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2F37D" w14:textId="77777777" w:rsidR="001F2849" w:rsidRPr="001F2849" w:rsidRDefault="001F2849" w:rsidP="001F2849">
      <w:pPr>
        <w:tabs>
          <w:tab w:val="center" w:pos="4680"/>
          <w:tab w:val="right" w:pos="9360"/>
          <w:tab w:val="right" w:pos="10080"/>
        </w:tabs>
        <w:ind w:right="-720"/>
        <w:rPr>
          <w:rFonts w:ascii="Times New Roman" w:hAnsi="Times New Roman"/>
        </w:rPr>
      </w:pPr>
      <w:r w:rsidRPr="001F2849">
        <w:rPr>
          <w:rFonts w:asciiTheme="minorHAnsi" w:eastAsiaTheme="minorHAnsi" w:hAnsiTheme="minorHAnsi" w:cstheme="minorBidi"/>
          <w:noProof/>
          <w:szCs w:val="22"/>
        </w:rPr>
        <w:drawing>
          <wp:inline distT="0" distB="0" distL="0" distR="0" wp14:anchorId="6BD6948C" wp14:editId="220DBAB8">
            <wp:extent cx="5943600" cy="758190"/>
            <wp:effectExtent l="0" t="0" r="0" b="3810"/>
            <wp:docPr id="7" name="Picture 7" descr="Logo for Montana Department of Environmental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for Montana Department of Environmental Qualit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58190"/>
                    </a:xfrm>
                    <a:prstGeom prst="rect">
                      <a:avLst/>
                    </a:prstGeom>
                    <a:noFill/>
                  </pic:spPr>
                </pic:pic>
              </a:graphicData>
            </a:graphic>
          </wp:inline>
        </w:drawing>
      </w:r>
    </w:p>
    <w:p w14:paraId="7FC3C218" w14:textId="77777777" w:rsidR="001F2849" w:rsidRPr="001F2849" w:rsidRDefault="001F2849" w:rsidP="001F2849">
      <w:pPr>
        <w:tabs>
          <w:tab w:val="center" w:pos="4680"/>
          <w:tab w:val="right" w:pos="9360"/>
          <w:tab w:val="right" w:pos="10080"/>
        </w:tabs>
        <w:ind w:left="-720" w:right="-720"/>
        <w:rPr>
          <w:rFonts w:ascii="Garamond" w:hAnsi="Garamond"/>
          <w:sz w:val="24"/>
          <w:szCs w:val="24"/>
        </w:rPr>
      </w:pPr>
    </w:p>
    <w:p w14:paraId="13FA220F" w14:textId="77777777" w:rsidR="001F2849" w:rsidRPr="001F2849" w:rsidRDefault="001F2849" w:rsidP="001F2849">
      <w:pPr>
        <w:rPr>
          <w:rFonts w:ascii="Garamond" w:hAnsi="Garamond"/>
          <w:sz w:val="24"/>
          <w:szCs w:val="24"/>
        </w:rPr>
      </w:pPr>
    </w:p>
    <w:p w14:paraId="7DF95F5B" w14:textId="77777777" w:rsidR="001F2849" w:rsidRPr="001F2849" w:rsidRDefault="001F2849" w:rsidP="001F2849">
      <w:pPr>
        <w:rPr>
          <w:rFonts w:ascii="Garamond" w:hAnsi="Garamond"/>
          <w:sz w:val="24"/>
          <w:szCs w:val="24"/>
        </w:rPr>
      </w:pPr>
    </w:p>
    <w:p w14:paraId="62CC11F4" w14:textId="46AD65B1" w:rsidR="001F2849" w:rsidRPr="001F2849" w:rsidRDefault="00882E42" w:rsidP="001F2849">
      <w:pPr>
        <w:rPr>
          <w:rFonts w:ascii="Garamond" w:hAnsi="Garamond"/>
          <w:sz w:val="24"/>
          <w:szCs w:val="24"/>
        </w:rPr>
      </w:pPr>
      <w:r>
        <w:rPr>
          <w:rFonts w:ascii="Garamond" w:hAnsi="Garamond"/>
          <w:sz w:val="24"/>
          <w:szCs w:val="24"/>
        </w:rPr>
        <w:t>June 16</w:t>
      </w:r>
      <w:r w:rsidR="001F2849" w:rsidRPr="006879B7">
        <w:rPr>
          <w:rFonts w:ascii="Garamond" w:hAnsi="Garamond"/>
          <w:sz w:val="24"/>
          <w:szCs w:val="24"/>
        </w:rPr>
        <w:t>, 2026</w:t>
      </w:r>
    </w:p>
    <w:p w14:paraId="49D9AD0F" w14:textId="77777777" w:rsidR="001F2849" w:rsidRPr="001F2849" w:rsidRDefault="001F2849" w:rsidP="001F2849">
      <w:pPr>
        <w:rPr>
          <w:rFonts w:ascii="Garamond" w:hAnsi="Garamond"/>
          <w:sz w:val="24"/>
          <w:szCs w:val="24"/>
        </w:rPr>
      </w:pPr>
    </w:p>
    <w:p w14:paraId="3ED0F61C" w14:textId="77777777" w:rsidR="001F2849" w:rsidRPr="001F2849" w:rsidRDefault="001F2849" w:rsidP="001F2849">
      <w:pPr>
        <w:rPr>
          <w:rFonts w:ascii="Garamond" w:hAnsi="Garamond"/>
          <w:sz w:val="24"/>
          <w:szCs w:val="24"/>
        </w:rPr>
      </w:pPr>
    </w:p>
    <w:p w14:paraId="717E6BF5" w14:textId="77777777" w:rsidR="001F2849" w:rsidRPr="001F2849" w:rsidRDefault="001F2849" w:rsidP="001F2849">
      <w:pPr>
        <w:rPr>
          <w:rFonts w:ascii="Garamond" w:hAnsi="Garamond"/>
          <w:sz w:val="24"/>
          <w:szCs w:val="24"/>
        </w:rPr>
      </w:pPr>
    </w:p>
    <w:p w14:paraId="1A008367" w14:textId="47C13507" w:rsidR="001F2849" w:rsidRPr="001F2849" w:rsidRDefault="001F2849" w:rsidP="001F2849">
      <w:pPr>
        <w:tabs>
          <w:tab w:val="left" w:pos="-1440"/>
          <w:tab w:val="left" w:pos="-720"/>
          <w:tab w:val="left" w:pos="720"/>
          <w:tab w:val="left" w:pos="1440"/>
          <w:tab w:val="left" w:pos="2160"/>
          <w:tab w:val="left" w:pos="4680"/>
        </w:tabs>
        <w:rPr>
          <w:rFonts w:ascii="Garamond" w:hAnsi="Garamond"/>
          <w:sz w:val="24"/>
          <w:szCs w:val="24"/>
        </w:rPr>
      </w:pPr>
      <w:r>
        <w:rPr>
          <w:rFonts w:ascii="Garamond" w:hAnsi="Garamond"/>
          <w:sz w:val="24"/>
          <w:szCs w:val="24"/>
        </w:rPr>
        <w:t>Shane LaCasse</w:t>
      </w:r>
    </w:p>
    <w:p w14:paraId="20BDC164" w14:textId="6CB7DD92" w:rsidR="001F2849" w:rsidRPr="001F2849" w:rsidRDefault="001F2849" w:rsidP="001F2849">
      <w:pPr>
        <w:tabs>
          <w:tab w:val="left" w:pos="-1440"/>
          <w:tab w:val="left" w:pos="-720"/>
          <w:tab w:val="left" w:pos="720"/>
          <w:tab w:val="left" w:pos="1440"/>
          <w:tab w:val="left" w:pos="2160"/>
          <w:tab w:val="left" w:pos="4680"/>
        </w:tabs>
        <w:rPr>
          <w:rFonts w:ascii="Garamond" w:hAnsi="Garamond"/>
          <w:sz w:val="24"/>
          <w:szCs w:val="24"/>
        </w:rPr>
      </w:pPr>
      <w:r>
        <w:rPr>
          <w:rFonts w:ascii="Garamond" w:hAnsi="Garamond"/>
          <w:sz w:val="24"/>
          <w:szCs w:val="24"/>
        </w:rPr>
        <w:t>CHS Inc.</w:t>
      </w:r>
    </w:p>
    <w:p w14:paraId="2AB0CAEF" w14:textId="36F4757A" w:rsidR="001F2849" w:rsidRPr="001F2849" w:rsidRDefault="001F2849" w:rsidP="001F2849">
      <w:pPr>
        <w:tabs>
          <w:tab w:val="left" w:pos="-1440"/>
          <w:tab w:val="left" w:pos="-720"/>
          <w:tab w:val="left" w:pos="720"/>
          <w:tab w:val="left" w:pos="1440"/>
          <w:tab w:val="left" w:pos="2160"/>
          <w:tab w:val="left" w:pos="4680"/>
        </w:tabs>
        <w:rPr>
          <w:rFonts w:ascii="Garamond" w:hAnsi="Garamond"/>
          <w:sz w:val="24"/>
          <w:szCs w:val="24"/>
        </w:rPr>
      </w:pPr>
      <w:r>
        <w:rPr>
          <w:rFonts w:ascii="Garamond" w:hAnsi="Garamond"/>
          <w:sz w:val="24"/>
          <w:szCs w:val="24"/>
        </w:rPr>
        <w:t>Laurel Refinery</w:t>
      </w:r>
    </w:p>
    <w:p w14:paraId="70AB1959" w14:textId="088CCF03" w:rsidR="001F2849" w:rsidRPr="001F2849" w:rsidRDefault="001F2849" w:rsidP="001F2849">
      <w:pPr>
        <w:tabs>
          <w:tab w:val="left" w:pos="-1440"/>
          <w:tab w:val="left" w:pos="-720"/>
          <w:tab w:val="left" w:pos="720"/>
          <w:tab w:val="left" w:pos="1440"/>
          <w:tab w:val="left" w:pos="2160"/>
          <w:tab w:val="left" w:pos="4680"/>
        </w:tabs>
        <w:rPr>
          <w:rFonts w:ascii="Garamond" w:hAnsi="Garamond"/>
          <w:sz w:val="24"/>
          <w:szCs w:val="24"/>
        </w:rPr>
      </w:pPr>
      <w:r>
        <w:rPr>
          <w:rFonts w:ascii="Garamond" w:hAnsi="Garamond"/>
          <w:sz w:val="24"/>
          <w:szCs w:val="24"/>
        </w:rPr>
        <w:t>803 Highway 212 South</w:t>
      </w:r>
    </w:p>
    <w:p w14:paraId="6EF8568D" w14:textId="22A05664" w:rsidR="001F2849" w:rsidRPr="001F2849" w:rsidRDefault="001F2849" w:rsidP="001F2849">
      <w:pPr>
        <w:rPr>
          <w:rFonts w:ascii="Garamond" w:hAnsi="Garamond"/>
          <w:sz w:val="24"/>
          <w:szCs w:val="24"/>
        </w:rPr>
      </w:pPr>
      <w:r>
        <w:rPr>
          <w:rFonts w:ascii="Garamond" w:hAnsi="Garamond"/>
          <w:sz w:val="24"/>
          <w:szCs w:val="24"/>
        </w:rPr>
        <w:t>Laurel Montana 59044-0909</w:t>
      </w:r>
    </w:p>
    <w:p w14:paraId="4CD1A443" w14:textId="77777777" w:rsidR="001F2849" w:rsidRDefault="001F2849" w:rsidP="001F2849">
      <w:pPr>
        <w:rPr>
          <w:rFonts w:ascii="Garamond" w:hAnsi="Garamond"/>
          <w:sz w:val="24"/>
          <w:szCs w:val="24"/>
        </w:rPr>
      </w:pPr>
    </w:p>
    <w:p w14:paraId="481D5CBA" w14:textId="1859E2E9" w:rsidR="001F2849" w:rsidRDefault="001F2849" w:rsidP="001F2849">
      <w:pPr>
        <w:rPr>
          <w:rFonts w:ascii="Garamond" w:hAnsi="Garamond"/>
          <w:sz w:val="24"/>
          <w:szCs w:val="24"/>
        </w:rPr>
      </w:pPr>
      <w:r w:rsidRPr="001F2849">
        <w:rPr>
          <w:rFonts w:ascii="Garamond" w:hAnsi="Garamond"/>
          <w:sz w:val="24"/>
          <w:szCs w:val="24"/>
        </w:rPr>
        <w:t xml:space="preserve">Sent via email: </w:t>
      </w:r>
      <w:hyperlink r:id="rId9" w:history="1">
        <w:r w:rsidRPr="004927BB">
          <w:rPr>
            <w:rStyle w:val="Hyperlink"/>
            <w:rFonts w:ascii="Garamond" w:hAnsi="Garamond"/>
            <w:sz w:val="24"/>
            <w:szCs w:val="24"/>
          </w:rPr>
          <w:t>shane.lacasse@chsinc.com</w:t>
        </w:r>
      </w:hyperlink>
    </w:p>
    <w:p w14:paraId="297B2F00" w14:textId="77777777" w:rsidR="001F2849" w:rsidRPr="001F2849" w:rsidRDefault="001F2849" w:rsidP="001F2849">
      <w:pPr>
        <w:rPr>
          <w:rFonts w:ascii="Garamond" w:hAnsi="Garamond"/>
          <w:sz w:val="24"/>
          <w:szCs w:val="24"/>
        </w:rPr>
      </w:pPr>
    </w:p>
    <w:p w14:paraId="75C6EE42" w14:textId="61F91918" w:rsidR="001F2849" w:rsidRPr="001F2849" w:rsidRDefault="001F2849" w:rsidP="001F2849">
      <w:pPr>
        <w:rPr>
          <w:rFonts w:ascii="Garamond" w:hAnsi="Garamond"/>
          <w:b/>
          <w:bCs/>
          <w:sz w:val="24"/>
          <w:szCs w:val="24"/>
        </w:rPr>
      </w:pPr>
      <w:r w:rsidRPr="001F2849">
        <w:rPr>
          <w:rFonts w:ascii="Garamond" w:hAnsi="Garamond"/>
          <w:b/>
          <w:bCs/>
          <w:sz w:val="24"/>
          <w:szCs w:val="24"/>
        </w:rPr>
        <w:t>RE</w:t>
      </w:r>
      <w:proofErr w:type="gramStart"/>
      <w:r w:rsidRPr="001F2849">
        <w:rPr>
          <w:rFonts w:ascii="Garamond" w:hAnsi="Garamond"/>
          <w:b/>
          <w:bCs/>
          <w:sz w:val="24"/>
          <w:szCs w:val="24"/>
        </w:rPr>
        <w:t xml:space="preserve">:  </w:t>
      </w:r>
      <w:r w:rsidR="00882E42">
        <w:rPr>
          <w:rFonts w:ascii="Garamond" w:hAnsi="Garamond"/>
          <w:b/>
          <w:bCs/>
          <w:sz w:val="24"/>
          <w:szCs w:val="24"/>
        </w:rPr>
        <w:t>Final</w:t>
      </w:r>
      <w:proofErr w:type="gramEnd"/>
      <w:r w:rsidRPr="001F2849">
        <w:rPr>
          <w:rFonts w:ascii="Garamond" w:hAnsi="Garamond"/>
          <w:b/>
          <w:bCs/>
          <w:sz w:val="24"/>
          <w:szCs w:val="24"/>
        </w:rPr>
        <w:t xml:space="preserve"> Title V Operating Permit #OP</w:t>
      </w:r>
      <w:r>
        <w:rPr>
          <w:rFonts w:ascii="Garamond" w:hAnsi="Garamond"/>
          <w:b/>
          <w:bCs/>
          <w:sz w:val="24"/>
          <w:szCs w:val="24"/>
        </w:rPr>
        <w:t>1821-22</w:t>
      </w:r>
    </w:p>
    <w:p w14:paraId="6BAF6351" w14:textId="77777777" w:rsidR="001F2849" w:rsidRPr="001F2849" w:rsidRDefault="001F2849" w:rsidP="001F2849">
      <w:pPr>
        <w:rPr>
          <w:rFonts w:ascii="Garamond" w:hAnsi="Garamond"/>
          <w:sz w:val="24"/>
          <w:szCs w:val="24"/>
        </w:rPr>
      </w:pPr>
    </w:p>
    <w:p w14:paraId="428218AE" w14:textId="6CAE0FB3" w:rsidR="001F2849" w:rsidRPr="001F2849" w:rsidRDefault="001F2849" w:rsidP="001F2849">
      <w:pPr>
        <w:rPr>
          <w:rFonts w:ascii="Garamond" w:hAnsi="Garamond"/>
          <w:sz w:val="24"/>
          <w:szCs w:val="24"/>
        </w:rPr>
      </w:pPr>
      <w:r w:rsidRPr="001F2849">
        <w:rPr>
          <w:rFonts w:ascii="Garamond" w:hAnsi="Garamond"/>
          <w:sz w:val="24"/>
          <w:szCs w:val="24"/>
        </w:rPr>
        <w:t xml:space="preserve">Dear </w:t>
      </w:r>
      <w:r>
        <w:rPr>
          <w:rFonts w:ascii="Garamond" w:hAnsi="Garamond"/>
          <w:sz w:val="24"/>
          <w:szCs w:val="24"/>
        </w:rPr>
        <w:t>Mr. LaCasse</w:t>
      </w:r>
      <w:r w:rsidRPr="001F2849">
        <w:rPr>
          <w:rFonts w:ascii="Garamond" w:hAnsi="Garamond"/>
          <w:sz w:val="24"/>
          <w:szCs w:val="24"/>
        </w:rPr>
        <w:t>:</w:t>
      </w:r>
    </w:p>
    <w:p w14:paraId="13F9A79A" w14:textId="77777777" w:rsidR="001F2849" w:rsidRPr="001F2849" w:rsidRDefault="001F2849" w:rsidP="001F2849">
      <w:pPr>
        <w:rPr>
          <w:rFonts w:ascii="Garamond" w:hAnsi="Garamond"/>
          <w:sz w:val="24"/>
          <w:szCs w:val="24"/>
        </w:rPr>
      </w:pPr>
    </w:p>
    <w:p w14:paraId="0DC6E759" w14:textId="54EFD2FD" w:rsidR="00882E42" w:rsidRPr="00882E42" w:rsidRDefault="00882E42" w:rsidP="00882E42">
      <w:pPr>
        <w:jc w:val="both"/>
        <w:rPr>
          <w:rFonts w:ascii="Garamond" w:hAnsi="Garamond"/>
          <w:sz w:val="24"/>
          <w:szCs w:val="24"/>
        </w:rPr>
      </w:pPr>
      <w:r w:rsidRPr="00882E42">
        <w:rPr>
          <w:rFonts w:ascii="Garamond" w:hAnsi="Garamond"/>
          <w:sz w:val="24"/>
          <w:szCs w:val="24"/>
        </w:rPr>
        <w:t xml:space="preserve">DEQ prepared this </w:t>
      </w:r>
      <w:r w:rsidRPr="00882E42">
        <w:rPr>
          <w:rFonts w:ascii="Garamond" w:hAnsi="Garamond"/>
          <w:noProof/>
          <w:sz w:val="24"/>
          <w:szCs w:val="24"/>
        </w:rPr>
        <w:t>Final</w:t>
      </w:r>
      <w:r w:rsidRPr="00882E42">
        <w:rPr>
          <w:rFonts w:ascii="Garamond" w:hAnsi="Garamond"/>
          <w:sz w:val="24"/>
          <w:szCs w:val="24"/>
        </w:rPr>
        <w:t xml:space="preserve"> Operating Permit #OP</w:t>
      </w:r>
      <w:r>
        <w:rPr>
          <w:rFonts w:ascii="Garamond" w:hAnsi="Garamond"/>
          <w:sz w:val="24"/>
          <w:szCs w:val="24"/>
        </w:rPr>
        <w:t>1821-22</w:t>
      </w:r>
      <w:r w:rsidRPr="00882E42">
        <w:rPr>
          <w:rFonts w:ascii="Garamond" w:hAnsi="Garamond"/>
          <w:sz w:val="24"/>
          <w:szCs w:val="24"/>
        </w:rPr>
        <w:t xml:space="preserve">, for </w:t>
      </w:r>
      <w:r>
        <w:rPr>
          <w:rFonts w:ascii="Garamond" w:hAnsi="Garamond"/>
          <w:sz w:val="24"/>
          <w:szCs w:val="24"/>
        </w:rPr>
        <w:t>CHS</w:t>
      </w:r>
      <w:r w:rsidRPr="00882E42">
        <w:rPr>
          <w:rFonts w:ascii="Garamond" w:hAnsi="Garamond"/>
          <w:sz w:val="24"/>
          <w:szCs w:val="24"/>
        </w:rPr>
        <w:t xml:space="preserve">, located in </w:t>
      </w:r>
      <w:r>
        <w:rPr>
          <w:rFonts w:ascii="Garamond" w:hAnsi="Garamond"/>
          <w:sz w:val="24"/>
          <w:szCs w:val="24"/>
        </w:rPr>
        <w:t>Laurel</w:t>
      </w:r>
      <w:r w:rsidRPr="00882E42">
        <w:rPr>
          <w:rFonts w:ascii="Garamond" w:hAnsi="Garamond"/>
          <w:noProof/>
          <w:sz w:val="24"/>
          <w:szCs w:val="24"/>
        </w:rPr>
        <w:t xml:space="preserve">, </w:t>
      </w:r>
      <w:r w:rsidRPr="00882E42">
        <w:rPr>
          <w:rFonts w:ascii="Garamond" w:hAnsi="Garamond"/>
          <w:sz w:val="24"/>
          <w:szCs w:val="24"/>
        </w:rPr>
        <w:t xml:space="preserve">Montana.  </w:t>
      </w:r>
    </w:p>
    <w:p w14:paraId="22A5FAE1" w14:textId="77777777" w:rsidR="00882E42" w:rsidRPr="00882E42" w:rsidRDefault="00882E42" w:rsidP="00882E42">
      <w:pPr>
        <w:jc w:val="both"/>
        <w:rPr>
          <w:rFonts w:ascii="Garamond" w:hAnsi="Garamond"/>
          <w:sz w:val="24"/>
          <w:szCs w:val="24"/>
        </w:rPr>
      </w:pPr>
    </w:p>
    <w:p w14:paraId="54965065" w14:textId="77777777" w:rsidR="00882E42" w:rsidRPr="00882E42" w:rsidRDefault="00882E42" w:rsidP="00882E42">
      <w:pPr>
        <w:jc w:val="both"/>
        <w:rPr>
          <w:rFonts w:ascii="Garamond" w:hAnsi="Garamond"/>
          <w:sz w:val="24"/>
          <w:szCs w:val="24"/>
        </w:rPr>
      </w:pPr>
      <w:r w:rsidRPr="00882E42">
        <w:rPr>
          <w:rFonts w:ascii="Garamond" w:hAnsi="Garamond"/>
          <w:sz w:val="24"/>
          <w:szCs w:val="24"/>
        </w:rPr>
        <w:t>This permit must be kept at the facility or a DEQ approved location.</w:t>
      </w:r>
    </w:p>
    <w:p w14:paraId="2597178C" w14:textId="77777777" w:rsidR="00882E42" w:rsidRPr="00882E42" w:rsidRDefault="00882E42" w:rsidP="00882E42">
      <w:pPr>
        <w:jc w:val="both"/>
        <w:rPr>
          <w:rFonts w:ascii="Garamond" w:hAnsi="Garamond"/>
          <w:sz w:val="24"/>
          <w:szCs w:val="24"/>
        </w:rPr>
      </w:pPr>
    </w:p>
    <w:p w14:paraId="306F1C12" w14:textId="7A762E9A" w:rsidR="00882E42" w:rsidRPr="00882E42" w:rsidRDefault="00882E42" w:rsidP="00882E42">
      <w:pPr>
        <w:jc w:val="both"/>
        <w:rPr>
          <w:rFonts w:ascii="Garamond" w:hAnsi="Garamond"/>
          <w:sz w:val="24"/>
          <w:szCs w:val="24"/>
        </w:rPr>
      </w:pPr>
      <w:r w:rsidRPr="00882E42">
        <w:rPr>
          <w:rFonts w:ascii="Garamond" w:hAnsi="Garamond"/>
          <w:sz w:val="24"/>
          <w:szCs w:val="24"/>
        </w:rPr>
        <w:t xml:space="preserve">If you have any </w:t>
      </w:r>
      <w:proofErr w:type="gramStart"/>
      <w:r w:rsidRPr="00882E42">
        <w:rPr>
          <w:rFonts w:ascii="Garamond" w:hAnsi="Garamond"/>
          <w:sz w:val="24"/>
          <w:szCs w:val="24"/>
        </w:rPr>
        <w:t>questions</w:t>
      </w:r>
      <w:proofErr w:type="gramEnd"/>
      <w:r w:rsidRPr="00882E42">
        <w:rPr>
          <w:rFonts w:ascii="Garamond" w:hAnsi="Garamond"/>
          <w:sz w:val="24"/>
          <w:szCs w:val="24"/>
        </w:rPr>
        <w:t xml:space="preserve"> contact </w:t>
      </w:r>
      <w:r>
        <w:rPr>
          <w:rFonts w:ascii="Garamond" w:hAnsi="Garamond"/>
          <w:sz w:val="24"/>
          <w:szCs w:val="24"/>
        </w:rPr>
        <w:t>Craig Henrikson</w:t>
      </w:r>
      <w:r w:rsidRPr="00882E42">
        <w:rPr>
          <w:rFonts w:ascii="Garamond" w:hAnsi="Garamond"/>
          <w:sz w:val="24"/>
          <w:szCs w:val="24"/>
        </w:rPr>
        <w:t xml:space="preserve">, the permit writer, </w:t>
      </w:r>
      <w:r w:rsidR="002E4AED">
        <w:rPr>
          <w:rFonts w:ascii="Garamond" w:hAnsi="Garamond"/>
          <w:sz w:val="24"/>
          <w:szCs w:val="24"/>
        </w:rPr>
        <w:t>as listed below</w:t>
      </w:r>
      <w:r w:rsidRPr="00882E42">
        <w:rPr>
          <w:rFonts w:ascii="Garamond" w:hAnsi="Garamond"/>
          <w:sz w:val="24"/>
          <w:szCs w:val="24"/>
        </w:rPr>
        <w:t>.</w:t>
      </w:r>
    </w:p>
    <w:p w14:paraId="220BC3BB" w14:textId="77777777" w:rsidR="001F2849" w:rsidRPr="001F2849" w:rsidRDefault="001F2849" w:rsidP="001F2849">
      <w:pPr>
        <w:tabs>
          <w:tab w:val="left" w:pos="-1440"/>
          <w:tab w:val="left" w:pos="-720"/>
          <w:tab w:val="left" w:pos="720"/>
          <w:tab w:val="left" w:pos="1440"/>
          <w:tab w:val="left" w:pos="2160"/>
          <w:tab w:val="left" w:pos="4680"/>
        </w:tabs>
        <w:rPr>
          <w:rFonts w:ascii="Garamond" w:hAnsi="Garamond"/>
          <w:sz w:val="24"/>
          <w:szCs w:val="24"/>
        </w:rPr>
      </w:pPr>
    </w:p>
    <w:p w14:paraId="6D1D8BF8" w14:textId="2FF4F97A" w:rsidR="001F2849" w:rsidRDefault="001F2849" w:rsidP="001F2849">
      <w:pPr>
        <w:tabs>
          <w:tab w:val="left" w:pos="-1440"/>
          <w:tab w:val="left" w:pos="-720"/>
          <w:tab w:val="left" w:pos="720"/>
          <w:tab w:val="left" w:pos="1440"/>
          <w:tab w:val="left" w:pos="2160"/>
          <w:tab w:val="left" w:pos="4680"/>
        </w:tabs>
        <w:rPr>
          <w:rFonts w:ascii="Garamond" w:hAnsi="Garamond"/>
          <w:sz w:val="24"/>
          <w:szCs w:val="24"/>
        </w:rPr>
      </w:pPr>
      <w:r w:rsidRPr="001F2849">
        <w:rPr>
          <w:rFonts w:ascii="Garamond" w:hAnsi="Garamond"/>
          <w:sz w:val="24"/>
          <w:szCs w:val="24"/>
        </w:rPr>
        <w:t>Sincerely,</w:t>
      </w:r>
      <w:r w:rsidRPr="001F2849">
        <w:rPr>
          <w:rFonts w:ascii="Garamond" w:hAnsi="Garamond"/>
          <w:sz w:val="24"/>
          <w:szCs w:val="24"/>
        </w:rPr>
        <w:tab/>
      </w:r>
      <w:r w:rsidRPr="001F2849">
        <w:rPr>
          <w:rFonts w:ascii="Garamond" w:hAnsi="Garamond"/>
          <w:sz w:val="24"/>
          <w:szCs w:val="24"/>
        </w:rPr>
        <w:tab/>
      </w:r>
      <w:r w:rsidRPr="001F2849">
        <w:rPr>
          <w:rFonts w:ascii="Garamond" w:hAnsi="Garamond"/>
          <w:sz w:val="24"/>
          <w:szCs w:val="24"/>
        </w:rPr>
        <w:tab/>
      </w:r>
    </w:p>
    <w:p w14:paraId="3521A280" w14:textId="43AF1CE9" w:rsidR="00882E42" w:rsidRPr="001F2849" w:rsidRDefault="00A06D05" w:rsidP="001F2849">
      <w:pPr>
        <w:tabs>
          <w:tab w:val="left" w:pos="-1440"/>
          <w:tab w:val="left" w:pos="-720"/>
          <w:tab w:val="left" w:pos="720"/>
          <w:tab w:val="left" w:pos="1440"/>
          <w:tab w:val="left" w:pos="2160"/>
          <w:tab w:val="left" w:pos="4680"/>
        </w:tabs>
        <w:rPr>
          <w:rFonts w:ascii="Garamond" w:hAnsi="Garamond"/>
          <w:sz w:val="24"/>
          <w:szCs w:val="24"/>
        </w:rPr>
      </w:pPr>
      <w:r>
        <w:rPr>
          <w:rFonts w:ascii="Garamond" w:hAnsi="Garamond"/>
          <w:noProof/>
          <w:sz w:val="24"/>
          <w:szCs w:val="24"/>
        </w:rPr>
        <w:drawing>
          <wp:anchor distT="0" distB="0" distL="114300" distR="114300" simplePos="0" relativeHeight="251658240" behindDoc="1" locked="0" layoutInCell="1" allowOverlap="1" wp14:anchorId="1DA61886" wp14:editId="5A3867D2">
            <wp:simplePos x="0" y="0"/>
            <wp:positionH relativeFrom="column">
              <wp:posOffset>3240786</wp:posOffset>
            </wp:positionH>
            <wp:positionV relativeFrom="paragraph">
              <wp:posOffset>135001</wp:posOffset>
            </wp:positionV>
            <wp:extent cx="1047750" cy="438150"/>
            <wp:effectExtent l="0" t="0" r="0" b="0"/>
            <wp:wrapNone/>
            <wp:docPr id="566187738"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187738" name="Picture 1" descr="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0" cy="438150"/>
                    </a:xfrm>
                    <a:prstGeom prst="rect">
                      <a:avLst/>
                    </a:prstGeom>
                    <a:noFill/>
                  </pic:spPr>
                </pic:pic>
              </a:graphicData>
            </a:graphic>
          </wp:anchor>
        </w:drawing>
      </w:r>
    </w:p>
    <w:p w14:paraId="2C4A0686" w14:textId="4F6F083C" w:rsidR="001F2849" w:rsidRPr="001F2849" w:rsidRDefault="00A06D05" w:rsidP="001F2849">
      <w:pPr>
        <w:tabs>
          <w:tab w:val="left" w:pos="-1440"/>
          <w:tab w:val="left" w:pos="-720"/>
          <w:tab w:val="left" w:pos="720"/>
          <w:tab w:val="left" w:pos="1440"/>
          <w:tab w:val="left" w:pos="2160"/>
          <w:tab w:val="left" w:pos="4680"/>
        </w:tabs>
        <w:rPr>
          <w:rFonts w:ascii="Garamond" w:hAnsi="Garamond"/>
          <w:sz w:val="24"/>
          <w:szCs w:val="24"/>
        </w:rPr>
      </w:pPr>
      <w:r>
        <w:rPr>
          <w:rFonts w:ascii="Garamond" w:hAnsi="Garamond"/>
          <w:noProof/>
          <w:sz w:val="24"/>
          <w:szCs w:val="24"/>
        </w:rPr>
        <w:drawing>
          <wp:inline distT="0" distB="0" distL="0" distR="0" wp14:anchorId="719BCCE5" wp14:editId="11E1A913">
            <wp:extent cx="896112" cy="519402"/>
            <wp:effectExtent l="0" t="0" r="0" b="0"/>
            <wp:docPr id="255494327"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494327" name="Picture 1" descr="signature"/>
                    <pic:cNvPicPr/>
                  </pic:nvPicPr>
                  <pic:blipFill>
                    <a:blip r:embed="rId11">
                      <a:extLst>
                        <a:ext uri="{28A0092B-C50C-407E-A947-70E740481C1C}">
                          <a14:useLocalDpi xmlns:a14="http://schemas.microsoft.com/office/drawing/2010/main" val="0"/>
                        </a:ext>
                      </a:extLst>
                    </a:blip>
                    <a:stretch>
                      <a:fillRect/>
                    </a:stretch>
                  </pic:blipFill>
                  <pic:spPr>
                    <a:xfrm>
                      <a:off x="0" y="0"/>
                      <a:ext cx="907706" cy="526122"/>
                    </a:xfrm>
                    <a:prstGeom prst="rect">
                      <a:avLst/>
                    </a:prstGeom>
                  </pic:spPr>
                </pic:pic>
              </a:graphicData>
            </a:graphic>
          </wp:inline>
        </w:drawing>
      </w:r>
    </w:p>
    <w:p w14:paraId="3B5A8124" w14:textId="77777777" w:rsidR="001F2849" w:rsidRPr="001F2849" w:rsidRDefault="001F2849" w:rsidP="001F2849">
      <w:pPr>
        <w:tabs>
          <w:tab w:val="left" w:pos="-1440"/>
          <w:tab w:val="left" w:pos="-720"/>
          <w:tab w:val="left" w:pos="720"/>
          <w:tab w:val="left" w:pos="1440"/>
          <w:tab w:val="left" w:pos="2160"/>
          <w:tab w:val="left" w:pos="4680"/>
        </w:tabs>
        <w:rPr>
          <w:rFonts w:ascii="Times New Roman" w:hAnsi="Times New Roman"/>
        </w:rPr>
        <w:sectPr w:rsidR="001F2849" w:rsidRPr="001F2849" w:rsidSect="001F2849">
          <w:footerReference w:type="default" r:id="rId12"/>
          <w:footerReference w:type="first" r:id="rId13"/>
          <w:pgSz w:w="12240" w:h="15840"/>
          <w:pgMar w:top="288" w:right="1440" w:bottom="1152" w:left="1440" w:header="720" w:footer="720" w:gutter="0"/>
          <w:cols w:space="720"/>
          <w:titlePg/>
          <w:docGrid w:linePitch="360"/>
        </w:sectPr>
      </w:pPr>
    </w:p>
    <w:p w14:paraId="1A19213D" w14:textId="0E0E9CB5" w:rsidR="001F2849" w:rsidRPr="001F2849" w:rsidRDefault="001F2849" w:rsidP="001F2849">
      <w:pPr>
        <w:tabs>
          <w:tab w:val="left" w:pos="-1440"/>
          <w:tab w:val="left" w:pos="-720"/>
          <w:tab w:val="left" w:pos="720"/>
          <w:tab w:val="left" w:pos="1440"/>
          <w:tab w:val="left" w:pos="2160"/>
          <w:tab w:val="left" w:pos="4680"/>
        </w:tabs>
        <w:rPr>
          <w:rFonts w:ascii="Garamond" w:hAnsi="Garamond"/>
          <w:sz w:val="24"/>
          <w:szCs w:val="24"/>
        </w:rPr>
      </w:pPr>
      <w:r w:rsidRPr="001F2849">
        <w:rPr>
          <w:rFonts w:ascii="Garamond" w:hAnsi="Garamond"/>
          <w:sz w:val="24"/>
          <w:szCs w:val="24"/>
        </w:rPr>
        <w:t>Eric Merchant, Supervisor</w:t>
      </w:r>
    </w:p>
    <w:p w14:paraId="511CEEDC" w14:textId="77777777" w:rsidR="001F2849" w:rsidRPr="001F2849" w:rsidRDefault="001F2849" w:rsidP="001F2849">
      <w:pPr>
        <w:tabs>
          <w:tab w:val="left" w:pos="-1440"/>
          <w:tab w:val="left" w:pos="-720"/>
          <w:tab w:val="left" w:pos="720"/>
          <w:tab w:val="left" w:pos="1440"/>
          <w:tab w:val="left" w:pos="2160"/>
          <w:tab w:val="left" w:pos="4680"/>
        </w:tabs>
        <w:rPr>
          <w:rFonts w:ascii="Garamond" w:hAnsi="Garamond"/>
          <w:sz w:val="24"/>
          <w:szCs w:val="24"/>
        </w:rPr>
      </w:pPr>
      <w:r w:rsidRPr="001F2849">
        <w:rPr>
          <w:rFonts w:ascii="Garamond" w:hAnsi="Garamond"/>
          <w:sz w:val="24"/>
          <w:szCs w:val="24"/>
        </w:rPr>
        <w:t>Air Quality Permitting Services Section</w:t>
      </w:r>
    </w:p>
    <w:p w14:paraId="5E04559F" w14:textId="77777777" w:rsidR="001F2849" w:rsidRPr="001F2849" w:rsidRDefault="001F2849" w:rsidP="001F2849">
      <w:pPr>
        <w:tabs>
          <w:tab w:val="left" w:pos="-1440"/>
          <w:tab w:val="left" w:pos="-720"/>
          <w:tab w:val="left" w:pos="720"/>
          <w:tab w:val="left" w:pos="1440"/>
          <w:tab w:val="left" w:pos="2160"/>
          <w:tab w:val="left" w:pos="4680"/>
        </w:tabs>
        <w:rPr>
          <w:rFonts w:ascii="Garamond" w:hAnsi="Garamond"/>
          <w:sz w:val="24"/>
          <w:szCs w:val="24"/>
        </w:rPr>
      </w:pPr>
      <w:r w:rsidRPr="001F2849">
        <w:rPr>
          <w:rFonts w:ascii="Garamond" w:hAnsi="Garamond"/>
          <w:sz w:val="24"/>
          <w:szCs w:val="24"/>
        </w:rPr>
        <w:t>Air Quality Bureau</w:t>
      </w:r>
      <w:r w:rsidRPr="001F2849">
        <w:rPr>
          <w:rFonts w:ascii="Garamond" w:hAnsi="Garamond"/>
          <w:sz w:val="24"/>
          <w:szCs w:val="24"/>
        </w:rPr>
        <w:tab/>
      </w:r>
    </w:p>
    <w:p w14:paraId="67559D96" w14:textId="77777777" w:rsidR="001F2849" w:rsidRPr="001F2849" w:rsidRDefault="001F2849" w:rsidP="001F2849">
      <w:pPr>
        <w:tabs>
          <w:tab w:val="left" w:pos="-1440"/>
          <w:tab w:val="left" w:pos="-720"/>
          <w:tab w:val="left" w:pos="720"/>
          <w:tab w:val="left" w:pos="1440"/>
          <w:tab w:val="left" w:pos="2160"/>
          <w:tab w:val="left" w:pos="4680"/>
        </w:tabs>
        <w:rPr>
          <w:rFonts w:ascii="Garamond" w:hAnsi="Garamond"/>
          <w:sz w:val="24"/>
          <w:szCs w:val="24"/>
        </w:rPr>
      </w:pPr>
      <w:r w:rsidRPr="001F2849">
        <w:rPr>
          <w:rFonts w:ascii="Garamond" w:hAnsi="Garamond"/>
          <w:sz w:val="24"/>
          <w:szCs w:val="24"/>
        </w:rPr>
        <w:t>Air, Energy, and Mining Division</w:t>
      </w:r>
    </w:p>
    <w:p w14:paraId="5A8B61C0" w14:textId="77777777" w:rsidR="001F2849" w:rsidRPr="001F2849" w:rsidRDefault="001F2849" w:rsidP="001F2849">
      <w:pPr>
        <w:tabs>
          <w:tab w:val="left" w:pos="-1440"/>
          <w:tab w:val="left" w:pos="-720"/>
          <w:tab w:val="left" w:pos="720"/>
          <w:tab w:val="left" w:pos="1440"/>
          <w:tab w:val="left" w:pos="2160"/>
          <w:tab w:val="left" w:pos="4680"/>
        </w:tabs>
        <w:rPr>
          <w:rFonts w:ascii="Garamond" w:hAnsi="Garamond"/>
          <w:sz w:val="24"/>
          <w:szCs w:val="24"/>
        </w:rPr>
      </w:pPr>
      <w:r w:rsidRPr="001F2849">
        <w:rPr>
          <w:rFonts w:ascii="Garamond" w:hAnsi="Garamond"/>
          <w:sz w:val="24"/>
          <w:szCs w:val="24"/>
        </w:rPr>
        <w:t>(406) 444-3626</w:t>
      </w:r>
      <w:r w:rsidRPr="001F2849">
        <w:rPr>
          <w:rFonts w:ascii="Garamond" w:hAnsi="Garamond"/>
          <w:sz w:val="24"/>
          <w:szCs w:val="24"/>
        </w:rPr>
        <w:tab/>
      </w:r>
    </w:p>
    <w:p w14:paraId="3031EFEC" w14:textId="77777777" w:rsidR="001F2849" w:rsidRPr="001F2849" w:rsidRDefault="001F2849" w:rsidP="001F2849">
      <w:pPr>
        <w:tabs>
          <w:tab w:val="left" w:pos="-1440"/>
          <w:tab w:val="left" w:pos="-720"/>
          <w:tab w:val="left" w:pos="720"/>
          <w:tab w:val="left" w:pos="1440"/>
          <w:tab w:val="left" w:pos="2160"/>
          <w:tab w:val="left" w:pos="4680"/>
        </w:tabs>
        <w:rPr>
          <w:rFonts w:ascii="Garamond" w:hAnsi="Garamond"/>
          <w:sz w:val="24"/>
          <w:szCs w:val="24"/>
        </w:rPr>
      </w:pPr>
      <w:hyperlink r:id="rId14" w:history="1">
        <w:r w:rsidRPr="001F2849">
          <w:rPr>
            <w:rFonts w:ascii="Garamond" w:hAnsi="Garamond"/>
            <w:color w:val="0000FF"/>
            <w:sz w:val="24"/>
            <w:szCs w:val="24"/>
            <w:u w:val="single"/>
          </w:rPr>
          <w:t>eric.merchant2@mt.gov</w:t>
        </w:r>
      </w:hyperlink>
    </w:p>
    <w:p w14:paraId="06CDFD2A" w14:textId="77777777" w:rsidR="001F2849" w:rsidRPr="001F2849" w:rsidRDefault="001F2849" w:rsidP="001F2849">
      <w:pPr>
        <w:tabs>
          <w:tab w:val="left" w:pos="-1440"/>
          <w:tab w:val="left" w:pos="-720"/>
          <w:tab w:val="left" w:pos="720"/>
          <w:tab w:val="left" w:pos="1440"/>
          <w:tab w:val="left" w:pos="2160"/>
          <w:tab w:val="left" w:pos="4680"/>
        </w:tabs>
        <w:rPr>
          <w:rFonts w:ascii="Garamond" w:hAnsi="Garamond"/>
          <w:sz w:val="24"/>
          <w:szCs w:val="24"/>
        </w:rPr>
      </w:pPr>
    </w:p>
    <w:p w14:paraId="2775F23A" w14:textId="77777777" w:rsidR="001F2849" w:rsidRPr="001F2849" w:rsidRDefault="001F2849" w:rsidP="001F2849">
      <w:pPr>
        <w:tabs>
          <w:tab w:val="left" w:pos="-1440"/>
          <w:tab w:val="left" w:pos="-720"/>
          <w:tab w:val="left" w:pos="720"/>
          <w:tab w:val="left" w:pos="1440"/>
          <w:tab w:val="left" w:pos="2160"/>
          <w:tab w:val="left" w:pos="4680"/>
        </w:tabs>
        <w:rPr>
          <w:rFonts w:ascii="Garamond" w:hAnsi="Garamond"/>
          <w:sz w:val="24"/>
          <w:szCs w:val="24"/>
        </w:rPr>
      </w:pPr>
    </w:p>
    <w:p w14:paraId="72DA56DC" w14:textId="77777777" w:rsidR="001F2849" w:rsidRPr="001F2849" w:rsidRDefault="001F2849" w:rsidP="001F2849">
      <w:pPr>
        <w:tabs>
          <w:tab w:val="left" w:pos="-1440"/>
          <w:tab w:val="left" w:pos="-720"/>
          <w:tab w:val="left" w:pos="720"/>
          <w:tab w:val="left" w:pos="1440"/>
          <w:tab w:val="left" w:pos="2160"/>
          <w:tab w:val="left" w:pos="4680"/>
        </w:tabs>
        <w:rPr>
          <w:rFonts w:ascii="Garamond" w:hAnsi="Garamond"/>
          <w:sz w:val="24"/>
          <w:szCs w:val="24"/>
        </w:rPr>
      </w:pPr>
    </w:p>
    <w:p w14:paraId="3D43342D" w14:textId="0A9B85BA" w:rsidR="001F2849" w:rsidRPr="001F2849" w:rsidRDefault="00895036" w:rsidP="001F2849">
      <w:pPr>
        <w:tabs>
          <w:tab w:val="left" w:pos="-1440"/>
          <w:tab w:val="left" w:pos="-720"/>
          <w:tab w:val="left" w:pos="720"/>
          <w:tab w:val="left" w:pos="1440"/>
          <w:tab w:val="left" w:pos="2160"/>
          <w:tab w:val="left" w:pos="4680"/>
        </w:tabs>
        <w:rPr>
          <w:rFonts w:ascii="Garamond" w:hAnsi="Garamond"/>
          <w:sz w:val="24"/>
          <w:szCs w:val="24"/>
        </w:rPr>
      </w:pPr>
      <w:r>
        <w:rPr>
          <w:rFonts w:ascii="Garamond" w:hAnsi="Garamond"/>
          <w:sz w:val="24"/>
          <w:szCs w:val="24"/>
        </w:rPr>
        <w:br w:type="column"/>
      </w:r>
      <w:r w:rsidR="001F2849">
        <w:rPr>
          <w:rFonts w:ascii="Garamond" w:hAnsi="Garamond"/>
          <w:sz w:val="24"/>
          <w:szCs w:val="24"/>
        </w:rPr>
        <w:t>Craig Henrikson</w:t>
      </w:r>
      <w:r w:rsidR="001F2849" w:rsidRPr="001F2849">
        <w:rPr>
          <w:rFonts w:ascii="Garamond" w:hAnsi="Garamond"/>
          <w:sz w:val="24"/>
          <w:szCs w:val="24"/>
        </w:rPr>
        <w:t xml:space="preserve">, </w:t>
      </w:r>
      <w:r w:rsidR="001F2849">
        <w:rPr>
          <w:rFonts w:ascii="Garamond" w:hAnsi="Garamond"/>
          <w:sz w:val="24"/>
          <w:szCs w:val="24"/>
        </w:rPr>
        <w:t>P</w:t>
      </w:r>
      <w:r w:rsidR="00C7705F">
        <w:rPr>
          <w:rFonts w:ascii="Garamond" w:hAnsi="Garamond"/>
          <w:sz w:val="24"/>
          <w:szCs w:val="24"/>
        </w:rPr>
        <w:t>.</w:t>
      </w:r>
      <w:r w:rsidR="001F2849">
        <w:rPr>
          <w:rFonts w:ascii="Garamond" w:hAnsi="Garamond"/>
          <w:sz w:val="24"/>
          <w:szCs w:val="24"/>
        </w:rPr>
        <w:t>E</w:t>
      </w:r>
      <w:r w:rsidR="00C7705F">
        <w:rPr>
          <w:rFonts w:ascii="Garamond" w:hAnsi="Garamond"/>
          <w:sz w:val="24"/>
          <w:szCs w:val="24"/>
        </w:rPr>
        <w:t>.</w:t>
      </w:r>
    </w:p>
    <w:p w14:paraId="56357EBC" w14:textId="7F6AC75D" w:rsidR="001F2849" w:rsidRPr="001F2849" w:rsidRDefault="001F2849" w:rsidP="001F2849">
      <w:pPr>
        <w:tabs>
          <w:tab w:val="left" w:pos="-1440"/>
          <w:tab w:val="left" w:pos="-720"/>
          <w:tab w:val="left" w:pos="720"/>
          <w:tab w:val="left" w:pos="1440"/>
          <w:tab w:val="left" w:pos="2160"/>
          <w:tab w:val="left" w:pos="4680"/>
        </w:tabs>
        <w:rPr>
          <w:rFonts w:ascii="Garamond" w:hAnsi="Garamond"/>
          <w:sz w:val="24"/>
          <w:szCs w:val="24"/>
        </w:rPr>
      </w:pPr>
      <w:r>
        <w:rPr>
          <w:rFonts w:ascii="Garamond" w:hAnsi="Garamond"/>
          <w:sz w:val="24"/>
          <w:szCs w:val="24"/>
        </w:rPr>
        <w:t>Air Quality Permitting Service Section</w:t>
      </w:r>
    </w:p>
    <w:p w14:paraId="5D4BCAB6" w14:textId="77777777" w:rsidR="001F2849" w:rsidRPr="001F2849" w:rsidRDefault="001F2849" w:rsidP="001F2849">
      <w:pPr>
        <w:tabs>
          <w:tab w:val="left" w:pos="-1440"/>
          <w:tab w:val="left" w:pos="-720"/>
          <w:tab w:val="left" w:pos="720"/>
          <w:tab w:val="left" w:pos="1440"/>
          <w:tab w:val="left" w:pos="2160"/>
          <w:tab w:val="left" w:pos="4680"/>
        </w:tabs>
        <w:rPr>
          <w:rFonts w:ascii="Garamond" w:hAnsi="Garamond"/>
          <w:sz w:val="24"/>
          <w:szCs w:val="24"/>
        </w:rPr>
      </w:pPr>
      <w:r w:rsidRPr="001F2849">
        <w:rPr>
          <w:rFonts w:ascii="Garamond" w:hAnsi="Garamond"/>
          <w:sz w:val="24"/>
          <w:szCs w:val="24"/>
        </w:rPr>
        <w:t>Air Quality Bureau</w:t>
      </w:r>
    </w:p>
    <w:p w14:paraId="3FAC8ED8" w14:textId="77777777" w:rsidR="001F2849" w:rsidRPr="001F2849" w:rsidRDefault="001F2849" w:rsidP="001F2849">
      <w:pPr>
        <w:tabs>
          <w:tab w:val="left" w:pos="-1440"/>
          <w:tab w:val="left" w:pos="-720"/>
          <w:tab w:val="left" w:pos="720"/>
          <w:tab w:val="left" w:pos="1440"/>
          <w:tab w:val="left" w:pos="2160"/>
          <w:tab w:val="left" w:pos="4680"/>
        </w:tabs>
        <w:rPr>
          <w:rFonts w:ascii="Garamond" w:hAnsi="Garamond"/>
          <w:sz w:val="24"/>
          <w:szCs w:val="24"/>
        </w:rPr>
      </w:pPr>
      <w:r w:rsidRPr="001F2849">
        <w:rPr>
          <w:rFonts w:ascii="Garamond" w:hAnsi="Garamond"/>
          <w:sz w:val="24"/>
          <w:szCs w:val="24"/>
        </w:rPr>
        <w:t>Air, Energy, and Mining Division</w:t>
      </w:r>
    </w:p>
    <w:p w14:paraId="59F0CF6E" w14:textId="13F11CDF" w:rsidR="001F2849" w:rsidRPr="001F2849" w:rsidRDefault="001F2849" w:rsidP="001F2849">
      <w:pPr>
        <w:tabs>
          <w:tab w:val="left" w:pos="-1440"/>
          <w:tab w:val="left" w:pos="-720"/>
          <w:tab w:val="left" w:pos="720"/>
          <w:tab w:val="left" w:pos="1440"/>
          <w:tab w:val="left" w:pos="2160"/>
          <w:tab w:val="left" w:pos="4680"/>
        </w:tabs>
        <w:rPr>
          <w:rFonts w:ascii="Garamond" w:hAnsi="Garamond"/>
          <w:sz w:val="24"/>
          <w:szCs w:val="24"/>
        </w:rPr>
      </w:pPr>
      <w:r w:rsidRPr="001F2849">
        <w:rPr>
          <w:rFonts w:ascii="Garamond" w:hAnsi="Garamond"/>
          <w:sz w:val="24"/>
          <w:szCs w:val="24"/>
        </w:rPr>
        <w:t>(406) 444-</w:t>
      </w:r>
      <w:r>
        <w:rPr>
          <w:rFonts w:ascii="Garamond" w:hAnsi="Garamond"/>
          <w:sz w:val="24"/>
          <w:szCs w:val="24"/>
        </w:rPr>
        <w:t>6711</w:t>
      </w:r>
    </w:p>
    <w:p w14:paraId="06529C6F" w14:textId="64016ADD" w:rsidR="001F2849" w:rsidRDefault="001F2849" w:rsidP="001F2849">
      <w:pPr>
        <w:tabs>
          <w:tab w:val="left" w:pos="-1440"/>
          <w:tab w:val="left" w:pos="-720"/>
          <w:tab w:val="left" w:pos="720"/>
          <w:tab w:val="left" w:pos="1440"/>
          <w:tab w:val="left" w:pos="2160"/>
          <w:tab w:val="left" w:pos="4680"/>
        </w:tabs>
        <w:rPr>
          <w:rFonts w:ascii="Garamond" w:hAnsi="Garamond"/>
          <w:sz w:val="24"/>
          <w:szCs w:val="24"/>
        </w:rPr>
      </w:pPr>
      <w:hyperlink r:id="rId15" w:history="1">
        <w:r w:rsidRPr="00857CBD">
          <w:rPr>
            <w:rStyle w:val="Hyperlink"/>
            <w:rFonts w:ascii="Garamond" w:hAnsi="Garamond"/>
            <w:sz w:val="24"/>
            <w:szCs w:val="24"/>
          </w:rPr>
          <w:t>chenrikson</w:t>
        </w:r>
        <w:r w:rsidRPr="001F2849">
          <w:rPr>
            <w:rStyle w:val="Hyperlink"/>
            <w:rFonts w:ascii="Garamond" w:hAnsi="Garamond"/>
            <w:sz w:val="24"/>
            <w:szCs w:val="24"/>
          </w:rPr>
          <w:t>@mt.gov</w:t>
        </w:r>
      </w:hyperlink>
    </w:p>
    <w:p w14:paraId="23E3AAD1" w14:textId="77777777" w:rsidR="001F2849" w:rsidRPr="001F2849" w:rsidRDefault="001F2849" w:rsidP="001F2849">
      <w:pPr>
        <w:tabs>
          <w:tab w:val="left" w:pos="-1440"/>
          <w:tab w:val="left" w:pos="-720"/>
          <w:tab w:val="left" w:pos="720"/>
          <w:tab w:val="left" w:pos="1440"/>
          <w:tab w:val="left" w:pos="2160"/>
          <w:tab w:val="left" w:pos="4680"/>
        </w:tabs>
        <w:rPr>
          <w:rFonts w:ascii="Garamond" w:hAnsi="Garamond"/>
          <w:sz w:val="24"/>
          <w:szCs w:val="24"/>
        </w:rPr>
      </w:pPr>
    </w:p>
    <w:p w14:paraId="1194A2EA" w14:textId="77777777" w:rsidR="008A091F" w:rsidRDefault="008A091F" w:rsidP="001F2849">
      <w:pPr>
        <w:tabs>
          <w:tab w:val="left" w:pos="-1440"/>
          <w:tab w:val="left" w:pos="-720"/>
          <w:tab w:val="left" w:pos="720"/>
          <w:tab w:val="left" w:pos="1440"/>
          <w:tab w:val="left" w:pos="2160"/>
          <w:tab w:val="left" w:pos="4680"/>
        </w:tabs>
        <w:rPr>
          <w:rFonts w:ascii="Garamond" w:hAnsi="Garamond"/>
          <w:sz w:val="24"/>
          <w:szCs w:val="24"/>
        </w:rPr>
        <w:sectPr w:rsidR="008A091F" w:rsidSect="001F2849">
          <w:type w:val="continuous"/>
          <w:pgSz w:w="12240" w:h="15840"/>
          <w:pgMar w:top="288" w:right="1440" w:bottom="1152" w:left="1440" w:header="720" w:footer="720" w:gutter="0"/>
          <w:cols w:num="2" w:space="720"/>
          <w:titlePg/>
          <w:docGrid w:linePitch="360"/>
        </w:sectPr>
      </w:pPr>
    </w:p>
    <w:p w14:paraId="2A481043" w14:textId="77777777" w:rsidR="001F2849" w:rsidRDefault="001F2849" w:rsidP="001F2849">
      <w:pPr>
        <w:tabs>
          <w:tab w:val="left" w:pos="-1440"/>
          <w:tab w:val="left" w:pos="-720"/>
          <w:tab w:val="left" w:pos="720"/>
          <w:tab w:val="left" w:pos="1440"/>
          <w:tab w:val="left" w:pos="2160"/>
          <w:tab w:val="left" w:pos="4680"/>
        </w:tabs>
        <w:rPr>
          <w:rFonts w:ascii="Garamond" w:hAnsi="Garamond"/>
          <w:sz w:val="24"/>
          <w:szCs w:val="24"/>
        </w:rPr>
      </w:pPr>
    </w:p>
    <w:p w14:paraId="3766AD46" w14:textId="77777777" w:rsidR="008A091F" w:rsidRDefault="008A091F" w:rsidP="001F2849">
      <w:pPr>
        <w:tabs>
          <w:tab w:val="left" w:pos="-1440"/>
          <w:tab w:val="left" w:pos="-720"/>
          <w:tab w:val="left" w:pos="720"/>
          <w:tab w:val="left" w:pos="1440"/>
          <w:tab w:val="left" w:pos="2160"/>
          <w:tab w:val="left" w:pos="4680"/>
        </w:tabs>
        <w:rPr>
          <w:rFonts w:ascii="Garamond" w:hAnsi="Garamond"/>
          <w:sz w:val="24"/>
          <w:szCs w:val="24"/>
        </w:rPr>
        <w:sectPr w:rsidR="008A091F" w:rsidSect="001F2849">
          <w:type w:val="continuous"/>
          <w:pgSz w:w="12240" w:h="15840"/>
          <w:pgMar w:top="288" w:right="1440" w:bottom="1152" w:left="1440" w:header="720" w:footer="720" w:gutter="0"/>
          <w:cols w:num="2" w:space="720"/>
          <w:titlePg/>
          <w:docGrid w:linePitch="360"/>
        </w:sectPr>
      </w:pPr>
    </w:p>
    <w:p w14:paraId="7C938D8C" w14:textId="77777777" w:rsidR="008A091F" w:rsidRDefault="008A091F" w:rsidP="001F2849">
      <w:pPr>
        <w:tabs>
          <w:tab w:val="left" w:pos="-1440"/>
          <w:tab w:val="left" w:pos="-720"/>
          <w:tab w:val="left" w:pos="720"/>
          <w:tab w:val="left" w:pos="1440"/>
          <w:tab w:val="left" w:pos="2160"/>
          <w:tab w:val="left" w:pos="4680"/>
        </w:tabs>
        <w:rPr>
          <w:rFonts w:ascii="Garamond" w:hAnsi="Garamond"/>
          <w:sz w:val="24"/>
          <w:szCs w:val="24"/>
        </w:rPr>
      </w:pPr>
    </w:p>
    <w:p w14:paraId="742EB509" w14:textId="77777777" w:rsidR="008A091F" w:rsidRDefault="008A091F" w:rsidP="001F2849">
      <w:pPr>
        <w:tabs>
          <w:tab w:val="left" w:pos="-1440"/>
          <w:tab w:val="left" w:pos="-720"/>
          <w:tab w:val="left" w:pos="720"/>
          <w:tab w:val="left" w:pos="1440"/>
          <w:tab w:val="left" w:pos="2160"/>
          <w:tab w:val="left" w:pos="4680"/>
        </w:tabs>
        <w:rPr>
          <w:rFonts w:ascii="Garamond" w:hAnsi="Garamond"/>
          <w:sz w:val="24"/>
          <w:szCs w:val="24"/>
        </w:rPr>
      </w:pPr>
    </w:p>
    <w:p w14:paraId="4F1D8E2F" w14:textId="77777777" w:rsidR="008A091F" w:rsidRPr="001F2849" w:rsidRDefault="008A091F" w:rsidP="001F2849">
      <w:pPr>
        <w:tabs>
          <w:tab w:val="left" w:pos="-1440"/>
          <w:tab w:val="left" w:pos="-720"/>
          <w:tab w:val="left" w:pos="720"/>
          <w:tab w:val="left" w:pos="1440"/>
          <w:tab w:val="left" w:pos="2160"/>
          <w:tab w:val="left" w:pos="4680"/>
        </w:tabs>
        <w:rPr>
          <w:rFonts w:ascii="Garamond" w:hAnsi="Garamond"/>
          <w:sz w:val="24"/>
          <w:szCs w:val="24"/>
        </w:rPr>
      </w:pPr>
    </w:p>
    <w:p w14:paraId="29A4AE30" w14:textId="77777777" w:rsidR="001F2849" w:rsidRPr="001F2849" w:rsidRDefault="001F2849" w:rsidP="001F2849">
      <w:pPr>
        <w:tabs>
          <w:tab w:val="left" w:pos="-1440"/>
          <w:tab w:val="left" w:pos="-720"/>
          <w:tab w:val="left" w:pos="720"/>
          <w:tab w:val="left" w:pos="1440"/>
          <w:tab w:val="left" w:pos="2160"/>
          <w:tab w:val="left" w:pos="4680"/>
        </w:tabs>
        <w:rPr>
          <w:rFonts w:ascii="Garamond" w:hAnsi="Garamond"/>
          <w:sz w:val="24"/>
          <w:szCs w:val="24"/>
        </w:rPr>
      </w:pPr>
    </w:p>
    <w:p w14:paraId="2DBB24BB" w14:textId="77777777" w:rsidR="001F2849" w:rsidRPr="001F2849" w:rsidRDefault="001F2849" w:rsidP="001F2849">
      <w:pPr>
        <w:rPr>
          <w:rFonts w:ascii="Garamond" w:eastAsiaTheme="minorHAnsi" w:hAnsi="Garamond" w:cstheme="minorBidi"/>
          <w:kern w:val="2"/>
          <w:sz w:val="24"/>
          <w:szCs w:val="24"/>
          <w14:ligatures w14:val="standardContextual"/>
        </w:rPr>
        <w:sectPr w:rsidR="001F2849" w:rsidRPr="001F2849" w:rsidSect="008A091F">
          <w:type w:val="continuous"/>
          <w:pgSz w:w="12240" w:h="15840"/>
          <w:pgMar w:top="288" w:right="1440" w:bottom="1152" w:left="1440" w:header="720" w:footer="720" w:gutter="0"/>
          <w:cols w:space="720"/>
          <w:titlePg/>
          <w:docGrid w:linePitch="360"/>
        </w:sectPr>
      </w:pPr>
    </w:p>
    <w:p w14:paraId="0D6FFE21" w14:textId="77777777" w:rsidR="00882E42" w:rsidRPr="00882E42" w:rsidRDefault="00882E42" w:rsidP="00882E42">
      <w:pPr>
        <w:tabs>
          <w:tab w:val="left" w:pos="360"/>
        </w:tabs>
        <w:rPr>
          <w:rFonts w:ascii="Garamond" w:hAnsi="Garamond"/>
          <w:sz w:val="24"/>
          <w:szCs w:val="24"/>
        </w:rPr>
      </w:pPr>
    </w:p>
    <w:p w14:paraId="1C74EE77" w14:textId="77777777" w:rsidR="00882E42" w:rsidRPr="00882E42" w:rsidRDefault="00882E42" w:rsidP="00882E42">
      <w:pPr>
        <w:jc w:val="center"/>
        <w:rPr>
          <w:rFonts w:ascii="Garamond" w:hAnsi="Garamond"/>
          <w:b/>
          <w:sz w:val="24"/>
          <w:szCs w:val="24"/>
        </w:rPr>
      </w:pPr>
      <w:r w:rsidRPr="00882E42">
        <w:rPr>
          <w:rFonts w:ascii="Garamond" w:hAnsi="Garamond"/>
          <w:b/>
          <w:sz w:val="24"/>
          <w:szCs w:val="24"/>
        </w:rPr>
        <w:t>Montana Department of Environmental Quality</w:t>
      </w:r>
    </w:p>
    <w:p w14:paraId="4CED00BB" w14:textId="77777777" w:rsidR="00882E42" w:rsidRPr="00882E42" w:rsidRDefault="00882E42" w:rsidP="00882E42">
      <w:pPr>
        <w:tabs>
          <w:tab w:val="center" w:pos="4680"/>
        </w:tabs>
        <w:jc w:val="center"/>
        <w:rPr>
          <w:rFonts w:ascii="Times New Roman" w:hAnsi="Times New Roman"/>
          <w:sz w:val="24"/>
          <w:szCs w:val="24"/>
        </w:rPr>
      </w:pPr>
      <w:r w:rsidRPr="00882E42">
        <w:rPr>
          <w:rFonts w:ascii="Times New Roman" w:hAnsi="Times New Roman"/>
          <w:sz w:val="24"/>
          <w:szCs w:val="24"/>
        </w:rPr>
        <w:t>Air, Energy &amp; Mining Division</w:t>
      </w:r>
    </w:p>
    <w:p w14:paraId="3B41D3EF" w14:textId="77777777" w:rsidR="00882E42" w:rsidRPr="00882E42" w:rsidRDefault="00882E42" w:rsidP="00882E42">
      <w:pPr>
        <w:jc w:val="center"/>
        <w:rPr>
          <w:rFonts w:ascii="Garamond" w:hAnsi="Garamond"/>
          <w:b/>
          <w:sz w:val="24"/>
          <w:szCs w:val="24"/>
        </w:rPr>
      </w:pPr>
      <w:r w:rsidRPr="00882E42">
        <w:rPr>
          <w:rFonts w:ascii="Times New Roman" w:hAnsi="Times New Roman"/>
          <w:sz w:val="24"/>
          <w:szCs w:val="24"/>
        </w:rPr>
        <w:t>Air Quality Bureau</w:t>
      </w:r>
    </w:p>
    <w:p w14:paraId="676C5508" w14:textId="77777777" w:rsidR="00882E42" w:rsidRPr="00882E42" w:rsidRDefault="00882E42" w:rsidP="00882E42">
      <w:pPr>
        <w:rPr>
          <w:rFonts w:ascii="Garamond" w:hAnsi="Garamond"/>
          <w:b/>
          <w:sz w:val="24"/>
          <w:szCs w:val="24"/>
        </w:rPr>
      </w:pPr>
    </w:p>
    <w:p w14:paraId="4207129C" w14:textId="0327940B" w:rsidR="00882E42" w:rsidRPr="00882E42" w:rsidRDefault="00882E42" w:rsidP="00882E42">
      <w:pPr>
        <w:jc w:val="center"/>
        <w:rPr>
          <w:rFonts w:ascii="Garamond" w:hAnsi="Garamond"/>
          <w:b/>
          <w:sz w:val="28"/>
          <w:szCs w:val="28"/>
        </w:rPr>
      </w:pPr>
      <w:r w:rsidRPr="00882E42">
        <w:rPr>
          <w:rFonts w:ascii="Garamond" w:hAnsi="Garamond"/>
          <w:b/>
          <w:sz w:val="28"/>
          <w:szCs w:val="28"/>
        </w:rPr>
        <w:t>AIR QUALITY OPERATING PERMIT #</w:t>
      </w:r>
      <w:r w:rsidRPr="00023E88">
        <w:rPr>
          <w:rFonts w:ascii="Garamond" w:hAnsi="Garamond"/>
          <w:b/>
          <w:sz w:val="28"/>
          <w:szCs w:val="28"/>
        </w:rPr>
        <w:t>OP1821-22</w:t>
      </w:r>
    </w:p>
    <w:p w14:paraId="2461CA6F" w14:textId="77777777" w:rsidR="00882E42" w:rsidRPr="00882E42" w:rsidRDefault="00882E42" w:rsidP="00882E42">
      <w:pPr>
        <w:rPr>
          <w:rFonts w:ascii="Garamond" w:hAnsi="Garamond"/>
          <w:sz w:val="24"/>
          <w:szCs w:val="24"/>
        </w:rPr>
      </w:pPr>
    </w:p>
    <w:p w14:paraId="569FBD0B" w14:textId="77777777" w:rsidR="00882E42" w:rsidRPr="00882E42" w:rsidRDefault="00882E42" w:rsidP="00882E42">
      <w:pPr>
        <w:jc w:val="right"/>
        <w:rPr>
          <w:rFonts w:ascii="Garamond" w:hAnsi="Garamond"/>
          <w:sz w:val="24"/>
          <w:szCs w:val="24"/>
        </w:rPr>
      </w:pPr>
    </w:p>
    <w:p w14:paraId="0E222A2E" w14:textId="55A4DC93" w:rsidR="00882E42" w:rsidRPr="00882E42" w:rsidRDefault="00882E42" w:rsidP="00882E42">
      <w:pPr>
        <w:rPr>
          <w:rFonts w:ascii="Garamond" w:hAnsi="Garamond"/>
          <w:b/>
          <w:bCs/>
          <w:sz w:val="24"/>
          <w:szCs w:val="24"/>
        </w:rPr>
      </w:pPr>
      <w:r w:rsidRPr="00882E42">
        <w:rPr>
          <w:rFonts w:ascii="Garamond" w:hAnsi="Garamond"/>
          <w:sz w:val="24"/>
          <w:szCs w:val="24"/>
        </w:rPr>
        <w:t xml:space="preserve">Issued to: </w:t>
      </w:r>
      <w:r w:rsidRPr="00882E42">
        <w:rPr>
          <w:rFonts w:ascii="Garamond" w:hAnsi="Garamond"/>
          <w:sz w:val="24"/>
          <w:szCs w:val="24"/>
        </w:rPr>
        <w:tab/>
      </w:r>
      <w:r w:rsidRPr="00882E42">
        <w:rPr>
          <w:rFonts w:ascii="Garamond" w:hAnsi="Garamond"/>
          <w:sz w:val="24"/>
          <w:szCs w:val="24"/>
        </w:rPr>
        <w:tab/>
      </w:r>
      <w:r>
        <w:rPr>
          <w:rFonts w:ascii="Garamond" w:hAnsi="Garamond"/>
          <w:b/>
          <w:bCs/>
          <w:sz w:val="24"/>
          <w:szCs w:val="24"/>
        </w:rPr>
        <w:t>CHS Inc.</w:t>
      </w:r>
    </w:p>
    <w:p w14:paraId="4FB8E8CC" w14:textId="0B4552B3" w:rsidR="00882E42" w:rsidRPr="00882E42" w:rsidRDefault="00882E42" w:rsidP="00882E42">
      <w:pPr>
        <w:ind w:left="1440" w:firstLine="720"/>
        <w:rPr>
          <w:rFonts w:ascii="Garamond" w:hAnsi="Garamond"/>
          <w:b/>
          <w:bCs/>
          <w:sz w:val="24"/>
          <w:szCs w:val="24"/>
        </w:rPr>
      </w:pPr>
      <w:r w:rsidRPr="00882E42">
        <w:rPr>
          <w:rFonts w:ascii="Garamond" w:hAnsi="Garamond"/>
          <w:b/>
          <w:bCs/>
          <w:sz w:val="24"/>
          <w:szCs w:val="24"/>
        </w:rPr>
        <w:t>Laurel Refinery</w:t>
      </w:r>
    </w:p>
    <w:p w14:paraId="293FCD2D" w14:textId="77777777" w:rsidR="00882E42" w:rsidRPr="00882E42" w:rsidRDefault="00882E42" w:rsidP="00882E42">
      <w:pPr>
        <w:ind w:left="1440" w:firstLine="720"/>
        <w:rPr>
          <w:rFonts w:ascii="Garamond" w:hAnsi="Garamond"/>
          <w:b/>
          <w:bCs/>
          <w:sz w:val="24"/>
          <w:szCs w:val="24"/>
        </w:rPr>
      </w:pPr>
      <w:r w:rsidRPr="00882E42">
        <w:rPr>
          <w:rFonts w:ascii="Garamond" w:hAnsi="Garamond"/>
          <w:b/>
          <w:bCs/>
          <w:sz w:val="24"/>
          <w:szCs w:val="24"/>
        </w:rPr>
        <w:t>803 Highway 212 South</w:t>
      </w:r>
    </w:p>
    <w:p w14:paraId="03C7BBE5" w14:textId="580D9A67" w:rsidR="00882E42" w:rsidRPr="00882E42" w:rsidRDefault="00882E42" w:rsidP="00882E42">
      <w:pPr>
        <w:ind w:left="1440" w:firstLine="720"/>
        <w:rPr>
          <w:rFonts w:ascii="Garamond" w:hAnsi="Garamond"/>
          <w:b/>
          <w:bCs/>
          <w:sz w:val="24"/>
          <w:szCs w:val="24"/>
        </w:rPr>
      </w:pPr>
      <w:r w:rsidRPr="00882E42">
        <w:rPr>
          <w:rFonts w:ascii="Garamond" w:hAnsi="Garamond"/>
          <w:b/>
          <w:bCs/>
          <w:sz w:val="24"/>
          <w:szCs w:val="24"/>
        </w:rPr>
        <w:t>Laurel, Montana 59044-0909</w:t>
      </w:r>
    </w:p>
    <w:p w14:paraId="207FF53E" w14:textId="77777777" w:rsidR="00882E42" w:rsidRPr="00882E42" w:rsidRDefault="00882E42" w:rsidP="00882E42">
      <w:pPr>
        <w:rPr>
          <w:rFonts w:ascii="Garamond" w:hAnsi="Garamond"/>
          <w:b/>
        </w:rPr>
      </w:pPr>
    </w:p>
    <w:p w14:paraId="67F01613" w14:textId="77777777" w:rsidR="00882E42" w:rsidRDefault="00882E42" w:rsidP="00882E42">
      <w:pPr>
        <w:rPr>
          <w:rFonts w:ascii="Garamond" w:hAnsi="Garamond"/>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5"/>
        <w:gridCol w:w="1620"/>
      </w:tblGrid>
      <w:tr w:rsidR="00882E42" w:rsidRPr="00D61A69" w14:paraId="5FE9D6E8" w14:textId="77777777" w:rsidTr="008F460D">
        <w:trPr>
          <w:jc w:val="center"/>
        </w:trPr>
        <w:tc>
          <w:tcPr>
            <w:tcW w:w="5115" w:type="dxa"/>
            <w:tcBorders>
              <w:top w:val="single" w:sz="12" w:space="0" w:color="auto"/>
              <w:left w:val="single" w:sz="12" w:space="0" w:color="auto"/>
              <w:bottom w:val="single" w:sz="4" w:space="0" w:color="auto"/>
              <w:right w:val="single" w:sz="4" w:space="0" w:color="auto"/>
            </w:tcBorders>
          </w:tcPr>
          <w:p w14:paraId="52E618E6" w14:textId="77777777" w:rsidR="00882E42" w:rsidRPr="00D61A69" w:rsidRDefault="00882E42" w:rsidP="008F460D">
            <w:pPr>
              <w:rPr>
                <w:rFonts w:ascii="Garamond" w:hAnsi="Garamond"/>
                <w:sz w:val="24"/>
                <w:szCs w:val="24"/>
              </w:rPr>
            </w:pPr>
            <w:proofErr w:type="gramStart"/>
            <w:r>
              <w:rPr>
                <w:rFonts w:ascii="Garamond" w:hAnsi="Garamond"/>
                <w:sz w:val="24"/>
                <w:szCs w:val="24"/>
              </w:rPr>
              <w:t>Renewal</w:t>
            </w:r>
            <w:proofErr w:type="gramEnd"/>
            <w:r>
              <w:rPr>
                <w:rFonts w:ascii="Garamond" w:hAnsi="Garamond"/>
                <w:sz w:val="24"/>
                <w:szCs w:val="24"/>
              </w:rPr>
              <w:t xml:space="preserve"> </w:t>
            </w:r>
            <w:r w:rsidRPr="00D61A69">
              <w:rPr>
                <w:rFonts w:ascii="Garamond" w:hAnsi="Garamond"/>
                <w:sz w:val="24"/>
                <w:szCs w:val="24"/>
              </w:rPr>
              <w:t>Application Received:</w:t>
            </w:r>
          </w:p>
        </w:tc>
        <w:tc>
          <w:tcPr>
            <w:tcW w:w="1620" w:type="dxa"/>
            <w:tcBorders>
              <w:top w:val="single" w:sz="12" w:space="0" w:color="auto"/>
              <w:left w:val="single" w:sz="4" w:space="0" w:color="auto"/>
              <w:bottom w:val="single" w:sz="4" w:space="0" w:color="auto"/>
              <w:right w:val="single" w:sz="12" w:space="0" w:color="auto"/>
            </w:tcBorders>
          </w:tcPr>
          <w:p w14:paraId="60560AD1" w14:textId="77777777" w:rsidR="00882E42" w:rsidRPr="00D61A69" w:rsidRDefault="00882E42" w:rsidP="008F460D">
            <w:pPr>
              <w:rPr>
                <w:rFonts w:ascii="Garamond" w:hAnsi="Garamond"/>
                <w:sz w:val="24"/>
                <w:szCs w:val="24"/>
              </w:rPr>
            </w:pPr>
            <w:r>
              <w:rPr>
                <w:rFonts w:ascii="Garamond" w:hAnsi="Garamond"/>
                <w:sz w:val="24"/>
                <w:szCs w:val="24"/>
              </w:rPr>
              <w:t>03/28/2025</w:t>
            </w:r>
          </w:p>
        </w:tc>
      </w:tr>
      <w:tr w:rsidR="00882E42" w:rsidRPr="00D61A69" w14:paraId="3969992B" w14:textId="77777777" w:rsidTr="008F460D">
        <w:trPr>
          <w:trHeight w:val="170"/>
          <w:jc w:val="center"/>
        </w:trPr>
        <w:tc>
          <w:tcPr>
            <w:tcW w:w="5115" w:type="dxa"/>
            <w:tcBorders>
              <w:top w:val="single" w:sz="4" w:space="0" w:color="auto"/>
              <w:left w:val="single" w:sz="12" w:space="0" w:color="auto"/>
              <w:bottom w:val="single" w:sz="4" w:space="0" w:color="auto"/>
              <w:right w:val="single" w:sz="4" w:space="0" w:color="auto"/>
            </w:tcBorders>
          </w:tcPr>
          <w:p w14:paraId="28E65A19" w14:textId="77777777" w:rsidR="00882E42" w:rsidRPr="00D61A69" w:rsidRDefault="00882E42" w:rsidP="008F460D">
            <w:pPr>
              <w:rPr>
                <w:rFonts w:ascii="Garamond" w:hAnsi="Garamond"/>
                <w:sz w:val="24"/>
                <w:szCs w:val="24"/>
              </w:rPr>
            </w:pPr>
            <w:r w:rsidRPr="00D61A69">
              <w:rPr>
                <w:rFonts w:ascii="Garamond" w:hAnsi="Garamond"/>
                <w:sz w:val="24"/>
                <w:szCs w:val="24"/>
              </w:rPr>
              <w:t>Application Deemed Administratively Complete:</w:t>
            </w:r>
          </w:p>
        </w:tc>
        <w:tc>
          <w:tcPr>
            <w:tcW w:w="1620" w:type="dxa"/>
            <w:tcBorders>
              <w:top w:val="single" w:sz="4" w:space="0" w:color="auto"/>
              <w:left w:val="single" w:sz="4" w:space="0" w:color="auto"/>
              <w:bottom w:val="single" w:sz="4" w:space="0" w:color="auto"/>
              <w:right w:val="single" w:sz="12" w:space="0" w:color="auto"/>
            </w:tcBorders>
          </w:tcPr>
          <w:p w14:paraId="281B466D" w14:textId="77777777" w:rsidR="00882E42" w:rsidRPr="00D61A69" w:rsidRDefault="00882E42" w:rsidP="008F460D">
            <w:pPr>
              <w:rPr>
                <w:rFonts w:ascii="Garamond" w:hAnsi="Garamond"/>
                <w:sz w:val="24"/>
                <w:szCs w:val="24"/>
              </w:rPr>
            </w:pPr>
            <w:r>
              <w:rPr>
                <w:rFonts w:ascii="Garamond" w:hAnsi="Garamond"/>
                <w:sz w:val="24"/>
                <w:szCs w:val="24"/>
              </w:rPr>
              <w:t>03/28/2025</w:t>
            </w:r>
          </w:p>
        </w:tc>
      </w:tr>
      <w:tr w:rsidR="00882E42" w:rsidRPr="00D61A69" w14:paraId="3F8EF33B" w14:textId="77777777" w:rsidTr="008F460D">
        <w:trPr>
          <w:jc w:val="center"/>
        </w:trPr>
        <w:tc>
          <w:tcPr>
            <w:tcW w:w="5115" w:type="dxa"/>
            <w:tcBorders>
              <w:top w:val="single" w:sz="4" w:space="0" w:color="auto"/>
              <w:left w:val="single" w:sz="12" w:space="0" w:color="auto"/>
              <w:bottom w:val="single" w:sz="12" w:space="0" w:color="auto"/>
              <w:right w:val="single" w:sz="4" w:space="0" w:color="auto"/>
            </w:tcBorders>
          </w:tcPr>
          <w:p w14:paraId="2325CABC" w14:textId="77777777" w:rsidR="00882E42" w:rsidRPr="00D61A69" w:rsidRDefault="00882E42" w:rsidP="008F460D">
            <w:pPr>
              <w:rPr>
                <w:rFonts w:ascii="Garamond" w:hAnsi="Garamond"/>
                <w:sz w:val="24"/>
                <w:szCs w:val="24"/>
              </w:rPr>
            </w:pPr>
            <w:r w:rsidRPr="00D61A69">
              <w:rPr>
                <w:rFonts w:ascii="Garamond" w:hAnsi="Garamond"/>
                <w:sz w:val="24"/>
                <w:szCs w:val="24"/>
              </w:rPr>
              <w:t>Application Deemed Substantively Complete:</w:t>
            </w:r>
          </w:p>
        </w:tc>
        <w:tc>
          <w:tcPr>
            <w:tcW w:w="1620" w:type="dxa"/>
            <w:tcBorders>
              <w:top w:val="single" w:sz="4" w:space="0" w:color="auto"/>
              <w:left w:val="single" w:sz="4" w:space="0" w:color="auto"/>
              <w:bottom w:val="single" w:sz="12" w:space="0" w:color="auto"/>
              <w:right w:val="single" w:sz="12" w:space="0" w:color="auto"/>
            </w:tcBorders>
          </w:tcPr>
          <w:p w14:paraId="7BDF460A" w14:textId="77777777" w:rsidR="00882E42" w:rsidRPr="00D61A69" w:rsidRDefault="00882E42" w:rsidP="008F460D">
            <w:pPr>
              <w:rPr>
                <w:rFonts w:ascii="Garamond" w:hAnsi="Garamond"/>
                <w:sz w:val="24"/>
                <w:szCs w:val="24"/>
              </w:rPr>
            </w:pPr>
            <w:r>
              <w:rPr>
                <w:rFonts w:ascii="Garamond" w:hAnsi="Garamond"/>
                <w:sz w:val="24"/>
                <w:szCs w:val="24"/>
              </w:rPr>
              <w:t>03/28/2025</w:t>
            </w:r>
          </w:p>
        </w:tc>
      </w:tr>
      <w:tr w:rsidR="00882E42" w:rsidRPr="00D61A69" w14:paraId="28E60945" w14:textId="77777777" w:rsidTr="008F460D">
        <w:trPr>
          <w:jc w:val="center"/>
        </w:trPr>
        <w:tc>
          <w:tcPr>
            <w:tcW w:w="5115" w:type="dxa"/>
            <w:tcBorders>
              <w:top w:val="single" w:sz="12" w:space="0" w:color="auto"/>
              <w:left w:val="single" w:sz="12" w:space="0" w:color="auto"/>
              <w:bottom w:val="single" w:sz="4" w:space="0" w:color="auto"/>
              <w:right w:val="single" w:sz="4" w:space="0" w:color="auto"/>
            </w:tcBorders>
          </w:tcPr>
          <w:p w14:paraId="6A15F32D" w14:textId="77777777" w:rsidR="00882E42" w:rsidRPr="00D61A69" w:rsidRDefault="00882E42" w:rsidP="008F460D">
            <w:pPr>
              <w:rPr>
                <w:rFonts w:ascii="Garamond" w:hAnsi="Garamond"/>
                <w:sz w:val="24"/>
                <w:szCs w:val="24"/>
              </w:rPr>
            </w:pPr>
            <w:r w:rsidRPr="00D61A69">
              <w:rPr>
                <w:rFonts w:ascii="Garamond" w:hAnsi="Garamond"/>
                <w:sz w:val="24"/>
                <w:szCs w:val="24"/>
              </w:rPr>
              <w:t>Draft Issue Date:</w:t>
            </w:r>
          </w:p>
        </w:tc>
        <w:tc>
          <w:tcPr>
            <w:tcW w:w="1620" w:type="dxa"/>
            <w:tcBorders>
              <w:top w:val="single" w:sz="12" w:space="0" w:color="auto"/>
              <w:left w:val="single" w:sz="4" w:space="0" w:color="auto"/>
              <w:bottom w:val="single" w:sz="4" w:space="0" w:color="auto"/>
              <w:right w:val="single" w:sz="12" w:space="0" w:color="auto"/>
            </w:tcBorders>
          </w:tcPr>
          <w:p w14:paraId="671EEFE5" w14:textId="77777777" w:rsidR="00882E42" w:rsidRPr="007149C8" w:rsidRDefault="00882E42" w:rsidP="008F460D">
            <w:pPr>
              <w:rPr>
                <w:rFonts w:ascii="Garamond" w:hAnsi="Garamond"/>
                <w:sz w:val="24"/>
                <w:szCs w:val="24"/>
                <w:highlight w:val="yellow"/>
              </w:rPr>
            </w:pPr>
            <w:r w:rsidRPr="006A031A">
              <w:rPr>
                <w:rFonts w:ascii="Garamond" w:hAnsi="Garamond"/>
                <w:sz w:val="24"/>
                <w:szCs w:val="24"/>
              </w:rPr>
              <w:t>01/</w:t>
            </w:r>
            <w:r>
              <w:rPr>
                <w:rFonts w:ascii="Garamond" w:hAnsi="Garamond"/>
                <w:sz w:val="24"/>
                <w:szCs w:val="24"/>
              </w:rPr>
              <w:t>15</w:t>
            </w:r>
            <w:r w:rsidRPr="006A031A">
              <w:rPr>
                <w:rFonts w:ascii="Garamond" w:hAnsi="Garamond"/>
                <w:sz w:val="24"/>
                <w:szCs w:val="24"/>
              </w:rPr>
              <w:t>/2026</w:t>
            </w:r>
          </w:p>
        </w:tc>
      </w:tr>
      <w:tr w:rsidR="00882E42" w:rsidRPr="00D61A69" w14:paraId="0070702D" w14:textId="77777777" w:rsidTr="008F460D">
        <w:trPr>
          <w:jc w:val="center"/>
        </w:trPr>
        <w:tc>
          <w:tcPr>
            <w:tcW w:w="5115" w:type="dxa"/>
            <w:tcBorders>
              <w:top w:val="single" w:sz="4" w:space="0" w:color="auto"/>
              <w:left w:val="single" w:sz="12" w:space="0" w:color="auto"/>
              <w:bottom w:val="single" w:sz="4" w:space="0" w:color="auto"/>
              <w:right w:val="single" w:sz="4" w:space="0" w:color="auto"/>
            </w:tcBorders>
          </w:tcPr>
          <w:p w14:paraId="1BFE772F" w14:textId="77777777" w:rsidR="00882E42" w:rsidRPr="00D61A69" w:rsidRDefault="00882E42" w:rsidP="008F460D">
            <w:pPr>
              <w:rPr>
                <w:rFonts w:ascii="Garamond" w:hAnsi="Garamond"/>
                <w:sz w:val="24"/>
                <w:szCs w:val="24"/>
              </w:rPr>
            </w:pPr>
            <w:r w:rsidRPr="00D61A69">
              <w:rPr>
                <w:rFonts w:ascii="Garamond" w:hAnsi="Garamond"/>
                <w:sz w:val="24"/>
                <w:szCs w:val="24"/>
              </w:rPr>
              <w:t>Proposed Issue Date:</w:t>
            </w:r>
          </w:p>
        </w:tc>
        <w:tc>
          <w:tcPr>
            <w:tcW w:w="1620" w:type="dxa"/>
            <w:tcBorders>
              <w:top w:val="single" w:sz="4" w:space="0" w:color="auto"/>
              <w:left w:val="single" w:sz="4" w:space="0" w:color="auto"/>
              <w:bottom w:val="single" w:sz="4" w:space="0" w:color="auto"/>
              <w:right w:val="single" w:sz="12" w:space="0" w:color="auto"/>
            </w:tcBorders>
          </w:tcPr>
          <w:p w14:paraId="0C2EF4C2" w14:textId="77777777" w:rsidR="00882E42" w:rsidRPr="00D61A69" w:rsidRDefault="00882E42" w:rsidP="008F460D">
            <w:pPr>
              <w:rPr>
                <w:rFonts w:ascii="Garamond" w:hAnsi="Garamond"/>
                <w:sz w:val="24"/>
                <w:szCs w:val="24"/>
              </w:rPr>
            </w:pPr>
            <w:r>
              <w:rPr>
                <w:rFonts w:ascii="Garamond" w:hAnsi="Garamond"/>
                <w:sz w:val="24"/>
                <w:szCs w:val="24"/>
              </w:rPr>
              <w:t>03/26/2026</w:t>
            </w:r>
          </w:p>
        </w:tc>
      </w:tr>
      <w:tr w:rsidR="00882E42" w:rsidRPr="00D61A69" w14:paraId="00FFF9BD" w14:textId="77777777" w:rsidTr="008F460D">
        <w:trPr>
          <w:jc w:val="center"/>
        </w:trPr>
        <w:tc>
          <w:tcPr>
            <w:tcW w:w="5115" w:type="dxa"/>
            <w:tcBorders>
              <w:top w:val="single" w:sz="4" w:space="0" w:color="auto"/>
              <w:left w:val="single" w:sz="12" w:space="0" w:color="auto"/>
              <w:bottom w:val="single" w:sz="4" w:space="0" w:color="auto"/>
              <w:right w:val="single" w:sz="4" w:space="0" w:color="auto"/>
            </w:tcBorders>
          </w:tcPr>
          <w:p w14:paraId="748C1C93" w14:textId="77777777" w:rsidR="00882E42" w:rsidRPr="00D61A69" w:rsidRDefault="00882E42" w:rsidP="008F460D">
            <w:pPr>
              <w:rPr>
                <w:rFonts w:ascii="Garamond" w:hAnsi="Garamond"/>
                <w:sz w:val="24"/>
                <w:szCs w:val="24"/>
              </w:rPr>
            </w:pPr>
            <w:r w:rsidRPr="00D61A69">
              <w:rPr>
                <w:rFonts w:ascii="Garamond" w:hAnsi="Garamond"/>
                <w:sz w:val="24"/>
                <w:szCs w:val="24"/>
              </w:rPr>
              <w:t>End of EPA 45-day Review:</w:t>
            </w:r>
          </w:p>
        </w:tc>
        <w:tc>
          <w:tcPr>
            <w:tcW w:w="1620" w:type="dxa"/>
            <w:tcBorders>
              <w:top w:val="single" w:sz="4" w:space="0" w:color="auto"/>
              <w:left w:val="single" w:sz="4" w:space="0" w:color="auto"/>
              <w:bottom w:val="single" w:sz="4" w:space="0" w:color="auto"/>
              <w:right w:val="single" w:sz="12" w:space="0" w:color="auto"/>
            </w:tcBorders>
          </w:tcPr>
          <w:p w14:paraId="3E313661" w14:textId="77777777" w:rsidR="00882E42" w:rsidRPr="00D61A69" w:rsidRDefault="00882E42" w:rsidP="008F460D">
            <w:pPr>
              <w:rPr>
                <w:rFonts w:ascii="Garamond" w:hAnsi="Garamond"/>
                <w:sz w:val="24"/>
                <w:szCs w:val="24"/>
              </w:rPr>
            </w:pPr>
            <w:r>
              <w:rPr>
                <w:rFonts w:ascii="Garamond" w:hAnsi="Garamond"/>
                <w:sz w:val="24"/>
                <w:szCs w:val="24"/>
              </w:rPr>
              <w:t>05/11/2026</w:t>
            </w:r>
          </w:p>
        </w:tc>
      </w:tr>
      <w:tr w:rsidR="00882E42" w:rsidRPr="00D61A69" w14:paraId="6C4A38BB" w14:textId="77777777" w:rsidTr="008F460D">
        <w:trPr>
          <w:jc w:val="center"/>
        </w:trPr>
        <w:tc>
          <w:tcPr>
            <w:tcW w:w="5115" w:type="dxa"/>
            <w:tcBorders>
              <w:top w:val="single" w:sz="4" w:space="0" w:color="auto"/>
              <w:left w:val="single" w:sz="12" w:space="0" w:color="auto"/>
              <w:bottom w:val="single" w:sz="12" w:space="0" w:color="auto"/>
              <w:right w:val="single" w:sz="4" w:space="0" w:color="auto"/>
            </w:tcBorders>
          </w:tcPr>
          <w:p w14:paraId="771C7A9C" w14:textId="77777777" w:rsidR="00882E42" w:rsidRPr="00D61A69" w:rsidRDefault="00882E42" w:rsidP="008F460D">
            <w:pPr>
              <w:rPr>
                <w:rFonts w:ascii="Garamond" w:hAnsi="Garamond"/>
                <w:sz w:val="24"/>
                <w:szCs w:val="24"/>
              </w:rPr>
            </w:pPr>
            <w:r w:rsidRPr="00D61A69">
              <w:rPr>
                <w:rFonts w:ascii="Garamond" w:hAnsi="Garamond"/>
                <w:sz w:val="24"/>
                <w:szCs w:val="24"/>
              </w:rPr>
              <w:t>Date of Decision:</w:t>
            </w:r>
          </w:p>
        </w:tc>
        <w:tc>
          <w:tcPr>
            <w:tcW w:w="1620" w:type="dxa"/>
            <w:tcBorders>
              <w:top w:val="single" w:sz="4" w:space="0" w:color="auto"/>
              <w:left w:val="single" w:sz="4" w:space="0" w:color="auto"/>
              <w:bottom w:val="single" w:sz="12" w:space="0" w:color="auto"/>
              <w:right w:val="single" w:sz="12" w:space="0" w:color="auto"/>
            </w:tcBorders>
          </w:tcPr>
          <w:p w14:paraId="1A98A04C" w14:textId="77777777" w:rsidR="00882E42" w:rsidRPr="00D61A69" w:rsidRDefault="00882E42" w:rsidP="008F460D">
            <w:pPr>
              <w:rPr>
                <w:rFonts w:ascii="Garamond" w:hAnsi="Garamond"/>
                <w:sz w:val="24"/>
                <w:szCs w:val="24"/>
              </w:rPr>
            </w:pPr>
            <w:r>
              <w:rPr>
                <w:rFonts w:ascii="Garamond" w:hAnsi="Garamond"/>
                <w:sz w:val="24"/>
                <w:szCs w:val="24"/>
              </w:rPr>
              <w:t>05/14/2026</w:t>
            </w:r>
          </w:p>
        </w:tc>
      </w:tr>
      <w:tr w:rsidR="00882E42" w:rsidRPr="00D61A69" w14:paraId="265A6391" w14:textId="77777777" w:rsidTr="008F460D">
        <w:trPr>
          <w:jc w:val="center"/>
        </w:trPr>
        <w:tc>
          <w:tcPr>
            <w:tcW w:w="5115" w:type="dxa"/>
            <w:tcBorders>
              <w:top w:val="single" w:sz="12" w:space="0" w:color="auto"/>
              <w:left w:val="single" w:sz="12" w:space="0" w:color="auto"/>
              <w:bottom w:val="single" w:sz="4" w:space="0" w:color="auto"/>
              <w:right w:val="single" w:sz="4" w:space="0" w:color="auto"/>
            </w:tcBorders>
          </w:tcPr>
          <w:p w14:paraId="766F55D1" w14:textId="77777777" w:rsidR="00882E42" w:rsidRPr="00D61A69" w:rsidRDefault="00882E42" w:rsidP="008F460D">
            <w:pPr>
              <w:rPr>
                <w:rFonts w:ascii="Garamond" w:hAnsi="Garamond"/>
                <w:sz w:val="24"/>
                <w:szCs w:val="24"/>
              </w:rPr>
            </w:pPr>
            <w:r w:rsidRPr="00D61A69">
              <w:rPr>
                <w:rFonts w:ascii="Garamond" w:hAnsi="Garamond"/>
                <w:sz w:val="24"/>
                <w:szCs w:val="24"/>
              </w:rPr>
              <w:t>Effective Date:</w:t>
            </w:r>
          </w:p>
        </w:tc>
        <w:tc>
          <w:tcPr>
            <w:tcW w:w="1620" w:type="dxa"/>
            <w:tcBorders>
              <w:top w:val="single" w:sz="12" w:space="0" w:color="auto"/>
              <w:left w:val="single" w:sz="4" w:space="0" w:color="auto"/>
              <w:bottom w:val="single" w:sz="4" w:space="0" w:color="auto"/>
              <w:right w:val="single" w:sz="12" w:space="0" w:color="auto"/>
            </w:tcBorders>
          </w:tcPr>
          <w:p w14:paraId="283C24BE" w14:textId="77777777" w:rsidR="00882E42" w:rsidRPr="00D61A69" w:rsidRDefault="00882E42" w:rsidP="008F460D">
            <w:pPr>
              <w:rPr>
                <w:rFonts w:ascii="Garamond" w:hAnsi="Garamond"/>
                <w:sz w:val="24"/>
                <w:szCs w:val="24"/>
              </w:rPr>
            </w:pPr>
            <w:r>
              <w:rPr>
                <w:rFonts w:ascii="Garamond" w:hAnsi="Garamond"/>
                <w:sz w:val="24"/>
                <w:szCs w:val="24"/>
              </w:rPr>
              <w:t>06/16/2026</w:t>
            </w:r>
          </w:p>
        </w:tc>
      </w:tr>
      <w:tr w:rsidR="00882E42" w:rsidRPr="00D61A69" w14:paraId="49571D12" w14:textId="77777777" w:rsidTr="008F460D">
        <w:trPr>
          <w:jc w:val="center"/>
        </w:trPr>
        <w:tc>
          <w:tcPr>
            <w:tcW w:w="5115" w:type="dxa"/>
            <w:tcBorders>
              <w:top w:val="single" w:sz="4" w:space="0" w:color="auto"/>
              <w:left w:val="single" w:sz="12" w:space="0" w:color="auto"/>
              <w:bottom w:val="single" w:sz="4" w:space="0" w:color="auto"/>
              <w:right w:val="single" w:sz="4" w:space="0" w:color="auto"/>
            </w:tcBorders>
          </w:tcPr>
          <w:p w14:paraId="74AA83A5" w14:textId="77777777" w:rsidR="00882E42" w:rsidRPr="00D61A69" w:rsidRDefault="00882E42" w:rsidP="008F460D">
            <w:pPr>
              <w:rPr>
                <w:rFonts w:ascii="Garamond" w:hAnsi="Garamond"/>
                <w:sz w:val="24"/>
                <w:szCs w:val="24"/>
              </w:rPr>
            </w:pPr>
            <w:r w:rsidRPr="00D61A69">
              <w:rPr>
                <w:rFonts w:ascii="Garamond" w:hAnsi="Garamond"/>
                <w:sz w:val="24"/>
                <w:szCs w:val="24"/>
              </w:rPr>
              <w:t>Expiration Date:</w:t>
            </w:r>
            <w:r>
              <w:rPr>
                <w:rFonts w:ascii="Garamond" w:hAnsi="Garamond"/>
                <w:sz w:val="24"/>
                <w:szCs w:val="24"/>
              </w:rPr>
              <w:t xml:space="preserve"> </w:t>
            </w:r>
          </w:p>
        </w:tc>
        <w:tc>
          <w:tcPr>
            <w:tcW w:w="1620" w:type="dxa"/>
            <w:tcBorders>
              <w:top w:val="single" w:sz="4" w:space="0" w:color="auto"/>
              <w:left w:val="single" w:sz="4" w:space="0" w:color="auto"/>
              <w:bottom w:val="single" w:sz="4" w:space="0" w:color="auto"/>
              <w:right w:val="single" w:sz="12" w:space="0" w:color="auto"/>
            </w:tcBorders>
          </w:tcPr>
          <w:p w14:paraId="4C894634" w14:textId="77777777" w:rsidR="00882E42" w:rsidRPr="00D61A69" w:rsidRDefault="00882E42" w:rsidP="008F460D">
            <w:pPr>
              <w:rPr>
                <w:rFonts w:ascii="Garamond" w:hAnsi="Garamond"/>
                <w:sz w:val="24"/>
                <w:szCs w:val="24"/>
              </w:rPr>
            </w:pPr>
            <w:r w:rsidRPr="00E5595C">
              <w:rPr>
                <w:rFonts w:ascii="Garamond" w:hAnsi="Garamond"/>
                <w:sz w:val="24"/>
                <w:szCs w:val="24"/>
              </w:rPr>
              <w:t>0</w:t>
            </w:r>
            <w:r>
              <w:rPr>
                <w:rFonts w:ascii="Garamond" w:hAnsi="Garamond"/>
                <w:sz w:val="24"/>
                <w:szCs w:val="24"/>
              </w:rPr>
              <w:t>6</w:t>
            </w:r>
            <w:r w:rsidRPr="00E5595C">
              <w:rPr>
                <w:rFonts w:ascii="Garamond" w:hAnsi="Garamond"/>
                <w:sz w:val="24"/>
                <w:szCs w:val="24"/>
              </w:rPr>
              <w:t>/</w:t>
            </w:r>
            <w:r>
              <w:rPr>
                <w:rFonts w:ascii="Garamond" w:hAnsi="Garamond"/>
                <w:sz w:val="24"/>
                <w:szCs w:val="24"/>
              </w:rPr>
              <w:t>16</w:t>
            </w:r>
            <w:r w:rsidRPr="00E5595C">
              <w:rPr>
                <w:rFonts w:ascii="Garamond" w:hAnsi="Garamond"/>
                <w:sz w:val="24"/>
                <w:szCs w:val="24"/>
              </w:rPr>
              <w:t>/20</w:t>
            </w:r>
            <w:r>
              <w:rPr>
                <w:rFonts w:ascii="Garamond" w:hAnsi="Garamond"/>
                <w:sz w:val="24"/>
                <w:szCs w:val="24"/>
              </w:rPr>
              <w:t>31</w:t>
            </w:r>
          </w:p>
        </w:tc>
      </w:tr>
      <w:tr w:rsidR="00882E42" w:rsidRPr="00D61A69" w14:paraId="46C6ED3C" w14:textId="77777777" w:rsidTr="008F460D">
        <w:trPr>
          <w:jc w:val="center"/>
        </w:trPr>
        <w:tc>
          <w:tcPr>
            <w:tcW w:w="5115" w:type="dxa"/>
            <w:tcBorders>
              <w:top w:val="single" w:sz="4" w:space="0" w:color="auto"/>
              <w:left w:val="single" w:sz="12" w:space="0" w:color="auto"/>
              <w:bottom w:val="single" w:sz="12" w:space="0" w:color="auto"/>
              <w:right w:val="single" w:sz="4" w:space="0" w:color="auto"/>
            </w:tcBorders>
          </w:tcPr>
          <w:p w14:paraId="2E030FC3" w14:textId="77777777" w:rsidR="00882E42" w:rsidRPr="00D61A69" w:rsidRDefault="00882E42" w:rsidP="008F460D">
            <w:pPr>
              <w:rPr>
                <w:rFonts w:ascii="Garamond" w:hAnsi="Garamond"/>
                <w:sz w:val="24"/>
                <w:szCs w:val="24"/>
              </w:rPr>
            </w:pPr>
            <w:r w:rsidRPr="00D61A69">
              <w:rPr>
                <w:rFonts w:ascii="Garamond" w:hAnsi="Garamond"/>
                <w:sz w:val="24"/>
                <w:szCs w:val="24"/>
              </w:rPr>
              <w:t>Complete Renewal Application Due:</w:t>
            </w:r>
          </w:p>
        </w:tc>
        <w:tc>
          <w:tcPr>
            <w:tcW w:w="1620" w:type="dxa"/>
            <w:tcBorders>
              <w:top w:val="single" w:sz="4" w:space="0" w:color="auto"/>
              <w:left w:val="single" w:sz="4" w:space="0" w:color="auto"/>
              <w:bottom w:val="single" w:sz="12" w:space="0" w:color="auto"/>
              <w:right w:val="single" w:sz="12" w:space="0" w:color="auto"/>
            </w:tcBorders>
          </w:tcPr>
          <w:p w14:paraId="4680659C" w14:textId="77777777" w:rsidR="00882E42" w:rsidRPr="00D61A69" w:rsidRDefault="00882E42" w:rsidP="008F460D">
            <w:pPr>
              <w:rPr>
                <w:rFonts w:ascii="Garamond" w:hAnsi="Garamond"/>
                <w:sz w:val="24"/>
                <w:szCs w:val="24"/>
              </w:rPr>
            </w:pPr>
            <w:r>
              <w:rPr>
                <w:rFonts w:ascii="Garamond" w:hAnsi="Garamond"/>
                <w:sz w:val="24"/>
                <w:szCs w:val="24"/>
              </w:rPr>
              <w:t>12/16/2030</w:t>
            </w:r>
          </w:p>
        </w:tc>
      </w:tr>
    </w:tbl>
    <w:p w14:paraId="01D4EC1E" w14:textId="77777777" w:rsidR="00882E42" w:rsidRPr="006879B7" w:rsidRDefault="00882E42" w:rsidP="00882E42">
      <w:pPr>
        <w:ind w:left="1350"/>
        <w:rPr>
          <w:rFonts w:ascii="Garamond" w:hAnsi="Garamond"/>
          <w:sz w:val="24"/>
          <w:szCs w:val="24"/>
        </w:rPr>
      </w:pPr>
      <w:r w:rsidRPr="006879B7">
        <w:rPr>
          <w:rFonts w:ascii="Garamond" w:hAnsi="Garamond"/>
          <w:sz w:val="24"/>
          <w:szCs w:val="24"/>
        </w:rPr>
        <w:t>AFS Number: 030-013-0004A</w:t>
      </w:r>
    </w:p>
    <w:p w14:paraId="2151B40E" w14:textId="77777777" w:rsidR="00882E42" w:rsidRDefault="00882E42" w:rsidP="00882E42">
      <w:pPr>
        <w:rPr>
          <w:rFonts w:ascii="Garamond" w:hAnsi="Garamond"/>
          <w:sz w:val="24"/>
          <w:szCs w:val="24"/>
        </w:rPr>
      </w:pPr>
    </w:p>
    <w:p w14:paraId="41BCBE45" w14:textId="77777777" w:rsidR="00882E42" w:rsidRPr="00882E42" w:rsidRDefault="00882E42" w:rsidP="00882E42">
      <w:pPr>
        <w:rPr>
          <w:rFonts w:ascii="Garamond" w:hAnsi="Garamond"/>
          <w:sz w:val="24"/>
          <w:szCs w:val="24"/>
        </w:rPr>
      </w:pPr>
    </w:p>
    <w:p w14:paraId="00DC2826" w14:textId="77777777" w:rsidR="00882E42" w:rsidRPr="00882E42" w:rsidRDefault="00882E42" w:rsidP="00882E42">
      <w:pPr>
        <w:jc w:val="center"/>
        <w:rPr>
          <w:rFonts w:ascii="Garamond" w:hAnsi="Garamond"/>
          <w:sz w:val="24"/>
          <w:szCs w:val="24"/>
        </w:rPr>
      </w:pPr>
      <w:r w:rsidRPr="00882E42">
        <w:rPr>
          <w:rFonts w:ascii="Calibri" w:eastAsia="Calibri" w:hAnsi="Calibri"/>
          <w:noProof/>
          <w:sz w:val="22"/>
          <w:szCs w:val="22"/>
        </w:rPr>
        <w:drawing>
          <wp:inline distT="0" distB="0" distL="0" distR="0" wp14:anchorId="7CDDE1AF" wp14:editId="6727FA99">
            <wp:extent cx="2743200" cy="2743200"/>
            <wp:effectExtent l="0" t="0" r="0" b="0"/>
            <wp:docPr id="2086644814" name="Picture 2086644814" descr="The Seal of the State of Mont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Seal of the State of Montan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p w14:paraId="18FCED6F" w14:textId="77777777" w:rsidR="00882E42" w:rsidRPr="00882E42" w:rsidRDefault="00882E42" w:rsidP="00882E42">
      <w:pPr>
        <w:rPr>
          <w:rFonts w:ascii="Garamond" w:hAnsi="Garamond"/>
          <w:sz w:val="24"/>
          <w:szCs w:val="24"/>
        </w:rPr>
      </w:pPr>
    </w:p>
    <w:p w14:paraId="3A2D7492" w14:textId="18F5C563" w:rsidR="00882E42" w:rsidRPr="00882E42" w:rsidRDefault="00882E42" w:rsidP="00882E42">
      <w:pPr>
        <w:tabs>
          <w:tab w:val="left" w:pos="7060"/>
        </w:tabs>
        <w:rPr>
          <w:rFonts w:ascii="Garamond" w:hAnsi="Garamond"/>
          <w:sz w:val="24"/>
          <w:szCs w:val="24"/>
        </w:rPr>
      </w:pPr>
      <w:r w:rsidRPr="00882E42">
        <w:rPr>
          <w:rFonts w:ascii="Garamond" w:hAnsi="Garamond"/>
          <w:b/>
          <w:sz w:val="24"/>
          <w:szCs w:val="24"/>
        </w:rPr>
        <w:t>Permit Issuance and Appeal Processes</w:t>
      </w:r>
      <w:proofErr w:type="gramStart"/>
      <w:r w:rsidRPr="00882E42">
        <w:rPr>
          <w:rFonts w:ascii="Garamond" w:hAnsi="Garamond"/>
          <w:b/>
          <w:sz w:val="24"/>
          <w:szCs w:val="24"/>
        </w:rPr>
        <w:t>:</w:t>
      </w:r>
      <w:r w:rsidRPr="00882E42">
        <w:rPr>
          <w:rFonts w:ascii="Garamond" w:hAnsi="Garamond"/>
          <w:sz w:val="24"/>
          <w:szCs w:val="24"/>
        </w:rPr>
        <w:t xml:space="preserve">  DEQ</w:t>
      </w:r>
      <w:proofErr w:type="gramEnd"/>
      <w:r w:rsidRPr="00882E42">
        <w:rPr>
          <w:rFonts w:ascii="Garamond" w:hAnsi="Garamond"/>
          <w:sz w:val="24"/>
          <w:szCs w:val="24"/>
        </w:rPr>
        <w:t xml:space="preserve"> issues this </w:t>
      </w:r>
      <w:proofErr w:type="gramStart"/>
      <w:r w:rsidRPr="00882E42">
        <w:rPr>
          <w:rFonts w:ascii="Garamond" w:hAnsi="Garamond"/>
          <w:sz w:val="24"/>
          <w:szCs w:val="24"/>
        </w:rPr>
        <w:t>permit</w:t>
      </w:r>
      <w:proofErr w:type="gramEnd"/>
      <w:r w:rsidRPr="00882E42">
        <w:rPr>
          <w:rFonts w:ascii="Garamond" w:hAnsi="Garamond"/>
          <w:sz w:val="24"/>
          <w:szCs w:val="24"/>
        </w:rPr>
        <w:t xml:space="preserve"> as effective and final on </w:t>
      </w:r>
      <w:r>
        <w:rPr>
          <w:rFonts w:ascii="Garamond" w:hAnsi="Garamond"/>
          <w:sz w:val="24"/>
          <w:szCs w:val="24"/>
        </w:rPr>
        <w:t>June 16, 2026</w:t>
      </w:r>
      <w:r w:rsidRPr="00882E42">
        <w:rPr>
          <w:rFonts w:ascii="Garamond" w:hAnsi="Garamond"/>
          <w:sz w:val="24"/>
          <w:szCs w:val="24"/>
        </w:rPr>
        <w:t>.  This permit must be kept at the facility or a DEQ-approved location (Montana Code Annotated (MCA) Sections 75-2-217 and 218, Administrative Rules of Montana (ARM), ARM Title 17, Chapter 8, Subchapter 12, Operating Permit Program).</w:t>
      </w:r>
    </w:p>
    <w:p w14:paraId="5FCDB8E7" w14:textId="5953C1B9" w:rsidR="009214A1" w:rsidRDefault="009214A1" w:rsidP="0053203F">
      <w:pPr>
        <w:jc w:val="center"/>
        <w:rPr>
          <w:rFonts w:ascii="Garamond" w:hAnsi="Garamond"/>
          <w:sz w:val="24"/>
          <w:szCs w:val="24"/>
        </w:rPr>
      </w:pPr>
    </w:p>
    <w:p w14:paraId="02EA7966" w14:textId="195BECAE" w:rsidR="00392312" w:rsidRDefault="00392312" w:rsidP="00354F30">
      <w:pPr>
        <w:rPr>
          <w:rFonts w:ascii="Garamond" w:hAnsi="Garamond"/>
          <w:sz w:val="24"/>
          <w:szCs w:val="24"/>
        </w:rPr>
      </w:pPr>
      <w:r>
        <w:rPr>
          <w:rFonts w:ascii="Garamond" w:hAnsi="Garamond"/>
          <w:sz w:val="24"/>
          <w:szCs w:val="24"/>
        </w:rPr>
        <w:br w:type="page"/>
      </w:r>
    </w:p>
    <w:p w14:paraId="71DA6754" w14:textId="77777777" w:rsidR="006F294F" w:rsidRDefault="006F294F">
      <w:pPr>
        <w:rPr>
          <w:rFonts w:ascii="Garamond" w:hAnsi="Garamond"/>
          <w:sz w:val="24"/>
          <w:szCs w:val="24"/>
        </w:rPr>
        <w:sectPr w:rsidR="006F294F" w:rsidSect="000E4213">
          <w:footerReference w:type="default" r:id="rId17"/>
          <w:pgSz w:w="12240" w:h="15840" w:code="1"/>
          <w:pgMar w:top="864" w:right="1440" w:bottom="720" w:left="1440" w:header="720" w:footer="432" w:gutter="0"/>
          <w:pgBorders w:offsetFrom="page">
            <w:top w:val="none" w:sz="0" w:space="26" w:color="000000" w:shadow="1"/>
            <w:left w:val="none" w:sz="0" w:space="31" w:color="000000" w:shadow="1"/>
            <w:bottom w:val="none" w:sz="18" w:space="0" w:color="00007C" w:shadow="1" w:frame="1"/>
            <w:right w:val="none" w:sz="0" w:space="0" w:color="C53158" w:shadow="1" w:frame="1"/>
          </w:pgBorders>
          <w:pgNumType w:fmt="lowerRoman" w:start="1"/>
          <w:cols w:space="720"/>
          <w:docGrid w:linePitch="272"/>
        </w:sectPr>
      </w:pPr>
    </w:p>
    <w:p w14:paraId="4891D11A" w14:textId="77777777" w:rsidR="000E4213" w:rsidRDefault="009A7184" w:rsidP="000E4213">
      <w:pPr>
        <w:jc w:val="center"/>
        <w:rPr>
          <w:rFonts w:ascii="Garamond" w:hAnsi="Garamond"/>
          <w:b/>
          <w:color w:val="000000"/>
          <w:sz w:val="24"/>
          <w:szCs w:val="22"/>
        </w:rPr>
      </w:pPr>
      <w:r w:rsidRPr="000F13D6">
        <w:rPr>
          <w:rFonts w:ascii="Garamond" w:hAnsi="Garamond"/>
          <w:b/>
          <w:color w:val="000000"/>
          <w:sz w:val="24"/>
          <w:szCs w:val="22"/>
        </w:rPr>
        <w:lastRenderedPageBreak/>
        <w:t>Montana Air Quality Operating Permit</w:t>
      </w:r>
    </w:p>
    <w:p w14:paraId="3E269BFB" w14:textId="336BC5D8" w:rsidR="009A7184" w:rsidRPr="000E4213" w:rsidRDefault="009A7184" w:rsidP="000E4213">
      <w:pPr>
        <w:jc w:val="center"/>
        <w:rPr>
          <w:rFonts w:ascii="Garamond" w:hAnsi="Garamond"/>
          <w:b/>
          <w:bCs/>
          <w:color w:val="000000"/>
          <w:sz w:val="32"/>
          <w:szCs w:val="28"/>
        </w:rPr>
      </w:pPr>
      <w:r w:rsidRPr="000E4213">
        <w:rPr>
          <w:rFonts w:ascii="Garamond" w:hAnsi="Garamond"/>
          <w:b/>
          <w:bCs/>
          <w:sz w:val="24"/>
          <w:szCs w:val="24"/>
        </w:rPr>
        <w:t>Department of Environmental Quality</w:t>
      </w:r>
    </w:p>
    <w:p w14:paraId="6A3AC0A0" w14:textId="77777777" w:rsidR="009A7184" w:rsidRPr="000F13D6" w:rsidRDefault="009A7184" w:rsidP="000E4213">
      <w:pPr>
        <w:pStyle w:val="TOC1"/>
        <w:ind w:right="0"/>
      </w:pPr>
    </w:p>
    <w:p w14:paraId="14C195C7" w14:textId="2A3D521C" w:rsidR="000F13D6" w:rsidRPr="000F13D6" w:rsidRDefault="000F13D6" w:rsidP="000E4213">
      <w:pPr>
        <w:jc w:val="center"/>
        <w:rPr>
          <w:rFonts w:ascii="Garamond" w:hAnsi="Garamond"/>
          <w:b/>
          <w:bCs/>
          <w:sz w:val="24"/>
          <w:szCs w:val="24"/>
        </w:rPr>
      </w:pPr>
      <w:r w:rsidRPr="000F13D6">
        <w:rPr>
          <w:rFonts w:ascii="Garamond" w:hAnsi="Garamond"/>
          <w:b/>
          <w:bCs/>
          <w:sz w:val="24"/>
          <w:szCs w:val="24"/>
        </w:rPr>
        <w:t>Table of Contents</w:t>
      </w:r>
    </w:p>
    <w:p w14:paraId="15BEA260" w14:textId="77777777" w:rsidR="000F13D6" w:rsidRPr="000F13D6" w:rsidRDefault="000F13D6" w:rsidP="000E4213">
      <w:pPr>
        <w:ind w:right="-720"/>
        <w:jc w:val="center"/>
        <w:rPr>
          <w:rFonts w:ascii="Garamond" w:hAnsi="Garamond"/>
          <w:sz w:val="24"/>
          <w:szCs w:val="24"/>
        </w:rPr>
      </w:pPr>
    </w:p>
    <w:p w14:paraId="719AA059" w14:textId="4CC9E97C" w:rsidR="00622399" w:rsidRPr="000C2EE1" w:rsidRDefault="00622399" w:rsidP="000E4213">
      <w:pPr>
        <w:pStyle w:val="TOC1"/>
        <w:rPr>
          <w:rFonts w:eastAsiaTheme="minorEastAsia" w:cstheme="minorBidi"/>
          <w:kern w:val="2"/>
          <w14:ligatures w14:val="standardContextual"/>
        </w:rPr>
      </w:pPr>
      <w:r>
        <w:rPr>
          <w:color w:val="000000" w:themeColor="text1"/>
          <w:sz w:val="22"/>
          <w:szCs w:val="22"/>
        </w:rPr>
        <w:fldChar w:fldCharType="begin"/>
      </w:r>
      <w:r>
        <w:rPr>
          <w:color w:val="000000" w:themeColor="text1"/>
          <w:sz w:val="22"/>
          <w:szCs w:val="22"/>
        </w:rPr>
        <w:instrText xml:space="preserve"> TOC \o "1-4" \p " " \h \z \u </w:instrText>
      </w:r>
      <w:r>
        <w:rPr>
          <w:color w:val="000000" w:themeColor="text1"/>
          <w:sz w:val="22"/>
          <w:szCs w:val="22"/>
        </w:rPr>
        <w:fldChar w:fldCharType="separate"/>
      </w:r>
      <w:hyperlink w:anchor="_Toc231809701" w:history="1">
        <w:r w:rsidRPr="000C2EE1">
          <w:rPr>
            <w:rStyle w:val="Hyperlink"/>
          </w:rPr>
          <w:t>Section I.</w:t>
        </w:r>
        <w:r w:rsidRPr="000C2EE1">
          <w:rPr>
            <w:rFonts w:eastAsiaTheme="minorEastAsia" w:cstheme="minorBidi"/>
            <w:kern w:val="2"/>
            <w14:ligatures w14:val="standardContextual"/>
          </w:rPr>
          <w:tab/>
        </w:r>
        <w:r w:rsidRPr="000C2EE1">
          <w:rPr>
            <w:rStyle w:val="Hyperlink"/>
          </w:rPr>
          <w:t>GENERAL INFORMATION</w:t>
        </w:r>
        <w:r w:rsidRPr="000C2EE1">
          <w:rPr>
            <w:webHidden/>
          </w:rPr>
          <w:t xml:space="preserve"> </w:t>
        </w:r>
        <w:r w:rsidR="000E4213" w:rsidRPr="000C2EE1">
          <w:rPr>
            <w:webHidden/>
          </w:rPr>
          <w:tab/>
        </w:r>
        <w:r w:rsidRPr="000C2EE1">
          <w:rPr>
            <w:webHidden/>
          </w:rPr>
          <w:fldChar w:fldCharType="begin"/>
        </w:r>
        <w:r w:rsidRPr="000C2EE1">
          <w:rPr>
            <w:webHidden/>
          </w:rPr>
          <w:instrText xml:space="preserve"> PAGEREF _Toc231809701 \h </w:instrText>
        </w:r>
        <w:r w:rsidRPr="000C2EE1">
          <w:rPr>
            <w:webHidden/>
          </w:rPr>
        </w:r>
        <w:r w:rsidRPr="000C2EE1">
          <w:rPr>
            <w:webHidden/>
          </w:rPr>
          <w:fldChar w:fldCharType="separate"/>
        </w:r>
        <w:r w:rsidR="00EC4E33">
          <w:rPr>
            <w:webHidden/>
          </w:rPr>
          <w:t>1</w:t>
        </w:r>
        <w:r w:rsidRPr="000C2EE1">
          <w:rPr>
            <w:webHidden/>
          </w:rPr>
          <w:fldChar w:fldCharType="end"/>
        </w:r>
      </w:hyperlink>
    </w:p>
    <w:p w14:paraId="54067B07" w14:textId="7FD186B3" w:rsidR="00622399" w:rsidRPr="000C2EE1" w:rsidRDefault="00622399" w:rsidP="000E4213">
      <w:pPr>
        <w:pStyle w:val="TOC1"/>
        <w:rPr>
          <w:rFonts w:eastAsiaTheme="minorEastAsia" w:cstheme="minorBidi"/>
          <w:kern w:val="2"/>
          <w14:ligatures w14:val="standardContextual"/>
        </w:rPr>
      </w:pPr>
      <w:hyperlink w:anchor="_Toc231809702" w:history="1">
        <w:r w:rsidRPr="000C2EE1">
          <w:rPr>
            <w:rStyle w:val="Hyperlink"/>
          </w:rPr>
          <w:t>Section II.</w:t>
        </w:r>
        <w:r w:rsidRPr="000C2EE1">
          <w:rPr>
            <w:rFonts w:eastAsiaTheme="minorEastAsia" w:cstheme="minorBidi"/>
            <w:kern w:val="2"/>
            <w14:ligatures w14:val="standardContextual"/>
          </w:rPr>
          <w:tab/>
        </w:r>
        <w:r w:rsidRPr="000C2EE1">
          <w:rPr>
            <w:rStyle w:val="Hyperlink"/>
          </w:rPr>
          <w:t>SUMMARY OF EMISSION UNITS</w:t>
        </w:r>
        <w:r w:rsidRPr="000C2EE1">
          <w:rPr>
            <w:webHidden/>
          </w:rPr>
          <w:t xml:space="preserve"> </w:t>
        </w:r>
        <w:r w:rsidR="000E4213" w:rsidRPr="000C2EE1">
          <w:rPr>
            <w:webHidden/>
          </w:rPr>
          <w:tab/>
        </w:r>
        <w:r w:rsidRPr="000C2EE1">
          <w:rPr>
            <w:webHidden/>
          </w:rPr>
          <w:fldChar w:fldCharType="begin"/>
        </w:r>
        <w:r w:rsidRPr="000C2EE1">
          <w:rPr>
            <w:webHidden/>
          </w:rPr>
          <w:instrText xml:space="preserve"> PAGEREF _Toc231809702 \h </w:instrText>
        </w:r>
        <w:r w:rsidRPr="000C2EE1">
          <w:rPr>
            <w:webHidden/>
          </w:rPr>
        </w:r>
        <w:r w:rsidRPr="000C2EE1">
          <w:rPr>
            <w:webHidden/>
          </w:rPr>
          <w:fldChar w:fldCharType="separate"/>
        </w:r>
        <w:r w:rsidR="00EC4E33">
          <w:rPr>
            <w:webHidden/>
          </w:rPr>
          <w:t>2</w:t>
        </w:r>
        <w:r w:rsidRPr="000C2EE1">
          <w:rPr>
            <w:webHidden/>
          </w:rPr>
          <w:fldChar w:fldCharType="end"/>
        </w:r>
      </w:hyperlink>
    </w:p>
    <w:p w14:paraId="17AAAFC2" w14:textId="276CDBE7" w:rsidR="00622399" w:rsidRPr="000C2EE1" w:rsidRDefault="00622399" w:rsidP="000E4213">
      <w:pPr>
        <w:pStyle w:val="TOC1"/>
        <w:rPr>
          <w:rFonts w:eastAsiaTheme="minorEastAsia" w:cstheme="minorBidi"/>
          <w:kern w:val="2"/>
          <w14:ligatures w14:val="standardContextual"/>
        </w:rPr>
      </w:pPr>
      <w:hyperlink w:anchor="_Toc231809703" w:history="1">
        <w:r w:rsidRPr="000C2EE1">
          <w:rPr>
            <w:rStyle w:val="Hyperlink"/>
          </w:rPr>
          <w:t>Section III.</w:t>
        </w:r>
        <w:r w:rsidRPr="000C2EE1">
          <w:rPr>
            <w:rFonts w:eastAsiaTheme="minorEastAsia" w:cstheme="minorBidi"/>
            <w:kern w:val="2"/>
            <w14:ligatures w14:val="standardContextual"/>
          </w:rPr>
          <w:tab/>
        </w:r>
        <w:r w:rsidRPr="000C2EE1">
          <w:rPr>
            <w:rStyle w:val="Hyperlink"/>
          </w:rPr>
          <w:t>PERMIT CONDITIONS</w:t>
        </w:r>
        <w:r w:rsidRPr="000C2EE1">
          <w:rPr>
            <w:webHidden/>
          </w:rPr>
          <w:t xml:space="preserve"> </w:t>
        </w:r>
        <w:r w:rsidR="000E4213" w:rsidRPr="000C2EE1">
          <w:rPr>
            <w:webHidden/>
          </w:rPr>
          <w:tab/>
        </w:r>
        <w:r w:rsidRPr="000C2EE1">
          <w:rPr>
            <w:webHidden/>
          </w:rPr>
          <w:fldChar w:fldCharType="begin"/>
        </w:r>
        <w:r w:rsidRPr="000C2EE1">
          <w:rPr>
            <w:webHidden/>
          </w:rPr>
          <w:instrText xml:space="preserve"> PAGEREF _Toc231809703 \h </w:instrText>
        </w:r>
        <w:r w:rsidRPr="000C2EE1">
          <w:rPr>
            <w:webHidden/>
          </w:rPr>
        </w:r>
        <w:r w:rsidRPr="000C2EE1">
          <w:rPr>
            <w:webHidden/>
          </w:rPr>
          <w:fldChar w:fldCharType="separate"/>
        </w:r>
        <w:r w:rsidR="00EC4E33">
          <w:rPr>
            <w:webHidden/>
          </w:rPr>
          <w:t>6</w:t>
        </w:r>
        <w:r w:rsidRPr="000C2EE1">
          <w:rPr>
            <w:webHidden/>
          </w:rPr>
          <w:fldChar w:fldCharType="end"/>
        </w:r>
      </w:hyperlink>
    </w:p>
    <w:p w14:paraId="0A2574C1" w14:textId="723E53E7" w:rsidR="00622399" w:rsidRPr="000C2EE1" w:rsidRDefault="00622399" w:rsidP="000E4213">
      <w:pPr>
        <w:pStyle w:val="TOC2"/>
        <w:tabs>
          <w:tab w:val="clear" w:pos="8640"/>
          <w:tab w:val="right" w:leader="dot" w:pos="9360"/>
        </w:tabs>
        <w:rPr>
          <w:rFonts w:ascii="Garamond" w:eastAsiaTheme="minorEastAsia" w:hAnsi="Garamond" w:cstheme="minorBidi"/>
          <w:kern w:val="2"/>
          <w:sz w:val="24"/>
          <w:szCs w:val="24"/>
          <w14:ligatures w14:val="standardContextual"/>
        </w:rPr>
      </w:pPr>
      <w:hyperlink w:anchor="_Toc231809704" w:history="1">
        <w:r w:rsidRPr="000C2EE1">
          <w:rPr>
            <w:rStyle w:val="Hyperlink"/>
            <w:rFonts w:ascii="Garamond" w:hAnsi="Garamond"/>
          </w:rPr>
          <w:t>A.</w:t>
        </w:r>
        <w:r w:rsidRPr="000C2EE1">
          <w:rPr>
            <w:rFonts w:ascii="Garamond" w:eastAsiaTheme="minorEastAsia" w:hAnsi="Garamond" w:cstheme="minorBidi"/>
            <w:kern w:val="2"/>
            <w:sz w:val="24"/>
            <w:szCs w:val="24"/>
            <w14:ligatures w14:val="standardContextual"/>
          </w:rPr>
          <w:tab/>
        </w:r>
        <w:r w:rsidRPr="000C2EE1">
          <w:rPr>
            <w:rStyle w:val="Hyperlink"/>
            <w:rFonts w:ascii="Garamond" w:hAnsi="Garamond"/>
          </w:rPr>
          <w:t>Facility-Wide</w:t>
        </w:r>
        <w:r w:rsidRPr="000C2EE1">
          <w:rPr>
            <w:rFonts w:ascii="Garamond" w:hAnsi="Garamond"/>
            <w:webHidden/>
          </w:rPr>
          <w:t xml:space="preserve"> </w:t>
        </w:r>
        <w:r w:rsidR="000E4213" w:rsidRPr="000C2EE1">
          <w:rPr>
            <w:rFonts w:ascii="Garamond" w:hAnsi="Garamond"/>
            <w:webHidden/>
          </w:rPr>
          <w:tab/>
        </w:r>
        <w:r w:rsidRPr="000C2EE1">
          <w:rPr>
            <w:rFonts w:ascii="Garamond" w:hAnsi="Garamond"/>
            <w:webHidden/>
          </w:rPr>
          <w:fldChar w:fldCharType="begin"/>
        </w:r>
        <w:r w:rsidRPr="000C2EE1">
          <w:rPr>
            <w:rFonts w:ascii="Garamond" w:hAnsi="Garamond"/>
            <w:webHidden/>
          </w:rPr>
          <w:instrText xml:space="preserve"> PAGEREF _Toc231809704 \h </w:instrText>
        </w:r>
        <w:r w:rsidRPr="000C2EE1">
          <w:rPr>
            <w:rFonts w:ascii="Garamond" w:hAnsi="Garamond"/>
            <w:webHidden/>
          </w:rPr>
        </w:r>
        <w:r w:rsidRPr="000C2EE1">
          <w:rPr>
            <w:rFonts w:ascii="Garamond" w:hAnsi="Garamond"/>
            <w:webHidden/>
          </w:rPr>
          <w:fldChar w:fldCharType="separate"/>
        </w:r>
        <w:r w:rsidR="00EC4E33">
          <w:rPr>
            <w:rFonts w:ascii="Garamond" w:hAnsi="Garamond"/>
            <w:webHidden/>
          </w:rPr>
          <w:t>6</w:t>
        </w:r>
        <w:r w:rsidRPr="000C2EE1">
          <w:rPr>
            <w:rFonts w:ascii="Garamond" w:hAnsi="Garamond"/>
            <w:webHidden/>
          </w:rPr>
          <w:fldChar w:fldCharType="end"/>
        </w:r>
      </w:hyperlink>
    </w:p>
    <w:p w14:paraId="59FCCA55" w14:textId="28BD2203" w:rsidR="00622399" w:rsidRPr="000C2EE1" w:rsidRDefault="00622399" w:rsidP="000E4213">
      <w:pPr>
        <w:pStyle w:val="TOC2"/>
        <w:tabs>
          <w:tab w:val="clear" w:pos="8640"/>
          <w:tab w:val="right" w:leader="dot" w:pos="9360"/>
        </w:tabs>
        <w:rPr>
          <w:rFonts w:ascii="Garamond" w:eastAsiaTheme="minorEastAsia" w:hAnsi="Garamond" w:cstheme="minorBidi"/>
          <w:kern w:val="2"/>
          <w:sz w:val="24"/>
          <w:szCs w:val="24"/>
          <w14:ligatures w14:val="standardContextual"/>
        </w:rPr>
      </w:pPr>
      <w:hyperlink w:anchor="_Toc231809705" w:history="1">
        <w:r w:rsidRPr="000C2EE1">
          <w:rPr>
            <w:rStyle w:val="Hyperlink"/>
            <w:rFonts w:ascii="Garamond" w:hAnsi="Garamond"/>
          </w:rPr>
          <w:t>B.</w:t>
        </w:r>
        <w:r w:rsidRPr="000C2EE1">
          <w:rPr>
            <w:rFonts w:ascii="Garamond" w:eastAsiaTheme="minorEastAsia" w:hAnsi="Garamond" w:cstheme="minorBidi"/>
            <w:kern w:val="2"/>
            <w:sz w:val="24"/>
            <w:szCs w:val="24"/>
            <w14:ligatures w14:val="standardContextual"/>
          </w:rPr>
          <w:tab/>
        </w:r>
        <w:r w:rsidRPr="000C2EE1">
          <w:rPr>
            <w:rStyle w:val="Hyperlink"/>
            <w:rFonts w:ascii="Garamond" w:hAnsi="Garamond"/>
          </w:rPr>
          <w:t>EU001 –Multiple Emitting Unit Limitations</w:t>
        </w:r>
        <w:r w:rsidR="000E4213" w:rsidRPr="000C2EE1">
          <w:rPr>
            <w:rStyle w:val="Hyperlink"/>
            <w:rFonts w:ascii="Garamond" w:hAnsi="Garamond"/>
          </w:rPr>
          <w:tab/>
        </w:r>
        <w:r w:rsidRPr="000C2EE1">
          <w:rPr>
            <w:rFonts w:ascii="Garamond" w:hAnsi="Garamond"/>
            <w:webHidden/>
          </w:rPr>
          <w:t xml:space="preserve"> </w:t>
        </w:r>
        <w:r w:rsidRPr="000C2EE1">
          <w:rPr>
            <w:rFonts w:ascii="Garamond" w:hAnsi="Garamond"/>
            <w:webHidden/>
          </w:rPr>
          <w:fldChar w:fldCharType="begin"/>
        </w:r>
        <w:r w:rsidRPr="000C2EE1">
          <w:rPr>
            <w:rFonts w:ascii="Garamond" w:hAnsi="Garamond"/>
            <w:webHidden/>
          </w:rPr>
          <w:instrText xml:space="preserve"> PAGEREF _Toc231809705 \h </w:instrText>
        </w:r>
        <w:r w:rsidRPr="000C2EE1">
          <w:rPr>
            <w:rFonts w:ascii="Garamond" w:hAnsi="Garamond"/>
            <w:webHidden/>
          </w:rPr>
        </w:r>
        <w:r w:rsidRPr="000C2EE1">
          <w:rPr>
            <w:rFonts w:ascii="Garamond" w:hAnsi="Garamond"/>
            <w:webHidden/>
          </w:rPr>
          <w:fldChar w:fldCharType="separate"/>
        </w:r>
        <w:r w:rsidR="00EC4E33">
          <w:rPr>
            <w:rFonts w:ascii="Garamond" w:hAnsi="Garamond"/>
            <w:webHidden/>
          </w:rPr>
          <w:t>13</w:t>
        </w:r>
        <w:r w:rsidRPr="000C2EE1">
          <w:rPr>
            <w:rFonts w:ascii="Garamond" w:hAnsi="Garamond"/>
            <w:webHidden/>
          </w:rPr>
          <w:fldChar w:fldCharType="end"/>
        </w:r>
      </w:hyperlink>
    </w:p>
    <w:p w14:paraId="51EAFDE3" w14:textId="1760BA4E" w:rsidR="00622399" w:rsidRPr="000C2EE1" w:rsidRDefault="00622399" w:rsidP="000E4213">
      <w:pPr>
        <w:pStyle w:val="TOC2"/>
        <w:tabs>
          <w:tab w:val="clear" w:pos="8640"/>
          <w:tab w:val="right" w:leader="dot" w:pos="9360"/>
        </w:tabs>
        <w:rPr>
          <w:rFonts w:ascii="Garamond" w:eastAsiaTheme="minorEastAsia" w:hAnsi="Garamond" w:cstheme="minorBidi"/>
          <w:kern w:val="2"/>
          <w:sz w:val="24"/>
          <w:szCs w:val="24"/>
          <w14:ligatures w14:val="standardContextual"/>
        </w:rPr>
      </w:pPr>
      <w:hyperlink w:anchor="_Toc231809706" w:history="1">
        <w:r w:rsidRPr="000C2EE1">
          <w:rPr>
            <w:rStyle w:val="Hyperlink"/>
            <w:rFonts w:ascii="Garamond" w:hAnsi="Garamond"/>
          </w:rPr>
          <w:t>C.</w:t>
        </w:r>
        <w:r w:rsidRPr="000C2EE1">
          <w:rPr>
            <w:rFonts w:ascii="Garamond" w:eastAsiaTheme="minorEastAsia" w:hAnsi="Garamond" w:cstheme="minorBidi"/>
            <w:kern w:val="2"/>
            <w:sz w:val="24"/>
            <w:szCs w:val="24"/>
            <w14:ligatures w14:val="standardContextual"/>
          </w:rPr>
          <w:tab/>
        </w:r>
        <w:r w:rsidRPr="000C2EE1">
          <w:rPr>
            <w:rStyle w:val="Hyperlink"/>
            <w:rFonts w:ascii="Garamond" w:hAnsi="Garamond"/>
          </w:rPr>
          <w:t>EU002 – # 1 Crude Unit and Naphtha Stabilizer</w:t>
        </w:r>
        <w:r w:rsidRPr="000C2EE1">
          <w:rPr>
            <w:rFonts w:ascii="Garamond" w:hAnsi="Garamond"/>
            <w:webHidden/>
          </w:rPr>
          <w:t xml:space="preserve"> </w:t>
        </w:r>
        <w:r w:rsidR="000E4213" w:rsidRPr="000C2EE1">
          <w:rPr>
            <w:rFonts w:ascii="Garamond" w:hAnsi="Garamond"/>
            <w:webHidden/>
          </w:rPr>
          <w:tab/>
        </w:r>
        <w:r w:rsidRPr="000C2EE1">
          <w:rPr>
            <w:rFonts w:ascii="Garamond" w:hAnsi="Garamond"/>
            <w:webHidden/>
          </w:rPr>
          <w:fldChar w:fldCharType="begin"/>
        </w:r>
        <w:r w:rsidRPr="000C2EE1">
          <w:rPr>
            <w:rFonts w:ascii="Garamond" w:hAnsi="Garamond"/>
            <w:webHidden/>
          </w:rPr>
          <w:instrText xml:space="preserve"> PAGEREF _Toc231809706 \h </w:instrText>
        </w:r>
        <w:r w:rsidRPr="000C2EE1">
          <w:rPr>
            <w:rFonts w:ascii="Garamond" w:hAnsi="Garamond"/>
            <w:webHidden/>
          </w:rPr>
        </w:r>
        <w:r w:rsidRPr="000C2EE1">
          <w:rPr>
            <w:rFonts w:ascii="Garamond" w:hAnsi="Garamond"/>
            <w:webHidden/>
          </w:rPr>
          <w:fldChar w:fldCharType="separate"/>
        </w:r>
        <w:r w:rsidR="00EC4E33">
          <w:rPr>
            <w:rFonts w:ascii="Garamond" w:hAnsi="Garamond"/>
            <w:webHidden/>
          </w:rPr>
          <w:t>25</w:t>
        </w:r>
        <w:r w:rsidRPr="000C2EE1">
          <w:rPr>
            <w:rFonts w:ascii="Garamond" w:hAnsi="Garamond"/>
            <w:webHidden/>
          </w:rPr>
          <w:fldChar w:fldCharType="end"/>
        </w:r>
      </w:hyperlink>
    </w:p>
    <w:p w14:paraId="3F1AD398" w14:textId="640DAAC3" w:rsidR="00622399" w:rsidRPr="000C2EE1" w:rsidRDefault="00622399" w:rsidP="000E4213">
      <w:pPr>
        <w:pStyle w:val="TOC2"/>
        <w:tabs>
          <w:tab w:val="clear" w:pos="8640"/>
          <w:tab w:val="right" w:leader="dot" w:pos="9360"/>
        </w:tabs>
        <w:rPr>
          <w:rFonts w:ascii="Garamond" w:eastAsiaTheme="minorEastAsia" w:hAnsi="Garamond" w:cstheme="minorBidi"/>
          <w:kern w:val="2"/>
          <w:sz w:val="24"/>
          <w:szCs w:val="24"/>
          <w14:ligatures w14:val="standardContextual"/>
        </w:rPr>
      </w:pPr>
      <w:hyperlink w:anchor="_Toc231809707" w:history="1">
        <w:r w:rsidRPr="000C2EE1">
          <w:rPr>
            <w:rStyle w:val="Hyperlink"/>
            <w:rFonts w:ascii="Garamond" w:hAnsi="Garamond"/>
          </w:rPr>
          <w:t>D.</w:t>
        </w:r>
        <w:r w:rsidRPr="000C2EE1">
          <w:rPr>
            <w:rFonts w:ascii="Garamond" w:eastAsiaTheme="minorEastAsia" w:hAnsi="Garamond" w:cstheme="minorBidi"/>
            <w:kern w:val="2"/>
            <w:sz w:val="24"/>
            <w:szCs w:val="24"/>
            <w14:ligatures w14:val="standardContextual"/>
          </w:rPr>
          <w:tab/>
        </w:r>
        <w:r w:rsidRPr="000C2EE1">
          <w:rPr>
            <w:rStyle w:val="Hyperlink"/>
            <w:rFonts w:ascii="Garamond" w:hAnsi="Garamond"/>
          </w:rPr>
          <w:t>EU003 – #2 Crude Unit</w:t>
        </w:r>
        <w:r w:rsidRPr="000C2EE1">
          <w:rPr>
            <w:rFonts w:ascii="Garamond" w:hAnsi="Garamond"/>
            <w:webHidden/>
          </w:rPr>
          <w:t xml:space="preserve"> </w:t>
        </w:r>
        <w:r w:rsidR="000E4213" w:rsidRPr="000C2EE1">
          <w:rPr>
            <w:rFonts w:ascii="Garamond" w:hAnsi="Garamond"/>
            <w:webHidden/>
          </w:rPr>
          <w:tab/>
        </w:r>
        <w:r w:rsidRPr="000C2EE1">
          <w:rPr>
            <w:rFonts w:ascii="Garamond" w:hAnsi="Garamond"/>
            <w:webHidden/>
          </w:rPr>
          <w:fldChar w:fldCharType="begin"/>
        </w:r>
        <w:r w:rsidRPr="000C2EE1">
          <w:rPr>
            <w:rFonts w:ascii="Garamond" w:hAnsi="Garamond"/>
            <w:webHidden/>
          </w:rPr>
          <w:instrText xml:space="preserve"> PAGEREF _Toc231809707 \h </w:instrText>
        </w:r>
        <w:r w:rsidRPr="000C2EE1">
          <w:rPr>
            <w:rFonts w:ascii="Garamond" w:hAnsi="Garamond"/>
            <w:webHidden/>
          </w:rPr>
        </w:r>
        <w:r w:rsidRPr="000C2EE1">
          <w:rPr>
            <w:rFonts w:ascii="Garamond" w:hAnsi="Garamond"/>
            <w:webHidden/>
          </w:rPr>
          <w:fldChar w:fldCharType="separate"/>
        </w:r>
        <w:r w:rsidR="00EC4E33">
          <w:rPr>
            <w:rFonts w:ascii="Garamond" w:hAnsi="Garamond"/>
            <w:webHidden/>
          </w:rPr>
          <w:t>28</w:t>
        </w:r>
        <w:r w:rsidRPr="000C2EE1">
          <w:rPr>
            <w:rFonts w:ascii="Garamond" w:hAnsi="Garamond"/>
            <w:webHidden/>
          </w:rPr>
          <w:fldChar w:fldCharType="end"/>
        </w:r>
      </w:hyperlink>
    </w:p>
    <w:p w14:paraId="033437CD" w14:textId="6278BC66" w:rsidR="00622399" w:rsidRPr="000C2EE1" w:rsidRDefault="00622399" w:rsidP="000E4213">
      <w:pPr>
        <w:pStyle w:val="TOC2"/>
        <w:tabs>
          <w:tab w:val="clear" w:pos="8640"/>
          <w:tab w:val="right" w:leader="dot" w:pos="9360"/>
        </w:tabs>
        <w:rPr>
          <w:rFonts w:ascii="Garamond" w:eastAsiaTheme="minorEastAsia" w:hAnsi="Garamond" w:cstheme="minorBidi"/>
          <w:kern w:val="2"/>
          <w:sz w:val="24"/>
          <w:szCs w:val="24"/>
          <w14:ligatures w14:val="standardContextual"/>
        </w:rPr>
      </w:pPr>
      <w:hyperlink w:anchor="_Toc231809708" w:history="1">
        <w:r w:rsidRPr="000C2EE1">
          <w:rPr>
            <w:rStyle w:val="Hyperlink"/>
            <w:rFonts w:ascii="Garamond" w:hAnsi="Garamond"/>
          </w:rPr>
          <w:t>E.</w:t>
        </w:r>
        <w:r w:rsidRPr="000C2EE1">
          <w:rPr>
            <w:rFonts w:ascii="Garamond" w:eastAsiaTheme="minorEastAsia" w:hAnsi="Garamond" w:cstheme="minorBidi"/>
            <w:kern w:val="2"/>
            <w:sz w:val="24"/>
            <w:szCs w:val="24"/>
            <w14:ligatures w14:val="standardContextual"/>
          </w:rPr>
          <w:tab/>
        </w:r>
        <w:r w:rsidRPr="000C2EE1">
          <w:rPr>
            <w:rStyle w:val="Hyperlink"/>
            <w:rFonts w:ascii="Garamond" w:hAnsi="Garamond"/>
          </w:rPr>
          <w:t>EU004 – PDA Unit – Shutdown (no longer in service)</w:t>
        </w:r>
        <w:r w:rsidRPr="000C2EE1">
          <w:rPr>
            <w:rFonts w:ascii="Garamond" w:hAnsi="Garamond"/>
            <w:webHidden/>
          </w:rPr>
          <w:t xml:space="preserve"> </w:t>
        </w:r>
        <w:r w:rsidR="000E4213" w:rsidRPr="000C2EE1">
          <w:rPr>
            <w:rFonts w:ascii="Garamond" w:hAnsi="Garamond"/>
            <w:webHidden/>
          </w:rPr>
          <w:tab/>
        </w:r>
        <w:r w:rsidRPr="000C2EE1">
          <w:rPr>
            <w:rFonts w:ascii="Garamond" w:hAnsi="Garamond"/>
            <w:webHidden/>
          </w:rPr>
          <w:fldChar w:fldCharType="begin"/>
        </w:r>
        <w:r w:rsidRPr="000C2EE1">
          <w:rPr>
            <w:rFonts w:ascii="Garamond" w:hAnsi="Garamond"/>
            <w:webHidden/>
          </w:rPr>
          <w:instrText xml:space="preserve"> PAGEREF _Toc231809708 \h </w:instrText>
        </w:r>
        <w:r w:rsidRPr="000C2EE1">
          <w:rPr>
            <w:rFonts w:ascii="Garamond" w:hAnsi="Garamond"/>
            <w:webHidden/>
          </w:rPr>
        </w:r>
        <w:r w:rsidRPr="000C2EE1">
          <w:rPr>
            <w:rFonts w:ascii="Garamond" w:hAnsi="Garamond"/>
            <w:webHidden/>
          </w:rPr>
          <w:fldChar w:fldCharType="separate"/>
        </w:r>
        <w:r w:rsidR="00EC4E33">
          <w:rPr>
            <w:rFonts w:ascii="Garamond" w:hAnsi="Garamond"/>
            <w:webHidden/>
          </w:rPr>
          <w:t>34</w:t>
        </w:r>
        <w:r w:rsidRPr="000C2EE1">
          <w:rPr>
            <w:rFonts w:ascii="Garamond" w:hAnsi="Garamond"/>
            <w:webHidden/>
          </w:rPr>
          <w:fldChar w:fldCharType="end"/>
        </w:r>
      </w:hyperlink>
    </w:p>
    <w:p w14:paraId="054D7530" w14:textId="7759D7D7" w:rsidR="00622399" w:rsidRPr="000C2EE1" w:rsidRDefault="00622399" w:rsidP="000E4213">
      <w:pPr>
        <w:pStyle w:val="TOC2"/>
        <w:tabs>
          <w:tab w:val="clear" w:pos="8640"/>
          <w:tab w:val="right" w:leader="dot" w:pos="9360"/>
        </w:tabs>
        <w:rPr>
          <w:rFonts w:ascii="Garamond" w:eastAsiaTheme="minorEastAsia" w:hAnsi="Garamond" w:cstheme="minorBidi"/>
          <w:kern w:val="2"/>
          <w:sz w:val="24"/>
          <w:szCs w:val="24"/>
          <w14:ligatures w14:val="standardContextual"/>
        </w:rPr>
      </w:pPr>
      <w:hyperlink w:anchor="_Toc231809709" w:history="1">
        <w:r w:rsidRPr="000C2EE1">
          <w:rPr>
            <w:rStyle w:val="Hyperlink"/>
            <w:rFonts w:ascii="Garamond" w:hAnsi="Garamond"/>
          </w:rPr>
          <w:t>F.</w:t>
        </w:r>
        <w:r w:rsidRPr="000C2EE1">
          <w:rPr>
            <w:rFonts w:ascii="Garamond" w:eastAsiaTheme="minorEastAsia" w:hAnsi="Garamond" w:cstheme="minorBidi"/>
            <w:kern w:val="2"/>
            <w:sz w:val="24"/>
            <w:szCs w:val="24"/>
            <w14:ligatures w14:val="standardContextual"/>
          </w:rPr>
          <w:tab/>
        </w:r>
        <w:r w:rsidRPr="000C2EE1">
          <w:rPr>
            <w:rStyle w:val="Hyperlink"/>
            <w:rFonts w:ascii="Garamond" w:hAnsi="Garamond"/>
          </w:rPr>
          <w:t>EU005 –</w:t>
        </w:r>
        <w:r w:rsidRPr="000C2EE1">
          <w:rPr>
            <w:rStyle w:val="Hyperlink"/>
            <w:rFonts w:ascii="Garamond" w:hAnsi="Garamond"/>
            <w:strike/>
          </w:rPr>
          <w:t xml:space="preserve"> </w:t>
        </w:r>
        <w:r w:rsidRPr="000C2EE1">
          <w:rPr>
            <w:rStyle w:val="Hyperlink"/>
            <w:rFonts w:ascii="Garamond" w:hAnsi="Garamond"/>
          </w:rPr>
          <w:t>Naphtha Hydrotreating Unit</w:t>
        </w:r>
        <w:r w:rsidRPr="000C2EE1">
          <w:rPr>
            <w:rFonts w:ascii="Garamond" w:hAnsi="Garamond"/>
            <w:webHidden/>
          </w:rPr>
          <w:t xml:space="preserve"> </w:t>
        </w:r>
        <w:r w:rsidR="000E4213" w:rsidRPr="000C2EE1">
          <w:rPr>
            <w:rFonts w:ascii="Garamond" w:hAnsi="Garamond"/>
            <w:webHidden/>
          </w:rPr>
          <w:tab/>
        </w:r>
        <w:r w:rsidRPr="000C2EE1">
          <w:rPr>
            <w:rFonts w:ascii="Garamond" w:hAnsi="Garamond"/>
            <w:webHidden/>
          </w:rPr>
          <w:fldChar w:fldCharType="begin"/>
        </w:r>
        <w:r w:rsidRPr="000C2EE1">
          <w:rPr>
            <w:rFonts w:ascii="Garamond" w:hAnsi="Garamond"/>
            <w:webHidden/>
          </w:rPr>
          <w:instrText xml:space="preserve"> PAGEREF _Toc231809709 \h </w:instrText>
        </w:r>
        <w:r w:rsidRPr="000C2EE1">
          <w:rPr>
            <w:rFonts w:ascii="Garamond" w:hAnsi="Garamond"/>
            <w:webHidden/>
          </w:rPr>
        </w:r>
        <w:r w:rsidRPr="000C2EE1">
          <w:rPr>
            <w:rFonts w:ascii="Garamond" w:hAnsi="Garamond"/>
            <w:webHidden/>
          </w:rPr>
          <w:fldChar w:fldCharType="separate"/>
        </w:r>
        <w:r w:rsidR="00EC4E33">
          <w:rPr>
            <w:rFonts w:ascii="Garamond" w:hAnsi="Garamond"/>
            <w:webHidden/>
          </w:rPr>
          <w:t>34</w:t>
        </w:r>
        <w:r w:rsidRPr="000C2EE1">
          <w:rPr>
            <w:rFonts w:ascii="Garamond" w:hAnsi="Garamond"/>
            <w:webHidden/>
          </w:rPr>
          <w:fldChar w:fldCharType="end"/>
        </w:r>
      </w:hyperlink>
    </w:p>
    <w:p w14:paraId="07957162" w14:textId="5EF5813D" w:rsidR="00622399" w:rsidRPr="000C2EE1" w:rsidRDefault="00622399" w:rsidP="000E4213">
      <w:pPr>
        <w:pStyle w:val="TOC2"/>
        <w:tabs>
          <w:tab w:val="clear" w:pos="8640"/>
          <w:tab w:val="right" w:leader="dot" w:pos="9360"/>
        </w:tabs>
        <w:rPr>
          <w:rFonts w:ascii="Garamond" w:eastAsiaTheme="minorEastAsia" w:hAnsi="Garamond" w:cstheme="minorBidi"/>
          <w:kern w:val="2"/>
          <w:sz w:val="24"/>
          <w:szCs w:val="24"/>
          <w14:ligatures w14:val="standardContextual"/>
        </w:rPr>
      </w:pPr>
      <w:hyperlink w:anchor="_Toc231809710" w:history="1">
        <w:r w:rsidRPr="000C2EE1">
          <w:rPr>
            <w:rStyle w:val="Hyperlink"/>
            <w:rFonts w:ascii="Garamond" w:hAnsi="Garamond"/>
          </w:rPr>
          <w:t>G.</w:t>
        </w:r>
        <w:r w:rsidRPr="000C2EE1">
          <w:rPr>
            <w:rFonts w:ascii="Garamond" w:eastAsiaTheme="minorEastAsia" w:hAnsi="Garamond" w:cstheme="minorBidi"/>
            <w:kern w:val="2"/>
            <w:sz w:val="24"/>
            <w:szCs w:val="24"/>
            <w14:ligatures w14:val="standardContextual"/>
          </w:rPr>
          <w:tab/>
        </w:r>
        <w:r w:rsidRPr="000C2EE1">
          <w:rPr>
            <w:rStyle w:val="Hyperlink"/>
            <w:rFonts w:ascii="Garamond" w:hAnsi="Garamond"/>
          </w:rPr>
          <w:t>EU006 – Middle Distillate Unifiner –</w:t>
        </w:r>
        <w:r w:rsidRPr="000C2EE1">
          <w:rPr>
            <w:rStyle w:val="Hyperlink"/>
            <w:rFonts w:ascii="Garamond" w:hAnsi="Garamond"/>
            <w:i/>
          </w:rPr>
          <w:t xml:space="preserve"> Shutdown – not in operation</w:t>
        </w:r>
        <w:r w:rsidRPr="000C2EE1">
          <w:rPr>
            <w:rFonts w:ascii="Garamond" w:hAnsi="Garamond"/>
            <w:webHidden/>
          </w:rPr>
          <w:t xml:space="preserve"> </w:t>
        </w:r>
        <w:r w:rsidR="000E4213" w:rsidRPr="000C2EE1">
          <w:rPr>
            <w:rFonts w:ascii="Garamond" w:hAnsi="Garamond"/>
            <w:webHidden/>
          </w:rPr>
          <w:tab/>
        </w:r>
        <w:r w:rsidRPr="000C2EE1">
          <w:rPr>
            <w:rFonts w:ascii="Garamond" w:hAnsi="Garamond"/>
            <w:webHidden/>
          </w:rPr>
          <w:fldChar w:fldCharType="begin"/>
        </w:r>
        <w:r w:rsidRPr="000C2EE1">
          <w:rPr>
            <w:rFonts w:ascii="Garamond" w:hAnsi="Garamond"/>
            <w:webHidden/>
          </w:rPr>
          <w:instrText xml:space="preserve"> PAGEREF _Toc231809710 \h </w:instrText>
        </w:r>
        <w:r w:rsidRPr="000C2EE1">
          <w:rPr>
            <w:rFonts w:ascii="Garamond" w:hAnsi="Garamond"/>
            <w:webHidden/>
          </w:rPr>
        </w:r>
        <w:r w:rsidRPr="000C2EE1">
          <w:rPr>
            <w:rFonts w:ascii="Garamond" w:hAnsi="Garamond"/>
            <w:webHidden/>
          </w:rPr>
          <w:fldChar w:fldCharType="separate"/>
        </w:r>
        <w:r w:rsidR="00EC4E33">
          <w:rPr>
            <w:rFonts w:ascii="Garamond" w:hAnsi="Garamond"/>
            <w:webHidden/>
          </w:rPr>
          <w:t>39</w:t>
        </w:r>
        <w:r w:rsidRPr="000C2EE1">
          <w:rPr>
            <w:rFonts w:ascii="Garamond" w:hAnsi="Garamond"/>
            <w:webHidden/>
          </w:rPr>
          <w:fldChar w:fldCharType="end"/>
        </w:r>
      </w:hyperlink>
    </w:p>
    <w:p w14:paraId="0B2B76E4" w14:textId="4BD138F6" w:rsidR="00622399" w:rsidRPr="000C2EE1" w:rsidRDefault="00622399" w:rsidP="000E4213">
      <w:pPr>
        <w:pStyle w:val="TOC2"/>
        <w:tabs>
          <w:tab w:val="clear" w:pos="8640"/>
          <w:tab w:val="right" w:leader="dot" w:pos="9360"/>
        </w:tabs>
        <w:rPr>
          <w:rFonts w:ascii="Garamond" w:eastAsiaTheme="minorEastAsia" w:hAnsi="Garamond" w:cstheme="minorBidi"/>
          <w:kern w:val="2"/>
          <w:sz w:val="24"/>
          <w:szCs w:val="24"/>
          <w14:ligatures w14:val="standardContextual"/>
        </w:rPr>
      </w:pPr>
      <w:hyperlink w:anchor="_Toc231809711" w:history="1">
        <w:r w:rsidRPr="000C2EE1">
          <w:rPr>
            <w:rStyle w:val="Hyperlink"/>
            <w:rFonts w:ascii="Garamond" w:hAnsi="Garamond"/>
          </w:rPr>
          <w:t>H.</w:t>
        </w:r>
        <w:r w:rsidRPr="000C2EE1">
          <w:rPr>
            <w:rFonts w:ascii="Garamond" w:eastAsiaTheme="minorEastAsia" w:hAnsi="Garamond" w:cstheme="minorBidi"/>
            <w:kern w:val="2"/>
            <w:sz w:val="24"/>
            <w:szCs w:val="24"/>
            <w14:ligatures w14:val="standardContextual"/>
          </w:rPr>
          <w:tab/>
        </w:r>
        <w:r w:rsidRPr="000C2EE1">
          <w:rPr>
            <w:rStyle w:val="Hyperlink"/>
            <w:rFonts w:ascii="Garamond" w:hAnsi="Garamond"/>
          </w:rPr>
          <w:t>EU007 – Platformer Unit, including the Benzene Reduction Unit</w:t>
        </w:r>
        <w:r w:rsidRPr="000C2EE1">
          <w:rPr>
            <w:rFonts w:ascii="Garamond" w:hAnsi="Garamond"/>
            <w:webHidden/>
          </w:rPr>
          <w:t xml:space="preserve"> </w:t>
        </w:r>
        <w:r w:rsidR="000E4213" w:rsidRPr="000C2EE1">
          <w:rPr>
            <w:rFonts w:ascii="Garamond" w:hAnsi="Garamond"/>
            <w:webHidden/>
          </w:rPr>
          <w:tab/>
        </w:r>
        <w:r w:rsidRPr="000C2EE1">
          <w:rPr>
            <w:rFonts w:ascii="Garamond" w:hAnsi="Garamond"/>
            <w:webHidden/>
          </w:rPr>
          <w:fldChar w:fldCharType="begin"/>
        </w:r>
        <w:r w:rsidRPr="000C2EE1">
          <w:rPr>
            <w:rFonts w:ascii="Garamond" w:hAnsi="Garamond"/>
            <w:webHidden/>
          </w:rPr>
          <w:instrText xml:space="preserve"> PAGEREF _Toc231809711 \h </w:instrText>
        </w:r>
        <w:r w:rsidRPr="000C2EE1">
          <w:rPr>
            <w:rFonts w:ascii="Garamond" w:hAnsi="Garamond"/>
            <w:webHidden/>
          </w:rPr>
        </w:r>
        <w:r w:rsidRPr="000C2EE1">
          <w:rPr>
            <w:rFonts w:ascii="Garamond" w:hAnsi="Garamond"/>
            <w:webHidden/>
          </w:rPr>
          <w:fldChar w:fldCharType="separate"/>
        </w:r>
        <w:r w:rsidR="00EC4E33">
          <w:rPr>
            <w:rFonts w:ascii="Garamond" w:hAnsi="Garamond"/>
            <w:webHidden/>
          </w:rPr>
          <w:t>39</w:t>
        </w:r>
        <w:r w:rsidRPr="000C2EE1">
          <w:rPr>
            <w:rFonts w:ascii="Garamond" w:hAnsi="Garamond"/>
            <w:webHidden/>
          </w:rPr>
          <w:fldChar w:fldCharType="end"/>
        </w:r>
      </w:hyperlink>
    </w:p>
    <w:p w14:paraId="1D7CB930" w14:textId="509D88B9" w:rsidR="00622399" w:rsidRPr="000C2EE1" w:rsidRDefault="00622399" w:rsidP="000E4213">
      <w:pPr>
        <w:pStyle w:val="TOC2"/>
        <w:tabs>
          <w:tab w:val="clear" w:pos="8640"/>
          <w:tab w:val="right" w:leader="dot" w:pos="9360"/>
        </w:tabs>
        <w:rPr>
          <w:rFonts w:ascii="Garamond" w:eastAsiaTheme="minorEastAsia" w:hAnsi="Garamond" w:cstheme="minorBidi"/>
          <w:kern w:val="2"/>
          <w:sz w:val="24"/>
          <w:szCs w:val="24"/>
          <w14:ligatures w14:val="standardContextual"/>
        </w:rPr>
      </w:pPr>
      <w:hyperlink w:anchor="_Toc231809712" w:history="1">
        <w:r w:rsidRPr="000C2EE1">
          <w:rPr>
            <w:rStyle w:val="Hyperlink"/>
            <w:rFonts w:ascii="Garamond" w:hAnsi="Garamond"/>
          </w:rPr>
          <w:t>I.</w:t>
        </w:r>
        <w:r w:rsidRPr="000C2EE1">
          <w:rPr>
            <w:rFonts w:ascii="Garamond" w:eastAsiaTheme="minorEastAsia" w:hAnsi="Garamond" w:cstheme="minorBidi"/>
            <w:kern w:val="2"/>
            <w:sz w:val="24"/>
            <w:szCs w:val="24"/>
            <w14:ligatures w14:val="standardContextual"/>
          </w:rPr>
          <w:tab/>
        </w:r>
        <w:r w:rsidRPr="000C2EE1">
          <w:rPr>
            <w:rStyle w:val="Hyperlink"/>
            <w:rFonts w:ascii="Garamond" w:hAnsi="Garamond"/>
          </w:rPr>
          <w:t>EU008 – Fluid Catalytic Cracking Unit (FCCU)</w:t>
        </w:r>
        <w:r w:rsidRPr="000C2EE1">
          <w:rPr>
            <w:rFonts w:ascii="Garamond" w:hAnsi="Garamond"/>
            <w:webHidden/>
          </w:rPr>
          <w:t xml:space="preserve"> </w:t>
        </w:r>
        <w:r w:rsidR="000E4213" w:rsidRPr="000C2EE1">
          <w:rPr>
            <w:rFonts w:ascii="Garamond" w:hAnsi="Garamond"/>
            <w:webHidden/>
          </w:rPr>
          <w:tab/>
        </w:r>
        <w:r w:rsidRPr="000C2EE1">
          <w:rPr>
            <w:rFonts w:ascii="Garamond" w:hAnsi="Garamond"/>
            <w:webHidden/>
          </w:rPr>
          <w:fldChar w:fldCharType="begin"/>
        </w:r>
        <w:r w:rsidRPr="000C2EE1">
          <w:rPr>
            <w:rFonts w:ascii="Garamond" w:hAnsi="Garamond"/>
            <w:webHidden/>
          </w:rPr>
          <w:instrText xml:space="preserve"> PAGEREF _Toc231809712 \h </w:instrText>
        </w:r>
        <w:r w:rsidRPr="000C2EE1">
          <w:rPr>
            <w:rFonts w:ascii="Garamond" w:hAnsi="Garamond"/>
            <w:webHidden/>
          </w:rPr>
        </w:r>
        <w:r w:rsidRPr="000C2EE1">
          <w:rPr>
            <w:rFonts w:ascii="Garamond" w:hAnsi="Garamond"/>
            <w:webHidden/>
          </w:rPr>
          <w:fldChar w:fldCharType="separate"/>
        </w:r>
        <w:r w:rsidR="00EC4E33">
          <w:rPr>
            <w:rFonts w:ascii="Garamond" w:hAnsi="Garamond"/>
            <w:webHidden/>
          </w:rPr>
          <w:t>46</w:t>
        </w:r>
        <w:r w:rsidRPr="000C2EE1">
          <w:rPr>
            <w:rFonts w:ascii="Garamond" w:hAnsi="Garamond"/>
            <w:webHidden/>
          </w:rPr>
          <w:fldChar w:fldCharType="end"/>
        </w:r>
      </w:hyperlink>
    </w:p>
    <w:p w14:paraId="54D92764" w14:textId="0FF67372" w:rsidR="00622399" w:rsidRPr="000C2EE1" w:rsidRDefault="00622399" w:rsidP="000E4213">
      <w:pPr>
        <w:pStyle w:val="TOC2"/>
        <w:tabs>
          <w:tab w:val="clear" w:pos="8640"/>
          <w:tab w:val="right" w:leader="dot" w:pos="9360"/>
        </w:tabs>
        <w:rPr>
          <w:rFonts w:ascii="Garamond" w:eastAsiaTheme="minorEastAsia" w:hAnsi="Garamond" w:cstheme="minorBidi"/>
          <w:kern w:val="2"/>
          <w:sz w:val="24"/>
          <w:szCs w:val="24"/>
          <w14:ligatures w14:val="standardContextual"/>
        </w:rPr>
      </w:pPr>
      <w:hyperlink w:anchor="_Toc231809713" w:history="1">
        <w:r w:rsidRPr="000C2EE1">
          <w:rPr>
            <w:rStyle w:val="Hyperlink"/>
            <w:rFonts w:ascii="Garamond" w:hAnsi="Garamond"/>
          </w:rPr>
          <w:t>J.</w:t>
        </w:r>
        <w:r w:rsidRPr="000C2EE1">
          <w:rPr>
            <w:rFonts w:ascii="Garamond" w:eastAsiaTheme="minorEastAsia" w:hAnsi="Garamond" w:cstheme="minorBidi"/>
            <w:kern w:val="2"/>
            <w:sz w:val="24"/>
            <w:szCs w:val="24"/>
            <w14:ligatures w14:val="standardContextual"/>
          </w:rPr>
          <w:tab/>
        </w:r>
        <w:r w:rsidRPr="000C2EE1">
          <w:rPr>
            <w:rStyle w:val="Hyperlink"/>
            <w:rFonts w:ascii="Garamond" w:hAnsi="Garamond"/>
          </w:rPr>
          <w:t>EU009 – Alkylation/Butamer/Merox/Saturate Units</w:t>
        </w:r>
        <w:r w:rsidRPr="000C2EE1">
          <w:rPr>
            <w:rFonts w:ascii="Garamond" w:hAnsi="Garamond"/>
            <w:webHidden/>
          </w:rPr>
          <w:t xml:space="preserve"> </w:t>
        </w:r>
        <w:r w:rsidR="000E4213" w:rsidRPr="000C2EE1">
          <w:rPr>
            <w:rFonts w:ascii="Garamond" w:hAnsi="Garamond"/>
            <w:webHidden/>
          </w:rPr>
          <w:tab/>
        </w:r>
        <w:r w:rsidRPr="000C2EE1">
          <w:rPr>
            <w:rFonts w:ascii="Garamond" w:hAnsi="Garamond"/>
            <w:webHidden/>
          </w:rPr>
          <w:fldChar w:fldCharType="begin"/>
        </w:r>
        <w:r w:rsidRPr="000C2EE1">
          <w:rPr>
            <w:rFonts w:ascii="Garamond" w:hAnsi="Garamond"/>
            <w:webHidden/>
          </w:rPr>
          <w:instrText xml:space="preserve"> PAGEREF _Toc231809713 \h </w:instrText>
        </w:r>
        <w:r w:rsidRPr="000C2EE1">
          <w:rPr>
            <w:rFonts w:ascii="Garamond" w:hAnsi="Garamond"/>
            <w:webHidden/>
          </w:rPr>
        </w:r>
        <w:r w:rsidRPr="000C2EE1">
          <w:rPr>
            <w:rFonts w:ascii="Garamond" w:hAnsi="Garamond"/>
            <w:webHidden/>
          </w:rPr>
          <w:fldChar w:fldCharType="separate"/>
        </w:r>
        <w:r w:rsidR="00EC4E33">
          <w:rPr>
            <w:rFonts w:ascii="Garamond" w:hAnsi="Garamond"/>
            <w:webHidden/>
          </w:rPr>
          <w:t>56</w:t>
        </w:r>
        <w:r w:rsidRPr="000C2EE1">
          <w:rPr>
            <w:rFonts w:ascii="Garamond" w:hAnsi="Garamond"/>
            <w:webHidden/>
          </w:rPr>
          <w:fldChar w:fldCharType="end"/>
        </w:r>
      </w:hyperlink>
    </w:p>
    <w:p w14:paraId="29C9046E" w14:textId="52A96008" w:rsidR="00622399" w:rsidRPr="000C2EE1" w:rsidRDefault="00622399" w:rsidP="000E4213">
      <w:pPr>
        <w:pStyle w:val="TOC2"/>
        <w:tabs>
          <w:tab w:val="clear" w:pos="8640"/>
          <w:tab w:val="right" w:leader="dot" w:pos="9360"/>
        </w:tabs>
        <w:rPr>
          <w:rFonts w:ascii="Garamond" w:eastAsiaTheme="minorEastAsia" w:hAnsi="Garamond" w:cstheme="minorBidi"/>
          <w:kern w:val="2"/>
          <w:sz w:val="24"/>
          <w:szCs w:val="24"/>
          <w14:ligatures w14:val="standardContextual"/>
        </w:rPr>
      </w:pPr>
      <w:hyperlink w:anchor="_Toc231809714" w:history="1">
        <w:r w:rsidRPr="000C2EE1">
          <w:rPr>
            <w:rStyle w:val="Hyperlink"/>
            <w:rFonts w:ascii="Garamond" w:hAnsi="Garamond"/>
          </w:rPr>
          <w:t>K.</w:t>
        </w:r>
        <w:r w:rsidRPr="000C2EE1">
          <w:rPr>
            <w:rFonts w:ascii="Garamond" w:eastAsiaTheme="minorEastAsia" w:hAnsi="Garamond" w:cstheme="minorBidi"/>
            <w:kern w:val="2"/>
            <w:sz w:val="24"/>
            <w:szCs w:val="24"/>
            <w14:ligatures w14:val="standardContextual"/>
          </w:rPr>
          <w:tab/>
        </w:r>
        <w:r w:rsidRPr="000C2EE1">
          <w:rPr>
            <w:rStyle w:val="Hyperlink"/>
            <w:rFonts w:ascii="Garamond" w:hAnsi="Garamond"/>
          </w:rPr>
          <w:t>EU010 –Mild Hydrocracker and 100 Unit Hydrogen Plant</w:t>
        </w:r>
        <w:r w:rsidRPr="000C2EE1">
          <w:rPr>
            <w:rFonts w:ascii="Garamond" w:hAnsi="Garamond"/>
            <w:webHidden/>
          </w:rPr>
          <w:t xml:space="preserve"> </w:t>
        </w:r>
        <w:r w:rsidR="000E4213" w:rsidRPr="000C2EE1">
          <w:rPr>
            <w:rFonts w:ascii="Garamond" w:hAnsi="Garamond"/>
            <w:webHidden/>
          </w:rPr>
          <w:tab/>
        </w:r>
        <w:r w:rsidRPr="000C2EE1">
          <w:rPr>
            <w:rFonts w:ascii="Garamond" w:hAnsi="Garamond"/>
            <w:webHidden/>
          </w:rPr>
          <w:fldChar w:fldCharType="begin"/>
        </w:r>
        <w:r w:rsidRPr="000C2EE1">
          <w:rPr>
            <w:rFonts w:ascii="Garamond" w:hAnsi="Garamond"/>
            <w:webHidden/>
          </w:rPr>
          <w:instrText xml:space="preserve"> PAGEREF _Toc231809714 \h </w:instrText>
        </w:r>
        <w:r w:rsidRPr="000C2EE1">
          <w:rPr>
            <w:rFonts w:ascii="Garamond" w:hAnsi="Garamond"/>
            <w:webHidden/>
          </w:rPr>
        </w:r>
        <w:r w:rsidRPr="000C2EE1">
          <w:rPr>
            <w:rFonts w:ascii="Garamond" w:hAnsi="Garamond"/>
            <w:webHidden/>
          </w:rPr>
          <w:fldChar w:fldCharType="separate"/>
        </w:r>
        <w:r w:rsidR="00EC4E33">
          <w:rPr>
            <w:rFonts w:ascii="Garamond" w:hAnsi="Garamond"/>
            <w:webHidden/>
          </w:rPr>
          <w:t>59</w:t>
        </w:r>
        <w:r w:rsidRPr="000C2EE1">
          <w:rPr>
            <w:rFonts w:ascii="Garamond" w:hAnsi="Garamond"/>
            <w:webHidden/>
          </w:rPr>
          <w:fldChar w:fldCharType="end"/>
        </w:r>
      </w:hyperlink>
    </w:p>
    <w:p w14:paraId="1FBBAAB5" w14:textId="210136F2" w:rsidR="00622399" w:rsidRPr="000C2EE1" w:rsidRDefault="00622399" w:rsidP="000E4213">
      <w:pPr>
        <w:pStyle w:val="TOC2"/>
        <w:tabs>
          <w:tab w:val="clear" w:pos="8640"/>
          <w:tab w:val="right" w:leader="dot" w:pos="9360"/>
        </w:tabs>
        <w:rPr>
          <w:rFonts w:ascii="Garamond" w:eastAsiaTheme="minorEastAsia" w:hAnsi="Garamond" w:cstheme="minorBidi"/>
          <w:kern w:val="2"/>
          <w:sz w:val="24"/>
          <w:szCs w:val="24"/>
          <w14:ligatures w14:val="standardContextual"/>
        </w:rPr>
      </w:pPr>
      <w:hyperlink w:anchor="_Toc231809715" w:history="1">
        <w:r w:rsidRPr="000C2EE1">
          <w:rPr>
            <w:rStyle w:val="Hyperlink"/>
            <w:rFonts w:ascii="Garamond" w:hAnsi="Garamond"/>
          </w:rPr>
          <w:t>L.</w:t>
        </w:r>
        <w:r w:rsidRPr="000C2EE1">
          <w:rPr>
            <w:rFonts w:ascii="Garamond" w:eastAsiaTheme="minorEastAsia" w:hAnsi="Garamond" w:cstheme="minorBidi"/>
            <w:kern w:val="2"/>
            <w:sz w:val="24"/>
            <w:szCs w:val="24"/>
            <w14:ligatures w14:val="standardContextual"/>
          </w:rPr>
          <w:tab/>
        </w:r>
        <w:r w:rsidRPr="000C2EE1">
          <w:rPr>
            <w:rStyle w:val="Hyperlink"/>
            <w:rFonts w:ascii="Garamond" w:hAnsi="Garamond"/>
          </w:rPr>
          <w:t>EU011 – Zone D Sulfur Recovery Unit (SRU)</w:t>
        </w:r>
        <w:r w:rsidRPr="000C2EE1">
          <w:rPr>
            <w:rFonts w:ascii="Garamond" w:hAnsi="Garamond"/>
            <w:webHidden/>
          </w:rPr>
          <w:t xml:space="preserve"> </w:t>
        </w:r>
        <w:r w:rsidR="000E4213" w:rsidRPr="000C2EE1">
          <w:rPr>
            <w:rFonts w:ascii="Garamond" w:hAnsi="Garamond"/>
            <w:webHidden/>
          </w:rPr>
          <w:tab/>
        </w:r>
        <w:r w:rsidRPr="000C2EE1">
          <w:rPr>
            <w:rFonts w:ascii="Garamond" w:hAnsi="Garamond"/>
            <w:webHidden/>
          </w:rPr>
          <w:fldChar w:fldCharType="begin"/>
        </w:r>
        <w:r w:rsidRPr="000C2EE1">
          <w:rPr>
            <w:rFonts w:ascii="Garamond" w:hAnsi="Garamond"/>
            <w:webHidden/>
          </w:rPr>
          <w:instrText xml:space="preserve"> PAGEREF _Toc231809715 \h </w:instrText>
        </w:r>
        <w:r w:rsidRPr="000C2EE1">
          <w:rPr>
            <w:rFonts w:ascii="Garamond" w:hAnsi="Garamond"/>
            <w:webHidden/>
          </w:rPr>
        </w:r>
        <w:r w:rsidRPr="000C2EE1">
          <w:rPr>
            <w:rFonts w:ascii="Garamond" w:hAnsi="Garamond"/>
            <w:webHidden/>
          </w:rPr>
          <w:fldChar w:fldCharType="separate"/>
        </w:r>
        <w:r w:rsidR="00EC4E33">
          <w:rPr>
            <w:rFonts w:ascii="Garamond" w:hAnsi="Garamond"/>
            <w:webHidden/>
          </w:rPr>
          <w:t>68</w:t>
        </w:r>
        <w:r w:rsidRPr="000C2EE1">
          <w:rPr>
            <w:rFonts w:ascii="Garamond" w:hAnsi="Garamond"/>
            <w:webHidden/>
          </w:rPr>
          <w:fldChar w:fldCharType="end"/>
        </w:r>
      </w:hyperlink>
    </w:p>
    <w:p w14:paraId="7D90A4D0" w14:textId="1778F8D8" w:rsidR="00622399" w:rsidRPr="000C2EE1" w:rsidRDefault="00622399" w:rsidP="000E4213">
      <w:pPr>
        <w:pStyle w:val="TOC2"/>
        <w:tabs>
          <w:tab w:val="clear" w:pos="8640"/>
          <w:tab w:val="right" w:leader="dot" w:pos="9360"/>
        </w:tabs>
        <w:rPr>
          <w:rFonts w:ascii="Garamond" w:eastAsiaTheme="minorEastAsia" w:hAnsi="Garamond" w:cstheme="minorBidi"/>
          <w:kern w:val="2"/>
          <w:sz w:val="24"/>
          <w:szCs w:val="24"/>
          <w14:ligatures w14:val="standardContextual"/>
        </w:rPr>
      </w:pPr>
      <w:hyperlink w:anchor="_Toc231809716" w:history="1">
        <w:r w:rsidRPr="000C2EE1">
          <w:rPr>
            <w:rStyle w:val="Hyperlink"/>
            <w:rFonts w:ascii="Garamond" w:hAnsi="Garamond"/>
          </w:rPr>
          <w:t>M.</w:t>
        </w:r>
        <w:r w:rsidRPr="000C2EE1">
          <w:rPr>
            <w:rFonts w:ascii="Garamond" w:eastAsiaTheme="minorEastAsia" w:hAnsi="Garamond" w:cstheme="minorBidi"/>
            <w:kern w:val="2"/>
            <w:sz w:val="24"/>
            <w:szCs w:val="24"/>
            <w14:ligatures w14:val="standardContextual"/>
          </w:rPr>
          <w:tab/>
        </w:r>
        <w:r w:rsidRPr="000C2EE1">
          <w:rPr>
            <w:rStyle w:val="Hyperlink"/>
            <w:rFonts w:ascii="Garamond" w:hAnsi="Garamond"/>
          </w:rPr>
          <w:t>EU012 – Zone A Sulfur Recovery Unit (SRU)</w:t>
        </w:r>
        <w:r w:rsidRPr="000C2EE1">
          <w:rPr>
            <w:rFonts w:ascii="Garamond" w:hAnsi="Garamond"/>
            <w:webHidden/>
          </w:rPr>
          <w:t xml:space="preserve"> </w:t>
        </w:r>
        <w:r w:rsidR="000E4213" w:rsidRPr="000C2EE1">
          <w:rPr>
            <w:rFonts w:ascii="Garamond" w:hAnsi="Garamond"/>
            <w:webHidden/>
          </w:rPr>
          <w:tab/>
        </w:r>
        <w:r w:rsidRPr="000C2EE1">
          <w:rPr>
            <w:rFonts w:ascii="Garamond" w:hAnsi="Garamond"/>
            <w:webHidden/>
          </w:rPr>
          <w:fldChar w:fldCharType="begin"/>
        </w:r>
        <w:r w:rsidRPr="000C2EE1">
          <w:rPr>
            <w:rFonts w:ascii="Garamond" w:hAnsi="Garamond"/>
            <w:webHidden/>
          </w:rPr>
          <w:instrText xml:space="preserve"> PAGEREF _Toc231809716 \h </w:instrText>
        </w:r>
        <w:r w:rsidRPr="000C2EE1">
          <w:rPr>
            <w:rFonts w:ascii="Garamond" w:hAnsi="Garamond"/>
            <w:webHidden/>
          </w:rPr>
        </w:r>
        <w:r w:rsidRPr="000C2EE1">
          <w:rPr>
            <w:rFonts w:ascii="Garamond" w:hAnsi="Garamond"/>
            <w:webHidden/>
          </w:rPr>
          <w:fldChar w:fldCharType="separate"/>
        </w:r>
        <w:r w:rsidR="00EC4E33">
          <w:rPr>
            <w:rFonts w:ascii="Garamond" w:hAnsi="Garamond"/>
            <w:webHidden/>
          </w:rPr>
          <w:t>75</w:t>
        </w:r>
        <w:r w:rsidRPr="000C2EE1">
          <w:rPr>
            <w:rFonts w:ascii="Garamond" w:hAnsi="Garamond"/>
            <w:webHidden/>
          </w:rPr>
          <w:fldChar w:fldCharType="end"/>
        </w:r>
      </w:hyperlink>
    </w:p>
    <w:p w14:paraId="310FAF35" w14:textId="2BCECF9D" w:rsidR="00622399" w:rsidRPr="000C2EE1" w:rsidRDefault="00622399" w:rsidP="000E4213">
      <w:pPr>
        <w:pStyle w:val="TOC2"/>
        <w:tabs>
          <w:tab w:val="clear" w:pos="8640"/>
          <w:tab w:val="right" w:leader="dot" w:pos="9360"/>
        </w:tabs>
        <w:rPr>
          <w:rFonts w:ascii="Garamond" w:eastAsiaTheme="minorEastAsia" w:hAnsi="Garamond" w:cstheme="minorBidi"/>
          <w:kern w:val="2"/>
          <w:sz w:val="24"/>
          <w:szCs w:val="24"/>
          <w14:ligatures w14:val="standardContextual"/>
        </w:rPr>
      </w:pPr>
      <w:hyperlink w:anchor="_Toc231809717" w:history="1">
        <w:r w:rsidRPr="000C2EE1">
          <w:rPr>
            <w:rStyle w:val="Hyperlink"/>
            <w:rFonts w:ascii="Garamond" w:hAnsi="Garamond"/>
          </w:rPr>
          <w:t>N.</w:t>
        </w:r>
        <w:r w:rsidRPr="000C2EE1">
          <w:rPr>
            <w:rFonts w:ascii="Garamond" w:eastAsiaTheme="minorEastAsia" w:hAnsi="Garamond" w:cstheme="minorBidi"/>
            <w:kern w:val="2"/>
            <w:sz w:val="24"/>
            <w:szCs w:val="24"/>
            <w14:ligatures w14:val="standardContextual"/>
          </w:rPr>
          <w:tab/>
        </w:r>
        <w:r w:rsidRPr="000C2EE1">
          <w:rPr>
            <w:rStyle w:val="Hyperlink"/>
            <w:rFonts w:ascii="Garamond" w:hAnsi="Garamond"/>
          </w:rPr>
          <w:t>EU013 – Steam Generation Units</w:t>
        </w:r>
        <w:r w:rsidRPr="000C2EE1">
          <w:rPr>
            <w:rFonts w:ascii="Garamond" w:hAnsi="Garamond"/>
            <w:webHidden/>
          </w:rPr>
          <w:t xml:space="preserve"> </w:t>
        </w:r>
        <w:r w:rsidR="000E4213" w:rsidRPr="000C2EE1">
          <w:rPr>
            <w:rFonts w:ascii="Garamond" w:hAnsi="Garamond"/>
            <w:webHidden/>
          </w:rPr>
          <w:tab/>
        </w:r>
        <w:r w:rsidRPr="000C2EE1">
          <w:rPr>
            <w:rFonts w:ascii="Garamond" w:hAnsi="Garamond"/>
            <w:webHidden/>
          </w:rPr>
          <w:fldChar w:fldCharType="begin"/>
        </w:r>
        <w:r w:rsidRPr="000C2EE1">
          <w:rPr>
            <w:rFonts w:ascii="Garamond" w:hAnsi="Garamond"/>
            <w:webHidden/>
          </w:rPr>
          <w:instrText xml:space="preserve"> PAGEREF _Toc231809717 \h </w:instrText>
        </w:r>
        <w:r w:rsidRPr="000C2EE1">
          <w:rPr>
            <w:rFonts w:ascii="Garamond" w:hAnsi="Garamond"/>
            <w:webHidden/>
          </w:rPr>
        </w:r>
        <w:r w:rsidRPr="000C2EE1">
          <w:rPr>
            <w:rFonts w:ascii="Garamond" w:hAnsi="Garamond"/>
            <w:webHidden/>
          </w:rPr>
          <w:fldChar w:fldCharType="separate"/>
        </w:r>
        <w:r w:rsidR="00EC4E33">
          <w:rPr>
            <w:rFonts w:ascii="Garamond" w:hAnsi="Garamond"/>
            <w:webHidden/>
          </w:rPr>
          <w:t>81</w:t>
        </w:r>
        <w:r w:rsidRPr="000C2EE1">
          <w:rPr>
            <w:rFonts w:ascii="Garamond" w:hAnsi="Garamond"/>
            <w:webHidden/>
          </w:rPr>
          <w:fldChar w:fldCharType="end"/>
        </w:r>
      </w:hyperlink>
    </w:p>
    <w:p w14:paraId="41C1509B" w14:textId="5AF734DB" w:rsidR="00622399" w:rsidRPr="000C2EE1" w:rsidRDefault="00622399" w:rsidP="000E4213">
      <w:pPr>
        <w:pStyle w:val="TOC2"/>
        <w:tabs>
          <w:tab w:val="clear" w:pos="8640"/>
          <w:tab w:val="right" w:leader="dot" w:pos="9360"/>
        </w:tabs>
        <w:rPr>
          <w:rFonts w:ascii="Garamond" w:eastAsiaTheme="minorEastAsia" w:hAnsi="Garamond" w:cstheme="minorBidi"/>
          <w:kern w:val="2"/>
          <w:sz w:val="24"/>
          <w:szCs w:val="24"/>
          <w14:ligatures w14:val="standardContextual"/>
        </w:rPr>
      </w:pPr>
      <w:hyperlink w:anchor="_Toc231809718" w:history="1">
        <w:r w:rsidRPr="000C2EE1">
          <w:rPr>
            <w:rStyle w:val="Hyperlink"/>
            <w:rFonts w:ascii="Garamond" w:hAnsi="Garamond"/>
          </w:rPr>
          <w:t>O.</w:t>
        </w:r>
        <w:r w:rsidRPr="000C2EE1">
          <w:rPr>
            <w:rFonts w:ascii="Garamond" w:eastAsiaTheme="minorEastAsia" w:hAnsi="Garamond" w:cstheme="minorBidi"/>
            <w:kern w:val="2"/>
            <w:sz w:val="24"/>
            <w:szCs w:val="24"/>
            <w14:ligatures w14:val="standardContextual"/>
          </w:rPr>
          <w:tab/>
        </w:r>
        <w:r w:rsidRPr="000C2EE1">
          <w:rPr>
            <w:rStyle w:val="Hyperlink"/>
            <w:rFonts w:ascii="Garamond" w:hAnsi="Garamond"/>
          </w:rPr>
          <w:t>EU014 – Tank Farm (non-Wastewater)</w:t>
        </w:r>
        <w:r w:rsidRPr="000C2EE1">
          <w:rPr>
            <w:rFonts w:ascii="Garamond" w:hAnsi="Garamond"/>
            <w:webHidden/>
          </w:rPr>
          <w:t xml:space="preserve"> </w:t>
        </w:r>
        <w:r w:rsidR="000E4213" w:rsidRPr="000C2EE1">
          <w:rPr>
            <w:rFonts w:ascii="Garamond" w:hAnsi="Garamond"/>
            <w:webHidden/>
          </w:rPr>
          <w:tab/>
        </w:r>
        <w:r w:rsidRPr="000C2EE1">
          <w:rPr>
            <w:rFonts w:ascii="Garamond" w:hAnsi="Garamond"/>
            <w:webHidden/>
          </w:rPr>
          <w:fldChar w:fldCharType="begin"/>
        </w:r>
        <w:r w:rsidRPr="000C2EE1">
          <w:rPr>
            <w:rFonts w:ascii="Garamond" w:hAnsi="Garamond"/>
            <w:webHidden/>
          </w:rPr>
          <w:instrText xml:space="preserve"> PAGEREF _Toc231809718 \h </w:instrText>
        </w:r>
        <w:r w:rsidRPr="000C2EE1">
          <w:rPr>
            <w:rFonts w:ascii="Garamond" w:hAnsi="Garamond"/>
            <w:webHidden/>
          </w:rPr>
        </w:r>
        <w:r w:rsidRPr="000C2EE1">
          <w:rPr>
            <w:rFonts w:ascii="Garamond" w:hAnsi="Garamond"/>
            <w:webHidden/>
          </w:rPr>
          <w:fldChar w:fldCharType="separate"/>
        </w:r>
        <w:r w:rsidR="00EC4E33">
          <w:rPr>
            <w:rFonts w:ascii="Garamond" w:hAnsi="Garamond"/>
            <w:webHidden/>
          </w:rPr>
          <w:t>89</w:t>
        </w:r>
        <w:r w:rsidRPr="000C2EE1">
          <w:rPr>
            <w:rFonts w:ascii="Garamond" w:hAnsi="Garamond"/>
            <w:webHidden/>
          </w:rPr>
          <w:fldChar w:fldCharType="end"/>
        </w:r>
      </w:hyperlink>
    </w:p>
    <w:p w14:paraId="303E27AC" w14:textId="215005B4" w:rsidR="00622399" w:rsidRPr="000C2EE1" w:rsidRDefault="00622399" w:rsidP="000E4213">
      <w:pPr>
        <w:pStyle w:val="TOC2"/>
        <w:tabs>
          <w:tab w:val="clear" w:pos="8640"/>
          <w:tab w:val="right" w:leader="dot" w:pos="9360"/>
        </w:tabs>
        <w:rPr>
          <w:rFonts w:ascii="Garamond" w:eastAsiaTheme="minorEastAsia" w:hAnsi="Garamond" w:cstheme="minorBidi"/>
          <w:kern w:val="2"/>
          <w:sz w:val="24"/>
          <w:szCs w:val="24"/>
          <w14:ligatures w14:val="standardContextual"/>
        </w:rPr>
      </w:pPr>
      <w:hyperlink w:anchor="_Toc231809719" w:history="1">
        <w:r w:rsidRPr="000C2EE1">
          <w:rPr>
            <w:rStyle w:val="Hyperlink"/>
            <w:rFonts w:ascii="Garamond" w:hAnsi="Garamond"/>
          </w:rPr>
          <w:t>P.</w:t>
        </w:r>
        <w:r w:rsidRPr="000C2EE1">
          <w:rPr>
            <w:rFonts w:ascii="Garamond" w:eastAsiaTheme="minorEastAsia" w:hAnsi="Garamond" w:cstheme="minorBidi"/>
            <w:kern w:val="2"/>
            <w:sz w:val="24"/>
            <w:szCs w:val="24"/>
            <w14:ligatures w14:val="standardContextual"/>
          </w:rPr>
          <w:tab/>
        </w:r>
        <w:r w:rsidRPr="000C2EE1">
          <w:rPr>
            <w:rStyle w:val="Hyperlink"/>
            <w:rFonts w:ascii="Garamond" w:hAnsi="Garamond"/>
          </w:rPr>
          <w:t>EU015– Transfer Facilities</w:t>
        </w:r>
        <w:r w:rsidRPr="000C2EE1">
          <w:rPr>
            <w:rFonts w:ascii="Garamond" w:hAnsi="Garamond"/>
            <w:webHidden/>
          </w:rPr>
          <w:t xml:space="preserve"> </w:t>
        </w:r>
        <w:r w:rsidR="000E4213" w:rsidRPr="000C2EE1">
          <w:rPr>
            <w:rFonts w:ascii="Garamond" w:hAnsi="Garamond"/>
            <w:webHidden/>
          </w:rPr>
          <w:tab/>
        </w:r>
        <w:r w:rsidRPr="000C2EE1">
          <w:rPr>
            <w:rFonts w:ascii="Garamond" w:hAnsi="Garamond"/>
            <w:webHidden/>
          </w:rPr>
          <w:fldChar w:fldCharType="begin"/>
        </w:r>
        <w:r w:rsidRPr="000C2EE1">
          <w:rPr>
            <w:rFonts w:ascii="Garamond" w:hAnsi="Garamond"/>
            <w:webHidden/>
          </w:rPr>
          <w:instrText xml:space="preserve"> PAGEREF _Toc231809719 \h </w:instrText>
        </w:r>
        <w:r w:rsidRPr="000C2EE1">
          <w:rPr>
            <w:rFonts w:ascii="Garamond" w:hAnsi="Garamond"/>
            <w:webHidden/>
          </w:rPr>
        </w:r>
        <w:r w:rsidRPr="000C2EE1">
          <w:rPr>
            <w:rFonts w:ascii="Garamond" w:hAnsi="Garamond"/>
            <w:webHidden/>
          </w:rPr>
          <w:fldChar w:fldCharType="separate"/>
        </w:r>
        <w:r w:rsidR="00EC4E33">
          <w:rPr>
            <w:rFonts w:ascii="Garamond" w:hAnsi="Garamond"/>
            <w:webHidden/>
          </w:rPr>
          <w:t>96</w:t>
        </w:r>
        <w:r w:rsidRPr="000C2EE1">
          <w:rPr>
            <w:rFonts w:ascii="Garamond" w:hAnsi="Garamond"/>
            <w:webHidden/>
          </w:rPr>
          <w:fldChar w:fldCharType="end"/>
        </w:r>
      </w:hyperlink>
    </w:p>
    <w:p w14:paraId="5B84B166" w14:textId="3A41F7AA" w:rsidR="00622399" w:rsidRPr="000C2EE1" w:rsidRDefault="00622399" w:rsidP="000E4213">
      <w:pPr>
        <w:pStyle w:val="TOC2"/>
        <w:tabs>
          <w:tab w:val="clear" w:pos="8640"/>
          <w:tab w:val="right" w:leader="dot" w:pos="9360"/>
        </w:tabs>
        <w:rPr>
          <w:rFonts w:ascii="Garamond" w:eastAsiaTheme="minorEastAsia" w:hAnsi="Garamond" w:cstheme="minorBidi"/>
          <w:kern w:val="2"/>
          <w:sz w:val="24"/>
          <w:szCs w:val="24"/>
          <w14:ligatures w14:val="standardContextual"/>
        </w:rPr>
      </w:pPr>
      <w:hyperlink w:anchor="_Toc231809720" w:history="1">
        <w:r w:rsidRPr="000C2EE1">
          <w:rPr>
            <w:rStyle w:val="Hyperlink"/>
            <w:rFonts w:ascii="Garamond" w:hAnsi="Garamond"/>
          </w:rPr>
          <w:t>Q.</w:t>
        </w:r>
        <w:r w:rsidRPr="000C2EE1">
          <w:rPr>
            <w:rFonts w:ascii="Garamond" w:eastAsiaTheme="minorEastAsia" w:hAnsi="Garamond" w:cstheme="minorBidi"/>
            <w:kern w:val="2"/>
            <w:sz w:val="24"/>
            <w:szCs w:val="24"/>
            <w14:ligatures w14:val="standardContextual"/>
          </w:rPr>
          <w:tab/>
        </w:r>
        <w:r w:rsidRPr="000C2EE1">
          <w:rPr>
            <w:rStyle w:val="Hyperlink"/>
            <w:rFonts w:ascii="Garamond" w:hAnsi="Garamond"/>
          </w:rPr>
          <w:t>EU016 – Wastewater Treatment Units</w:t>
        </w:r>
        <w:r w:rsidRPr="000C2EE1">
          <w:rPr>
            <w:rFonts w:ascii="Garamond" w:hAnsi="Garamond"/>
            <w:webHidden/>
          </w:rPr>
          <w:t xml:space="preserve"> </w:t>
        </w:r>
        <w:r w:rsidR="000E4213" w:rsidRPr="000C2EE1">
          <w:rPr>
            <w:rFonts w:ascii="Garamond" w:hAnsi="Garamond"/>
            <w:webHidden/>
          </w:rPr>
          <w:tab/>
        </w:r>
        <w:r w:rsidRPr="000C2EE1">
          <w:rPr>
            <w:rFonts w:ascii="Garamond" w:hAnsi="Garamond"/>
            <w:webHidden/>
          </w:rPr>
          <w:fldChar w:fldCharType="begin"/>
        </w:r>
        <w:r w:rsidRPr="000C2EE1">
          <w:rPr>
            <w:rFonts w:ascii="Garamond" w:hAnsi="Garamond"/>
            <w:webHidden/>
          </w:rPr>
          <w:instrText xml:space="preserve"> PAGEREF _Toc231809720 \h </w:instrText>
        </w:r>
        <w:r w:rsidRPr="000C2EE1">
          <w:rPr>
            <w:rFonts w:ascii="Garamond" w:hAnsi="Garamond"/>
            <w:webHidden/>
          </w:rPr>
        </w:r>
        <w:r w:rsidRPr="000C2EE1">
          <w:rPr>
            <w:rFonts w:ascii="Garamond" w:hAnsi="Garamond"/>
            <w:webHidden/>
          </w:rPr>
          <w:fldChar w:fldCharType="separate"/>
        </w:r>
        <w:r w:rsidR="00EC4E33">
          <w:rPr>
            <w:rFonts w:ascii="Garamond" w:hAnsi="Garamond"/>
            <w:webHidden/>
          </w:rPr>
          <w:t>104</w:t>
        </w:r>
        <w:r w:rsidRPr="000C2EE1">
          <w:rPr>
            <w:rFonts w:ascii="Garamond" w:hAnsi="Garamond"/>
            <w:webHidden/>
          </w:rPr>
          <w:fldChar w:fldCharType="end"/>
        </w:r>
      </w:hyperlink>
    </w:p>
    <w:p w14:paraId="0C966D93" w14:textId="04C706EF" w:rsidR="00622399" w:rsidRPr="000C2EE1" w:rsidRDefault="00622399" w:rsidP="000E4213">
      <w:pPr>
        <w:pStyle w:val="TOC2"/>
        <w:tabs>
          <w:tab w:val="clear" w:pos="8640"/>
          <w:tab w:val="right" w:leader="dot" w:pos="9360"/>
        </w:tabs>
        <w:rPr>
          <w:rFonts w:ascii="Garamond" w:eastAsiaTheme="minorEastAsia" w:hAnsi="Garamond" w:cstheme="minorBidi"/>
          <w:kern w:val="2"/>
          <w:sz w:val="24"/>
          <w:szCs w:val="24"/>
          <w14:ligatures w14:val="standardContextual"/>
        </w:rPr>
      </w:pPr>
      <w:hyperlink w:anchor="_Toc231809721" w:history="1">
        <w:r w:rsidRPr="000C2EE1">
          <w:rPr>
            <w:rStyle w:val="Hyperlink"/>
            <w:rFonts w:ascii="Garamond" w:hAnsi="Garamond"/>
          </w:rPr>
          <w:t>R.</w:t>
        </w:r>
        <w:r w:rsidRPr="000C2EE1">
          <w:rPr>
            <w:rFonts w:ascii="Garamond" w:eastAsiaTheme="minorEastAsia" w:hAnsi="Garamond" w:cstheme="minorBidi"/>
            <w:kern w:val="2"/>
            <w:sz w:val="24"/>
            <w:szCs w:val="24"/>
            <w14:ligatures w14:val="standardContextual"/>
          </w:rPr>
          <w:tab/>
        </w:r>
        <w:r w:rsidRPr="000C2EE1">
          <w:rPr>
            <w:rStyle w:val="Hyperlink"/>
            <w:rFonts w:ascii="Garamond" w:hAnsi="Garamond"/>
          </w:rPr>
          <w:t>EU017 – Flare Systems</w:t>
        </w:r>
        <w:r w:rsidRPr="000C2EE1">
          <w:rPr>
            <w:rFonts w:ascii="Garamond" w:hAnsi="Garamond"/>
            <w:webHidden/>
          </w:rPr>
          <w:t xml:space="preserve"> </w:t>
        </w:r>
        <w:r w:rsidR="000E4213" w:rsidRPr="000C2EE1">
          <w:rPr>
            <w:rFonts w:ascii="Garamond" w:hAnsi="Garamond"/>
            <w:webHidden/>
          </w:rPr>
          <w:tab/>
        </w:r>
        <w:r w:rsidRPr="000C2EE1">
          <w:rPr>
            <w:rFonts w:ascii="Garamond" w:hAnsi="Garamond"/>
            <w:webHidden/>
          </w:rPr>
          <w:fldChar w:fldCharType="begin"/>
        </w:r>
        <w:r w:rsidRPr="000C2EE1">
          <w:rPr>
            <w:rFonts w:ascii="Garamond" w:hAnsi="Garamond"/>
            <w:webHidden/>
          </w:rPr>
          <w:instrText xml:space="preserve"> PAGEREF _Toc231809721 \h </w:instrText>
        </w:r>
        <w:r w:rsidRPr="000C2EE1">
          <w:rPr>
            <w:rFonts w:ascii="Garamond" w:hAnsi="Garamond"/>
            <w:webHidden/>
          </w:rPr>
        </w:r>
        <w:r w:rsidRPr="000C2EE1">
          <w:rPr>
            <w:rFonts w:ascii="Garamond" w:hAnsi="Garamond"/>
            <w:webHidden/>
          </w:rPr>
          <w:fldChar w:fldCharType="separate"/>
        </w:r>
        <w:r w:rsidR="00EC4E33">
          <w:rPr>
            <w:rFonts w:ascii="Garamond" w:hAnsi="Garamond"/>
            <w:webHidden/>
          </w:rPr>
          <w:t>107</w:t>
        </w:r>
        <w:r w:rsidRPr="000C2EE1">
          <w:rPr>
            <w:rFonts w:ascii="Garamond" w:hAnsi="Garamond"/>
            <w:webHidden/>
          </w:rPr>
          <w:fldChar w:fldCharType="end"/>
        </w:r>
      </w:hyperlink>
    </w:p>
    <w:p w14:paraId="01F659E0" w14:textId="54650A09" w:rsidR="00622399" w:rsidRPr="000C2EE1" w:rsidRDefault="00622399" w:rsidP="000E4213">
      <w:pPr>
        <w:pStyle w:val="TOC2"/>
        <w:tabs>
          <w:tab w:val="clear" w:pos="8640"/>
          <w:tab w:val="right" w:leader="dot" w:pos="9360"/>
        </w:tabs>
        <w:rPr>
          <w:rFonts w:ascii="Garamond" w:eastAsiaTheme="minorEastAsia" w:hAnsi="Garamond" w:cstheme="minorBidi"/>
          <w:kern w:val="2"/>
          <w:sz w:val="24"/>
          <w:szCs w:val="24"/>
          <w14:ligatures w14:val="standardContextual"/>
        </w:rPr>
      </w:pPr>
      <w:hyperlink w:anchor="_Toc231809722" w:history="1">
        <w:r w:rsidRPr="000C2EE1">
          <w:rPr>
            <w:rStyle w:val="Hyperlink"/>
            <w:rFonts w:ascii="Garamond" w:hAnsi="Garamond"/>
          </w:rPr>
          <w:t>S.</w:t>
        </w:r>
        <w:r w:rsidRPr="000C2EE1">
          <w:rPr>
            <w:rFonts w:ascii="Garamond" w:eastAsiaTheme="minorEastAsia" w:hAnsi="Garamond" w:cstheme="minorBidi"/>
            <w:kern w:val="2"/>
            <w:sz w:val="24"/>
            <w:szCs w:val="24"/>
            <w14:ligatures w14:val="standardContextual"/>
          </w:rPr>
          <w:tab/>
        </w:r>
        <w:r w:rsidRPr="000C2EE1">
          <w:rPr>
            <w:rStyle w:val="Hyperlink"/>
            <w:rFonts w:ascii="Garamond" w:hAnsi="Garamond"/>
          </w:rPr>
          <w:t>EU018 – RCRA Units</w:t>
        </w:r>
        <w:r w:rsidRPr="000C2EE1">
          <w:rPr>
            <w:rFonts w:ascii="Garamond" w:hAnsi="Garamond"/>
            <w:webHidden/>
          </w:rPr>
          <w:t xml:space="preserve"> </w:t>
        </w:r>
        <w:r w:rsidR="000E4213" w:rsidRPr="000C2EE1">
          <w:rPr>
            <w:rFonts w:ascii="Garamond" w:hAnsi="Garamond"/>
            <w:webHidden/>
          </w:rPr>
          <w:tab/>
        </w:r>
        <w:r w:rsidRPr="000C2EE1">
          <w:rPr>
            <w:rFonts w:ascii="Garamond" w:hAnsi="Garamond"/>
            <w:webHidden/>
          </w:rPr>
          <w:fldChar w:fldCharType="begin"/>
        </w:r>
        <w:r w:rsidRPr="000C2EE1">
          <w:rPr>
            <w:rFonts w:ascii="Garamond" w:hAnsi="Garamond"/>
            <w:webHidden/>
          </w:rPr>
          <w:instrText xml:space="preserve"> PAGEREF _Toc231809722 \h </w:instrText>
        </w:r>
        <w:r w:rsidRPr="000C2EE1">
          <w:rPr>
            <w:rFonts w:ascii="Garamond" w:hAnsi="Garamond"/>
            <w:webHidden/>
          </w:rPr>
        </w:r>
        <w:r w:rsidRPr="000C2EE1">
          <w:rPr>
            <w:rFonts w:ascii="Garamond" w:hAnsi="Garamond"/>
            <w:webHidden/>
          </w:rPr>
          <w:fldChar w:fldCharType="separate"/>
        </w:r>
        <w:r w:rsidR="00EC4E33">
          <w:rPr>
            <w:rFonts w:ascii="Garamond" w:hAnsi="Garamond"/>
            <w:webHidden/>
          </w:rPr>
          <w:t>112</w:t>
        </w:r>
        <w:r w:rsidRPr="000C2EE1">
          <w:rPr>
            <w:rFonts w:ascii="Garamond" w:hAnsi="Garamond"/>
            <w:webHidden/>
          </w:rPr>
          <w:fldChar w:fldCharType="end"/>
        </w:r>
      </w:hyperlink>
    </w:p>
    <w:p w14:paraId="62E2A610" w14:textId="3C3DFDD9" w:rsidR="00622399" w:rsidRPr="000C2EE1" w:rsidRDefault="00622399" w:rsidP="000E4213">
      <w:pPr>
        <w:pStyle w:val="TOC2"/>
        <w:tabs>
          <w:tab w:val="clear" w:pos="8640"/>
          <w:tab w:val="right" w:leader="dot" w:pos="9360"/>
        </w:tabs>
        <w:rPr>
          <w:rFonts w:ascii="Garamond" w:eastAsiaTheme="minorEastAsia" w:hAnsi="Garamond" w:cstheme="minorBidi"/>
          <w:kern w:val="2"/>
          <w:sz w:val="24"/>
          <w:szCs w:val="24"/>
          <w14:ligatures w14:val="standardContextual"/>
        </w:rPr>
      </w:pPr>
      <w:hyperlink w:anchor="_Toc231809723" w:history="1">
        <w:r w:rsidRPr="000C2EE1">
          <w:rPr>
            <w:rStyle w:val="Hyperlink"/>
            <w:rFonts w:ascii="Garamond" w:hAnsi="Garamond"/>
          </w:rPr>
          <w:t>T.</w:t>
        </w:r>
        <w:r w:rsidRPr="000C2EE1">
          <w:rPr>
            <w:rFonts w:ascii="Garamond" w:eastAsiaTheme="minorEastAsia" w:hAnsi="Garamond" w:cstheme="minorBidi"/>
            <w:kern w:val="2"/>
            <w:sz w:val="24"/>
            <w:szCs w:val="24"/>
            <w14:ligatures w14:val="standardContextual"/>
          </w:rPr>
          <w:tab/>
        </w:r>
        <w:r w:rsidRPr="000C2EE1">
          <w:rPr>
            <w:rStyle w:val="Hyperlink"/>
            <w:rFonts w:ascii="Garamond" w:hAnsi="Garamond"/>
          </w:rPr>
          <w:t>EU019 – Cooling Towers</w:t>
        </w:r>
        <w:r w:rsidRPr="000C2EE1">
          <w:rPr>
            <w:rFonts w:ascii="Garamond" w:hAnsi="Garamond"/>
            <w:webHidden/>
          </w:rPr>
          <w:t xml:space="preserve"> </w:t>
        </w:r>
        <w:r w:rsidR="000E4213" w:rsidRPr="000C2EE1">
          <w:rPr>
            <w:rFonts w:ascii="Garamond" w:hAnsi="Garamond"/>
            <w:webHidden/>
          </w:rPr>
          <w:tab/>
        </w:r>
        <w:r w:rsidRPr="000C2EE1">
          <w:rPr>
            <w:rFonts w:ascii="Garamond" w:hAnsi="Garamond"/>
            <w:webHidden/>
          </w:rPr>
          <w:fldChar w:fldCharType="begin"/>
        </w:r>
        <w:r w:rsidRPr="000C2EE1">
          <w:rPr>
            <w:rFonts w:ascii="Garamond" w:hAnsi="Garamond"/>
            <w:webHidden/>
          </w:rPr>
          <w:instrText xml:space="preserve"> PAGEREF _Toc231809723 \h </w:instrText>
        </w:r>
        <w:r w:rsidRPr="000C2EE1">
          <w:rPr>
            <w:rFonts w:ascii="Garamond" w:hAnsi="Garamond"/>
            <w:webHidden/>
          </w:rPr>
        </w:r>
        <w:r w:rsidRPr="000C2EE1">
          <w:rPr>
            <w:rFonts w:ascii="Garamond" w:hAnsi="Garamond"/>
            <w:webHidden/>
          </w:rPr>
          <w:fldChar w:fldCharType="separate"/>
        </w:r>
        <w:r w:rsidR="00EC4E33">
          <w:rPr>
            <w:rFonts w:ascii="Garamond" w:hAnsi="Garamond"/>
            <w:webHidden/>
          </w:rPr>
          <w:t>113</w:t>
        </w:r>
        <w:r w:rsidRPr="000C2EE1">
          <w:rPr>
            <w:rFonts w:ascii="Garamond" w:hAnsi="Garamond"/>
            <w:webHidden/>
          </w:rPr>
          <w:fldChar w:fldCharType="end"/>
        </w:r>
      </w:hyperlink>
    </w:p>
    <w:p w14:paraId="2C099CCA" w14:textId="3DA6FB79" w:rsidR="00622399" w:rsidRPr="000C2EE1" w:rsidRDefault="00622399" w:rsidP="000E4213">
      <w:pPr>
        <w:pStyle w:val="TOC2"/>
        <w:tabs>
          <w:tab w:val="clear" w:pos="8640"/>
          <w:tab w:val="right" w:leader="dot" w:pos="9360"/>
        </w:tabs>
        <w:rPr>
          <w:rFonts w:ascii="Garamond" w:eastAsiaTheme="minorEastAsia" w:hAnsi="Garamond" w:cstheme="minorBidi"/>
          <w:kern w:val="2"/>
          <w:sz w:val="24"/>
          <w:szCs w:val="24"/>
          <w14:ligatures w14:val="standardContextual"/>
        </w:rPr>
      </w:pPr>
      <w:hyperlink w:anchor="_Toc231809724" w:history="1">
        <w:r w:rsidRPr="000C2EE1">
          <w:rPr>
            <w:rStyle w:val="Hyperlink"/>
            <w:rFonts w:ascii="Garamond" w:hAnsi="Garamond"/>
          </w:rPr>
          <w:t>U.</w:t>
        </w:r>
        <w:r w:rsidRPr="000C2EE1">
          <w:rPr>
            <w:rFonts w:ascii="Garamond" w:eastAsiaTheme="minorEastAsia" w:hAnsi="Garamond" w:cstheme="minorBidi"/>
            <w:kern w:val="2"/>
            <w:sz w:val="24"/>
            <w:szCs w:val="24"/>
            <w14:ligatures w14:val="standardContextual"/>
          </w:rPr>
          <w:tab/>
        </w:r>
        <w:r w:rsidRPr="000C2EE1">
          <w:rPr>
            <w:rStyle w:val="Hyperlink"/>
            <w:rFonts w:ascii="Garamond" w:hAnsi="Garamond"/>
          </w:rPr>
          <w:t xml:space="preserve">EU020 – Saturate Gas Concentration Unit </w:t>
        </w:r>
        <w:r w:rsidRPr="000C2EE1">
          <w:rPr>
            <w:rStyle w:val="Hyperlink"/>
            <w:rFonts w:ascii="Garamond" w:hAnsi="Garamond"/>
            <w:i/>
          </w:rPr>
          <w:t>– combined with EU002</w:t>
        </w:r>
        <w:r w:rsidRPr="000C2EE1">
          <w:rPr>
            <w:rFonts w:ascii="Garamond" w:hAnsi="Garamond"/>
            <w:webHidden/>
          </w:rPr>
          <w:t xml:space="preserve"> </w:t>
        </w:r>
        <w:r w:rsidR="000E4213" w:rsidRPr="000C2EE1">
          <w:rPr>
            <w:rFonts w:ascii="Garamond" w:hAnsi="Garamond"/>
            <w:webHidden/>
          </w:rPr>
          <w:tab/>
        </w:r>
        <w:r w:rsidRPr="000C2EE1">
          <w:rPr>
            <w:rFonts w:ascii="Garamond" w:hAnsi="Garamond"/>
            <w:webHidden/>
          </w:rPr>
          <w:fldChar w:fldCharType="begin"/>
        </w:r>
        <w:r w:rsidRPr="000C2EE1">
          <w:rPr>
            <w:rFonts w:ascii="Garamond" w:hAnsi="Garamond"/>
            <w:webHidden/>
          </w:rPr>
          <w:instrText xml:space="preserve"> PAGEREF _Toc231809724 \h </w:instrText>
        </w:r>
        <w:r w:rsidRPr="000C2EE1">
          <w:rPr>
            <w:rFonts w:ascii="Garamond" w:hAnsi="Garamond"/>
            <w:webHidden/>
          </w:rPr>
        </w:r>
        <w:r w:rsidRPr="000C2EE1">
          <w:rPr>
            <w:rFonts w:ascii="Garamond" w:hAnsi="Garamond"/>
            <w:webHidden/>
          </w:rPr>
          <w:fldChar w:fldCharType="separate"/>
        </w:r>
        <w:r w:rsidR="00EC4E33">
          <w:rPr>
            <w:rFonts w:ascii="Garamond" w:hAnsi="Garamond"/>
            <w:webHidden/>
          </w:rPr>
          <w:t>114</w:t>
        </w:r>
        <w:r w:rsidRPr="000C2EE1">
          <w:rPr>
            <w:rFonts w:ascii="Garamond" w:hAnsi="Garamond"/>
            <w:webHidden/>
          </w:rPr>
          <w:fldChar w:fldCharType="end"/>
        </w:r>
      </w:hyperlink>
    </w:p>
    <w:p w14:paraId="07D0CE39" w14:textId="78CF8168" w:rsidR="00622399" w:rsidRPr="000C2EE1" w:rsidRDefault="00622399" w:rsidP="000E4213">
      <w:pPr>
        <w:pStyle w:val="TOC2"/>
        <w:tabs>
          <w:tab w:val="clear" w:pos="8640"/>
          <w:tab w:val="right" w:leader="dot" w:pos="9360"/>
        </w:tabs>
        <w:rPr>
          <w:rFonts w:ascii="Garamond" w:eastAsiaTheme="minorEastAsia" w:hAnsi="Garamond" w:cstheme="minorBidi"/>
          <w:kern w:val="2"/>
          <w:sz w:val="24"/>
          <w:szCs w:val="24"/>
          <w14:ligatures w14:val="standardContextual"/>
        </w:rPr>
      </w:pPr>
      <w:hyperlink w:anchor="_Toc231809725" w:history="1">
        <w:r w:rsidRPr="000C2EE1">
          <w:rPr>
            <w:rStyle w:val="Hyperlink"/>
            <w:rFonts w:ascii="Garamond" w:hAnsi="Garamond"/>
          </w:rPr>
          <w:t>V.</w:t>
        </w:r>
        <w:r w:rsidRPr="000C2EE1">
          <w:rPr>
            <w:rFonts w:ascii="Garamond" w:eastAsiaTheme="minorEastAsia" w:hAnsi="Garamond" w:cstheme="minorBidi"/>
            <w:kern w:val="2"/>
            <w:sz w:val="24"/>
            <w:szCs w:val="24"/>
            <w14:ligatures w14:val="standardContextual"/>
          </w:rPr>
          <w:tab/>
        </w:r>
        <w:r w:rsidRPr="000C2EE1">
          <w:rPr>
            <w:rStyle w:val="Hyperlink"/>
            <w:rFonts w:ascii="Garamond" w:hAnsi="Garamond"/>
          </w:rPr>
          <w:t>EU021 – ULSD Unit (900 Unit) and Hydrogen Plant (1000 Unit)</w:t>
        </w:r>
        <w:r w:rsidRPr="000C2EE1">
          <w:rPr>
            <w:rFonts w:ascii="Garamond" w:hAnsi="Garamond"/>
            <w:webHidden/>
          </w:rPr>
          <w:t xml:space="preserve"> </w:t>
        </w:r>
        <w:r w:rsidR="000E4213" w:rsidRPr="000C2EE1">
          <w:rPr>
            <w:rFonts w:ascii="Garamond" w:hAnsi="Garamond"/>
            <w:webHidden/>
          </w:rPr>
          <w:tab/>
        </w:r>
        <w:r w:rsidRPr="000C2EE1">
          <w:rPr>
            <w:rFonts w:ascii="Garamond" w:hAnsi="Garamond"/>
            <w:webHidden/>
          </w:rPr>
          <w:fldChar w:fldCharType="begin"/>
        </w:r>
        <w:r w:rsidRPr="000C2EE1">
          <w:rPr>
            <w:rFonts w:ascii="Garamond" w:hAnsi="Garamond"/>
            <w:webHidden/>
          </w:rPr>
          <w:instrText xml:space="preserve"> PAGEREF _Toc231809725 \h </w:instrText>
        </w:r>
        <w:r w:rsidRPr="000C2EE1">
          <w:rPr>
            <w:rFonts w:ascii="Garamond" w:hAnsi="Garamond"/>
            <w:webHidden/>
          </w:rPr>
        </w:r>
        <w:r w:rsidRPr="000C2EE1">
          <w:rPr>
            <w:rFonts w:ascii="Garamond" w:hAnsi="Garamond"/>
            <w:webHidden/>
          </w:rPr>
          <w:fldChar w:fldCharType="separate"/>
        </w:r>
        <w:r w:rsidR="00EC4E33">
          <w:rPr>
            <w:rFonts w:ascii="Garamond" w:hAnsi="Garamond"/>
            <w:webHidden/>
          </w:rPr>
          <w:t>114</w:t>
        </w:r>
        <w:r w:rsidRPr="000C2EE1">
          <w:rPr>
            <w:rFonts w:ascii="Garamond" w:hAnsi="Garamond"/>
            <w:webHidden/>
          </w:rPr>
          <w:fldChar w:fldCharType="end"/>
        </w:r>
      </w:hyperlink>
    </w:p>
    <w:p w14:paraId="70841634" w14:textId="2BC9C48C" w:rsidR="00622399" w:rsidRPr="000C2EE1" w:rsidRDefault="00622399" w:rsidP="000E4213">
      <w:pPr>
        <w:pStyle w:val="TOC2"/>
        <w:tabs>
          <w:tab w:val="clear" w:pos="8640"/>
          <w:tab w:val="right" w:leader="dot" w:pos="9360"/>
        </w:tabs>
        <w:rPr>
          <w:rFonts w:ascii="Garamond" w:eastAsiaTheme="minorEastAsia" w:hAnsi="Garamond" w:cstheme="minorBidi"/>
          <w:kern w:val="2"/>
          <w:sz w:val="24"/>
          <w:szCs w:val="24"/>
          <w14:ligatures w14:val="standardContextual"/>
        </w:rPr>
      </w:pPr>
      <w:hyperlink w:anchor="_Toc231809726" w:history="1">
        <w:r w:rsidRPr="000C2EE1">
          <w:rPr>
            <w:rStyle w:val="Hyperlink"/>
            <w:rFonts w:ascii="Garamond" w:hAnsi="Garamond"/>
          </w:rPr>
          <w:t>W.</w:t>
        </w:r>
        <w:r w:rsidRPr="000C2EE1">
          <w:rPr>
            <w:rFonts w:ascii="Garamond" w:eastAsiaTheme="minorEastAsia" w:hAnsi="Garamond" w:cstheme="minorBidi"/>
            <w:kern w:val="2"/>
            <w:sz w:val="24"/>
            <w:szCs w:val="24"/>
            <w14:ligatures w14:val="standardContextual"/>
          </w:rPr>
          <w:tab/>
        </w:r>
        <w:r w:rsidRPr="000C2EE1">
          <w:rPr>
            <w:rStyle w:val="Hyperlink"/>
            <w:rFonts w:ascii="Garamond" w:hAnsi="Garamond"/>
          </w:rPr>
          <w:t>EU022 – Delayed Coker Unit</w:t>
        </w:r>
        <w:r w:rsidRPr="000C2EE1">
          <w:rPr>
            <w:rFonts w:ascii="Garamond" w:hAnsi="Garamond"/>
            <w:webHidden/>
          </w:rPr>
          <w:t xml:space="preserve"> </w:t>
        </w:r>
        <w:r w:rsidR="000E4213" w:rsidRPr="000C2EE1">
          <w:rPr>
            <w:rFonts w:ascii="Garamond" w:hAnsi="Garamond"/>
            <w:webHidden/>
          </w:rPr>
          <w:tab/>
        </w:r>
        <w:r w:rsidRPr="000C2EE1">
          <w:rPr>
            <w:rFonts w:ascii="Garamond" w:hAnsi="Garamond"/>
            <w:webHidden/>
          </w:rPr>
          <w:fldChar w:fldCharType="begin"/>
        </w:r>
        <w:r w:rsidRPr="000C2EE1">
          <w:rPr>
            <w:rFonts w:ascii="Garamond" w:hAnsi="Garamond"/>
            <w:webHidden/>
          </w:rPr>
          <w:instrText xml:space="preserve"> PAGEREF _Toc231809726 \h </w:instrText>
        </w:r>
        <w:r w:rsidRPr="000C2EE1">
          <w:rPr>
            <w:rFonts w:ascii="Garamond" w:hAnsi="Garamond"/>
            <w:webHidden/>
          </w:rPr>
        </w:r>
        <w:r w:rsidRPr="000C2EE1">
          <w:rPr>
            <w:rFonts w:ascii="Garamond" w:hAnsi="Garamond"/>
            <w:webHidden/>
          </w:rPr>
          <w:fldChar w:fldCharType="separate"/>
        </w:r>
        <w:r w:rsidR="00EC4E33">
          <w:rPr>
            <w:rFonts w:ascii="Garamond" w:hAnsi="Garamond"/>
            <w:webHidden/>
          </w:rPr>
          <w:t>123</w:t>
        </w:r>
        <w:r w:rsidRPr="000C2EE1">
          <w:rPr>
            <w:rFonts w:ascii="Garamond" w:hAnsi="Garamond"/>
            <w:webHidden/>
          </w:rPr>
          <w:fldChar w:fldCharType="end"/>
        </w:r>
      </w:hyperlink>
    </w:p>
    <w:p w14:paraId="1654BD42" w14:textId="0EE9B192" w:rsidR="00622399" w:rsidRPr="000C2EE1" w:rsidRDefault="00622399" w:rsidP="000E4213">
      <w:pPr>
        <w:pStyle w:val="TOC2"/>
        <w:tabs>
          <w:tab w:val="clear" w:pos="8640"/>
          <w:tab w:val="right" w:leader="dot" w:pos="9360"/>
        </w:tabs>
        <w:rPr>
          <w:rFonts w:ascii="Garamond" w:eastAsiaTheme="minorEastAsia" w:hAnsi="Garamond" w:cstheme="minorBidi"/>
          <w:kern w:val="2"/>
          <w:sz w:val="24"/>
          <w:szCs w:val="24"/>
          <w14:ligatures w14:val="standardContextual"/>
        </w:rPr>
      </w:pPr>
      <w:hyperlink w:anchor="_Toc231809727" w:history="1">
        <w:r w:rsidRPr="000C2EE1">
          <w:rPr>
            <w:rStyle w:val="Hyperlink"/>
            <w:rFonts w:ascii="Garamond" w:hAnsi="Garamond"/>
          </w:rPr>
          <w:t>X.</w:t>
        </w:r>
        <w:r w:rsidRPr="000C2EE1">
          <w:rPr>
            <w:rFonts w:ascii="Garamond" w:eastAsiaTheme="minorEastAsia" w:hAnsi="Garamond" w:cstheme="minorBidi"/>
            <w:kern w:val="2"/>
            <w:sz w:val="24"/>
            <w:szCs w:val="24"/>
            <w14:ligatures w14:val="standardContextual"/>
          </w:rPr>
          <w:tab/>
        </w:r>
        <w:r w:rsidRPr="000C2EE1">
          <w:rPr>
            <w:rStyle w:val="Hyperlink"/>
            <w:rFonts w:ascii="Garamond" w:hAnsi="Garamond"/>
          </w:rPr>
          <w:t>EU023 – Zone E SRU/TGTU/TGI</w:t>
        </w:r>
        <w:r w:rsidRPr="000C2EE1">
          <w:rPr>
            <w:rFonts w:ascii="Garamond" w:hAnsi="Garamond"/>
            <w:webHidden/>
          </w:rPr>
          <w:t xml:space="preserve"> </w:t>
        </w:r>
        <w:r w:rsidR="000E4213" w:rsidRPr="000C2EE1">
          <w:rPr>
            <w:rFonts w:ascii="Garamond" w:hAnsi="Garamond"/>
            <w:webHidden/>
          </w:rPr>
          <w:tab/>
        </w:r>
        <w:r w:rsidRPr="000C2EE1">
          <w:rPr>
            <w:rFonts w:ascii="Garamond" w:hAnsi="Garamond"/>
            <w:webHidden/>
          </w:rPr>
          <w:fldChar w:fldCharType="begin"/>
        </w:r>
        <w:r w:rsidRPr="000C2EE1">
          <w:rPr>
            <w:rFonts w:ascii="Garamond" w:hAnsi="Garamond"/>
            <w:webHidden/>
          </w:rPr>
          <w:instrText xml:space="preserve"> PAGEREF _Toc231809727 \h </w:instrText>
        </w:r>
        <w:r w:rsidRPr="000C2EE1">
          <w:rPr>
            <w:rFonts w:ascii="Garamond" w:hAnsi="Garamond"/>
            <w:webHidden/>
          </w:rPr>
        </w:r>
        <w:r w:rsidRPr="000C2EE1">
          <w:rPr>
            <w:rFonts w:ascii="Garamond" w:hAnsi="Garamond"/>
            <w:webHidden/>
          </w:rPr>
          <w:fldChar w:fldCharType="separate"/>
        </w:r>
        <w:r w:rsidR="00EC4E33">
          <w:rPr>
            <w:rFonts w:ascii="Garamond" w:hAnsi="Garamond"/>
            <w:webHidden/>
          </w:rPr>
          <w:t>130</w:t>
        </w:r>
        <w:r w:rsidRPr="000C2EE1">
          <w:rPr>
            <w:rFonts w:ascii="Garamond" w:hAnsi="Garamond"/>
            <w:webHidden/>
          </w:rPr>
          <w:fldChar w:fldCharType="end"/>
        </w:r>
      </w:hyperlink>
    </w:p>
    <w:p w14:paraId="4BED43E6" w14:textId="38A37226" w:rsidR="00622399" w:rsidRPr="000C2EE1" w:rsidRDefault="00622399" w:rsidP="000E4213">
      <w:pPr>
        <w:pStyle w:val="TOC2"/>
        <w:tabs>
          <w:tab w:val="clear" w:pos="8640"/>
          <w:tab w:val="right" w:leader="dot" w:pos="9360"/>
        </w:tabs>
        <w:rPr>
          <w:rFonts w:ascii="Garamond" w:eastAsiaTheme="minorEastAsia" w:hAnsi="Garamond" w:cstheme="minorBidi"/>
          <w:kern w:val="2"/>
          <w:sz w:val="24"/>
          <w:szCs w:val="24"/>
          <w14:ligatures w14:val="standardContextual"/>
        </w:rPr>
      </w:pPr>
      <w:hyperlink w:anchor="_Toc231809728" w:history="1">
        <w:r w:rsidRPr="000C2EE1">
          <w:rPr>
            <w:rStyle w:val="Hyperlink"/>
            <w:rFonts w:ascii="Garamond" w:hAnsi="Garamond"/>
          </w:rPr>
          <w:t>Y.</w:t>
        </w:r>
        <w:r w:rsidRPr="000C2EE1">
          <w:rPr>
            <w:rFonts w:ascii="Garamond" w:eastAsiaTheme="minorEastAsia" w:hAnsi="Garamond" w:cstheme="minorBidi"/>
            <w:kern w:val="2"/>
            <w:sz w:val="24"/>
            <w:szCs w:val="24"/>
            <w14:ligatures w14:val="standardContextual"/>
          </w:rPr>
          <w:tab/>
        </w:r>
        <w:r w:rsidRPr="000C2EE1">
          <w:rPr>
            <w:rStyle w:val="Hyperlink"/>
            <w:rFonts w:ascii="Garamond" w:hAnsi="Garamond"/>
          </w:rPr>
          <w:t>EU024 – Two-Stage Sour Water Stripper (2SSWS) and Ammonia Combustor</w:t>
        </w:r>
        <w:r w:rsidRPr="000C2EE1">
          <w:rPr>
            <w:rFonts w:ascii="Garamond" w:hAnsi="Garamond"/>
            <w:webHidden/>
          </w:rPr>
          <w:t xml:space="preserve"> </w:t>
        </w:r>
        <w:r w:rsidR="000E4213" w:rsidRPr="000C2EE1">
          <w:rPr>
            <w:rFonts w:ascii="Garamond" w:hAnsi="Garamond"/>
            <w:webHidden/>
          </w:rPr>
          <w:tab/>
        </w:r>
        <w:r w:rsidRPr="000C2EE1">
          <w:rPr>
            <w:rFonts w:ascii="Garamond" w:hAnsi="Garamond"/>
            <w:webHidden/>
          </w:rPr>
          <w:fldChar w:fldCharType="begin"/>
        </w:r>
        <w:r w:rsidRPr="000C2EE1">
          <w:rPr>
            <w:rFonts w:ascii="Garamond" w:hAnsi="Garamond"/>
            <w:webHidden/>
          </w:rPr>
          <w:instrText xml:space="preserve"> PAGEREF _Toc231809728 \h </w:instrText>
        </w:r>
        <w:r w:rsidRPr="000C2EE1">
          <w:rPr>
            <w:rFonts w:ascii="Garamond" w:hAnsi="Garamond"/>
            <w:webHidden/>
          </w:rPr>
        </w:r>
        <w:r w:rsidRPr="000C2EE1">
          <w:rPr>
            <w:rFonts w:ascii="Garamond" w:hAnsi="Garamond"/>
            <w:webHidden/>
          </w:rPr>
          <w:fldChar w:fldCharType="separate"/>
        </w:r>
        <w:r w:rsidR="00EC4E33">
          <w:rPr>
            <w:rFonts w:ascii="Garamond" w:hAnsi="Garamond"/>
            <w:webHidden/>
          </w:rPr>
          <w:t>134</w:t>
        </w:r>
        <w:r w:rsidRPr="000C2EE1">
          <w:rPr>
            <w:rFonts w:ascii="Garamond" w:hAnsi="Garamond"/>
            <w:webHidden/>
          </w:rPr>
          <w:fldChar w:fldCharType="end"/>
        </w:r>
      </w:hyperlink>
    </w:p>
    <w:p w14:paraId="6852ADDD" w14:textId="1BCC6B70" w:rsidR="00622399" w:rsidRPr="000C2EE1" w:rsidRDefault="00622399" w:rsidP="000E4213">
      <w:pPr>
        <w:pStyle w:val="TOC2"/>
        <w:tabs>
          <w:tab w:val="clear" w:pos="8640"/>
          <w:tab w:val="right" w:leader="dot" w:pos="9360"/>
        </w:tabs>
        <w:rPr>
          <w:rFonts w:ascii="Garamond" w:eastAsiaTheme="minorEastAsia" w:hAnsi="Garamond" w:cstheme="minorBidi"/>
          <w:kern w:val="2"/>
          <w:sz w:val="24"/>
          <w:szCs w:val="24"/>
          <w14:ligatures w14:val="standardContextual"/>
        </w:rPr>
      </w:pPr>
      <w:hyperlink w:anchor="_Toc231809729" w:history="1">
        <w:r w:rsidRPr="000C2EE1">
          <w:rPr>
            <w:rStyle w:val="Hyperlink"/>
            <w:rFonts w:ascii="Garamond" w:hAnsi="Garamond"/>
          </w:rPr>
          <w:t>Z.</w:t>
        </w:r>
        <w:r w:rsidRPr="000C2EE1">
          <w:rPr>
            <w:rFonts w:ascii="Garamond" w:eastAsiaTheme="minorEastAsia" w:hAnsi="Garamond" w:cstheme="minorBidi"/>
            <w:kern w:val="2"/>
            <w:sz w:val="24"/>
            <w:szCs w:val="24"/>
            <w14:ligatures w14:val="standardContextual"/>
          </w:rPr>
          <w:tab/>
        </w:r>
        <w:r w:rsidRPr="000C2EE1">
          <w:rPr>
            <w:rStyle w:val="Hyperlink"/>
            <w:rFonts w:ascii="Garamond" w:hAnsi="Garamond"/>
          </w:rPr>
          <w:t>EU025 – Hydrogen Plant #3</w:t>
        </w:r>
        <w:r w:rsidRPr="000C2EE1">
          <w:rPr>
            <w:rFonts w:ascii="Garamond" w:hAnsi="Garamond"/>
            <w:webHidden/>
          </w:rPr>
          <w:t xml:space="preserve"> </w:t>
        </w:r>
        <w:r w:rsidR="000E4213" w:rsidRPr="000C2EE1">
          <w:rPr>
            <w:rFonts w:ascii="Garamond" w:hAnsi="Garamond"/>
            <w:webHidden/>
          </w:rPr>
          <w:tab/>
        </w:r>
        <w:r w:rsidRPr="000C2EE1">
          <w:rPr>
            <w:rFonts w:ascii="Garamond" w:hAnsi="Garamond"/>
            <w:webHidden/>
          </w:rPr>
          <w:fldChar w:fldCharType="begin"/>
        </w:r>
        <w:r w:rsidRPr="000C2EE1">
          <w:rPr>
            <w:rFonts w:ascii="Garamond" w:hAnsi="Garamond"/>
            <w:webHidden/>
          </w:rPr>
          <w:instrText xml:space="preserve"> PAGEREF _Toc231809729 \h </w:instrText>
        </w:r>
        <w:r w:rsidRPr="000C2EE1">
          <w:rPr>
            <w:rFonts w:ascii="Garamond" w:hAnsi="Garamond"/>
            <w:webHidden/>
          </w:rPr>
        </w:r>
        <w:r w:rsidRPr="000C2EE1">
          <w:rPr>
            <w:rFonts w:ascii="Garamond" w:hAnsi="Garamond"/>
            <w:webHidden/>
          </w:rPr>
          <w:fldChar w:fldCharType="separate"/>
        </w:r>
        <w:r w:rsidR="00EC4E33">
          <w:rPr>
            <w:rFonts w:ascii="Garamond" w:hAnsi="Garamond"/>
            <w:webHidden/>
          </w:rPr>
          <w:t>138</w:t>
        </w:r>
        <w:r w:rsidRPr="000C2EE1">
          <w:rPr>
            <w:rFonts w:ascii="Garamond" w:hAnsi="Garamond"/>
            <w:webHidden/>
          </w:rPr>
          <w:fldChar w:fldCharType="end"/>
        </w:r>
      </w:hyperlink>
    </w:p>
    <w:p w14:paraId="46E4D2EC" w14:textId="4041CE97" w:rsidR="00622399" w:rsidRPr="000C2EE1" w:rsidRDefault="00622399" w:rsidP="000E4213">
      <w:pPr>
        <w:pStyle w:val="TOC2"/>
        <w:tabs>
          <w:tab w:val="clear" w:pos="8640"/>
          <w:tab w:val="right" w:leader="dot" w:pos="9360"/>
        </w:tabs>
        <w:rPr>
          <w:rFonts w:ascii="Garamond" w:eastAsiaTheme="minorEastAsia" w:hAnsi="Garamond" w:cstheme="minorBidi"/>
          <w:kern w:val="2"/>
          <w:sz w:val="24"/>
          <w:szCs w:val="24"/>
          <w14:ligatures w14:val="standardContextual"/>
        </w:rPr>
      </w:pPr>
      <w:hyperlink w:anchor="_Toc231809730" w:history="1">
        <w:r w:rsidRPr="000C2EE1">
          <w:rPr>
            <w:rStyle w:val="Hyperlink"/>
            <w:rFonts w:ascii="Garamond" w:hAnsi="Garamond"/>
          </w:rPr>
          <w:t>AA.</w:t>
        </w:r>
        <w:r w:rsidRPr="000C2EE1">
          <w:rPr>
            <w:rFonts w:ascii="Garamond" w:eastAsiaTheme="minorEastAsia" w:hAnsi="Garamond" w:cstheme="minorBidi"/>
            <w:kern w:val="2"/>
            <w:sz w:val="24"/>
            <w:szCs w:val="24"/>
            <w14:ligatures w14:val="standardContextual"/>
          </w:rPr>
          <w:tab/>
        </w:r>
        <w:r w:rsidRPr="000C2EE1">
          <w:rPr>
            <w:rStyle w:val="Hyperlink"/>
            <w:rFonts w:ascii="Garamond" w:hAnsi="Garamond"/>
          </w:rPr>
          <w:t>EU026 - Stationary Engines</w:t>
        </w:r>
        <w:r w:rsidRPr="000C2EE1">
          <w:rPr>
            <w:rFonts w:ascii="Garamond" w:hAnsi="Garamond"/>
            <w:webHidden/>
          </w:rPr>
          <w:t xml:space="preserve"> </w:t>
        </w:r>
        <w:r w:rsidR="000E4213" w:rsidRPr="000C2EE1">
          <w:rPr>
            <w:rFonts w:ascii="Garamond" w:hAnsi="Garamond"/>
            <w:webHidden/>
          </w:rPr>
          <w:tab/>
        </w:r>
        <w:r w:rsidRPr="000C2EE1">
          <w:rPr>
            <w:rFonts w:ascii="Garamond" w:hAnsi="Garamond"/>
            <w:webHidden/>
          </w:rPr>
          <w:fldChar w:fldCharType="begin"/>
        </w:r>
        <w:r w:rsidRPr="000C2EE1">
          <w:rPr>
            <w:rFonts w:ascii="Garamond" w:hAnsi="Garamond"/>
            <w:webHidden/>
          </w:rPr>
          <w:instrText xml:space="preserve"> PAGEREF _Toc231809730 \h </w:instrText>
        </w:r>
        <w:r w:rsidRPr="000C2EE1">
          <w:rPr>
            <w:rFonts w:ascii="Garamond" w:hAnsi="Garamond"/>
            <w:webHidden/>
          </w:rPr>
        </w:r>
        <w:r w:rsidRPr="000C2EE1">
          <w:rPr>
            <w:rFonts w:ascii="Garamond" w:hAnsi="Garamond"/>
            <w:webHidden/>
          </w:rPr>
          <w:fldChar w:fldCharType="separate"/>
        </w:r>
        <w:r w:rsidR="00EC4E33">
          <w:rPr>
            <w:rFonts w:ascii="Garamond" w:hAnsi="Garamond"/>
            <w:webHidden/>
          </w:rPr>
          <w:t>145</w:t>
        </w:r>
        <w:r w:rsidRPr="000C2EE1">
          <w:rPr>
            <w:rFonts w:ascii="Garamond" w:hAnsi="Garamond"/>
            <w:webHidden/>
          </w:rPr>
          <w:fldChar w:fldCharType="end"/>
        </w:r>
      </w:hyperlink>
    </w:p>
    <w:p w14:paraId="537C8731" w14:textId="2D291E22" w:rsidR="00622399" w:rsidRPr="000C2EE1" w:rsidRDefault="00622399" w:rsidP="000E4213">
      <w:pPr>
        <w:pStyle w:val="TOC1"/>
        <w:rPr>
          <w:rFonts w:eastAsiaTheme="minorEastAsia" w:cstheme="minorBidi"/>
          <w:kern w:val="2"/>
          <w14:ligatures w14:val="standardContextual"/>
        </w:rPr>
      </w:pPr>
      <w:hyperlink w:anchor="_Toc231809731" w:history="1">
        <w:r w:rsidRPr="000C2EE1">
          <w:rPr>
            <w:rStyle w:val="Hyperlink"/>
          </w:rPr>
          <w:t>Section IV.</w:t>
        </w:r>
        <w:r w:rsidRPr="000C2EE1">
          <w:rPr>
            <w:rFonts w:eastAsiaTheme="minorEastAsia" w:cstheme="minorBidi"/>
            <w:kern w:val="2"/>
            <w14:ligatures w14:val="standardContextual"/>
          </w:rPr>
          <w:tab/>
        </w:r>
        <w:r w:rsidRPr="000C2EE1">
          <w:rPr>
            <w:rStyle w:val="Hyperlink"/>
          </w:rPr>
          <w:t>NON-APPLICABLE REQUIREMENTS</w:t>
        </w:r>
        <w:r w:rsidRPr="000C2EE1">
          <w:rPr>
            <w:webHidden/>
          </w:rPr>
          <w:t xml:space="preserve"> </w:t>
        </w:r>
        <w:r w:rsidR="000E4213" w:rsidRPr="000C2EE1">
          <w:rPr>
            <w:webHidden/>
          </w:rPr>
          <w:tab/>
        </w:r>
        <w:r w:rsidRPr="000C2EE1">
          <w:rPr>
            <w:webHidden/>
          </w:rPr>
          <w:fldChar w:fldCharType="begin"/>
        </w:r>
        <w:r w:rsidRPr="000C2EE1">
          <w:rPr>
            <w:webHidden/>
          </w:rPr>
          <w:instrText xml:space="preserve"> PAGEREF _Toc231809731 \h </w:instrText>
        </w:r>
        <w:r w:rsidRPr="000C2EE1">
          <w:rPr>
            <w:webHidden/>
          </w:rPr>
        </w:r>
        <w:r w:rsidRPr="000C2EE1">
          <w:rPr>
            <w:webHidden/>
          </w:rPr>
          <w:fldChar w:fldCharType="separate"/>
        </w:r>
        <w:r w:rsidR="00EC4E33">
          <w:rPr>
            <w:webHidden/>
          </w:rPr>
          <w:t>150</w:t>
        </w:r>
        <w:r w:rsidRPr="000C2EE1">
          <w:rPr>
            <w:webHidden/>
          </w:rPr>
          <w:fldChar w:fldCharType="end"/>
        </w:r>
      </w:hyperlink>
    </w:p>
    <w:p w14:paraId="6B5B4C5F" w14:textId="6E75AD17" w:rsidR="00622399" w:rsidRPr="000C2EE1" w:rsidRDefault="00622399" w:rsidP="000E4213">
      <w:pPr>
        <w:pStyle w:val="TOC2"/>
        <w:tabs>
          <w:tab w:val="clear" w:pos="8640"/>
          <w:tab w:val="right" w:leader="dot" w:pos="9360"/>
        </w:tabs>
        <w:rPr>
          <w:rFonts w:ascii="Garamond" w:eastAsiaTheme="minorEastAsia" w:hAnsi="Garamond" w:cstheme="minorBidi"/>
          <w:kern w:val="2"/>
          <w:sz w:val="24"/>
          <w:szCs w:val="24"/>
          <w14:ligatures w14:val="standardContextual"/>
        </w:rPr>
      </w:pPr>
      <w:hyperlink w:anchor="_Toc231809732" w:history="1">
        <w:r w:rsidRPr="000C2EE1">
          <w:rPr>
            <w:rStyle w:val="Hyperlink"/>
            <w:rFonts w:ascii="Garamond" w:hAnsi="Garamond"/>
          </w:rPr>
          <w:t>A.</w:t>
        </w:r>
        <w:r w:rsidRPr="000C2EE1">
          <w:rPr>
            <w:rFonts w:ascii="Garamond" w:eastAsiaTheme="minorEastAsia" w:hAnsi="Garamond" w:cstheme="minorBidi"/>
            <w:kern w:val="2"/>
            <w:sz w:val="24"/>
            <w:szCs w:val="24"/>
            <w14:ligatures w14:val="standardContextual"/>
          </w:rPr>
          <w:tab/>
        </w:r>
        <w:r w:rsidRPr="000C2EE1">
          <w:rPr>
            <w:rStyle w:val="Hyperlink"/>
            <w:rFonts w:ascii="Garamond" w:hAnsi="Garamond"/>
          </w:rPr>
          <w:t>Facility-Wide</w:t>
        </w:r>
        <w:r w:rsidRPr="000C2EE1">
          <w:rPr>
            <w:rFonts w:ascii="Garamond" w:hAnsi="Garamond"/>
            <w:webHidden/>
          </w:rPr>
          <w:t xml:space="preserve"> </w:t>
        </w:r>
        <w:r w:rsidR="000E4213" w:rsidRPr="000C2EE1">
          <w:rPr>
            <w:rFonts w:ascii="Garamond" w:hAnsi="Garamond"/>
            <w:webHidden/>
          </w:rPr>
          <w:tab/>
        </w:r>
        <w:r w:rsidRPr="000C2EE1">
          <w:rPr>
            <w:rFonts w:ascii="Garamond" w:hAnsi="Garamond"/>
            <w:webHidden/>
          </w:rPr>
          <w:fldChar w:fldCharType="begin"/>
        </w:r>
        <w:r w:rsidRPr="000C2EE1">
          <w:rPr>
            <w:rFonts w:ascii="Garamond" w:hAnsi="Garamond"/>
            <w:webHidden/>
          </w:rPr>
          <w:instrText xml:space="preserve"> PAGEREF _Toc231809732 \h </w:instrText>
        </w:r>
        <w:r w:rsidRPr="000C2EE1">
          <w:rPr>
            <w:rFonts w:ascii="Garamond" w:hAnsi="Garamond"/>
            <w:webHidden/>
          </w:rPr>
        </w:r>
        <w:r w:rsidRPr="000C2EE1">
          <w:rPr>
            <w:rFonts w:ascii="Garamond" w:hAnsi="Garamond"/>
            <w:webHidden/>
          </w:rPr>
          <w:fldChar w:fldCharType="separate"/>
        </w:r>
        <w:r w:rsidR="00EC4E33">
          <w:rPr>
            <w:rFonts w:ascii="Garamond" w:hAnsi="Garamond"/>
            <w:webHidden/>
          </w:rPr>
          <w:t>150</w:t>
        </w:r>
        <w:r w:rsidRPr="000C2EE1">
          <w:rPr>
            <w:rFonts w:ascii="Garamond" w:hAnsi="Garamond"/>
            <w:webHidden/>
          </w:rPr>
          <w:fldChar w:fldCharType="end"/>
        </w:r>
      </w:hyperlink>
    </w:p>
    <w:p w14:paraId="288DD618" w14:textId="2A346F47" w:rsidR="00622399" w:rsidRPr="000C2EE1" w:rsidRDefault="00622399" w:rsidP="000E4213">
      <w:pPr>
        <w:pStyle w:val="TOC2"/>
        <w:tabs>
          <w:tab w:val="clear" w:pos="8640"/>
          <w:tab w:val="right" w:leader="dot" w:pos="9360"/>
        </w:tabs>
        <w:rPr>
          <w:rFonts w:ascii="Garamond" w:eastAsiaTheme="minorEastAsia" w:hAnsi="Garamond" w:cstheme="minorBidi"/>
          <w:kern w:val="2"/>
          <w:sz w:val="24"/>
          <w:szCs w:val="24"/>
          <w14:ligatures w14:val="standardContextual"/>
        </w:rPr>
      </w:pPr>
      <w:hyperlink w:anchor="_Toc231809733" w:history="1">
        <w:r w:rsidRPr="000C2EE1">
          <w:rPr>
            <w:rStyle w:val="Hyperlink"/>
            <w:rFonts w:ascii="Garamond" w:hAnsi="Garamond"/>
          </w:rPr>
          <w:t>B.</w:t>
        </w:r>
        <w:r w:rsidRPr="000C2EE1">
          <w:rPr>
            <w:rFonts w:ascii="Garamond" w:eastAsiaTheme="minorEastAsia" w:hAnsi="Garamond" w:cstheme="minorBidi"/>
            <w:kern w:val="2"/>
            <w:sz w:val="24"/>
            <w:szCs w:val="24"/>
            <w14:ligatures w14:val="standardContextual"/>
          </w:rPr>
          <w:tab/>
        </w:r>
        <w:r w:rsidRPr="000C2EE1">
          <w:rPr>
            <w:rStyle w:val="Hyperlink"/>
            <w:rFonts w:ascii="Garamond" w:hAnsi="Garamond"/>
          </w:rPr>
          <w:t>Emission Units</w:t>
        </w:r>
        <w:r w:rsidRPr="000C2EE1">
          <w:rPr>
            <w:rFonts w:ascii="Garamond" w:hAnsi="Garamond"/>
            <w:webHidden/>
          </w:rPr>
          <w:t xml:space="preserve"> </w:t>
        </w:r>
        <w:r w:rsidR="000E4213" w:rsidRPr="000C2EE1">
          <w:rPr>
            <w:rFonts w:ascii="Garamond" w:hAnsi="Garamond"/>
            <w:webHidden/>
          </w:rPr>
          <w:tab/>
        </w:r>
        <w:r w:rsidRPr="000C2EE1">
          <w:rPr>
            <w:rFonts w:ascii="Garamond" w:hAnsi="Garamond"/>
            <w:webHidden/>
          </w:rPr>
          <w:fldChar w:fldCharType="begin"/>
        </w:r>
        <w:r w:rsidRPr="000C2EE1">
          <w:rPr>
            <w:rFonts w:ascii="Garamond" w:hAnsi="Garamond"/>
            <w:webHidden/>
          </w:rPr>
          <w:instrText xml:space="preserve"> PAGEREF _Toc231809733 \h </w:instrText>
        </w:r>
        <w:r w:rsidRPr="000C2EE1">
          <w:rPr>
            <w:rFonts w:ascii="Garamond" w:hAnsi="Garamond"/>
            <w:webHidden/>
          </w:rPr>
        </w:r>
        <w:r w:rsidRPr="000C2EE1">
          <w:rPr>
            <w:rFonts w:ascii="Garamond" w:hAnsi="Garamond"/>
            <w:webHidden/>
          </w:rPr>
          <w:fldChar w:fldCharType="separate"/>
        </w:r>
        <w:r w:rsidR="00EC4E33">
          <w:rPr>
            <w:rFonts w:ascii="Garamond" w:hAnsi="Garamond"/>
            <w:webHidden/>
          </w:rPr>
          <w:t>152</w:t>
        </w:r>
        <w:r w:rsidRPr="000C2EE1">
          <w:rPr>
            <w:rFonts w:ascii="Garamond" w:hAnsi="Garamond"/>
            <w:webHidden/>
          </w:rPr>
          <w:fldChar w:fldCharType="end"/>
        </w:r>
      </w:hyperlink>
    </w:p>
    <w:p w14:paraId="645B1AAD" w14:textId="6660796F" w:rsidR="00622399" w:rsidRPr="000C2EE1" w:rsidRDefault="00622399" w:rsidP="000E4213">
      <w:pPr>
        <w:pStyle w:val="TOC1"/>
        <w:rPr>
          <w:rFonts w:eastAsiaTheme="minorEastAsia" w:cstheme="minorBidi"/>
          <w:kern w:val="2"/>
          <w14:ligatures w14:val="standardContextual"/>
        </w:rPr>
      </w:pPr>
      <w:hyperlink w:anchor="_Toc231809734" w:history="1">
        <w:r w:rsidRPr="000C2EE1">
          <w:rPr>
            <w:rStyle w:val="Hyperlink"/>
          </w:rPr>
          <w:t>Section V.</w:t>
        </w:r>
        <w:r w:rsidRPr="000C2EE1">
          <w:rPr>
            <w:rFonts w:eastAsiaTheme="minorEastAsia" w:cstheme="minorBidi"/>
            <w:kern w:val="2"/>
            <w14:ligatures w14:val="standardContextual"/>
          </w:rPr>
          <w:tab/>
        </w:r>
        <w:r w:rsidRPr="000C2EE1">
          <w:rPr>
            <w:rStyle w:val="Hyperlink"/>
          </w:rPr>
          <w:t>GENERAL PERMIT CONDITIONS</w:t>
        </w:r>
        <w:r w:rsidRPr="000C2EE1">
          <w:rPr>
            <w:webHidden/>
          </w:rPr>
          <w:t xml:space="preserve"> </w:t>
        </w:r>
        <w:r w:rsidR="000E4213" w:rsidRPr="000C2EE1">
          <w:rPr>
            <w:webHidden/>
          </w:rPr>
          <w:tab/>
        </w:r>
        <w:r w:rsidRPr="000C2EE1">
          <w:rPr>
            <w:webHidden/>
          </w:rPr>
          <w:fldChar w:fldCharType="begin"/>
        </w:r>
        <w:r w:rsidRPr="000C2EE1">
          <w:rPr>
            <w:webHidden/>
          </w:rPr>
          <w:instrText xml:space="preserve"> PAGEREF _Toc231809734 \h </w:instrText>
        </w:r>
        <w:r w:rsidRPr="000C2EE1">
          <w:rPr>
            <w:webHidden/>
          </w:rPr>
        </w:r>
        <w:r w:rsidRPr="000C2EE1">
          <w:rPr>
            <w:webHidden/>
          </w:rPr>
          <w:fldChar w:fldCharType="separate"/>
        </w:r>
        <w:r w:rsidR="00EC4E33">
          <w:rPr>
            <w:webHidden/>
          </w:rPr>
          <w:t>153</w:t>
        </w:r>
        <w:r w:rsidRPr="000C2EE1">
          <w:rPr>
            <w:webHidden/>
          </w:rPr>
          <w:fldChar w:fldCharType="end"/>
        </w:r>
      </w:hyperlink>
    </w:p>
    <w:p w14:paraId="161B5563" w14:textId="5829A1EB" w:rsidR="00622399" w:rsidRPr="000C2EE1" w:rsidRDefault="00622399" w:rsidP="000E4213">
      <w:pPr>
        <w:pStyle w:val="TOC2"/>
        <w:tabs>
          <w:tab w:val="clear" w:pos="8640"/>
          <w:tab w:val="right" w:leader="dot" w:pos="9360"/>
        </w:tabs>
        <w:rPr>
          <w:rFonts w:ascii="Garamond" w:eastAsiaTheme="minorEastAsia" w:hAnsi="Garamond" w:cstheme="minorBidi"/>
          <w:kern w:val="2"/>
          <w:sz w:val="24"/>
          <w:szCs w:val="24"/>
          <w14:ligatures w14:val="standardContextual"/>
        </w:rPr>
      </w:pPr>
      <w:hyperlink w:anchor="_Toc231809735" w:history="1">
        <w:r w:rsidRPr="000C2EE1">
          <w:rPr>
            <w:rStyle w:val="Hyperlink"/>
            <w:rFonts w:ascii="Garamond" w:hAnsi="Garamond"/>
          </w:rPr>
          <w:t>A.</w:t>
        </w:r>
        <w:r w:rsidRPr="000C2EE1">
          <w:rPr>
            <w:rFonts w:ascii="Garamond" w:eastAsiaTheme="minorEastAsia" w:hAnsi="Garamond" w:cstheme="minorBidi"/>
            <w:kern w:val="2"/>
            <w:sz w:val="24"/>
            <w:szCs w:val="24"/>
            <w14:ligatures w14:val="standardContextual"/>
          </w:rPr>
          <w:tab/>
        </w:r>
        <w:r w:rsidRPr="000C2EE1">
          <w:rPr>
            <w:rStyle w:val="Hyperlink"/>
            <w:rFonts w:ascii="Garamond" w:hAnsi="Garamond"/>
          </w:rPr>
          <w:t>Compliance Requirements</w:t>
        </w:r>
        <w:r w:rsidRPr="000C2EE1">
          <w:rPr>
            <w:rFonts w:ascii="Garamond" w:hAnsi="Garamond"/>
            <w:webHidden/>
          </w:rPr>
          <w:t xml:space="preserve"> </w:t>
        </w:r>
        <w:r w:rsidR="000E4213" w:rsidRPr="000C2EE1">
          <w:rPr>
            <w:rFonts w:ascii="Garamond" w:hAnsi="Garamond"/>
            <w:webHidden/>
          </w:rPr>
          <w:tab/>
        </w:r>
        <w:r w:rsidRPr="000C2EE1">
          <w:rPr>
            <w:rFonts w:ascii="Garamond" w:hAnsi="Garamond"/>
            <w:webHidden/>
          </w:rPr>
          <w:fldChar w:fldCharType="begin"/>
        </w:r>
        <w:r w:rsidRPr="000C2EE1">
          <w:rPr>
            <w:rFonts w:ascii="Garamond" w:hAnsi="Garamond"/>
            <w:webHidden/>
          </w:rPr>
          <w:instrText xml:space="preserve"> PAGEREF _Toc231809735 \h </w:instrText>
        </w:r>
        <w:r w:rsidRPr="000C2EE1">
          <w:rPr>
            <w:rFonts w:ascii="Garamond" w:hAnsi="Garamond"/>
            <w:webHidden/>
          </w:rPr>
        </w:r>
        <w:r w:rsidRPr="000C2EE1">
          <w:rPr>
            <w:rFonts w:ascii="Garamond" w:hAnsi="Garamond"/>
            <w:webHidden/>
          </w:rPr>
          <w:fldChar w:fldCharType="separate"/>
        </w:r>
        <w:r w:rsidR="00EC4E33">
          <w:rPr>
            <w:rFonts w:ascii="Garamond" w:hAnsi="Garamond"/>
            <w:webHidden/>
          </w:rPr>
          <w:t>153</w:t>
        </w:r>
        <w:r w:rsidRPr="000C2EE1">
          <w:rPr>
            <w:rFonts w:ascii="Garamond" w:hAnsi="Garamond"/>
            <w:webHidden/>
          </w:rPr>
          <w:fldChar w:fldCharType="end"/>
        </w:r>
      </w:hyperlink>
    </w:p>
    <w:p w14:paraId="31A77814" w14:textId="400BE687" w:rsidR="00622399" w:rsidRPr="000C2EE1" w:rsidRDefault="00622399" w:rsidP="000E4213">
      <w:pPr>
        <w:pStyle w:val="TOC2"/>
        <w:tabs>
          <w:tab w:val="clear" w:pos="8640"/>
          <w:tab w:val="right" w:leader="dot" w:pos="9360"/>
        </w:tabs>
        <w:rPr>
          <w:rFonts w:ascii="Garamond" w:eastAsiaTheme="minorEastAsia" w:hAnsi="Garamond" w:cstheme="minorBidi"/>
          <w:kern w:val="2"/>
          <w:sz w:val="24"/>
          <w:szCs w:val="24"/>
          <w14:ligatures w14:val="standardContextual"/>
        </w:rPr>
      </w:pPr>
      <w:hyperlink w:anchor="_Toc231809736" w:history="1">
        <w:r w:rsidRPr="000C2EE1">
          <w:rPr>
            <w:rStyle w:val="Hyperlink"/>
            <w:rFonts w:ascii="Garamond" w:hAnsi="Garamond"/>
          </w:rPr>
          <w:t>B.</w:t>
        </w:r>
        <w:r w:rsidRPr="000C2EE1">
          <w:rPr>
            <w:rFonts w:ascii="Garamond" w:eastAsiaTheme="minorEastAsia" w:hAnsi="Garamond" w:cstheme="minorBidi"/>
            <w:kern w:val="2"/>
            <w:sz w:val="24"/>
            <w:szCs w:val="24"/>
            <w14:ligatures w14:val="standardContextual"/>
          </w:rPr>
          <w:tab/>
        </w:r>
        <w:r w:rsidRPr="000C2EE1">
          <w:rPr>
            <w:rStyle w:val="Hyperlink"/>
            <w:rFonts w:ascii="Garamond" w:hAnsi="Garamond"/>
          </w:rPr>
          <w:t>Certification Requirements</w:t>
        </w:r>
        <w:r w:rsidRPr="000C2EE1">
          <w:rPr>
            <w:rFonts w:ascii="Garamond" w:hAnsi="Garamond"/>
            <w:webHidden/>
          </w:rPr>
          <w:t xml:space="preserve"> </w:t>
        </w:r>
        <w:r w:rsidR="000E4213" w:rsidRPr="000C2EE1">
          <w:rPr>
            <w:rFonts w:ascii="Garamond" w:hAnsi="Garamond"/>
            <w:webHidden/>
          </w:rPr>
          <w:tab/>
        </w:r>
        <w:r w:rsidRPr="000C2EE1">
          <w:rPr>
            <w:rFonts w:ascii="Garamond" w:hAnsi="Garamond"/>
            <w:webHidden/>
          </w:rPr>
          <w:fldChar w:fldCharType="begin"/>
        </w:r>
        <w:r w:rsidRPr="000C2EE1">
          <w:rPr>
            <w:rFonts w:ascii="Garamond" w:hAnsi="Garamond"/>
            <w:webHidden/>
          </w:rPr>
          <w:instrText xml:space="preserve"> PAGEREF _Toc231809736 \h </w:instrText>
        </w:r>
        <w:r w:rsidRPr="000C2EE1">
          <w:rPr>
            <w:rFonts w:ascii="Garamond" w:hAnsi="Garamond"/>
            <w:webHidden/>
          </w:rPr>
        </w:r>
        <w:r w:rsidRPr="000C2EE1">
          <w:rPr>
            <w:rFonts w:ascii="Garamond" w:hAnsi="Garamond"/>
            <w:webHidden/>
          </w:rPr>
          <w:fldChar w:fldCharType="separate"/>
        </w:r>
        <w:r w:rsidR="00EC4E33">
          <w:rPr>
            <w:rFonts w:ascii="Garamond" w:hAnsi="Garamond"/>
            <w:webHidden/>
          </w:rPr>
          <w:t>153</w:t>
        </w:r>
        <w:r w:rsidRPr="000C2EE1">
          <w:rPr>
            <w:rFonts w:ascii="Garamond" w:hAnsi="Garamond"/>
            <w:webHidden/>
          </w:rPr>
          <w:fldChar w:fldCharType="end"/>
        </w:r>
      </w:hyperlink>
    </w:p>
    <w:p w14:paraId="00B66B31" w14:textId="7237B44C" w:rsidR="00622399" w:rsidRPr="000C2EE1" w:rsidRDefault="00622399" w:rsidP="000E4213">
      <w:pPr>
        <w:pStyle w:val="TOC2"/>
        <w:tabs>
          <w:tab w:val="clear" w:pos="8640"/>
          <w:tab w:val="right" w:leader="dot" w:pos="9360"/>
        </w:tabs>
        <w:rPr>
          <w:rFonts w:ascii="Garamond" w:eastAsiaTheme="minorEastAsia" w:hAnsi="Garamond" w:cstheme="minorBidi"/>
          <w:kern w:val="2"/>
          <w:sz w:val="24"/>
          <w:szCs w:val="24"/>
          <w14:ligatures w14:val="standardContextual"/>
        </w:rPr>
      </w:pPr>
      <w:hyperlink w:anchor="_Toc231809737" w:history="1">
        <w:r w:rsidRPr="000C2EE1">
          <w:rPr>
            <w:rStyle w:val="Hyperlink"/>
            <w:rFonts w:ascii="Garamond" w:hAnsi="Garamond"/>
          </w:rPr>
          <w:t>C.</w:t>
        </w:r>
        <w:r w:rsidRPr="000C2EE1">
          <w:rPr>
            <w:rFonts w:ascii="Garamond" w:eastAsiaTheme="minorEastAsia" w:hAnsi="Garamond" w:cstheme="minorBidi"/>
            <w:kern w:val="2"/>
            <w:sz w:val="24"/>
            <w:szCs w:val="24"/>
            <w14:ligatures w14:val="standardContextual"/>
          </w:rPr>
          <w:tab/>
        </w:r>
        <w:r w:rsidRPr="000C2EE1">
          <w:rPr>
            <w:rStyle w:val="Hyperlink"/>
            <w:rFonts w:ascii="Garamond" w:hAnsi="Garamond"/>
          </w:rPr>
          <w:t>Permit Shield</w:t>
        </w:r>
        <w:r w:rsidRPr="000C2EE1">
          <w:rPr>
            <w:rFonts w:ascii="Garamond" w:hAnsi="Garamond"/>
            <w:webHidden/>
          </w:rPr>
          <w:t xml:space="preserve"> </w:t>
        </w:r>
        <w:r w:rsidR="000E4213" w:rsidRPr="000C2EE1">
          <w:rPr>
            <w:rFonts w:ascii="Garamond" w:hAnsi="Garamond"/>
            <w:webHidden/>
          </w:rPr>
          <w:tab/>
        </w:r>
        <w:r w:rsidRPr="000C2EE1">
          <w:rPr>
            <w:rFonts w:ascii="Garamond" w:hAnsi="Garamond"/>
            <w:webHidden/>
          </w:rPr>
          <w:fldChar w:fldCharType="begin"/>
        </w:r>
        <w:r w:rsidRPr="000C2EE1">
          <w:rPr>
            <w:rFonts w:ascii="Garamond" w:hAnsi="Garamond"/>
            <w:webHidden/>
          </w:rPr>
          <w:instrText xml:space="preserve"> PAGEREF _Toc231809737 \h </w:instrText>
        </w:r>
        <w:r w:rsidRPr="000C2EE1">
          <w:rPr>
            <w:rFonts w:ascii="Garamond" w:hAnsi="Garamond"/>
            <w:webHidden/>
          </w:rPr>
        </w:r>
        <w:r w:rsidRPr="000C2EE1">
          <w:rPr>
            <w:rFonts w:ascii="Garamond" w:hAnsi="Garamond"/>
            <w:webHidden/>
          </w:rPr>
          <w:fldChar w:fldCharType="separate"/>
        </w:r>
        <w:r w:rsidR="00EC4E33">
          <w:rPr>
            <w:rFonts w:ascii="Garamond" w:hAnsi="Garamond"/>
            <w:webHidden/>
          </w:rPr>
          <w:t>154</w:t>
        </w:r>
        <w:r w:rsidRPr="000C2EE1">
          <w:rPr>
            <w:rFonts w:ascii="Garamond" w:hAnsi="Garamond"/>
            <w:webHidden/>
          </w:rPr>
          <w:fldChar w:fldCharType="end"/>
        </w:r>
      </w:hyperlink>
    </w:p>
    <w:p w14:paraId="713AD4B2" w14:textId="18870E24" w:rsidR="00622399" w:rsidRPr="000C2EE1" w:rsidRDefault="00622399" w:rsidP="000E4213">
      <w:pPr>
        <w:pStyle w:val="TOC2"/>
        <w:tabs>
          <w:tab w:val="clear" w:pos="8640"/>
          <w:tab w:val="right" w:leader="dot" w:pos="9360"/>
        </w:tabs>
        <w:rPr>
          <w:rFonts w:ascii="Garamond" w:eastAsiaTheme="minorEastAsia" w:hAnsi="Garamond" w:cstheme="minorBidi"/>
          <w:kern w:val="2"/>
          <w:sz w:val="24"/>
          <w:szCs w:val="24"/>
          <w14:ligatures w14:val="standardContextual"/>
        </w:rPr>
      </w:pPr>
      <w:hyperlink w:anchor="_Toc231809738" w:history="1">
        <w:r w:rsidRPr="000C2EE1">
          <w:rPr>
            <w:rStyle w:val="Hyperlink"/>
            <w:rFonts w:ascii="Garamond" w:hAnsi="Garamond"/>
          </w:rPr>
          <w:t>D.</w:t>
        </w:r>
        <w:r w:rsidRPr="000C2EE1">
          <w:rPr>
            <w:rFonts w:ascii="Garamond" w:eastAsiaTheme="minorEastAsia" w:hAnsi="Garamond" w:cstheme="minorBidi"/>
            <w:kern w:val="2"/>
            <w:sz w:val="24"/>
            <w:szCs w:val="24"/>
            <w14:ligatures w14:val="standardContextual"/>
          </w:rPr>
          <w:tab/>
        </w:r>
        <w:r w:rsidRPr="000C2EE1">
          <w:rPr>
            <w:rStyle w:val="Hyperlink"/>
            <w:rFonts w:ascii="Garamond" w:hAnsi="Garamond"/>
          </w:rPr>
          <w:t>Monitoring, Recordkeeping, and Reporting Requirements</w:t>
        </w:r>
        <w:r w:rsidRPr="000C2EE1">
          <w:rPr>
            <w:rFonts w:ascii="Garamond" w:hAnsi="Garamond"/>
            <w:webHidden/>
          </w:rPr>
          <w:t xml:space="preserve"> </w:t>
        </w:r>
        <w:r w:rsidR="000E4213" w:rsidRPr="000C2EE1">
          <w:rPr>
            <w:rFonts w:ascii="Garamond" w:hAnsi="Garamond"/>
            <w:webHidden/>
          </w:rPr>
          <w:tab/>
        </w:r>
        <w:r w:rsidRPr="000C2EE1">
          <w:rPr>
            <w:rFonts w:ascii="Garamond" w:hAnsi="Garamond"/>
            <w:webHidden/>
          </w:rPr>
          <w:fldChar w:fldCharType="begin"/>
        </w:r>
        <w:r w:rsidRPr="000C2EE1">
          <w:rPr>
            <w:rFonts w:ascii="Garamond" w:hAnsi="Garamond"/>
            <w:webHidden/>
          </w:rPr>
          <w:instrText xml:space="preserve"> PAGEREF _Toc231809738 \h </w:instrText>
        </w:r>
        <w:r w:rsidRPr="000C2EE1">
          <w:rPr>
            <w:rFonts w:ascii="Garamond" w:hAnsi="Garamond"/>
            <w:webHidden/>
          </w:rPr>
        </w:r>
        <w:r w:rsidRPr="000C2EE1">
          <w:rPr>
            <w:rFonts w:ascii="Garamond" w:hAnsi="Garamond"/>
            <w:webHidden/>
          </w:rPr>
          <w:fldChar w:fldCharType="separate"/>
        </w:r>
        <w:r w:rsidR="00EC4E33">
          <w:rPr>
            <w:rFonts w:ascii="Garamond" w:hAnsi="Garamond"/>
            <w:webHidden/>
          </w:rPr>
          <w:t>155</w:t>
        </w:r>
        <w:r w:rsidRPr="000C2EE1">
          <w:rPr>
            <w:rFonts w:ascii="Garamond" w:hAnsi="Garamond"/>
            <w:webHidden/>
          </w:rPr>
          <w:fldChar w:fldCharType="end"/>
        </w:r>
      </w:hyperlink>
    </w:p>
    <w:p w14:paraId="78FE9CB5" w14:textId="3A8B2F28" w:rsidR="00622399" w:rsidRPr="000C2EE1" w:rsidRDefault="00622399" w:rsidP="000E4213">
      <w:pPr>
        <w:pStyle w:val="TOC2"/>
        <w:tabs>
          <w:tab w:val="clear" w:pos="8640"/>
          <w:tab w:val="right" w:leader="dot" w:pos="9360"/>
        </w:tabs>
        <w:rPr>
          <w:rFonts w:ascii="Garamond" w:eastAsiaTheme="minorEastAsia" w:hAnsi="Garamond" w:cstheme="minorBidi"/>
          <w:kern w:val="2"/>
          <w:sz w:val="24"/>
          <w:szCs w:val="24"/>
          <w14:ligatures w14:val="standardContextual"/>
        </w:rPr>
      </w:pPr>
      <w:hyperlink w:anchor="_Toc231809739" w:history="1">
        <w:r w:rsidRPr="000C2EE1">
          <w:rPr>
            <w:rStyle w:val="Hyperlink"/>
            <w:rFonts w:ascii="Garamond" w:hAnsi="Garamond"/>
          </w:rPr>
          <w:t>E.</w:t>
        </w:r>
        <w:r w:rsidRPr="000C2EE1">
          <w:rPr>
            <w:rFonts w:ascii="Garamond" w:eastAsiaTheme="minorEastAsia" w:hAnsi="Garamond" w:cstheme="minorBidi"/>
            <w:kern w:val="2"/>
            <w:sz w:val="24"/>
            <w:szCs w:val="24"/>
            <w14:ligatures w14:val="standardContextual"/>
          </w:rPr>
          <w:tab/>
        </w:r>
        <w:r w:rsidRPr="000C2EE1">
          <w:rPr>
            <w:rStyle w:val="Hyperlink"/>
            <w:rFonts w:ascii="Garamond" w:hAnsi="Garamond"/>
          </w:rPr>
          <w:t>Prompt Deviation Reporting</w:t>
        </w:r>
        <w:r w:rsidRPr="000C2EE1">
          <w:rPr>
            <w:rFonts w:ascii="Garamond" w:hAnsi="Garamond"/>
            <w:webHidden/>
          </w:rPr>
          <w:t xml:space="preserve"> </w:t>
        </w:r>
        <w:r w:rsidR="000E4213" w:rsidRPr="000C2EE1">
          <w:rPr>
            <w:rFonts w:ascii="Garamond" w:hAnsi="Garamond"/>
            <w:webHidden/>
          </w:rPr>
          <w:tab/>
        </w:r>
        <w:r w:rsidRPr="000C2EE1">
          <w:rPr>
            <w:rFonts w:ascii="Garamond" w:hAnsi="Garamond"/>
            <w:webHidden/>
          </w:rPr>
          <w:fldChar w:fldCharType="begin"/>
        </w:r>
        <w:r w:rsidRPr="000C2EE1">
          <w:rPr>
            <w:rFonts w:ascii="Garamond" w:hAnsi="Garamond"/>
            <w:webHidden/>
          </w:rPr>
          <w:instrText xml:space="preserve"> PAGEREF _Toc231809739 \h </w:instrText>
        </w:r>
        <w:r w:rsidRPr="000C2EE1">
          <w:rPr>
            <w:rFonts w:ascii="Garamond" w:hAnsi="Garamond"/>
            <w:webHidden/>
          </w:rPr>
        </w:r>
        <w:r w:rsidRPr="000C2EE1">
          <w:rPr>
            <w:rFonts w:ascii="Garamond" w:hAnsi="Garamond"/>
            <w:webHidden/>
          </w:rPr>
          <w:fldChar w:fldCharType="separate"/>
        </w:r>
        <w:r w:rsidR="00EC4E33">
          <w:rPr>
            <w:rFonts w:ascii="Garamond" w:hAnsi="Garamond"/>
            <w:webHidden/>
          </w:rPr>
          <w:t>156</w:t>
        </w:r>
        <w:r w:rsidRPr="000C2EE1">
          <w:rPr>
            <w:rFonts w:ascii="Garamond" w:hAnsi="Garamond"/>
            <w:webHidden/>
          </w:rPr>
          <w:fldChar w:fldCharType="end"/>
        </w:r>
      </w:hyperlink>
    </w:p>
    <w:p w14:paraId="5ACED4A6" w14:textId="4CF7A808" w:rsidR="00622399" w:rsidRPr="000C2EE1" w:rsidRDefault="00622399" w:rsidP="000E4213">
      <w:pPr>
        <w:pStyle w:val="TOC2"/>
        <w:tabs>
          <w:tab w:val="clear" w:pos="8640"/>
          <w:tab w:val="right" w:leader="dot" w:pos="9360"/>
        </w:tabs>
        <w:rPr>
          <w:rFonts w:ascii="Garamond" w:eastAsiaTheme="minorEastAsia" w:hAnsi="Garamond" w:cstheme="minorBidi"/>
          <w:kern w:val="2"/>
          <w:sz w:val="24"/>
          <w:szCs w:val="24"/>
          <w14:ligatures w14:val="standardContextual"/>
        </w:rPr>
      </w:pPr>
      <w:hyperlink w:anchor="_Toc231809740" w:history="1">
        <w:r w:rsidRPr="000C2EE1">
          <w:rPr>
            <w:rStyle w:val="Hyperlink"/>
            <w:rFonts w:ascii="Garamond" w:hAnsi="Garamond"/>
          </w:rPr>
          <w:t>F.</w:t>
        </w:r>
        <w:r w:rsidRPr="000C2EE1">
          <w:rPr>
            <w:rFonts w:ascii="Garamond" w:eastAsiaTheme="minorEastAsia" w:hAnsi="Garamond" w:cstheme="minorBidi"/>
            <w:kern w:val="2"/>
            <w:sz w:val="24"/>
            <w:szCs w:val="24"/>
            <w14:ligatures w14:val="standardContextual"/>
          </w:rPr>
          <w:tab/>
        </w:r>
        <w:r w:rsidRPr="000C2EE1">
          <w:rPr>
            <w:rStyle w:val="Hyperlink"/>
            <w:rFonts w:ascii="Garamond" w:hAnsi="Garamond"/>
          </w:rPr>
          <w:t>Emergency Provisions</w:t>
        </w:r>
        <w:r w:rsidRPr="000C2EE1">
          <w:rPr>
            <w:rFonts w:ascii="Garamond" w:hAnsi="Garamond"/>
            <w:webHidden/>
          </w:rPr>
          <w:t xml:space="preserve"> </w:t>
        </w:r>
        <w:r w:rsidR="000E4213" w:rsidRPr="000C2EE1">
          <w:rPr>
            <w:rFonts w:ascii="Garamond" w:hAnsi="Garamond"/>
            <w:webHidden/>
          </w:rPr>
          <w:tab/>
        </w:r>
        <w:r w:rsidRPr="000C2EE1">
          <w:rPr>
            <w:rFonts w:ascii="Garamond" w:hAnsi="Garamond"/>
            <w:webHidden/>
          </w:rPr>
          <w:fldChar w:fldCharType="begin"/>
        </w:r>
        <w:r w:rsidRPr="000C2EE1">
          <w:rPr>
            <w:rFonts w:ascii="Garamond" w:hAnsi="Garamond"/>
            <w:webHidden/>
          </w:rPr>
          <w:instrText xml:space="preserve"> PAGEREF _Toc231809740 \h </w:instrText>
        </w:r>
        <w:r w:rsidRPr="000C2EE1">
          <w:rPr>
            <w:rFonts w:ascii="Garamond" w:hAnsi="Garamond"/>
            <w:webHidden/>
          </w:rPr>
        </w:r>
        <w:r w:rsidRPr="000C2EE1">
          <w:rPr>
            <w:rFonts w:ascii="Garamond" w:hAnsi="Garamond"/>
            <w:webHidden/>
          </w:rPr>
          <w:fldChar w:fldCharType="separate"/>
        </w:r>
        <w:r w:rsidR="00EC4E33">
          <w:rPr>
            <w:rFonts w:ascii="Garamond" w:hAnsi="Garamond"/>
            <w:webHidden/>
          </w:rPr>
          <w:t>157</w:t>
        </w:r>
        <w:r w:rsidRPr="000C2EE1">
          <w:rPr>
            <w:rFonts w:ascii="Garamond" w:hAnsi="Garamond"/>
            <w:webHidden/>
          </w:rPr>
          <w:fldChar w:fldCharType="end"/>
        </w:r>
      </w:hyperlink>
    </w:p>
    <w:p w14:paraId="4BC0B8C0" w14:textId="4245AABE" w:rsidR="00622399" w:rsidRPr="000C2EE1" w:rsidRDefault="00622399" w:rsidP="000E4213">
      <w:pPr>
        <w:pStyle w:val="TOC2"/>
        <w:tabs>
          <w:tab w:val="clear" w:pos="8640"/>
          <w:tab w:val="right" w:leader="dot" w:pos="9360"/>
        </w:tabs>
        <w:rPr>
          <w:rFonts w:ascii="Garamond" w:eastAsiaTheme="minorEastAsia" w:hAnsi="Garamond" w:cstheme="minorBidi"/>
          <w:kern w:val="2"/>
          <w:sz w:val="24"/>
          <w:szCs w:val="24"/>
          <w14:ligatures w14:val="standardContextual"/>
        </w:rPr>
      </w:pPr>
      <w:hyperlink w:anchor="_Toc231809741" w:history="1">
        <w:r w:rsidRPr="000C2EE1">
          <w:rPr>
            <w:rStyle w:val="Hyperlink"/>
            <w:rFonts w:ascii="Garamond" w:hAnsi="Garamond"/>
          </w:rPr>
          <w:t>G.</w:t>
        </w:r>
        <w:r w:rsidRPr="000C2EE1">
          <w:rPr>
            <w:rFonts w:ascii="Garamond" w:eastAsiaTheme="minorEastAsia" w:hAnsi="Garamond" w:cstheme="minorBidi"/>
            <w:kern w:val="2"/>
            <w:sz w:val="24"/>
            <w:szCs w:val="24"/>
            <w14:ligatures w14:val="standardContextual"/>
          </w:rPr>
          <w:tab/>
        </w:r>
        <w:r w:rsidRPr="000C2EE1">
          <w:rPr>
            <w:rStyle w:val="Hyperlink"/>
            <w:rFonts w:ascii="Garamond" w:hAnsi="Garamond"/>
          </w:rPr>
          <w:t>Inspection and Entry</w:t>
        </w:r>
        <w:r w:rsidRPr="000C2EE1">
          <w:rPr>
            <w:rFonts w:ascii="Garamond" w:hAnsi="Garamond"/>
            <w:webHidden/>
          </w:rPr>
          <w:t xml:space="preserve"> </w:t>
        </w:r>
        <w:r w:rsidR="000E4213" w:rsidRPr="000C2EE1">
          <w:rPr>
            <w:rFonts w:ascii="Garamond" w:hAnsi="Garamond"/>
            <w:webHidden/>
          </w:rPr>
          <w:tab/>
        </w:r>
        <w:r w:rsidRPr="000C2EE1">
          <w:rPr>
            <w:rFonts w:ascii="Garamond" w:hAnsi="Garamond"/>
            <w:webHidden/>
          </w:rPr>
          <w:fldChar w:fldCharType="begin"/>
        </w:r>
        <w:r w:rsidRPr="000C2EE1">
          <w:rPr>
            <w:rFonts w:ascii="Garamond" w:hAnsi="Garamond"/>
            <w:webHidden/>
          </w:rPr>
          <w:instrText xml:space="preserve"> PAGEREF _Toc231809741 \h </w:instrText>
        </w:r>
        <w:r w:rsidRPr="000C2EE1">
          <w:rPr>
            <w:rFonts w:ascii="Garamond" w:hAnsi="Garamond"/>
            <w:webHidden/>
          </w:rPr>
        </w:r>
        <w:r w:rsidRPr="000C2EE1">
          <w:rPr>
            <w:rFonts w:ascii="Garamond" w:hAnsi="Garamond"/>
            <w:webHidden/>
          </w:rPr>
          <w:fldChar w:fldCharType="separate"/>
        </w:r>
        <w:r w:rsidR="00EC4E33">
          <w:rPr>
            <w:rFonts w:ascii="Garamond" w:hAnsi="Garamond"/>
            <w:webHidden/>
          </w:rPr>
          <w:t>157</w:t>
        </w:r>
        <w:r w:rsidRPr="000C2EE1">
          <w:rPr>
            <w:rFonts w:ascii="Garamond" w:hAnsi="Garamond"/>
            <w:webHidden/>
          </w:rPr>
          <w:fldChar w:fldCharType="end"/>
        </w:r>
      </w:hyperlink>
    </w:p>
    <w:p w14:paraId="3B7C6C6D" w14:textId="6CAE283A" w:rsidR="00622399" w:rsidRPr="000C2EE1" w:rsidRDefault="00622399" w:rsidP="000E4213">
      <w:pPr>
        <w:pStyle w:val="TOC2"/>
        <w:tabs>
          <w:tab w:val="clear" w:pos="8640"/>
          <w:tab w:val="right" w:leader="dot" w:pos="9360"/>
        </w:tabs>
        <w:rPr>
          <w:rFonts w:ascii="Garamond" w:eastAsiaTheme="minorEastAsia" w:hAnsi="Garamond" w:cstheme="minorBidi"/>
          <w:kern w:val="2"/>
          <w:sz w:val="24"/>
          <w:szCs w:val="24"/>
          <w14:ligatures w14:val="standardContextual"/>
        </w:rPr>
      </w:pPr>
      <w:hyperlink w:anchor="_Toc231809742" w:history="1">
        <w:r w:rsidRPr="000C2EE1">
          <w:rPr>
            <w:rStyle w:val="Hyperlink"/>
            <w:rFonts w:ascii="Garamond" w:hAnsi="Garamond"/>
          </w:rPr>
          <w:t>H.</w:t>
        </w:r>
        <w:r w:rsidRPr="000C2EE1">
          <w:rPr>
            <w:rFonts w:ascii="Garamond" w:eastAsiaTheme="minorEastAsia" w:hAnsi="Garamond" w:cstheme="minorBidi"/>
            <w:kern w:val="2"/>
            <w:sz w:val="24"/>
            <w:szCs w:val="24"/>
            <w14:ligatures w14:val="standardContextual"/>
          </w:rPr>
          <w:tab/>
        </w:r>
        <w:r w:rsidRPr="000C2EE1">
          <w:rPr>
            <w:rStyle w:val="Hyperlink"/>
            <w:rFonts w:ascii="Garamond" w:hAnsi="Garamond"/>
          </w:rPr>
          <w:t>Fee Payment</w:t>
        </w:r>
        <w:r w:rsidRPr="000C2EE1">
          <w:rPr>
            <w:rFonts w:ascii="Garamond" w:hAnsi="Garamond"/>
            <w:webHidden/>
          </w:rPr>
          <w:t xml:space="preserve"> </w:t>
        </w:r>
        <w:r w:rsidR="000E4213" w:rsidRPr="000C2EE1">
          <w:rPr>
            <w:rFonts w:ascii="Garamond" w:hAnsi="Garamond"/>
            <w:webHidden/>
          </w:rPr>
          <w:tab/>
        </w:r>
        <w:r w:rsidRPr="000C2EE1">
          <w:rPr>
            <w:rFonts w:ascii="Garamond" w:hAnsi="Garamond"/>
            <w:webHidden/>
          </w:rPr>
          <w:fldChar w:fldCharType="begin"/>
        </w:r>
        <w:r w:rsidRPr="000C2EE1">
          <w:rPr>
            <w:rFonts w:ascii="Garamond" w:hAnsi="Garamond"/>
            <w:webHidden/>
          </w:rPr>
          <w:instrText xml:space="preserve"> PAGEREF _Toc231809742 \h </w:instrText>
        </w:r>
        <w:r w:rsidRPr="000C2EE1">
          <w:rPr>
            <w:rFonts w:ascii="Garamond" w:hAnsi="Garamond"/>
            <w:webHidden/>
          </w:rPr>
        </w:r>
        <w:r w:rsidRPr="000C2EE1">
          <w:rPr>
            <w:rFonts w:ascii="Garamond" w:hAnsi="Garamond"/>
            <w:webHidden/>
          </w:rPr>
          <w:fldChar w:fldCharType="separate"/>
        </w:r>
        <w:r w:rsidR="00EC4E33">
          <w:rPr>
            <w:rFonts w:ascii="Garamond" w:hAnsi="Garamond"/>
            <w:webHidden/>
          </w:rPr>
          <w:t>157</w:t>
        </w:r>
        <w:r w:rsidRPr="000C2EE1">
          <w:rPr>
            <w:rFonts w:ascii="Garamond" w:hAnsi="Garamond"/>
            <w:webHidden/>
          </w:rPr>
          <w:fldChar w:fldCharType="end"/>
        </w:r>
      </w:hyperlink>
    </w:p>
    <w:p w14:paraId="2F5860CC" w14:textId="0B287DD5" w:rsidR="00622399" w:rsidRPr="000C2EE1" w:rsidRDefault="00622399" w:rsidP="000E4213">
      <w:pPr>
        <w:pStyle w:val="TOC2"/>
        <w:tabs>
          <w:tab w:val="clear" w:pos="8640"/>
          <w:tab w:val="right" w:leader="dot" w:pos="9360"/>
        </w:tabs>
        <w:rPr>
          <w:rFonts w:ascii="Garamond" w:eastAsiaTheme="minorEastAsia" w:hAnsi="Garamond" w:cstheme="minorBidi"/>
          <w:kern w:val="2"/>
          <w:sz w:val="24"/>
          <w:szCs w:val="24"/>
          <w14:ligatures w14:val="standardContextual"/>
        </w:rPr>
      </w:pPr>
      <w:hyperlink w:anchor="_Toc231809743" w:history="1">
        <w:r w:rsidRPr="000C2EE1">
          <w:rPr>
            <w:rStyle w:val="Hyperlink"/>
            <w:rFonts w:ascii="Garamond" w:hAnsi="Garamond"/>
          </w:rPr>
          <w:t>I.</w:t>
        </w:r>
        <w:r w:rsidRPr="000C2EE1">
          <w:rPr>
            <w:rFonts w:ascii="Garamond" w:eastAsiaTheme="minorEastAsia" w:hAnsi="Garamond" w:cstheme="minorBidi"/>
            <w:kern w:val="2"/>
            <w:sz w:val="24"/>
            <w:szCs w:val="24"/>
            <w14:ligatures w14:val="standardContextual"/>
          </w:rPr>
          <w:tab/>
        </w:r>
        <w:r w:rsidRPr="000C2EE1">
          <w:rPr>
            <w:rStyle w:val="Hyperlink"/>
            <w:rFonts w:ascii="Garamond" w:hAnsi="Garamond"/>
          </w:rPr>
          <w:t>Minor Permit Modifications</w:t>
        </w:r>
        <w:r w:rsidRPr="000C2EE1">
          <w:rPr>
            <w:rFonts w:ascii="Garamond" w:hAnsi="Garamond"/>
            <w:webHidden/>
          </w:rPr>
          <w:t xml:space="preserve"> </w:t>
        </w:r>
        <w:r w:rsidR="000E4213" w:rsidRPr="000C2EE1">
          <w:rPr>
            <w:rFonts w:ascii="Garamond" w:hAnsi="Garamond"/>
            <w:webHidden/>
          </w:rPr>
          <w:tab/>
        </w:r>
        <w:r w:rsidRPr="000C2EE1">
          <w:rPr>
            <w:rFonts w:ascii="Garamond" w:hAnsi="Garamond"/>
            <w:webHidden/>
          </w:rPr>
          <w:fldChar w:fldCharType="begin"/>
        </w:r>
        <w:r w:rsidRPr="000C2EE1">
          <w:rPr>
            <w:rFonts w:ascii="Garamond" w:hAnsi="Garamond"/>
            <w:webHidden/>
          </w:rPr>
          <w:instrText xml:space="preserve"> PAGEREF _Toc231809743 \h </w:instrText>
        </w:r>
        <w:r w:rsidRPr="000C2EE1">
          <w:rPr>
            <w:rFonts w:ascii="Garamond" w:hAnsi="Garamond"/>
            <w:webHidden/>
          </w:rPr>
        </w:r>
        <w:r w:rsidRPr="000C2EE1">
          <w:rPr>
            <w:rFonts w:ascii="Garamond" w:hAnsi="Garamond"/>
            <w:webHidden/>
          </w:rPr>
          <w:fldChar w:fldCharType="separate"/>
        </w:r>
        <w:r w:rsidR="00EC4E33">
          <w:rPr>
            <w:rFonts w:ascii="Garamond" w:hAnsi="Garamond"/>
            <w:webHidden/>
          </w:rPr>
          <w:t>158</w:t>
        </w:r>
        <w:r w:rsidRPr="000C2EE1">
          <w:rPr>
            <w:rFonts w:ascii="Garamond" w:hAnsi="Garamond"/>
            <w:webHidden/>
          </w:rPr>
          <w:fldChar w:fldCharType="end"/>
        </w:r>
      </w:hyperlink>
    </w:p>
    <w:p w14:paraId="6C864BB9" w14:textId="69918983" w:rsidR="00622399" w:rsidRPr="000C2EE1" w:rsidRDefault="00622399" w:rsidP="000E4213">
      <w:pPr>
        <w:pStyle w:val="TOC2"/>
        <w:tabs>
          <w:tab w:val="clear" w:pos="8640"/>
          <w:tab w:val="right" w:leader="dot" w:pos="9360"/>
        </w:tabs>
        <w:rPr>
          <w:rFonts w:ascii="Garamond" w:eastAsiaTheme="minorEastAsia" w:hAnsi="Garamond" w:cstheme="minorBidi"/>
          <w:kern w:val="2"/>
          <w:sz w:val="24"/>
          <w:szCs w:val="24"/>
          <w14:ligatures w14:val="standardContextual"/>
        </w:rPr>
      </w:pPr>
      <w:hyperlink w:anchor="_Toc231809744" w:history="1">
        <w:r w:rsidRPr="000C2EE1">
          <w:rPr>
            <w:rStyle w:val="Hyperlink"/>
            <w:rFonts w:ascii="Garamond" w:hAnsi="Garamond"/>
          </w:rPr>
          <w:t>J.</w:t>
        </w:r>
        <w:r w:rsidRPr="000C2EE1">
          <w:rPr>
            <w:rFonts w:ascii="Garamond" w:eastAsiaTheme="minorEastAsia" w:hAnsi="Garamond" w:cstheme="minorBidi"/>
            <w:kern w:val="2"/>
            <w:sz w:val="24"/>
            <w:szCs w:val="24"/>
            <w14:ligatures w14:val="standardContextual"/>
          </w:rPr>
          <w:tab/>
        </w:r>
        <w:r w:rsidRPr="000C2EE1">
          <w:rPr>
            <w:rStyle w:val="Hyperlink"/>
            <w:rFonts w:ascii="Garamond" w:hAnsi="Garamond"/>
          </w:rPr>
          <w:t>Changes Not Requiring Permit Revision</w:t>
        </w:r>
        <w:r w:rsidRPr="000C2EE1">
          <w:rPr>
            <w:rFonts w:ascii="Garamond" w:hAnsi="Garamond"/>
            <w:webHidden/>
          </w:rPr>
          <w:t xml:space="preserve"> </w:t>
        </w:r>
        <w:r w:rsidR="000E4213" w:rsidRPr="000C2EE1">
          <w:rPr>
            <w:rFonts w:ascii="Garamond" w:hAnsi="Garamond"/>
            <w:webHidden/>
          </w:rPr>
          <w:tab/>
        </w:r>
        <w:r w:rsidRPr="000C2EE1">
          <w:rPr>
            <w:rFonts w:ascii="Garamond" w:hAnsi="Garamond"/>
            <w:webHidden/>
          </w:rPr>
          <w:fldChar w:fldCharType="begin"/>
        </w:r>
        <w:r w:rsidRPr="000C2EE1">
          <w:rPr>
            <w:rFonts w:ascii="Garamond" w:hAnsi="Garamond"/>
            <w:webHidden/>
          </w:rPr>
          <w:instrText xml:space="preserve"> PAGEREF _Toc231809744 \h </w:instrText>
        </w:r>
        <w:r w:rsidRPr="000C2EE1">
          <w:rPr>
            <w:rFonts w:ascii="Garamond" w:hAnsi="Garamond"/>
            <w:webHidden/>
          </w:rPr>
        </w:r>
        <w:r w:rsidRPr="000C2EE1">
          <w:rPr>
            <w:rFonts w:ascii="Garamond" w:hAnsi="Garamond"/>
            <w:webHidden/>
          </w:rPr>
          <w:fldChar w:fldCharType="separate"/>
        </w:r>
        <w:r w:rsidR="00EC4E33">
          <w:rPr>
            <w:rFonts w:ascii="Garamond" w:hAnsi="Garamond"/>
            <w:webHidden/>
          </w:rPr>
          <w:t>158</w:t>
        </w:r>
        <w:r w:rsidRPr="000C2EE1">
          <w:rPr>
            <w:rFonts w:ascii="Garamond" w:hAnsi="Garamond"/>
            <w:webHidden/>
          </w:rPr>
          <w:fldChar w:fldCharType="end"/>
        </w:r>
      </w:hyperlink>
    </w:p>
    <w:p w14:paraId="7713DB56" w14:textId="6D22C3AF" w:rsidR="00622399" w:rsidRPr="000C2EE1" w:rsidRDefault="00622399" w:rsidP="000E4213">
      <w:pPr>
        <w:pStyle w:val="TOC2"/>
        <w:tabs>
          <w:tab w:val="clear" w:pos="8640"/>
          <w:tab w:val="right" w:leader="dot" w:pos="9360"/>
        </w:tabs>
        <w:rPr>
          <w:rFonts w:ascii="Garamond" w:eastAsiaTheme="minorEastAsia" w:hAnsi="Garamond" w:cstheme="minorBidi"/>
          <w:kern w:val="2"/>
          <w:sz w:val="24"/>
          <w:szCs w:val="24"/>
          <w14:ligatures w14:val="standardContextual"/>
        </w:rPr>
      </w:pPr>
      <w:hyperlink w:anchor="_Toc231809745" w:history="1">
        <w:r w:rsidRPr="000C2EE1">
          <w:rPr>
            <w:rStyle w:val="Hyperlink"/>
            <w:rFonts w:ascii="Garamond" w:hAnsi="Garamond"/>
          </w:rPr>
          <w:t>K.</w:t>
        </w:r>
        <w:r w:rsidRPr="000C2EE1">
          <w:rPr>
            <w:rFonts w:ascii="Garamond" w:eastAsiaTheme="minorEastAsia" w:hAnsi="Garamond" w:cstheme="minorBidi"/>
            <w:kern w:val="2"/>
            <w:sz w:val="24"/>
            <w:szCs w:val="24"/>
            <w14:ligatures w14:val="standardContextual"/>
          </w:rPr>
          <w:tab/>
        </w:r>
        <w:r w:rsidRPr="000C2EE1">
          <w:rPr>
            <w:rStyle w:val="Hyperlink"/>
            <w:rFonts w:ascii="Garamond" w:hAnsi="Garamond"/>
          </w:rPr>
          <w:t>Significant Permit Modifications</w:t>
        </w:r>
        <w:r w:rsidRPr="000C2EE1">
          <w:rPr>
            <w:rFonts w:ascii="Garamond" w:hAnsi="Garamond"/>
            <w:webHidden/>
          </w:rPr>
          <w:t xml:space="preserve"> </w:t>
        </w:r>
        <w:r w:rsidR="000E4213" w:rsidRPr="000C2EE1">
          <w:rPr>
            <w:rFonts w:ascii="Garamond" w:hAnsi="Garamond"/>
            <w:webHidden/>
          </w:rPr>
          <w:tab/>
        </w:r>
        <w:r w:rsidRPr="000C2EE1">
          <w:rPr>
            <w:rFonts w:ascii="Garamond" w:hAnsi="Garamond"/>
            <w:webHidden/>
          </w:rPr>
          <w:fldChar w:fldCharType="begin"/>
        </w:r>
        <w:r w:rsidRPr="000C2EE1">
          <w:rPr>
            <w:rFonts w:ascii="Garamond" w:hAnsi="Garamond"/>
            <w:webHidden/>
          </w:rPr>
          <w:instrText xml:space="preserve"> PAGEREF _Toc231809745 \h </w:instrText>
        </w:r>
        <w:r w:rsidRPr="000C2EE1">
          <w:rPr>
            <w:rFonts w:ascii="Garamond" w:hAnsi="Garamond"/>
            <w:webHidden/>
          </w:rPr>
        </w:r>
        <w:r w:rsidRPr="000C2EE1">
          <w:rPr>
            <w:rFonts w:ascii="Garamond" w:hAnsi="Garamond"/>
            <w:webHidden/>
          </w:rPr>
          <w:fldChar w:fldCharType="separate"/>
        </w:r>
        <w:r w:rsidR="00EC4E33">
          <w:rPr>
            <w:rFonts w:ascii="Garamond" w:hAnsi="Garamond"/>
            <w:webHidden/>
          </w:rPr>
          <w:t>159</w:t>
        </w:r>
        <w:r w:rsidRPr="000C2EE1">
          <w:rPr>
            <w:rFonts w:ascii="Garamond" w:hAnsi="Garamond"/>
            <w:webHidden/>
          </w:rPr>
          <w:fldChar w:fldCharType="end"/>
        </w:r>
      </w:hyperlink>
    </w:p>
    <w:p w14:paraId="4FD25812" w14:textId="2C607FDE" w:rsidR="00622399" w:rsidRPr="000C2EE1" w:rsidRDefault="00622399" w:rsidP="000E4213">
      <w:pPr>
        <w:pStyle w:val="TOC2"/>
        <w:tabs>
          <w:tab w:val="clear" w:pos="8640"/>
          <w:tab w:val="right" w:leader="dot" w:pos="9360"/>
        </w:tabs>
        <w:rPr>
          <w:rFonts w:ascii="Garamond" w:eastAsiaTheme="minorEastAsia" w:hAnsi="Garamond" w:cstheme="minorBidi"/>
          <w:kern w:val="2"/>
          <w:sz w:val="24"/>
          <w:szCs w:val="24"/>
          <w14:ligatures w14:val="standardContextual"/>
        </w:rPr>
      </w:pPr>
      <w:hyperlink w:anchor="_Toc231809746" w:history="1">
        <w:r w:rsidRPr="000C2EE1">
          <w:rPr>
            <w:rStyle w:val="Hyperlink"/>
            <w:rFonts w:ascii="Garamond" w:hAnsi="Garamond"/>
          </w:rPr>
          <w:t>L.</w:t>
        </w:r>
        <w:r w:rsidRPr="000C2EE1">
          <w:rPr>
            <w:rFonts w:ascii="Garamond" w:eastAsiaTheme="minorEastAsia" w:hAnsi="Garamond" w:cstheme="minorBidi"/>
            <w:kern w:val="2"/>
            <w:sz w:val="24"/>
            <w:szCs w:val="24"/>
            <w14:ligatures w14:val="standardContextual"/>
          </w:rPr>
          <w:tab/>
        </w:r>
        <w:r w:rsidRPr="000C2EE1">
          <w:rPr>
            <w:rStyle w:val="Hyperlink"/>
            <w:rFonts w:ascii="Garamond" w:hAnsi="Garamond"/>
          </w:rPr>
          <w:t>Reopening For Cause</w:t>
        </w:r>
        <w:r w:rsidRPr="000C2EE1">
          <w:rPr>
            <w:rFonts w:ascii="Garamond" w:hAnsi="Garamond"/>
            <w:webHidden/>
          </w:rPr>
          <w:t xml:space="preserve"> </w:t>
        </w:r>
        <w:r w:rsidR="000E4213" w:rsidRPr="000C2EE1">
          <w:rPr>
            <w:rFonts w:ascii="Garamond" w:hAnsi="Garamond"/>
            <w:webHidden/>
          </w:rPr>
          <w:tab/>
        </w:r>
        <w:r w:rsidRPr="000C2EE1">
          <w:rPr>
            <w:rFonts w:ascii="Garamond" w:hAnsi="Garamond"/>
            <w:webHidden/>
          </w:rPr>
          <w:fldChar w:fldCharType="begin"/>
        </w:r>
        <w:r w:rsidRPr="000C2EE1">
          <w:rPr>
            <w:rFonts w:ascii="Garamond" w:hAnsi="Garamond"/>
            <w:webHidden/>
          </w:rPr>
          <w:instrText xml:space="preserve"> PAGEREF _Toc231809746 \h </w:instrText>
        </w:r>
        <w:r w:rsidRPr="000C2EE1">
          <w:rPr>
            <w:rFonts w:ascii="Garamond" w:hAnsi="Garamond"/>
            <w:webHidden/>
          </w:rPr>
        </w:r>
        <w:r w:rsidRPr="000C2EE1">
          <w:rPr>
            <w:rFonts w:ascii="Garamond" w:hAnsi="Garamond"/>
            <w:webHidden/>
          </w:rPr>
          <w:fldChar w:fldCharType="separate"/>
        </w:r>
        <w:r w:rsidR="00EC4E33">
          <w:rPr>
            <w:rFonts w:ascii="Garamond" w:hAnsi="Garamond"/>
            <w:webHidden/>
          </w:rPr>
          <w:t>160</w:t>
        </w:r>
        <w:r w:rsidRPr="000C2EE1">
          <w:rPr>
            <w:rFonts w:ascii="Garamond" w:hAnsi="Garamond"/>
            <w:webHidden/>
          </w:rPr>
          <w:fldChar w:fldCharType="end"/>
        </w:r>
      </w:hyperlink>
    </w:p>
    <w:p w14:paraId="53897EAF" w14:textId="53A47C00" w:rsidR="00622399" w:rsidRPr="000C2EE1" w:rsidRDefault="00622399" w:rsidP="000E4213">
      <w:pPr>
        <w:pStyle w:val="TOC2"/>
        <w:tabs>
          <w:tab w:val="clear" w:pos="8640"/>
          <w:tab w:val="right" w:leader="dot" w:pos="9360"/>
        </w:tabs>
        <w:rPr>
          <w:rFonts w:ascii="Garamond" w:eastAsiaTheme="minorEastAsia" w:hAnsi="Garamond" w:cstheme="minorBidi"/>
          <w:kern w:val="2"/>
          <w:sz w:val="24"/>
          <w:szCs w:val="24"/>
          <w14:ligatures w14:val="standardContextual"/>
        </w:rPr>
      </w:pPr>
      <w:hyperlink w:anchor="_Toc231809747" w:history="1">
        <w:r w:rsidRPr="000C2EE1">
          <w:rPr>
            <w:rStyle w:val="Hyperlink"/>
            <w:rFonts w:ascii="Garamond" w:hAnsi="Garamond"/>
          </w:rPr>
          <w:t>M.</w:t>
        </w:r>
        <w:r w:rsidRPr="000C2EE1">
          <w:rPr>
            <w:rFonts w:ascii="Garamond" w:eastAsiaTheme="minorEastAsia" w:hAnsi="Garamond" w:cstheme="minorBidi"/>
            <w:kern w:val="2"/>
            <w:sz w:val="24"/>
            <w:szCs w:val="24"/>
            <w14:ligatures w14:val="standardContextual"/>
          </w:rPr>
          <w:tab/>
        </w:r>
        <w:r w:rsidRPr="000C2EE1">
          <w:rPr>
            <w:rStyle w:val="Hyperlink"/>
            <w:rFonts w:ascii="Garamond" w:hAnsi="Garamond"/>
          </w:rPr>
          <w:t>Permit Expiration and Renewal</w:t>
        </w:r>
        <w:r w:rsidRPr="000C2EE1">
          <w:rPr>
            <w:rFonts w:ascii="Garamond" w:hAnsi="Garamond"/>
            <w:webHidden/>
          </w:rPr>
          <w:t xml:space="preserve"> </w:t>
        </w:r>
        <w:r w:rsidR="000E4213" w:rsidRPr="000C2EE1">
          <w:rPr>
            <w:rFonts w:ascii="Garamond" w:hAnsi="Garamond"/>
            <w:webHidden/>
          </w:rPr>
          <w:tab/>
        </w:r>
        <w:r w:rsidRPr="000C2EE1">
          <w:rPr>
            <w:rFonts w:ascii="Garamond" w:hAnsi="Garamond"/>
            <w:webHidden/>
          </w:rPr>
          <w:fldChar w:fldCharType="begin"/>
        </w:r>
        <w:r w:rsidRPr="000C2EE1">
          <w:rPr>
            <w:rFonts w:ascii="Garamond" w:hAnsi="Garamond"/>
            <w:webHidden/>
          </w:rPr>
          <w:instrText xml:space="preserve"> PAGEREF _Toc231809747 \h </w:instrText>
        </w:r>
        <w:r w:rsidRPr="000C2EE1">
          <w:rPr>
            <w:rFonts w:ascii="Garamond" w:hAnsi="Garamond"/>
            <w:webHidden/>
          </w:rPr>
        </w:r>
        <w:r w:rsidRPr="000C2EE1">
          <w:rPr>
            <w:rFonts w:ascii="Garamond" w:hAnsi="Garamond"/>
            <w:webHidden/>
          </w:rPr>
          <w:fldChar w:fldCharType="separate"/>
        </w:r>
        <w:r w:rsidR="00EC4E33">
          <w:rPr>
            <w:rFonts w:ascii="Garamond" w:hAnsi="Garamond"/>
            <w:webHidden/>
          </w:rPr>
          <w:t>160</w:t>
        </w:r>
        <w:r w:rsidRPr="000C2EE1">
          <w:rPr>
            <w:rFonts w:ascii="Garamond" w:hAnsi="Garamond"/>
            <w:webHidden/>
          </w:rPr>
          <w:fldChar w:fldCharType="end"/>
        </w:r>
      </w:hyperlink>
    </w:p>
    <w:p w14:paraId="5CCDD8BD" w14:textId="08446994" w:rsidR="00622399" w:rsidRPr="000C2EE1" w:rsidRDefault="00622399" w:rsidP="000E4213">
      <w:pPr>
        <w:pStyle w:val="TOC2"/>
        <w:tabs>
          <w:tab w:val="clear" w:pos="8640"/>
          <w:tab w:val="right" w:leader="dot" w:pos="9360"/>
        </w:tabs>
        <w:rPr>
          <w:rFonts w:ascii="Garamond" w:eastAsiaTheme="minorEastAsia" w:hAnsi="Garamond" w:cstheme="minorBidi"/>
          <w:kern w:val="2"/>
          <w:sz w:val="24"/>
          <w:szCs w:val="24"/>
          <w14:ligatures w14:val="standardContextual"/>
        </w:rPr>
      </w:pPr>
      <w:hyperlink w:anchor="_Toc231809748" w:history="1">
        <w:r w:rsidRPr="000C2EE1">
          <w:rPr>
            <w:rStyle w:val="Hyperlink"/>
            <w:rFonts w:ascii="Garamond" w:hAnsi="Garamond"/>
          </w:rPr>
          <w:t>N.</w:t>
        </w:r>
        <w:r w:rsidRPr="000C2EE1">
          <w:rPr>
            <w:rFonts w:ascii="Garamond" w:eastAsiaTheme="minorEastAsia" w:hAnsi="Garamond" w:cstheme="minorBidi"/>
            <w:kern w:val="2"/>
            <w:sz w:val="24"/>
            <w:szCs w:val="24"/>
            <w14:ligatures w14:val="standardContextual"/>
          </w:rPr>
          <w:tab/>
        </w:r>
        <w:r w:rsidRPr="000C2EE1">
          <w:rPr>
            <w:rStyle w:val="Hyperlink"/>
            <w:rFonts w:ascii="Garamond" w:hAnsi="Garamond"/>
          </w:rPr>
          <w:t>Severability Clause</w:t>
        </w:r>
        <w:r w:rsidRPr="000C2EE1">
          <w:rPr>
            <w:rFonts w:ascii="Garamond" w:hAnsi="Garamond"/>
            <w:webHidden/>
          </w:rPr>
          <w:t xml:space="preserve"> </w:t>
        </w:r>
        <w:r w:rsidR="000E4213" w:rsidRPr="000C2EE1">
          <w:rPr>
            <w:rFonts w:ascii="Garamond" w:hAnsi="Garamond"/>
            <w:webHidden/>
          </w:rPr>
          <w:tab/>
        </w:r>
        <w:r w:rsidRPr="000C2EE1">
          <w:rPr>
            <w:rFonts w:ascii="Garamond" w:hAnsi="Garamond"/>
            <w:webHidden/>
          </w:rPr>
          <w:fldChar w:fldCharType="begin"/>
        </w:r>
        <w:r w:rsidRPr="000C2EE1">
          <w:rPr>
            <w:rFonts w:ascii="Garamond" w:hAnsi="Garamond"/>
            <w:webHidden/>
          </w:rPr>
          <w:instrText xml:space="preserve"> PAGEREF _Toc231809748 \h </w:instrText>
        </w:r>
        <w:r w:rsidRPr="000C2EE1">
          <w:rPr>
            <w:rFonts w:ascii="Garamond" w:hAnsi="Garamond"/>
            <w:webHidden/>
          </w:rPr>
        </w:r>
        <w:r w:rsidRPr="000C2EE1">
          <w:rPr>
            <w:rFonts w:ascii="Garamond" w:hAnsi="Garamond"/>
            <w:webHidden/>
          </w:rPr>
          <w:fldChar w:fldCharType="separate"/>
        </w:r>
        <w:r w:rsidR="00EC4E33">
          <w:rPr>
            <w:rFonts w:ascii="Garamond" w:hAnsi="Garamond"/>
            <w:webHidden/>
          </w:rPr>
          <w:t>161</w:t>
        </w:r>
        <w:r w:rsidRPr="000C2EE1">
          <w:rPr>
            <w:rFonts w:ascii="Garamond" w:hAnsi="Garamond"/>
            <w:webHidden/>
          </w:rPr>
          <w:fldChar w:fldCharType="end"/>
        </w:r>
      </w:hyperlink>
    </w:p>
    <w:p w14:paraId="6000AA58" w14:textId="5B35E754" w:rsidR="00622399" w:rsidRPr="000C2EE1" w:rsidRDefault="00622399" w:rsidP="000E4213">
      <w:pPr>
        <w:pStyle w:val="TOC2"/>
        <w:tabs>
          <w:tab w:val="clear" w:pos="8640"/>
          <w:tab w:val="right" w:leader="dot" w:pos="9360"/>
        </w:tabs>
        <w:rPr>
          <w:rFonts w:ascii="Garamond" w:eastAsiaTheme="minorEastAsia" w:hAnsi="Garamond" w:cstheme="minorBidi"/>
          <w:kern w:val="2"/>
          <w:sz w:val="24"/>
          <w:szCs w:val="24"/>
          <w14:ligatures w14:val="standardContextual"/>
        </w:rPr>
      </w:pPr>
      <w:hyperlink w:anchor="_Toc231809749" w:history="1">
        <w:r w:rsidRPr="000C2EE1">
          <w:rPr>
            <w:rStyle w:val="Hyperlink"/>
            <w:rFonts w:ascii="Garamond" w:hAnsi="Garamond"/>
          </w:rPr>
          <w:t>O.</w:t>
        </w:r>
        <w:r w:rsidRPr="000C2EE1">
          <w:rPr>
            <w:rFonts w:ascii="Garamond" w:eastAsiaTheme="minorEastAsia" w:hAnsi="Garamond" w:cstheme="minorBidi"/>
            <w:kern w:val="2"/>
            <w:sz w:val="24"/>
            <w:szCs w:val="24"/>
            <w14:ligatures w14:val="standardContextual"/>
          </w:rPr>
          <w:tab/>
        </w:r>
        <w:r w:rsidRPr="000C2EE1">
          <w:rPr>
            <w:rStyle w:val="Hyperlink"/>
            <w:rFonts w:ascii="Garamond" w:hAnsi="Garamond"/>
          </w:rPr>
          <w:t>Transfer or Assignment of Ownership</w:t>
        </w:r>
        <w:r w:rsidRPr="000C2EE1">
          <w:rPr>
            <w:rFonts w:ascii="Garamond" w:hAnsi="Garamond"/>
            <w:webHidden/>
          </w:rPr>
          <w:t xml:space="preserve"> </w:t>
        </w:r>
        <w:r w:rsidR="000E4213" w:rsidRPr="000C2EE1">
          <w:rPr>
            <w:rFonts w:ascii="Garamond" w:hAnsi="Garamond"/>
            <w:webHidden/>
          </w:rPr>
          <w:tab/>
        </w:r>
        <w:r w:rsidRPr="000C2EE1">
          <w:rPr>
            <w:rFonts w:ascii="Garamond" w:hAnsi="Garamond"/>
            <w:webHidden/>
          </w:rPr>
          <w:fldChar w:fldCharType="begin"/>
        </w:r>
        <w:r w:rsidRPr="000C2EE1">
          <w:rPr>
            <w:rFonts w:ascii="Garamond" w:hAnsi="Garamond"/>
            <w:webHidden/>
          </w:rPr>
          <w:instrText xml:space="preserve"> PAGEREF _Toc231809749 \h </w:instrText>
        </w:r>
        <w:r w:rsidRPr="000C2EE1">
          <w:rPr>
            <w:rFonts w:ascii="Garamond" w:hAnsi="Garamond"/>
            <w:webHidden/>
          </w:rPr>
        </w:r>
        <w:r w:rsidRPr="000C2EE1">
          <w:rPr>
            <w:rFonts w:ascii="Garamond" w:hAnsi="Garamond"/>
            <w:webHidden/>
          </w:rPr>
          <w:fldChar w:fldCharType="separate"/>
        </w:r>
        <w:r w:rsidR="00EC4E33">
          <w:rPr>
            <w:rFonts w:ascii="Garamond" w:hAnsi="Garamond"/>
            <w:webHidden/>
          </w:rPr>
          <w:t>161</w:t>
        </w:r>
        <w:r w:rsidRPr="000C2EE1">
          <w:rPr>
            <w:rFonts w:ascii="Garamond" w:hAnsi="Garamond"/>
            <w:webHidden/>
          </w:rPr>
          <w:fldChar w:fldCharType="end"/>
        </w:r>
      </w:hyperlink>
    </w:p>
    <w:p w14:paraId="1493CA16" w14:textId="40EAB58A" w:rsidR="00622399" w:rsidRPr="000C2EE1" w:rsidRDefault="00622399" w:rsidP="000E4213">
      <w:pPr>
        <w:pStyle w:val="TOC2"/>
        <w:tabs>
          <w:tab w:val="clear" w:pos="8640"/>
          <w:tab w:val="right" w:leader="dot" w:pos="9360"/>
        </w:tabs>
        <w:rPr>
          <w:rFonts w:ascii="Garamond" w:eastAsiaTheme="minorEastAsia" w:hAnsi="Garamond" w:cstheme="minorBidi"/>
          <w:kern w:val="2"/>
          <w:sz w:val="24"/>
          <w:szCs w:val="24"/>
          <w14:ligatures w14:val="standardContextual"/>
        </w:rPr>
      </w:pPr>
      <w:hyperlink w:anchor="_Toc231809750" w:history="1">
        <w:r w:rsidRPr="000C2EE1">
          <w:rPr>
            <w:rStyle w:val="Hyperlink"/>
            <w:rFonts w:ascii="Garamond" w:hAnsi="Garamond"/>
          </w:rPr>
          <w:t>P.</w:t>
        </w:r>
        <w:r w:rsidRPr="000C2EE1">
          <w:rPr>
            <w:rFonts w:ascii="Garamond" w:eastAsiaTheme="minorEastAsia" w:hAnsi="Garamond" w:cstheme="minorBidi"/>
            <w:kern w:val="2"/>
            <w:sz w:val="24"/>
            <w:szCs w:val="24"/>
            <w14:ligatures w14:val="standardContextual"/>
          </w:rPr>
          <w:tab/>
        </w:r>
        <w:r w:rsidRPr="000C2EE1">
          <w:rPr>
            <w:rStyle w:val="Hyperlink"/>
            <w:rFonts w:ascii="Garamond" w:hAnsi="Garamond"/>
          </w:rPr>
          <w:t>Emissions Trading, Marketable Permits, Economic Incentives</w:t>
        </w:r>
        <w:r w:rsidRPr="000C2EE1">
          <w:rPr>
            <w:rFonts w:ascii="Garamond" w:hAnsi="Garamond"/>
            <w:webHidden/>
          </w:rPr>
          <w:t xml:space="preserve"> </w:t>
        </w:r>
        <w:r w:rsidR="000E4213" w:rsidRPr="000C2EE1">
          <w:rPr>
            <w:rFonts w:ascii="Garamond" w:hAnsi="Garamond"/>
            <w:webHidden/>
          </w:rPr>
          <w:tab/>
        </w:r>
        <w:r w:rsidRPr="000C2EE1">
          <w:rPr>
            <w:rFonts w:ascii="Garamond" w:hAnsi="Garamond"/>
            <w:webHidden/>
          </w:rPr>
          <w:fldChar w:fldCharType="begin"/>
        </w:r>
        <w:r w:rsidRPr="000C2EE1">
          <w:rPr>
            <w:rFonts w:ascii="Garamond" w:hAnsi="Garamond"/>
            <w:webHidden/>
          </w:rPr>
          <w:instrText xml:space="preserve"> PAGEREF _Toc231809750 \h </w:instrText>
        </w:r>
        <w:r w:rsidRPr="000C2EE1">
          <w:rPr>
            <w:rFonts w:ascii="Garamond" w:hAnsi="Garamond"/>
            <w:webHidden/>
          </w:rPr>
        </w:r>
        <w:r w:rsidRPr="000C2EE1">
          <w:rPr>
            <w:rFonts w:ascii="Garamond" w:hAnsi="Garamond"/>
            <w:webHidden/>
          </w:rPr>
          <w:fldChar w:fldCharType="separate"/>
        </w:r>
        <w:r w:rsidR="00EC4E33">
          <w:rPr>
            <w:rFonts w:ascii="Garamond" w:hAnsi="Garamond"/>
            <w:webHidden/>
          </w:rPr>
          <w:t>161</w:t>
        </w:r>
        <w:r w:rsidRPr="000C2EE1">
          <w:rPr>
            <w:rFonts w:ascii="Garamond" w:hAnsi="Garamond"/>
            <w:webHidden/>
          </w:rPr>
          <w:fldChar w:fldCharType="end"/>
        </w:r>
      </w:hyperlink>
    </w:p>
    <w:p w14:paraId="04BC78D9" w14:textId="596EE042" w:rsidR="00622399" w:rsidRPr="000C2EE1" w:rsidRDefault="00622399" w:rsidP="000E4213">
      <w:pPr>
        <w:pStyle w:val="TOC2"/>
        <w:tabs>
          <w:tab w:val="clear" w:pos="8640"/>
          <w:tab w:val="right" w:leader="dot" w:pos="9360"/>
        </w:tabs>
        <w:rPr>
          <w:rFonts w:ascii="Garamond" w:eastAsiaTheme="minorEastAsia" w:hAnsi="Garamond" w:cstheme="minorBidi"/>
          <w:kern w:val="2"/>
          <w:sz w:val="24"/>
          <w:szCs w:val="24"/>
          <w14:ligatures w14:val="standardContextual"/>
        </w:rPr>
      </w:pPr>
      <w:hyperlink w:anchor="_Toc231809751" w:history="1">
        <w:r w:rsidRPr="000C2EE1">
          <w:rPr>
            <w:rStyle w:val="Hyperlink"/>
            <w:rFonts w:ascii="Garamond" w:hAnsi="Garamond"/>
          </w:rPr>
          <w:t>Q.</w:t>
        </w:r>
        <w:r w:rsidRPr="000C2EE1">
          <w:rPr>
            <w:rFonts w:ascii="Garamond" w:eastAsiaTheme="minorEastAsia" w:hAnsi="Garamond" w:cstheme="minorBidi"/>
            <w:kern w:val="2"/>
            <w:sz w:val="24"/>
            <w:szCs w:val="24"/>
            <w14:ligatures w14:val="standardContextual"/>
          </w:rPr>
          <w:tab/>
        </w:r>
        <w:r w:rsidRPr="000C2EE1">
          <w:rPr>
            <w:rStyle w:val="Hyperlink"/>
            <w:rFonts w:ascii="Garamond" w:hAnsi="Garamond"/>
          </w:rPr>
          <w:t>No Property Rights Conveyed</w:t>
        </w:r>
        <w:r w:rsidRPr="000C2EE1">
          <w:rPr>
            <w:rFonts w:ascii="Garamond" w:hAnsi="Garamond"/>
            <w:webHidden/>
          </w:rPr>
          <w:t xml:space="preserve"> </w:t>
        </w:r>
        <w:r w:rsidR="000E4213" w:rsidRPr="000C2EE1">
          <w:rPr>
            <w:rFonts w:ascii="Garamond" w:hAnsi="Garamond"/>
            <w:webHidden/>
          </w:rPr>
          <w:tab/>
        </w:r>
        <w:r w:rsidRPr="000C2EE1">
          <w:rPr>
            <w:rFonts w:ascii="Garamond" w:hAnsi="Garamond"/>
            <w:webHidden/>
          </w:rPr>
          <w:fldChar w:fldCharType="begin"/>
        </w:r>
        <w:r w:rsidRPr="000C2EE1">
          <w:rPr>
            <w:rFonts w:ascii="Garamond" w:hAnsi="Garamond"/>
            <w:webHidden/>
          </w:rPr>
          <w:instrText xml:space="preserve"> PAGEREF _Toc231809751 \h </w:instrText>
        </w:r>
        <w:r w:rsidRPr="000C2EE1">
          <w:rPr>
            <w:rFonts w:ascii="Garamond" w:hAnsi="Garamond"/>
            <w:webHidden/>
          </w:rPr>
        </w:r>
        <w:r w:rsidRPr="000C2EE1">
          <w:rPr>
            <w:rFonts w:ascii="Garamond" w:hAnsi="Garamond"/>
            <w:webHidden/>
          </w:rPr>
          <w:fldChar w:fldCharType="separate"/>
        </w:r>
        <w:r w:rsidR="00EC4E33">
          <w:rPr>
            <w:rFonts w:ascii="Garamond" w:hAnsi="Garamond"/>
            <w:webHidden/>
          </w:rPr>
          <w:t>161</w:t>
        </w:r>
        <w:r w:rsidRPr="000C2EE1">
          <w:rPr>
            <w:rFonts w:ascii="Garamond" w:hAnsi="Garamond"/>
            <w:webHidden/>
          </w:rPr>
          <w:fldChar w:fldCharType="end"/>
        </w:r>
      </w:hyperlink>
    </w:p>
    <w:p w14:paraId="4D74E1EA" w14:textId="486A53E9" w:rsidR="00622399" w:rsidRPr="000C2EE1" w:rsidRDefault="00622399" w:rsidP="000E4213">
      <w:pPr>
        <w:pStyle w:val="TOC2"/>
        <w:tabs>
          <w:tab w:val="clear" w:pos="8640"/>
          <w:tab w:val="right" w:leader="dot" w:pos="9360"/>
        </w:tabs>
        <w:rPr>
          <w:rFonts w:ascii="Garamond" w:eastAsiaTheme="minorEastAsia" w:hAnsi="Garamond" w:cstheme="minorBidi"/>
          <w:kern w:val="2"/>
          <w:sz w:val="24"/>
          <w:szCs w:val="24"/>
          <w14:ligatures w14:val="standardContextual"/>
        </w:rPr>
      </w:pPr>
      <w:hyperlink w:anchor="_Toc231809752" w:history="1">
        <w:r w:rsidRPr="000C2EE1">
          <w:rPr>
            <w:rStyle w:val="Hyperlink"/>
            <w:rFonts w:ascii="Garamond" w:hAnsi="Garamond"/>
          </w:rPr>
          <w:t>R.</w:t>
        </w:r>
        <w:r w:rsidRPr="000C2EE1">
          <w:rPr>
            <w:rFonts w:ascii="Garamond" w:eastAsiaTheme="minorEastAsia" w:hAnsi="Garamond" w:cstheme="minorBidi"/>
            <w:kern w:val="2"/>
            <w:sz w:val="24"/>
            <w:szCs w:val="24"/>
            <w14:ligatures w14:val="standardContextual"/>
          </w:rPr>
          <w:tab/>
        </w:r>
        <w:r w:rsidRPr="000C2EE1">
          <w:rPr>
            <w:rStyle w:val="Hyperlink"/>
            <w:rFonts w:ascii="Garamond" w:hAnsi="Garamond"/>
          </w:rPr>
          <w:t>Testing Requirements</w:t>
        </w:r>
        <w:r w:rsidRPr="000C2EE1">
          <w:rPr>
            <w:rFonts w:ascii="Garamond" w:hAnsi="Garamond"/>
            <w:webHidden/>
          </w:rPr>
          <w:t xml:space="preserve"> </w:t>
        </w:r>
        <w:r w:rsidR="000E4213" w:rsidRPr="000C2EE1">
          <w:rPr>
            <w:rFonts w:ascii="Garamond" w:hAnsi="Garamond"/>
            <w:webHidden/>
          </w:rPr>
          <w:tab/>
        </w:r>
        <w:r w:rsidRPr="000C2EE1">
          <w:rPr>
            <w:rFonts w:ascii="Garamond" w:hAnsi="Garamond"/>
            <w:webHidden/>
          </w:rPr>
          <w:fldChar w:fldCharType="begin"/>
        </w:r>
        <w:r w:rsidRPr="000C2EE1">
          <w:rPr>
            <w:rFonts w:ascii="Garamond" w:hAnsi="Garamond"/>
            <w:webHidden/>
          </w:rPr>
          <w:instrText xml:space="preserve"> PAGEREF _Toc231809752 \h </w:instrText>
        </w:r>
        <w:r w:rsidRPr="000C2EE1">
          <w:rPr>
            <w:rFonts w:ascii="Garamond" w:hAnsi="Garamond"/>
            <w:webHidden/>
          </w:rPr>
        </w:r>
        <w:r w:rsidRPr="000C2EE1">
          <w:rPr>
            <w:rFonts w:ascii="Garamond" w:hAnsi="Garamond"/>
            <w:webHidden/>
          </w:rPr>
          <w:fldChar w:fldCharType="separate"/>
        </w:r>
        <w:r w:rsidR="00EC4E33">
          <w:rPr>
            <w:rFonts w:ascii="Garamond" w:hAnsi="Garamond"/>
            <w:webHidden/>
          </w:rPr>
          <w:t>161</w:t>
        </w:r>
        <w:r w:rsidRPr="000C2EE1">
          <w:rPr>
            <w:rFonts w:ascii="Garamond" w:hAnsi="Garamond"/>
            <w:webHidden/>
          </w:rPr>
          <w:fldChar w:fldCharType="end"/>
        </w:r>
      </w:hyperlink>
    </w:p>
    <w:p w14:paraId="180BB9FB" w14:textId="6C53B905" w:rsidR="00622399" w:rsidRPr="000C2EE1" w:rsidRDefault="00622399" w:rsidP="000E4213">
      <w:pPr>
        <w:pStyle w:val="TOC2"/>
        <w:tabs>
          <w:tab w:val="clear" w:pos="8640"/>
          <w:tab w:val="right" w:leader="dot" w:pos="9360"/>
        </w:tabs>
        <w:rPr>
          <w:rFonts w:ascii="Garamond" w:eastAsiaTheme="minorEastAsia" w:hAnsi="Garamond" w:cstheme="minorBidi"/>
          <w:kern w:val="2"/>
          <w:sz w:val="24"/>
          <w:szCs w:val="24"/>
          <w14:ligatures w14:val="standardContextual"/>
        </w:rPr>
      </w:pPr>
      <w:hyperlink w:anchor="_Toc231809753" w:history="1">
        <w:r w:rsidRPr="000C2EE1">
          <w:rPr>
            <w:rStyle w:val="Hyperlink"/>
            <w:rFonts w:ascii="Garamond" w:hAnsi="Garamond"/>
          </w:rPr>
          <w:t>S.</w:t>
        </w:r>
        <w:r w:rsidRPr="000C2EE1">
          <w:rPr>
            <w:rFonts w:ascii="Garamond" w:eastAsiaTheme="minorEastAsia" w:hAnsi="Garamond" w:cstheme="minorBidi"/>
            <w:kern w:val="2"/>
            <w:sz w:val="24"/>
            <w:szCs w:val="24"/>
            <w14:ligatures w14:val="standardContextual"/>
          </w:rPr>
          <w:tab/>
        </w:r>
        <w:r w:rsidRPr="000C2EE1">
          <w:rPr>
            <w:rStyle w:val="Hyperlink"/>
            <w:rFonts w:ascii="Garamond" w:hAnsi="Garamond"/>
          </w:rPr>
          <w:t>Source Testing Protocol</w:t>
        </w:r>
        <w:r w:rsidRPr="000C2EE1">
          <w:rPr>
            <w:rFonts w:ascii="Garamond" w:hAnsi="Garamond"/>
            <w:webHidden/>
          </w:rPr>
          <w:t xml:space="preserve"> </w:t>
        </w:r>
        <w:r w:rsidR="000E4213" w:rsidRPr="000C2EE1">
          <w:rPr>
            <w:rFonts w:ascii="Garamond" w:hAnsi="Garamond"/>
            <w:webHidden/>
          </w:rPr>
          <w:tab/>
        </w:r>
        <w:r w:rsidRPr="000C2EE1">
          <w:rPr>
            <w:rFonts w:ascii="Garamond" w:hAnsi="Garamond"/>
            <w:webHidden/>
          </w:rPr>
          <w:fldChar w:fldCharType="begin"/>
        </w:r>
        <w:r w:rsidRPr="000C2EE1">
          <w:rPr>
            <w:rFonts w:ascii="Garamond" w:hAnsi="Garamond"/>
            <w:webHidden/>
          </w:rPr>
          <w:instrText xml:space="preserve"> PAGEREF _Toc231809753 \h </w:instrText>
        </w:r>
        <w:r w:rsidRPr="000C2EE1">
          <w:rPr>
            <w:rFonts w:ascii="Garamond" w:hAnsi="Garamond"/>
            <w:webHidden/>
          </w:rPr>
        </w:r>
        <w:r w:rsidRPr="000C2EE1">
          <w:rPr>
            <w:rFonts w:ascii="Garamond" w:hAnsi="Garamond"/>
            <w:webHidden/>
          </w:rPr>
          <w:fldChar w:fldCharType="separate"/>
        </w:r>
        <w:r w:rsidR="00EC4E33">
          <w:rPr>
            <w:rFonts w:ascii="Garamond" w:hAnsi="Garamond"/>
            <w:webHidden/>
          </w:rPr>
          <w:t>162</w:t>
        </w:r>
        <w:r w:rsidRPr="000C2EE1">
          <w:rPr>
            <w:rFonts w:ascii="Garamond" w:hAnsi="Garamond"/>
            <w:webHidden/>
          </w:rPr>
          <w:fldChar w:fldCharType="end"/>
        </w:r>
      </w:hyperlink>
    </w:p>
    <w:p w14:paraId="14EAA236" w14:textId="44A7020C" w:rsidR="00622399" w:rsidRPr="000C2EE1" w:rsidRDefault="00622399" w:rsidP="000E4213">
      <w:pPr>
        <w:pStyle w:val="TOC2"/>
        <w:tabs>
          <w:tab w:val="clear" w:pos="8640"/>
          <w:tab w:val="right" w:leader="dot" w:pos="9360"/>
        </w:tabs>
        <w:rPr>
          <w:rFonts w:ascii="Garamond" w:eastAsiaTheme="minorEastAsia" w:hAnsi="Garamond" w:cstheme="minorBidi"/>
          <w:kern w:val="2"/>
          <w:sz w:val="24"/>
          <w:szCs w:val="24"/>
          <w14:ligatures w14:val="standardContextual"/>
        </w:rPr>
      </w:pPr>
      <w:hyperlink w:anchor="_Toc231809754" w:history="1">
        <w:r w:rsidRPr="000C2EE1">
          <w:rPr>
            <w:rStyle w:val="Hyperlink"/>
            <w:rFonts w:ascii="Garamond" w:hAnsi="Garamond"/>
          </w:rPr>
          <w:t>T.</w:t>
        </w:r>
        <w:r w:rsidRPr="000C2EE1">
          <w:rPr>
            <w:rFonts w:ascii="Garamond" w:eastAsiaTheme="minorEastAsia" w:hAnsi="Garamond" w:cstheme="minorBidi"/>
            <w:kern w:val="2"/>
            <w:sz w:val="24"/>
            <w:szCs w:val="24"/>
            <w14:ligatures w14:val="standardContextual"/>
          </w:rPr>
          <w:tab/>
        </w:r>
        <w:r w:rsidRPr="000C2EE1">
          <w:rPr>
            <w:rStyle w:val="Hyperlink"/>
            <w:rFonts w:ascii="Garamond" w:hAnsi="Garamond"/>
          </w:rPr>
          <w:t>Malfunctions</w:t>
        </w:r>
        <w:r w:rsidRPr="000C2EE1">
          <w:rPr>
            <w:rFonts w:ascii="Garamond" w:hAnsi="Garamond"/>
            <w:webHidden/>
          </w:rPr>
          <w:t xml:space="preserve"> </w:t>
        </w:r>
        <w:r w:rsidR="000E4213" w:rsidRPr="000C2EE1">
          <w:rPr>
            <w:rFonts w:ascii="Garamond" w:hAnsi="Garamond"/>
            <w:webHidden/>
          </w:rPr>
          <w:tab/>
        </w:r>
        <w:r w:rsidRPr="000C2EE1">
          <w:rPr>
            <w:rFonts w:ascii="Garamond" w:hAnsi="Garamond"/>
            <w:webHidden/>
          </w:rPr>
          <w:fldChar w:fldCharType="begin"/>
        </w:r>
        <w:r w:rsidRPr="000C2EE1">
          <w:rPr>
            <w:rFonts w:ascii="Garamond" w:hAnsi="Garamond"/>
            <w:webHidden/>
          </w:rPr>
          <w:instrText xml:space="preserve"> PAGEREF _Toc231809754 \h </w:instrText>
        </w:r>
        <w:r w:rsidRPr="000C2EE1">
          <w:rPr>
            <w:rFonts w:ascii="Garamond" w:hAnsi="Garamond"/>
            <w:webHidden/>
          </w:rPr>
        </w:r>
        <w:r w:rsidRPr="000C2EE1">
          <w:rPr>
            <w:rFonts w:ascii="Garamond" w:hAnsi="Garamond"/>
            <w:webHidden/>
          </w:rPr>
          <w:fldChar w:fldCharType="separate"/>
        </w:r>
        <w:r w:rsidR="00EC4E33">
          <w:rPr>
            <w:rFonts w:ascii="Garamond" w:hAnsi="Garamond"/>
            <w:webHidden/>
          </w:rPr>
          <w:t>162</w:t>
        </w:r>
        <w:r w:rsidRPr="000C2EE1">
          <w:rPr>
            <w:rFonts w:ascii="Garamond" w:hAnsi="Garamond"/>
            <w:webHidden/>
          </w:rPr>
          <w:fldChar w:fldCharType="end"/>
        </w:r>
      </w:hyperlink>
    </w:p>
    <w:p w14:paraId="085DA4CC" w14:textId="0A01F2F1" w:rsidR="00622399" w:rsidRPr="000C2EE1" w:rsidRDefault="00622399" w:rsidP="000E4213">
      <w:pPr>
        <w:pStyle w:val="TOC2"/>
        <w:tabs>
          <w:tab w:val="clear" w:pos="8640"/>
          <w:tab w:val="right" w:leader="dot" w:pos="9360"/>
        </w:tabs>
        <w:rPr>
          <w:rFonts w:ascii="Garamond" w:eastAsiaTheme="minorEastAsia" w:hAnsi="Garamond" w:cstheme="minorBidi"/>
          <w:kern w:val="2"/>
          <w:sz w:val="24"/>
          <w:szCs w:val="24"/>
          <w14:ligatures w14:val="standardContextual"/>
        </w:rPr>
      </w:pPr>
      <w:hyperlink w:anchor="_Toc231809755" w:history="1">
        <w:r w:rsidRPr="000C2EE1">
          <w:rPr>
            <w:rStyle w:val="Hyperlink"/>
            <w:rFonts w:ascii="Garamond" w:hAnsi="Garamond"/>
          </w:rPr>
          <w:t>U.</w:t>
        </w:r>
        <w:r w:rsidRPr="000C2EE1">
          <w:rPr>
            <w:rFonts w:ascii="Garamond" w:eastAsiaTheme="minorEastAsia" w:hAnsi="Garamond" w:cstheme="minorBidi"/>
            <w:kern w:val="2"/>
            <w:sz w:val="24"/>
            <w:szCs w:val="24"/>
            <w14:ligatures w14:val="standardContextual"/>
          </w:rPr>
          <w:tab/>
        </w:r>
        <w:r w:rsidRPr="000C2EE1">
          <w:rPr>
            <w:rStyle w:val="Hyperlink"/>
            <w:rFonts w:ascii="Garamond" w:hAnsi="Garamond"/>
          </w:rPr>
          <w:t>Circumvention</w:t>
        </w:r>
        <w:r w:rsidRPr="000C2EE1">
          <w:rPr>
            <w:rFonts w:ascii="Garamond" w:hAnsi="Garamond"/>
            <w:webHidden/>
          </w:rPr>
          <w:t xml:space="preserve"> </w:t>
        </w:r>
        <w:r w:rsidR="000E4213" w:rsidRPr="000C2EE1">
          <w:rPr>
            <w:rFonts w:ascii="Garamond" w:hAnsi="Garamond"/>
            <w:webHidden/>
          </w:rPr>
          <w:tab/>
        </w:r>
        <w:r w:rsidRPr="000C2EE1">
          <w:rPr>
            <w:rFonts w:ascii="Garamond" w:hAnsi="Garamond"/>
            <w:webHidden/>
          </w:rPr>
          <w:fldChar w:fldCharType="begin"/>
        </w:r>
        <w:r w:rsidRPr="000C2EE1">
          <w:rPr>
            <w:rFonts w:ascii="Garamond" w:hAnsi="Garamond"/>
            <w:webHidden/>
          </w:rPr>
          <w:instrText xml:space="preserve"> PAGEREF _Toc231809755 \h </w:instrText>
        </w:r>
        <w:r w:rsidRPr="000C2EE1">
          <w:rPr>
            <w:rFonts w:ascii="Garamond" w:hAnsi="Garamond"/>
            <w:webHidden/>
          </w:rPr>
        </w:r>
        <w:r w:rsidRPr="000C2EE1">
          <w:rPr>
            <w:rFonts w:ascii="Garamond" w:hAnsi="Garamond"/>
            <w:webHidden/>
          </w:rPr>
          <w:fldChar w:fldCharType="separate"/>
        </w:r>
        <w:r w:rsidR="00EC4E33">
          <w:rPr>
            <w:rFonts w:ascii="Garamond" w:hAnsi="Garamond"/>
            <w:webHidden/>
          </w:rPr>
          <w:t>162</w:t>
        </w:r>
        <w:r w:rsidRPr="000C2EE1">
          <w:rPr>
            <w:rFonts w:ascii="Garamond" w:hAnsi="Garamond"/>
            <w:webHidden/>
          </w:rPr>
          <w:fldChar w:fldCharType="end"/>
        </w:r>
      </w:hyperlink>
    </w:p>
    <w:p w14:paraId="0B87DBE9" w14:textId="787BAD5A" w:rsidR="00622399" w:rsidRPr="000C2EE1" w:rsidRDefault="00622399" w:rsidP="000E4213">
      <w:pPr>
        <w:pStyle w:val="TOC2"/>
        <w:tabs>
          <w:tab w:val="clear" w:pos="8640"/>
          <w:tab w:val="right" w:leader="dot" w:pos="9360"/>
        </w:tabs>
        <w:rPr>
          <w:rFonts w:ascii="Garamond" w:eastAsiaTheme="minorEastAsia" w:hAnsi="Garamond" w:cstheme="minorBidi"/>
          <w:kern w:val="2"/>
          <w:sz w:val="24"/>
          <w:szCs w:val="24"/>
          <w14:ligatures w14:val="standardContextual"/>
        </w:rPr>
      </w:pPr>
      <w:hyperlink w:anchor="_Toc231809756" w:history="1">
        <w:r w:rsidRPr="000C2EE1">
          <w:rPr>
            <w:rStyle w:val="Hyperlink"/>
            <w:rFonts w:ascii="Garamond" w:hAnsi="Garamond"/>
          </w:rPr>
          <w:t>V.</w:t>
        </w:r>
        <w:r w:rsidRPr="000C2EE1">
          <w:rPr>
            <w:rFonts w:ascii="Garamond" w:eastAsiaTheme="minorEastAsia" w:hAnsi="Garamond" w:cstheme="minorBidi"/>
            <w:kern w:val="2"/>
            <w:sz w:val="24"/>
            <w:szCs w:val="24"/>
            <w14:ligatures w14:val="standardContextual"/>
          </w:rPr>
          <w:tab/>
        </w:r>
        <w:r w:rsidRPr="000C2EE1">
          <w:rPr>
            <w:rStyle w:val="Hyperlink"/>
            <w:rFonts w:ascii="Garamond" w:hAnsi="Garamond"/>
          </w:rPr>
          <w:t>Motor Vehicles</w:t>
        </w:r>
        <w:r w:rsidRPr="000C2EE1">
          <w:rPr>
            <w:rFonts w:ascii="Garamond" w:hAnsi="Garamond"/>
            <w:webHidden/>
          </w:rPr>
          <w:t xml:space="preserve"> </w:t>
        </w:r>
        <w:r w:rsidR="000E4213" w:rsidRPr="000C2EE1">
          <w:rPr>
            <w:rFonts w:ascii="Garamond" w:hAnsi="Garamond"/>
            <w:webHidden/>
          </w:rPr>
          <w:tab/>
        </w:r>
        <w:r w:rsidRPr="000C2EE1">
          <w:rPr>
            <w:rFonts w:ascii="Garamond" w:hAnsi="Garamond"/>
            <w:webHidden/>
          </w:rPr>
          <w:fldChar w:fldCharType="begin"/>
        </w:r>
        <w:r w:rsidRPr="000C2EE1">
          <w:rPr>
            <w:rFonts w:ascii="Garamond" w:hAnsi="Garamond"/>
            <w:webHidden/>
          </w:rPr>
          <w:instrText xml:space="preserve"> PAGEREF _Toc231809756 \h </w:instrText>
        </w:r>
        <w:r w:rsidRPr="000C2EE1">
          <w:rPr>
            <w:rFonts w:ascii="Garamond" w:hAnsi="Garamond"/>
            <w:webHidden/>
          </w:rPr>
        </w:r>
        <w:r w:rsidRPr="000C2EE1">
          <w:rPr>
            <w:rFonts w:ascii="Garamond" w:hAnsi="Garamond"/>
            <w:webHidden/>
          </w:rPr>
          <w:fldChar w:fldCharType="separate"/>
        </w:r>
        <w:r w:rsidR="00EC4E33">
          <w:rPr>
            <w:rFonts w:ascii="Garamond" w:hAnsi="Garamond"/>
            <w:webHidden/>
          </w:rPr>
          <w:t>162</w:t>
        </w:r>
        <w:r w:rsidRPr="000C2EE1">
          <w:rPr>
            <w:rFonts w:ascii="Garamond" w:hAnsi="Garamond"/>
            <w:webHidden/>
          </w:rPr>
          <w:fldChar w:fldCharType="end"/>
        </w:r>
      </w:hyperlink>
    </w:p>
    <w:p w14:paraId="760C3D27" w14:textId="6D9782F2" w:rsidR="00622399" w:rsidRPr="000C2EE1" w:rsidRDefault="00622399" w:rsidP="000E4213">
      <w:pPr>
        <w:pStyle w:val="TOC2"/>
        <w:tabs>
          <w:tab w:val="clear" w:pos="8640"/>
          <w:tab w:val="right" w:leader="dot" w:pos="9360"/>
        </w:tabs>
        <w:rPr>
          <w:rFonts w:ascii="Garamond" w:eastAsiaTheme="minorEastAsia" w:hAnsi="Garamond" w:cstheme="minorBidi"/>
          <w:kern w:val="2"/>
          <w:sz w:val="24"/>
          <w:szCs w:val="24"/>
          <w14:ligatures w14:val="standardContextual"/>
        </w:rPr>
      </w:pPr>
      <w:hyperlink w:anchor="_Toc231809757" w:history="1">
        <w:r w:rsidRPr="000C2EE1">
          <w:rPr>
            <w:rStyle w:val="Hyperlink"/>
            <w:rFonts w:ascii="Garamond" w:hAnsi="Garamond"/>
          </w:rPr>
          <w:t>W.</w:t>
        </w:r>
        <w:r w:rsidRPr="000C2EE1">
          <w:rPr>
            <w:rFonts w:ascii="Garamond" w:eastAsiaTheme="minorEastAsia" w:hAnsi="Garamond" w:cstheme="minorBidi"/>
            <w:kern w:val="2"/>
            <w:sz w:val="24"/>
            <w:szCs w:val="24"/>
            <w14:ligatures w14:val="standardContextual"/>
          </w:rPr>
          <w:tab/>
        </w:r>
        <w:r w:rsidRPr="000C2EE1">
          <w:rPr>
            <w:rStyle w:val="Hyperlink"/>
            <w:rFonts w:ascii="Garamond" w:hAnsi="Garamond"/>
          </w:rPr>
          <w:t>Annual Emissions Inventory</w:t>
        </w:r>
        <w:r w:rsidRPr="000C2EE1">
          <w:rPr>
            <w:rFonts w:ascii="Garamond" w:hAnsi="Garamond"/>
            <w:webHidden/>
          </w:rPr>
          <w:t xml:space="preserve"> </w:t>
        </w:r>
        <w:r w:rsidR="000E4213" w:rsidRPr="000C2EE1">
          <w:rPr>
            <w:rFonts w:ascii="Garamond" w:hAnsi="Garamond"/>
            <w:webHidden/>
          </w:rPr>
          <w:tab/>
        </w:r>
        <w:r w:rsidRPr="000C2EE1">
          <w:rPr>
            <w:rFonts w:ascii="Garamond" w:hAnsi="Garamond"/>
            <w:webHidden/>
          </w:rPr>
          <w:fldChar w:fldCharType="begin"/>
        </w:r>
        <w:r w:rsidRPr="000C2EE1">
          <w:rPr>
            <w:rFonts w:ascii="Garamond" w:hAnsi="Garamond"/>
            <w:webHidden/>
          </w:rPr>
          <w:instrText xml:space="preserve"> PAGEREF _Toc231809757 \h </w:instrText>
        </w:r>
        <w:r w:rsidRPr="000C2EE1">
          <w:rPr>
            <w:rFonts w:ascii="Garamond" w:hAnsi="Garamond"/>
            <w:webHidden/>
          </w:rPr>
        </w:r>
        <w:r w:rsidRPr="000C2EE1">
          <w:rPr>
            <w:rFonts w:ascii="Garamond" w:hAnsi="Garamond"/>
            <w:webHidden/>
          </w:rPr>
          <w:fldChar w:fldCharType="separate"/>
        </w:r>
        <w:r w:rsidR="00EC4E33">
          <w:rPr>
            <w:rFonts w:ascii="Garamond" w:hAnsi="Garamond"/>
            <w:webHidden/>
          </w:rPr>
          <w:t>162</w:t>
        </w:r>
        <w:r w:rsidRPr="000C2EE1">
          <w:rPr>
            <w:rFonts w:ascii="Garamond" w:hAnsi="Garamond"/>
            <w:webHidden/>
          </w:rPr>
          <w:fldChar w:fldCharType="end"/>
        </w:r>
      </w:hyperlink>
    </w:p>
    <w:p w14:paraId="4E92F442" w14:textId="515C0D5C" w:rsidR="00622399" w:rsidRPr="000C2EE1" w:rsidRDefault="00622399" w:rsidP="000E4213">
      <w:pPr>
        <w:pStyle w:val="TOC2"/>
        <w:tabs>
          <w:tab w:val="clear" w:pos="8640"/>
          <w:tab w:val="right" w:leader="dot" w:pos="9360"/>
        </w:tabs>
        <w:rPr>
          <w:rFonts w:ascii="Garamond" w:eastAsiaTheme="minorEastAsia" w:hAnsi="Garamond" w:cstheme="minorBidi"/>
          <w:kern w:val="2"/>
          <w:sz w:val="24"/>
          <w:szCs w:val="24"/>
          <w14:ligatures w14:val="standardContextual"/>
        </w:rPr>
      </w:pPr>
      <w:hyperlink w:anchor="_Toc231809758" w:history="1">
        <w:r w:rsidRPr="000C2EE1">
          <w:rPr>
            <w:rStyle w:val="Hyperlink"/>
            <w:rFonts w:ascii="Garamond" w:hAnsi="Garamond"/>
          </w:rPr>
          <w:t>X.</w:t>
        </w:r>
        <w:r w:rsidRPr="000C2EE1">
          <w:rPr>
            <w:rFonts w:ascii="Garamond" w:eastAsiaTheme="minorEastAsia" w:hAnsi="Garamond" w:cstheme="minorBidi"/>
            <w:kern w:val="2"/>
            <w:sz w:val="24"/>
            <w:szCs w:val="24"/>
            <w14:ligatures w14:val="standardContextual"/>
          </w:rPr>
          <w:tab/>
        </w:r>
        <w:r w:rsidRPr="000C2EE1">
          <w:rPr>
            <w:rStyle w:val="Hyperlink"/>
            <w:rFonts w:ascii="Garamond" w:hAnsi="Garamond"/>
          </w:rPr>
          <w:t>Open Burning</w:t>
        </w:r>
        <w:r w:rsidRPr="000C2EE1">
          <w:rPr>
            <w:rFonts w:ascii="Garamond" w:hAnsi="Garamond"/>
            <w:webHidden/>
          </w:rPr>
          <w:t xml:space="preserve"> </w:t>
        </w:r>
        <w:r w:rsidR="000E4213" w:rsidRPr="000C2EE1">
          <w:rPr>
            <w:rFonts w:ascii="Garamond" w:hAnsi="Garamond"/>
            <w:webHidden/>
          </w:rPr>
          <w:tab/>
        </w:r>
        <w:r w:rsidRPr="000C2EE1">
          <w:rPr>
            <w:rFonts w:ascii="Garamond" w:hAnsi="Garamond"/>
            <w:webHidden/>
          </w:rPr>
          <w:fldChar w:fldCharType="begin"/>
        </w:r>
        <w:r w:rsidRPr="000C2EE1">
          <w:rPr>
            <w:rFonts w:ascii="Garamond" w:hAnsi="Garamond"/>
            <w:webHidden/>
          </w:rPr>
          <w:instrText xml:space="preserve"> PAGEREF _Toc231809758 \h </w:instrText>
        </w:r>
        <w:r w:rsidRPr="000C2EE1">
          <w:rPr>
            <w:rFonts w:ascii="Garamond" w:hAnsi="Garamond"/>
            <w:webHidden/>
          </w:rPr>
        </w:r>
        <w:r w:rsidRPr="000C2EE1">
          <w:rPr>
            <w:rFonts w:ascii="Garamond" w:hAnsi="Garamond"/>
            <w:webHidden/>
          </w:rPr>
          <w:fldChar w:fldCharType="separate"/>
        </w:r>
        <w:r w:rsidR="00EC4E33">
          <w:rPr>
            <w:rFonts w:ascii="Garamond" w:hAnsi="Garamond"/>
            <w:webHidden/>
          </w:rPr>
          <w:t>162</w:t>
        </w:r>
        <w:r w:rsidRPr="000C2EE1">
          <w:rPr>
            <w:rFonts w:ascii="Garamond" w:hAnsi="Garamond"/>
            <w:webHidden/>
          </w:rPr>
          <w:fldChar w:fldCharType="end"/>
        </w:r>
      </w:hyperlink>
    </w:p>
    <w:p w14:paraId="76B161D0" w14:textId="6E6018ED" w:rsidR="00622399" w:rsidRPr="000C2EE1" w:rsidRDefault="00622399" w:rsidP="000E4213">
      <w:pPr>
        <w:pStyle w:val="TOC2"/>
        <w:tabs>
          <w:tab w:val="clear" w:pos="8640"/>
          <w:tab w:val="right" w:leader="dot" w:pos="9360"/>
        </w:tabs>
        <w:rPr>
          <w:rFonts w:ascii="Garamond" w:eastAsiaTheme="minorEastAsia" w:hAnsi="Garamond" w:cstheme="minorBidi"/>
          <w:kern w:val="2"/>
          <w:sz w:val="24"/>
          <w:szCs w:val="24"/>
          <w14:ligatures w14:val="standardContextual"/>
        </w:rPr>
      </w:pPr>
      <w:hyperlink w:anchor="_Toc231809759" w:history="1">
        <w:r w:rsidRPr="000C2EE1">
          <w:rPr>
            <w:rStyle w:val="Hyperlink"/>
            <w:rFonts w:ascii="Garamond" w:hAnsi="Garamond"/>
          </w:rPr>
          <w:t>Y.</w:t>
        </w:r>
        <w:r w:rsidRPr="000C2EE1">
          <w:rPr>
            <w:rFonts w:ascii="Garamond" w:eastAsiaTheme="minorEastAsia" w:hAnsi="Garamond" w:cstheme="minorBidi"/>
            <w:kern w:val="2"/>
            <w:sz w:val="24"/>
            <w:szCs w:val="24"/>
            <w14:ligatures w14:val="standardContextual"/>
          </w:rPr>
          <w:tab/>
        </w:r>
        <w:r w:rsidRPr="000C2EE1">
          <w:rPr>
            <w:rStyle w:val="Hyperlink"/>
            <w:rFonts w:ascii="Garamond" w:hAnsi="Garamond"/>
          </w:rPr>
          <w:t>Montana Air Quality Permits</w:t>
        </w:r>
        <w:r w:rsidRPr="000C2EE1">
          <w:rPr>
            <w:rFonts w:ascii="Garamond" w:hAnsi="Garamond"/>
            <w:webHidden/>
          </w:rPr>
          <w:t xml:space="preserve"> </w:t>
        </w:r>
        <w:r w:rsidR="000E4213" w:rsidRPr="000C2EE1">
          <w:rPr>
            <w:rFonts w:ascii="Garamond" w:hAnsi="Garamond"/>
            <w:webHidden/>
          </w:rPr>
          <w:tab/>
        </w:r>
        <w:r w:rsidRPr="000C2EE1">
          <w:rPr>
            <w:rFonts w:ascii="Garamond" w:hAnsi="Garamond"/>
            <w:webHidden/>
          </w:rPr>
          <w:fldChar w:fldCharType="begin"/>
        </w:r>
        <w:r w:rsidRPr="000C2EE1">
          <w:rPr>
            <w:rFonts w:ascii="Garamond" w:hAnsi="Garamond"/>
            <w:webHidden/>
          </w:rPr>
          <w:instrText xml:space="preserve"> PAGEREF _Toc231809759 \h </w:instrText>
        </w:r>
        <w:r w:rsidRPr="000C2EE1">
          <w:rPr>
            <w:rFonts w:ascii="Garamond" w:hAnsi="Garamond"/>
            <w:webHidden/>
          </w:rPr>
        </w:r>
        <w:r w:rsidRPr="000C2EE1">
          <w:rPr>
            <w:rFonts w:ascii="Garamond" w:hAnsi="Garamond"/>
            <w:webHidden/>
          </w:rPr>
          <w:fldChar w:fldCharType="separate"/>
        </w:r>
        <w:r w:rsidR="00EC4E33">
          <w:rPr>
            <w:rFonts w:ascii="Garamond" w:hAnsi="Garamond"/>
            <w:webHidden/>
          </w:rPr>
          <w:t>162</w:t>
        </w:r>
        <w:r w:rsidRPr="000C2EE1">
          <w:rPr>
            <w:rFonts w:ascii="Garamond" w:hAnsi="Garamond"/>
            <w:webHidden/>
          </w:rPr>
          <w:fldChar w:fldCharType="end"/>
        </w:r>
      </w:hyperlink>
    </w:p>
    <w:p w14:paraId="0E02609A" w14:textId="08656C72" w:rsidR="00622399" w:rsidRPr="000C2EE1" w:rsidRDefault="00622399" w:rsidP="000E4213">
      <w:pPr>
        <w:pStyle w:val="TOC2"/>
        <w:tabs>
          <w:tab w:val="clear" w:pos="8640"/>
          <w:tab w:val="right" w:leader="dot" w:pos="9360"/>
        </w:tabs>
        <w:rPr>
          <w:rFonts w:ascii="Garamond" w:eastAsiaTheme="minorEastAsia" w:hAnsi="Garamond" w:cstheme="minorBidi"/>
          <w:kern w:val="2"/>
          <w:sz w:val="24"/>
          <w:szCs w:val="24"/>
          <w14:ligatures w14:val="standardContextual"/>
        </w:rPr>
      </w:pPr>
      <w:hyperlink w:anchor="_Toc231809760" w:history="1">
        <w:r w:rsidRPr="000C2EE1">
          <w:rPr>
            <w:rStyle w:val="Hyperlink"/>
            <w:rFonts w:ascii="Garamond" w:hAnsi="Garamond"/>
          </w:rPr>
          <w:t>Z.</w:t>
        </w:r>
        <w:r w:rsidRPr="000C2EE1">
          <w:rPr>
            <w:rFonts w:ascii="Garamond" w:eastAsiaTheme="minorEastAsia" w:hAnsi="Garamond" w:cstheme="minorBidi"/>
            <w:kern w:val="2"/>
            <w:sz w:val="24"/>
            <w:szCs w:val="24"/>
            <w14:ligatures w14:val="standardContextual"/>
          </w:rPr>
          <w:tab/>
        </w:r>
        <w:r w:rsidRPr="000C2EE1">
          <w:rPr>
            <w:rStyle w:val="Hyperlink"/>
            <w:rFonts w:ascii="Garamond" w:hAnsi="Garamond"/>
          </w:rPr>
          <w:t>National Emission Standard for Asbestos</w:t>
        </w:r>
        <w:r w:rsidRPr="000C2EE1">
          <w:rPr>
            <w:rFonts w:ascii="Garamond" w:hAnsi="Garamond"/>
            <w:webHidden/>
          </w:rPr>
          <w:t xml:space="preserve"> </w:t>
        </w:r>
        <w:r w:rsidR="000E4213" w:rsidRPr="000C2EE1">
          <w:rPr>
            <w:rFonts w:ascii="Garamond" w:hAnsi="Garamond"/>
            <w:webHidden/>
          </w:rPr>
          <w:tab/>
        </w:r>
        <w:r w:rsidRPr="000C2EE1">
          <w:rPr>
            <w:rFonts w:ascii="Garamond" w:hAnsi="Garamond"/>
            <w:webHidden/>
          </w:rPr>
          <w:fldChar w:fldCharType="begin"/>
        </w:r>
        <w:r w:rsidRPr="000C2EE1">
          <w:rPr>
            <w:rFonts w:ascii="Garamond" w:hAnsi="Garamond"/>
            <w:webHidden/>
          </w:rPr>
          <w:instrText xml:space="preserve"> PAGEREF _Toc231809760 \h </w:instrText>
        </w:r>
        <w:r w:rsidRPr="000C2EE1">
          <w:rPr>
            <w:rFonts w:ascii="Garamond" w:hAnsi="Garamond"/>
            <w:webHidden/>
          </w:rPr>
        </w:r>
        <w:r w:rsidRPr="000C2EE1">
          <w:rPr>
            <w:rFonts w:ascii="Garamond" w:hAnsi="Garamond"/>
            <w:webHidden/>
          </w:rPr>
          <w:fldChar w:fldCharType="separate"/>
        </w:r>
        <w:r w:rsidR="00EC4E33">
          <w:rPr>
            <w:rFonts w:ascii="Garamond" w:hAnsi="Garamond"/>
            <w:webHidden/>
          </w:rPr>
          <w:t>163</w:t>
        </w:r>
        <w:r w:rsidRPr="000C2EE1">
          <w:rPr>
            <w:rFonts w:ascii="Garamond" w:hAnsi="Garamond"/>
            <w:webHidden/>
          </w:rPr>
          <w:fldChar w:fldCharType="end"/>
        </w:r>
      </w:hyperlink>
    </w:p>
    <w:p w14:paraId="0C40A720" w14:textId="18FAF42B" w:rsidR="00622399" w:rsidRPr="000C2EE1" w:rsidRDefault="00622399" w:rsidP="000E4213">
      <w:pPr>
        <w:pStyle w:val="TOC2"/>
        <w:tabs>
          <w:tab w:val="clear" w:pos="8640"/>
          <w:tab w:val="right" w:leader="dot" w:pos="9360"/>
        </w:tabs>
        <w:rPr>
          <w:rFonts w:ascii="Garamond" w:eastAsiaTheme="minorEastAsia" w:hAnsi="Garamond" w:cstheme="minorBidi"/>
          <w:kern w:val="2"/>
          <w:sz w:val="24"/>
          <w:szCs w:val="24"/>
          <w14:ligatures w14:val="standardContextual"/>
        </w:rPr>
      </w:pPr>
      <w:hyperlink w:anchor="_Toc231809761" w:history="1">
        <w:r w:rsidRPr="000C2EE1">
          <w:rPr>
            <w:rStyle w:val="Hyperlink"/>
            <w:rFonts w:ascii="Garamond" w:hAnsi="Garamond"/>
          </w:rPr>
          <w:t>AA.</w:t>
        </w:r>
        <w:r w:rsidRPr="000C2EE1">
          <w:rPr>
            <w:rFonts w:ascii="Garamond" w:eastAsiaTheme="minorEastAsia" w:hAnsi="Garamond" w:cstheme="minorBidi"/>
            <w:kern w:val="2"/>
            <w:sz w:val="24"/>
            <w:szCs w:val="24"/>
            <w14:ligatures w14:val="standardContextual"/>
          </w:rPr>
          <w:tab/>
        </w:r>
        <w:r w:rsidRPr="000C2EE1">
          <w:rPr>
            <w:rStyle w:val="Hyperlink"/>
            <w:rFonts w:ascii="Garamond" w:hAnsi="Garamond"/>
          </w:rPr>
          <w:t>Asbestos</w:t>
        </w:r>
        <w:r w:rsidRPr="000C2EE1">
          <w:rPr>
            <w:rFonts w:ascii="Garamond" w:hAnsi="Garamond"/>
            <w:webHidden/>
          </w:rPr>
          <w:t xml:space="preserve"> </w:t>
        </w:r>
        <w:r w:rsidR="000E4213" w:rsidRPr="000C2EE1">
          <w:rPr>
            <w:rFonts w:ascii="Garamond" w:hAnsi="Garamond"/>
            <w:webHidden/>
          </w:rPr>
          <w:tab/>
        </w:r>
        <w:r w:rsidRPr="000C2EE1">
          <w:rPr>
            <w:rFonts w:ascii="Garamond" w:hAnsi="Garamond"/>
            <w:webHidden/>
          </w:rPr>
          <w:fldChar w:fldCharType="begin"/>
        </w:r>
        <w:r w:rsidRPr="000C2EE1">
          <w:rPr>
            <w:rFonts w:ascii="Garamond" w:hAnsi="Garamond"/>
            <w:webHidden/>
          </w:rPr>
          <w:instrText xml:space="preserve"> PAGEREF _Toc231809761 \h </w:instrText>
        </w:r>
        <w:r w:rsidRPr="000C2EE1">
          <w:rPr>
            <w:rFonts w:ascii="Garamond" w:hAnsi="Garamond"/>
            <w:webHidden/>
          </w:rPr>
        </w:r>
        <w:r w:rsidRPr="000C2EE1">
          <w:rPr>
            <w:rFonts w:ascii="Garamond" w:hAnsi="Garamond"/>
            <w:webHidden/>
          </w:rPr>
          <w:fldChar w:fldCharType="separate"/>
        </w:r>
        <w:r w:rsidR="00EC4E33">
          <w:rPr>
            <w:rFonts w:ascii="Garamond" w:hAnsi="Garamond"/>
            <w:webHidden/>
          </w:rPr>
          <w:t>163</w:t>
        </w:r>
        <w:r w:rsidRPr="000C2EE1">
          <w:rPr>
            <w:rFonts w:ascii="Garamond" w:hAnsi="Garamond"/>
            <w:webHidden/>
          </w:rPr>
          <w:fldChar w:fldCharType="end"/>
        </w:r>
      </w:hyperlink>
    </w:p>
    <w:p w14:paraId="27582C6D" w14:textId="7EE89145" w:rsidR="00622399" w:rsidRPr="000C2EE1" w:rsidRDefault="00622399" w:rsidP="000E4213">
      <w:pPr>
        <w:pStyle w:val="TOC2"/>
        <w:tabs>
          <w:tab w:val="clear" w:pos="8640"/>
          <w:tab w:val="right" w:leader="dot" w:pos="9360"/>
        </w:tabs>
        <w:rPr>
          <w:rFonts w:ascii="Garamond" w:eastAsiaTheme="minorEastAsia" w:hAnsi="Garamond" w:cstheme="minorBidi"/>
          <w:kern w:val="2"/>
          <w:sz w:val="24"/>
          <w:szCs w:val="24"/>
          <w14:ligatures w14:val="standardContextual"/>
        </w:rPr>
      </w:pPr>
      <w:hyperlink w:anchor="_Toc231809762" w:history="1">
        <w:r w:rsidRPr="000C2EE1">
          <w:rPr>
            <w:rStyle w:val="Hyperlink"/>
            <w:rFonts w:ascii="Garamond" w:hAnsi="Garamond"/>
          </w:rPr>
          <w:t>BB.</w:t>
        </w:r>
        <w:r w:rsidRPr="000C2EE1">
          <w:rPr>
            <w:rFonts w:ascii="Garamond" w:eastAsiaTheme="minorEastAsia" w:hAnsi="Garamond" w:cstheme="minorBidi"/>
            <w:kern w:val="2"/>
            <w:sz w:val="24"/>
            <w:szCs w:val="24"/>
            <w14:ligatures w14:val="standardContextual"/>
          </w:rPr>
          <w:tab/>
        </w:r>
        <w:r w:rsidRPr="000C2EE1">
          <w:rPr>
            <w:rStyle w:val="Hyperlink"/>
            <w:rFonts w:ascii="Garamond" w:hAnsi="Garamond"/>
          </w:rPr>
          <w:t>Stratospheric Ozone Protection – Servicing of Motor Vehicle Air Conditioners</w:t>
        </w:r>
        <w:r w:rsidRPr="000C2EE1">
          <w:rPr>
            <w:rFonts w:ascii="Garamond" w:hAnsi="Garamond"/>
            <w:webHidden/>
          </w:rPr>
          <w:t xml:space="preserve"> </w:t>
        </w:r>
        <w:r w:rsidR="000E4213" w:rsidRPr="000C2EE1">
          <w:rPr>
            <w:rFonts w:ascii="Garamond" w:hAnsi="Garamond"/>
            <w:webHidden/>
          </w:rPr>
          <w:tab/>
        </w:r>
        <w:r w:rsidRPr="000C2EE1">
          <w:rPr>
            <w:rFonts w:ascii="Garamond" w:hAnsi="Garamond"/>
            <w:webHidden/>
          </w:rPr>
          <w:fldChar w:fldCharType="begin"/>
        </w:r>
        <w:r w:rsidRPr="000C2EE1">
          <w:rPr>
            <w:rFonts w:ascii="Garamond" w:hAnsi="Garamond"/>
            <w:webHidden/>
          </w:rPr>
          <w:instrText xml:space="preserve"> PAGEREF _Toc231809762 \h </w:instrText>
        </w:r>
        <w:r w:rsidRPr="000C2EE1">
          <w:rPr>
            <w:rFonts w:ascii="Garamond" w:hAnsi="Garamond"/>
            <w:webHidden/>
          </w:rPr>
        </w:r>
        <w:r w:rsidRPr="000C2EE1">
          <w:rPr>
            <w:rFonts w:ascii="Garamond" w:hAnsi="Garamond"/>
            <w:webHidden/>
          </w:rPr>
          <w:fldChar w:fldCharType="separate"/>
        </w:r>
        <w:r w:rsidR="00EC4E33">
          <w:rPr>
            <w:rFonts w:ascii="Garamond" w:hAnsi="Garamond"/>
            <w:webHidden/>
          </w:rPr>
          <w:t>163</w:t>
        </w:r>
        <w:r w:rsidRPr="000C2EE1">
          <w:rPr>
            <w:rFonts w:ascii="Garamond" w:hAnsi="Garamond"/>
            <w:webHidden/>
          </w:rPr>
          <w:fldChar w:fldCharType="end"/>
        </w:r>
      </w:hyperlink>
    </w:p>
    <w:p w14:paraId="7CAD151B" w14:textId="3FA0076A" w:rsidR="00622399" w:rsidRPr="000C2EE1" w:rsidRDefault="00622399" w:rsidP="000E4213">
      <w:pPr>
        <w:pStyle w:val="TOC2"/>
        <w:tabs>
          <w:tab w:val="clear" w:pos="8640"/>
          <w:tab w:val="right" w:leader="dot" w:pos="9360"/>
        </w:tabs>
        <w:rPr>
          <w:rFonts w:ascii="Garamond" w:eastAsiaTheme="minorEastAsia" w:hAnsi="Garamond" w:cstheme="minorBidi"/>
          <w:kern w:val="2"/>
          <w:sz w:val="24"/>
          <w:szCs w:val="24"/>
          <w14:ligatures w14:val="standardContextual"/>
        </w:rPr>
      </w:pPr>
      <w:hyperlink w:anchor="_Toc231809763" w:history="1">
        <w:r w:rsidRPr="000C2EE1">
          <w:rPr>
            <w:rStyle w:val="Hyperlink"/>
            <w:rFonts w:ascii="Garamond" w:hAnsi="Garamond"/>
          </w:rPr>
          <w:t>CC.</w:t>
        </w:r>
        <w:r w:rsidRPr="000C2EE1">
          <w:rPr>
            <w:rFonts w:ascii="Garamond" w:eastAsiaTheme="minorEastAsia" w:hAnsi="Garamond" w:cstheme="minorBidi"/>
            <w:kern w:val="2"/>
            <w:sz w:val="24"/>
            <w:szCs w:val="24"/>
            <w14:ligatures w14:val="standardContextual"/>
          </w:rPr>
          <w:tab/>
        </w:r>
        <w:r w:rsidRPr="000C2EE1">
          <w:rPr>
            <w:rStyle w:val="Hyperlink"/>
            <w:rFonts w:ascii="Garamond" w:hAnsi="Garamond"/>
          </w:rPr>
          <w:t>Stratospheric Ozone Protection – Recycling and Emission Reductions</w:t>
        </w:r>
        <w:r w:rsidRPr="000C2EE1">
          <w:rPr>
            <w:rFonts w:ascii="Garamond" w:hAnsi="Garamond"/>
            <w:webHidden/>
          </w:rPr>
          <w:t xml:space="preserve"> </w:t>
        </w:r>
        <w:r w:rsidR="000E4213" w:rsidRPr="000C2EE1">
          <w:rPr>
            <w:rFonts w:ascii="Garamond" w:hAnsi="Garamond"/>
            <w:webHidden/>
          </w:rPr>
          <w:tab/>
        </w:r>
        <w:r w:rsidRPr="000C2EE1">
          <w:rPr>
            <w:rFonts w:ascii="Garamond" w:hAnsi="Garamond"/>
            <w:webHidden/>
          </w:rPr>
          <w:fldChar w:fldCharType="begin"/>
        </w:r>
        <w:r w:rsidRPr="000C2EE1">
          <w:rPr>
            <w:rFonts w:ascii="Garamond" w:hAnsi="Garamond"/>
            <w:webHidden/>
          </w:rPr>
          <w:instrText xml:space="preserve"> PAGEREF _Toc231809763 \h </w:instrText>
        </w:r>
        <w:r w:rsidRPr="000C2EE1">
          <w:rPr>
            <w:rFonts w:ascii="Garamond" w:hAnsi="Garamond"/>
            <w:webHidden/>
          </w:rPr>
        </w:r>
        <w:r w:rsidRPr="000C2EE1">
          <w:rPr>
            <w:rFonts w:ascii="Garamond" w:hAnsi="Garamond"/>
            <w:webHidden/>
          </w:rPr>
          <w:fldChar w:fldCharType="separate"/>
        </w:r>
        <w:r w:rsidR="00EC4E33">
          <w:rPr>
            <w:rFonts w:ascii="Garamond" w:hAnsi="Garamond"/>
            <w:webHidden/>
          </w:rPr>
          <w:t>164</w:t>
        </w:r>
        <w:r w:rsidRPr="000C2EE1">
          <w:rPr>
            <w:rFonts w:ascii="Garamond" w:hAnsi="Garamond"/>
            <w:webHidden/>
          </w:rPr>
          <w:fldChar w:fldCharType="end"/>
        </w:r>
      </w:hyperlink>
    </w:p>
    <w:p w14:paraId="170F9FE7" w14:textId="11E9434A" w:rsidR="00622399" w:rsidRPr="000C2EE1" w:rsidRDefault="00622399" w:rsidP="000E4213">
      <w:pPr>
        <w:pStyle w:val="TOC2"/>
        <w:tabs>
          <w:tab w:val="clear" w:pos="8640"/>
          <w:tab w:val="right" w:leader="dot" w:pos="9360"/>
        </w:tabs>
        <w:rPr>
          <w:rFonts w:ascii="Garamond" w:eastAsiaTheme="minorEastAsia" w:hAnsi="Garamond" w:cstheme="minorBidi"/>
          <w:kern w:val="2"/>
          <w:sz w:val="24"/>
          <w:szCs w:val="24"/>
          <w14:ligatures w14:val="standardContextual"/>
        </w:rPr>
      </w:pPr>
      <w:hyperlink w:anchor="_Toc231809764" w:history="1">
        <w:r w:rsidRPr="000C2EE1">
          <w:rPr>
            <w:rStyle w:val="Hyperlink"/>
            <w:rFonts w:ascii="Garamond" w:hAnsi="Garamond"/>
          </w:rPr>
          <w:t>DD.</w:t>
        </w:r>
        <w:r w:rsidRPr="000C2EE1">
          <w:rPr>
            <w:rFonts w:ascii="Garamond" w:eastAsiaTheme="minorEastAsia" w:hAnsi="Garamond" w:cstheme="minorBidi"/>
            <w:kern w:val="2"/>
            <w:sz w:val="24"/>
            <w:szCs w:val="24"/>
            <w14:ligatures w14:val="standardContextual"/>
          </w:rPr>
          <w:tab/>
        </w:r>
        <w:r w:rsidRPr="000C2EE1">
          <w:rPr>
            <w:rStyle w:val="Hyperlink"/>
            <w:rFonts w:ascii="Garamond" w:hAnsi="Garamond"/>
          </w:rPr>
          <w:t>Emergency Episode Plan</w:t>
        </w:r>
        <w:r w:rsidRPr="000C2EE1">
          <w:rPr>
            <w:rFonts w:ascii="Garamond" w:hAnsi="Garamond"/>
            <w:webHidden/>
          </w:rPr>
          <w:t xml:space="preserve"> </w:t>
        </w:r>
        <w:r w:rsidR="000E4213" w:rsidRPr="000C2EE1">
          <w:rPr>
            <w:rFonts w:ascii="Garamond" w:hAnsi="Garamond"/>
            <w:webHidden/>
          </w:rPr>
          <w:tab/>
        </w:r>
        <w:r w:rsidRPr="000C2EE1">
          <w:rPr>
            <w:rFonts w:ascii="Garamond" w:hAnsi="Garamond"/>
            <w:webHidden/>
          </w:rPr>
          <w:fldChar w:fldCharType="begin"/>
        </w:r>
        <w:r w:rsidRPr="000C2EE1">
          <w:rPr>
            <w:rFonts w:ascii="Garamond" w:hAnsi="Garamond"/>
            <w:webHidden/>
          </w:rPr>
          <w:instrText xml:space="preserve"> PAGEREF _Toc231809764 \h </w:instrText>
        </w:r>
        <w:r w:rsidRPr="000C2EE1">
          <w:rPr>
            <w:rFonts w:ascii="Garamond" w:hAnsi="Garamond"/>
            <w:webHidden/>
          </w:rPr>
        </w:r>
        <w:r w:rsidRPr="000C2EE1">
          <w:rPr>
            <w:rFonts w:ascii="Garamond" w:hAnsi="Garamond"/>
            <w:webHidden/>
          </w:rPr>
          <w:fldChar w:fldCharType="separate"/>
        </w:r>
        <w:r w:rsidR="00EC4E33">
          <w:rPr>
            <w:rFonts w:ascii="Garamond" w:hAnsi="Garamond"/>
            <w:webHidden/>
          </w:rPr>
          <w:t>164</w:t>
        </w:r>
        <w:r w:rsidRPr="000C2EE1">
          <w:rPr>
            <w:rFonts w:ascii="Garamond" w:hAnsi="Garamond"/>
            <w:webHidden/>
          </w:rPr>
          <w:fldChar w:fldCharType="end"/>
        </w:r>
      </w:hyperlink>
    </w:p>
    <w:p w14:paraId="4D761465" w14:textId="18E274B0" w:rsidR="00622399" w:rsidRDefault="00622399" w:rsidP="000E4213">
      <w:pPr>
        <w:pStyle w:val="TOC2"/>
        <w:tabs>
          <w:tab w:val="clear" w:pos="8640"/>
          <w:tab w:val="right" w:leader="dot" w:pos="9360"/>
        </w:tabs>
        <w:rPr>
          <w:rFonts w:asciiTheme="minorHAnsi" w:eastAsiaTheme="minorEastAsia" w:hAnsiTheme="minorHAnsi" w:cstheme="minorBidi"/>
          <w:kern w:val="2"/>
          <w:sz w:val="24"/>
          <w:szCs w:val="24"/>
          <w14:ligatures w14:val="standardContextual"/>
        </w:rPr>
      </w:pPr>
      <w:hyperlink w:anchor="_Toc231809765" w:history="1">
        <w:r w:rsidRPr="000C2EE1">
          <w:rPr>
            <w:rStyle w:val="Hyperlink"/>
            <w:rFonts w:ascii="Garamond" w:hAnsi="Garamond"/>
          </w:rPr>
          <w:t>EE.</w:t>
        </w:r>
        <w:r w:rsidRPr="000C2EE1">
          <w:rPr>
            <w:rFonts w:ascii="Garamond" w:eastAsiaTheme="minorEastAsia" w:hAnsi="Garamond" w:cstheme="minorBidi"/>
            <w:kern w:val="2"/>
            <w:sz w:val="24"/>
            <w:szCs w:val="24"/>
            <w14:ligatures w14:val="standardContextual"/>
          </w:rPr>
          <w:tab/>
        </w:r>
        <w:r w:rsidRPr="000C2EE1">
          <w:rPr>
            <w:rStyle w:val="Hyperlink"/>
            <w:rFonts w:ascii="Garamond" w:hAnsi="Garamond"/>
          </w:rPr>
          <w:t>Definitions</w:t>
        </w:r>
        <w:r w:rsidRPr="000C2EE1">
          <w:rPr>
            <w:rFonts w:ascii="Garamond" w:hAnsi="Garamond"/>
            <w:webHidden/>
          </w:rPr>
          <w:t xml:space="preserve"> </w:t>
        </w:r>
        <w:r w:rsidR="000E4213" w:rsidRPr="000C2EE1">
          <w:rPr>
            <w:rFonts w:ascii="Garamond" w:hAnsi="Garamond"/>
            <w:webHidden/>
          </w:rPr>
          <w:tab/>
        </w:r>
        <w:r w:rsidRPr="000C2EE1">
          <w:rPr>
            <w:rFonts w:ascii="Garamond" w:hAnsi="Garamond"/>
            <w:webHidden/>
          </w:rPr>
          <w:fldChar w:fldCharType="begin"/>
        </w:r>
        <w:r w:rsidRPr="000C2EE1">
          <w:rPr>
            <w:rFonts w:ascii="Garamond" w:hAnsi="Garamond"/>
            <w:webHidden/>
          </w:rPr>
          <w:instrText xml:space="preserve"> PAGEREF _Toc231809765 \h </w:instrText>
        </w:r>
        <w:r w:rsidRPr="000C2EE1">
          <w:rPr>
            <w:rFonts w:ascii="Garamond" w:hAnsi="Garamond"/>
            <w:webHidden/>
          </w:rPr>
        </w:r>
        <w:r w:rsidRPr="000C2EE1">
          <w:rPr>
            <w:rFonts w:ascii="Garamond" w:hAnsi="Garamond"/>
            <w:webHidden/>
          </w:rPr>
          <w:fldChar w:fldCharType="separate"/>
        </w:r>
        <w:r w:rsidR="00EC4E33">
          <w:rPr>
            <w:rFonts w:ascii="Garamond" w:hAnsi="Garamond"/>
            <w:webHidden/>
          </w:rPr>
          <w:t>164</w:t>
        </w:r>
        <w:r w:rsidRPr="000C2EE1">
          <w:rPr>
            <w:rFonts w:ascii="Garamond" w:hAnsi="Garamond"/>
            <w:webHidden/>
          </w:rPr>
          <w:fldChar w:fldCharType="end"/>
        </w:r>
      </w:hyperlink>
    </w:p>
    <w:p w14:paraId="45F9385D" w14:textId="6AC0D2E1" w:rsidR="00622399" w:rsidRPr="000E4213" w:rsidRDefault="00622399" w:rsidP="000E4213">
      <w:pPr>
        <w:pStyle w:val="TOC4"/>
        <w:rPr>
          <w:rFonts w:asciiTheme="minorHAnsi" w:eastAsiaTheme="minorEastAsia" w:hAnsiTheme="minorHAnsi" w:cstheme="minorBidi"/>
          <w:noProof/>
          <w:kern w:val="2"/>
          <w14:ligatures w14:val="standardContextual"/>
        </w:rPr>
      </w:pPr>
      <w:hyperlink w:anchor="_Toc231809766" w:history="1">
        <w:r w:rsidRPr="000E4213">
          <w:rPr>
            <w:rStyle w:val="Hyperlink"/>
            <w:rFonts w:ascii="Garamond" w:hAnsi="Garamond"/>
            <w:b/>
            <w:bCs/>
            <w:noProof/>
            <w14:scene3d>
              <w14:camera w14:prst="orthographicFront"/>
              <w14:lightRig w14:rig="threePt" w14:dir="t">
                <w14:rot w14:lat="0" w14:lon="0" w14:rev="0"/>
              </w14:lightRig>
            </w14:scene3d>
          </w:rPr>
          <w:t>Appendix A.</w:t>
        </w:r>
        <w:r w:rsidRPr="000E4213">
          <w:rPr>
            <w:rFonts w:asciiTheme="minorHAnsi" w:eastAsiaTheme="minorEastAsia" w:hAnsiTheme="minorHAnsi" w:cstheme="minorBidi"/>
            <w:noProof/>
            <w:kern w:val="2"/>
            <w14:ligatures w14:val="standardContextual"/>
          </w:rPr>
          <w:tab/>
        </w:r>
        <w:r w:rsidRPr="000E4213">
          <w:rPr>
            <w:rStyle w:val="Hyperlink"/>
            <w:rFonts w:ascii="Garamond" w:hAnsi="Garamond"/>
            <w:b/>
            <w:bCs/>
            <w:iCs/>
            <w:noProof/>
          </w:rPr>
          <w:t>INSIGNIFICANT EMISSION UNITS</w:t>
        </w:r>
        <w:r w:rsidRPr="000E4213">
          <w:rPr>
            <w:noProof/>
            <w:webHidden/>
          </w:rPr>
          <w:t xml:space="preserve"> </w:t>
        </w:r>
        <w:r w:rsidR="000E4213" w:rsidRPr="000E4213">
          <w:rPr>
            <w:noProof/>
            <w:webHidden/>
          </w:rPr>
          <w:tab/>
        </w:r>
        <w:r w:rsidRPr="000E4213">
          <w:rPr>
            <w:noProof/>
            <w:webHidden/>
          </w:rPr>
          <w:fldChar w:fldCharType="begin"/>
        </w:r>
        <w:r w:rsidRPr="000E4213">
          <w:rPr>
            <w:noProof/>
            <w:webHidden/>
          </w:rPr>
          <w:instrText xml:space="preserve"> PAGEREF _Toc231809766 \h </w:instrText>
        </w:r>
        <w:r w:rsidRPr="000E4213">
          <w:rPr>
            <w:noProof/>
            <w:webHidden/>
          </w:rPr>
        </w:r>
        <w:r w:rsidRPr="000E4213">
          <w:rPr>
            <w:noProof/>
            <w:webHidden/>
          </w:rPr>
          <w:fldChar w:fldCharType="separate"/>
        </w:r>
        <w:r w:rsidR="00EC4E33">
          <w:rPr>
            <w:noProof/>
            <w:webHidden/>
          </w:rPr>
          <w:t>A-1</w:t>
        </w:r>
        <w:r w:rsidRPr="000E4213">
          <w:rPr>
            <w:noProof/>
            <w:webHidden/>
          </w:rPr>
          <w:fldChar w:fldCharType="end"/>
        </w:r>
      </w:hyperlink>
    </w:p>
    <w:p w14:paraId="04F4212E" w14:textId="6E439755" w:rsidR="00622399" w:rsidRPr="000E4213" w:rsidRDefault="00622399" w:rsidP="000E4213">
      <w:pPr>
        <w:pStyle w:val="TOC4"/>
        <w:rPr>
          <w:rFonts w:asciiTheme="minorHAnsi" w:eastAsiaTheme="minorEastAsia" w:hAnsiTheme="minorHAnsi" w:cstheme="minorBidi"/>
          <w:noProof/>
          <w:kern w:val="2"/>
          <w14:ligatures w14:val="standardContextual"/>
        </w:rPr>
      </w:pPr>
      <w:hyperlink w:anchor="_Toc231809767" w:history="1">
        <w:r w:rsidRPr="000E4213">
          <w:rPr>
            <w:rStyle w:val="Hyperlink"/>
            <w:rFonts w:ascii="Garamond" w:hAnsi="Garamond"/>
            <w:b/>
            <w:bCs/>
            <w:noProof/>
            <w14:scene3d>
              <w14:camera w14:prst="orthographicFront"/>
              <w14:lightRig w14:rig="threePt" w14:dir="t">
                <w14:rot w14:lat="0" w14:lon="0" w14:rev="0"/>
              </w14:lightRig>
            </w14:scene3d>
          </w:rPr>
          <w:t>Appendix B.</w:t>
        </w:r>
        <w:r w:rsidRPr="000E4213">
          <w:rPr>
            <w:rFonts w:asciiTheme="minorHAnsi" w:eastAsiaTheme="minorEastAsia" w:hAnsiTheme="minorHAnsi" w:cstheme="minorBidi"/>
            <w:noProof/>
            <w:kern w:val="2"/>
            <w14:ligatures w14:val="standardContextual"/>
          </w:rPr>
          <w:tab/>
        </w:r>
        <w:r w:rsidRPr="000E4213">
          <w:rPr>
            <w:rStyle w:val="Hyperlink"/>
            <w:rFonts w:ascii="Garamond" w:hAnsi="Garamond"/>
            <w:b/>
            <w:bCs/>
            <w:iCs/>
            <w:noProof/>
          </w:rPr>
          <w:t>DEFINITIONS and ABBREVIATIONS</w:t>
        </w:r>
        <w:r w:rsidRPr="000E4213">
          <w:rPr>
            <w:noProof/>
            <w:webHidden/>
          </w:rPr>
          <w:t xml:space="preserve"> </w:t>
        </w:r>
        <w:r w:rsidR="000E4213" w:rsidRPr="000E4213">
          <w:rPr>
            <w:noProof/>
            <w:webHidden/>
          </w:rPr>
          <w:tab/>
        </w:r>
        <w:r w:rsidRPr="000E4213">
          <w:rPr>
            <w:noProof/>
            <w:webHidden/>
          </w:rPr>
          <w:fldChar w:fldCharType="begin"/>
        </w:r>
        <w:r w:rsidRPr="000E4213">
          <w:rPr>
            <w:noProof/>
            <w:webHidden/>
          </w:rPr>
          <w:instrText xml:space="preserve"> PAGEREF _Toc231809767 \h </w:instrText>
        </w:r>
        <w:r w:rsidRPr="000E4213">
          <w:rPr>
            <w:noProof/>
            <w:webHidden/>
          </w:rPr>
        </w:r>
        <w:r w:rsidRPr="000E4213">
          <w:rPr>
            <w:noProof/>
            <w:webHidden/>
          </w:rPr>
          <w:fldChar w:fldCharType="separate"/>
        </w:r>
        <w:r w:rsidR="00EC4E33">
          <w:rPr>
            <w:noProof/>
            <w:webHidden/>
          </w:rPr>
          <w:t>B-1</w:t>
        </w:r>
        <w:r w:rsidRPr="000E4213">
          <w:rPr>
            <w:noProof/>
            <w:webHidden/>
          </w:rPr>
          <w:fldChar w:fldCharType="end"/>
        </w:r>
      </w:hyperlink>
    </w:p>
    <w:p w14:paraId="24A98993" w14:textId="73009428" w:rsidR="00622399" w:rsidRPr="000E4213" w:rsidRDefault="00622399" w:rsidP="000E4213">
      <w:pPr>
        <w:pStyle w:val="TOC4"/>
        <w:rPr>
          <w:rFonts w:asciiTheme="minorHAnsi" w:eastAsiaTheme="minorEastAsia" w:hAnsiTheme="minorHAnsi" w:cstheme="minorBidi"/>
          <w:noProof/>
          <w:kern w:val="2"/>
          <w14:ligatures w14:val="standardContextual"/>
        </w:rPr>
      </w:pPr>
      <w:hyperlink w:anchor="_Toc231809768" w:history="1">
        <w:r w:rsidRPr="000E4213">
          <w:rPr>
            <w:rStyle w:val="Hyperlink"/>
            <w:rFonts w:ascii="Garamond" w:hAnsi="Garamond"/>
            <w:b/>
            <w:bCs/>
            <w:noProof/>
            <w14:scene3d>
              <w14:camera w14:prst="orthographicFront"/>
              <w14:lightRig w14:rig="threePt" w14:dir="t">
                <w14:rot w14:lat="0" w14:lon="0" w14:rev="0"/>
              </w14:lightRig>
            </w14:scene3d>
          </w:rPr>
          <w:t>Appendix C.</w:t>
        </w:r>
        <w:r w:rsidRPr="000E4213">
          <w:rPr>
            <w:rFonts w:asciiTheme="minorHAnsi" w:eastAsiaTheme="minorEastAsia" w:hAnsiTheme="minorHAnsi" w:cstheme="minorBidi"/>
            <w:noProof/>
            <w:kern w:val="2"/>
            <w14:ligatures w14:val="standardContextual"/>
          </w:rPr>
          <w:tab/>
        </w:r>
        <w:r w:rsidRPr="000E4213">
          <w:rPr>
            <w:rStyle w:val="Hyperlink"/>
            <w:rFonts w:ascii="Garamond" w:hAnsi="Garamond"/>
            <w:b/>
            <w:bCs/>
            <w:iCs/>
            <w:noProof/>
          </w:rPr>
          <w:t>NOTIFICATION ADDRESSES</w:t>
        </w:r>
        <w:r w:rsidRPr="000E4213">
          <w:rPr>
            <w:noProof/>
            <w:webHidden/>
          </w:rPr>
          <w:t xml:space="preserve"> </w:t>
        </w:r>
        <w:r w:rsidR="000E4213" w:rsidRPr="000E4213">
          <w:rPr>
            <w:noProof/>
            <w:webHidden/>
          </w:rPr>
          <w:tab/>
        </w:r>
        <w:r w:rsidRPr="000E4213">
          <w:rPr>
            <w:noProof/>
            <w:webHidden/>
          </w:rPr>
          <w:fldChar w:fldCharType="begin"/>
        </w:r>
        <w:r w:rsidRPr="000E4213">
          <w:rPr>
            <w:noProof/>
            <w:webHidden/>
          </w:rPr>
          <w:instrText xml:space="preserve"> PAGEREF _Toc231809768 \h </w:instrText>
        </w:r>
        <w:r w:rsidRPr="000E4213">
          <w:rPr>
            <w:noProof/>
            <w:webHidden/>
          </w:rPr>
        </w:r>
        <w:r w:rsidRPr="000E4213">
          <w:rPr>
            <w:noProof/>
            <w:webHidden/>
          </w:rPr>
          <w:fldChar w:fldCharType="separate"/>
        </w:r>
        <w:r w:rsidR="00EC4E33">
          <w:rPr>
            <w:noProof/>
            <w:webHidden/>
          </w:rPr>
          <w:t>C-1</w:t>
        </w:r>
        <w:r w:rsidRPr="000E4213">
          <w:rPr>
            <w:noProof/>
            <w:webHidden/>
          </w:rPr>
          <w:fldChar w:fldCharType="end"/>
        </w:r>
      </w:hyperlink>
    </w:p>
    <w:p w14:paraId="170F9828" w14:textId="63258DFD" w:rsidR="00622399" w:rsidRPr="000E4213" w:rsidRDefault="00622399" w:rsidP="000E4213">
      <w:pPr>
        <w:pStyle w:val="TOC4"/>
        <w:rPr>
          <w:rFonts w:asciiTheme="minorHAnsi" w:eastAsiaTheme="minorEastAsia" w:hAnsiTheme="minorHAnsi" w:cstheme="minorBidi"/>
          <w:noProof/>
          <w:kern w:val="2"/>
          <w14:ligatures w14:val="standardContextual"/>
        </w:rPr>
      </w:pPr>
      <w:hyperlink w:anchor="_Toc231809769" w:history="1">
        <w:r w:rsidRPr="000E4213">
          <w:rPr>
            <w:rStyle w:val="Hyperlink"/>
            <w:rFonts w:ascii="Garamond" w:hAnsi="Garamond"/>
            <w:b/>
            <w:bCs/>
            <w:noProof/>
            <w14:scene3d>
              <w14:camera w14:prst="orthographicFront"/>
              <w14:lightRig w14:rig="threePt" w14:dir="t">
                <w14:rot w14:lat="0" w14:lon="0" w14:rev="0"/>
              </w14:lightRig>
            </w14:scene3d>
          </w:rPr>
          <w:t>Appendix D.</w:t>
        </w:r>
        <w:r w:rsidRPr="000E4213">
          <w:rPr>
            <w:rFonts w:asciiTheme="minorHAnsi" w:eastAsiaTheme="minorEastAsia" w:hAnsiTheme="minorHAnsi" w:cstheme="minorBidi"/>
            <w:noProof/>
            <w:kern w:val="2"/>
            <w14:ligatures w14:val="standardContextual"/>
          </w:rPr>
          <w:tab/>
        </w:r>
        <w:r w:rsidRPr="000E4213">
          <w:rPr>
            <w:rStyle w:val="Hyperlink"/>
            <w:rFonts w:ascii="Garamond" w:hAnsi="Garamond"/>
            <w:b/>
            <w:bCs/>
            <w:iCs/>
            <w:noProof/>
          </w:rPr>
          <w:t>AIR QUALITY INSPECTOR INFORMATION</w:t>
        </w:r>
        <w:r w:rsidRPr="000E4213">
          <w:rPr>
            <w:noProof/>
            <w:webHidden/>
          </w:rPr>
          <w:t xml:space="preserve"> </w:t>
        </w:r>
        <w:r w:rsidR="000E4213" w:rsidRPr="000E4213">
          <w:rPr>
            <w:noProof/>
            <w:webHidden/>
          </w:rPr>
          <w:tab/>
        </w:r>
        <w:r w:rsidRPr="000E4213">
          <w:rPr>
            <w:noProof/>
            <w:webHidden/>
          </w:rPr>
          <w:fldChar w:fldCharType="begin"/>
        </w:r>
        <w:r w:rsidRPr="000E4213">
          <w:rPr>
            <w:noProof/>
            <w:webHidden/>
          </w:rPr>
          <w:instrText xml:space="preserve"> PAGEREF _Toc231809769 \h </w:instrText>
        </w:r>
        <w:r w:rsidRPr="000E4213">
          <w:rPr>
            <w:noProof/>
            <w:webHidden/>
          </w:rPr>
        </w:r>
        <w:r w:rsidRPr="000E4213">
          <w:rPr>
            <w:noProof/>
            <w:webHidden/>
          </w:rPr>
          <w:fldChar w:fldCharType="separate"/>
        </w:r>
        <w:r w:rsidR="00EC4E33">
          <w:rPr>
            <w:noProof/>
            <w:webHidden/>
          </w:rPr>
          <w:t>D-1</w:t>
        </w:r>
        <w:r w:rsidRPr="000E4213">
          <w:rPr>
            <w:noProof/>
            <w:webHidden/>
          </w:rPr>
          <w:fldChar w:fldCharType="end"/>
        </w:r>
      </w:hyperlink>
    </w:p>
    <w:p w14:paraId="4C4D0282" w14:textId="556046F6" w:rsidR="00622399" w:rsidRPr="000E4213" w:rsidRDefault="00622399" w:rsidP="000E4213">
      <w:pPr>
        <w:pStyle w:val="TOC4"/>
        <w:rPr>
          <w:rFonts w:asciiTheme="minorHAnsi" w:eastAsiaTheme="minorEastAsia" w:hAnsiTheme="minorHAnsi" w:cstheme="minorBidi"/>
          <w:noProof/>
          <w:kern w:val="2"/>
          <w14:ligatures w14:val="standardContextual"/>
        </w:rPr>
      </w:pPr>
      <w:hyperlink w:anchor="_Toc231809770" w:history="1">
        <w:r w:rsidRPr="000E4213">
          <w:rPr>
            <w:rStyle w:val="Hyperlink"/>
            <w:rFonts w:ascii="Garamond" w:hAnsi="Garamond"/>
            <w:b/>
            <w:bCs/>
            <w:noProof/>
            <w14:scene3d>
              <w14:camera w14:prst="orthographicFront"/>
              <w14:lightRig w14:rig="threePt" w14:dir="t">
                <w14:rot w14:lat="0" w14:lon="0" w14:rev="0"/>
              </w14:lightRig>
            </w14:scene3d>
          </w:rPr>
          <w:t>Appendix E</w:t>
        </w:r>
        <w:r w:rsidR="000E4213">
          <w:rPr>
            <w:rStyle w:val="Hyperlink"/>
            <w:rFonts w:ascii="Garamond" w:hAnsi="Garamond"/>
            <w:b/>
            <w:bCs/>
            <w:noProof/>
            <w14:scene3d>
              <w14:camera w14:prst="orthographicFront"/>
              <w14:lightRig w14:rig="threePt" w14:dir="t">
                <w14:rot w14:lat="0" w14:lon="0" w14:rev="0"/>
              </w14:lightRig>
            </w14:scene3d>
          </w:rPr>
          <w:tab/>
        </w:r>
        <w:r w:rsidRPr="000E4213">
          <w:rPr>
            <w:rStyle w:val="Hyperlink"/>
            <w:rFonts w:ascii="Garamond" w:hAnsi="Garamond"/>
            <w:b/>
            <w:bCs/>
            <w:iCs/>
            <w:noProof/>
          </w:rPr>
          <w:t>June 12, 1998, and March 17, 2000, Board Orders Adopting an SO</w:t>
        </w:r>
        <w:r w:rsidRPr="000E4213">
          <w:rPr>
            <w:rStyle w:val="Hyperlink"/>
            <w:rFonts w:ascii="Garamond" w:hAnsi="Garamond"/>
            <w:b/>
            <w:bCs/>
            <w:iCs/>
            <w:noProof/>
            <w:vertAlign w:val="subscript"/>
          </w:rPr>
          <w:t>2</w:t>
        </w:r>
        <w:r w:rsidRPr="000E4213">
          <w:rPr>
            <w:rStyle w:val="Hyperlink"/>
            <w:rFonts w:ascii="Garamond" w:hAnsi="Garamond"/>
            <w:b/>
            <w:bCs/>
            <w:iCs/>
            <w:noProof/>
          </w:rPr>
          <w:t xml:space="preserve"> Control Plan</w:t>
        </w:r>
        <w:r w:rsidR="000E4213">
          <w:rPr>
            <w:rStyle w:val="Hyperlink"/>
            <w:rFonts w:ascii="Garamond" w:hAnsi="Garamond"/>
            <w:b/>
            <w:bCs/>
            <w:iCs/>
            <w:noProof/>
          </w:rPr>
          <w:tab/>
        </w:r>
        <w:r w:rsidRPr="000E4213">
          <w:rPr>
            <w:noProof/>
            <w:webHidden/>
          </w:rPr>
          <w:t xml:space="preserve"> </w:t>
        </w:r>
        <w:r w:rsidRPr="000E4213">
          <w:rPr>
            <w:noProof/>
            <w:webHidden/>
          </w:rPr>
          <w:fldChar w:fldCharType="begin"/>
        </w:r>
        <w:r w:rsidRPr="000E4213">
          <w:rPr>
            <w:noProof/>
            <w:webHidden/>
          </w:rPr>
          <w:instrText xml:space="preserve"> PAGEREF _Toc231809770 \h </w:instrText>
        </w:r>
        <w:r w:rsidRPr="000E4213">
          <w:rPr>
            <w:noProof/>
            <w:webHidden/>
          </w:rPr>
        </w:r>
        <w:r w:rsidRPr="000E4213">
          <w:rPr>
            <w:noProof/>
            <w:webHidden/>
          </w:rPr>
          <w:fldChar w:fldCharType="separate"/>
        </w:r>
        <w:r w:rsidR="00EC4E33">
          <w:rPr>
            <w:noProof/>
            <w:webHidden/>
          </w:rPr>
          <w:t>E-1</w:t>
        </w:r>
        <w:r w:rsidRPr="000E4213">
          <w:rPr>
            <w:noProof/>
            <w:webHidden/>
          </w:rPr>
          <w:fldChar w:fldCharType="end"/>
        </w:r>
      </w:hyperlink>
    </w:p>
    <w:p w14:paraId="2B97BBE4" w14:textId="4166161C" w:rsidR="00B52378" w:rsidRPr="000F13D6" w:rsidRDefault="00622399" w:rsidP="000E4213">
      <w:pPr>
        <w:pStyle w:val="BodyText"/>
        <w:ind w:right="-720"/>
        <w:rPr>
          <w:rFonts w:ascii="Garamond" w:hAnsi="Garamond"/>
          <w:sz w:val="22"/>
          <w:szCs w:val="22"/>
        </w:rPr>
      </w:pPr>
      <w:r>
        <w:rPr>
          <w:rFonts w:ascii="Garamond" w:hAnsi="Garamond"/>
          <w:b/>
          <w:iCs/>
          <w:noProof/>
          <w:color w:val="000000" w:themeColor="text1"/>
          <w:sz w:val="22"/>
          <w:szCs w:val="22"/>
        </w:rPr>
        <w:fldChar w:fldCharType="end"/>
      </w:r>
    </w:p>
    <w:p w14:paraId="35060247" w14:textId="77777777" w:rsidR="00B52378" w:rsidRPr="00B52378" w:rsidRDefault="00B52378" w:rsidP="000E4213">
      <w:pPr>
        <w:ind w:right="-720"/>
        <w:rPr>
          <w:rFonts w:ascii="Garamond" w:hAnsi="Garamond"/>
          <w:sz w:val="22"/>
          <w:szCs w:val="22"/>
        </w:rPr>
      </w:pPr>
    </w:p>
    <w:p w14:paraId="7E35DB8D" w14:textId="77777777" w:rsidR="00B52378" w:rsidRPr="00B52378" w:rsidRDefault="00B52378" w:rsidP="000E4213">
      <w:pPr>
        <w:ind w:right="-720"/>
        <w:jc w:val="right"/>
        <w:rPr>
          <w:rFonts w:ascii="Garamond" w:hAnsi="Garamond"/>
          <w:sz w:val="22"/>
          <w:szCs w:val="22"/>
        </w:rPr>
      </w:pPr>
    </w:p>
    <w:p w14:paraId="45223136" w14:textId="77777777" w:rsidR="00B52378" w:rsidRPr="00B83649" w:rsidRDefault="00B52378" w:rsidP="00B52378">
      <w:pPr>
        <w:rPr>
          <w:rFonts w:ascii="Garamond" w:hAnsi="Garamond"/>
          <w:sz w:val="22"/>
          <w:szCs w:val="22"/>
        </w:rPr>
      </w:pPr>
    </w:p>
    <w:p w14:paraId="4AA8CE66" w14:textId="7334A170" w:rsidR="00351F58" w:rsidRPr="00B83649" w:rsidRDefault="00351F58" w:rsidP="00B83649">
      <w:pPr>
        <w:rPr>
          <w:rFonts w:ascii="Garamond" w:hAnsi="Garamond"/>
          <w:sz w:val="22"/>
          <w:szCs w:val="22"/>
        </w:rPr>
        <w:sectPr w:rsidR="00351F58" w:rsidRPr="00B83649" w:rsidSect="00F945FD">
          <w:footerReference w:type="default" r:id="rId18"/>
          <w:pgSz w:w="12240" w:h="15840" w:code="1"/>
          <w:pgMar w:top="864" w:right="1440" w:bottom="720" w:left="1440" w:header="720" w:footer="432" w:gutter="0"/>
          <w:pgBorders w:offsetFrom="page">
            <w:top w:val="none" w:sz="0" w:space="26" w:color="000000" w:shadow="1"/>
            <w:left w:val="none" w:sz="0" w:space="31" w:color="000000" w:shadow="1"/>
            <w:bottom w:val="none" w:sz="18" w:space="0" w:color="00007C" w:shadow="1" w:frame="1"/>
            <w:right w:val="none" w:sz="0" w:space="0" w:color="C53158" w:shadow="1" w:frame="1"/>
          </w:pgBorders>
          <w:pgNumType w:fmt="lowerRoman" w:start="1"/>
          <w:cols w:space="720"/>
          <w:docGrid w:linePitch="272"/>
        </w:sectPr>
      </w:pPr>
    </w:p>
    <w:p w14:paraId="234FC229" w14:textId="568C0DCE" w:rsidR="00D00707" w:rsidRPr="00D81572" w:rsidRDefault="00D00707">
      <w:pPr>
        <w:pStyle w:val="BodyText"/>
        <w:rPr>
          <w:rFonts w:ascii="Garamond" w:hAnsi="Garamond"/>
          <w:sz w:val="24"/>
          <w:szCs w:val="24"/>
        </w:rPr>
      </w:pPr>
      <w:r w:rsidRPr="00D81572">
        <w:rPr>
          <w:rFonts w:ascii="Garamond" w:hAnsi="Garamond"/>
          <w:sz w:val="24"/>
          <w:szCs w:val="24"/>
        </w:rPr>
        <w:lastRenderedPageBreak/>
        <w:t xml:space="preserve">Terms not otherwise defined in this permit or in the </w:t>
      </w:r>
      <w:r w:rsidRPr="00874E1B">
        <w:rPr>
          <w:rFonts w:ascii="Garamond" w:hAnsi="Garamond"/>
          <w:sz w:val="24"/>
          <w:szCs w:val="24"/>
        </w:rPr>
        <w:t>Definition</w:t>
      </w:r>
      <w:r w:rsidRPr="00D81572">
        <w:rPr>
          <w:rFonts w:ascii="Garamond" w:hAnsi="Garamond"/>
          <w:sz w:val="24"/>
          <w:szCs w:val="24"/>
        </w:rPr>
        <w:t xml:space="preserve">s and Abbreviations </w:t>
      </w:r>
      <w:r w:rsidR="00DD13B7">
        <w:rPr>
          <w:rFonts w:ascii="Garamond" w:hAnsi="Garamond"/>
          <w:sz w:val="24"/>
          <w:szCs w:val="24"/>
        </w:rPr>
        <w:t xml:space="preserve">Appendix B </w:t>
      </w:r>
      <w:r w:rsidRPr="00D81572">
        <w:rPr>
          <w:rFonts w:ascii="Garamond" w:hAnsi="Garamond"/>
          <w:sz w:val="24"/>
          <w:szCs w:val="24"/>
        </w:rPr>
        <w:t>of this permit have the meaning assigned to them in the referenced regulations.</w:t>
      </w:r>
    </w:p>
    <w:p w14:paraId="45D85119" w14:textId="77777777" w:rsidR="00D00707" w:rsidRPr="000E3AE8" w:rsidRDefault="00D00707" w:rsidP="0079432A">
      <w:pPr>
        <w:tabs>
          <w:tab w:val="left" w:pos="2250"/>
        </w:tabs>
        <w:rPr>
          <w:rFonts w:ascii="Garamond" w:hAnsi="Garamond"/>
          <w:color w:val="000000"/>
          <w:sz w:val="18"/>
          <w:szCs w:val="24"/>
        </w:rPr>
      </w:pPr>
    </w:p>
    <w:p w14:paraId="16ABFA63" w14:textId="77777777" w:rsidR="00D00707" w:rsidRPr="00D81572" w:rsidRDefault="00D00707" w:rsidP="0079432A">
      <w:pPr>
        <w:pStyle w:val="Heading1"/>
        <w:jc w:val="left"/>
      </w:pPr>
      <w:bookmarkStart w:id="0" w:name="_Toc468599074"/>
      <w:bookmarkStart w:id="1" w:name="_Toc521121901"/>
      <w:bookmarkStart w:id="2" w:name="_Toc165164954"/>
      <w:bookmarkStart w:id="3" w:name="_Toc342556332"/>
      <w:bookmarkStart w:id="4" w:name="_Toc393095279"/>
      <w:bookmarkStart w:id="5" w:name="_Ref393357154"/>
      <w:bookmarkStart w:id="6" w:name="_Toc231809124"/>
      <w:bookmarkStart w:id="7" w:name="_Toc231809701"/>
      <w:r w:rsidRPr="00D81572">
        <w:t>GENERAL INFORMATION</w:t>
      </w:r>
      <w:bookmarkEnd w:id="0"/>
      <w:bookmarkEnd w:id="1"/>
      <w:bookmarkEnd w:id="2"/>
      <w:bookmarkEnd w:id="3"/>
      <w:bookmarkEnd w:id="4"/>
      <w:bookmarkEnd w:id="5"/>
      <w:bookmarkEnd w:id="6"/>
      <w:bookmarkEnd w:id="7"/>
    </w:p>
    <w:p w14:paraId="5EB15452" w14:textId="77777777" w:rsidR="00D00707" w:rsidRPr="000E3AE8" w:rsidRDefault="00D00707" w:rsidP="00BC26FA">
      <w:pPr>
        <w:rPr>
          <w:rFonts w:ascii="Garamond" w:hAnsi="Garamond"/>
          <w:sz w:val="18"/>
          <w:szCs w:val="24"/>
        </w:rPr>
      </w:pPr>
    </w:p>
    <w:p w14:paraId="53FCBC02" w14:textId="77777777" w:rsidR="00D00707" w:rsidRPr="00D81572" w:rsidRDefault="00D00707" w:rsidP="00BC26FA">
      <w:pPr>
        <w:rPr>
          <w:rFonts w:ascii="Garamond" w:hAnsi="Garamond"/>
          <w:sz w:val="24"/>
          <w:szCs w:val="24"/>
        </w:rPr>
      </w:pPr>
      <w:bookmarkStart w:id="8" w:name="_Toc165164955"/>
      <w:bookmarkStart w:id="9" w:name="_Toc302722943"/>
      <w:bookmarkStart w:id="10" w:name="_Toc342556333"/>
      <w:bookmarkStart w:id="11" w:name="_Toc345935410"/>
      <w:r w:rsidRPr="00D81572">
        <w:rPr>
          <w:rFonts w:ascii="Garamond" w:hAnsi="Garamond"/>
          <w:sz w:val="24"/>
          <w:szCs w:val="24"/>
        </w:rPr>
        <w:t>The following general information is provided pursuant to ARM 17.8.1210(1).</w:t>
      </w:r>
      <w:bookmarkEnd w:id="8"/>
      <w:bookmarkEnd w:id="9"/>
      <w:bookmarkEnd w:id="10"/>
      <w:bookmarkEnd w:id="11"/>
    </w:p>
    <w:p w14:paraId="21C579FC" w14:textId="77777777" w:rsidR="00D00707" w:rsidRPr="000E3AE8" w:rsidRDefault="00D00707" w:rsidP="00741570">
      <w:pPr>
        <w:rPr>
          <w:rFonts w:ascii="Garamond" w:hAnsi="Garamond"/>
          <w:sz w:val="18"/>
          <w:szCs w:val="24"/>
        </w:rPr>
      </w:pPr>
    </w:p>
    <w:p w14:paraId="2FE5898C" w14:textId="77777777" w:rsidR="00D00707" w:rsidRPr="00D81572" w:rsidRDefault="00D00707" w:rsidP="00BC26FA">
      <w:pPr>
        <w:rPr>
          <w:rFonts w:ascii="Garamond" w:hAnsi="Garamond"/>
          <w:strike/>
          <w:sz w:val="24"/>
          <w:szCs w:val="24"/>
        </w:rPr>
      </w:pPr>
      <w:bookmarkStart w:id="12" w:name="_Toc165164956"/>
      <w:bookmarkStart w:id="13" w:name="_Toc302722944"/>
      <w:bookmarkStart w:id="14" w:name="_Toc342556334"/>
      <w:bookmarkStart w:id="15" w:name="_Toc345935411"/>
      <w:r w:rsidRPr="00D81572">
        <w:rPr>
          <w:rFonts w:ascii="Garamond" w:hAnsi="Garamond"/>
          <w:sz w:val="24"/>
          <w:szCs w:val="24"/>
        </w:rPr>
        <w:t>Company Name</w:t>
      </w:r>
      <w:proofErr w:type="gramStart"/>
      <w:r w:rsidRPr="00D81572">
        <w:rPr>
          <w:rFonts w:ascii="Garamond" w:hAnsi="Garamond"/>
          <w:sz w:val="24"/>
          <w:szCs w:val="24"/>
        </w:rPr>
        <w:t xml:space="preserve">:  </w:t>
      </w:r>
      <w:r w:rsidRPr="00D81572">
        <w:rPr>
          <w:rFonts w:ascii="Garamond" w:hAnsi="Garamond"/>
          <w:b/>
          <w:sz w:val="24"/>
          <w:szCs w:val="24"/>
        </w:rPr>
        <w:t>CHS</w:t>
      </w:r>
      <w:proofErr w:type="gramEnd"/>
      <w:r w:rsidRPr="00D81572">
        <w:rPr>
          <w:rFonts w:ascii="Garamond" w:hAnsi="Garamond"/>
          <w:b/>
          <w:sz w:val="24"/>
          <w:szCs w:val="24"/>
        </w:rPr>
        <w:t>, Inc.</w:t>
      </w:r>
      <w:bookmarkEnd w:id="12"/>
      <w:bookmarkEnd w:id="13"/>
      <w:bookmarkEnd w:id="14"/>
      <w:bookmarkEnd w:id="15"/>
      <w:r w:rsidRPr="00D81572">
        <w:rPr>
          <w:rFonts w:ascii="Garamond" w:hAnsi="Garamond"/>
          <w:b/>
          <w:sz w:val="24"/>
          <w:szCs w:val="24"/>
        </w:rPr>
        <w:t xml:space="preserve"> </w:t>
      </w:r>
    </w:p>
    <w:p w14:paraId="13DA80E6" w14:textId="77777777" w:rsidR="00D00707" w:rsidRPr="000E3AE8" w:rsidRDefault="00D00707" w:rsidP="00741570">
      <w:pPr>
        <w:rPr>
          <w:rFonts w:ascii="Garamond" w:hAnsi="Garamond"/>
          <w:sz w:val="18"/>
          <w:szCs w:val="24"/>
        </w:rPr>
      </w:pPr>
    </w:p>
    <w:p w14:paraId="408FC482" w14:textId="77777777" w:rsidR="00D00707" w:rsidRPr="00D81572" w:rsidRDefault="00D00707" w:rsidP="00BC26FA">
      <w:pPr>
        <w:rPr>
          <w:rFonts w:ascii="Garamond" w:hAnsi="Garamond"/>
          <w:sz w:val="24"/>
          <w:szCs w:val="24"/>
        </w:rPr>
      </w:pPr>
      <w:bookmarkStart w:id="16" w:name="_Toc165164957"/>
      <w:bookmarkStart w:id="17" w:name="_Toc302722945"/>
      <w:bookmarkStart w:id="18" w:name="_Toc342556335"/>
      <w:bookmarkStart w:id="19" w:name="_Toc345935412"/>
      <w:r w:rsidRPr="00D81572">
        <w:rPr>
          <w:rFonts w:ascii="Garamond" w:hAnsi="Garamond"/>
          <w:sz w:val="24"/>
          <w:szCs w:val="24"/>
        </w:rPr>
        <w:t>Mailing Address</w:t>
      </w:r>
      <w:proofErr w:type="gramStart"/>
      <w:r w:rsidRPr="00D81572">
        <w:rPr>
          <w:rFonts w:ascii="Garamond" w:hAnsi="Garamond"/>
          <w:sz w:val="24"/>
          <w:szCs w:val="24"/>
        </w:rPr>
        <w:t xml:space="preserve">:  </w:t>
      </w:r>
      <w:r w:rsidRPr="00D81572">
        <w:rPr>
          <w:rFonts w:ascii="Garamond" w:hAnsi="Garamond"/>
          <w:b/>
          <w:sz w:val="24"/>
          <w:szCs w:val="24"/>
        </w:rPr>
        <w:t>P</w:t>
      </w:r>
      <w:proofErr w:type="gramEnd"/>
      <w:r w:rsidRPr="00D81572">
        <w:rPr>
          <w:rFonts w:ascii="Garamond" w:hAnsi="Garamond"/>
          <w:b/>
          <w:sz w:val="24"/>
          <w:szCs w:val="24"/>
        </w:rPr>
        <w:t>.O. Box</w:t>
      </w:r>
      <w:r w:rsidR="0091797D" w:rsidRPr="00D81572">
        <w:rPr>
          <w:rFonts w:ascii="Garamond" w:hAnsi="Garamond"/>
          <w:b/>
          <w:sz w:val="24"/>
          <w:szCs w:val="24"/>
        </w:rPr>
        <w:t xml:space="preserve"> </w:t>
      </w:r>
      <w:r w:rsidRPr="00D81572">
        <w:rPr>
          <w:rFonts w:ascii="Garamond" w:hAnsi="Garamond"/>
          <w:b/>
          <w:sz w:val="24"/>
          <w:szCs w:val="24"/>
        </w:rPr>
        <w:t>909</w:t>
      </w:r>
      <w:r w:rsidR="0022488E" w:rsidRPr="00D81572">
        <w:rPr>
          <w:rFonts w:ascii="Garamond" w:hAnsi="Garamond"/>
          <w:b/>
          <w:sz w:val="24"/>
          <w:szCs w:val="24"/>
        </w:rPr>
        <w:t>, 803</w:t>
      </w:r>
      <w:r w:rsidRPr="00D81572">
        <w:rPr>
          <w:rFonts w:ascii="Garamond" w:hAnsi="Garamond"/>
          <w:b/>
          <w:sz w:val="24"/>
          <w:szCs w:val="24"/>
        </w:rPr>
        <w:t xml:space="preserve"> Highway 212</w:t>
      </w:r>
      <w:bookmarkEnd w:id="16"/>
      <w:bookmarkEnd w:id="17"/>
      <w:bookmarkEnd w:id="18"/>
      <w:bookmarkEnd w:id="19"/>
      <w:r w:rsidR="004A4164" w:rsidRPr="00D81572">
        <w:rPr>
          <w:rFonts w:ascii="Garamond" w:hAnsi="Garamond"/>
          <w:b/>
          <w:sz w:val="24"/>
          <w:szCs w:val="24"/>
        </w:rPr>
        <w:t xml:space="preserve"> South</w:t>
      </w:r>
    </w:p>
    <w:p w14:paraId="6672779B" w14:textId="77777777" w:rsidR="00D00707" w:rsidRPr="000E3AE8" w:rsidRDefault="00D00707" w:rsidP="00741570">
      <w:pPr>
        <w:rPr>
          <w:rFonts w:ascii="Garamond" w:hAnsi="Garamond"/>
          <w:sz w:val="18"/>
          <w:szCs w:val="24"/>
        </w:rPr>
      </w:pPr>
    </w:p>
    <w:p w14:paraId="506360FB" w14:textId="77777777" w:rsidR="00D00707" w:rsidRPr="00D81572" w:rsidRDefault="00D00707" w:rsidP="00741570">
      <w:pPr>
        <w:rPr>
          <w:rFonts w:ascii="Garamond" w:hAnsi="Garamond"/>
          <w:sz w:val="24"/>
          <w:szCs w:val="24"/>
        </w:rPr>
      </w:pPr>
      <w:r w:rsidRPr="00D81572">
        <w:rPr>
          <w:rFonts w:ascii="Garamond" w:hAnsi="Garamond"/>
          <w:sz w:val="24"/>
          <w:szCs w:val="24"/>
        </w:rPr>
        <w:t>City</w:t>
      </w:r>
      <w:proofErr w:type="gramStart"/>
      <w:r w:rsidRPr="00D81572">
        <w:rPr>
          <w:rFonts w:ascii="Garamond" w:hAnsi="Garamond"/>
          <w:sz w:val="24"/>
          <w:szCs w:val="24"/>
        </w:rPr>
        <w:t xml:space="preserve">:  </w:t>
      </w:r>
      <w:r w:rsidRPr="00D81572">
        <w:rPr>
          <w:rFonts w:ascii="Garamond" w:hAnsi="Garamond"/>
          <w:b/>
          <w:sz w:val="24"/>
          <w:szCs w:val="24"/>
        </w:rPr>
        <w:t>Laurel</w:t>
      </w:r>
      <w:r w:rsidRPr="00D81572">
        <w:rPr>
          <w:rFonts w:ascii="Garamond" w:hAnsi="Garamond"/>
          <w:sz w:val="24"/>
          <w:szCs w:val="24"/>
        </w:rPr>
        <w:tab/>
      </w:r>
      <w:r w:rsidRPr="00D81572">
        <w:rPr>
          <w:rFonts w:ascii="Garamond" w:hAnsi="Garamond"/>
          <w:sz w:val="24"/>
          <w:szCs w:val="24"/>
        </w:rPr>
        <w:tab/>
      </w:r>
      <w:proofErr w:type="gramEnd"/>
      <w:r w:rsidRPr="00D81572">
        <w:rPr>
          <w:rFonts w:ascii="Garamond" w:hAnsi="Garamond"/>
          <w:sz w:val="24"/>
          <w:szCs w:val="24"/>
        </w:rPr>
        <w:tab/>
        <w:t>State</w:t>
      </w:r>
      <w:proofErr w:type="gramStart"/>
      <w:r w:rsidRPr="00D81572">
        <w:rPr>
          <w:rFonts w:ascii="Garamond" w:hAnsi="Garamond"/>
          <w:sz w:val="24"/>
          <w:szCs w:val="24"/>
        </w:rPr>
        <w:t xml:space="preserve">:  </w:t>
      </w:r>
      <w:r w:rsidRPr="00D81572">
        <w:rPr>
          <w:rFonts w:ascii="Garamond" w:hAnsi="Garamond"/>
          <w:b/>
          <w:sz w:val="24"/>
          <w:szCs w:val="24"/>
        </w:rPr>
        <w:t>Montana</w:t>
      </w:r>
      <w:r w:rsidRPr="00D81572">
        <w:rPr>
          <w:rFonts w:ascii="Garamond" w:hAnsi="Garamond"/>
          <w:sz w:val="24"/>
          <w:szCs w:val="24"/>
        </w:rPr>
        <w:tab/>
      </w:r>
      <w:proofErr w:type="gramEnd"/>
      <w:r w:rsidRPr="00D81572">
        <w:rPr>
          <w:rFonts w:ascii="Garamond" w:hAnsi="Garamond"/>
          <w:sz w:val="24"/>
          <w:szCs w:val="24"/>
        </w:rPr>
        <w:tab/>
        <w:t>Zip</w:t>
      </w:r>
      <w:proofErr w:type="gramStart"/>
      <w:r w:rsidRPr="00D81572">
        <w:rPr>
          <w:rFonts w:ascii="Garamond" w:hAnsi="Garamond"/>
          <w:sz w:val="24"/>
          <w:szCs w:val="24"/>
        </w:rPr>
        <w:t xml:space="preserve">:  </w:t>
      </w:r>
      <w:r w:rsidRPr="00D81572">
        <w:rPr>
          <w:rFonts w:ascii="Garamond" w:hAnsi="Garamond"/>
          <w:b/>
          <w:sz w:val="24"/>
          <w:szCs w:val="24"/>
        </w:rPr>
        <w:t>59044</w:t>
      </w:r>
      <w:proofErr w:type="gramEnd"/>
      <w:r w:rsidRPr="00D81572">
        <w:rPr>
          <w:rFonts w:ascii="Garamond" w:hAnsi="Garamond"/>
          <w:b/>
          <w:sz w:val="24"/>
          <w:szCs w:val="24"/>
        </w:rPr>
        <w:t>-0909</w:t>
      </w:r>
      <w:r w:rsidRPr="00D81572">
        <w:rPr>
          <w:rFonts w:ascii="Garamond" w:hAnsi="Garamond"/>
          <w:sz w:val="24"/>
          <w:szCs w:val="24"/>
        </w:rPr>
        <w:t xml:space="preserve"> </w:t>
      </w:r>
    </w:p>
    <w:p w14:paraId="0F8C57B3" w14:textId="77777777" w:rsidR="00D00707" w:rsidRPr="000E3AE8" w:rsidRDefault="00D00707" w:rsidP="00741570">
      <w:pPr>
        <w:rPr>
          <w:rFonts w:ascii="Garamond" w:hAnsi="Garamond"/>
          <w:sz w:val="18"/>
          <w:szCs w:val="24"/>
        </w:rPr>
      </w:pPr>
    </w:p>
    <w:p w14:paraId="160D31B1" w14:textId="77777777" w:rsidR="00D00707" w:rsidRPr="00D81572" w:rsidRDefault="00D00707" w:rsidP="00BC26FA">
      <w:pPr>
        <w:rPr>
          <w:rFonts w:ascii="Garamond" w:hAnsi="Garamond"/>
          <w:sz w:val="24"/>
          <w:szCs w:val="24"/>
        </w:rPr>
      </w:pPr>
      <w:bookmarkStart w:id="20" w:name="_Toc165164958"/>
      <w:bookmarkStart w:id="21" w:name="_Toc302722946"/>
      <w:bookmarkStart w:id="22" w:name="_Toc342556336"/>
      <w:bookmarkStart w:id="23" w:name="_Toc345935413"/>
      <w:r w:rsidRPr="00D81572">
        <w:rPr>
          <w:rFonts w:ascii="Garamond" w:hAnsi="Garamond"/>
          <w:sz w:val="24"/>
          <w:szCs w:val="24"/>
        </w:rPr>
        <w:t xml:space="preserve">Plant Location:  </w:t>
      </w:r>
      <w:bookmarkStart w:id="24" w:name="_Hlk217282811"/>
      <w:bookmarkStart w:id="25" w:name="_Hlk217281565"/>
      <w:r w:rsidRPr="00D81572">
        <w:rPr>
          <w:rFonts w:ascii="Garamond" w:hAnsi="Garamond"/>
          <w:b/>
          <w:sz w:val="24"/>
          <w:szCs w:val="24"/>
        </w:rPr>
        <w:t>S½, Section 16, Township 2 South, Range 24 East</w:t>
      </w:r>
      <w:bookmarkEnd w:id="24"/>
      <w:r w:rsidRPr="00D81572">
        <w:rPr>
          <w:rFonts w:ascii="Garamond" w:hAnsi="Garamond"/>
          <w:b/>
          <w:sz w:val="24"/>
          <w:szCs w:val="24"/>
        </w:rPr>
        <w:t>, Yellowstone County</w:t>
      </w:r>
      <w:bookmarkEnd w:id="20"/>
      <w:bookmarkEnd w:id="21"/>
      <w:bookmarkEnd w:id="22"/>
      <w:bookmarkEnd w:id="23"/>
      <w:bookmarkEnd w:id="25"/>
    </w:p>
    <w:p w14:paraId="1338079B" w14:textId="77777777" w:rsidR="00D00707" w:rsidRPr="000E3AE8" w:rsidRDefault="00D00707" w:rsidP="00741570">
      <w:pPr>
        <w:rPr>
          <w:rFonts w:ascii="Garamond" w:hAnsi="Garamond"/>
          <w:sz w:val="18"/>
          <w:szCs w:val="24"/>
        </w:rPr>
      </w:pPr>
    </w:p>
    <w:p w14:paraId="6788708A" w14:textId="7514D2D9" w:rsidR="00D00707" w:rsidRPr="00D81572" w:rsidRDefault="00D00707" w:rsidP="00741570">
      <w:pPr>
        <w:rPr>
          <w:rFonts w:ascii="Garamond" w:hAnsi="Garamond"/>
          <w:b/>
          <w:sz w:val="24"/>
          <w:szCs w:val="24"/>
        </w:rPr>
      </w:pPr>
      <w:proofErr w:type="gramStart"/>
      <w:r w:rsidRPr="00D81572">
        <w:rPr>
          <w:rFonts w:ascii="Garamond" w:hAnsi="Garamond"/>
          <w:sz w:val="24"/>
          <w:szCs w:val="24"/>
        </w:rPr>
        <w:t xml:space="preserve">Responsible Official:  </w:t>
      </w:r>
      <w:r w:rsidR="004B001D">
        <w:rPr>
          <w:rFonts w:ascii="Garamond" w:hAnsi="Garamond"/>
          <w:b/>
          <w:sz w:val="24"/>
          <w:szCs w:val="24"/>
        </w:rPr>
        <w:t>Shane</w:t>
      </w:r>
      <w:proofErr w:type="gramEnd"/>
      <w:r w:rsidR="004B001D">
        <w:rPr>
          <w:rFonts w:ascii="Garamond" w:hAnsi="Garamond"/>
          <w:b/>
          <w:sz w:val="24"/>
          <w:szCs w:val="24"/>
        </w:rPr>
        <w:t xml:space="preserve"> LaCasse</w:t>
      </w:r>
      <w:r w:rsidRPr="00D81572">
        <w:rPr>
          <w:rFonts w:ascii="Garamond" w:hAnsi="Garamond"/>
          <w:sz w:val="24"/>
          <w:szCs w:val="24"/>
        </w:rPr>
        <w:tab/>
      </w:r>
      <w:r w:rsidRPr="00D81572">
        <w:rPr>
          <w:rFonts w:ascii="Garamond" w:hAnsi="Garamond"/>
          <w:sz w:val="24"/>
          <w:szCs w:val="24"/>
        </w:rPr>
        <w:tab/>
      </w:r>
    </w:p>
    <w:p w14:paraId="785256EA" w14:textId="77777777" w:rsidR="00FD25C0" w:rsidRPr="00D81572" w:rsidRDefault="00FD25C0" w:rsidP="00741570">
      <w:pPr>
        <w:rPr>
          <w:rFonts w:ascii="Garamond" w:hAnsi="Garamond"/>
          <w:sz w:val="24"/>
          <w:szCs w:val="24"/>
        </w:rPr>
      </w:pPr>
    </w:p>
    <w:p w14:paraId="09DD47B9" w14:textId="67FE1F73" w:rsidR="00D00707" w:rsidRPr="00D81572" w:rsidRDefault="00D00707" w:rsidP="008031C5">
      <w:pPr>
        <w:rPr>
          <w:rFonts w:ascii="Garamond" w:hAnsi="Garamond"/>
          <w:sz w:val="24"/>
          <w:szCs w:val="24"/>
        </w:rPr>
      </w:pPr>
      <w:r w:rsidRPr="00D81572">
        <w:rPr>
          <w:rFonts w:ascii="Garamond" w:hAnsi="Garamond"/>
          <w:sz w:val="24"/>
          <w:szCs w:val="24"/>
        </w:rPr>
        <w:t>Facility Contact Person</w:t>
      </w:r>
      <w:proofErr w:type="gramStart"/>
      <w:r w:rsidRPr="00D81572">
        <w:rPr>
          <w:rFonts w:ascii="Garamond" w:hAnsi="Garamond"/>
          <w:sz w:val="24"/>
          <w:szCs w:val="24"/>
        </w:rPr>
        <w:t xml:space="preserve">:  </w:t>
      </w:r>
      <w:r w:rsidR="00C2399A">
        <w:rPr>
          <w:rFonts w:ascii="Garamond" w:hAnsi="Garamond"/>
          <w:b/>
          <w:sz w:val="24"/>
          <w:szCs w:val="24"/>
        </w:rPr>
        <w:t>Karen</w:t>
      </w:r>
      <w:proofErr w:type="gramEnd"/>
      <w:r w:rsidR="00C2399A">
        <w:rPr>
          <w:rFonts w:ascii="Garamond" w:hAnsi="Garamond"/>
          <w:b/>
          <w:sz w:val="24"/>
          <w:szCs w:val="24"/>
        </w:rPr>
        <w:t xml:space="preserve"> Kennah</w:t>
      </w:r>
      <w:r w:rsidRPr="00D81572">
        <w:rPr>
          <w:rFonts w:ascii="Garamond" w:hAnsi="Garamond"/>
          <w:b/>
          <w:sz w:val="24"/>
          <w:szCs w:val="24"/>
        </w:rPr>
        <w:tab/>
      </w:r>
      <w:r w:rsidRPr="00D81572">
        <w:rPr>
          <w:rFonts w:ascii="Garamond" w:hAnsi="Garamond"/>
          <w:sz w:val="24"/>
          <w:szCs w:val="24"/>
        </w:rPr>
        <w:tab/>
      </w:r>
    </w:p>
    <w:p w14:paraId="0915294D" w14:textId="77777777" w:rsidR="00D00707" w:rsidRPr="00D81572" w:rsidRDefault="00D00707" w:rsidP="008031C5">
      <w:pPr>
        <w:rPr>
          <w:rFonts w:ascii="Garamond" w:hAnsi="Garamond"/>
          <w:sz w:val="24"/>
          <w:szCs w:val="24"/>
        </w:rPr>
      </w:pPr>
    </w:p>
    <w:p w14:paraId="0BDE1F15" w14:textId="77777777" w:rsidR="00D00707" w:rsidRPr="00D81572" w:rsidRDefault="00D00707" w:rsidP="00BC26FA">
      <w:pPr>
        <w:rPr>
          <w:rFonts w:ascii="Garamond" w:hAnsi="Garamond"/>
          <w:b/>
          <w:sz w:val="24"/>
          <w:szCs w:val="24"/>
        </w:rPr>
      </w:pPr>
      <w:bookmarkStart w:id="26" w:name="_Toc165164959"/>
      <w:bookmarkStart w:id="27" w:name="_Toc302722947"/>
      <w:bookmarkStart w:id="28" w:name="_Toc342556337"/>
      <w:bookmarkStart w:id="29" w:name="_Toc345935414"/>
      <w:r w:rsidRPr="00D81572">
        <w:rPr>
          <w:rFonts w:ascii="Garamond" w:hAnsi="Garamond"/>
          <w:sz w:val="24"/>
          <w:szCs w:val="24"/>
        </w:rPr>
        <w:t>Primary SIC Code</w:t>
      </w:r>
      <w:proofErr w:type="gramStart"/>
      <w:r w:rsidRPr="00D81572">
        <w:rPr>
          <w:rFonts w:ascii="Garamond" w:hAnsi="Garamond"/>
          <w:sz w:val="24"/>
          <w:szCs w:val="24"/>
        </w:rPr>
        <w:t xml:space="preserve">:  </w:t>
      </w:r>
      <w:r w:rsidRPr="00D81572">
        <w:rPr>
          <w:rFonts w:ascii="Garamond" w:hAnsi="Garamond"/>
          <w:b/>
          <w:sz w:val="24"/>
          <w:szCs w:val="24"/>
        </w:rPr>
        <w:t>2911</w:t>
      </w:r>
      <w:bookmarkEnd w:id="26"/>
      <w:bookmarkEnd w:id="27"/>
      <w:bookmarkEnd w:id="28"/>
      <w:bookmarkEnd w:id="29"/>
      <w:proofErr w:type="gramEnd"/>
    </w:p>
    <w:p w14:paraId="635B0D44" w14:textId="77777777" w:rsidR="00D00707" w:rsidRPr="00D81572" w:rsidRDefault="00D00707" w:rsidP="00741570">
      <w:pPr>
        <w:rPr>
          <w:rFonts w:ascii="Garamond" w:hAnsi="Garamond"/>
          <w:sz w:val="24"/>
          <w:szCs w:val="24"/>
        </w:rPr>
      </w:pPr>
    </w:p>
    <w:p w14:paraId="3718E316" w14:textId="77777777" w:rsidR="00D00707" w:rsidRPr="00D81572" w:rsidRDefault="00D00707" w:rsidP="00BC26FA">
      <w:pPr>
        <w:rPr>
          <w:rFonts w:ascii="Garamond" w:hAnsi="Garamond"/>
          <w:sz w:val="24"/>
          <w:szCs w:val="24"/>
        </w:rPr>
      </w:pPr>
      <w:bookmarkStart w:id="30" w:name="_Toc165164960"/>
      <w:bookmarkStart w:id="31" w:name="_Toc302722948"/>
      <w:bookmarkStart w:id="32" w:name="_Toc342556338"/>
      <w:bookmarkStart w:id="33" w:name="_Toc345935415"/>
      <w:r w:rsidRPr="00D81572">
        <w:rPr>
          <w:rFonts w:ascii="Garamond" w:hAnsi="Garamond"/>
          <w:sz w:val="24"/>
          <w:szCs w:val="24"/>
        </w:rPr>
        <w:t>Nature of Business</w:t>
      </w:r>
      <w:proofErr w:type="gramStart"/>
      <w:r w:rsidRPr="00D81572">
        <w:rPr>
          <w:rFonts w:ascii="Garamond" w:hAnsi="Garamond"/>
          <w:sz w:val="24"/>
          <w:szCs w:val="24"/>
        </w:rPr>
        <w:t xml:space="preserve">:  </w:t>
      </w:r>
      <w:r w:rsidRPr="00D81572">
        <w:rPr>
          <w:rFonts w:ascii="Garamond" w:hAnsi="Garamond"/>
          <w:b/>
          <w:sz w:val="24"/>
          <w:szCs w:val="24"/>
        </w:rPr>
        <w:t>Petroleum</w:t>
      </w:r>
      <w:proofErr w:type="gramEnd"/>
      <w:r w:rsidRPr="00D81572">
        <w:rPr>
          <w:rFonts w:ascii="Garamond" w:hAnsi="Garamond"/>
          <w:b/>
          <w:sz w:val="24"/>
          <w:szCs w:val="24"/>
        </w:rPr>
        <w:t xml:space="preserve"> Refining</w:t>
      </w:r>
      <w:bookmarkEnd w:id="30"/>
      <w:bookmarkEnd w:id="31"/>
      <w:bookmarkEnd w:id="32"/>
      <w:bookmarkEnd w:id="33"/>
    </w:p>
    <w:p w14:paraId="50CCA6B9" w14:textId="77777777" w:rsidR="00D00707" w:rsidRPr="00D81572" w:rsidRDefault="00D00707" w:rsidP="00741570">
      <w:pPr>
        <w:rPr>
          <w:rFonts w:ascii="Garamond" w:hAnsi="Garamond"/>
          <w:sz w:val="24"/>
          <w:szCs w:val="24"/>
        </w:rPr>
      </w:pPr>
    </w:p>
    <w:p w14:paraId="5624D7FB" w14:textId="1C58FC4A" w:rsidR="00D00707" w:rsidRPr="00D81572" w:rsidRDefault="00D00707" w:rsidP="00741570">
      <w:pPr>
        <w:rPr>
          <w:rFonts w:ascii="Garamond" w:hAnsi="Garamond"/>
          <w:sz w:val="24"/>
          <w:szCs w:val="24"/>
        </w:rPr>
      </w:pPr>
      <w:r w:rsidRPr="00D81572">
        <w:rPr>
          <w:rFonts w:ascii="Garamond" w:hAnsi="Garamond"/>
          <w:sz w:val="24"/>
          <w:szCs w:val="24"/>
        </w:rPr>
        <w:t>Description of Process</w:t>
      </w:r>
      <w:proofErr w:type="gramStart"/>
      <w:r w:rsidRPr="00D81572">
        <w:rPr>
          <w:rFonts w:ascii="Garamond" w:hAnsi="Garamond"/>
          <w:sz w:val="24"/>
          <w:szCs w:val="24"/>
        </w:rPr>
        <w:t>:  CHS</w:t>
      </w:r>
      <w:proofErr w:type="gramEnd"/>
      <w:r w:rsidRPr="00D81572">
        <w:rPr>
          <w:rFonts w:ascii="Garamond" w:hAnsi="Garamond"/>
          <w:sz w:val="24"/>
          <w:szCs w:val="24"/>
        </w:rPr>
        <w:t xml:space="preserve"> operates a petroleum refinery</w:t>
      </w:r>
      <w:r w:rsidR="00624842" w:rsidRPr="00D81572">
        <w:rPr>
          <w:rFonts w:ascii="Garamond" w:hAnsi="Garamond"/>
          <w:sz w:val="24"/>
          <w:szCs w:val="24"/>
        </w:rPr>
        <w:t xml:space="preserve"> </w:t>
      </w:r>
      <w:r w:rsidRPr="00D81572">
        <w:rPr>
          <w:rFonts w:ascii="Garamond" w:hAnsi="Garamond"/>
          <w:sz w:val="24"/>
          <w:szCs w:val="24"/>
        </w:rPr>
        <w:t xml:space="preserve">in Laurel, </w:t>
      </w:r>
      <w:r w:rsidR="00504615">
        <w:rPr>
          <w:rFonts w:ascii="Garamond" w:hAnsi="Garamond"/>
          <w:sz w:val="24"/>
          <w:szCs w:val="24"/>
        </w:rPr>
        <w:t>Montana</w:t>
      </w:r>
      <w:r w:rsidRPr="00D81572">
        <w:rPr>
          <w:rFonts w:ascii="Garamond" w:hAnsi="Garamond"/>
          <w:sz w:val="24"/>
          <w:szCs w:val="24"/>
        </w:rPr>
        <w:t>.  The refining process distills crude oil using heat</w:t>
      </w:r>
      <w:r w:rsidR="00220764">
        <w:rPr>
          <w:rFonts w:ascii="Garamond" w:hAnsi="Garamond"/>
          <w:sz w:val="24"/>
          <w:szCs w:val="24"/>
        </w:rPr>
        <w:t xml:space="preserve"> </w:t>
      </w:r>
      <w:r w:rsidR="00DD66A4">
        <w:rPr>
          <w:rFonts w:ascii="Garamond" w:hAnsi="Garamond"/>
          <w:sz w:val="24"/>
          <w:szCs w:val="24"/>
        </w:rPr>
        <w:t>which</w:t>
      </w:r>
      <w:r w:rsidRPr="00D81572">
        <w:rPr>
          <w:rFonts w:ascii="Garamond" w:hAnsi="Garamond"/>
          <w:sz w:val="24"/>
          <w:szCs w:val="24"/>
        </w:rPr>
        <w:t xml:space="preserve"> separates the crude oil into </w:t>
      </w:r>
      <w:r w:rsidR="00DD66A4">
        <w:rPr>
          <w:rFonts w:ascii="Garamond" w:hAnsi="Garamond"/>
          <w:sz w:val="24"/>
          <w:szCs w:val="24"/>
        </w:rPr>
        <w:t xml:space="preserve">various </w:t>
      </w:r>
      <w:r w:rsidRPr="00D81572">
        <w:rPr>
          <w:rFonts w:ascii="Garamond" w:hAnsi="Garamond"/>
          <w:sz w:val="24"/>
          <w:szCs w:val="24"/>
        </w:rPr>
        <w:t>component</w:t>
      </w:r>
      <w:r w:rsidR="00DD66A4">
        <w:rPr>
          <w:rFonts w:ascii="Garamond" w:hAnsi="Garamond"/>
          <w:sz w:val="24"/>
          <w:szCs w:val="24"/>
        </w:rPr>
        <w:t>s</w:t>
      </w:r>
      <w:r w:rsidRPr="00D81572">
        <w:rPr>
          <w:rFonts w:ascii="Garamond" w:hAnsi="Garamond"/>
          <w:sz w:val="24"/>
          <w:szCs w:val="24"/>
        </w:rPr>
        <w:t>.  The refiner</w:t>
      </w:r>
      <w:r w:rsidR="00DD66A4">
        <w:rPr>
          <w:rFonts w:ascii="Garamond" w:hAnsi="Garamond"/>
          <w:sz w:val="24"/>
          <w:szCs w:val="24"/>
        </w:rPr>
        <w:t>y</w:t>
      </w:r>
      <w:r w:rsidRPr="00D81572">
        <w:rPr>
          <w:rFonts w:ascii="Garamond" w:hAnsi="Garamond"/>
          <w:sz w:val="24"/>
          <w:szCs w:val="24"/>
        </w:rPr>
        <w:t xml:space="preserve"> then cracks some of the heavier molecules by applying heat in the presence of a catalyst.  These raw products are then treated in several ways to take out impurities.  Finally, the proper liquids and additives are blended to create the desired product.   </w:t>
      </w:r>
    </w:p>
    <w:p w14:paraId="5E7E8AAE" w14:textId="77777777" w:rsidR="00D00707" w:rsidRPr="00D81572" w:rsidRDefault="00D00707" w:rsidP="00741570">
      <w:pPr>
        <w:rPr>
          <w:rFonts w:ascii="Garamond" w:hAnsi="Garamond"/>
          <w:sz w:val="24"/>
          <w:szCs w:val="24"/>
        </w:rPr>
      </w:pPr>
    </w:p>
    <w:p w14:paraId="379B0E87" w14:textId="77777777" w:rsidR="00D00707" w:rsidRPr="00D81572" w:rsidRDefault="00D00707" w:rsidP="00741570">
      <w:pPr>
        <w:rPr>
          <w:rFonts w:ascii="Garamond" w:hAnsi="Garamond"/>
          <w:sz w:val="24"/>
          <w:szCs w:val="24"/>
        </w:rPr>
      </w:pPr>
      <w:r w:rsidRPr="00D81572">
        <w:rPr>
          <w:rFonts w:ascii="Garamond" w:hAnsi="Garamond"/>
          <w:sz w:val="24"/>
          <w:szCs w:val="24"/>
        </w:rPr>
        <w:t>The major processing equipment includes:</w:t>
      </w:r>
    </w:p>
    <w:p w14:paraId="5289184D" w14:textId="77777777" w:rsidR="00D00707" w:rsidRPr="00D81572" w:rsidRDefault="00D00707" w:rsidP="00741570">
      <w:pPr>
        <w:rPr>
          <w:rFonts w:ascii="Garamond" w:hAnsi="Garamond"/>
          <w:sz w:val="24"/>
          <w:szCs w:val="24"/>
        </w:rPr>
      </w:pPr>
    </w:p>
    <w:p w14:paraId="707611D8" w14:textId="77777777" w:rsidR="00D00707" w:rsidRPr="00D81572" w:rsidRDefault="00D00707" w:rsidP="006D4D0D">
      <w:pPr>
        <w:pStyle w:val="ListParagraph"/>
        <w:numPr>
          <w:ilvl w:val="0"/>
          <w:numId w:val="102"/>
        </w:numPr>
        <w:rPr>
          <w:rFonts w:ascii="Garamond" w:hAnsi="Garamond"/>
          <w:sz w:val="24"/>
          <w:szCs w:val="24"/>
        </w:rPr>
      </w:pPr>
      <w:r w:rsidRPr="00D81572">
        <w:rPr>
          <w:rFonts w:ascii="Garamond" w:hAnsi="Garamond"/>
          <w:sz w:val="24"/>
          <w:szCs w:val="24"/>
        </w:rPr>
        <w:t>Crude Units and Naphtha Splitter</w:t>
      </w:r>
    </w:p>
    <w:p w14:paraId="7C977D6E" w14:textId="77777777" w:rsidR="00D00707" w:rsidRPr="00D81572" w:rsidRDefault="00D00707" w:rsidP="006D4D0D">
      <w:pPr>
        <w:pStyle w:val="ListParagraph"/>
        <w:numPr>
          <w:ilvl w:val="0"/>
          <w:numId w:val="102"/>
        </w:numPr>
        <w:rPr>
          <w:rFonts w:ascii="Garamond" w:hAnsi="Garamond"/>
          <w:sz w:val="24"/>
          <w:szCs w:val="24"/>
        </w:rPr>
      </w:pPr>
      <w:r w:rsidRPr="00D81572">
        <w:rPr>
          <w:rFonts w:ascii="Garamond" w:hAnsi="Garamond"/>
          <w:sz w:val="24"/>
          <w:szCs w:val="24"/>
        </w:rPr>
        <w:t>Naphtha Hydrotreaters (NHT) (</w:t>
      </w:r>
      <w:r w:rsidRPr="00D81572">
        <w:rPr>
          <w:rFonts w:ascii="Garamond" w:hAnsi="Garamond"/>
          <w:i/>
          <w:sz w:val="24"/>
          <w:szCs w:val="24"/>
        </w:rPr>
        <w:t xml:space="preserve">previously </w:t>
      </w:r>
      <w:proofErr w:type="spellStart"/>
      <w:r w:rsidRPr="00D81572">
        <w:rPr>
          <w:rFonts w:ascii="Garamond" w:hAnsi="Garamond"/>
          <w:i/>
          <w:sz w:val="24"/>
          <w:szCs w:val="24"/>
        </w:rPr>
        <w:t>Unifiners</w:t>
      </w:r>
      <w:proofErr w:type="spellEnd"/>
      <w:r w:rsidRPr="00D81572">
        <w:rPr>
          <w:rFonts w:ascii="Garamond" w:hAnsi="Garamond"/>
          <w:sz w:val="24"/>
          <w:szCs w:val="24"/>
        </w:rPr>
        <w:t>)</w:t>
      </w:r>
    </w:p>
    <w:p w14:paraId="5AB3EFCD" w14:textId="77777777" w:rsidR="00D00707" w:rsidRPr="00D81572" w:rsidRDefault="00D00707" w:rsidP="006D4D0D">
      <w:pPr>
        <w:pStyle w:val="ListParagraph"/>
        <w:numPr>
          <w:ilvl w:val="0"/>
          <w:numId w:val="102"/>
        </w:numPr>
        <w:rPr>
          <w:rFonts w:ascii="Garamond" w:hAnsi="Garamond"/>
          <w:sz w:val="24"/>
          <w:szCs w:val="24"/>
        </w:rPr>
      </w:pPr>
      <w:r w:rsidRPr="00D81572">
        <w:rPr>
          <w:rFonts w:ascii="Garamond" w:hAnsi="Garamond"/>
          <w:sz w:val="24"/>
          <w:szCs w:val="24"/>
        </w:rPr>
        <w:t>Platformer (Naphtha Reformer)</w:t>
      </w:r>
    </w:p>
    <w:p w14:paraId="44037BA4" w14:textId="77777777" w:rsidR="00FB2764" w:rsidRPr="00D81572" w:rsidRDefault="00FB2764" w:rsidP="006D4D0D">
      <w:pPr>
        <w:pStyle w:val="ListParagraph"/>
        <w:numPr>
          <w:ilvl w:val="0"/>
          <w:numId w:val="102"/>
        </w:numPr>
        <w:rPr>
          <w:rFonts w:ascii="Garamond" w:hAnsi="Garamond"/>
          <w:sz w:val="24"/>
          <w:szCs w:val="24"/>
        </w:rPr>
      </w:pPr>
      <w:r w:rsidRPr="00D81572">
        <w:rPr>
          <w:rFonts w:ascii="Garamond" w:hAnsi="Garamond"/>
          <w:sz w:val="24"/>
          <w:szCs w:val="24"/>
        </w:rPr>
        <w:t>Benzene Reduction Unit</w:t>
      </w:r>
      <w:r w:rsidR="00FD2A71">
        <w:rPr>
          <w:rFonts w:ascii="Garamond" w:hAnsi="Garamond"/>
          <w:sz w:val="24"/>
          <w:szCs w:val="24"/>
        </w:rPr>
        <w:t xml:space="preserve"> (BRU)</w:t>
      </w:r>
    </w:p>
    <w:p w14:paraId="54AB1932" w14:textId="77777777" w:rsidR="00D00707" w:rsidRPr="00D81572" w:rsidRDefault="00D00707" w:rsidP="006D4D0D">
      <w:pPr>
        <w:pStyle w:val="ListParagraph"/>
        <w:numPr>
          <w:ilvl w:val="0"/>
          <w:numId w:val="102"/>
        </w:numPr>
        <w:rPr>
          <w:rFonts w:ascii="Garamond" w:hAnsi="Garamond"/>
          <w:sz w:val="24"/>
          <w:szCs w:val="24"/>
        </w:rPr>
      </w:pPr>
      <w:r w:rsidRPr="00D81572">
        <w:rPr>
          <w:rFonts w:ascii="Garamond" w:hAnsi="Garamond"/>
          <w:sz w:val="24"/>
          <w:szCs w:val="24"/>
        </w:rPr>
        <w:t>Fluid Catalytic Cracking (FCC) Unit</w:t>
      </w:r>
    </w:p>
    <w:p w14:paraId="42F26C1B" w14:textId="77777777" w:rsidR="00D00707" w:rsidRPr="00D81572" w:rsidRDefault="00D00707" w:rsidP="006D4D0D">
      <w:pPr>
        <w:pStyle w:val="ListParagraph"/>
        <w:numPr>
          <w:ilvl w:val="0"/>
          <w:numId w:val="102"/>
        </w:numPr>
        <w:rPr>
          <w:rFonts w:ascii="Garamond" w:hAnsi="Garamond"/>
          <w:sz w:val="24"/>
          <w:szCs w:val="24"/>
        </w:rPr>
      </w:pPr>
      <w:r w:rsidRPr="00D81572">
        <w:rPr>
          <w:rFonts w:ascii="Garamond" w:hAnsi="Garamond"/>
          <w:sz w:val="24"/>
          <w:szCs w:val="24"/>
        </w:rPr>
        <w:t>Alkylation/</w:t>
      </w:r>
      <w:proofErr w:type="spellStart"/>
      <w:r w:rsidRPr="00D81572">
        <w:rPr>
          <w:rFonts w:ascii="Garamond" w:hAnsi="Garamond"/>
          <w:sz w:val="24"/>
          <w:szCs w:val="24"/>
        </w:rPr>
        <w:t>Butamer</w:t>
      </w:r>
      <w:proofErr w:type="spellEnd"/>
      <w:r w:rsidRPr="00D81572">
        <w:rPr>
          <w:rFonts w:ascii="Garamond" w:hAnsi="Garamond"/>
          <w:sz w:val="24"/>
          <w:szCs w:val="24"/>
        </w:rPr>
        <w:t xml:space="preserve">/Merox/Saturate Units </w:t>
      </w:r>
    </w:p>
    <w:p w14:paraId="692A1296" w14:textId="639FB9D5" w:rsidR="00D00707" w:rsidRPr="00D81572" w:rsidRDefault="009B4B81" w:rsidP="006D4D0D">
      <w:pPr>
        <w:pStyle w:val="ListParagraph"/>
        <w:numPr>
          <w:ilvl w:val="0"/>
          <w:numId w:val="102"/>
        </w:numPr>
        <w:rPr>
          <w:rFonts w:ascii="Garamond" w:hAnsi="Garamond"/>
          <w:sz w:val="24"/>
          <w:szCs w:val="24"/>
        </w:rPr>
      </w:pPr>
      <w:r>
        <w:rPr>
          <w:rFonts w:ascii="Garamond" w:hAnsi="Garamond"/>
          <w:sz w:val="24"/>
          <w:szCs w:val="24"/>
        </w:rPr>
        <w:t>Mild Hydrocracker (MHC)</w:t>
      </w:r>
      <w:r w:rsidR="00D00707" w:rsidRPr="00D81572">
        <w:rPr>
          <w:rFonts w:ascii="Garamond" w:hAnsi="Garamond"/>
          <w:sz w:val="24"/>
          <w:szCs w:val="24"/>
        </w:rPr>
        <w:t xml:space="preserve"> Unit </w:t>
      </w:r>
    </w:p>
    <w:p w14:paraId="0E17E8F9" w14:textId="650056E9" w:rsidR="00D00707" w:rsidRPr="00D81572" w:rsidRDefault="00D00707" w:rsidP="006D4D0D">
      <w:pPr>
        <w:pStyle w:val="ListParagraph"/>
        <w:numPr>
          <w:ilvl w:val="0"/>
          <w:numId w:val="102"/>
        </w:numPr>
        <w:rPr>
          <w:rFonts w:ascii="Garamond" w:hAnsi="Garamond"/>
          <w:sz w:val="24"/>
          <w:szCs w:val="24"/>
        </w:rPr>
      </w:pPr>
      <w:r w:rsidRPr="00D81572">
        <w:rPr>
          <w:rFonts w:ascii="Garamond" w:hAnsi="Garamond"/>
          <w:sz w:val="24"/>
          <w:szCs w:val="24"/>
        </w:rPr>
        <w:t>Sulfur Recovery Units (SRUs) with Tail</w:t>
      </w:r>
      <w:r w:rsidR="00C81B51">
        <w:rPr>
          <w:rFonts w:ascii="Garamond" w:hAnsi="Garamond"/>
          <w:sz w:val="24"/>
          <w:szCs w:val="24"/>
        </w:rPr>
        <w:t xml:space="preserve"> G</w:t>
      </w:r>
      <w:r w:rsidRPr="00D81572">
        <w:rPr>
          <w:rFonts w:ascii="Garamond" w:hAnsi="Garamond"/>
          <w:sz w:val="24"/>
          <w:szCs w:val="24"/>
        </w:rPr>
        <w:t>as Treatment Units (TGTUs)</w:t>
      </w:r>
      <w:r w:rsidR="00FB2764" w:rsidRPr="00D81572">
        <w:rPr>
          <w:rFonts w:ascii="Garamond" w:hAnsi="Garamond"/>
          <w:sz w:val="24"/>
          <w:szCs w:val="24"/>
        </w:rPr>
        <w:t xml:space="preserve"> and Tail</w:t>
      </w:r>
      <w:r w:rsidR="00C81B51">
        <w:rPr>
          <w:rFonts w:ascii="Garamond" w:hAnsi="Garamond"/>
          <w:sz w:val="24"/>
          <w:szCs w:val="24"/>
        </w:rPr>
        <w:t xml:space="preserve"> G</w:t>
      </w:r>
      <w:r w:rsidR="00FB2764" w:rsidRPr="00D81572">
        <w:rPr>
          <w:rFonts w:ascii="Garamond" w:hAnsi="Garamond"/>
          <w:sz w:val="24"/>
          <w:szCs w:val="24"/>
        </w:rPr>
        <w:t>as Incinerators</w:t>
      </w:r>
    </w:p>
    <w:p w14:paraId="46516230" w14:textId="43D07E84" w:rsidR="00D00707" w:rsidRPr="00D81572" w:rsidRDefault="00D00707" w:rsidP="006D4D0D">
      <w:pPr>
        <w:pStyle w:val="ListParagraph"/>
        <w:numPr>
          <w:ilvl w:val="0"/>
          <w:numId w:val="102"/>
        </w:numPr>
        <w:rPr>
          <w:rFonts w:ascii="Garamond" w:hAnsi="Garamond"/>
          <w:sz w:val="24"/>
          <w:szCs w:val="24"/>
        </w:rPr>
      </w:pPr>
      <w:r w:rsidRPr="00D81572">
        <w:rPr>
          <w:rFonts w:ascii="Garamond" w:hAnsi="Garamond"/>
          <w:sz w:val="24"/>
          <w:szCs w:val="24"/>
        </w:rPr>
        <w:t>Ultralow Sulfur Diesel Unit</w:t>
      </w:r>
    </w:p>
    <w:p w14:paraId="3B309B16" w14:textId="77777777" w:rsidR="00D00707" w:rsidRPr="00D81572" w:rsidRDefault="00D00707" w:rsidP="006D4D0D">
      <w:pPr>
        <w:pStyle w:val="ListParagraph"/>
        <w:numPr>
          <w:ilvl w:val="0"/>
          <w:numId w:val="102"/>
        </w:numPr>
        <w:rPr>
          <w:rFonts w:ascii="Garamond" w:hAnsi="Garamond"/>
          <w:sz w:val="24"/>
          <w:szCs w:val="24"/>
        </w:rPr>
      </w:pPr>
      <w:r w:rsidRPr="00D81572">
        <w:rPr>
          <w:rFonts w:ascii="Garamond" w:hAnsi="Garamond"/>
          <w:sz w:val="24"/>
          <w:szCs w:val="24"/>
        </w:rPr>
        <w:t>Delayed Coker Unit</w:t>
      </w:r>
    </w:p>
    <w:p w14:paraId="52BA780D" w14:textId="77777777" w:rsidR="00D00707" w:rsidRDefault="00D00707" w:rsidP="006D4D0D">
      <w:pPr>
        <w:pStyle w:val="ListParagraph"/>
        <w:numPr>
          <w:ilvl w:val="0"/>
          <w:numId w:val="102"/>
        </w:numPr>
        <w:rPr>
          <w:rFonts w:ascii="Garamond" w:hAnsi="Garamond"/>
          <w:sz w:val="24"/>
          <w:szCs w:val="24"/>
        </w:rPr>
      </w:pPr>
      <w:r w:rsidRPr="00D81572">
        <w:rPr>
          <w:rFonts w:ascii="Garamond" w:hAnsi="Garamond"/>
          <w:sz w:val="24"/>
          <w:szCs w:val="24"/>
        </w:rPr>
        <w:t>Transfer Facilities (Truck Product Loading, Railcar Product Loading)</w:t>
      </w:r>
    </w:p>
    <w:p w14:paraId="569C7B7D" w14:textId="77777777" w:rsidR="00414526" w:rsidRPr="001B65B0" w:rsidRDefault="00414526" w:rsidP="006D4D0D">
      <w:pPr>
        <w:pStyle w:val="ListParagraph"/>
        <w:numPr>
          <w:ilvl w:val="0"/>
          <w:numId w:val="102"/>
        </w:numPr>
        <w:rPr>
          <w:rFonts w:ascii="Garamond" w:hAnsi="Garamond"/>
          <w:sz w:val="24"/>
          <w:szCs w:val="24"/>
        </w:rPr>
      </w:pPr>
      <w:r w:rsidRPr="001B65B0">
        <w:rPr>
          <w:rFonts w:ascii="Garamond" w:hAnsi="Garamond"/>
          <w:sz w:val="24"/>
          <w:szCs w:val="24"/>
        </w:rPr>
        <w:t>Steam Generation Units</w:t>
      </w:r>
    </w:p>
    <w:p w14:paraId="4C3A5269" w14:textId="77777777" w:rsidR="00414526" w:rsidRPr="001B65B0" w:rsidRDefault="00414526" w:rsidP="006D4D0D">
      <w:pPr>
        <w:pStyle w:val="ListParagraph"/>
        <w:numPr>
          <w:ilvl w:val="0"/>
          <w:numId w:val="102"/>
        </w:numPr>
        <w:rPr>
          <w:rFonts w:ascii="Garamond" w:hAnsi="Garamond"/>
          <w:sz w:val="24"/>
          <w:szCs w:val="24"/>
        </w:rPr>
      </w:pPr>
      <w:r w:rsidRPr="001B65B0">
        <w:rPr>
          <w:rFonts w:ascii="Garamond" w:hAnsi="Garamond"/>
          <w:sz w:val="24"/>
          <w:szCs w:val="24"/>
        </w:rPr>
        <w:t>Wastewater Treatment Units</w:t>
      </w:r>
    </w:p>
    <w:p w14:paraId="7478647A" w14:textId="77777777" w:rsidR="00414526" w:rsidRPr="001B65B0" w:rsidRDefault="00414526" w:rsidP="006D4D0D">
      <w:pPr>
        <w:pStyle w:val="ListParagraph"/>
        <w:numPr>
          <w:ilvl w:val="0"/>
          <w:numId w:val="102"/>
        </w:numPr>
        <w:rPr>
          <w:rFonts w:ascii="Garamond" w:hAnsi="Garamond"/>
          <w:sz w:val="24"/>
          <w:szCs w:val="24"/>
        </w:rPr>
      </w:pPr>
      <w:r w:rsidRPr="001B65B0">
        <w:rPr>
          <w:rFonts w:ascii="Garamond" w:hAnsi="Garamond"/>
          <w:sz w:val="24"/>
          <w:szCs w:val="24"/>
        </w:rPr>
        <w:t>Miscellaneous Storage Tanks</w:t>
      </w:r>
    </w:p>
    <w:p w14:paraId="49B39075" w14:textId="77777777" w:rsidR="00414526" w:rsidRPr="001B65B0" w:rsidRDefault="00414526" w:rsidP="006D4D0D">
      <w:pPr>
        <w:pStyle w:val="ListParagraph"/>
        <w:numPr>
          <w:ilvl w:val="0"/>
          <w:numId w:val="102"/>
        </w:numPr>
        <w:rPr>
          <w:rFonts w:ascii="Garamond" w:hAnsi="Garamond"/>
          <w:sz w:val="24"/>
          <w:szCs w:val="24"/>
        </w:rPr>
      </w:pPr>
      <w:bookmarkStart w:id="34" w:name="_Hlk525568757"/>
      <w:r w:rsidRPr="001B65B0">
        <w:rPr>
          <w:rFonts w:ascii="Garamond" w:hAnsi="Garamond"/>
          <w:sz w:val="24"/>
          <w:szCs w:val="24"/>
        </w:rPr>
        <w:t>Sour Water Stripper Ammonia Combustor</w:t>
      </w:r>
    </w:p>
    <w:bookmarkEnd w:id="34"/>
    <w:p w14:paraId="08B9C754" w14:textId="1E3A6927" w:rsidR="00414526" w:rsidRDefault="00414526" w:rsidP="006D4D0D">
      <w:pPr>
        <w:pStyle w:val="ListParagraph"/>
        <w:numPr>
          <w:ilvl w:val="0"/>
          <w:numId w:val="102"/>
        </w:numPr>
        <w:rPr>
          <w:rFonts w:ascii="Garamond" w:hAnsi="Garamond"/>
          <w:sz w:val="24"/>
          <w:szCs w:val="24"/>
        </w:rPr>
      </w:pPr>
      <w:r w:rsidRPr="001B65B0">
        <w:rPr>
          <w:rFonts w:ascii="Garamond" w:hAnsi="Garamond"/>
          <w:sz w:val="24"/>
          <w:szCs w:val="24"/>
        </w:rPr>
        <w:t>Flare Systems</w:t>
      </w:r>
    </w:p>
    <w:p w14:paraId="41E0CE17" w14:textId="5ECBD673" w:rsidR="005817CA" w:rsidRDefault="005817CA" w:rsidP="006D4D0D">
      <w:pPr>
        <w:pStyle w:val="ListParagraph"/>
        <w:numPr>
          <w:ilvl w:val="0"/>
          <w:numId w:val="102"/>
        </w:numPr>
        <w:rPr>
          <w:rFonts w:ascii="Garamond" w:hAnsi="Garamond"/>
          <w:sz w:val="24"/>
          <w:szCs w:val="24"/>
        </w:rPr>
      </w:pPr>
      <w:r>
        <w:rPr>
          <w:rFonts w:ascii="Garamond" w:hAnsi="Garamond"/>
          <w:sz w:val="24"/>
          <w:szCs w:val="24"/>
        </w:rPr>
        <w:t>Hydrogen Plants</w:t>
      </w:r>
    </w:p>
    <w:p w14:paraId="4CEEE6DF" w14:textId="614B912A" w:rsidR="005817CA" w:rsidRPr="001B65B0" w:rsidRDefault="005817CA" w:rsidP="006D4D0D">
      <w:pPr>
        <w:pStyle w:val="ListParagraph"/>
        <w:numPr>
          <w:ilvl w:val="0"/>
          <w:numId w:val="102"/>
        </w:numPr>
        <w:rPr>
          <w:rFonts w:ascii="Garamond" w:hAnsi="Garamond"/>
          <w:sz w:val="24"/>
          <w:szCs w:val="24"/>
        </w:rPr>
      </w:pPr>
      <w:r>
        <w:rPr>
          <w:rFonts w:ascii="Garamond" w:hAnsi="Garamond"/>
          <w:sz w:val="24"/>
          <w:szCs w:val="24"/>
        </w:rPr>
        <w:t>Stationary Engines</w:t>
      </w:r>
    </w:p>
    <w:p w14:paraId="4F223018" w14:textId="77777777" w:rsidR="00D00707" w:rsidRPr="00D81572" w:rsidRDefault="00D00707" w:rsidP="00A21D99">
      <w:pPr>
        <w:pStyle w:val="Heading1"/>
        <w:ind w:left="720" w:hanging="720"/>
      </w:pPr>
      <w:r w:rsidRPr="00D81572">
        <w:rPr>
          <w:color w:val="000000"/>
        </w:rPr>
        <w:br w:type="page"/>
      </w:r>
      <w:bookmarkStart w:id="35" w:name="_Toc468599075"/>
      <w:bookmarkStart w:id="36" w:name="_Toc521121902"/>
      <w:bookmarkStart w:id="37" w:name="_Toc165164961"/>
      <w:bookmarkStart w:id="38" w:name="_Toc342556339"/>
      <w:bookmarkStart w:id="39" w:name="_Toc393095280"/>
      <w:bookmarkStart w:id="40" w:name="_Ref393357166"/>
      <w:bookmarkStart w:id="41" w:name="_Toc231809125"/>
      <w:bookmarkStart w:id="42" w:name="_Toc231809702"/>
      <w:r w:rsidRPr="00D81572">
        <w:lastRenderedPageBreak/>
        <w:t>SUMMARY OF EMISSION UNITS</w:t>
      </w:r>
      <w:bookmarkEnd w:id="35"/>
      <w:bookmarkEnd w:id="36"/>
      <w:bookmarkEnd w:id="37"/>
      <w:bookmarkEnd w:id="38"/>
      <w:bookmarkEnd w:id="39"/>
      <w:bookmarkEnd w:id="40"/>
      <w:bookmarkEnd w:id="41"/>
      <w:bookmarkEnd w:id="42"/>
    </w:p>
    <w:p w14:paraId="6D9BDFDC" w14:textId="77777777" w:rsidR="00D00707" w:rsidRPr="00D81572" w:rsidRDefault="00D00707" w:rsidP="000E4213">
      <w:pPr>
        <w:pStyle w:val="TOC1"/>
      </w:pPr>
    </w:p>
    <w:p w14:paraId="0FE7DE48" w14:textId="1042B1BE" w:rsidR="00D00707" w:rsidRDefault="00D00707">
      <w:pPr>
        <w:rPr>
          <w:rFonts w:ascii="Garamond" w:hAnsi="Garamond"/>
          <w:sz w:val="24"/>
          <w:szCs w:val="24"/>
        </w:rPr>
      </w:pPr>
      <w:r w:rsidRPr="00D81572">
        <w:rPr>
          <w:rFonts w:ascii="Garamond" w:hAnsi="Garamond"/>
          <w:sz w:val="24"/>
          <w:szCs w:val="24"/>
        </w:rPr>
        <w:t>The emission units regulated by this permit are the following (ARM 17.8.1211):</w:t>
      </w:r>
    </w:p>
    <w:p w14:paraId="69A99153" w14:textId="57DCFC1B" w:rsidR="006C7976" w:rsidRDefault="006C7976">
      <w:pPr>
        <w:rPr>
          <w:rFonts w:ascii="Garamond" w:hAnsi="Garamond"/>
          <w:sz w:val="24"/>
          <w:szCs w:val="24"/>
        </w:rPr>
      </w:pPr>
    </w:p>
    <w:tbl>
      <w:tblPr>
        <w:tblW w:w="9360" w:type="dxa"/>
        <w:tblInd w:w="-5" w:type="dxa"/>
        <w:tblLayout w:type="fixed"/>
        <w:tblCellMar>
          <w:left w:w="0" w:type="dxa"/>
          <w:right w:w="0" w:type="dxa"/>
        </w:tblCellMar>
        <w:tblLook w:val="0000" w:firstRow="0" w:lastRow="0" w:firstColumn="0" w:lastColumn="0" w:noHBand="0" w:noVBand="0"/>
      </w:tblPr>
      <w:tblGrid>
        <w:gridCol w:w="1300"/>
        <w:gridCol w:w="4640"/>
        <w:gridCol w:w="3420"/>
      </w:tblGrid>
      <w:tr w:rsidR="006C7976" w:rsidRPr="006C7976" w14:paraId="0B41B1D9" w14:textId="77777777" w:rsidTr="00E217AD">
        <w:trPr>
          <w:trHeight w:val="494"/>
        </w:trPr>
        <w:tc>
          <w:tcPr>
            <w:tcW w:w="1300" w:type="dxa"/>
            <w:tcBorders>
              <w:top w:val="single" w:sz="4" w:space="0" w:color="000000"/>
              <w:left w:val="single" w:sz="4" w:space="0" w:color="000000"/>
              <w:bottom w:val="single" w:sz="4" w:space="0" w:color="000000"/>
              <w:right w:val="single" w:sz="4" w:space="0" w:color="000000"/>
            </w:tcBorders>
          </w:tcPr>
          <w:p w14:paraId="098ACECF" w14:textId="77777777" w:rsidR="006C7976" w:rsidRPr="006C7976" w:rsidRDefault="006C7976" w:rsidP="006C7976">
            <w:pPr>
              <w:kinsoku w:val="0"/>
              <w:overflowPunct w:val="0"/>
              <w:autoSpaceDE w:val="0"/>
              <w:autoSpaceDN w:val="0"/>
              <w:adjustRightInd w:val="0"/>
              <w:spacing w:line="247" w:lineRule="exact"/>
              <w:ind w:left="149"/>
              <w:rPr>
                <w:rFonts w:ascii="Garamond" w:eastAsia="Calibri" w:hAnsi="Garamond" w:cs="Garamond"/>
                <w:b/>
                <w:bCs/>
                <w:sz w:val="22"/>
                <w:szCs w:val="22"/>
              </w:rPr>
            </w:pPr>
            <w:r w:rsidRPr="006C7976">
              <w:rPr>
                <w:rFonts w:ascii="Garamond" w:eastAsia="Calibri" w:hAnsi="Garamond" w:cs="Garamond"/>
                <w:b/>
                <w:bCs/>
                <w:sz w:val="22"/>
                <w:szCs w:val="22"/>
              </w:rPr>
              <w:t>Emission</w:t>
            </w:r>
          </w:p>
          <w:p w14:paraId="2D2C907A" w14:textId="77777777" w:rsidR="006C7976" w:rsidRPr="006C7976" w:rsidRDefault="006C7976" w:rsidP="006C7976">
            <w:pPr>
              <w:kinsoku w:val="0"/>
              <w:overflowPunct w:val="0"/>
              <w:autoSpaceDE w:val="0"/>
              <w:autoSpaceDN w:val="0"/>
              <w:adjustRightInd w:val="0"/>
              <w:spacing w:line="227" w:lineRule="exact"/>
              <w:ind w:left="225"/>
              <w:rPr>
                <w:rFonts w:ascii="Garamond" w:eastAsia="Calibri" w:hAnsi="Garamond" w:cs="Garamond"/>
                <w:b/>
                <w:bCs/>
                <w:sz w:val="22"/>
                <w:szCs w:val="22"/>
              </w:rPr>
            </w:pPr>
            <w:r w:rsidRPr="006C7976">
              <w:rPr>
                <w:rFonts w:ascii="Garamond" w:eastAsia="Calibri" w:hAnsi="Garamond" w:cs="Garamond"/>
                <w:b/>
                <w:bCs/>
                <w:sz w:val="22"/>
                <w:szCs w:val="22"/>
              </w:rPr>
              <w:t>Unit ID</w:t>
            </w:r>
          </w:p>
        </w:tc>
        <w:tc>
          <w:tcPr>
            <w:tcW w:w="4640" w:type="dxa"/>
            <w:tcBorders>
              <w:top w:val="single" w:sz="4" w:space="0" w:color="000000"/>
              <w:left w:val="single" w:sz="4" w:space="0" w:color="000000"/>
              <w:bottom w:val="single" w:sz="4" w:space="0" w:color="000000"/>
              <w:right w:val="single" w:sz="4" w:space="0" w:color="000000"/>
            </w:tcBorders>
          </w:tcPr>
          <w:p w14:paraId="21AF516B" w14:textId="77777777" w:rsidR="006C7976" w:rsidRPr="006C7976" w:rsidRDefault="006C7976" w:rsidP="006C7976">
            <w:pPr>
              <w:kinsoku w:val="0"/>
              <w:overflowPunct w:val="0"/>
              <w:autoSpaceDE w:val="0"/>
              <w:autoSpaceDN w:val="0"/>
              <w:adjustRightInd w:val="0"/>
              <w:ind w:left="108"/>
              <w:rPr>
                <w:rFonts w:ascii="Garamond" w:eastAsia="Calibri" w:hAnsi="Garamond" w:cs="Garamond"/>
                <w:b/>
                <w:bCs/>
                <w:sz w:val="22"/>
                <w:szCs w:val="22"/>
              </w:rPr>
            </w:pPr>
            <w:r w:rsidRPr="006C7976">
              <w:rPr>
                <w:rFonts w:ascii="Garamond" w:eastAsia="Calibri" w:hAnsi="Garamond" w:cs="Garamond"/>
                <w:b/>
                <w:bCs/>
                <w:sz w:val="22"/>
                <w:szCs w:val="22"/>
              </w:rPr>
              <w:t>Description</w:t>
            </w:r>
          </w:p>
        </w:tc>
        <w:tc>
          <w:tcPr>
            <w:tcW w:w="3420" w:type="dxa"/>
            <w:tcBorders>
              <w:top w:val="single" w:sz="4" w:space="0" w:color="000000"/>
              <w:left w:val="single" w:sz="4" w:space="0" w:color="000000"/>
              <w:bottom w:val="single" w:sz="4" w:space="0" w:color="000000"/>
              <w:right w:val="single" w:sz="4" w:space="0" w:color="000000"/>
            </w:tcBorders>
          </w:tcPr>
          <w:p w14:paraId="5DD33915" w14:textId="77777777" w:rsidR="006C7976" w:rsidRPr="006C7976" w:rsidRDefault="006C7976" w:rsidP="006C7976">
            <w:pPr>
              <w:kinsoku w:val="0"/>
              <w:overflowPunct w:val="0"/>
              <w:autoSpaceDE w:val="0"/>
              <w:autoSpaceDN w:val="0"/>
              <w:adjustRightInd w:val="0"/>
              <w:ind w:left="108"/>
              <w:rPr>
                <w:rFonts w:ascii="Garamond" w:eastAsia="Calibri" w:hAnsi="Garamond" w:cs="Garamond"/>
                <w:b/>
                <w:bCs/>
                <w:sz w:val="22"/>
                <w:szCs w:val="22"/>
              </w:rPr>
            </w:pPr>
            <w:r w:rsidRPr="006C7976">
              <w:rPr>
                <w:rFonts w:ascii="Garamond" w:eastAsia="Calibri" w:hAnsi="Garamond" w:cs="Garamond"/>
                <w:b/>
                <w:bCs/>
                <w:sz w:val="22"/>
                <w:szCs w:val="22"/>
              </w:rPr>
              <w:t>Pollution Control Device/Practice</w:t>
            </w:r>
          </w:p>
        </w:tc>
      </w:tr>
      <w:tr w:rsidR="006C7976" w:rsidRPr="006C7976" w14:paraId="023E66C4" w14:textId="77777777" w:rsidTr="00E217AD">
        <w:trPr>
          <w:trHeight w:val="1576"/>
        </w:trPr>
        <w:tc>
          <w:tcPr>
            <w:tcW w:w="1300" w:type="dxa"/>
            <w:tcBorders>
              <w:top w:val="single" w:sz="4" w:space="0" w:color="000000"/>
              <w:left w:val="single" w:sz="4" w:space="0" w:color="000000"/>
              <w:bottom w:val="single" w:sz="4" w:space="0" w:color="000000"/>
              <w:right w:val="single" w:sz="4" w:space="0" w:color="000000"/>
            </w:tcBorders>
          </w:tcPr>
          <w:p w14:paraId="725095CA" w14:textId="77777777" w:rsidR="006C7976" w:rsidRPr="006C7976" w:rsidRDefault="006C7976" w:rsidP="006C7976">
            <w:pPr>
              <w:kinsoku w:val="0"/>
              <w:overflowPunct w:val="0"/>
              <w:autoSpaceDE w:val="0"/>
              <w:autoSpaceDN w:val="0"/>
              <w:adjustRightInd w:val="0"/>
              <w:spacing w:line="247" w:lineRule="exact"/>
              <w:ind w:left="108"/>
              <w:rPr>
                <w:rFonts w:ascii="Garamond" w:eastAsia="Calibri" w:hAnsi="Garamond" w:cs="Garamond"/>
                <w:sz w:val="22"/>
                <w:szCs w:val="22"/>
              </w:rPr>
            </w:pPr>
            <w:r w:rsidRPr="006C7976">
              <w:rPr>
                <w:rFonts w:ascii="Garamond" w:eastAsia="Calibri" w:hAnsi="Garamond" w:cs="Garamond"/>
                <w:sz w:val="22"/>
                <w:szCs w:val="22"/>
              </w:rPr>
              <w:t>EU001</w:t>
            </w:r>
          </w:p>
        </w:tc>
        <w:tc>
          <w:tcPr>
            <w:tcW w:w="4640" w:type="dxa"/>
            <w:tcBorders>
              <w:top w:val="single" w:sz="4" w:space="0" w:color="000000"/>
              <w:left w:val="single" w:sz="4" w:space="0" w:color="000000"/>
              <w:bottom w:val="single" w:sz="4" w:space="0" w:color="000000"/>
              <w:right w:val="single" w:sz="4" w:space="0" w:color="000000"/>
            </w:tcBorders>
          </w:tcPr>
          <w:p w14:paraId="188F5CEC" w14:textId="77777777" w:rsidR="006C7976" w:rsidRPr="00F74B7B" w:rsidRDefault="006C7976" w:rsidP="00F74B7B">
            <w:pPr>
              <w:tabs>
                <w:tab w:val="left" w:pos="397"/>
              </w:tabs>
              <w:kinsoku w:val="0"/>
              <w:overflowPunct w:val="0"/>
              <w:autoSpaceDE w:val="0"/>
              <w:autoSpaceDN w:val="0"/>
              <w:adjustRightInd w:val="0"/>
              <w:spacing w:line="251" w:lineRule="exact"/>
              <w:ind w:left="107"/>
              <w:rPr>
                <w:rFonts w:ascii="Garamond" w:eastAsia="Calibri" w:hAnsi="Garamond" w:cs="Garamond"/>
                <w:color w:val="000000" w:themeColor="text1"/>
                <w:position w:val="2"/>
              </w:rPr>
            </w:pPr>
            <w:r w:rsidRPr="00F74B7B">
              <w:rPr>
                <w:rFonts w:ascii="Garamond" w:eastAsia="Calibri" w:hAnsi="Garamond" w:cs="Garamond"/>
                <w:color w:val="000000" w:themeColor="text1"/>
                <w:position w:val="2"/>
              </w:rPr>
              <w:t>Plant-wide and Multiple Emitting Unit Limitations</w:t>
            </w:r>
          </w:p>
          <w:p w14:paraId="4EEC8AFF" w14:textId="77777777" w:rsidR="006C7976" w:rsidRPr="006C7976" w:rsidRDefault="006C7976" w:rsidP="006D4D0D">
            <w:pPr>
              <w:numPr>
                <w:ilvl w:val="0"/>
                <w:numId w:val="122"/>
              </w:numPr>
              <w:tabs>
                <w:tab w:val="left" w:pos="397"/>
              </w:tabs>
              <w:kinsoku w:val="0"/>
              <w:overflowPunct w:val="0"/>
              <w:autoSpaceDE w:val="0"/>
              <w:autoSpaceDN w:val="0"/>
              <w:adjustRightInd w:val="0"/>
              <w:spacing w:before="1" w:after="160" w:line="251" w:lineRule="exact"/>
              <w:ind w:hanging="289"/>
              <w:rPr>
                <w:rFonts w:ascii="Garamond" w:eastAsia="Calibri" w:hAnsi="Garamond" w:cs="Garamond"/>
                <w:color w:val="000000" w:themeColor="text1"/>
                <w:position w:val="2"/>
              </w:rPr>
            </w:pPr>
            <w:r w:rsidRPr="006C7976">
              <w:rPr>
                <w:rFonts w:ascii="Garamond" w:eastAsia="Calibri" w:hAnsi="Garamond" w:cs="Garamond"/>
                <w:color w:val="000000" w:themeColor="text1"/>
                <w:position w:val="2"/>
              </w:rPr>
              <w:t>Limits and Conditions associated with MAQP 1821-05</w:t>
            </w:r>
          </w:p>
          <w:p w14:paraId="639D3A7E" w14:textId="77777777" w:rsidR="006C7976" w:rsidRPr="006C7976" w:rsidRDefault="006C7976" w:rsidP="006D4D0D">
            <w:pPr>
              <w:numPr>
                <w:ilvl w:val="0"/>
                <w:numId w:val="122"/>
              </w:numPr>
              <w:tabs>
                <w:tab w:val="left" w:pos="397"/>
              </w:tabs>
              <w:kinsoku w:val="0"/>
              <w:overflowPunct w:val="0"/>
              <w:autoSpaceDE w:val="0"/>
              <w:autoSpaceDN w:val="0"/>
              <w:adjustRightInd w:val="0"/>
              <w:spacing w:before="1" w:after="160" w:line="251" w:lineRule="exact"/>
              <w:ind w:hanging="289"/>
              <w:rPr>
                <w:rFonts w:ascii="Garamond" w:eastAsia="Calibri" w:hAnsi="Garamond" w:cs="Garamond"/>
                <w:color w:val="000000" w:themeColor="text1"/>
                <w:position w:val="2"/>
              </w:rPr>
            </w:pPr>
            <w:r w:rsidRPr="006C7976">
              <w:rPr>
                <w:rFonts w:ascii="Garamond" w:eastAsia="Calibri" w:hAnsi="Garamond" w:cs="Garamond"/>
                <w:color w:val="000000" w:themeColor="text1"/>
                <w:position w:val="2"/>
              </w:rPr>
              <w:t>Plant-wide Fuel Gas Combustion Device Limitations</w:t>
            </w:r>
          </w:p>
          <w:p w14:paraId="21D9D628" w14:textId="77777777" w:rsidR="006C7976" w:rsidRPr="00F74B7B" w:rsidRDefault="006C7976" w:rsidP="006D4D0D">
            <w:pPr>
              <w:numPr>
                <w:ilvl w:val="0"/>
                <w:numId w:val="122"/>
              </w:numPr>
              <w:tabs>
                <w:tab w:val="left" w:pos="397"/>
              </w:tabs>
              <w:kinsoku w:val="0"/>
              <w:overflowPunct w:val="0"/>
              <w:autoSpaceDE w:val="0"/>
              <w:autoSpaceDN w:val="0"/>
              <w:adjustRightInd w:val="0"/>
              <w:spacing w:after="160" w:line="251" w:lineRule="exact"/>
              <w:ind w:hanging="289"/>
              <w:rPr>
                <w:rFonts w:ascii="Garamond" w:eastAsia="Calibri" w:hAnsi="Garamond" w:cs="Garamond"/>
                <w:color w:val="000000" w:themeColor="text1"/>
                <w:position w:val="2"/>
              </w:rPr>
            </w:pPr>
            <w:r w:rsidRPr="006C7976">
              <w:rPr>
                <w:rFonts w:ascii="Garamond" w:eastAsia="Calibri" w:hAnsi="Garamond" w:cs="Garamond"/>
                <w:color w:val="000000" w:themeColor="text1"/>
                <w:position w:val="2"/>
              </w:rPr>
              <w:t>SIP Multiple Emitting Unit Limitations</w:t>
            </w:r>
          </w:p>
        </w:tc>
        <w:tc>
          <w:tcPr>
            <w:tcW w:w="3420" w:type="dxa"/>
            <w:tcBorders>
              <w:top w:val="single" w:sz="4" w:space="0" w:color="000000"/>
              <w:left w:val="single" w:sz="4" w:space="0" w:color="000000"/>
              <w:bottom w:val="single" w:sz="4" w:space="0" w:color="000000"/>
              <w:right w:val="single" w:sz="4" w:space="0" w:color="000000"/>
            </w:tcBorders>
          </w:tcPr>
          <w:p w14:paraId="3CF982F7" w14:textId="255F6177" w:rsidR="006C7976" w:rsidRPr="00D82C6F" w:rsidRDefault="006C7976" w:rsidP="00D82C6F">
            <w:pPr>
              <w:ind w:left="66"/>
              <w:rPr>
                <w:rFonts w:ascii="Garamond" w:eastAsia="Calibri" w:hAnsi="Garamond"/>
              </w:rPr>
            </w:pPr>
            <w:r w:rsidRPr="00D82C6F">
              <w:rPr>
                <w:rFonts w:ascii="Garamond" w:eastAsia="Calibri" w:hAnsi="Garamond"/>
              </w:rPr>
              <w:t>MAQP Limits,</w:t>
            </w:r>
          </w:p>
          <w:p w14:paraId="34100D79" w14:textId="77777777" w:rsidR="001C36B5" w:rsidRDefault="006C7976" w:rsidP="00D82C6F">
            <w:pPr>
              <w:ind w:left="66"/>
              <w:rPr>
                <w:rFonts w:ascii="Garamond" w:eastAsia="Calibri" w:hAnsi="Garamond"/>
              </w:rPr>
            </w:pPr>
            <w:r w:rsidRPr="00D82C6F">
              <w:rPr>
                <w:rFonts w:ascii="Garamond" w:eastAsia="Calibri" w:hAnsi="Garamond"/>
              </w:rPr>
              <w:t>Billings/ Laurel SO</w:t>
            </w:r>
            <w:r w:rsidRPr="00220764">
              <w:rPr>
                <w:rFonts w:ascii="Garamond" w:eastAsia="Calibri" w:hAnsi="Garamond"/>
                <w:vertAlign w:val="subscript"/>
              </w:rPr>
              <w:t>2</w:t>
            </w:r>
            <w:r w:rsidRPr="00D82C6F">
              <w:rPr>
                <w:rFonts w:ascii="Garamond" w:eastAsia="Calibri" w:hAnsi="Garamond"/>
              </w:rPr>
              <w:t xml:space="preserve"> Stipulation</w:t>
            </w:r>
            <w:r w:rsidR="003F2499" w:rsidRPr="00D82C6F">
              <w:rPr>
                <w:rFonts w:ascii="Garamond" w:eastAsia="Calibri" w:hAnsi="Garamond"/>
              </w:rPr>
              <w:t>.</w:t>
            </w:r>
          </w:p>
          <w:p w14:paraId="4B220DAE" w14:textId="0014ABD0" w:rsidR="006C7976" w:rsidRPr="00D82C6F" w:rsidRDefault="006C7976" w:rsidP="00D82C6F">
            <w:pPr>
              <w:ind w:left="66"/>
              <w:rPr>
                <w:rFonts w:ascii="Garamond" w:eastAsia="Calibri" w:hAnsi="Garamond"/>
              </w:rPr>
            </w:pPr>
            <w:r w:rsidRPr="00D82C6F">
              <w:rPr>
                <w:rFonts w:ascii="Garamond" w:eastAsia="Calibri" w:hAnsi="Garamond"/>
              </w:rPr>
              <w:t>CEMS on Refinery Fuel Gas system;</w:t>
            </w:r>
          </w:p>
          <w:p w14:paraId="74739EC7" w14:textId="77777777" w:rsidR="006C7976" w:rsidRPr="00D82C6F" w:rsidRDefault="006C7976" w:rsidP="00D82C6F">
            <w:pPr>
              <w:ind w:left="66"/>
              <w:rPr>
                <w:rFonts w:ascii="Garamond" w:eastAsia="Calibri" w:hAnsi="Garamond"/>
              </w:rPr>
            </w:pPr>
            <w:r w:rsidRPr="00D82C6F">
              <w:rPr>
                <w:rFonts w:ascii="Garamond" w:eastAsia="Calibri" w:hAnsi="Garamond"/>
              </w:rPr>
              <w:t>NSPS J – all FG combustion devices,</w:t>
            </w:r>
          </w:p>
          <w:p w14:paraId="129F3EF1" w14:textId="77777777" w:rsidR="006C7976" w:rsidRPr="006C7976" w:rsidRDefault="006C7976" w:rsidP="00D82C6F">
            <w:pPr>
              <w:ind w:left="66"/>
              <w:rPr>
                <w:rFonts w:eastAsia="Calibri"/>
                <w:color w:val="FF0000"/>
              </w:rPr>
            </w:pPr>
            <w:r w:rsidRPr="00D82C6F">
              <w:rPr>
                <w:rFonts w:ascii="Garamond" w:eastAsia="Calibri" w:hAnsi="Garamond"/>
              </w:rPr>
              <w:t>except NSPS Ja units</w:t>
            </w:r>
          </w:p>
        </w:tc>
      </w:tr>
      <w:tr w:rsidR="006C7976" w:rsidRPr="006C7976" w14:paraId="1025EE59" w14:textId="77777777" w:rsidTr="00E217AD">
        <w:trPr>
          <w:trHeight w:val="1799"/>
        </w:trPr>
        <w:tc>
          <w:tcPr>
            <w:tcW w:w="1300" w:type="dxa"/>
            <w:tcBorders>
              <w:top w:val="single" w:sz="4" w:space="0" w:color="000000"/>
              <w:left w:val="single" w:sz="4" w:space="0" w:color="000000"/>
              <w:bottom w:val="single" w:sz="4" w:space="0" w:color="000000"/>
              <w:right w:val="single" w:sz="4" w:space="0" w:color="000000"/>
            </w:tcBorders>
          </w:tcPr>
          <w:p w14:paraId="2EF91E0F" w14:textId="77777777" w:rsidR="006C7976" w:rsidRPr="006C7976" w:rsidRDefault="006C7976" w:rsidP="006C7976">
            <w:pPr>
              <w:kinsoku w:val="0"/>
              <w:overflowPunct w:val="0"/>
              <w:autoSpaceDE w:val="0"/>
              <w:autoSpaceDN w:val="0"/>
              <w:adjustRightInd w:val="0"/>
              <w:ind w:left="108"/>
              <w:rPr>
                <w:rFonts w:ascii="Garamond" w:eastAsia="Calibri" w:hAnsi="Garamond" w:cs="Garamond"/>
                <w:sz w:val="22"/>
                <w:szCs w:val="22"/>
              </w:rPr>
            </w:pPr>
            <w:r w:rsidRPr="006C7976">
              <w:rPr>
                <w:rFonts w:ascii="Garamond" w:eastAsia="Calibri" w:hAnsi="Garamond" w:cs="Garamond"/>
                <w:sz w:val="22"/>
                <w:szCs w:val="22"/>
              </w:rPr>
              <w:t>EU002</w:t>
            </w:r>
          </w:p>
        </w:tc>
        <w:tc>
          <w:tcPr>
            <w:tcW w:w="4640" w:type="dxa"/>
            <w:tcBorders>
              <w:top w:val="single" w:sz="4" w:space="0" w:color="000000"/>
              <w:left w:val="single" w:sz="4" w:space="0" w:color="000000"/>
              <w:bottom w:val="single" w:sz="4" w:space="0" w:color="000000"/>
              <w:right w:val="single" w:sz="4" w:space="0" w:color="000000"/>
            </w:tcBorders>
          </w:tcPr>
          <w:p w14:paraId="2602E96A" w14:textId="7F235320" w:rsidR="006C7976" w:rsidRPr="00F74B7B" w:rsidRDefault="006C7976" w:rsidP="00F74B7B">
            <w:pPr>
              <w:tabs>
                <w:tab w:val="left" w:pos="397"/>
              </w:tabs>
              <w:kinsoku w:val="0"/>
              <w:overflowPunct w:val="0"/>
              <w:autoSpaceDE w:val="0"/>
              <w:autoSpaceDN w:val="0"/>
              <w:adjustRightInd w:val="0"/>
              <w:spacing w:line="251" w:lineRule="exact"/>
              <w:ind w:left="107"/>
              <w:rPr>
                <w:rFonts w:ascii="Garamond" w:eastAsia="Calibri" w:hAnsi="Garamond" w:cs="Garamond"/>
                <w:color w:val="000000" w:themeColor="text1"/>
                <w:position w:val="2"/>
              </w:rPr>
            </w:pPr>
            <w:r w:rsidRPr="00F74B7B">
              <w:rPr>
                <w:rFonts w:ascii="Garamond" w:eastAsia="Calibri" w:hAnsi="Garamond" w:cs="Garamond"/>
                <w:color w:val="000000" w:themeColor="text1"/>
                <w:position w:val="2"/>
              </w:rPr>
              <w:t># 1 Crude Unit and Naphtha S</w:t>
            </w:r>
            <w:r w:rsidR="00CA6606">
              <w:rPr>
                <w:rFonts w:ascii="Garamond" w:eastAsia="Calibri" w:hAnsi="Garamond" w:cs="Garamond"/>
                <w:color w:val="000000" w:themeColor="text1"/>
                <w:position w:val="2"/>
              </w:rPr>
              <w:t>tabilizer</w:t>
            </w:r>
          </w:p>
          <w:p w14:paraId="58C14852" w14:textId="77777777" w:rsidR="006C7976" w:rsidRPr="00F74B7B" w:rsidRDefault="006C7976" w:rsidP="006D4D0D">
            <w:pPr>
              <w:numPr>
                <w:ilvl w:val="0"/>
                <w:numId w:val="122"/>
              </w:numPr>
              <w:tabs>
                <w:tab w:val="left" w:pos="397"/>
              </w:tabs>
              <w:kinsoku w:val="0"/>
              <w:overflowPunct w:val="0"/>
              <w:autoSpaceDE w:val="0"/>
              <w:autoSpaceDN w:val="0"/>
              <w:adjustRightInd w:val="0"/>
              <w:spacing w:line="251" w:lineRule="exact"/>
              <w:ind w:hanging="289"/>
              <w:rPr>
                <w:rFonts w:ascii="Garamond" w:eastAsia="Calibri" w:hAnsi="Garamond" w:cs="Garamond"/>
                <w:color w:val="000000" w:themeColor="text1"/>
                <w:position w:val="2"/>
              </w:rPr>
            </w:pPr>
            <w:r w:rsidRPr="00F74B7B">
              <w:rPr>
                <w:rFonts w:ascii="Garamond" w:eastAsia="Calibri" w:hAnsi="Garamond" w:cs="Garamond"/>
                <w:color w:val="000000" w:themeColor="text1"/>
                <w:position w:val="2"/>
              </w:rPr>
              <w:t># 1 Crude Unit Preheater (CV-HTR-1)</w:t>
            </w:r>
          </w:p>
          <w:p w14:paraId="0A005034" w14:textId="77777777" w:rsidR="006C7976" w:rsidRPr="00F74B7B" w:rsidRDefault="006C7976" w:rsidP="006D4D0D">
            <w:pPr>
              <w:numPr>
                <w:ilvl w:val="0"/>
                <w:numId w:val="122"/>
              </w:numPr>
              <w:tabs>
                <w:tab w:val="left" w:pos="397"/>
              </w:tabs>
              <w:kinsoku w:val="0"/>
              <w:overflowPunct w:val="0"/>
              <w:autoSpaceDE w:val="0"/>
              <w:autoSpaceDN w:val="0"/>
              <w:adjustRightInd w:val="0"/>
              <w:spacing w:line="251" w:lineRule="exact"/>
              <w:ind w:hanging="289"/>
              <w:rPr>
                <w:rFonts w:ascii="Garamond" w:eastAsia="Calibri" w:hAnsi="Garamond" w:cs="Garamond"/>
                <w:color w:val="000000" w:themeColor="text1"/>
                <w:position w:val="2"/>
              </w:rPr>
            </w:pPr>
            <w:r w:rsidRPr="00F74B7B">
              <w:rPr>
                <w:rFonts w:ascii="Garamond" w:eastAsia="Calibri" w:hAnsi="Garamond" w:cs="Garamond"/>
                <w:color w:val="000000" w:themeColor="text1"/>
                <w:position w:val="2"/>
              </w:rPr>
              <w:t># 1 Crude Unit Main Heater (CV-HTR-2)</w:t>
            </w:r>
          </w:p>
          <w:p w14:paraId="49118945" w14:textId="77777777" w:rsidR="006C7976" w:rsidRPr="00F74B7B" w:rsidRDefault="006C7976" w:rsidP="006D4D0D">
            <w:pPr>
              <w:numPr>
                <w:ilvl w:val="0"/>
                <w:numId w:val="122"/>
              </w:numPr>
              <w:tabs>
                <w:tab w:val="left" w:pos="397"/>
              </w:tabs>
              <w:kinsoku w:val="0"/>
              <w:overflowPunct w:val="0"/>
              <w:autoSpaceDE w:val="0"/>
              <w:autoSpaceDN w:val="0"/>
              <w:adjustRightInd w:val="0"/>
              <w:spacing w:line="251" w:lineRule="exact"/>
              <w:ind w:hanging="289"/>
              <w:rPr>
                <w:rFonts w:ascii="Garamond" w:eastAsia="Calibri" w:hAnsi="Garamond" w:cs="Garamond"/>
                <w:color w:val="000000" w:themeColor="text1"/>
                <w:position w:val="2"/>
              </w:rPr>
            </w:pPr>
            <w:r w:rsidRPr="00F74B7B">
              <w:rPr>
                <w:rFonts w:ascii="Garamond" w:eastAsia="Calibri" w:hAnsi="Garamond" w:cs="Garamond"/>
                <w:color w:val="000000" w:themeColor="text1"/>
                <w:position w:val="2"/>
              </w:rPr>
              <w:t># 1 Crude Unit Vacuum Heater (CV-HTR-4)</w:t>
            </w:r>
          </w:p>
          <w:p w14:paraId="40CC069D" w14:textId="77777777" w:rsidR="006C7976" w:rsidRPr="00F74B7B" w:rsidRDefault="006C7976" w:rsidP="006D4D0D">
            <w:pPr>
              <w:numPr>
                <w:ilvl w:val="0"/>
                <w:numId w:val="122"/>
              </w:numPr>
              <w:tabs>
                <w:tab w:val="left" w:pos="397"/>
              </w:tabs>
              <w:kinsoku w:val="0"/>
              <w:overflowPunct w:val="0"/>
              <w:autoSpaceDE w:val="0"/>
              <w:autoSpaceDN w:val="0"/>
              <w:adjustRightInd w:val="0"/>
              <w:spacing w:line="251" w:lineRule="exact"/>
              <w:ind w:hanging="289"/>
              <w:rPr>
                <w:rFonts w:ascii="Garamond" w:eastAsia="Calibri" w:hAnsi="Garamond" w:cs="Garamond"/>
                <w:color w:val="000000" w:themeColor="text1"/>
                <w:position w:val="2"/>
              </w:rPr>
            </w:pPr>
            <w:r w:rsidRPr="006C7976">
              <w:rPr>
                <w:rFonts w:ascii="Garamond" w:eastAsia="Calibri" w:hAnsi="Garamond" w:cs="Garamond"/>
                <w:color w:val="000000" w:themeColor="text1"/>
                <w:position w:val="2"/>
              </w:rPr>
              <w:t>Low Pressure Vapor Recovery Compressor (C-401)</w:t>
            </w:r>
          </w:p>
        </w:tc>
        <w:tc>
          <w:tcPr>
            <w:tcW w:w="3420" w:type="dxa"/>
            <w:tcBorders>
              <w:top w:val="single" w:sz="4" w:space="0" w:color="000000"/>
              <w:left w:val="single" w:sz="4" w:space="0" w:color="000000"/>
              <w:bottom w:val="single" w:sz="4" w:space="0" w:color="000000"/>
              <w:right w:val="single" w:sz="4" w:space="0" w:color="000000"/>
            </w:tcBorders>
          </w:tcPr>
          <w:p w14:paraId="49658AFD" w14:textId="77777777" w:rsidR="00D82C6F" w:rsidRDefault="006C7976" w:rsidP="00D82C6F">
            <w:pPr>
              <w:ind w:left="66"/>
              <w:rPr>
                <w:rFonts w:ascii="Garamond" w:eastAsia="Calibri" w:hAnsi="Garamond"/>
              </w:rPr>
            </w:pPr>
            <w:r w:rsidRPr="00D82C6F">
              <w:rPr>
                <w:rFonts w:ascii="Garamond" w:eastAsia="Calibri" w:hAnsi="Garamond"/>
              </w:rPr>
              <w:t xml:space="preserve">LDAR – NSPS </w:t>
            </w:r>
            <w:proofErr w:type="spellStart"/>
            <w:r w:rsidRPr="00D82C6F">
              <w:rPr>
                <w:rFonts w:ascii="Garamond" w:eastAsia="Calibri" w:hAnsi="Garamond"/>
              </w:rPr>
              <w:t>GGGa</w:t>
            </w:r>
            <w:proofErr w:type="spellEnd"/>
            <w:r w:rsidRPr="00D82C6F">
              <w:rPr>
                <w:rFonts w:ascii="Garamond" w:eastAsia="Calibri" w:hAnsi="Garamond"/>
              </w:rPr>
              <w:t xml:space="preserve">, </w:t>
            </w:r>
          </w:p>
          <w:p w14:paraId="6E269A1C" w14:textId="79F865C7" w:rsidR="006C7976" w:rsidRPr="00D82C6F" w:rsidRDefault="006C7976" w:rsidP="00D82C6F">
            <w:pPr>
              <w:ind w:left="66"/>
              <w:rPr>
                <w:rFonts w:ascii="Garamond" w:eastAsia="Calibri" w:hAnsi="Garamond"/>
              </w:rPr>
            </w:pPr>
            <w:r w:rsidRPr="00D82C6F">
              <w:rPr>
                <w:rFonts w:ascii="Garamond" w:eastAsia="Calibri" w:hAnsi="Garamond"/>
              </w:rPr>
              <w:t>MACT CC;</w:t>
            </w:r>
          </w:p>
          <w:p w14:paraId="0CA5DE28" w14:textId="2F7CA9D7" w:rsidR="00E11AC8" w:rsidRPr="00D82C6F" w:rsidRDefault="006C7976" w:rsidP="00D82C6F">
            <w:pPr>
              <w:ind w:left="66"/>
              <w:rPr>
                <w:rFonts w:ascii="Garamond" w:eastAsia="Calibri" w:hAnsi="Garamond"/>
              </w:rPr>
            </w:pPr>
            <w:r w:rsidRPr="00D82C6F">
              <w:rPr>
                <w:rFonts w:ascii="Garamond" w:eastAsia="Calibri" w:hAnsi="Garamond"/>
              </w:rPr>
              <w:t>MACT DDDDD</w:t>
            </w:r>
          </w:p>
          <w:p w14:paraId="563C342A" w14:textId="77777777" w:rsidR="006C7976" w:rsidRDefault="006C7976" w:rsidP="00D82C6F">
            <w:pPr>
              <w:ind w:left="66"/>
              <w:rPr>
                <w:rFonts w:ascii="Garamond" w:eastAsia="Calibri" w:hAnsi="Garamond"/>
              </w:rPr>
            </w:pPr>
            <w:r w:rsidRPr="00D82C6F">
              <w:rPr>
                <w:rFonts w:ascii="Garamond" w:eastAsia="Calibri" w:hAnsi="Garamond"/>
              </w:rPr>
              <w:t>NSPS Ja (CV-HTR-4) – H</w:t>
            </w:r>
            <w:r w:rsidRPr="00220764">
              <w:rPr>
                <w:rFonts w:ascii="Garamond" w:eastAsia="Calibri" w:hAnsi="Garamond"/>
                <w:vertAlign w:val="subscript"/>
              </w:rPr>
              <w:t>2</w:t>
            </w:r>
            <w:r w:rsidR="00E11AC8" w:rsidRPr="00D82C6F">
              <w:rPr>
                <w:rFonts w:ascii="Garamond" w:eastAsia="Calibri" w:hAnsi="Garamond"/>
              </w:rPr>
              <w:t>S in</w:t>
            </w:r>
            <w:r w:rsidR="00884B92" w:rsidRPr="00D82C6F">
              <w:rPr>
                <w:rFonts w:ascii="Garamond" w:eastAsia="Calibri" w:hAnsi="Garamond"/>
              </w:rPr>
              <w:t xml:space="preserve"> </w:t>
            </w:r>
            <w:r w:rsidRPr="00D82C6F">
              <w:rPr>
                <w:rFonts w:ascii="Garamond" w:eastAsia="Calibri" w:hAnsi="Garamond"/>
              </w:rPr>
              <w:t>RFG</w:t>
            </w:r>
            <w:r w:rsidR="00884B92" w:rsidRPr="00D82C6F">
              <w:rPr>
                <w:rFonts w:ascii="Garamond" w:eastAsia="Calibri" w:hAnsi="Garamond"/>
              </w:rPr>
              <w:t xml:space="preserve"> </w:t>
            </w:r>
            <w:r w:rsidRPr="00D82C6F">
              <w:rPr>
                <w:rFonts w:ascii="Garamond" w:eastAsia="Calibri" w:hAnsi="Garamond"/>
              </w:rPr>
              <w:t>only</w:t>
            </w:r>
          </w:p>
          <w:p w14:paraId="3F8944EC" w14:textId="7179A568" w:rsidR="003A5EC6" w:rsidRPr="006C7976" w:rsidRDefault="003A5EC6" w:rsidP="00D82C6F">
            <w:pPr>
              <w:ind w:left="66"/>
              <w:rPr>
                <w:rFonts w:eastAsia="Calibri"/>
              </w:rPr>
            </w:pPr>
            <w:r>
              <w:rPr>
                <w:rFonts w:ascii="Garamond" w:eastAsia="Calibri" w:hAnsi="Garamond"/>
              </w:rPr>
              <w:t>NSPS Subpart QQQ</w:t>
            </w:r>
          </w:p>
        </w:tc>
      </w:tr>
      <w:tr w:rsidR="006C7976" w:rsidRPr="006C7976" w14:paraId="0E82DB9F" w14:textId="77777777" w:rsidTr="00E217AD">
        <w:trPr>
          <w:trHeight w:val="1125"/>
        </w:trPr>
        <w:tc>
          <w:tcPr>
            <w:tcW w:w="1300" w:type="dxa"/>
            <w:tcBorders>
              <w:top w:val="single" w:sz="4" w:space="0" w:color="000000"/>
              <w:left w:val="single" w:sz="4" w:space="0" w:color="000000"/>
              <w:bottom w:val="single" w:sz="4" w:space="0" w:color="000000"/>
              <w:right w:val="single" w:sz="4" w:space="0" w:color="000000"/>
            </w:tcBorders>
          </w:tcPr>
          <w:p w14:paraId="1A35934B" w14:textId="77777777" w:rsidR="006C7976" w:rsidRPr="006C7976" w:rsidRDefault="006C7976" w:rsidP="006C7976">
            <w:pPr>
              <w:kinsoku w:val="0"/>
              <w:overflowPunct w:val="0"/>
              <w:autoSpaceDE w:val="0"/>
              <w:autoSpaceDN w:val="0"/>
              <w:adjustRightInd w:val="0"/>
              <w:ind w:left="108"/>
              <w:rPr>
                <w:rFonts w:ascii="Garamond" w:eastAsia="Calibri" w:hAnsi="Garamond" w:cs="Garamond"/>
                <w:sz w:val="22"/>
                <w:szCs w:val="22"/>
              </w:rPr>
            </w:pPr>
            <w:r w:rsidRPr="006C7976">
              <w:rPr>
                <w:rFonts w:ascii="Garamond" w:eastAsia="Calibri" w:hAnsi="Garamond" w:cs="Garamond"/>
                <w:sz w:val="22"/>
                <w:szCs w:val="22"/>
              </w:rPr>
              <w:t>EU003</w:t>
            </w:r>
          </w:p>
        </w:tc>
        <w:tc>
          <w:tcPr>
            <w:tcW w:w="4640" w:type="dxa"/>
            <w:tcBorders>
              <w:top w:val="single" w:sz="4" w:space="0" w:color="000000"/>
              <w:left w:val="single" w:sz="4" w:space="0" w:color="000000"/>
              <w:bottom w:val="single" w:sz="4" w:space="0" w:color="000000"/>
              <w:right w:val="single" w:sz="4" w:space="0" w:color="000000"/>
            </w:tcBorders>
          </w:tcPr>
          <w:p w14:paraId="14605840" w14:textId="77777777" w:rsidR="006C7976" w:rsidRPr="00F74B7B" w:rsidRDefault="006C7976" w:rsidP="00F74B7B">
            <w:pPr>
              <w:tabs>
                <w:tab w:val="left" w:pos="397"/>
              </w:tabs>
              <w:kinsoku w:val="0"/>
              <w:overflowPunct w:val="0"/>
              <w:autoSpaceDE w:val="0"/>
              <w:autoSpaceDN w:val="0"/>
              <w:adjustRightInd w:val="0"/>
              <w:spacing w:line="251" w:lineRule="exact"/>
              <w:ind w:left="107"/>
              <w:rPr>
                <w:rFonts w:ascii="Garamond" w:eastAsia="Calibri" w:hAnsi="Garamond" w:cs="Garamond"/>
                <w:color w:val="000000" w:themeColor="text1"/>
                <w:position w:val="2"/>
              </w:rPr>
            </w:pPr>
            <w:r w:rsidRPr="00F74B7B">
              <w:rPr>
                <w:rFonts w:ascii="Garamond" w:eastAsia="Calibri" w:hAnsi="Garamond" w:cs="Garamond"/>
                <w:color w:val="000000" w:themeColor="text1"/>
                <w:position w:val="2"/>
              </w:rPr>
              <w:t># 2 Crude Unit</w:t>
            </w:r>
          </w:p>
          <w:p w14:paraId="4F2644F9" w14:textId="77777777" w:rsidR="006C7976" w:rsidRPr="00F74B7B" w:rsidRDefault="006C7976" w:rsidP="006D4D0D">
            <w:pPr>
              <w:numPr>
                <w:ilvl w:val="0"/>
                <w:numId w:val="122"/>
              </w:numPr>
              <w:tabs>
                <w:tab w:val="left" w:pos="397"/>
              </w:tabs>
              <w:kinsoku w:val="0"/>
              <w:overflowPunct w:val="0"/>
              <w:autoSpaceDE w:val="0"/>
              <w:autoSpaceDN w:val="0"/>
              <w:adjustRightInd w:val="0"/>
              <w:spacing w:line="251" w:lineRule="exact"/>
              <w:ind w:hanging="289"/>
              <w:rPr>
                <w:rFonts w:ascii="Garamond" w:eastAsia="Calibri" w:hAnsi="Garamond" w:cs="Garamond"/>
                <w:color w:val="000000" w:themeColor="text1"/>
                <w:position w:val="2"/>
              </w:rPr>
            </w:pPr>
            <w:r w:rsidRPr="00F74B7B">
              <w:rPr>
                <w:rFonts w:ascii="Garamond" w:eastAsia="Calibri" w:hAnsi="Garamond" w:cs="Garamond"/>
                <w:color w:val="000000" w:themeColor="text1"/>
                <w:position w:val="2"/>
              </w:rPr>
              <w:t># 2 Crude Unit Main Heater (2CV-HTR-1)</w:t>
            </w:r>
          </w:p>
          <w:p w14:paraId="0A30E75E" w14:textId="06C40C45" w:rsidR="006C7976" w:rsidRPr="00F74B7B" w:rsidRDefault="006C7976" w:rsidP="006D4D0D">
            <w:pPr>
              <w:numPr>
                <w:ilvl w:val="0"/>
                <w:numId w:val="122"/>
              </w:numPr>
              <w:tabs>
                <w:tab w:val="left" w:pos="397"/>
              </w:tabs>
              <w:kinsoku w:val="0"/>
              <w:overflowPunct w:val="0"/>
              <w:autoSpaceDE w:val="0"/>
              <w:autoSpaceDN w:val="0"/>
              <w:adjustRightInd w:val="0"/>
              <w:spacing w:line="251" w:lineRule="exact"/>
              <w:ind w:hanging="289"/>
              <w:rPr>
                <w:rFonts w:ascii="Garamond" w:eastAsia="Calibri" w:hAnsi="Garamond" w:cs="Garamond"/>
                <w:color w:val="000000" w:themeColor="text1"/>
                <w:position w:val="2"/>
              </w:rPr>
            </w:pPr>
            <w:r w:rsidRPr="00F74B7B">
              <w:rPr>
                <w:rFonts w:ascii="Garamond" w:eastAsia="Calibri" w:hAnsi="Garamond" w:cs="Garamond"/>
                <w:color w:val="000000" w:themeColor="text1"/>
                <w:position w:val="2"/>
              </w:rPr>
              <w:t># 2 Crude Unit Vacuum Heater (</w:t>
            </w:r>
            <w:r w:rsidR="00EA52BF">
              <w:rPr>
                <w:rFonts w:ascii="Garamond" w:eastAsia="Calibri" w:hAnsi="Garamond" w:cs="Garamond"/>
                <w:color w:val="000000" w:themeColor="text1"/>
                <w:position w:val="2"/>
              </w:rPr>
              <w:t>005HT0002)</w:t>
            </w:r>
            <w:r w:rsidRPr="00F74B7B">
              <w:rPr>
                <w:rFonts w:ascii="Garamond" w:eastAsia="Calibri" w:hAnsi="Garamond" w:cs="Garamond"/>
                <w:color w:val="000000" w:themeColor="text1"/>
                <w:position w:val="2"/>
              </w:rPr>
              <w:t>)</w:t>
            </w:r>
          </w:p>
        </w:tc>
        <w:tc>
          <w:tcPr>
            <w:tcW w:w="3420" w:type="dxa"/>
            <w:tcBorders>
              <w:top w:val="single" w:sz="4" w:space="0" w:color="000000"/>
              <w:left w:val="single" w:sz="4" w:space="0" w:color="000000"/>
              <w:bottom w:val="single" w:sz="4" w:space="0" w:color="000000"/>
              <w:right w:val="single" w:sz="4" w:space="0" w:color="000000"/>
            </w:tcBorders>
          </w:tcPr>
          <w:p w14:paraId="1128ABA3" w14:textId="77777777" w:rsidR="006C7976" w:rsidRPr="00D82C6F" w:rsidRDefault="006C7976" w:rsidP="00D82C6F">
            <w:pPr>
              <w:ind w:left="66"/>
              <w:rPr>
                <w:rFonts w:ascii="Garamond" w:eastAsia="Calibri" w:hAnsi="Garamond"/>
              </w:rPr>
            </w:pPr>
            <w:r w:rsidRPr="00D82C6F">
              <w:rPr>
                <w:rFonts w:ascii="Garamond" w:eastAsia="Calibri" w:hAnsi="Garamond"/>
              </w:rPr>
              <w:t>LDAR – NSPS GGG, MACT CC,</w:t>
            </w:r>
          </w:p>
          <w:p w14:paraId="5A6F61D8" w14:textId="77777777" w:rsidR="006C7976" w:rsidRDefault="006C7976" w:rsidP="00D82C6F">
            <w:pPr>
              <w:ind w:left="66"/>
              <w:rPr>
                <w:rFonts w:ascii="Garamond" w:eastAsia="Calibri" w:hAnsi="Garamond"/>
              </w:rPr>
            </w:pPr>
            <w:r w:rsidRPr="00D82C6F">
              <w:rPr>
                <w:rFonts w:ascii="Garamond" w:eastAsia="Calibri" w:hAnsi="Garamond"/>
              </w:rPr>
              <w:t>MACT DDDDD</w:t>
            </w:r>
          </w:p>
          <w:p w14:paraId="26E381CD" w14:textId="77777777" w:rsidR="00E353B2" w:rsidRDefault="00E353B2" w:rsidP="00D82C6F">
            <w:pPr>
              <w:ind w:left="66"/>
              <w:rPr>
                <w:rFonts w:ascii="Garamond" w:eastAsia="Calibri" w:hAnsi="Garamond"/>
              </w:rPr>
            </w:pPr>
            <w:r>
              <w:rPr>
                <w:rFonts w:ascii="Garamond" w:eastAsia="Calibri" w:hAnsi="Garamond"/>
              </w:rPr>
              <w:t>NSPS Ja</w:t>
            </w:r>
          </w:p>
          <w:p w14:paraId="0AA01D13" w14:textId="77777777" w:rsidR="00E353B2" w:rsidRDefault="00E353B2" w:rsidP="00D82C6F">
            <w:pPr>
              <w:ind w:left="66"/>
              <w:rPr>
                <w:rFonts w:ascii="Garamond" w:eastAsia="Calibri" w:hAnsi="Garamond"/>
              </w:rPr>
            </w:pPr>
            <w:r>
              <w:rPr>
                <w:rFonts w:ascii="Garamond" w:eastAsia="Calibri" w:hAnsi="Garamond"/>
              </w:rPr>
              <w:t>Low NOx Technology</w:t>
            </w:r>
          </w:p>
          <w:p w14:paraId="7D741475" w14:textId="77777777" w:rsidR="00E353B2" w:rsidRDefault="00E353B2" w:rsidP="00D82C6F">
            <w:pPr>
              <w:ind w:left="66"/>
              <w:rPr>
                <w:rFonts w:ascii="Garamond" w:eastAsia="Calibri" w:hAnsi="Garamond"/>
              </w:rPr>
            </w:pPr>
            <w:r>
              <w:rPr>
                <w:rFonts w:ascii="Garamond" w:eastAsia="Calibri" w:hAnsi="Garamond"/>
              </w:rPr>
              <w:t>MA</w:t>
            </w:r>
            <w:r w:rsidR="008639AC">
              <w:rPr>
                <w:rFonts w:ascii="Garamond" w:eastAsia="Calibri" w:hAnsi="Garamond"/>
              </w:rPr>
              <w:t>Q</w:t>
            </w:r>
            <w:r>
              <w:rPr>
                <w:rFonts w:ascii="Garamond" w:eastAsia="Calibri" w:hAnsi="Garamond"/>
              </w:rPr>
              <w:t>P Limits</w:t>
            </w:r>
          </w:p>
          <w:p w14:paraId="604D3F50" w14:textId="3082DF31" w:rsidR="003A5EC6" w:rsidRPr="006C7976" w:rsidRDefault="003A5EC6" w:rsidP="00D82C6F">
            <w:pPr>
              <w:ind w:left="66"/>
              <w:rPr>
                <w:rFonts w:eastAsia="Calibri"/>
                <w:color w:val="FF0000"/>
              </w:rPr>
            </w:pPr>
            <w:r>
              <w:rPr>
                <w:rFonts w:ascii="Garamond" w:eastAsia="Calibri" w:hAnsi="Garamond"/>
              </w:rPr>
              <w:t>NSPS Subpart QQQ</w:t>
            </w:r>
          </w:p>
        </w:tc>
      </w:tr>
      <w:tr w:rsidR="006C7976" w:rsidRPr="006C7976" w14:paraId="1981505C" w14:textId="77777777" w:rsidTr="00E217AD">
        <w:trPr>
          <w:trHeight w:val="215"/>
        </w:trPr>
        <w:tc>
          <w:tcPr>
            <w:tcW w:w="1300" w:type="dxa"/>
            <w:tcBorders>
              <w:top w:val="single" w:sz="4" w:space="0" w:color="000000"/>
              <w:left w:val="single" w:sz="4" w:space="0" w:color="000000"/>
              <w:bottom w:val="single" w:sz="4" w:space="0" w:color="000000"/>
              <w:right w:val="single" w:sz="4" w:space="0" w:color="000000"/>
            </w:tcBorders>
          </w:tcPr>
          <w:p w14:paraId="4D302A65" w14:textId="77777777" w:rsidR="006C7976" w:rsidRPr="006C7976" w:rsidRDefault="006C7976" w:rsidP="006C7976">
            <w:pPr>
              <w:kinsoku w:val="0"/>
              <w:overflowPunct w:val="0"/>
              <w:autoSpaceDE w:val="0"/>
              <w:autoSpaceDN w:val="0"/>
              <w:adjustRightInd w:val="0"/>
              <w:spacing w:line="196" w:lineRule="exact"/>
              <w:ind w:left="108"/>
              <w:rPr>
                <w:rFonts w:ascii="Garamond" w:eastAsia="Calibri" w:hAnsi="Garamond" w:cs="Garamond"/>
                <w:sz w:val="22"/>
                <w:szCs w:val="22"/>
              </w:rPr>
            </w:pPr>
            <w:r w:rsidRPr="006C7976">
              <w:rPr>
                <w:rFonts w:ascii="Garamond" w:eastAsia="Calibri" w:hAnsi="Garamond" w:cs="Garamond"/>
                <w:sz w:val="22"/>
                <w:szCs w:val="22"/>
              </w:rPr>
              <w:t>EU004</w:t>
            </w:r>
          </w:p>
        </w:tc>
        <w:tc>
          <w:tcPr>
            <w:tcW w:w="8060" w:type="dxa"/>
            <w:gridSpan w:val="2"/>
            <w:tcBorders>
              <w:top w:val="single" w:sz="4" w:space="0" w:color="000000"/>
              <w:left w:val="single" w:sz="4" w:space="0" w:color="000000"/>
              <w:bottom w:val="single" w:sz="4" w:space="0" w:color="000000"/>
              <w:right w:val="single" w:sz="4" w:space="0" w:color="000000"/>
            </w:tcBorders>
          </w:tcPr>
          <w:p w14:paraId="4BD7310B" w14:textId="77777777" w:rsidR="006C7976" w:rsidRPr="00F74B7B" w:rsidRDefault="006C7976" w:rsidP="006D4D0D">
            <w:pPr>
              <w:numPr>
                <w:ilvl w:val="0"/>
                <w:numId w:val="122"/>
              </w:numPr>
              <w:tabs>
                <w:tab w:val="left" w:pos="397"/>
              </w:tabs>
              <w:kinsoku w:val="0"/>
              <w:overflowPunct w:val="0"/>
              <w:autoSpaceDE w:val="0"/>
              <w:autoSpaceDN w:val="0"/>
              <w:adjustRightInd w:val="0"/>
              <w:spacing w:line="251" w:lineRule="exact"/>
              <w:ind w:hanging="289"/>
              <w:rPr>
                <w:rFonts w:ascii="Garamond" w:eastAsia="Calibri" w:hAnsi="Garamond" w:cs="Garamond"/>
                <w:color w:val="000000" w:themeColor="text1"/>
                <w:position w:val="2"/>
              </w:rPr>
            </w:pPr>
            <w:r w:rsidRPr="00F74B7B">
              <w:rPr>
                <w:rFonts w:ascii="Garamond" w:eastAsia="Calibri" w:hAnsi="Garamond" w:cs="Garamond"/>
                <w:color w:val="000000" w:themeColor="text1"/>
                <w:position w:val="2"/>
              </w:rPr>
              <w:t>PDA Unit – SHUT DOWN</w:t>
            </w:r>
          </w:p>
        </w:tc>
      </w:tr>
      <w:tr w:rsidR="006C7976" w:rsidRPr="006C7976" w14:paraId="2D1424CB" w14:textId="77777777" w:rsidTr="00E217AD">
        <w:trPr>
          <w:trHeight w:val="2251"/>
        </w:trPr>
        <w:tc>
          <w:tcPr>
            <w:tcW w:w="1300" w:type="dxa"/>
            <w:tcBorders>
              <w:top w:val="single" w:sz="4" w:space="0" w:color="000000"/>
              <w:left w:val="single" w:sz="4" w:space="0" w:color="000000"/>
              <w:bottom w:val="single" w:sz="4" w:space="0" w:color="000000"/>
              <w:right w:val="single" w:sz="4" w:space="0" w:color="000000"/>
            </w:tcBorders>
          </w:tcPr>
          <w:p w14:paraId="10F49957" w14:textId="77777777" w:rsidR="006C7976" w:rsidRPr="006C7976" w:rsidRDefault="006C7976" w:rsidP="006C7976">
            <w:pPr>
              <w:kinsoku w:val="0"/>
              <w:overflowPunct w:val="0"/>
              <w:autoSpaceDE w:val="0"/>
              <w:autoSpaceDN w:val="0"/>
              <w:adjustRightInd w:val="0"/>
              <w:spacing w:line="247" w:lineRule="exact"/>
              <w:ind w:left="108"/>
              <w:rPr>
                <w:rFonts w:ascii="Garamond" w:eastAsia="Calibri" w:hAnsi="Garamond" w:cs="Garamond"/>
                <w:sz w:val="22"/>
                <w:szCs w:val="22"/>
              </w:rPr>
            </w:pPr>
            <w:r w:rsidRPr="006C7976">
              <w:rPr>
                <w:rFonts w:ascii="Garamond" w:eastAsia="Calibri" w:hAnsi="Garamond" w:cs="Garamond"/>
                <w:sz w:val="22"/>
                <w:szCs w:val="22"/>
              </w:rPr>
              <w:t>EU005</w:t>
            </w:r>
          </w:p>
        </w:tc>
        <w:tc>
          <w:tcPr>
            <w:tcW w:w="4640" w:type="dxa"/>
            <w:tcBorders>
              <w:top w:val="single" w:sz="4" w:space="0" w:color="000000"/>
              <w:left w:val="single" w:sz="4" w:space="0" w:color="000000"/>
              <w:bottom w:val="single" w:sz="4" w:space="0" w:color="000000"/>
              <w:right w:val="single" w:sz="4" w:space="0" w:color="000000"/>
            </w:tcBorders>
          </w:tcPr>
          <w:p w14:paraId="12AB4FC3" w14:textId="77777777" w:rsidR="006C7976" w:rsidRPr="00F74B7B" w:rsidRDefault="006C7976" w:rsidP="00F74B7B">
            <w:pPr>
              <w:tabs>
                <w:tab w:val="left" w:pos="397"/>
              </w:tabs>
              <w:kinsoku w:val="0"/>
              <w:overflowPunct w:val="0"/>
              <w:autoSpaceDE w:val="0"/>
              <w:autoSpaceDN w:val="0"/>
              <w:adjustRightInd w:val="0"/>
              <w:spacing w:line="251" w:lineRule="exact"/>
              <w:ind w:left="107"/>
              <w:rPr>
                <w:rFonts w:ascii="Garamond" w:eastAsia="Calibri" w:hAnsi="Garamond" w:cs="Garamond"/>
                <w:color w:val="000000" w:themeColor="text1"/>
                <w:position w:val="2"/>
              </w:rPr>
            </w:pPr>
            <w:r w:rsidRPr="00F74B7B">
              <w:rPr>
                <w:rFonts w:ascii="Garamond" w:eastAsia="Calibri" w:hAnsi="Garamond" w:cs="Garamond"/>
                <w:color w:val="000000" w:themeColor="text1"/>
                <w:position w:val="2"/>
              </w:rPr>
              <w:t>Naphtha Hydrotreating Unit</w:t>
            </w:r>
          </w:p>
          <w:p w14:paraId="511FA54F" w14:textId="77777777" w:rsidR="006C7976" w:rsidRPr="00F74B7B" w:rsidRDefault="006C7976" w:rsidP="006D4D0D">
            <w:pPr>
              <w:numPr>
                <w:ilvl w:val="0"/>
                <w:numId w:val="122"/>
              </w:numPr>
              <w:tabs>
                <w:tab w:val="left" w:pos="397"/>
              </w:tabs>
              <w:kinsoku w:val="0"/>
              <w:overflowPunct w:val="0"/>
              <w:autoSpaceDE w:val="0"/>
              <w:autoSpaceDN w:val="0"/>
              <w:adjustRightInd w:val="0"/>
              <w:spacing w:line="251" w:lineRule="exact"/>
              <w:ind w:hanging="289"/>
              <w:rPr>
                <w:rFonts w:ascii="Garamond" w:eastAsia="Calibri" w:hAnsi="Garamond" w:cs="Garamond"/>
                <w:color w:val="000000" w:themeColor="text1"/>
                <w:position w:val="2"/>
              </w:rPr>
            </w:pPr>
            <w:r w:rsidRPr="00F74B7B">
              <w:rPr>
                <w:rFonts w:ascii="Garamond" w:eastAsia="Calibri" w:hAnsi="Garamond" w:cs="Garamond"/>
                <w:color w:val="000000" w:themeColor="text1"/>
                <w:position w:val="2"/>
              </w:rPr>
              <w:t>NHT Charge Heater (H-8301)</w:t>
            </w:r>
          </w:p>
          <w:p w14:paraId="4615ADC0" w14:textId="77777777" w:rsidR="006C7976" w:rsidRPr="00F74B7B" w:rsidRDefault="006C7976" w:rsidP="006D4D0D">
            <w:pPr>
              <w:numPr>
                <w:ilvl w:val="0"/>
                <w:numId w:val="122"/>
              </w:numPr>
              <w:tabs>
                <w:tab w:val="left" w:pos="397"/>
              </w:tabs>
              <w:kinsoku w:val="0"/>
              <w:overflowPunct w:val="0"/>
              <w:autoSpaceDE w:val="0"/>
              <w:autoSpaceDN w:val="0"/>
              <w:adjustRightInd w:val="0"/>
              <w:spacing w:line="251" w:lineRule="exact"/>
              <w:ind w:hanging="289"/>
              <w:rPr>
                <w:rFonts w:ascii="Garamond" w:eastAsia="Calibri" w:hAnsi="Garamond" w:cs="Garamond"/>
                <w:color w:val="000000" w:themeColor="text1"/>
                <w:position w:val="2"/>
              </w:rPr>
            </w:pPr>
            <w:r w:rsidRPr="00F74B7B">
              <w:rPr>
                <w:rFonts w:ascii="Garamond" w:eastAsia="Calibri" w:hAnsi="Garamond" w:cs="Garamond"/>
                <w:color w:val="000000" w:themeColor="text1"/>
                <w:position w:val="2"/>
              </w:rPr>
              <w:t>NHT Reboiler Heater #1 (H-8302)</w:t>
            </w:r>
          </w:p>
          <w:p w14:paraId="48B787B9" w14:textId="77777777" w:rsidR="006C7976" w:rsidRPr="00F74B7B" w:rsidRDefault="006C7976" w:rsidP="006D4D0D">
            <w:pPr>
              <w:numPr>
                <w:ilvl w:val="0"/>
                <w:numId w:val="122"/>
              </w:numPr>
              <w:tabs>
                <w:tab w:val="left" w:pos="397"/>
              </w:tabs>
              <w:kinsoku w:val="0"/>
              <w:overflowPunct w:val="0"/>
              <w:autoSpaceDE w:val="0"/>
              <w:autoSpaceDN w:val="0"/>
              <w:adjustRightInd w:val="0"/>
              <w:spacing w:line="251" w:lineRule="exact"/>
              <w:ind w:hanging="289"/>
              <w:rPr>
                <w:rFonts w:ascii="Garamond" w:eastAsia="Calibri" w:hAnsi="Garamond" w:cs="Garamond"/>
                <w:color w:val="000000" w:themeColor="text1"/>
                <w:position w:val="2"/>
              </w:rPr>
            </w:pPr>
            <w:r w:rsidRPr="00F74B7B">
              <w:rPr>
                <w:rFonts w:ascii="Garamond" w:eastAsia="Calibri" w:hAnsi="Garamond" w:cs="Garamond"/>
                <w:color w:val="000000" w:themeColor="text1"/>
                <w:position w:val="2"/>
              </w:rPr>
              <w:t>NHT Reboiler Heater #2 (H-8303)</w:t>
            </w:r>
          </w:p>
          <w:p w14:paraId="43DEB067" w14:textId="77777777" w:rsidR="006C7976" w:rsidRPr="00F74B7B" w:rsidRDefault="006C7976" w:rsidP="006D4D0D">
            <w:pPr>
              <w:numPr>
                <w:ilvl w:val="0"/>
                <w:numId w:val="122"/>
              </w:numPr>
              <w:tabs>
                <w:tab w:val="left" w:pos="397"/>
              </w:tabs>
              <w:kinsoku w:val="0"/>
              <w:overflowPunct w:val="0"/>
              <w:autoSpaceDE w:val="0"/>
              <w:autoSpaceDN w:val="0"/>
              <w:adjustRightInd w:val="0"/>
              <w:spacing w:line="251" w:lineRule="exact"/>
              <w:ind w:hanging="289"/>
              <w:rPr>
                <w:rFonts w:ascii="Garamond" w:eastAsia="Calibri" w:hAnsi="Garamond" w:cs="Garamond"/>
                <w:color w:val="000000" w:themeColor="text1"/>
                <w:position w:val="2"/>
              </w:rPr>
            </w:pPr>
            <w:r w:rsidRPr="00F74B7B">
              <w:rPr>
                <w:rFonts w:ascii="Garamond" w:eastAsia="Calibri" w:hAnsi="Garamond" w:cs="Garamond"/>
                <w:color w:val="000000" w:themeColor="text1"/>
                <w:position w:val="2"/>
              </w:rPr>
              <w:t>NHT Splitter Reboiler Heater (H-8304)</w:t>
            </w:r>
          </w:p>
          <w:p w14:paraId="51224458" w14:textId="77777777" w:rsidR="006C7976" w:rsidRPr="00F74B7B" w:rsidRDefault="006C7976" w:rsidP="006D4D0D">
            <w:pPr>
              <w:numPr>
                <w:ilvl w:val="0"/>
                <w:numId w:val="122"/>
              </w:numPr>
              <w:tabs>
                <w:tab w:val="left" w:pos="397"/>
              </w:tabs>
              <w:kinsoku w:val="0"/>
              <w:overflowPunct w:val="0"/>
              <w:autoSpaceDE w:val="0"/>
              <w:autoSpaceDN w:val="0"/>
              <w:adjustRightInd w:val="0"/>
              <w:spacing w:line="251" w:lineRule="exact"/>
              <w:ind w:hanging="289"/>
              <w:rPr>
                <w:rFonts w:ascii="Garamond" w:eastAsia="Calibri" w:hAnsi="Garamond" w:cs="Garamond"/>
                <w:color w:val="000000" w:themeColor="text1"/>
                <w:position w:val="2"/>
              </w:rPr>
            </w:pPr>
            <w:r w:rsidRPr="00F74B7B">
              <w:rPr>
                <w:rFonts w:ascii="Garamond" w:eastAsia="Calibri" w:hAnsi="Garamond" w:cs="Garamond"/>
                <w:color w:val="000000" w:themeColor="text1"/>
                <w:position w:val="2"/>
              </w:rPr>
              <w:t>Makeup Hydrogen Compressor (C-8302A)</w:t>
            </w:r>
          </w:p>
          <w:p w14:paraId="2AA4D783" w14:textId="77777777" w:rsidR="006C7976" w:rsidRPr="00F74B7B" w:rsidRDefault="006C7976" w:rsidP="006D4D0D">
            <w:pPr>
              <w:numPr>
                <w:ilvl w:val="0"/>
                <w:numId w:val="122"/>
              </w:numPr>
              <w:tabs>
                <w:tab w:val="left" w:pos="397"/>
              </w:tabs>
              <w:kinsoku w:val="0"/>
              <w:overflowPunct w:val="0"/>
              <w:autoSpaceDE w:val="0"/>
              <w:autoSpaceDN w:val="0"/>
              <w:adjustRightInd w:val="0"/>
              <w:spacing w:line="251" w:lineRule="exact"/>
              <w:ind w:hanging="289"/>
              <w:rPr>
                <w:rFonts w:ascii="Garamond" w:eastAsia="Calibri" w:hAnsi="Garamond" w:cs="Garamond"/>
                <w:color w:val="000000" w:themeColor="text1"/>
                <w:position w:val="2"/>
              </w:rPr>
            </w:pPr>
            <w:r w:rsidRPr="00F74B7B">
              <w:rPr>
                <w:rFonts w:ascii="Garamond" w:eastAsia="Calibri" w:hAnsi="Garamond" w:cs="Garamond"/>
                <w:color w:val="000000" w:themeColor="text1"/>
                <w:position w:val="2"/>
              </w:rPr>
              <w:t>Recycle Hydrogen Compressor (C-8302B)</w:t>
            </w:r>
          </w:p>
        </w:tc>
        <w:tc>
          <w:tcPr>
            <w:tcW w:w="3420" w:type="dxa"/>
            <w:tcBorders>
              <w:top w:val="single" w:sz="4" w:space="0" w:color="000000"/>
              <w:left w:val="single" w:sz="4" w:space="0" w:color="000000"/>
              <w:bottom w:val="single" w:sz="4" w:space="0" w:color="000000"/>
              <w:right w:val="single" w:sz="4" w:space="0" w:color="000000"/>
            </w:tcBorders>
          </w:tcPr>
          <w:p w14:paraId="10EC7384" w14:textId="77777777" w:rsidR="006C7976" w:rsidRPr="006E61C0" w:rsidRDefault="006C7976" w:rsidP="006E61C0">
            <w:pPr>
              <w:ind w:firstLine="66"/>
              <w:rPr>
                <w:rFonts w:ascii="Garamond" w:eastAsia="Calibri" w:hAnsi="Garamond"/>
              </w:rPr>
            </w:pPr>
            <w:r w:rsidRPr="006E61C0">
              <w:rPr>
                <w:rFonts w:ascii="Garamond" w:eastAsia="Calibri" w:hAnsi="Garamond"/>
              </w:rPr>
              <w:t>LDAR – NSPS GGG, MACT CC</w:t>
            </w:r>
          </w:p>
          <w:p w14:paraId="708B1E30" w14:textId="60464CB3" w:rsidR="006C7976" w:rsidRPr="006E61C0" w:rsidRDefault="006C7976" w:rsidP="006E61C0">
            <w:pPr>
              <w:ind w:firstLine="66"/>
              <w:rPr>
                <w:rFonts w:ascii="Garamond" w:eastAsia="Calibri" w:hAnsi="Garamond"/>
              </w:rPr>
            </w:pPr>
            <w:r w:rsidRPr="006E61C0">
              <w:rPr>
                <w:rFonts w:ascii="Garamond" w:eastAsia="Calibri" w:hAnsi="Garamond"/>
              </w:rPr>
              <w:t>MACT DDDDD</w:t>
            </w:r>
          </w:p>
          <w:p w14:paraId="24121D43" w14:textId="77777777" w:rsidR="006C7976" w:rsidRPr="006E61C0" w:rsidRDefault="006C7976" w:rsidP="006E61C0">
            <w:pPr>
              <w:ind w:firstLine="66"/>
              <w:rPr>
                <w:rFonts w:ascii="Garamond" w:eastAsia="Calibri" w:hAnsi="Garamond"/>
              </w:rPr>
            </w:pPr>
            <w:r w:rsidRPr="006E61C0">
              <w:rPr>
                <w:rFonts w:ascii="Garamond" w:eastAsia="Calibri" w:hAnsi="Garamond"/>
              </w:rPr>
              <w:t>MAQP limits – NHT Charge Heater</w:t>
            </w:r>
          </w:p>
          <w:p w14:paraId="03C3DB25" w14:textId="77777777" w:rsidR="006C7976" w:rsidRDefault="006C7976" w:rsidP="006E61C0">
            <w:pPr>
              <w:ind w:left="66"/>
              <w:rPr>
                <w:rFonts w:ascii="Garamond" w:eastAsia="Calibri" w:hAnsi="Garamond"/>
              </w:rPr>
            </w:pPr>
            <w:r w:rsidRPr="006E61C0">
              <w:rPr>
                <w:rFonts w:ascii="Garamond" w:eastAsia="Calibri" w:hAnsi="Garamond"/>
              </w:rPr>
              <w:t>Low NOx technology – NHT Charge Heater</w:t>
            </w:r>
          </w:p>
          <w:p w14:paraId="297FF62F" w14:textId="0BBAD4E4" w:rsidR="003A5EC6" w:rsidRPr="006E61C0" w:rsidRDefault="003A5EC6" w:rsidP="006E61C0">
            <w:pPr>
              <w:ind w:left="66"/>
              <w:rPr>
                <w:rFonts w:ascii="Garamond" w:eastAsia="Calibri" w:hAnsi="Garamond"/>
              </w:rPr>
            </w:pPr>
            <w:r>
              <w:rPr>
                <w:rFonts w:ascii="Garamond" w:eastAsia="Calibri" w:hAnsi="Garamond"/>
              </w:rPr>
              <w:t>NSPS Subpart QQQ</w:t>
            </w:r>
          </w:p>
        </w:tc>
      </w:tr>
      <w:tr w:rsidR="006C7976" w:rsidRPr="006C7976" w14:paraId="7CE168BB" w14:textId="77777777" w:rsidTr="00E217AD">
        <w:trPr>
          <w:trHeight w:val="246"/>
        </w:trPr>
        <w:tc>
          <w:tcPr>
            <w:tcW w:w="1300" w:type="dxa"/>
            <w:tcBorders>
              <w:top w:val="single" w:sz="4" w:space="0" w:color="000000"/>
              <w:left w:val="single" w:sz="4" w:space="0" w:color="000000"/>
              <w:bottom w:val="single" w:sz="4" w:space="0" w:color="000000"/>
              <w:right w:val="single" w:sz="4" w:space="0" w:color="000000"/>
            </w:tcBorders>
          </w:tcPr>
          <w:p w14:paraId="78D450AA" w14:textId="77777777" w:rsidR="006C7976" w:rsidRPr="006C7976" w:rsidRDefault="006C7976" w:rsidP="006C7976">
            <w:pPr>
              <w:kinsoku w:val="0"/>
              <w:overflowPunct w:val="0"/>
              <w:autoSpaceDE w:val="0"/>
              <w:autoSpaceDN w:val="0"/>
              <w:adjustRightInd w:val="0"/>
              <w:spacing w:line="227" w:lineRule="exact"/>
              <w:ind w:left="108"/>
              <w:rPr>
                <w:rFonts w:ascii="Garamond" w:eastAsia="Calibri" w:hAnsi="Garamond" w:cs="Garamond"/>
                <w:sz w:val="22"/>
                <w:szCs w:val="22"/>
              </w:rPr>
            </w:pPr>
            <w:r w:rsidRPr="006C7976">
              <w:rPr>
                <w:rFonts w:ascii="Garamond" w:eastAsia="Calibri" w:hAnsi="Garamond" w:cs="Garamond"/>
                <w:sz w:val="22"/>
                <w:szCs w:val="22"/>
              </w:rPr>
              <w:t>EU006</w:t>
            </w:r>
          </w:p>
        </w:tc>
        <w:tc>
          <w:tcPr>
            <w:tcW w:w="8060" w:type="dxa"/>
            <w:gridSpan w:val="2"/>
            <w:tcBorders>
              <w:top w:val="single" w:sz="4" w:space="0" w:color="000000"/>
              <w:left w:val="single" w:sz="4" w:space="0" w:color="000000"/>
              <w:bottom w:val="single" w:sz="4" w:space="0" w:color="000000"/>
              <w:right w:val="single" w:sz="4" w:space="0" w:color="000000"/>
            </w:tcBorders>
          </w:tcPr>
          <w:p w14:paraId="0427908F" w14:textId="77777777" w:rsidR="006C7976" w:rsidRPr="006C7976" w:rsidRDefault="006C7976" w:rsidP="006C7976">
            <w:pPr>
              <w:kinsoku w:val="0"/>
              <w:overflowPunct w:val="0"/>
              <w:autoSpaceDE w:val="0"/>
              <w:autoSpaceDN w:val="0"/>
              <w:adjustRightInd w:val="0"/>
              <w:spacing w:line="223" w:lineRule="exact"/>
              <w:ind w:left="108"/>
              <w:rPr>
                <w:rFonts w:ascii="Garamond" w:eastAsia="Calibri" w:hAnsi="Garamond" w:cs="Garamond"/>
                <w:i/>
                <w:iCs/>
              </w:rPr>
            </w:pPr>
            <w:r w:rsidRPr="006C7976">
              <w:rPr>
                <w:rFonts w:ascii="Garamond" w:eastAsia="Calibri" w:hAnsi="Garamond" w:cs="Garamond"/>
              </w:rPr>
              <w:t xml:space="preserve">Middle Distillate </w:t>
            </w:r>
            <w:proofErr w:type="spellStart"/>
            <w:r w:rsidRPr="006C7976">
              <w:rPr>
                <w:rFonts w:ascii="Garamond" w:eastAsia="Calibri" w:hAnsi="Garamond" w:cs="Garamond"/>
              </w:rPr>
              <w:t>Unifiner</w:t>
            </w:r>
            <w:proofErr w:type="spellEnd"/>
            <w:r w:rsidRPr="006C7976">
              <w:rPr>
                <w:rFonts w:ascii="Garamond" w:eastAsia="Calibri" w:hAnsi="Garamond" w:cs="Garamond"/>
              </w:rPr>
              <w:t xml:space="preserve"> </w:t>
            </w:r>
            <w:r w:rsidRPr="006C7976">
              <w:rPr>
                <w:rFonts w:ascii="Garamond" w:eastAsia="Calibri" w:hAnsi="Garamond" w:cs="Garamond"/>
                <w:i/>
                <w:iCs/>
              </w:rPr>
              <w:t>– SHUT DOWN</w:t>
            </w:r>
          </w:p>
        </w:tc>
      </w:tr>
    </w:tbl>
    <w:p w14:paraId="53C0729F" w14:textId="77777777" w:rsidR="006C7976" w:rsidRPr="00D81572" w:rsidRDefault="006C7976" w:rsidP="00F74B7B">
      <w:pPr>
        <w:keepNext/>
        <w:pageBreakBefore/>
        <w:rPr>
          <w:rFonts w:ascii="Garamond" w:hAnsi="Garamond"/>
          <w:sz w:val="24"/>
          <w:szCs w:val="24"/>
        </w:rPr>
      </w:pPr>
    </w:p>
    <w:tbl>
      <w:tblPr>
        <w:tblW w:w="9360" w:type="dxa"/>
        <w:tblInd w:w="-5" w:type="dxa"/>
        <w:tblLayout w:type="fixed"/>
        <w:tblCellMar>
          <w:left w:w="0" w:type="dxa"/>
          <w:right w:w="0" w:type="dxa"/>
        </w:tblCellMar>
        <w:tblLook w:val="0000" w:firstRow="0" w:lastRow="0" w:firstColumn="0" w:lastColumn="0" w:noHBand="0" w:noVBand="0"/>
      </w:tblPr>
      <w:tblGrid>
        <w:gridCol w:w="1304"/>
        <w:gridCol w:w="4636"/>
        <w:gridCol w:w="3420"/>
      </w:tblGrid>
      <w:tr w:rsidR="00E11AC8" w:rsidRPr="00F3385A" w14:paraId="01FBC61F" w14:textId="77777777" w:rsidTr="004A23C7">
        <w:trPr>
          <w:trHeight w:val="491"/>
          <w:tblHeader/>
        </w:trPr>
        <w:tc>
          <w:tcPr>
            <w:tcW w:w="1304" w:type="dxa"/>
            <w:tcBorders>
              <w:top w:val="single" w:sz="6" w:space="0" w:color="000000"/>
              <w:left w:val="single" w:sz="4" w:space="0" w:color="000000"/>
              <w:bottom w:val="single" w:sz="4" w:space="0" w:color="000000"/>
              <w:right w:val="single" w:sz="4" w:space="0" w:color="000000"/>
            </w:tcBorders>
          </w:tcPr>
          <w:p w14:paraId="5EF74C54" w14:textId="77777777" w:rsidR="00E11AC8" w:rsidRPr="00F3385A" w:rsidRDefault="00E11AC8" w:rsidP="008B271F">
            <w:pPr>
              <w:kinsoku w:val="0"/>
              <w:overflowPunct w:val="0"/>
              <w:autoSpaceDE w:val="0"/>
              <w:autoSpaceDN w:val="0"/>
              <w:adjustRightInd w:val="0"/>
              <w:spacing w:line="245" w:lineRule="exact"/>
              <w:ind w:left="149"/>
              <w:rPr>
                <w:rFonts w:ascii="Garamond" w:hAnsi="Garamond" w:cs="Garamond"/>
                <w:b/>
                <w:bCs/>
              </w:rPr>
            </w:pPr>
            <w:r w:rsidRPr="00F3385A">
              <w:rPr>
                <w:rFonts w:ascii="Garamond" w:hAnsi="Garamond" w:cs="Garamond"/>
                <w:b/>
                <w:bCs/>
              </w:rPr>
              <w:t>Emission</w:t>
            </w:r>
          </w:p>
          <w:p w14:paraId="503825C1" w14:textId="77777777" w:rsidR="00E11AC8" w:rsidRPr="00F3385A" w:rsidRDefault="00E11AC8" w:rsidP="008B271F">
            <w:pPr>
              <w:kinsoku w:val="0"/>
              <w:overflowPunct w:val="0"/>
              <w:autoSpaceDE w:val="0"/>
              <w:autoSpaceDN w:val="0"/>
              <w:adjustRightInd w:val="0"/>
              <w:spacing w:line="227" w:lineRule="exact"/>
              <w:ind w:left="225"/>
              <w:rPr>
                <w:rFonts w:ascii="Garamond" w:hAnsi="Garamond" w:cs="Garamond"/>
                <w:b/>
                <w:bCs/>
              </w:rPr>
            </w:pPr>
            <w:r w:rsidRPr="00F3385A">
              <w:rPr>
                <w:rFonts w:ascii="Garamond" w:hAnsi="Garamond" w:cs="Garamond"/>
                <w:b/>
                <w:bCs/>
              </w:rPr>
              <w:t>Unit ID</w:t>
            </w:r>
          </w:p>
        </w:tc>
        <w:tc>
          <w:tcPr>
            <w:tcW w:w="4636" w:type="dxa"/>
            <w:tcBorders>
              <w:top w:val="single" w:sz="6" w:space="0" w:color="000000"/>
              <w:left w:val="single" w:sz="4" w:space="0" w:color="000000"/>
              <w:bottom w:val="single" w:sz="4" w:space="0" w:color="000000"/>
              <w:right w:val="single" w:sz="4" w:space="0" w:color="000000"/>
            </w:tcBorders>
          </w:tcPr>
          <w:p w14:paraId="150D44E4" w14:textId="77777777" w:rsidR="00E11AC8" w:rsidRPr="00F3385A" w:rsidRDefault="00E11AC8" w:rsidP="008B271F">
            <w:pPr>
              <w:kinsoku w:val="0"/>
              <w:overflowPunct w:val="0"/>
              <w:autoSpaceDE w:val="0"/>
              <w:autoSpaceDN w:val="0"/>
              <w:adjustRightInd w:val="0"/>
              <w:spacing w:line="245" w:lineRule="exact"/>
              <w:ind w:left="108"/>
              <w:rPr>
                <w:rFonts w:ascii="Garamond" w:hAnsi="Garamond" w:cs="Garamond"/>
                <w:b/>
                <w:bCs/>
              </w:rPr>
            </w:pPr>
            <w:r w:rsidRPr="00F3385A">
              <w:rPr>
                <w:rFonts w:ascii="Garamond" w:hAnsi="Garamond" w:cs="Garamond"/>
                <w:b/>
                <w:bCs/>
              </w:rPr>
              <w:t>Description</w:t>
            </w:r>
          </w:p>
        </w:tc>
        <w:tc>
          <w:tcPr>
            <w:tcW w:w="3420" w:type="dxa"/>
            <w:tcBorders>
              <w:top w:val="single" w:sz="6" w:space="0" w:color="000000"/>
              <w:left w:val="single" w:sz="4" w:space="0" w:color="000000"/>
              <w:bottom w:val="single" w:sz="4" w:space="0" w:color="000000"/>
              <w:right w:val="single" w:sz="4" w:space="0" w:color="000000"/>
            </w:tcBorders>
          </w:tcPr>
          <w:p w14:paraId="3918A842" w14:textId="77777777" w:rsidR="00E11AC8" w:rsidRPr="00F3385A" w:rsidRDefault="00E11AC8" w:rsidP="008B271F">
            <w:pPr>
              <w:kinsoku w:val="0"/>
              <w:overflowPunct w:val="0"/>
              <w:autoSpaceDE w:val="0"/>
              <w:autoSpaceDN w:val="0"/>
              <w:adjustRightInd w:val="0"/>
              <w:spacing w:line="245" w:lineRule="exact"/>
              <w:ind w:left="108"/>
              <w:rPr>
                <w:rFonts w:ascii="Garamond" w:hAnsi="Garamond" w:cs="Garamond"/>
                <w:b/>
                <w:bCs/>
              </w:rPr>
            </w:pPr>
            <w:r w:rsidRPr="00F3385A">
              <w:rPr>
                <w:rFonts w:ascii="Garamond" w:hAnsi="Garamond" w:cs="Garamond"/>
                <w:b/>
                <w:bCs/>
              </w:rPr>
              <w:t>Pollution Control Device/Practice</w:t>
            </w:r>
          </w:p>
        </w:tc>
      </w:tr>
      <w:tr w:rsidR="00E11AC8" w:rsidRPr="00F3385A" w14:paraId="40B6E1A2" w14:textId="77777777" w:rsidTr="00380EFB">
        <w:trPr>
          <w:trHeight w:val="1745"/>
        </w:trPr>
        <w:tc>
          <w:tcPr>
            <w:tcW w:w="1304" w:type="dxa"/>
            <w:tcBorders>
              <w:top w:val="single" w:sz="4" w:space="0" w:color="000000"/>
              <w:left w:val="single" w:sz="4" w:space="0" w:color="000000"/>
              <w:bottom w:val="single" w:sz="4" w:space="0" w:color="000000"/>
              <w:right w:val="single" w:sz="4" w:space="0" w:color="000000"/>
            </w:tcBorders>
          </w:tcPr>
          <w:p w14:paraId="32EC3415" w14:textId="77777777" w:rsidR="00E11AC8" w:rsidRPr="00F3385A" w:rsidRDefault="00E11AC8" w:rsidP="008B271F">
            <w:pPr>
              <w:kinsoku w:val="0"/>
              <w:overflowPunct w:val="0"/>
              <w:autoSpaceDE w:val="0"/>
              <w:autoSpaceDN w:val="0"/>
              <w:adjustRightInd w:val="0"/>
              <w:spacing w:before="2"/>
              <w:ind w:left="108"/>
              <w:rPr>
                <w:rFonts w:ascii="Garamond" w:hAnsi="Garamond" w:cs="Garamond"/>
              </w:rPr>
            </w:pPr>
            <w:r w:rsidRPr="00F3385A">
              <w:rPr>
                <w:rFonts w:ascii="Garamond" w:hAnsi="Garamond" w:cs="Garamond"/>
              </w:rPr>
              <w:t>EU007</w:t>
            </w:r>
          </w:p>
        </w:tc>
        <w:tc>
          <w:tcPr>
            <w:tcW w:w="4636" w:type="dxa"/>
            <w:tcBorders>
              <w:top w:val="single" w:sz="4" w:space="0" w:color="000000"/>
              <w:left w:val="single" w:sz="4" w:space="0" w:color="000000"/>
              <w:bottom w:val="single" w:sz="4" w:space="0" w:color="000000"/>
              <w:right w:val="single" w:sz="4" w:space="0" w:color="000000"/>
            </w:tcBorders>
          </w:tcPr>
          <w:p w14:paraId="2A96D28A" w14:textId="77777777" w:rsidR="00E11AC8" w:rsidRPr="00F3385A" w:rsidRDefault="00E11AC8" w:rsidP="008B271F">
            <w:pPr>
              <w:kinsoku w:val="0"/>
              <w:overflowPunct w:val="0"/>
              <w:autoSpaceDE w:val="0"/>
              <w:autoSpaceDN w:val="0"/>
              <w:adjustRightInd w:val="0"/>
              <w:spacing w:before="2"/>
              <w:ind w:left="108" w:right="428"/>
              <w:rPr>
                <w:rFonts w:ascii="Garamond" w:hAnsi="Garamond" w:cs="Garamond"/>
                <w:color w:val="FF0000"/>
              </w:rPr>
            </w:pPr>
            <w:r w:rsidRPr="00F3385A">
              <w:rPr>
                <w:rFonts w:ascii="Garamond" w:hAnsi="Garamond" w:cs="Garamond"/>
              </w:rPr>
              <w:t xml:space="preserve">Platformer Unit, including the Benzene Reduction Unit </w:t>
            </w:r>
            <w:r w:rsidRPr="00DC26A8">
              <w:rPr>
                <w:rFonts w:ascii="Garamond" w:hAnsi="Garamond" w:cs="Garamond"/>
              </w:rPr>
              <w:t>(BRU)</w:t>
            </w:r>
          </w:p>
          <w:p w14:paraId="7717B87E" w14:textId="4398CA4F" w:rsidR="00E11AC8" w:rsidRPr="00F3385A" w:rsidRDefault="003349E4" w:rsidP="006D4D0D">
            <w:pPr>
              <w:numPr>
                <w:ilvl w:val="0"/>
                <w:numId w:val="122"/>
              </w:numPr>
              <w:tabs>
                <w:tab w:val="left" w:pos="397"/>
              </w:tabs>
              <w:kinsoku w:val="0"/>
              <w:overflowPunct w:val="0"/>
              <w:autoSpaceDE w:val="0"/>
              <w:autoSpaceDN w:val="0"/>
              <w:adjustRightInd w:val="0"/>
              <w:spacing w:line="251" w:lineRule="exact"/>
              <w:ind w:hanging="289"/>
              <w:rPr>
                <w:rFonts w:ascii="Garamond" w:hAnsi="Garamond" w:cs="Garamond"/>
              </w:rPr>
            </w:pPr>
            <w:r>
              <w:rPr>
                <w:rFonts w:ascii="Garamond" w:hAnsi="Garamond" w:cs="Garamond"/>
              </w:rPr>
              <w:t>P</w:t>
            </w:r>
            <w:r w:rsidR="00E11AC8" w:rsidRPr="00F3385A">
              <w:rPr>
                <w:rFonts w:ascii="Garamond" w:hAnsi="Garamond" w:cs="Garamond"/>
              </w:rPr>
              <w:t>latformer Heater (P-HTR-1)</w:t>
            </w:r>
          </w:p>
          <w:p w14:paraId="640DBB19" w14:textId="77777777" w:rsidR="00E11AC8" w:rsidRPr="00F3385A" w:rsidRDefault="00E11AC8" w:rsidP="006D4D0D">
            <w:pPr>
              <w:numPr>
                <w:ilvl w:val="0"/>
                <w:numId w:val="122"/>
              </w:numPr>
              <w:tabs>
                <w:tab w:val="left" w:pos="397"/>
              </w:tabs>
              <w:kinsoku w:val="0"/>
              <w:overflowPunct w:val="0"/>
              <w:autoSpaceDE w:val="0"/>
              <w:autoSpaceDN w:val="0"/>
              <w:adjustRightInd w:val="0"/>
              <w:spacing w:before="1" w:line="253" w:lineRule="exact"/>
              <w:ind w:hanging="289"/>
              <w:rPr>
                <w:rFonts w:ascii="Garamond" w:hAnsi="Garamond" w:cs="Garamond"/>
              </w:rPr>
            </w:pPr>
            <w:r w:rsidRPr="00F3385A">
              <w:rPr>
                <w:rFonts w:ascii="Garamond" w:hAnsi="Garamond" w:cs="Garamond"/>
              </w:rPr>
              <w:t>Platformer Debutanizer Reboiler Heater</w:t>
            </w:r>
            <w:r w:rsidRPr="00F3385A">
              <w:rPr>
                <w:rFonts w:ascii="Garamond" w:hAnsi="Garamond" w:cs="Garamond"/>
                <w:spacing w:val="-5"/>
              </w:rPr>
              <w:t xml:space="preserve"> </w:t>
            </w:r>
            <w:r w:rsidRPr="00F3385A">
              <w:rPr>
                <w:rFonts w:ascii="Garamond" w:hAnsi="Garamond" w:cs="Garamond"/>
              </w:rPr>
              <w:t>(P-HTR-2)</w:t>
            </w:r>
          </w:p>
          <w:p w14:paraId="7DCF9BB3" w14:textId="77777777" w:rsidR="00E11AC8" w:rsidRPr="00F3385A" w:rsidRDefault="00E11AC8" w:rsidP="006D4D0D">
            <w:pPr>
              <w:numPr>
                <w:ilvl w:val="0"/>
                <w:numId w:val="122"/>
              </w:numPr>
              <w:tabs>
                <w:tab w:val="left" w:pos="397"/>
              </w:tabs>
              <w:kinsoku w:val="0"/>
              <w:overflowPunct w:val="0"/>
              <w:autoSpaceDE w:val="0"/>
              <w:autoSpaceDN w:val="0"/>
              <w:adjustRightInd w:val="0"/>
              <w:spacing w:line="253" w:lineRule="exact"/>
              <w:ind w:hanging="289"/>
              <w:rPr>
                <w:rFonts w:ascii="Garamond" w:hAnsi="Garamond" w:cs="Garamond"/>
              </w:rPr>
            </w:pPr>
            <w:r w:rsidRPr="00F3385A">
              <w:rPr>
                <w:rFonts w:ascii="Garamond" w:hAnsi="Garamond" w:cs="Garamond"/>
              </w:rPr>
              <w:t>Platformer Splitter Reboiler</w:t>
            </w:r>
            <w:r w:rsidRPr="00F3385A">
              <w:rPr>
                <w:rFonts w:ascii="Garamond" w:hAnsi="Garamond" w:cs="Garamond"/>
                <w:spacing w:val="-1"/>
              </w:rPr>
              <w:t xml:space="preserve"> </w:t>
            </w:r>
            <w:r w:rsidRPr="00F3385A">
              <w:rPr>
                <w:rFonts w:ascii="Garamond" w:hAnsi="Garamond" w:cs="Garamond"/>
              </w:rPr>
              <w:t>(P-HTR-3)</w:t>
            </w:r>
          </w:p>
          <w:p w14:paraId="12D0B475" w14:textId="77777777" w:rsidR="00E11AC8" w:rsidRPr="00F3385A" w:rsidRDefault="00E11AC8" w:rsidP="006D4D0D">
            <w:pPr>
              <w:numPr>
                <w:ilvl w:val="0"/>
                <w:numId w:val="122"/>
              </w:numPr>
              <w:tabs>
                <w:tab w:val="left" w:pos="397"/>
              </w:tabs>
              <w:kinsoku w:val="0"/>
              <w:overflowPunct w:val="0"/>
              <w:autoSpaceDE w:val="0"/>
              <w:autoSpaceDN w:val="0"/>
              <w:adjustRightInd w:val="0"/>
              <w:spacing w:before="1"/>
              <w:ind w:hanging="289"/>
              <w:rPr>
                <w:rFonts w:ascii="Garamond" w:hAnsi="Garamond" w:cs="Garamond"/>
              </w:rPr>
            </w:pPr>
            <w:r w:rsidRPr="00F3385A">
              <w:rPr>
                <w:rFonts w:ascii="Garamond" w:hAnsi="Garamond" w:cs="Garamond"/>
              </w:rPr>
              <w:t>Benzene Reduction Unit Oily Water</w:t>
            </w:r>
            <w:r w:rsidRPr="00F3385A">
              <w:rPr>
                <w:rFonts w:ascii="Garamond" w:hAnsi="Garamond" w:cs="Garamond"/>
                <w:spacing w:val="-1"/>
              </w:rPr>
              <w:t xml:space="preserve"> </w:t>
            </w:r>
            <w:r w:rsidRPr="00F3385A">
              <w:rPr>
                <w:rFonts w:ascii="Garamond" w:hAnsi="Garamond" w:cs="Garamond"/>
              </w:rPr>
              <w:t>Sewer</w:t>
            </w:r>
          </w:p>
        </w:tc>
        <w:tc>
          <w:tcPr>
            <w:tcW w:w="3420" w:type="dxa"/>
            <w:tcBorders>
              <w:top w:val="single" w:sz="4" w:space="0" w:color="000000"/>
              <w:left w:val="single" w:sz="4" w:space="0" w:color="000000"/>
              <w:bottom w:val="single" w:sz="4" w:space="0" w:color="000000"/>
              <w:right w:val="single" w:sz="4" w:space="0" w:color="000000"/>
            </w:tcBorders>
          </w:tcPr>
          <w:p w14:paraId="6BA7B87B" w14:textId="77777777" w:rsidR="00E11AC8" w:rsidRPr="006E61C0" w:rsidRDefault="00E11AC8" w:rsidP="007A4375">
            <w:pPr>
              <w:ind w:firstLine="66"/>
              <w:rPr>
                <w:rFonts w:ascii="Garamond" w:hAnsi="Garamond"/>
              </w:rPr>
            </w:pPr>
            <w:r w:rsidRPr="006E61C0">
              <w:rPr>
                <w:rFonts w:ascii="Garamond" w:hAnsi="Garamond"/>
              </w:rPr>
              <w:t xml:space="preserve">LDAR – NSPS </w:t>
            </w:r>
            <w:proofErr w:type="spellStart"/>
            <w:r w:rsidRPr="006E61C0">
              <w:rPr>
                <w:rFonts w:ascii="Garamond" w:hAnsi="Garamond"/>
              </w:rPr>
              <w:t>GGGa</w:t>
            </w:r>
            <w:proofErr w:type="spellEnd"/>
            <w:r w:rsidRPr="006E61C0">
              <w:rPr>
                <w:rFonts w:ascii="Garamond" w:hAnsi="Garamond"/>
              </w:rPr>
              <w:t xml:space="preserve"> (BRU), MACT CC,</w:t>
            </w:r>
          </w:p>
          <w:p w14:paraId="4267B1FC" w14:textId="0D153739" w:rsidR="00861F0E" w:rsidRDefault="00E11AC8" w:rsidP="007A4375">
            <w:pPr>
              <w:ind w:left="-24" w:firstLine="66"/>
              <w:rPr>
                <w:rFonts w:ascii="Garamond" w:hAnsi="Garamond"/>
              </w:rPr>
            </w:pPr>
            <w:r w:rsidRPr="006E61C0">
              <w:rPr>
                <w:rFonts w:ascii="Garamond" w:hAnsi="Garamond"/>
              </w:rPr>
              <w:t>Low NOx technology (</w:t>
            </w:r>
            <w:r w:rsidR="00861F0E">
              <w:rPr>
                <w:rFonts w:ascii="Garamond" w:hAnsi="Garamond"/>
              </w:rPr>
              <w:t xml:space="preserve">Platformer </w:t>
            </w:r>
            <w:r w:rsidR="00415456">
              <w:rPr>
                <w:rFonts w:ascii="Garamond" w:hAnsi="Garamond"/>
              </w:rPr>
              <w:t>Splitter Reboiler</w:t>
            </w:r>
            <w:r w:rsidR="00861F0E">
              <w:rPr>
                <w:rFonts w:ascii="Garamond" w:hAnsi="Garamond"/>
              </w:rPr>
              <w:t>)</w:t>
            </w:r>
            <w:r w:rsidRPr="006E61C0">
              <w:rPr>
                <w:rFonts w:ascii="Garamond" w:hAnsi="Garamond"/>
              </w:rPr>
              <w:t xml:space="preserve"> </w:t>
            </w:r>
          </w:p>
          <w:p w14:paraId="3CC3BA45" w14:textId="2C2609B0" w:rsidR="00E11AC8" w:rsidRPr="006E61C0" w:rsidRDefault="00E11AC8" w:rsidP="007A4375">
            <w:pPr>
              <w:ind w:firstLine="66"/>
              <w:rPr>
                <w:rFonts w:ascii="Garamond" w:hAnsi="Garamond"/>
              </w:rPr>
            </w:pPr>
            <w:r w:rsidRPr="006E61C0">
              <w:rPr>
                <w:rFonts w:ascii="Garamond" w:hAnsi="Garamond"/>
              </w:rPr>
              <w:t xml:space="preserve">NSPS Ja – Platformer Splitter Reboiler </w:t>
            </w:r>
            <w:r w:rsidR="00676792">
              <w:rPr>
                <w:rFonts w:ascii="Garamond" w:hAnsi="Garamond"/>
              </w:rPr>
              <w:t>(H</w:t>
            </w:r>
            <w:r w:rsidR="00676792" w:rsidRPr="00950BCC">
              <w:rPr>
                <w:rFonts w:ascii="Garamond" w:hAnsi="Garamond"/>
                <w:vertAlign w:val="subscript"/>
              </w:rPr>
              <w:t>2</w:t>
            </w:r>
            <w:r w:rsidR="00676792">
              <w:rPr>
                <w:rFonts w:ascii="Garamond" w:hAnsi="Garamond"/>
              </w:rPr>
              <w:t xml:space="preserve">S in RFG </w:t>
            </w:r>
            <w:r w:rsidR="00415456">
              <w:rPr>
                <w:rFonts w:ascii="Garamond" w:hAnsi="Garamond"/>
              </w:rPr>
              <w:t>only) NSPS</w:t>
            </w:r>
            <w:r w:rsidRPr="006E61C0">
              <w:rPr>
                <w:rFonts w:ascii="Garamond" w:hAnsi="Garamond"/>
              </w:rPr>
              <w:t xml:space="preserve"> QQQ (BRU)</w:t>
            </w:r>
          </w:p>
          <w:p w14:paraId="3BCDC5AE" w14:textId="77777777" w:rsidR="00E11AC8" w:rsidRPr="006E61C0" w:rsidRDefault="00E11AC8" w:rsidP="007A4375">
            <w:pPr>
              <w:ind w:firstLine="66"/>
              <w:rPr>
                <w:rFonts w:ascii="Garamond" w:hAnsi="Garamond"/>
              </w:rPr>
            </w:pPr>
            <w:r w:rsidRPr="006E61C0">
              <w:rPr>
                <w:rFonts w:ascii="Garamond" w:hAnsi="Garamond"/>
              </w:rPr>
              <w:t>MACT UUU, DDDDD</w:t>
            </w:r>
          </w:p>
          <w:p w14:paraId="168D2AFD" w14:textId="017D3EE3" w:rsidR="00E11AC8" w:rsidRPr="00F3385A" w:rsidRDefault="00E11AC8" w:rsidP="007A4375">
            <w:pPr>
              <w:ind w:firstLine="66"/>
            </w:pPr>
            <w:r w:rsidRPr="006E61C0">
              <w:rPr>
                <w:rFonts w:ascii="Garamond" w:hAnsi="Garamond"/>
              </w:rPr>
              <w:t>MAQP limits – Platformer Splitter Reboiler</w:t>
            </w:r>
          </w:p>
        </w:tc>
      </w:tr>
      <w:tr w:rsidR="00E11AC8" w:rsidRPr="00F3385A" w14:paraId="2CF60928" w14:textId="77777777" w:rsidTr="00380EFB">
        <w:trPr>
          <w:trHeight w:val="2240"/>
        </w:trPr>
        <w:tc>
          <w:tcPr>
            <w:tcW w:w="1304" w:type="dxa"/>
            <w:tcBorders>
              <w:top w:val="single" w:sz="4" w:space="0" w:color="000000"/>
              <w:left w:val="single" w:sz="4" w:space="0" w:color="000000"/>
              <w:bottom w:val="single" w:sz="4" w:space="0" w:color="000000"/>
              <w:right w:val="single" w:sz="4" w:space="0" w:color="000000"/>
            </w:tcBorders>
          </w:tcPr>
          <w:p w14:paraId="42FAE6C2" w14:textId="77777777" w:rsidR="00E11AC8" w:rsidRPr="00F3385A" w:rsidRDefault="00E11AC8" w:rsidP="008B271F">
            <w:pPr>
              <w:kinsoku w:val="0"/>
              <w:overflowPunct w:val="0"/>
              <w:autoSpaceDE w:val="0"/>
              <w:autoSpaceDN w:val="0"/>
              <w:adjustRightInd w:val="0"/>
              <w:ind w:left="108"/>
              <w:rPr>
                <w:rFonts w:ascii="Garamond" w:hAnsi="Garamond" w:cs="Garamond"/>
              </w:rPr>
            </w:pPr>
            <w:r w:rsidRPr="00F3385A">
              <w:rPr>
                <w:rFonts w:ascii="Garamond" w:hAnsi="Garamond" w:cs="Garamond"/>
              </w:rPr>
              <w:t>EU008</w:t>
            </w:r>
          </w:p>
        </w:tc>
        <w:tc>
          <w:tcPr>
            <w:tcW w:w="4636" w:type="dxa"/>
            <w:tcBorders>
              <w:top w:val="single" w:sz="4" w:space="0" w:color="000000"/>
              <w:left w:val="single" w:sz="4" w:space="0" w:color="000000"/>
              <w:bottom w:val="single" w:sz="4" w:space="0" w:color="000000"/>
              <w:right w:val="single" w:sz="4" w:space="0" w:color="000000"/>
            </w:tcBorders>
          </w:tcPr>
          <w:p w14:paraId="2E737153" w14:textId="77777777" w:rsidR="00E11AC8" w:rsidRPr="00F3385A" w:rsidRDefault="00E11AC8" w:rsidP="008B271F">
            <w:pPr>
              <w:kinsoku w:val="0"/>
              <w:overflowPunct w:val="0"/>
              <w:autoSpaceDE w:val="0"/>
              <w:autoSpaceDN w:val="0"/>
              <w:adjustRightInd w:val="0"/>
              <w:spacing w:line="246" w:lineRule="exact"/>
              <w:ind w:left="108"/>
              <w:rPr>
                <w:rFonts w:ascii="Garamond" w:hAnsi="Garamond" w:cs="Garamond"/>
              </w:rPr>
            </w:pPr>
            <w:r w:rsidRPr="00F3385A">
              <w:rPr>
                <w:rFonts w:ascii="Garamond" w:hAnsi="Garamond" w:cs="Garamond"/>
              </w:rPr>
              <w:t>Fluid Catalytic Cracking (FCC) Unit</w:t>
            </w:r>
          </w:p>
          <w:p w14:paraId="1DCF569E" w14:textId="77777777" w:rsidR="00E11AC8" w:rsidRPr="00F3385A" w:rsidRDefault="00E11AC8" w:rsidP="006D4D0D">
            <w:pPr>
              <w:numPr>
                <w:ilvl w:val="0"/>
                <w:numId w:val="121"/>
              </w:numPr>
              <w:tabs>
                <w:tab w:val="left" w:pos="397"/>
              </w:tabs>
              <w:kinsoku w:val="0"/>
              <w:overflowPunct w:val="0"/>
              <w:autoSpaceDE w:val="0"/>
              <w:autoSpaceDN w:val="0"/>
              <w:adjustRightInd w:val="0"/>
              <w:spacing w:line="253" w:lineRule="exact"/>
              <w:ind w:hanging="289"/>
              <w:rPr>
                <w:rFonts w:ascii="Garamond" w:hAnsi="Garamond" w:cs="Garamond"/>
              </w:rPr>
            </w:pPr>
            <w:r w:rsidRPr="00F3385A">
              <w:rPr>
                <w:rFonts w:ascii="Garamond" w:hAnsi="Garamond" w:cs="Garamond"/>
              </w:rPr>
              <w:t>FCC Charge Heater (FCC-Htr-1)</w:t>
            </w:r>
          </w:p>
          <w:p w14:paraId="363AC098" w14:textId="77777777" w:rsidR="00E11AC8" w:rsidRPr="00F3385A" w:rsidRDefault="00E11AC8" w:rsidP="006D4D0D">
            <w:pPr>
              <w:numPr>
                <w:ilvl w:val="0"/>
                <w:numId w:val="121"/>
              </w:numPr>
              <w:tabs>
                <w:tab w:val="left" w:pos="397"/>
              </w:tabs>
              <w:kinsoku w:val="0"/>
              <w:overflowPunct w:val="0"/>
              <w:autoSpaceDE w:val="0"/>
              <w:autoSpaceDN w:val="0"/>
              <w:adjustRightInd w:val="0"/>
              <w:ind w:hanging="289"/>
              <w:rPr>
                <w:rFonts w:ascii="Garamond" w:hAnsi="Garamond" w:cs="Garamond"/>
              </w:rPr>
            </w:pPr>
            <w:r w:rsidRPr="00F3385A">
              <w:rPr>
                <w:rFonts w:ascii="Garamond" w:hAnsi="Garamond" w:cs="Garamond"/>
              </w:rPr>
              <w:t>FCC Regenerator</w:t>
            </w:r>
            <w:r w:rsidRPr="00F3385A">
              <w:rPr>
                <w:rFonts w:ascii="Garamond" w:hAnsi="Garamond" w:cs="Garamond"/>
                <w:spacing w:val="-1"/>
              </w:rPr>
              <w:t xml:space="preserve"> </w:t>
            </w:r>
            <w:r w:rsidRPr="00F3385A">
              <w:rPr>
                <w:rFonts w:ascii="Garamond" w:hAnsi="Garamond" w:cs="Garamond"/>
              </w:rPr>
              <w:t>(FCC-VSSL-1)</w:t>
            </w:r>
          </w:p>
        </w:tc>
        <w:tc>
          <w:tcPr>
            <w:tcW w:w="3420" w:type="dxa"/>
            <w:tcBorders>
              <w:top w:val="single" w:sz="4" w:space="0" w:color="000000"/>
              <w:left w:val="single" w:sz="4" w:space="0" w:color="000000"/>
              <w:bottom w:val="single" w:sz="4" w:space="0" w:color="000000"/>
              <w:right w:val="single" w:sz="4" w:space="0" w:color="000000"/>
            </w:tcBorders>
          </w:tcPr>
          <w:p w14:paraId="06FB4EDB" w14:textId="77777777" w:rsidR="00E11AC8" w:rsidRPr="006E61C0" w:rsidRDefault="00E11AC8" w:rsidP="006E61C0">
            <w:pPr>
              <w:ind w:left="66"/>
              <w:rPr>
                <w:rFonts w:ascii="Garamond" w:hAnsi="Garamond"/>
              </w:rPr>
            </w:pPr>
            <w:r w:rsidRPr="006E61C0">
              <w:rPr>
                <w:rFonts w:ascii="Garamond" w:hAnsi="Garamond"/>
              </w:rPr>
              <w:t>LDAR – MACT CC,</w:t>
            </w:r>
          </w:p>
          <w:p w14:paraId="720CCD8B" w14:textId="1CF649DE" w:rsidR="00E11AC8" w:rsidRPr="006E61C0" w:rsidRDefault="00E11AC8" w:rsidP="006E61C0">
            <w:pPr>
              <w:ind w:left="66"/>
              <w:rPr>
                <w:rFonts w:ascii="Garamond" w:hAnsi="Garamond"/>
              </w:rPr>
            </w:pPr>
            <w:r w:rsidRPr="006E61C0">
              <w:rPr>
                <w:rFonts w:ascii="Garamond" w:hAnsi="Garamond"/>
              </w:rPr>
              <w:t>FCC Regenerator: SO2/NOx/CO</w:t>
            </w:r>
          </w:p>
          <w:p w14:paraId="70365138" w14:textId="77777777" w:rsidR="00E11AC8" w:rsidRPr="006E61C0" w:rsidRDefault="00E11AC8" w:rsidP="006E61C0">
            <w:pPr>
              <w:ind w:left="66"/>
              <w:rPr>
                <w:rFonts w:ascii="Garamond" w:hAnsi="Garamond"/>
              </w:rPr>
            </w:pPr>
            <w:r w:rsidRPr="006E61C0">
              <w:rPr>
                <w:rFonts w:ascii="Garamond" w:hAnsi="Garamond"/>
              </w:rPr>
              <w:t>CEMS and COMS; ESP (control device);</w:t>
            </w:r>
          </w:p>
          <w:p w14:paraId="6ED6B7C5" w14:textId="77777777" w:rsidR="00E11AC8" w:rsidRPr="006E61C0" w:rsidRDefault="00E11AC8" w:rsidP="006E61C0">
            <w:pPr>
              <w:ind w:left="66"/>
              <w:rPr>
                <w:rFonts w:ascii="Garamond" w:hAnsi="Garamond"/>
              </w:rPr>
            </w:pPr>
            <w:r w:rsidRPr="006E61C0">
              <w:rPr>
                <w:rFonts w:ascii="Garamond" w:hAnsi="Garamond"/>
              </w:rPr>
              <w:t>NSPS J (PM, SO</w:t>
            </w:r>
            <w:r w:rsidRPr="00220764">
              <w:rPr>
                <w:rFonts w:ascii="Garamond" w:hAnsi="Garamond"/>
                <w:vertAlign w:val="subscript"/>
              </w:rPr>
              <w:t>2</w:t>
            </w:r>
            <w:r w:rsidRPr="006E61C0">
              <w:rPr>
                <w:rFonts w:ascii="Garamond" w:hAnsi="Garamond"/>
              </w:rPr>
              <w:t>), NSPS Ja (CO),</w:t>
            </w:r>
          </w:p>
          <w:p w14:paraId="3E54E618" w14:textId="77777777" w:rsidR="00E11AC8" w:rsidRPr="006E61C0" w:rsidRDefault="00E11AC8" w:rsidP="006E61C0">
            <w:pPr>
              <w:ind w:left="66"/>
              <w:rPr>
                <w:rFonts w:ascii="Garamond" w:hAnsi="Garamond"/>
              </w:rPr>
            </w:pPr>
            <w:r w:rsidRPr="006E61C0">
              <w:rPr>
                <w:rFonts w:ascii="Garamond" w:hAnsi="Garamond"/>
              </w:rPr>
              <w:t>MAQP limits, MACT UUU; Billings/Laurel SO</w:t>
            </w:r>
            <w:r w:rsidRPr="00220764">
              <w:rPr>
                <w:rFonts w:ascii="Garamond" w:hAnsi="Garamond"/>
                <w:vertAlign w:val="subscript"/>
              </w:rPr>
              <w:t>2</w:t>
            </w:r>
            <w:r w:rsidRPr="006E61C0">
              <w:rPr>
                <w:rFonts w:ascii="Garamond" w:hAnsi="Garamond"/>
              </w:rPr>
              <w:t xml:space="preserve"> Stipulation</w:t>
            </w:r>
          </w:p>
          <w:p w14:paraId="1A363759" w14:textId="5A760FAF" w:rsidR="00E11AC8" w:rsidRPr="006E61C0" w:rsidRDefault="00902792" w:rsidP="007A4375">
            <w:pPr>
              <w:ind w:left="66"/>
              <w:rPr>
                <w:rFonts w:ascii="Garamond" w:hAnsi="Garamond"/>
              </w:rPr>
            </w:pPr>
            <w:r>
              <w:rPr>
                <w:rFonts w:ascii="Garamond" w:hAnsi="Garamond"/>
              </w:rPr>
              <w:t xml:space="preserve"> </w:t>
            </w:r>
            <w:r w:rsidR="00E11AC8" w:rsidRPr="006E61C0">
              <w:rPr>
                <w:rFonts w:ascii="Garamond" w:hAnsi="Garamond"/>
              </w:rPr>
              <w:t xml:space="preserve">FCC Charge Heater: Low NOX </w:t>
            </w:r>
            <w:r>
              <w:rPr>
                <w:rFonts w:ascii="Garamond" w:hAnsi="Garamond"/>
              </w:rPr>
              <w:t xml:space="preserve">   </w:t>
            </w:r>
            <w:r w:rsidR="00E11AC8" w:rsidRPr="006E61C0">
              <w:rPr>
                <w:rFonts w:ascii="Garamond" w:hAnsi="Garamond"/>
              </w:rPr>
              <w:t>Technology NSPS Ja, NOx CEM, MACT DDDDD, MAQP limits</w:t>
            </w:r>
          </w:p>
        </w:tc>
      </w:tr>
      <w:tr w:rsidR="00E11AC8" w:rsidRPr="00F3385A" w14:paraId="533BC5CA" w14:textId="77777777" w:rsidTr="00380EFB">
        <w:trPr>
          <w:trHeight w:val="1226"/>
        </w:trPr>
        <w:tc>
          <w:tcPr>
            <w:tcW w:w="1304" w:type="dxa"/>
            <w:tcBorders>
              <w:top w:val="single" w:sz="4" w:space="0" w:color="000000"/>
              <w:left w:val="single" w:sz="4" w:space="0" w:color="000000"/>
              <w:bottom w:val="single" w:sz="4" w:space="0" w:color="000000"/>
              <w:right w:val="single" w:sz="4" w:space="0" w:color="000000"/>
            </w:tcBorders>
          </w:tcPr>
          <w:p w14:paraId="75CA035E" w14:textId="77777777" w:rsidR="00E11AC8" w:rsidRPr="00F3385A" w:rsidRDefault="00E11AC8" w:rsidP="008B271F">
            <w:pPr>
              <w:kinsoku w:val="0"/>
              <w:overflowPunct w:val="0"/>
              <w:autoSpaceDE w:val="0"/>
              <w:autoSpaceDN w:val="0"/>
              <w:adjustRightInd w:val="0"/>
              <w:ind w:left="108"/>
              <w:rPr>
                <w:rFonts w:ascii="Garamond" w:hAnsi="Garamond" w:cs="Garamond"/>
              </w:rPr>
            </w:pPr>
            <w:r w:rsidRPr="00F3385A">
              <w:rPr>
                <w:rFonts w:ascii="Garamond" w:hAnsi="Garamond" w:cs="Garamond"/>
              </w:rPr>
              <w:t>EU009</w:t>
            </w:r>
          </w:p>
        </w:tc>
        <w:tc>
          <w:tcPr>
            <w:tcW w:w="4636" w:type="dxa"/>
            <w:tcBorders>
              <w:top w:val="single" w:sz="4" w:space="0" w:color="000000"/>
              <w:left w:val="single" w:sz="4" w:space="0" w:color="000000"/>
              <w:bottom w:val="single" w:sz="4" w:space="0" w:color="000000"/>
              <w:right w:val="single" w:sz="4" w:space="0" w:color="000000"/>
            </w:tcBorders>
          </w:tcPr>
          <w:p w14:paraId="61F0240F" w14:textId="77777777" w:rsidR="00E11AC8" w:rsidRPr="00F3385A" w:rsidRDefault="00E11AC8" w:rsidP="008B271F">
            <w:pPr>
              <w:kinsoku w:val="0"/>
              <w:overflowPunct w:val="0"/>
              <w:autoSpaceDE w:val="0"/>
              <w:autoSpaceDN w:val="0"/>
              <w:adjustRightInd w:val="0"/>
              <w:spacing w:line="246" w:lineRule="exact"/>
              <w:ind w:left="108"/>
              <w:rPr>
                <w:rFonts w:ascii="Garamond" w:hAnsi="Garamond" w:cs="Garamond"/>
              </w:rPr>
            </w:pPr>
            <w:r w:rsidRPr="00F3385A">
              <w:rPr>
                <w:rFonts w:ascii="Garamond" w:hAnsi="Garamond" w:cs="Garamond"/>
              </w:rPr>
              <w:t>Alkylation/</w:t>
            </w:r>
            <w:proofErr w:type="spellStart"/>
            <w:r w:rsidRPr="00F3385A">
              <w:rPr>
                <w:rFonts w:ascii="Garamond" w:hAnsi="Garamond" w:cs="Garamond"/>
              </w:rPr>
              <w:t>Butamer</w:t>
            </w:r>
            <w:proofErr w:type="spellEnd"/>
            <w:r w:rsidRPr="00F3385A">
              <w:rPr>
                <w:rFonts w:ascii="Garamond" w:hAnsi="Garamond" w:cs="Garamond"/>
              </w:rPr>
              <w:t>/Merox/Saturate Units</w:t>
            </w:r>
          </w:p>
          <w:p w14:paraId="54A4377A" w14:textId="77777777" w:rsidR="00E11AC8" w:rsidRPr="00F3385A" w:rsidRDefault="00E11AC8" w:rsidP="006D4D0D">
            <w:pPr>
              <w:numPr>
                <w:ilvl w:val="0"/>
                <w:numId w:val="120"/>
              </w:numPr>
              <w:tabs>
                <w:tab w:val="left" w:pos="397"/>
              </w:tabs>
              <w:kinsoku w:val="0"/>
              <w:overflowPunct w:val="0"/>
              <w:autoSpaceDE w:val="0"/>
              <w:autoSpaceDN w:val="0"/>
              <w:adjustRightInd w:val="0"/>
              <w:spacing w:line="253" w:lineRule="exact"/>
              <w:ind w:hanging="289"/>
              <w:rPr>
                <w:rFonts w:ascii="Garamond" w:hAnsi="Garamond" w:cs="Garamond"/>
              </w:rPr>
            </w:pPr>
            <w:r w:rsidRPr="00F3385A">
              <w:rPr>
                <w:rFonts w:ascii="Garamond" w:hAnsi="Garamond" w:cs="Garamond"/>
              </w:rPr>
              <w:t>Alkylation Unit Hot Oil Belt Heater</w:t>
            </w:r>
            <w:r w:rsidRPr="00F3385A">
              <w:rPr>
                <w:rFonts w:ascii="Garamond" w:hAnsi="Garamond" w:cs="Garamond"/>
                <w:spacing w:val="-10"/>
              </w:rPr>
              <w:t xml:space="preserve"> </w:t>
            </w:r>
            <w:r w:rsidRPr="00F3385A">
              <w:rPr>
                <w:rFonts w:ascii="Garamond" w:hAnsi="Garamond" w:cs="Garamond"/>
              </w:rPr>
              <w:t>(ALKY-HTR-1)</w:t>
            </w:r>
          </w:p>
          <w:p w14:paraId="3AF12FF8" w14:textId="77777777" w:rsidR="00E11AC8" w:rsidRPr="00F3385A" w:rsidRDefault="00E11AC8" w:rsidP="006D4D0D">
            <w:pPr>
              <w:numPr>
                <w:ilvl w:val="0"/>
                <w:numId w:val="120"/>
              </w:numPr>
              <w:tabs>
                <w:tab w:val="left" w:pos="397"/>
              </w:tabs>
              <w:kinsoku w:val="0"/>
              <w:overflowPunct w:val="0"/>
              <w:autoSpaceDE w:val="0"/>
              <w:autoSpaceDN w:val="0"/>
              <w:adjustRightInd w:val="0"/>
              <w:spacing w:before="2"/>
              <w:ind w:right="109"/>
              <w:rPr>
                <w:rFonts w:ascii="Garamond" w:hAnsi="Garamond" w:cs="Garamond"/>
              </w:rPr>
            </w:pPr>
            <w:r w:rsidRPr="00F3385A">
              <w:rPr>
                <w:rFonts w:ascii="Garamond" w:hAnsi="Garamond" w:cs="Garamond"/>
              </w:rPr>
              <w:t xml:space="preserve">Group 1 Miscellaneous Process Vents (Alkylation Unit </w:t>
            </w:r>
            <w:proofErr w:type="spellStart"/>
            <w:r w:rsidRPr="00F3385A">
              <w:rPr>
                <w:rFonts w:ascii="Garamond" w:hAnsi="Garamond" w:cs="Garamond"/>
              </w:rPr>
              <w:t>Butamer</w:t>
            </w:r>
            <w:proofErr w:type="spellEnd"/>
            <w:r w:rsidRPr="00F3385A">
              <w:rPr>
                <w:rFonts w:ascii="Garamond" w:hAnsi="Garamond" w:cs="Garamond"/>
              </w:rPr>
              <w:t xml:space="preserve"> Stabilizer Off Gas and Disulfide Separator</w:t>
            </w:r>
            <w:r w:rsidRPr="00F3385A">
              <w:rPr>
                <w:rFonts w:ascii="Garamond" w:hAnsi="Garamond" w:cs="Garamond"/>
                <w:spacing w:val="-19"/>
              </w:rPr>
              <w:t xml:space="preserve"> </w:t>
            </w:r>
            <w:r w:rsidRPr="00F3385A">
              <w:rPr>
                <w:rFonts w:ascii="Garamond" w:hAnsi="Garamond" w:cs="Garamond"/>
              </w:rPr>
              <w:t>Off</w:t>
            </w:r>
          </w:p>
          <w:p w14:paraId="51C9FF1B" w14:textId="77777777" w:rsidR="00E11AC8" w:rsidRPr="00F3385A" w:rsidRDefault="00E11AC8" w:rsidP="008B271F">
            <w:pPr>
              <w:kinsoku w:val="0"/>
              <w:overflowPunct w:val="0"/>
              <w:autoSpaceDE w:val="0"/>
              <w:autoSpaceDN w:val="0"/>
              <w:adjustRightInd w:val="0"/>
              <w:spacing w:line="207" w:lineRule="exact"/>
              <w:ind w:left="396"/>
              <w:rPr>
                <w:rFonts w:ascii="Garamond" w:hAnsi="Garamond" w:cs="Garamond"/>
              </w:rPr>
            </w:pPr>
            <w:r w:rsidRPr="00F3385A">
              <w:rPr>
                <w:rFonts w:ascii="Garamond" w:hAnsi="Garamond" w:cs="Garamond"/>
              </w:rPr>
              <w:t>Gas)</w:t>
            </w:r>
          </w:p>
        </w:tc>
        <w:tc>
          <w:tcPr>
            <w:tcW w:w="3420" w:type="dxa"/>
            <w:tcBorders>
              <w:top w:val="single" w:sz="4" w:space="0" w:color="000000"/>
              <w:left w:val="single" w:sz="4" w:space="0" w:color="000000"/>
              <w:bottom w:val="single" w:sz="4" w:space="0" w:color="000000"/>
              <w:right w:val="single" w:sz="4" w:space="0" w:color="000000"/>
            </w:tcBorders>
          </w:tcPr>
          <w:p w14:paraId="73B8FAFC" w14:textId="2421B959" w:rsidR="00902792" w:rsidRDefault="00902792" w:rsidP="00902792">
            <w:pPr>
              <w:kinsoku w:val="0"/>
              <w:overflowPunct w:val="0"/>
              <w:autoSpaceDE w:val="0"/>
              <w:autoSpaceDN w:val="0"/>
              <w:adjustRightInd w:val="0"/>
              <w:spacing w:line="223" w:lineRule="exact"/>
              <w:ind w:left="108"/>
              <w:rPr>
                <w:rFonts w:ascii="Garamond" w:hAnsi="Garamond" w:cs="Garamond"/>
                <w:color w:val="000000"/>
              </w:rPr>
            </w:pPr>
            <w:r>
              <w:rPr>
                <w:rFonts w:ascii="Garamond" w:hAnsi="Garamond" w:cs="Garamond"/>
                <w:color w:val="000000"/>
              </w:rPr>
              <w:t>LDAR – NSPS GGG</w:t>
            </w:r>
          </w:p>
          <w:p w14:paraId="0C48784C" w14:textId="258C7F02" w:rsidR="00E11AC8" w:rsidRPr="00F3385A" w:rsidRDefault="00E11AC8" w:rsidP="00902792">
            <w:pPr>
              <w:kinsoku w:val="0"/>
              <w:overflowPunct w:val="0"/>
              <w:autoSpaceDE w:val="0"/>
              <w:autoSpaceDN w:val="0"/>
              <w:adjustRightInd w:val="0"/>
              <w:spacing w:line="223" w:lineRule="exact"/>
              <w:ind w:left="108"/>
              <w:rPr>
                <w:rFonts w:ascii="Garamond" w:hAnsi="Garamond" w:cs="Garamond"/>
                <w:color w:val="000000"/>
              </w:rPr>
            </w:pPr>
            <w:r w:rsidRPr="00F3385A">
              <w:rPr>
                <w:rFonts w:ascii="Garamond" w:hAnsi="Garamond" w:cs="Garamond"/>
                <w:color w:val="000000"/>
              </w:rPr>
              <w:t>MACT CC, DDDDD</w:t>
            </w:r>
          </w:p>
        </w:tc>
      </w:tr>
      <w:tr w:rsidR="00E11AC8" w:rsidRPr="00F3385A" w14:paraId="02C9E5DB" w14:textId="77777777" w:rsidTr="00380EFB">
        <w:trPr>
          <w:trHeight w:val="2213"/>
        </w:trPr>
        <w:tc>
          <w:tcPr>
            <w:tcW w:w="1304" w:type="dxa"/>
            <w:tcBorders>
              <w:top w:val="single" w:sz="4" w:space="0" w:color="000000"/>
              <w:left w:val="single" w:sz="4" w:space="0" w:color="000000"/>
              <w:bottom w:val="single" w:sz="4" w:space="0" w:color="000000"/>
              <w:right w:val="single" w:sz="4" w:space="0" w:color="000000"/>
            </w:tcBorders>
          </w:tcPr>
          <w:p w14:paraId="371FA97B" w14:textId="77777777" w:rsidR="00E11AC8" w:rsidRPr="00F3385A" w:rsidRDefault="00E11AC8" w:rsidP="008B271F">
            <w:pPr>
              <w:kinsoku w:val="0"/>
              <w:overflowPunct w:val="0"/>
              <w:autoSpaceDE w:val="0"/>
              <w:autoSpaceDN w:val="0"/>
              <w:adjustRightInd w:val="0"/>
              <w:ind w:left="108"/>
              <w:rPr>
                <w:rFonts w:ascii="Garamond" w:hAnsi="Garamond" w:cs="Garamond"/>
              </w:rPr>
            </w:pPr>
            <w:r w:rsidRPr="00F3385A">
              <w:rPr>
                <w:rFonts w:ascii="Garamond" w:hAnsi="Garamond" w:cs="Garamond"/>
              </w:rPr>
              <w:t>EU010</w:t>
            </w:r>
          </w:p>
        </w:tc>
        <w:tc>
          <w:tcPr>
            <w:tcW w:w="4636" w:type="dxa"/>
            <w:tcBorders>
              <w:top w:val="single" w:sz="4" w:space="0" w:color="000000"/>
              <w:left w:val="single" w:sz="4" w:space="0" w:color="000000"/>
              <w:bottom w:val="single" w:sz="4" w:space="0" w:color="000000"/>
              <w:right w:val="single" w:sz="4" w:space="0" w:color="000000"/>
            </w:tcBorders>
          </w:tcPr>
          <w:p w14:paraId="54B59804" w14:textId="77777777" w:rsidR="00E11AC8" w:rsidRPr="00F3385A" w:rsidRDefault="00E11AC8" w:rsidP="008B271F">
            <w:pPr>
              <w:kinsoku w:val="0"/>
              <w:overflowPunct w:val="0"/>
              <w:autoSpaceDE w:val="0"/>
              <w:autoSpaceDN w:val="0"/>
              <w:adjustRightInd w:val="0"/>
              <w:ind w:left="108" w:right="217"/>
              <w:rPr>
                <w:rFonts w:ascii="Garamond" w:hAnsi="Garamond" w:cs="Garamond"/>
                <w:color w:val="000000"/>
              </w:rPr>
            </w:pPr>
            <w:r w:rsidRPr="00F3385A">
              <w:rPr>
                <w:rFonts w:ascii="Garamond" w:hAnsi="Garamond" w:cs="Garamond"/>
              </w:rPr>
              <w:t xml:space="preserve">Mild </w:t>
            </w:r>
            <w:r w:rsidRPr="00F3385A">
              <w:rPr>
                <w:rFonts w:ascii="Garamond" w:hAnsi="Garamond" w:cs="Garamond"/>
                <w:color w:val="000000"/>
              </w:rPr>
              <w:t>Hydrocracker (MHC) and Hydrogen Plant (100 Unit)</w:t>
            </w:r>
          </w:p>
          <w:p w14:paraId="5595C478" w14:textId="77777777" w:rsidR="00E11AC8" w:rsidRPr="00F3385A" w:rsidRDefault="00E11AC8" w:rsidP="006D4D0D">
            <w:pPr>
              <w:numPr>
                <w:ilvl w:val="0"/>
                <w:numId w:val="119"/>
              </w:numPr>
              <w:tabs>
                <w:tab w:val="left" w:pos="397"/>
              </w:tabs>
              <w:kinsoku w:val="0"/>
              <w:overflowPunct w:val="0"/>
              <w:autoSpaceDE w:val="0"/>
              <w:autoSpaceDN w:val="0"/>
              <w:adjustRightInd w:val="0"/>
              <w:spacing w:line="251" w:lineRule="exact"/>
              <w:ind w:hanging="289"/>
              <w:rPr>
                <w:rFonts w:ascii="Garamond" w:hAnsi="Garamond" w:cs="Garamond"/>
              </w:rPr>
            </w:pPr>
            <w:r w:rsidRPr="00F3385A">
              <w:rPr>
                <w:rFonts w:ascii="Garamond" w:hAnsi="Garamond" w:cs="Garamond"/>
              </w:rPr>
              <w:t>Reformer Heater (H-101)</w:t>
            </w:r>
          </w:p>
          <w:p w14:paraId="6D9F0276" w14:textId="77777777" w:rsidR="00E11AC8" w:rsidRPr="00F3385A" w:rsidRDefault="00E11AC8" w:rsidP="006D4D0D">
            <w:pPr>
              <w:numPr>
                <w:ilvl w:val="0"/>
                <w:numId w:val="119"/>
              </w:numPr>
              <w:tabs>
                <w:tab w:val="left" w:pos="397"/>
              </w:tabs>
              <w:kinsoku w:val="0"/>
              <w:overflowPunct w:val="0"/>
              <w:autoSpaceDE w:val="0"/>
              <w:autoSpaceDN w:val="0"/>
              <w:adjustRightInd w:val="0"/>
              <w:spacing w:line="253" w:lineRule="exact"/>
              <w:ind w:hanging="289"/>
              <w:rPr>
                <w:rFonts w:ascii="Garamond" w:hAnsi="Garamond" w:cs="Garamond"/>
              </w:rPr>
            </w:pPr>
            <w:r w:rsidRPr="00F3385A">
              <w:rPr>
                <w:rFonts w:ascii="Garamond" w:hAnsi="Garamond" w:cs="Garamond"/>
              </w:rPr>
              <w:t>Reformer Heater (H-102)</w:t>
            </w:r>
          </w:p>
          <w:p w14:paraId="082E6507" w14:textId="77777777" w:rsidR="00E11AC8" w:rsidRPr="00F3385A" w:rsidRDefault="00E11AC8" w:rsidP="006D4D0D">
            <w:pPr>
              <w:numPr>
                <w:ilvl w:val="0"/>
                <w:numId w:val="119"/>
              </w:numPr>
              <w:tabs>
                <w:tab w:val="left" w:pos="397"/>
              </w:tabs>
              <w:kinsoku w:val="0"/>
              <w:overflowPunct w:val="0"/>
              <w:autoSpaceDE w:val="0"/>
              <w:autoSpaceDN w:val="0"/>
              <w:adjustRightInd w:val="0"/>
              <w:spacing w:line="253" w:lineRule="exact"/>
              <w:ind w:hanging="289"/>
              <w:rPr>
                <w:rFonts w:ascii="Garamond" w:hAnsi="Garamond" w:cs="Garamond"/>
              </w:rPr>
            </w:pPr>
            <w:r w:rsidRPr="00F3385A">
              <w:rPr>
                <w:rFonts w:ascii="Garamond" w:hAnsi="Garamond" w:cs="Garamond"/>
              </w:rPr>
              <w:t>Reactor Charge Heater (H-201)</w:t>
            </w:r>
          </w:p>
          <w:p w14:paraId="76E67044" w14:textId="77777777" w:rsidR="00E11AC8" w:rsidRPr="00F3385A" w:rsidRDefault="00E11AC8" w:rsidP="006D4D0D">
            <w:pPr>
              <w:numPr>
                <w:ilvl w:val="0"/>
                <w:numId w:val="119"/>
              </w:numPr>
              <w:tabs>
                <w:tab w:val="left" w:pos="397"/>
              </w:tabs>
              <w:kinsoku w:val="0"/>
              <w:overflowPunct w:val="0"/>
              <w:autoSpaceDE w:val="0"/>
              <w:autoSpaceDN w:val="0"/>
              <w:adjustRightInd w:val="0"/>
              <w:spacing w:before="1"/>
              <w:ind w:hanging="289"/>
              <w:rPr>
                <w:rFonts w:ascii="Garamond" w:hAnsi="Garamond" w:cs="Garamond"/>
              </w:rPr>
            </w:pPr>
            <w:r w:rsidRPr="00F3385A">
              <w:rPr>
                <w:rFonts w:ascii="Garamond" w:hAnsi="Garamond" w:cs="Garamond"/>
              </w:rPr>
              <w:t>Fractionator Feed Heater (H-202)</w:t>
            </w:r>
          </w:p>
          <w:p w14:paraId="016DDFC9" w14:textId="77777777" w:rsidR="00E11AC8" w:rsidRPr="00F3385A" w:rsidRDefault="00E11AC8" w:rsidP="006D4D0D">
            <w:pPr>
              <w:numPr>
                <w:ilvl w:val="0"/>
                <w:numId w:val="119"/>
              </w:numPr>
              <w:tabs>
                <w:tab w:val="left" w:pos="397"/>
              </w:tabs>
              <w:kinsoku w:val="0"/>
              <w:overflowPunct w:val="0"/>
              <w:autoSpaceDE w:val="0"/>
              <w:autoSpaceDN w:val="0"/>
              <w:adjustRightInd w:val="0"/>
              <w:spacing w:before="1"/>
              <w:ind w:hanging="289"/>
              <w:rPr>
                <w:rFonts w:ascii="Garamond" w:hAnsi="Garamond" w:cs="Garamond"/>
              </w:rPr>
            </w:pPr>
            <w:r w:rsidRPr="00F3385A">
              <w:rPr>
                <w:rFonts w:ascii="Garamond" w:hAnsi="Garamond" w:cs="Garamond"/>
              </w:rPr>
              <w:t>Recycle Hydrogen Compressor</w:t>
            </w:r>
            <w:r w:rsidRPr="00F3385A">
              <w:rPr>
                <w:rFonts w:ascii="Garamond" w:hAnsi="Garamond" w:cs="Garamond"/>
                <w:spacing w:val="1"/>
              </w:rPr>
              <w:t xml:space="preserve"> </w:t>
            </w:r>
            <w:r w:rsidRPr="00F3385A">
              <w:rPr>
                <w:rFonts w:ascii="Garamond" w:hAnsi="Garamond" w:cs="Garamond"/>
              </w:rPr>
              <w:t>(C-203)</w:t>
            </w:r>
          </w:p>
          <w:p w14:paraId="6F2ED7E4" w14:textId="77777777" w:rsidR="00E11AC8" w:rsidRPr="00F3385A" w:rsidRDefault="00E11AC8" w:rsidP="006D4D0D">
            <w:pPr>
              <w:numPr>
                <w:ilvl w:val="0"/>
                <w:numId w:val="119"/>
              </w:numPr>
              <w:tabs>
                <w:tab w:val="left" w:pos="397"/>
              </w:tabs>
              <w:kinsoku w:val="0"/>
              <w:overflowPunct w:val="0"/>
              <w:autoSpaceDE w:val="0"/>
              <w:autoSpaceDN w:val="0"/>
              <w:adjustRightInd w:val="0"/>
              <w:spacing w:before="2"/>
              <w:ind w:hanging="289"/>
              <w:rPr>
                <w:rFonts w:ascii="Garamond" w:hAnsi="Garamond" w:cs="Garamond"/>
              </w:rPr>
            </w:pPr>
            <w:r w:rsidRPr="00F3385A">
              <w:rPr>
                <w:rFonts w:ascii="Garamond" w:hAnsi="Garamond" w:cs="Garamond"/>
              </w:rPr>
              <w:t>Makeup Hydrogen Compressor</w:t>
            </w:r>
            <w:r w:rsidRPr="00F3385A">
              <w:rPr>
                <w:rFonts w:ascii="Garamond" w:hAnsi="Garamond" w:cs="Garamond"/>
                <w:spacing w:val="-1"/>
              </w:rPr>
              <w:t xml:space="preserve"> </w:t>
            </w:r>
            <w:r w:rsidRPr="00F3385A">
              <w:rPr>
                <w:rFonts w:ascii="Garamond" w:hAnsi="Garamond" w:cs="Garamond"/>
              </w:rPr>
              <w:t>(C-204A/B)</w:t>
            </w:r>
          </w:p>
        </w:tc>
        <w:tc>
          <w:tcPr>
            <w:tcW w:w="3420" w:type="dxa"/>
            <w:tcBorders>
              <w:top w:val="single" w:sz="4" w:space="0" w:color="000000"/>
              <w:left w:val="single" w:sz="4" w:space="0" w:color="000000"/>
              <w:bottom w:val="single" w:sz="4" w:space="0" w:color="000000"/>
              <w:right w:val="single" w:sz="4" w:space="0" w:color="000000"/>
            </w:tcBorders>
          </w:tcPr>
          <w:p w14:paraId="731D36AB" w14:textId="77777777" w:rsidR="00E11AC8" w:rsidRPr="00F3385A" w:rsidRDefault="00E11AC8" w:rsidP="008B271F">
            <w:pPr>
              <w:kinsoku w:val="0"/>
              <w:overflowPunct w:val="0"/>
              <w:autoSpaceDE w:val="0"/>
              <w:autoSpaceDN w:val="0"/>
              <w:adjustRightInd w:val="0"/>
              <w:ind w:left="108" w:right="1"/>
              <w:rPr>
                <w:rFonts w:ascii="Garamond" w:hAnsi="Garamond" w:cs="Garamond"/>
                <w:color w:val="000000"/>
              </w:rPr>
            </w:pPr>
            <w:r w:rsidRPr="00F3385A">
              <w:rPr>
                <w:rFonts w:ascii="Garamond" w:hAnsi="Garamond" w:cs="Garamond"/>
                <w:color w:val="000000"/>
              </w:rPr>
              <w:t xml:space="preserve">LDAR – NSPS GGG (Hydrogen Plant), NSPS </w:t>
            </w:r>
            <w:proofErr w:type="spellStart"/>
            <w:r w:rsidRPr="00F3385A">
              <w:rPr>
                <w:rFonts w:ascii="Garamond" w:hAnsi="Garamond" w:cs="Garamond"/>
                <w:color w:val="000000"/>
              </w:rPr>
              <w:t>GGGa</w:t>
            </w:r>
            <w:proofErr w:type="spellEnd"/>
            <w:r w:rsidRPr="00F3385A">
              <w:rPr>
                <w:rFonts w:ascii="Garamond" w:hAnsi="Garamond" w:cs="Garamond"/>
                <w:color w:val="000000"/>
              </w:rPr>
              <w:t xml:space="preserve"> (MHC, compressors), MACT CC</w:t>
            </w:r>
          </w:p>
          <w:p w14:paraId="67DCFC3B" w14:textId="77777777" w:rsidR="00902792" w:rsidRDefault="00E11AC8" w:rsidP="007A4375">
            <w:pPr>
              <w:kinsoku w:val="0"/>
              <w:overflowPunct w:val="0"/>
              <w:autoSpaceDE w:val="0"/>
              <w:autoSpaceDN w:val="0"/>
              <w:adjustRightInd w:val="0"/>
              <w:spacing w:line="480" w:lineRule="auto"/>
              <w:ind w:left="66" w:right="362"/>
              <w:rPr>
                <w:rFonts w:ascii="Garamond" w:hAnsi="Garamond" w:cs="Garamond"/>
                <w:color w:val="000000"/>
              </w:rPr>
            </w:pPr>
            <w:r w:rsidRPr="00F3385A">
              <w:rPr>
                <w:rFonts w:ascii="Garamond" w:hAnsi="Garamond" w:cs="Garamond"/>
                <w:color w:val="000000"/>
              </w:rPr>
              <w:t xml:space="preserve">MAQP Limits (heaters) </w:t>
            </w:r>
          </w:p>
          <w:p w14:paraId="6FD451BA" w14:textId="31B42ADC" w:rsidR="00E11AC8" w:rsidRPr="00F3385A" w:rsidRDefault="00E11AC8" w:rsidP="007A4375">
            <w:pPr>
              <w:kinsoku w:val="0"/>
              <w:overflowPunct w:val="0"/>
              <w:autoSpaceDE w:val="0"/>
              <w:autoSpaceDN w:val="0"/>
              <w:adjustRightInd w:val="0"/>
              <w:spacing w:line="480" w:lineRule="auto"/>
              <w:ind w:right="362" w:firstLine="66"/>
              <w:rPr>
                <w:rFonts w:ascii="Garamond" w:hAnsi="Garamond" w:cs="Garamond"/>
                <w:color w:val="000000"/>
              </w:rPr>
            </w:pPr>
            <w:r w:rsidRPr="00F3385A">
              <w:rPr>
                <w:rFonts w:ascii="Garamond" w:hAnsi="Garamond" w:cs="Garamond"/>
                <w:color w:val="000000"/>
              </w:rPr>
              <w:t xml:space="preserve">Low NOx Technology (on heaters) </w:t>
            </w:r>
          </w:p>
          <w:p w14:paraId="48DB666E" w14:textId="1C7F1D88" w:rsidR="00EA52BF" w:rsidRDefault="00EA52BF" w:rsidP="00E47F8E">
            <w:pPr>
              <w:widowControl w:val="0"/>
              <w:kinsoku w:val="0"/>
              <w:overflowPunct w:val="0"/>
              <w:autoSpaceDE w:val="0"/>
              <w:autoSpaceDN w:val="0"/>
              <w:adjustRightInd w:val="0"/>
              <w:spacing w:line="480" w:lineRule="auto"/>
              <w:ind w:right="360"/>
              <w:rPr>
                <w:rFonts w:ascii="Garamond" w:hAnsi="Garamond" w:cs="Garamond"/>
                <w:color w:val="000000"/>
              </w:rPr>
            </w:pPr>
            <w:r>
              <w:rPr>
                <w:rFonts w:ascii="Garamond" w:hAnsi="Garamond" w:cs="Garamond"/>
                <w:color w:val="000000"/>
              </w:rPr>
              <w:t xml:space="preserve"> </w:t>
            </w:r>
            <w:r w:rsidR="00E11AC8" w:rsidRPr="00F3385A">
              <w:rPr>
                <w:rFonts w:ascii="Garamond" w:hAnsi="Garamond" w:cs="Garamond"/>
                <w:color w:val="000000"/>
              </w:rPr>
              <w:t>H-102: NSPS Ja</w:t>
            </w:r>
            <w:r>
              <w:rPr>
                <w:rFonts w:ascii="Garamond" w:hAnsi="Garamond" w:cs="Garamond"/>
                <w:color w:val="000000"/>
              </w:rPr>
              <w:t xml:space="preserve"> (NOx CEMS) </w:t>
            </w:r>
          </w:p>
          <w:p w14:paraId="3F503339" w14:textId="0E3A6431" w:rsidR="003A5EC6" w:rsidRPr="00F3385A" w:rsidRDefault="00972F14" w:rsidP="003A5EC6">
            <w:pPr>
              <w:kinsoku w:val="0"/>
              <w:overflowPunct w:val="0"/>
              <w:autoSpaceDE w:val="0"/>
              <w:autoSpaceDN w:val="0"/>
              <w:adjustRightInd w:val="0"/>
              <w:ind w:right="360"/>
              <w:contextualSpacing/>
              <w:rPr>
                <w:rFonts w:ascii="Garamond" w:hAnsi="Garamond" w:cs="Garamond"/>
                <w:color w:val="000000"/>
              </w:rPr>
            </w:pPr>
            <w:r>
              <w:rPr>
                <w:rFonts w:ascii="Garamond" w:hAnsi="Garamond" w:cs="Garamond"/>
                <w:color w:val="000000"/>
              </w:rPr>
              <w:t xml:space="preserve">CO </w:t>
            </w:r>
            <w:r w:rsidR="00CA6606">
              <w:rPr>
                <w:rFonts w:ascii="Garamond" w:hAnsi="Garamond" w:cs="Garamond"/>
                <w:color w:val="000000"/>
              </w:rPr>
              <w:t>Demonstrated with Stack Test</w:t>
            </w:r>
            <w:r w:rsidR="003A5EC6">
              <w:rPr>
                <w:rFonts w:ascii="Garamond" w:hAnsi="Garamond" w:cs="Garamond"/>
                <w:color w:val="000000"/>
              </w:rPr>
              <w:t xml:space="preserve"> </w:t>
            </w:r>
            <w:r w:rsidR="003A5EC6">
              <w:rPr>
                <w:rFonts w:ascii="Garamond" w:eastAsia="Calibri" w:hAnsi="Garamond"/>
              </w:rPr>
              <w:t>NSPS Subpart QQQ</w:t>
            </w:r>
          </w:p>
        </w:tc>
      </w:tr>
      <w:tr w:rsidR="00E11AC8" w:rsidRPr="00F3385A" w14:paraId="2771788A" w14:textId="77777777" w:rsidTr="00380EFB">
        <w:trPr>
          <w:trHeight w:val="1529"/>
        </w:trPr>
        <w:tc>
          <w:tcPr>
            <w:tcW w:w="1304" w:type="dxa"/>
            <w:tcBorders>
              <w:top w:val="single" w:sz="4" w:space="0" w:color="000000"/>
              <w:left w:val="single" w:sz="4" w:space="0" w:color="000000"/>
              <w:bottom w:val="single" w:sz="4" w:space="0" w:color="000000"/>
              <w:right w:val="single" w:sz="4" w:space="0" w:color="000000"/>
            </w:tcBorders>
          </w:tcPr>
          <w:p w14:paraId="52A7C3A6" w14:textId="77777777" w:rsidR="00E11AC8" w:rsidRPr="00F3385A" w:rsidRDefault="00E11AC8" w:rsidP="00E11AC8">
            <w:pPr>
              <w:kinsoku w:val="0"/>
              <w:overflowPunct w:val="0"/>
              <w:autoSpaceDE w:val="0"/>
              <w:autoSpaceDN w:val="0"/>
              <w:adjustRightInd w:val="0"/>
              <w:ind w:left="108"/>
              <w:rPr>
                <w:rFonts w:ascii="Garamond" w:hAnsi="Garamond" w:cs="Garamond"/>
              </w:rPr>
            </w:pPr>
            <w:r w:rsidRPr="00F3385A">
              <w:rPr>
                <w:rFonts w:ascii="Garamond" w:hAnsi="Garamond" w:cs="Garamond"/>
              </w:rPr>
              <w:t>EU011</w:t>
            </w:r>
          </w:p>
        </w:tc>
        <w:tc>
          <w:tcPr>
            <w:tcW w:w="4636" w:type="dxa"/>
            <w:tcBorders>
              <w:top w:val="single" w:sz="4" w:space="0" w:color="000000"/>
              <w:left w:val="single" w:sz="4" w:space="0" w:color="000000"/>
              <w:bottom w:val="single" w:sz="4" w:space="0" w:color="000000"/>
              <w:right w:val="single" w:sz="4" w:space="0" w:color="000000"/>
            </w:tcBorders>
          </w:tcPr>
          <w:p w14:paraId="0909A35B" w14:textId="77777777" w:rsidR="00E11AC8" w:rsidRPr="00F3385A" w:rsidRDefault="00E11AC8" w:rsidP="00E11AC8">
            <w:pPr>
              <w:kinsoku w:val="0"/>
              <w:overflowPunct w:val="0"/>
              <w:autoSpaceDE w:val="0"/>
              <w:autoSpaceDN w:val="0"/>
              <w:adjustRightInd w:val="0"/>
              <w:ind w:left="108" w:right="217"/>
              <w:rPr>
                <w:rFonts w:ascii="Garamond" w:hAnsi="Garamond" w:cs="Garamond"/>
              </w:rPr>
            </w:pPr>
            <w:r w:rsidRPr="00F3385A">
              <w:rPr>
                <w:rFonts w:ascii="Garamond" w:hAnsi="Garamond" w:cs="Garamond"/>
              </w:rPr>
              <w:t>Zone D SRU and TGTU and TGI</w:t>
            </w:r>
          </w:p>
          <w:p w14:paraId="51CC8AB0" w14:textId="77777777" w:rsidR="00E11AC8" w:rsidRPr="00F3385A" w:rsidRDefault="00E11AC8" w:rsidP="006D4D0D">
            <w:pPr>
              <w:numPr>
                <w:ilvl w:val="0"/>
                <w:numId w:val="127"/>
              </w:numPr>
              <w:tabs>
                <w:tab w:val="left" w:pos="397"/>
              </w:tabs>
              <w:kinsoku w:val="0"/>
              <w:overflowPunct w:val="0"/>
              <w:autoSpaceDE w:val="0"/>
              <w:autoSpaceDN w:val="0"/>
              <w:adjustRightInd w:val="0"/>
              <w:spacing w:line="253" w:lineRule="exact"/>
              <w:ind w:hanging="289"/>
              <w:rPr>
                <w:rFonts w:ascii="Garamond" w:hAnsi="Garamond" w:cs="Garamond"/>
              </w:rPr>
            </w:pPr>
            <w:r w:rsidRPr="00F3385A">
              <w:rPr>
                <w:rFonts w:ascii="Garamond" w:hAnsi="Garamond" w:cs="Garamond"/>
              </w:rPr>
              <w:t>Tail Gas Incinerator (INC-401)</w:t>
            </w:r>
          </w:p>
        </w:tc>
        <w:tc>
          <w:tcPr>
            <w:tcW w:w="3420" w:type="dxa"/>
            <w:tcBorders>
              <w:top w:val="single" w:sz="4" w:space="0" w:color="000000"/>
              <w:left w:val="single" w:sz="4" w:space="0" w:color="000000"/>
              <w:bottom w:val="single" w:sz="4" w:space="0" w:color="000000"/>
              <w:right w:val="single" w:sz="4" w:space="0" w:color="000000"/>
            </w:tcBorders>
          </w:tcPr>
          <w:p w14:paraId="2EF1575B" w14:textId="17EE826B" w:rsidR="00E11AC8" w:rsidRPr="00F3385A" w:rsidRDefault="00E11AC8" w:rsidP="00E11AC8">
            <w:pPr>
              <w:kinsoku w:val="0"/>
              <w:overflowPunct w:val="0"/>
              <w:autoSpaceDE w:val="0"/>
              <w:autoSpaceDN w:val="0"/>
              <w:adjustRightInd w:val="0"/>
              <w:ind w:left="108" w:right="1"/>
              <w:rPr>
                <w:rFonts w:ascii="Garamond" w:hAnsi="Garamond" w:cs="Garamond"/>
              </w:rPr>
            </w:pPr>
            <w:r w:rsidRPr="00F3385A">
              <w:rPr>
                <w:rFonts w:ascii="Garamond" w:hAnsi="Garamond" w:cs="Garamond"/>
              </w:rPr>
              <w:t>MAQP Limits</w:t>
            </w:r>
          </w:p>
          <w:p w14:paraId="7BB11A97" w14:textId="345678EC" w:rsidR="00E11AC8" w:rsidRPr="00F3385A" w:rsidRDefault="00E11AC8" w:rsidP="00E11AC8">
            <w:pPr>
              <w:kinsoku w:val="0"/>
              <w:overflowPunct w:val="0"/>
              <w:autoSpaceDE w:val="0"/>
              <w:autoSpaceDN w:val="0"/>
              <w:adjustRightInd w:val="0"/>
              <w:ind w:left="108" w:right="1"/>
              <w:rPr>
                <w:rFonts w:ascii="Garamond" w:hAnsi="Garamond" w:cs="Garamond"/>
              </w:rPr>
            </w:pPr>
            <w:r w:rsidRPr="00F3385A">
              <w:rPr>
                <w:rFonts w:ascii="Garamond" w:hAnsi="Garamond" w:cs="Garamond"/>
              </w:rPr>
              <w:t>SO</w:t>
            </w:r>
            <w:r w:rsidRPr="00220764">
              <w:rPr>
                <w:rFonts w:ascii="Garamond" w:hAnsi="Garamond" w:cs="Garamond"/>
                <w:vertAlign w:val="subscript"/>
              </w:rPr>
              <w:t>2</w:t>
            </w:r>
            <w:r w:rsidRPr="00F3385A">
              <w:rPr>
                <w:rFonts w:ascii="Garamond" w:hAnsi="Garamond" w:cs="Garamond"/>
              </w:rPr>
              <w:t xml:space="preserve"> CEMS</w:t>
            </w:r>
          </w:p>
          <w:p w14:paraId="54561F92" w14:textId="77777777" w:rsidR="00E11AC8" w:rsidRPr="00F3385A" w:rsidRDefault="00E11AC8" w:rsidP="00E11AC8">
            <w:pPr>
              <w:kinsoku w:val="0"/>
              <w:overflowPunct w:val="0"/>
              <w:autoSpaceDE w:val="0"/>
              <w:autoSpaceDN w:val="0"/>
              <w:adjustRightInd w:val="0"/>
              <w:ind w:left="108" w:right="1"/>
              <w:rPr>
                <w:rFonts w:ascii="Garamond" w:hAnsi="Garamond" w:cs="Garamond"/>
              </w:rPr>
            </w:pPr>
          </w:p>
          <w:p w14:paraId="7F5D9C4B" w14:textId="77777777" w:rsidR="00861F0E" w:rsidRDefault="00E11AC8" w:rsidP="00E11AC8">
            <w:pPr>
              <w:kinsoku w:val="0"/>
              <w:overflowPunct w:val="0"/>
              <w:autoSpaceDE w:val="0"/>
              <w:autoSpaceDN w:val="0"/>
              <w:adjustRightInd w:val="0"/>
              <w:ind w:left="108" w:right="1"/>
              <w:rPr>
                <w:rFonts w:ascii="Garamond" w:hAnsi="Garamond" w:cs="Garamond"/>
              </w:rPr>
            </w:pPr>
            <w:r w:rsidRPr="00F3385A">
              <w:rPr>
                <w:rFonts w:ascii="Garamond" w:hAnsi="Garamond" w:cs="Garamond"/>
              </w:rPr>
              <w:t>Billings/ Laurel SO2 Stipulation</w:t>
            </w:r>
          </w:p>
          <w:p w14:paraId="070602AD" w14:textId="7A0D93E1" w:rsidR="00E11AC8" w:rsidRPr="00F3385A" w:rsidRDefault="00E11AC8" w:rsidP="00E11AC8">
            <w:pPr>
              <w:kinsoku w:val="0"/>
              <w:overflowPunct w:val="0"/>
              <w:autoSpaceDE w:val="0"/>
              <w:autoSpaceDN w:val="0"/>
              <w:adjustRightInd w:val="0"/>
              <w:ind w:left="108" w:right="1"/>
              <w:rPr>
                <w:rFonts w:ascii="Garamond" w:hAnsi="Garamond" w:cs="Garamond"/>
              </w:rPr>
            </w:pPr>
            <w:r w:rsidRPr="00F3385A">
              <w:rPr>
                <w:rFonts w:ascii="Garamond" w:hAnsi="Garamond" w:cs="Garamond"/>
              </w:rPr>
              <w:t>NSPS Ja</w:t>
            </w:r>
          </w:p>
          <w:p w14:paraId="7BB63351" w14:textId="77777777" w:rsidR="00E11AC8" w:rsidRDefault="00E11AC8" w:rsidP="00E11AC8">
            <w:pPr>
              <w:kinsoku w:val="0"/>
              <w:overflowPunct w:val="0"/>
              <w:autoSpaceDE w:val="0"/>
              <w:autoSpaceDN w:val="0"/>
              <w:adjustRightInd w:val="0"/>
              <w:ind w:left="108" w:right="1"/>
              <w:rPr>
                <w:rFonts w:ascii="Garamond" w:hAnsi="Garamond" w:cs="Garamond"/>
              </w:rPr>
            </w:pPr>
            <w:r w:rsidRPr="00F3385A">
              <w:rPr>
                <w:rFonts w:ascii="Garamond" w:hAnsi="Garamond" w:cs="Garamond"/>
              </w:rPr>
              <w:t>MACT UUU</w:t>
            </w:r>
          </w:p>
          <w:p w14:paraId="12273ABD" w14:textId="06052960" w:rsidR="003A5EC6" w:rsidRDefault="003A5EC6" w:rsidP="00E11AC8">
            <w:pPr>
              <w:kinsoku w:val="0"/>
              <w:overflowPunct w:val="0"/>
              <w:autoSpaceDE w:val="0"/>
              <w:autoSpaceDN w:val="0"/>
              <w:adjustRightInd w:val="0"/>
              <w:ind w:left="108" w:right="1"/>
              <w:rPr>
                <w:rFonts w:ascii="Garamond" w:hAnsi="Garamond" w:cs="Garamond"/>
              </w:rPr>
            </w:pPr>
            <w:r>
              <w:rPr>
                <w:rFonts w:ascii="Garamond" w:eastAsia="Calibri" w:hAnsi="Garamond"/>
              </w:rPr>
              <w:t>NSPS Subpart QQQ</w:t>
            </w:r>
          </w:p>
          <w:p w14:paraId="0CA16A23" w14:textId="77777777" w:rsidR="003A5EC6" w:rsidRPr="00F3385A" w:rsidRDefault="003A5EC6" w:rsidP="00E11AC8">
            <w:pPr>
              <w:kinsoku w:val="0"/>
              <w:overflowPunct w:val="0"/>
              <w:autoSpaceDE w:val="0"/>
              <w:autoSpaceDN w:val="0"/>
              <w:adjustRightInd w:val="0"/>
              <w:ind w:left="108" w:right="1"/>
              <w:rPr>
                <w:rFonts w:ascii="Garamond" w:hAnsi="Garamond" w:cs="Garamond"/>
              </w:rPr>
            </w:pPr>
          </w:p>
        </w:tc>
      </w:tr>
      <w:tr w:rsidR="00E11AC8" w:rsidRPr="00F3385A" w14:paraId="4F833F84" w14:textId="77777777" w:rsidTr="00380EFB">
        <w:trPr>
          <w:trHeight w:val="1511"/>
        </w:trPr>
        <w:tc>
          <w:tcPr>
            <w:tcW w:w="1304" w:type="dxa"/>
            <w:tcBorders>
              <w:top w:val="single" w:sz="4" w:space="0" w:color="000000"/>
              <w:left w:val="single" w:sz="4" w:space="0" w:color="000000"/>
              <w:bottom w:val="single" w:sz="4" w:space="0" w:color="000000"/>
              <w:right w:val="single" w:sz="4" w:space="0" w:color="000000"/>
            </w:tcBorders>
          </w:tcPr>
          <w:p w14:paraId="472A05F9" w14:textId="77777777" w:rsidR="00E11AC8" w:rsidRPr="00F3385A" w:rsidRDefault="00E11AC8" w:rsidP="00E11AC8">
            <w:pPr>
              <w:kinsoku w:val="0"/>
              <w:overflowPunct w:val="0"/>
              <w:autoSpaceDE w:val="0"/>
              <w:autoSpaceDN w:val="0"/>
              <w:adjustRightInd w:val="0"/>
              <w:ind w:left="108"/>
              <w:rPr>
                <w:rFonts w:ascii="Garamond" w:hAnsi="Garamond" w:cs="Garamond"/>
              </w:rPr>
            </w:pPr>
            <w:r w:rsidRPr="00F3385A">
              <w:rPr>
                <w:rFonts w:ascii="Garamond" w:hAnsi="Garamond" w:cs="Garamond"/>
              </w:rPr>
              <w:t>EU012</w:t>
            </w:r>
          </w:p>
        </w:tc>
        <w:tc>
          <w:tcPr>
            <w:tcW w:w="4636" w:type="dxa"/>
            <w:tcBorders>
              <w:top w:val="single" w:sz="4" w:space="0" w:color="000000"/>
              <w:left w:val="single" w:sz="4" w:space="0" w:color="000000"/>
              <w:bottom w:val="single" w:sz="4" w:space="0" w:color="000000"/>
              <w:right w:val="single" w:sz="4" w:space="0" w:color="000000"/>
            </w:tcBorders>
          </w:tcPr>
          <w:p w14:paraId="3233F202" w14:textId="77777777" w:rsidR="00E11AC8" w:rsidRPr="00F3385A" w:rsidRDefault="00E11AC8" w:rsidP="00E11AC8">
            <w:pPr>
              <w:kinsoku w:val="0"/>
              <w:overflowPunct w:val="0"/>
              <w:autoSpaceDE w:val="0"/>
              <w:autoSpaceDN w:val="0"/>
              <w:adjustRightInd w:val="0"/>
              <w:ind w:left="108" w:right="217"/>
              <w:rPr>
                <w:rFonts w:ascii="Garamond" w:hAnsi="Garamond" w:cs="Garamond"/>
              </w:rPr>
            </w:pPr>
            <w:r w:rsidRPr="00F3385A">
              <w:rPr>
                <w:rFonts w:ascii="Garamond" w:hAnsi="Garamond" w:cs="Garamond"/>
              </w:rPr>
              <w:t>Zone A #1 and #2 SRU feeding one TGTU and TGI</w:t>
            </w:r>
          </w:p>
          <w:p w14:paraId="0DD7F452" w14:textId="26BAC5D2" w:rsidR="00E11AC8" w:rsidRPr="00F3385A" w:rsidRDefault="00E11AC8" w:rsidP="006D4D0D">
            <w:pPr>
              <w:numPr>
                <w:ilvl w:val="0"/>
                <w:numId w:val="126"/>
              </w:numPr>
              <w:tabs>
                <w:tab w:val="left" w:pos="397"/>
              </w:tabs>
              <w:kinsoku w:val="0"/>
              <w:overflowPunct w:val="0"/>
              <w:autoSpaceDE w:val="0"/>
              <w:autoSpaceDN w:val="0"/>
              <w:adjustRightInd w:val="0"/>
              <w:ind w:hanging="289"/>
              <w:rPr>
                <w:rFonts w:ascii="Garamond" w:hAnsi="Garamond" w:cs="Garamond"/>
              </w:rPr>
            </w:pPr>
            <w:r w:rsidRPr="00F3385A">
              <w:rPr>
                <w:rFonts w:ascii="Garamond" w:hAnsi="Garamond" w:cs="Garamond"/>
              </w:rPr>
              <w:t>Tail Gas Incinerator (</w:t>
            </w:r>
            <w:r w:rsidR="00384FF7">
              <w:rPr>
                <w:rFonts w:ascii="Garamond" w:hAnsi="Garamond" w:cs="Garamond"/>
              </w:rPr>
              <w:t>SRU-INC-22</w:t>
            </w:r>
            <w:r w:rsidRPr="00F3385A">
              <w:rPr>
                <w:rFonts w:ascii="Garamond" w:hAnsi="Garamond" w:cs="Garamond"/>
              </w:rPr>
              <w:t>)</w:t>
            </w:r>
          </w:p>
        </w:tc>
        <w:tc>
          <w:tcPr>
            <w:tcW w:w="3420" w:type="dxa"/>
            <w:tcBorders>
              <w:top w:val="single" w:sz="4" w:space="0" w:color="000000"/>
              <w:left w:val="single" w:sz="4" w:space="0" w:color="000000"/>
              <w:bottom w:val="single" w:sz="4" w:space="0" w:color="000000"/>
              <w:right w:val="single" w:sz="4" w:space="0" w:color="000000"/>
            </w:tcBorders>
          </w:tcPr>
          <w:p w14:paraId="30C4AD1B" w14:textId="77777777" w:rsidR="00E11AC8" w:rsidRPr="00F3385A" w:rsidRDefault="00E11AC8" w:rsidP="00E11AC8">
            <w:pPr>
              <w:kinsoku w:val="0"/>
              <w:overflowPunct w:val="0"/>
              <w:autoSpaceDE w:val="0"/>
              <w:autoSpaceDN w:val="0"/>
              <w:adjustRightInd w:val="0"/>
              <w:ind w:left="108" w:right="1"/>
              <w:rPr>
                <w:rFonts w:ascii="Garamond" w:hAnsi="Garamond" w:cs="Garamond"/>
              </w:rPr>
            </w:pPr>
            <w:r w:rsidRPr="00F3385A">
              <w:rPr>
                <w:rFonts w:ascii="Garamond" w:hAnsi="Garamond" w:cs="Garamond"/>
              </w:rPr>
              <w:t>SO</w:t>
            </w:r>
            <w:r w:rsidRPr="00220764">
              <w:rPr>
                <w:rFonts w:ascii="Garamond" w:hAnsi="Garamond" w:cs="Garamond"/>
                <w:vertAlign w:val="subscript"/>
              </w:rPr>
              <w:t>2</w:t>
            </w:r>
            <w:r w:rsidRPr="00F3385A">
              <w:rPr>
                <w:rFonts w:ascii="Garamond" w:hAnsi="Garamond" w:cs="Garamond"/>
              </w:rPr>
              <w:t xml:space="preserve"> CEMS,</w:t>
            </w:r>
          </w:p>
          <w:p w14:paraId="0431AAF2" w14:textId="77777777" w:rsidR="00E11AC8" w:rsidRPr="00F3385A" w:rsidRDefault="00E11AC8" w:rsidP="00E11AC8">
            <w:pPr>
              <w:kinsoku w:val="0"/>
              <w:overflowPunct w:val="0"/>
              <w:autoSpaceDE w:val="0"/>
              <w:autoSpaceDN w:val="0"/>
              <w:adjustRightInd w:val="0"/>
              <w:ind w:left="108" w:right="1"/>
              <w:rPr>
                <w:rFonts w:ascii="Garamond" w:hAnsi="Garamond" w:cs="Garamond"/>
              </w:rPr>
            </w:pPr>
          </w:p>
          <w:p w14:paraId="4B611064" w14:textId="77777777" w:rsidR="00861F0E" w:rsidRDefault="00E11AC8" w:rsidP="00E11AC8">
            <w:pPr>
              <w:kinsoku w:val="0"/>
              <w:overflowPunct w:val="0"/>
              <w:autoSpaceDE w:val="0"/>
              <w:autoSpaceDN w:val="0"/>
              <w:adjustRightInd w:val="0"/>
              <w:ind w:left="108" w:right="1"/>
              <w:rPr>
                <w:rFonts w:ascii="Garamond" w:hAnsi="Garamond" w:cs="Garamond"/>
              </w:rPr>
            </w:pPr>
            <w:r w:rsidRPr="00F3385A">
              <w:rPr>
                <w:rFonts w:ascii="Garamond" w:hAnsi="Garamond" w:cs="Garamond"/>
              </w:rPr>
              <w:t xml:space="preserve">Billings/ Laurel SO2 Stipulation </w:t>
            </w:r>
          </w:p>
          <w:p w14:paraId="0077B9FE" w14:textId="7469D710" w:rsidR="00E11AC8" w:rsidRPr="00F3385A" w:rsidRDefault="00E11AC8" w:rsidP="004F109F">
            <w:pPr>
              <w:kinsoku w:val="0"/>
              <w:overflowPunct w:val="0"/>
              <w:autoSpaceDE w:val="0"/>
              <w:autoSpaceDN w:val="0"/>
              <w:adjustRightInd w:val="0"/>
              <w:ind w:left="108" w:right="1"/>
              <w:rPr>
                <w:rFonts w:ascii="Garamond" w:hAnsi="Garamond" w:cs="Garamond"/>
              </w:rPr>
            </w:pPr>
            <w:r w:rsidRPr="00F3385A">
              <w:rPr>
                <w:rFonts w:ascii="Garamond" w:hAnsi="Garamond" w:cs="Garamond"/>
              </w:rPr>
              <w:t>NSPS J</w:t>
            </w:r>
            <w:r w:rsidR="002023B0">
              <w:rPr>
                <w:rFonts w:ascii="Garamond" w:hAnsi="Garamond" w:cs="Garamond"/>
              </w:rPr>
              <w:t xml:space="preserve">, </w:t>
            </w:r>
            <w:r w:rsidRPr="00F3385A">
              <w:rPr>
                <w:rFonts w:ascii="Garamond" w:hAnsi="Garamond" w:cs="Garamond"/>
              </w:rPr>
              <w:t>QQQ (TGTU)</w:t>
            </w:r>
          </w:p>
          <w:p w14:paraId="0C2701F8" w14:textId="77777777" w:rsidR="00E11AC8" w:rsidRPr="00F3385A" w:rsidRDefault="00E11AC8" w:rsidP="00E11AC8">
            <w:pPr>
              <w:kinsoku w:val="0"/>
              <w:overflowPunct w:val="0"/>
              <w:autoSpaceDE w:val="0"/>
              <w:autoSpaceDN w:val="0"/>
              <w:adjustRightInd w:val="0"/>
              <w:ind w:left="108" w:right="1"/>
              <w:rPr>
                <w:rFonts w:ascii="Garamond" w:hAnsi="Garamond" w:cs="Garamond"/>
              </w:rPr>
            </w:pPr>
            <w:r w:rsidRPr="00F3385A">
              <w:rPr>
                <w:rFonts w:ascii="Garamond" w:hAnsi="Garamond" w:cs="Garamond"/>
              </w:rPr>
              <w:t>MACT UUU</w:t>
            </w:r>
          </w:p>
        </w:tc>
      </w:tr>
      <w:tr w:rsidR="00E11AC8" w:rsidRPr="00F3385A" w14:paraId="6BB40F78" w14:textId="77777777" w:rsidTr="00380EFB">
        <w:trPr>
          <w:trHeight w:val="2474"/>
        </w:trPr>
        <w:tc>
          <w:tcPr>
            <w:tcW w:w="1304" w:type="dxa"/>
            <w:tcBorders>
              <w:top w:val="single" w:sz="4" w:space="0" w:color="000000"/>
              <w:left w:val="single" w:sz="4" w:space="0" w:color="000000"/>
              <w:bottom w:val="single" w:sz="4" w:space="0" w:color="000000"/>
              <w:right w:val="single" w:sz="4" w:space="0" w:color="000000"/>
            </w:tcBorders>
          </w:tcPr>
          <w:p w14:paraId="792887AC" w14:textId="77777777" w:rsidR="00E11AC8" w:rsidRPr="00F3385A" w:rsidRDefault="00E11AC8" w:rsidP="008B271F">
            <w:pPr>
              <w:kinsoku w:val="0"/>
              <w:overflowPunct w:val="0"/>
              <w:autoSpaceDE w:val="0"/>
              <w:autoSpaceDN w:val="0"/>
              <w:adjustRightInd w:val="0"/>
              <w:ind w:left="108"/>
              <w:rPr>
                <w:rFonts w:ascii="Garamond" w:hAnsi="Garamond" w:cs="Garamond"/>
              </w:rPr>
            </w:pPr>
            <w:r w:rsidRPr="00F3385A">
              <w:rPr>
                <w:rFonts w:ascii="Garamond" w:hAnsi="Garamond" w:cs="Garamond"/>
              </w:rPr>
              <w:lastRenderedPageBreak/>
              <w:t>EU013</w:t>
            </w:r>
          </w:p>
        </w:tc>
        <w:tc>
          <w:tcPr>
            <w:tcW w:w="4636" w:type="dxa"/>
            <w:tcBorders>
              <w:top w:val="single" w:sz="4" w:space="0" w:color="000000"/>
              <w:left w:val="single" w:sz="4" w:space="0" w:color="000000"/>
              <w:bottom w:val="single" w:sz="4" w:space="0" w:color="000000"/>
              <w:right w:val="single" w:sz="4" w:space="0" w:color="000000"/>
            </w:tcBorders>
          </w:tcPr>
          <w:p w14:paraId="22E9DC67" w14:textId="77777777" w:rsidR="00E11AC8" w:rsidRPr="00F3385A" w:rsidRDefault="00E11AC8" w:rsidP="00E11AC8">
            <w:pPr>
              <w:kinsoku w:val="0"/>
              <w:overflowPunct w:val="0"/>
              <w:autoSpaceDE w:val="0"/>
              <w:autoSpaceDN w:val="0"/>
              <w:adjustRightInd w:val="0"/>
              <w:ind w:left="108" w:right="217"/>
              <w:rPr>
                <w:rFonts w:ascii="Garamond" w:hAnsi="Garamond" w:cs="Garamond"/>
              </w:rPr>
            </w:pPr>
            <w:r w:rsidRPr="00F3385A">
              <w:rPr>
                <w:rFonts w:ascii="Garamond" w:hAnsi="Garamond" w:cs="Garamond"/>
              </w:rPr>
              <w:t>Steam Generation Units</w:t>
            </w:r>
          </w:p>
          <w:p w14:paraId="5AE4062B" w14:textId="77777777" w:rsidR="00E11AC8" w:rsidRPr="00F3385A" w:rsidRDefault="00E11AC8" w:rsidP="006D4D0D">
            <w:pPr>
              <w:numPr>
                <w:ilvl w:val="0"/>
                <w:numId w:val="125"/>
              </w:numPr>
              <w:tabs>
                <w:tab w:val="left" w:pos="397"/>
              </w:tabs>
              <w:kinsoku w:val="0"/>
              <w:overflowPunct w:val="0"/>
              <w:autoSpaceDE w:val="0"/>
              <w:autoSpaceDN w:val="0"/>
              <w:adjustRightInd w:val="0"/>
              <w:spacing w:line="253" w:lineRule="exact"/>
              <w:ind w:hanging="289"/>
              <w:rPr>
                <w:rFonts w:ascii="Garamond" w:hAnsi="Garamond" w:cs="Garamond"/>
              </w:rPr>
            </w:pPr>
            <w:r w:rsidRPr="00F3385A">
              <w:rPr>
                <w:rFonts w:ascii="Garamond" w:hAnsi="Garamond" w:cs="Garamond"/>
              </w:rPr>
              <w:t>Boiler #9</w:t>
            </w:r>
          </w:p>
          <w:p w14:paraId="78CD74D0" w14:textId="77777777" w:rsidR="00E11AC8" w:rsidRPr="00F3385A" w:rsidRDefault="00E11AC8" w:rsidP="006D4D0D">
            <w:pPr>
              <w:numPr>
                <w:ilvl w:val="0"/>
                <w:numId w:val="125"/>
              </w:numPr>
              <w:tabs>
                <w:tab w:val="left" w:pos="397"/>
              </w:tabs>
              <w:kinsoku w:val="0"/>
              <w:overflowPunct w:val="0"/>
              <w:autoSpaceDE w:val="0"/>
              <w:autoSpaceDN w:val="0"/>
              <w:adjustRightInd w:val="0"/>
              <w:spacing w:line="253" w:lineRule="exact"/>
              <w:ind w:hanging="289"/>
              <w:rPr>
                <w:rFonts w:ascii="Garamond" w:hAnsi="Garamond" w:cs="Garamond"/>
              </w:rPr>
            </w:pPr>
            <w:r w:rsidRPr="00F3385A">
              <w:rPr>
                <w:rFonts w:ascii="Garamond" w:hAnsi="Garamond" w:cs="Garamond"/>
              </w:rPr>
              <w:t>Boiler #10</w:t>
            </w:r>
          </w:p>
          <w:p w14:paraId="7D074905" w14:textId="77777777" w:rsidR="00E11AC8" w:rsidRPr="00F3385A" w:rsidRDefault="00E11AC8" w:rsidP="006D4D0D">
            <w:pPr>
              <w:numPr>
                <w:ilvl w:val="0"/>
                <w:numId w:val="125"/>
              </w:numPr>
              <w:tabs>
                <w:tab w:val="left" w:pos="397"/>
              </w:tabs>
              <w:kinsoku w:val="0"/>
              <w:overflowPunct w:val="0"/>
              <w:autoSpaceDE w:val="0"/>
              <w:autoSpaceDN w:val="0"/>
              <w:adjustRightInd w:val="0"/>
              <w:spacing w:before="1"/>
              <w:ind w:hanging="289"/>
              <w:rPr>
                <w:rFonts w:ascii="Garamond" w:hAnsi="Garamond" w:cs="Garamond"/>
              </w:rPr>
            </w:pPr>
            <w:r w:rsidRPr="00F3385A">
              <w:rPr>
                <w:rFonts w:ascii="Garamond" w:hAnsi="Garamond" w:cs="Garamond"/>
              </w:rPr>
              <w:t>Boiler #11</w:t>
            </w:r>
          </w:p>
          <w:p w14:paraId="1B892F97" w14:textId="77777777" w:rsidR="00E11AC8" w:rsidRPr="00F3385A" w:rsidRDefault="00E11AC8" w:rsidP="006D4D0D">
            <w:pPr>
              <w:numPr>
                <w:ilvl w:val="0"/>
                <w:numId w:val="125"/>
              </w:numPr>
              <w:tabs>
                <w:tab w:val="left" w:pos="397"/>
              </w:tabs>
              <w:kinsoku w:val="0"/>
              <w:overflowPunct w:val="0"/>
              <w:autoSpaceDE w:val="0"/>
              <w:autoSpaceDN w:val="0"/>
              <w:adjustRightInd w:val="0"/>
              <w:spacing w:before="1"/>
              <w:ind w:hanging="289"/>
              <w:rPr>
                <w:rFonts w:ascii="Garamond" w:hAnsi="Garamond" w:cs="Garamond"/>
              </w:rPr>
            </w:pPr>
            <w:r w:rsidRPr="00F3385A">
              <w:rPr>
                <w:rFonts w:ascii="Garamond" w:hAnsi="Garamond" w:cs="Garamond"/>
              </w:rPr>
              <w:t>Boiler #12</w:t>
            </w:r>
          </w:p>
        </w:tc>
        <w:tc>
          <w:tcPr>
            <w:tcW w:w="3420" w:type="dxa"/>
            <w:tcBorders>
              <w:top w:val="single" w:sz="4" w:space="0" w:color="000000"/>
              <w:left w:val="single" w:sz="4" w:space="0" w:color="000000"/>
              <w:bottom w:val="single" w:sz="4" w:space="0" w:color="000000"/>
              <w:right w:val="single" w:sz="4" w:space="0" w:color="000000"/>
            </w:tcBorders>
          </w:tcPr>
          <w:p w14:paraId="78F3878C" w14:textId="5999E49D" w:rsidR="00E11AC8" w:rsidRPr="00F3385A" w:rsidRDefault="00E11AC8" w:rsidP="00E11AC8">
            <w:pPr>
              <w:kinsoku w:val="0"/>
              <w:overflowPunct w:val="0"/>
              <w:autoSpaceDE w:val="0"/>
              <w:autoSpaceDN w:val="0"/>
              <w:adjustRightInd w:val="0"/>
              <w:ind w:left="108" w:right="1"/>
              <w:rPr>
                <w:rFonts w:ascii="Garamond" w:hAnsi="Garamond" w:cs="Garamond"/>
              </w:rPr>
            </w:pPr>
            <w:r w:rsidRPr="00F3385A">
              <w:rPr>
                <w:rFonts w:ascii="Garamond" w:hAnsi="Garamond" w:cs="Garamond"/>
              </w:rPr>
              <w:t>MAQP Limits</w:t>
            </w:r>
          </w:p>
          <w:p w14:paraId="31A401F1" w14:textId="77777777" w:rsidR="00E11AC8" w:rsidRPr="00F3385A" w:rsidRDefault="00E11AC8" w:rsidP="00E11AC8">
            <w:pPr>
              <w:kinsoku w:val="0"/>
              <w:overflowPunct w:val="0"/>
              <w:autoSpaceDE w:val="0"/>
              <w:autoSpaceDN w:val="0"/>
              <w:adjustRightInd w:val="0"/>
              <w:ind w:left="108" w:right="1"/>
              <w:rPr>
                <w:rFonts w:ascii="Garamond" w:hAnsi="Garamond" w:cs="Garamond"/>
              </w:rPr>
            </w:pPr>
          </w:p>
          <w:p w14:paraId="7BEB4C98" w14:textId="77777777" w:rsidR="00E11AC8" w:rsidRPr="00F3385A" w:rsidRDefault="00E11AC8" w:rsidP="00E11AC8">
            <w:pPr>
              <w:kinsoku w:val="0"/>
              <w:overflowPunct w:val="0"/>
              <w:autoSpaceDE w:val="0"/>
              <w:autoSpaceDN w:val="0"/>
              <w:adjustRightInd w:val="0"/>
              <w:ind w:left="108" w:right="1"/>
              <w:rPr>
                <w:rFonts w:ascii="Garamond" w:hAnsi="Garamond" w:cs="Garamond"/>
              </w:rPr>
            </w:pPr>
            <w:r w:rsidRPr="00F3385A">
              <w:rPr>
                <w:rFonts w:ascii="Garamond" w:hAnsi="Garamond" w:cs="Garamond"/>
              </w:rPr>
              <w:t xml:space="preserve">LDAR – NSPS GGG (10 &amp; 11), NSPS </w:t>
            </w:r>
            <w:proofErr w:type="spellStart"/>
            <w:r w:rsidRPr="00F3385A">
              <w:rPr>
                <w:rFonts w:ascii="Garamond" w:hAnsi="Garamond" w:cs="Garamond"/>
              </w:rPr>
              <w:t>GGGa</w:t>
            </w:r>
            <w:proofErr w:type="spellEnd"/>
            <w:r w:rsidRPr="00F3385A">
              <w:rPr>
                <w:rFonts w:ascii="Garamond" w:hAnsi="Garamond" w:cs="Garamond"/>
              </w:rPr>
              <w:t xml:space="preserve"> (12)</w:t>
            </w:r>
          </w:p>
          <w:p w14:paraId="0CE65F74" w14:textId="77777777" w:rsidR="00E11AC8" w:rsidRPr="00F3385A" w:rsidRDefault="00E11AC8" w:rsidP="00E11AC8">
            <w:pPr>
              <w:kinsoku w:val="0"/>
              <w:overflowPunct w:val="0"/>
              <w:autoSpaceDE w:val="0"/>
              <w:autoSpaceDN w:val="0"/>
              <w:adjustRightInd w:val="0"/>
              <w:ind w:left="108" w:right="1"/>
              <w:rPr>
                <w:rFonts w:ascii="Garamond" w:hAnsi="Garamond" w:cs="Garamond"/>
              </w:rPr>
            </w:pPr>
          </w:p>
          <w:p w14:paraId="7CE89EE8" w14:textId="77777777" w:rsidR="00E11AC8" w:rsidRPr="00F3385A" w:rsidRDefault="00E11AC8" w:rsidP="00E11AC8">
            <w:pPr>
              <w:kinsoku w:val="0"/>
              <w:overflowPunct w:val="0"/>
              <w:autoSpaceDE w:val="0"/>
              <w:autoSpaceDN w:val="0"/>
              <w:adjustRightInd w:val="0"/>
              <w:ind w:left="108" w:right="1"/>
              <w:rPr>
                <w:rFonts w:ascii="Garamond" w:hAnsi="Garamond" w:cs="Garamond"/>
              </w:rPr>
            </w:pPr>
            <w:r w:rsidRPr="00F3385A">
              <w:rPr>
                <w:rFonts w:ascii="Garamond" w:hAnsi="Garamond" w:cs="Garamond"/>
              </w:rPr>
              <w:t>Low NOx Technology (Boilers #10, #11, and #12)</w:t>
            </w:r>
          </w:p>
          <w:p w14:paraId="03252C36" w14:textId="77777777" w:rsidR="00E11AC8" w:rsidRPr="00F3385A" w:rsidRDefault="00E11AC8" w:rsidP="00E11AC8">
            <w:pPr>
              <w:kinsoku w:val="0"/>
              <w:overflowPunct w:val="0"/>
              <w:autoSpaceDE w:val="0"/>
              <w:autoSpaceDN w:val="0"/>
              <w:adjustRightInd w:val="0"/>
              <w:ind w:left="108" w:right="1"/>
              <w:rPr>
                <w:rFonts w:ascii="Garamond" w:hAnsi="Garamond" w:cs="Garamond"/>
              </w:rPr>
            </w:pPr>
          </w:p>
          <w:p w14:paraId="3F31EDAC" w14:textId="76F82FB0" w:rsidR="00861F0E" w:rsidRDefault="00E11AC8" w:rsidP="00E11AC8">
            <w:pPr>
              <w:kinsoku w:val="0"/>
              <w:overflowPunct w:val="0"/>
              <w:autoSpaceDE w:val="0"/>
              <w:autoSpaceDN w:val="0"/>
              <w:adjustRightInd w:val="0"/>
              <w:ind w:left="108" w:right="1"/>
              <w:rPr>
                <w:rFonts w:ascii="Garamond" w:hAnsi="Garamond" w:cs="Garamond"/>
              </w:rPr>
            </w:pPr>
            <w:r w:rsidRPr="00F3385A">
              <w:rPr>
                <w:rFonts w:ascii="Garamond" w:hAnsi="Garamond" w:cs="Garamond"/>
              </w:rPr>
              <w:t>NSPS Db (10, 11 and 12), Ja (12</w:t>
            </w:r>
            <w:r w:rsidR="002023B0">
              <w:rPr>
                <w:rFonts w:ascii="Garamond" w:hAnsi="Garamond" w:cs="Garamond"/>
              </w:rPr>
              <w:t xml:space="preserve"> – H</w:t>
            </w:r>
            <w:r w:rsidR="002023B0" w:rsidRPr="0067347B">
              <w:rPr>
                <w:rFonts w:ascii="Garamond" w:hAnsi="Garamond" w:cs="Garamond"/>
                <w:vertAlign w:val="subscript"/>
              </w:rPr>
              <w:t>2</w:t>
            </w:r>
            <w:r w:rsidR="002023B0">
              <w:rPr>
                <w:rFonts w:ascii="Garamond" w:hAnsi="Garamond" w:cs="Garamond"/>
              </w:rPr>
              <w:t>S in RFG only</w:t>
            </w:r>
            <w:r w:rsidRPr="00F3385A">
              <w:rPr>
                <w:rFonts w:ascii="Garamond" w:hAnsi="Garamond" w:cs="Garamond"/>
              </w:rPr>
              <w:t>)</w:t>
            </w:r>
          </w:p>
          <w:p w14:paraId="441DC5E5" w14:textId="3A825115" w:rsidR="00E11AC8" w:rsidRPr="00F3385A" w:rsidRDefault="00861F0E" w:rsidP="00861F0E">
            <w:pPr>
              <w:kinsoku w:val="0"/>
              <w:overflowPunct w:val="0"/>
              <w:autoSpaceDE w:val="0"/>
              <w:autoSpaceDN w:val="0"/>
              <w:adjustRightInd w:val="0"/>
              <w:ind w:right="1"/>
              <w:rPr>
                <w:rFonts w:ascii="Garamond" w:hAnsi="Garamond" w:cs="Garamond"/>
              </w:rPr>
            </w:pPr>
            <w:r>
              <w:rPr>
                <w:rFonts w:ascii="Garamond" w:hAnsi="Garamond" w:cs="Garamond"/>
              </w:rPr>
              <w:t xml:space="preserve"> </w:t>
            </w:r>
            <w:r w:rsidR="00E11AC8" w:rsidRPr="00F3385A">
              <w:rPr>
                <w:rFonts w:ascii="Garamond" w:hAnsi="Garamond" w:cs="Garamond"/>
              </w:rPr>
              <w:t xml:space="preserve"> MACT DDDDD</w:t>
            </w:r>
          </w:p>
          <w:p w14:paraId="18B8431C" w14:textId="77777777" w:rsidR="00E11AC8" w:rsidRDefault="00E11AC8" w:rsidP="00E11AC8">
            <w:pPr>
              <w:kinsoku w:val="0"/>
              <w:overflowPunct w:val="0"/>
              <w:autoSpaceDE w:val="0"/>
              <w:autoSpaceDN w:val="0"/>
              <w:adjustRightInd w:val="0"/>
              <w:ind w:left="108" w:right="1"/>
              <w:rPr>
                <w:rFonts w:ascii="Garamond" w:hAnsi="Garamond" w:cs="Garamond"/>
              </w:rPr>
            </w:pPr>
            <w:r w:rsidRPr="00F3385A">
              <w:rPr>
                <w:rFonts w:ascii="Garamond" w:hAnsi="Garamond" w:cs="Garamond"/>
              </w:rPr>
              <w:t>CEMS: NOx, CO (10, 11, 12)</w:t>
            </w:r>
          </w:p>
          <w:p w14:paraId="453DB776" w14:textId="6FF35B24" w:rsidR="003A5EC6" w:rsidRPr="00F3385A" w:rsidRDefault="003A5EC6" w:rsidP="00E11AC8">
            <w:pPr>
              <w:kinsoku w:val="0"/>
              <w:overflowPunct w:val="0"/>
              <w:autoSpaceDE w:val="0"/>
              <w:autoSpaceDN w:val="0"/>
              <w:adjustRightInd w:val="0"/>
              <w:ind w:left="108" w:right="1"/>
              <w:rPr>
                <w:rFonts w:ascii="Garamond" w:hAnsi="Garamond" w:cs="Garamond"/>
              </w:rPr>
            </w:pPr>
            <w:r>
              <w:rPr>
                <w:rFonts w:ascii="Garamond" w:eastAsia="Calibri" w:hAnsi="Garamond"/>
              </w:rPr>
              <w:t>NSPS Subpart QQQ</w:t>
            </w:r>
          </w:p>
        </w:tc>
      </w:tr>
      <w:tr w:rsidR="00E11AC8" w:rsidRPr="00F3385A" w14:paraId="64AE002D" w14:textId="77777777" w:rsidTr="00380EFB">
        <w:trPr>
          <w:trHeight w:val="1916"/>
        </w:trPr>
        <w:tc>
          <w:tcPr>
            <w:tcW w:w="1304" w:type="dxa"/>
            <w:tcBorders>
              <w:top w:val="single" w:sz="4" w:space="0" w:color="000000"/>
              <w:left w:val="single" w:sz="4" w:space="0" w:color="000000"/>
              <w:bottom w:val="single" w:sz="4" w:space="0" w:color="000000"/>
              <w:right w:val="single" w:sz="4" w:space="0" w:color="000000"/>
            </w:tcBorders>
          </w:tcPr>
          <w:p w14:paraId="75C2541E" w14:textId="77777777" w:rsidR="00E11AC8" w:rsidRPr="00F3385A" w:rsidRDefault="00E11AC8" w:rsidP="008B271F">
            <w:pPr>
              <w:kinsoku w:val="0"/>
              <w:overflowPunct w:val="0"/>
              <w:autoSpaceDE w:val="0"/>
              <w:autoSpaceDN w:val="0"/>
              <w:adjustRightInd w:val="0"/>
              <w:ind w:left="108"/>
              <w:rPr>
                <w:rFonts w:ascii="Garamond" w:hAnsi="Garamond" w:cs="Garamond"/>
              </w:rPr>
            </w:pPr>
            <w:r w:rsidRPr="00F3385A">
              <w:rPr>
                <w:rFonts w:ascii="Garamond" w:hAnsi="Garamond" w:cs="Garamond"/>
              </w:rPr>
              <w:t>EU014</w:t>
            </w:r>
          </w:p>
        </w:tc>
        <w:tc>
          <w:tcPr>
            <w:tcW w:w="4636" w:type="dxa"/>
            <w:tcBorders>
              <w:top w:val="single" w:sz="4" w:space="0" w:color="000000"/>
              <w:left w:val="single" w:sz="4" w:space="0" w:color="000000"/>
              <w:bottom w:val="single" w:sz="4" w:space="0" w:color="000000"/>
              <w:right w:val="single" w:sz="4" w:space="0" w:color="000000"/>
            </w:tcBorders>
          </w:tcPr>
          <w:p w14:paraId="3B2207E6" w14:textId="77777777" w:rsidR="00E11AC8" w:rsidRPr="00F3385A" w:rsidRDefault="00E11AC8" w:rsidP="00E11AC8">
            <w:pPr>
              <w:kinsoku w:val="0"/>
              <w:overflowPunct w:val="0"/>
              <w:autoSpaceDE w:val="0"/>
              <w:autoSpaceDN w:val="0"/>
              <w:adjustRightInd w:val="0"/>
              <w:ind w:left="108" w:right="217"/>
              <w:rPr>
                <w:rFonts w:ascii="Garamond" w:hAnsi="Garamond" w:cs="Garamond"/>
              </w:rPr>
            </w:pPr>
            <w:r w:rsidRPr="00F3385A">
              <w:rPr>
                <w:rFonts w:ascii="Garamond" w:hAnsi="Garamond" w:cs="Garamond"/>
              </w:rPr>
              <w:t>Tank Farm (non-Wastewater):</w:t>
            </w:r>
          </w:p>
          <w:p w14:paraId="2395C5EB" w14:textId="77777777" w:rsidR="00E11AC8" w:rsidRPr="00F3385A" w:rsidRDefault="00E11AC8" w:rsidP="006D4D0D">
            <w:pPr>
              <w:numPr>
                <w:ilvl w:val="0"/>
                <w:numId w:val="124"/>
              </w:numPr>
              <w:tabs>
                <w:tab w:val="left" w:pos="397"/>
              </w:tabs>
              <w:kinsoku w:val="0"/>
              <w:overflowPunct w:val="0"/>
              <w:autoSpaceDE w:val="0"/>
              <w:autoSpaceDN w:val="0"/>
              <w:adjustRightInd w:val="0"/>
              <w:spacing w:line="253" w:lineRule="exact"/>
              <w:ind w:hanging="289"/>
              <w:rPr>
                <w:rFonts w:ascii="Garamond" w:hAnsi="Garamond" w:cs="Garamond"/>
              </w:rPr>
            </w:pPr>
            <w:r w:rsidRPr="00F3385A">
              <w:rPr>
                <w:rFonts w:ascii="Garamond" w:hAnsi="Garamond" w:cs="Garamond"/>
              </w:rPr>
              <w:t>Refinery MACT I Group 1 Storage Vessels</w:t>
            </w:r>
          </w:p>
          <w:p w14:paraId="43D68729" w14:textId="77777777" w:rsidR="00E11AC8" w:rsidRPr="00F3385A" w:rsidRDefault="00E11AC8" w:rsidP="006D4D0D">
            <w:pPr>
              <w:numPr>
                <w:ilvl w:val="0"/>
                <w:numId w:val="124"/>
              </w:numPr>
              <w:tabs>
                <w:tab w:val="left" w:pos="397"/>
              </w:tabs>
              <w:kinsoku w:val="0"/>
              <w:overflowPunct w:val="0"/>
              <w:autoSpaceDE w:val="0"/>
              <w:autoSpaceDN w:val="0"/>
              <w:adjustRightInd w:val="0"/>
              <w:ind w:hanging="289"/>
              <w:rPr>
                <w:rFonts w:ascii="Garamond" w:hAnsi="Garamond" w:cs="Garamond"/>
              </w:rPr>
            </w:pPr>
            <w:r w:rsidRPr="00F3385A">
              <w:rPr>
                <w:rFonts w:ascii="Garamond" w:hAnsi="Garamond" w:cs="Garamond"/>
              </w:rPr>
              <w:t>Refinery MACT I Group 2 Storage Vessels</w:t>
            </w:r>
          </w:p>
          <w:p w14:paraId="180C11FA" w14:textId="77777777" w:rsidR="00E11AC8" w:rsidRPr="00F3385A" w:rsidRDefault="00E11AC8" w:rsidP="006D4D0D">
            <w:pPr>
              <w:numPr>
                <w:ilvl w:val="0"/>
                <w:numId w:val="124"/>
              </w:numPr>
              <w:tabs>
                <w:tab w:val="left" w:pos="397"/>
              </w:tabs>
              <w:kinsoku w:val="0"/>
              <w:overflowPunct w:val="0"/>
              <w:autoSpaceDE w:val="0"/>
              <w:autoSpaceDN w:val="0"/>
              <w:adjustRightInd w:val="0"/>
              <w:spacing w:before="2"/>
              <w:ind w:right="352"/>
              <w:rPr>
                <w:rFonts w:ascii="Garamond" w:hAnsi="Garamond" w:cs="Garamond"/>
              </w:rPr>
            </w:pPr>
            <w:r w:rsidRPr="00F3385A">
              <w:rPr>
                <w:rFonts w:ascii="Garamond" w:hAnsi="Garamond" w:cs="Garamond"/>
              </w:rPr>
              <w:t>Refinery MACT I Exempt vessels – pressure vessels, not organic HAP, not refining</w:t>
            </w:r>
          </w:p>
          <w:p w14:paraId="221A74BF" w14:textId="7C846B5E" w:rsidR="008B271F" w:rsidRPr="00F3385A" w:rsidRDefault="00E11AC8" w:rsidP="008B271F">
            <w:pPr>
              <w:kinsoku w:val="0"/>
              <w:overflowPunct w:val="0"/>
              <w:autoSpaceDE w:val="0"/>
              <w:autoSpaceDN w:val="0"/>
              <w:adjustRightInd w:val="0"/>
              <w:ind w:left="108" w:right="217"/>
              <w:rPr>
                <w:rFonts w:ascii="Garamond" w:hAnsi="Garamond" w:cs="Garamond"/>
              </w:rPr>
            </w:pPr>
            <w:r w:rsidRPr="00F3385A">
              <w:rPr>
                <w:rFonts w:ascii="Garamond" w:hAnsi="Garamond" w:cs="Garamond"/>
              </w:rPr>
              <w:t xml:space="preserve"> </w:t>
            </w:r>
          </w:p>
          <w:p w14:paraId="6BFD7D74" w14:textId="65B1E15D" w:rsidR="00E11AC8" w:rsidRPr="00F3385A" w:rsidRDefault="00E11AC8" w:rsidP="00E11AC8">
            <w:pPr>
              <w:kinsoku w:val="0"/>
              <w:overflowPunct w:val="0"/>
              <w:autoSpaceDE w:val="0"/>
              <w:autoSpaceDN w:val="0"/>
              <w:adjustRightInd w:val="0"/>
              <w:ind w:left="108" w:right="217"/>
              <w:rPr>
                <w:rFonts w:ascii="Garamond" w:hAnsi="Garamond" w:cs="Garamond"/>
              </w:rPr>
            </w:pPr>
          </w:p>
        </w:tc>
        <w:tc>
          <w:tcPr>
            <w:tcW w:w="3420" w:type="dxa"/>
            <w:tcBorders>
              <w:top w:val="single" w:sz="4" w:space="0" w:color="000000"/>
              <w:left w:val="single" w:sz="4" w:space="0" w:color="000000"/>
              <w:bottom w:val="single" w:sz="4" w:space="0" w:color="000000"/>
              <w:right w:val="single" w:sz="4" w:space="0" w:color="000000"/>
            </w:tcBorders>
          </w:tcPr>
          <w:p w14:paraId="76C2C293" w14:textId="77777777" w:rsidR="00E11AC8" w:rsidRPr="00F3385A" w:rsidRDefault="00E11AC8" w:rsidP="00E11AC8">
            <w:pPr>
              <w:kinsoku w:val="0"/>
              <w:overflowPunct w:val="0"/>
              <w:autoSpaceDE w:val="0"/>
              <w:autoSpaceDN w:val="0"/>
              <w:adjustRightInd w:val="0"/>
              <w:ind w:left="108" w:right="1"/>
              <w:rPr>
                <w:rFonts w:ascii="Garamond" w:hAnsi="Garamond" w:cs="Garamond"/>
              </w:rPr>
            </w:pPr>
            <w:r w:rsidRPr="00F3385A">
              <w:rPr>
                <w:rFonts w:ascii="Garamond" w:hAnsi="Garamond" w:cs="Garamond"/>
              </w:rPr>
              <w:t>Internal and External Floating Roofs, Fixed Roofs</w:t>
            </w:r>
          </w:p>
          <w:p w14:paraId="28AF6FEC" w14:textId="77777777" w:rsidR="00E11AC8" w:rsidRPr="00F3385A" w:rsidRDefault="00E11AC8" w:rsidP="00E11AC8">
            <w:pPr>
              <w:kinsoku w:val="0"/>
              <w:overflowPunct w:val="0"/>
              <w:autoSpaceDE w:val="0"/>
              <w:autoSpaceDN w:val="0"/>
              <w:adjustRightInd w:val="0"/>
              <w:ind w:left="108" w:right="1"/>
              <w:rPr>
                <w:rFonts w:ascii="Garamond" w:hAnsi="Garamond" w:cs="Garamond"/>
              </w:rPr>
            </w:pPr>
          </w:p>
          <w:p w14:paraId="6D658793" w14:textId="77777777" w:rsidR="00E11AC8" w:rsidRPr="00F3385A" w:rsidRDefault="00E11AC8" w:rsidP="00E11AC8">
            <w:pPr>
              <w:kinsoku w:val="0"/>
              <w:overflowPunct w:val="0"/>
              <w:autoSpaceDE w:val="0"/>
              <w:autoSpaceDN w:val="0"/>
              <w:adjustRightInd w:val="0"/>
              <w:ind w:left="108" w:right="1"/>
              <w:rPr>
                <w:rFonts w:ascii="Garamond" w:hAnsi="Garamond" w:cs="Garamond"/>
              </w:rPr>
            </w:pPr>
            <w:r w:rsidRPr="00F3385A">
              <w:rPr>
                <w:rFonts w:ascii="Garamond" w:hAnsi="Garamond" w:cs="Garamond"/>
              </w:rPr>
              <w:t>LDAR (MACT CC, BACT, as</w:t>
            </w:r>
          </w:p>
          <w:p w14:paraId="6B0F003F" w14:textId="77777777" w:rsidR="00E11AC8" w:rsidRPr="00F3385A" w:rsidRDefault="00E11AC8" w:rsidP="00E11AC8">
            <w:pPr>
              <w:kinsoku w:val="0"/>
              <w:overflowPunct w:val="0"/>
              <w:autoSpaceDE w:val="0"/>
              <w:autoSpaceDN w:val="0"/>
              <w:adjustRightInd w:val="0"/>
              <w:ind w:left="108" w:right="1"/>
              <w:rPr>
                <w:rFonts w:ascii="Garamond" w:hAnsi="Garamond" w:cs="Garamond"/>
              </w:rPr>
            </w:pPr>
            <w:r w:rsidRPr="00F3385A">
              <w:rPr>
                <w:rFonts w:ascii="Garamond" w:hAnsi="Garamond" w:cs="Garamond"/>
              </w:rPr>
              <w:t>applicable)</w:t>
            </w:r>
          </w:p>
          <w:p w14:paraId="21FE61E4" w14:textId="77777777" w:rsidR="00533C90" w:rsidRDefault="00861F0E" w:rsidP="00E11AC8">
            <w:pPr>
              <w:kinsoku w:val="0"/>
              <w:overflowPunct w:val="0"/>
              <w:autoSpaceDE w:val="0"/>
              <w:autoSpaceDN w:val="0"/>
              <w:adjustRightInd w:val="0"/>
              <w:ind w:left="108" w:right="1"/>
              <w:rPr>
                <w:rFonts w:ascii="Garamond" w:hAnsi="Garamond" w:cs="Garamond"/>
              </w:rPr>
            </w:pPr>
            <w:r>
              <w:rPr>
                <w:rFonts w:ascii="Garamond" w:hAnsi="Garamond" w:cs="Garamond"/>
              </w:rPr>
              <w:t xml:space="preserve">NSPS </w:t>
            </w:r>
            <w:proofErr w:type="spellStart"/>
            <w:r w:rsidRPr="0013254E">
              <w:rPr>
                <w:rFonts w:ascii="Garamond" w:hAnsi="Garamond" w:cs="Garamond"/>
              </w:rPr>
              <w:t>Kb</w:t>
            </w:r>
            <w:proofErr w:type="spellEnd"/>
          </w:p>
          <w:p w14:paraId="232D419A" w14:textId="66DFAC7D" w:rsidR="00861F0E" w:rsidRDefault="00533C90" w:rsidP="00E11AC8">
            <w:pPr>
              <w:kinsoku w:val="0"/>
              <w:overflowPunct w:val="0"/>
              <w:autoSpaceDE w:val="0"/>
              <w:autoSpaceDN w:val="0"/>
              <w:adjustRightInd w:val="0"/>
              <w:ind w:left="108" w:right="1"/>
              <w:rPr>
                <w:rFonts w:ascii="Garamond" w:hAnsi="Garamond" w:cs="Garamond"/>
              </w:rPr>
            </w:pPr>
            <w:r>
              <w:rPr>
                <w:rFonts w:ascii="Garamond" w:hAnsi="Garamond" w:cs="Garamond"/>
              </w:rPr>
              <w:t>NSPS Kc</w:t>
            </w:r>
            <w:r w:rsidR="00E11AC8" w:rsidRPr="00F3385A">
              <w:rPr>
                <w:rFonts w:ascii="Garamond" w:hAnsi="Garamond" w:cs="Garamond"/>
              </w:rPr>
              <w:t xml:space="preserve"> </w:t>
            </w:r>
          </w:p>
          <w:p w14:paraId="77CAFB14" w14:textId="77777777" w:rsidR="00861F0E" w:rsidRDefault="00E11AC8" w:rsidP="00E11AC8">
            <w:pPr>
              <w:kinsoku w:val="0"/>
              <w:overflowPunct w:val="0"/>
              <w:autoSpaceDE w:val="0"/>
              <w:autoSpaceDN w:val="0"/>
              <w:adjustRightInd w:val="0"/>
              <w:ind w:left="108" w:right="1"/>
              <w:rPr>
                <w:rFonts w:ascii="Garamond" w:hAnsi="Garamond" w:cs="Garamond"/>
              </w:rPr>
            </w:pPr>
            <w:r w:rsidRPr="00F3385A">
              <w:rPr>
                <w:rFonts w:ascii="Garamond" w:hAnsi="Garamond" w:cs="Garamond"/>
              </w:rPr>
              <w:t xml:space="preserve">UU (as applicable) </w:t>
            </w:r>
          </w:p>
          <w:p w14:paraId="398955D1" w14:textId="1BAA855D" w:rsidR="00E11AC8" w:rsidRPr="00F3385A" w:rsidRDefault="00E11AC8" w:rsidP="00E11AC8">
            <w:pPr>
              <w:kinsoku w:val="0"/>
              <w:overflowPunct w:val="0"/>
              <w:autoSpaceDE w:val="0"/>
              <w:autoSpaceDN w:val="0"/>
              <w:adjustRightInd w:val="0"/>
              <w:ind w:left="108" w:right="1"/>
              <w:rPr>
                <w:rFonts w:ascii="Garamond" w:hAnsi="Garamond" w:cs="Garamond"/>
              </w:rPr>
            </w:pPr>
            <w:r w:rsidRPr="00F3385A">
              <w:rPr>
                <w:rFonts w:ascii="Garamond" w:hAnsi="Garamond" w:cs="Garamond"/>
              </w:rPr>
              <w:t>MAQP limits</w:t>
            </w:r>
          </w:p>
        </w:tc>
      </w:tr>
      <w:tr w:rsidR="00E11AC8" w:rsidRPr="00F3385A" w14:paraId="6F8739F6" w14:textId="77777777" w:rsidTr="00380EFB">
        <w:trPr>
          <w:trHeight w:val="2474"/>
        </w:trPr>
        <w:tc>
          <w:tcPr>
            <w:tcW w:w="1304" w:type="dxa"/>
            <w:tcBorders>
              <w:top w:val="single" w:sz="4" w:space="0" w:color="000000"/>
              <w:left w:val="single" w:sz="4" w:space="0" w:color="000000"/>
              <w:bottom w:val="single" w:sz="4" w:space="0" w:color="000000"/>
              <w:right w:val="single" w:sz="4" w:space="0" w:color="000000"/>
            </w:tcBorders>
          </w:tcPr>
          <w:p w14:paraId="0249A29B" w14:textId="77777777" w:rsidR="00E11AC8" w:rsidRPr="00F3385A" w:rsidRDefault="00E11AC8" w:rsidP="008B271F">
            <w:pPr>
              <w:kinsoku w:val="0"/>
              <w:overflowPunct w:val="0"/>
              <w:autoSpaceDE w:val="0"/>
              <w:autoSpaceDN w:val="0"/>
              <w:adjustRightInd w:val="0"/>
              <w:ind w:left="108"/>
              <w:rPr>
                <w:rFonts w:ascii="Garamond" w:hAnsi="Garamond" w:cs="Garamond"/>
              </w:rPr>
            </w:pPr>
            <w:r w:rsidRPr="00F3385A">
              <w:rPr>
                <w:rFonts w:ascii="Garamond" w:hAnsi="Garamond" w:cs="Garamond"/>
              </w:rPr>
              <w:t>EU015</w:t>
            </w:r>
          </w:p>
        </w:tc>
        <w:tc>
          <w:tcPr>
            <w:tcW w:w="4636" w:type="dxa"/>
            <w:tcBorders>
              <w:top w:val="single" w:sz="4" w:space="0" w:color="000000"/>
              <w:left w:val="single" w:sz="4" w:space="0" w:color="000000"/>
              <w:bottom w:val="single" w:sz="4" w:space="0" w:color="000000"/>
              <w:right w:val="single" w:sz="4" w:space="0" w:color="000000"/>
            </w:tcBorders>
          </w:tcPr>
          <w:p w14:paraId="5DEFC922" w14:textId="77777777" w:rsidR="00E11AC8" w:rsidRPr="00F3385A" w:rsidRDefault="00E11AC8" w:rsidP="00E11AC8">
            <w:pPr>
              <w:kinsoku w:val="0"/>
              <w:overflowPunct w:val="0"/>
              <w:autoSpaceDE w:val="0"/>
              <w:autoSpaceDN w:val="0"/>
              <w:adjustRightInd w:val="0"/>
              <w:ind w:left="108" w:right="217"/>
              <w:rPr>
                <w:rFonts w:ascii="Garamond" w:hAnsi="Garamond" w:cs="Garamond"/>
              </w:rPr>
            </w:pPr>
            <w:r w:rsidRPr="00F3385A">
              <w:rPr>
                <w:rFonts w:ascii="Garamond" w:hAnsi="Garamond" w:cs="Garamond"/>
              </w:rPr>
              <w:t>Transfer Facilities</w:t>
            </w:r>
          </w:p>
          <w:p w14:paraId="5303F95D" w14:textId="77777777" w:rsidR="00E11AC8" w:rsidRPr="00F3385A" w:rsidRDefault="00E11AC8" w:rsidP="006D4D0D">
            <w:pPr>
              <w:numPr>
                <w:ilvl w:val="0"/>
                <w:numId w:val="123"/>
              </w:numPr>
              <w:tabs>
                <w:tab w:val="left" w:pos="397"/>
              </w:tabs>
              <w:kinsoku w:val="0"/>
              <w:overflowPunct w:val="0"/>
              <w:autoSpaceDE w:val="0"/>
              <w:autoSpaceDN w:val="0"/>
              <w:adjustRightInd w:val="0"/>
              <w:spacing w:line="253" w:lineRule="exact"/>
              <w:ind w:hanging="289"/>
              <w:rPr>
                <w:rFonts w:ascii="Garamond" w:hAnsi="Garamond" w:cs="Garamond"/>
              </w:rPr>
            </w:pPr>
            <w:r w:rsidRPr="00F3385A">
              <w:rPr>
                <w:rFonts w:ascii="Garamond" w:hAnsi="Garamond" w:cs="Garamond"/>
              </w:rPr>
              <w:t>Asphalt Loading Heater #1</w:t>
            </w:r>
          </w:p>
          <w:p w14:paraId="5A8257B9" w14:textId="77777777" w:rsidR="00E11AC8" w:rsidRPr="00F3385A" w:rsidRDefault="00E11AC8" w:rsidP="006D4D0D">
            <w:pPr>
              <w:numPr>
                <w:ilvl w:val="0"/>
                <w:numId w:val="123"/>
              </w:numPr>
              <w:tabs>
                <w:tab w:val="left" w:pos="397"/>
              </w:tabs>
              <w:kinsoku w:val="0"/>
              <w:overflowPunct w:val="0"/>
              <w:autoSpaceDE w:val="0"/>
              <w:autoSpaceDN w:val="0"/>
              <w:adjustRightInd w:val="0"/>
              <w:ind w:hanging="289"/>
              <w:rPr>
                <w:rFonts w:ascii="Garamond" w:hAnsi="Garamond" w:cs="Garamond"/>
              </w:rPr>
            </w:pPr>
            <w:r w:rsidRPr="00F3385A">
              <w:rPr>
                <w:rFonts w:ascii="Garamond" w:hAnsi="Garamond" w:cs="Garamond"/>
              </w:rPr>
              <w:t>Truck Product Loading Rack and VCU</w:t>
            </w:r>
          </w:p>
          <w:p w14:paraId="556C4679" w14:textId="77777777" w:rsidR="00E11AC8" w:rsidRPr="00F3385A" w:rsidRDefault="00E11AC8" w:rsidP="006D4D0D">
            <w:pPr>
              <w:numPr>
                <w:ilvl w:val="0"/>
                <w:numId w:val="123"/>
              </w:numPr>
              <w:tabs>
                <w:tab w:val="left" w:pos="397"/>
              </w:tabs>
              <w:kinsoku w:val="0"/>
              <w:overflowPunct w:val="0"/>
              <w:autoSpaceDE w:val="0"/>
              <w:autoSpaceDN w:val="0"/>
              <w:adjustRightInd w:val="0"/>
              <w:spacing w:before="1" w:line="253" w:lineRule="exact"/>
              <w:ind w:hanging="289"/>
              <w:rPr>
                <w:rFonts w:ascii="Garamond" w:hAnsi="Garamond" w:cs="Garamond"/>
              </w:rPr>
            </w:pPr>
            <w:r w:rsidRPr="00F3385A">
              <w:rPr>
                <w:rFonts w:ascii="Garamond" w:hAnsi="Garamond" w:cs="Garamond"/>
              </w:rPr>
              <w:t>Railcar Product Loading Rack and VCU</w:t>
            </w:r>
          </w:p>
          <w:p w14:paraId="35D869DF" w14:textId="77777777" w:rsidR="00E11AC8" w:rsidRPr="00F3385A" w:rsidRDefault="00E11AC8" w:rsidP="006D4D0D">
            <w:pPr>
              <w:numPr>
                <w:ilvl w:val="0"/>
                <w:numId w:val="123"/>
              </w:numPr>
              <w:tabs>
                <w:tab w:val="left" w:pos="397"/>
              </w:tabs>
              <w:kinsoku w:val="0"/>
              <w:overflowPunct w:val="0"/>
              <w:autoSpaceDE w:val="0"/>
              <w:autoSpaceDN w:val="0"/>
              <w:adjustRightInd w:val="0"/>
              <w:spacing w:line="253" w:lineRule="exact"/>
              <w:ind w:hanging="289"/>
              <w:rPr>
                <w:rFonts w:ascii="Garamond" w:hAnsi="Garamond" w:cs="Garamond"/>
              </w:rPr>
            </w:pPr>
            <w:r w:rsidRPr="00F3385A">
              <w:rPr>
                <w:rFonts w:ascii="Garamond" w:hAnsi="Garamond" w:cs="Garamond"/>
              </w:rPr>
              <w:t>Railcar Gasoline Component Unloading</w:t>
            </w:r>
          </w:p>
        </w:tc>
        <w:tc>
          <w:tcPr>
            <w:tcW w:w="3420" w:type="dxa"/>
            <w:tcBorders>
              <w:top w:val="single" w:sz="4" w:space="0" w:color="000000"/>
              <w:left w:val="single" w:sz="4" w:space="0" w:color="000000"/>
              <w:bottom w:val="single" w:sz="4" w:space="0" w:color="000000"/>
              <w:right w:val="single" w:sz="4" w:space="0" w:color="000000"/>
            </w:tcBorders>
          </w:tcPr>
          <w:p w14:paraId="4A6268A7" w14:textId="1F8B7BC9" w:rsidR="00E11AC8" w:rsidRPr="00F3385A" w:rsidRDefault="00E11AC8" w:rsidP="00E11AC8">
            <w:pPr>
              <w:kinsoku w:val="0"/>
              <w:overflowPunct w:val="0"/>
              <w:autoSpaceDE w:val="0"/>
              <w:autoSpaceDN w:val="0"/>
              <w:adjustRightInd w:val="0"/>
              <w:ind w:left="108" w:right="1"/>
              <w:rPr>
                <w:rFonts w:ascii="Garamond" w:hAnsi="Garamond" w:cs="Garamond"/>
              </w:rPr>
            </w:pPr>
            <w:r w:rsidRPr="00F3385A">
              <w:rPr>
                <w:rFonts w:ascii="Garamond" w:hAnsi="Garamond" w:cs="Garamond"/>
              </w:rPr>
              <w:t>VCU (control device) on Light Product Truck Loading Rack and Railcar Loading Rack,</w:t>
            </w:r>
          </w:p>
          <w:p w14:paraId="3C55A3F0" w14:textId="77777777" w:rsidR="00E11AC8" w:rsidRPr="00F3385A" w:rsidRDefault="00E11AC8" w:rsidP="00E11AC8">
            <w:pPr>
              <w:kinsoku w:val="0"/>
              <w:overflowPunct w:val="0"/>
              <w:autoSpaceDE w:val="0"/>
              <w:autoSpaceDN w:val="0"/>
              <w:adjustRightInd w:val="0"/>
              <w:ind w:left="108" w:right="1"/>
              <w:rPr>
                <w:rFonts w:ascii="Garamond" w:hAnsi="Garamond" w:cs="Garamond"/>
              </w:rPr>
            </w:pPr>
          </w:p>
          <w:p w14:paraId="3C7EFCCA" w14:textId="77777777" w:rsidR="00E11AC8" w:rsidRPr="00F3385A" w:rsidRDefault="00E11AC8" w:rsidP="00E11AC8">
            <w:pPr>
              <w:kinsoku w:val="0"/>
              <w:overflowPunct w:val="0"/>
              <w:autoSpaceDE w:val="0"/>
              <w:autoSpaceDN w:val="0"/>
              <w:adjustRightInd w:val="0"/>
              <w:ind w:left="108" w:right="1"/>
              <w:rPr>
                <w:rFonts w:ascii="Garamond" w:hAnsi="Garamond" w:cs="Garamond"/>
              </w:rPr>
            </w:pPr>
            <w:r w:rsidRPr="00F3385A">
              <w:rPr>
                <w:rFonts w:ascii="Garamond" w:hAnsi="Garamond" w:cs="Garamond"/>
              </w:rPr>
              <w:t>LDAR – MACT CC, BACT</w:t>
            </w:r>
          </w:p>
          <w:p w14:paraId="6EB4999C" w14:textId="77777777" w:rsidR="00E11AC8" w:rsidRPr="00F3385A" w:rsidRDefault="00E11AC8" w:rsidP="00E11AC8">
            <w:pPr>
              <w:kinsoku w:val="0"/>
              <w:overflowPunct w:val="0"/>
              <w:autoSpaceDE w:val="0"/>
              <w:autoSpaceDN w:val="0"/>
              <w:adjustRightInd w:val="0"/>
              <w:ind w:left="108" w:right="1"/>
              <w:rPr>
                <w:rFonts w:ascii="Garamond" w:hAnsi="Garamond" w:cs="Garamond"/>
              </w:rPr>
            </w:pPr>
          </w:p>
          <w:p w14:paraId="2175F9C6" w14:textId="6E751E3F" w:rsidR="00E11AC8" w:rsidRPr="00F3385A" w:rsidRDefault="00482DA4" w:rsidP="00E11AC8">
            <w:pPr>
              <w:kinsoku w:val="0"/>
              <w:overflowPunct w:val="0"/>
              <w:autoSpaceDE w:val="0"/>
              <w:autoSpaceDN w:val="0"/>
              <w:adjustRightInd w:val="0"/>
              <w:ind w:left="108" w:right="1"/>
              <w:rPr>
                <w:rFonts w:ascii="Garamond" w:hAnsi="Garamond" w:cs="Garamond"/>
              </w:rPr>
            </w:pPr>
            <w:r>
              <w:rPr>
                <w:rFonts w:ascii="Garamond" w:hAnsi="Garamond" w:cs="Garamond"/>
              </w:rPr>
              <w:t>P</w:t>
            </w:r>
            <w:r w:rsidR="00E11AC8" w:rsidRPr="00F3385A">
              <w:rPr>
                <w:rFonts w:ascii="Garamond" w:hAnsi="Garamond" w:cs="Garamond"/>
              </w:rPr>
              <w:t>roper design and operating practices</w:t>
            </w:r>
          </w:p>
          <w:p w14:paraId="45FBDD66" w14:textId="77777777" w:rsidR="00E11AC8" w:rsidRPr="00F3385A" w:rsidRDefault="00E11AC8" w:rsidP="00E11AC8">
            <w:pPr>
              <w:kinsoku w:val="0"/>
              <w:overflowPunct w:val="0"/>
              <w:autoSpaceDE w:val="0"/>
              <w:autoSpaceDN w:val="0"/>
              <w:adjustRightInd w:val="0"/>
              <w:ind w:left="108" w:right="1"/>
              <w:rPr>
                <w:rFonts w:ascii="Garamond" w:hAnsi="Garamond" w:cs="Garamond"/>
              </w:rPr>
            </w:pPr>
          </w:p>
          <w:p w14:paraId="6A695BEF" w14:textId="77777777" w:rsidR="00E11AC8" w:rsidRPr="00F3385A" w:rsidRDefault="00E11AC8" w:rsidP="00E11AC8">
            <w:pPr>
              <w:kinsoku w:val="0"/>
              <w:overflowPunct w:val="0"/>
              <w:autoSpaceDE w:val="0"/>
              <w:autoSpaceDN w:val="0"/>
              <w:adjustRightInd w:val="0"/>
              <w:ind w:left="108" w:right="1"/>
              <w:rPr>
                <w:rFonts w:ascii="Garamond" w:hAnsi="Garamond" w:cs="Garamond"/>
              </w:rPr>
            </w:pPr>
            <w:r w:rsidRPr="00F3385A">
              <w:rPr>
                <w:rFonts w:ascii="Garamond" w:hAnsi="Garamond" w:cs="Garamond"/>
              </w:rPr>
              <w:t>NSPS Ja, XX</w:t>
            </w:r>
          </w:p>
          <w:p w14:paraId="66F8BD68" w14:textId="77777777" w:rsidR="00E11AC8" w:rsidRPr="00F3385A" w:rsidRDefault="00E11AC8" w:rsidP="00E11AC8">
            <w:pPr>
              <w:kinsoku w:val="0"/>
              <w:overflowPunct w:val="0"/>
              <w:autoSpaceDE w:val="0"/>
              <w:autoSpaceDN w:val="0"/>
              <w:adjustRightInd w:val="0"/>
              <w:ind w:left="108" w:right="1"/>
              <w:rPr>
                <w:rFonts w:ascii="Garamond" w:hAnsi="Garamond" w:cs="Garamond"/>
              </w:rPr>
            </w:pPr>
            <w:r w:rsidRPr="00F3385A">
              <w:rPr>
                <w:rFonts w:ascii="Garamond" w:hAnsi="Garamond" w:cs="Garamond"/>
              </w:rPr>
              <w:t>MACT CC (Loading rack), DDDDD MAQP limits</w:t>
            </w:r>
          </w:p>
        </w:tc>
      </w:tr>
      <w:tr w:rsidR="00E11AC8" w:rsidRPr="00F3385A" w14:paraId="531585D9" w14:textId="77777777" w:rsidTr="00380EFB">
        <w:trPr>
          <w:trHeight w:val="2474"/>
        </w:trPr>
        <w:tc>
          <w:tcPr>
            <w:tcW w:w="1304" w:type="dxa"/>
            <w:tcBorders>
              <w:top w:val="single" w:sz="4" w:space="0" w:color="000000"/>
              <w:left w:val="single" w:sz="4" w:space="0" w:color="000000"/>
              <w:bottom w:val="single" w:sz="4" w:space="0" w:color="000000"/>
              <w:right w:val="single" w:sz="4" w:space="0" w:color="000000"/>
            </w:tcBorders>
          </w:tcPr>
          <w:p w14:paraId="34A11DEE" w14:textId="77777777" w:rsidR="00E11AC8" w:rsidRPr="00F3385A" w:rsidRDefault="00E11AC8" w:rsidP="00E11AC8">
            <w:pPr>
              <w:kinsoku w:val="0"/>
              <w:overflowPunct w:val="0"/>
              <w:autoSpaceDE w:val="0"/>
              <w:autoSpaceDN w:val="0"/>
              <w:adjustRightInd w:val="0"/>
              <w:ind w:left="108"/>
              <w:rPr>
                <w:rFonts w:ascii="Garamond" w:hAnsi="Garamond" w:cs="Garamond"/>
              </w:rPr>
            </w:pPr>
            <w:r w:rsidRPr="00F3385A">
              <w:rPr>
                <w:rFonts w:ascii="Garamond" w:hAnsi="Garamond" w:cs="Garamond"/>
              </w:rPr>
              <w:t>EU016</w:t>
            </w:r>
          </w:p>
        </w:tc>
        <w:tc>
          <w:tcPr>
            <w:tcW w:w="4636" w:type="dxa"/>
            <w:tcBorders>
              <w:top w:val="single" w:sz="4" w:space="0" w:color="000000"/>
              <w:left w:val="single" w:sz="4" w:space="0" w:color="000000"/>
              <w:bottom w:val="single" w:sz="4" w:space="0" w:color="000000"/>
              <w:right w:val="single" w:sz="4" w:space="0" w:color="000000"/>
            </w:tcBorders>
          </w:tcPr>
          <w:p w14:paraId="24060150" w14:textId="77777777" w:rsidR="00E11AC8" w:rsidRPr="00F3385A" w:rsidRDefault="00E11AC8" w:rsidP="00E11AC8">
            <w:pPr>
              <w:kinsoku w:val="0"/>
              <w:overflowPunct w:val="0"/>
              <w:autoSpaceDE w:val="0"/>
              <w:autoSpaceDN w:val="0"/>
              <w:adjustRightInd w:val="0"/>
              <w:ind w:left="108" w:right="217"/>
              <w:rPr>
                <w:rFonts w:ascii="Garamond" w:hAnsi="Garamond" w:cs="Garamond"/>
              </w:rPr>
            </w:pPr>
            <w:r w:rsidRPr="00F3385A">
              <w:rPr>
                <w:rFonts w:ascii="Garamond" w:hAnsi="Garamond" w:cs="Garamond"/>
              </w:rPr>
              <w:t>Wastewater Treatment Units</w:t>
            </w:r>
          </w:p>
          <w:p w14:paraId="7341CC0D" w14:textId="77777777" w:rsidR="00E11AC8" w:rsidRPr="00F3385A" w:rsidRDefault="00E11AC8" w:rsidP="006D4D0D">
            <w:pPr>
              <w:numPr>
                <w:ilvl w:val="0"/>
                <w:numId w:val="130"/>
              </w:numPr>
              <w:tabs>
                <w:tab w:val="left" w:pos="397"/>
              </w:tabs>
              <w:kinsoku w:val="0"/>
              <w:overflowPunct w:val="0"/>
              <w:autoSpaceDE w:val="0"/>
              <w:autoSpaceDN w:val="0"/>
              <w:adjustRightInd w:val="0"/>
              <w:spacing w:before="1" w:line="253" w:lineRule="exact"/>
              <w:ind w:hanging="289"/>
              <w:rPr>
                <w:rFonts w:ascii="Garamond" w:hAnsi="Garamond" w:cs="Garamond"/>
              </w:rPr>
            </w:pPr>
            <w:r w:rsidRPr="00F3385A">
              <w:rPr>
                <w:rFonts w:ascii="Garamond" w:hAnsi="Garamond" w:cs="Garamond"/>
              </w:rPr>
              <w:t>Separators</w:t>
            </w:r>
          </w:p>
          <w:p w14:paraId="3E3DF407" w14:textId="77777777" w:rsidR="00E11AC8" w:rsidRPr="00F3385A" w:rsidRDefault="00E11AC8" w:rsidP="00E11AC8">
            <w:pPr>
              <w:kinsoku w:val="0"/>
              <w:overflowPunct w:val="0"/>
              <w:autoSpaceDE w:val="0"/>
              <w:autoSpaceDN w:val="0"/>
              <w:adjustRightInd w:val="0"/>
              <w:ind w:left="108" w:right="217"/>
              <w:rPr>
                <w:rFonts w:ascii="Garamond" w:hAnsi="Garamond" w:cs="Garamond"/>
              </w:rPr>
            </w:pPr>
            <w:r w:rsidRPr="00F3385A">
              <w:rPr>
                <w:rFonts w:ascii="Garamond" w:hAnsi="Garamond" w:cs="Garamond"/>
              </w:rPr>
              <w:t>API separators: T-23A/B, TK-3437, TK-3447</w:t>
            </w:r>
          </w:p>
          <w:p w14:paraId="5AEFFD44" w14:textId="77777777" w:rsidR="00482DA4" w:rsidRDefault="00E11AC8" w:rsidP="00E11AC8">
            <w:pPr>
              <w:kinsoku w:val="0"/>
              <w:overflowPunct w:val="0"/>
              <w:autoSpaceDE w:val="0"/>
              <w:autoSpaceDN w:val="0"/>
              <w:adjustRightInd w:val="0"/>
              <w:ind w:left="108" w:right="217"/>
              <w:rPr>
                <w:rFonts w:ascii="Garamond" w:hAnsi="Garamond" w:cs="Garamond"/>
              </w:rPr>
            </w:pPr>
            <w:r w:rsidRPr="00F3385A">
              <w:rPr>
                <w:rFonts w:ascii="Garamond" w:hAnsi="Garamond" w:cs="Garamond"/>
              </w:rPr>
              <w:t xml:space="preserve">Separators – slop oil facilities: T-16, T-17, T-18 </w:t>
            </w:r>
          </w:p>
          <w:p w14:paraId="76DAC937" w14:textId="77777777" w:rsidR="00482DA4" w:rsidRDefault="00E11AC8" w:rsidP="00E11AC8">
            <w:pPr>
              <w:kinsoku w:val="0"/>
              <w:overflowPunct w:val="0"/>
              <w:autoSpaceDE w:val="0"/>
              <w:autoSpaceDN w:val="0"/>
              <w:adjustRightInd w:val="0"/>
              <w:ind w:left="108" w:right="217"/>
              <w:rPr>
                <w:rFonts w:ascii="Garamond" w:hAnsi="Garamond" w:cs="Garamond"/>
              </w:rPr>
            </w:pPr>
            <w:r w:rsidRPr="00F3385A">
              <w:rPr>
                <w:rFonts w:ascii="Garamond" w:hAnsi="Garamond" w:cs="Garamond"/>
              </w:rPr>
              <w:t xml:space="preserve">Dissolved gas flotation units: TK-3448, TK-3458 </w:t>
            </w:r>
          </w:p>
          <w:p w14:paraId="00CF64B7" w14:textId="268FD493" w:rsidR="00E11AC8" w:rsidRDefault="00E11AC8" w:rsidP="00E11AC8">
            <w:pPr>
              <w:kinsoku w:val="0"/>
              <w:overflowPunct w:val="0"/>
              <w:autoSpaceDE w:val="0"/>
              <w:autoSpaceDN w:val="0"/>
              <w:adjustRightInd w:val="0"/>
              <w:ind w:left="108" w:right="217"/>
              <w:rPr>
                <w:rFonts w:ascii="Garamond" w:hAnsi="Garamond" w:cs="Garamond"/>
              </w:rPr>
            </w:pPr>
            <w:r w:rsidRPr="00F3385A">
              <w:rPr>
                <w:rFonts w:ascii="Garamond" w:hAnsi="Garamond" w:cs="Garamond"/>
              </w:rPr>
              <w:t>Other separators: TK-23, T-14</w:t>
            </w:r>
          </w:p>
          <w:p w14:paraId="33019B6D" w14:textId="77777777" w:rsidR="00482DA4" w:rsidRDefault="00482DA4" w:rsidP="00E11AC8">
            <w:pPr>
              <w:kinsoku w:val="0"/>
              <w:overflowPunct w:val="0"/>
              <w:autoSpaceDE w:val="0"/>
              <w:autoSpaceDN w:val="0"/>
              <w:adjustRightInd w:val="0"/>
              <w:ind w:left="108" w:right="217"/>
              <w:rPr>
                <w:rFonts w:ascii="Garamond" w:hAnsi="Garamond" w:cs="Garamond"/>
              </w:rPr>
            </w:pPr>
          </w:p>
          <w:p w14:paraId="23A0B382" w14:textId="2D6A970B" w:rsidR="00776AE0" w:rsidRPr="00776AE0" w:rsidRDefault="00776AE0" w:rsidP="006D4D0D">
            <w:pPr>
              <w:numPr>
                <w:ilvl w:val="0"/>
                <w:numId w:val="130"/>
              </w:numPr>
              <w:tabs>
                <w:tab w:val="left" w:pos="397"/>
              </w:tabs>
              <w:kinsoku w:val="0"/>
              <w:overflowPunct w:val="0"/>
              <w:autoSpaceDE w:val="0"/>
              <w:autoSpaceDN w:val="0"/>
              <w:adjustRightInd w:val="0"/>
              <w:spacing w:before="1" w:line="253" w:lineRule="exact"/>
              <w:ind w:hanging="289"/>
              <w:rPr>
                <w:rFonts w:ascii="Garamond" w:hAnsi="Garamond" w:cs="Garamond"/>
              </w:rPr>
            </w:pPr>
            <w:r w:rsidRPr="00776AE0">
              <w:rPr>
                <w:rFonts w:ascii="Garamond" w:hAnsi="Garamond" w:cs="Garamond"/>
              </w:rPr>
              <w:t>Storage Vessels</w:t>
            </w:r>
          </w:p>
          <w:p w14:paraId="12643DA1" w14:textId="77777777" w:rsidR="00482DA4" w:rsidRDefault="00776AE0" w:rsidP="00776AE0">
            <w:pPr>
              <w:kinsoku w:val="0"/>
              <w:overflowPunct w:val="0"/>
              <w:autoSpaceDE w:val="0"/>
              <w:autoSpaceDN w:val="0"/>
              <w:adjustRightInd w:val="0"/>
              <w:ind w:left="108" w:right="217"/>
              <w:rPr>
                <w:rFonts w:ascii="Garamond" w:hAnsi="Garamond" w:cs="Garamond"/>
              </w:rPr>
            </w:pPr>
            <w:r w:rsidRPr="00776AE0">
              <w:rPr>
                <w:rFonts w:ascii="Garamond" w:hAnsi="Garamond" w:cs="Garamond"/>
              </w:rPr>
              <w:t xml:space="preserve">Wastewater: T-20, T-25, TK-25, TK-3436 </w:t>
            </w:r>
          </w:p>
          <w:p w14:paraId="67134164" w14:textId="551499FC" w:rsidR="00776AE0" w:rsidRPr="00776AE0" w:rsidRDefault="00776AE0" w:rsidP="00776AE0">
            <w:pPr>
              <w:kinsoku w:val="0"/>
              <w:overflowPunct w:val="0"/>
              <w:autoSpaceDE w:val="0"/>
              <w:autoSpaceDN w:val="0"/>
              <w:adjustRightInd w:val="0"/>
              <w:ind w:left="108" w:right="217"/>
              <w:rPr>
                <w:rFonts w:ascii="Garamond" w:hAnsi="Garamond" w:cs="Garamond"/>
              </w:rPr>
            </w:pPr>
            <w:r w:rsidRPr="00776AE0">
              <w:rPr>
                <w:rFonts w:ascii="Garamond" w:hAnsi="Garamond" w:cs="Garamond"/>
              </w:rPr>
              <w:t>Slop oil: TK-44, TK-118</w:t>
            </w:r>
          </w:p>
          <w:p w14:paraId="68C077E3" w14:textId="77777777" w:rsidR="00776AE0" w:rsidRPr="00776AE0" w:rsidRDefault="00776AE0" w:rsidP="00776AE0">
            <w:pPr>
              <w:kinsoku w:val="0"/>
              <w:overflowPunct w:val="0"/>
              <w:autoSpaceDE w:val="0"/>
              <w:autoSpaceDN w:val="0"/>
              <w:adjustRightInd w:val="0"/>
              <w:ind w:left="108" w:right="217"/>
              <w:rPr>
                <w:rFonts w:ascii="Garamond" w:hAnsi="Garamond" w:cs="Garamond"/>
              </w:rPr>
            </w:pPr>
            <w:r w:rsidRPr="00776AE0">
              <w:rPr>
                <w:rFonts w:ascii="Garamond" w:hAnsi="Garamond" w:cs="Garamond"/>
              </w:rPr>
              <w:t>Sour water: TK-128, TK-129</w:t>
            </w:r>
          </w:p>
          <w:p w14:paraId="4A9CB245" w14:textId="5229D80C" w:rsidR="00776AE0" w:rsidRDefault="00776AE0" w:rsidP="00776AE0">
            <w:pPr>
              <w:kinsoku w:val="0"/>
              <w:overflowPunct w:val="0"/>
              <w:autoSpaceDE w:val="0"/>
              <w:autoSpaceDN w:val="0"/>
              <w:adjustRightInd w:val="0"/>
              <w:ind w:left="108" w:right="217"/>
              <w:rPr>
                <w:rFonts w:ascii="Garamond" w:hAnsi="Garamond" w:cs="Garamond"/>
              </w:rPr>
            </w:pPr>
            <w:r w:rsidRPr="00776AE0">
              <w:rPr>
                <w:rFonts w:ascii="Garamond" w:hAnsi="Garamond" w:cs="Garamond"/>
              </w:rPr>
              <w:t>Foam/sludge: TK-3449, TK-3450, TK-3451</w:t>
            </w:r>
          </w:p>
          <w:p w14:paraId="2A521D13" w14:textId="77777777" w:rsidR="00482DA4" w:rsidRDefault="00482DA4" w:rsidP="00776AE0">
            <w:pPr>
              <w:kinsoku w:val="0"/>
              <w:overflowPunct w:val="0"/>
              <w:autoSpaceDE w:val="0"/>
              <w:autoSpaceDN w:val="0"/>
              <w:adjustRightInd w:val="0"/>
              <w:ind w:left="108" w:right="217"/>
              <w:rPr>
                <w:rFonts w:ascii="Garamond" w:hAnsi="Garamond" w:cs="Garamond"/>
              </w:rPr>
            </w:pPr>
          </w:p>
          <w:p w14:paraId="216380A0" w14:textId="1F74B8AE" w:rsidR="00776AE0" w:rsidRPr="00776AE0" w:rsidRDefault="00776AE0" w:rsidP="006D4D0D">
            <w:pPr>
              <w:numPr>
                <w:ilvl w:val="0"/>
                <w:numId w:val="130"/>
              </w:numPr>
              <w:tabs>
                <w:tab w:val="left" w:pos="397"/>
              </w:tabs>
              <w:kinsoku w:val="0"/>
              <w:overflowPunct w:val="0"/>
              <w:autoSpaceDE w:val="0"/>
              <w:autoSpaceDN w:val="0"/>
              <w:adjustRightInd w:val="0"/>
              <w:spacing w:before="1" w:line="253" w:lineRule="exact"/>
              <w:ind w:hanging="289"/>
              <w:rPr>
                <w:rFonts w:ascii="Garamond" w:hAnsi="Garamond" w:cs="Garamond"/>
              </w:rPr>
            </w:pPr>
            <w:r w:rsidRPr="00776AE0">
              <w:rPr>
                <w:rFonts w:ascii="Garamond" w:hAnsi="Garamond" w:cs="Garamond"/>
              </w:rPr>
              <w:tab/>
              <w:t>Control Devices</w:t>
            </w:r>
          </w:p>
          <w:p w14:paraId="15110A74" w14:textId="77777777" w:rsidR="00482DA4" w:rsidRDefault="00776AE0" w:rsidP="00776AE0">
            <w:pPr>
              <w:kinsoku w:val="0"/>
              <w:overflowPunct w:val="0"/>
              <w:autoSpaceDE w:val="0"/>
              <w:autoSpaceDN w:val="0"/>
              <w:adjustRightInd w:val="0"/>
              <w:ind w:left="108" w:right="217"/>
              <w:rPr>
                <w:rFonts w:ascii="Garamond" w:hAnsi="Garamond" w:cs="Garamond"/>
              </w:rPr>
            </w:pPr>
            <w:r w:rsidRPr="00776AE0">
              <w:rPr>
                <w:rFonts w:ascii="Garamond" w:hAnsi="Garamond" w:cs="Garamond"/>
              </w:rPr>
              <w:t xml:space="preserve">F-3401A/B/C Activated carbon beds </w:t>
            </w:r>
          </w:p>
          <w:p w14:paraId="31229E7A" w14:textId="64E089BD" w:rsidR="00776AE0" w:rsidRDefault="00776AE0" w:rsidP="00776AE0">
            <w:pPr>
              <w:kinsoku w:val="0"/>
              <w:overflowPunct w:val="0"/>
              <w:autoSpaceDE w:val="0"/>
              <w:autoSpaceDN w:val="0"/>
              <w:adjustRightInd w:val="0"/>
              <w:ind w:left="108" w:right="217"/>
              <w:rPr>
                <w:rFonts w:ascii="Garamond" w:hAnsi="Garamond" w:cs="Garamond"/>
              </w:rPr>
            </w:pPr>
            <w:r w:rsidRPr="00776AE0">
              <w:rPr>
                <w:rFonts w:ascii="Garamond" w:hAnsi="Garamond" w:cs="Garamond"/>
              </w:rPr>
              <w:t>034IN0001 Wastewater Area Combustor</w:t>
            </w:r>
          </w:p>
          <w:p w14:paraId="69C78895" w14:textId="60D79C86" w:rsidR="00776AE0" w:rsidRPr="00F3385A" w:rsidRDefault="00776AE0" w:rsidP="00776AE0">
            <w:pPr>
              <w:kinsoku w:val="0"/>
              <w:overflowPunct w:val="0"/>
              <w:autoSpaceDE w:val="0"/>
              <w:autoSpaceDN w:val="0"/>
              <w:adjustRightInd w:val="0"/>
              <w:ind w:left="108" w:right="217"/>
              <w:rPr>
                <w:rFonts w:ascii="Garamond" w:hAnsi="Garamond" w:cs="Garamond"/>
              </w:rPr>
            </w:pPr>
          </w:p>
        </w:tc>
        <w:tc>
          <w:tcPr>
            <w:tcW w:w="3420" w:type="dxa"/>
            <w:tcBorders>
              <w:top w:val="single" w:sz="4" w:space="0" w:color="000000"/>
              <w:left w:val="single" w:sz="4" w:space="0" w:color="000000"/>
              <w:bottom w:val="single" w:sz="4" w:space="0" w:color="000000"/>
              <w:right w:val="single" w:sz="4" w:space="0" w:color="000000"/>
            </w:tcBorders>
          </w:tcPr>
          <w:p w14:paraId="26CFA661" w14:textId="788B5829" w:rsidR="00E11AC8" w:rsidRPr="00F3385A" w:rsidRDefault="00E11AC8" w:rsidP="00E11AC8">
            <w:pPr>
              <w:kinsoku w:val="0"/>
              <w:overflowPunct w:val="0"/>
              <w:autoSpaceDE w:val="0"/>
              <w:autoSpaceDN w:val="0"/>
              <w:adjustRightInd w:val="0"/>
              <w:ind w:left="108" w:right="1"/>
              <w:rPr>
                <w:rFonts w:ascii="Garamond" w:hAnsi="Garamond" w:cs="Garamond"/>
              </w:rPr>
            </w:pPr>
            <w:r w:rsidRPr="00F3385A">
              <w:rPr>
                <w:rFonts w:ascii="Garamond" w:hAnsi="Garamond" w:cs="Garamond"/>
              </w:rPr>
              <w:t xml:space="preserve">NSPS QQQ, </w:t>
            </w:r>
            <w:proofErr w:type="spellStart"/>
            <w:r w:rsidRPr="00F3385A">
              <w:rPr>
                <w:rFonts w:ascii="Garamond" w:hAnsi="Garamond" w:cs="Garamond"/>
              </w:rPr>
              <w:t>Kb</w:t>
            </w:r>
            <w:proofErr w:type="spellEnd"/>
            <w:r w:rsidRPr="00F3385A">
              <w:rPr>
                <w:rFonts w:ascii="Garamond" w:hAnsi="Garamond" w:cs="Garamond"/>
              </w:rPr>
              <w:t xml:space="preserve"> (as applicable)</w:t>
            </w:r>
          </w:p>
          <w:p w14:paraId="072EA072" w14:textId="77777777" w:rsidR="00E11AC8" w:rsidRPr="00F3385A" w:rsidRDefault="00E11AC8" w:rsidP="00E11AC8">
            <w:pPr>
              <w:kinsoku w:val="0"/>
              <w:overflowPunct w:val="0"/>
              <w:autoSpaceDE w:val="0"/>
              <w:autoSpaceDN w:val="0"/>
              <w:adjustRightInd w:val="0"/>
              <w:ind w:left="108" w:right="1"/>
              <w:rPr>
                <w:rFonts w:ascii="Garamond" w:hAnsi="Garamond" w:cs="Garamond"/>
              </w:rPr>
            </w:pPr>
          </w:p>
          <w:p w14:paraId="3030B41A" w14:textId="77777777" w:rsidR="002806E4" w:rsidRDefault="00E11AC8" w:rsidP="00E11AC8">
            <w:pPr>
              <w:kinsoku w:val="0"/>
              <w:overflowPunct w:val="0"/>
              <w:autoSpaceDE w:val="0"/>
              <w:autoSpaceDN w:val="0"/>
              <w:adjustRightInd w:val="0"/>
              <w:ind w:left="108" w:right="1"/>
              <w:rPr>
                <w:rFonts w:ascii="Garamond" w:hAnsi="Garamond" w:cs="Garamond"/>
              </w:rPr>
            </w:pPr>
            <w:r w:rsidRPr="00F3385A">
              <w:rPr>
                <w:rFonts w:ascii="Garamond" w:hAnsi="Garamond" w:cs="Garamond"/>
              </w:rPr>
              <w:t xml:space="preserve">LDAR – BACT </w:t>
            </w:r>
          </w:p>
          <w:p w14:paraId="22CDFAA6" w14:textId="737D7CFC" w:rsidR="00E11AC8" w:rsidRPr="00F3385A" w:rsidRDefault="00E11AC8" w:rsidP="00E11AC8">
            <w:pPr>
              <w:kinsoku w:val="0"/>
              <w:overflowPunct w:val="0"/>
              <w:autoSpaceDE w:val="0"/>
              <w:autoSpaceDN w:val="0"/>
              <w:adjustRightInd w:val="0"/>
              <w:ind w:left="108" w:right="1"/>
              <w:rPr>
                <w:rFonts w:ascii="Garamond" w:hAnsi="Garamond" w:cs="Garamond"/>
              </w:rPr>
            </w:pPr>
            <w:r w:rsidRPr="00F3385A">
              <w:rPr>
                <w:rFonts w:ascii="Garamond" w:hAnsi="Garamond" w:cs="Garamond"/>
              </w:rPr>
              <w:t>MACT CC</w:t>
            </w:r>
          </w:p>
        </w:tc>
      </w:tr>
      <w:tr w:rsidR="00E11AC8" w:rsidRPr="00F3385A" w14:paraId="1B628145" w14:textId="77777777" w:rsidTr="00380EFB">
        <w:trPr>
          <w:trHeight w:val="1925"/>
        </w:trPr>
        <w:tc>
          <w:tcPr>
            <w:tcW w:w="1304" w:type="dxa"/>
            <w:tcBorders>
              <w:top w:val="single" w:sz="4" w:space="0" w:color="000000"/>
              <w:left w:val="single" w:sz="4" w:space="0" w:color="000000"/>
              <w:bottom w:val="single" w:sz="4" w:space="0" w:color="000000"/>
              <w:right w:val="single" w:sz="4" w:space="0" w:color="000000"/>
            </w:tcBorders>
          </w:tcPr>
          <w:p w14:paraId="514B5A21" w14:textId="77777777" w:rsidR="00E11AC8" w:rsidRPr="00F3385A" w:rsidRDefault="00E11AC8" w:rsidP="008B271F">
            <w:pPr>
              <w:kinsoku w:val="0"/>
              <w:overflowPunct w:val="0"/>
              <w:autoSpaceDE w:val="0"/>
              <w:autoSpaceDN w:val="0"/>
              <w:adjustRightInd w:val="0"/>
              <w:ind w:left="108"/>
              <w:rPr>
                <w:rFonts w:ascii="Garamond" w:hAnsi="Garamond" w:cs="Garamond"/>
              </w:rPr>
            </w:pPr>
            <w:r w:rsidRPr="00F3385A">
              <w:rPr>
                <w:rFonts w:ascii="Garamond" w:hAnsi="Garamond" w:cs="Garamond"/>
              </w:rPr>
              <w:t>EU017</w:t>
            </w:r>
          </w:p>
        </w:tc>
        <w:tc>
          <w:tcPr>
            <w:tcW w:w="4636" w:type="dxa"/>
            <w:tcBorders>
              <w:top w:val="single" w:sz="4" w:space="0" w:color="000000"/>
              <w:left w:val="single" w:sz="4" w:space="0" w:color="000000"/>
              <w:bottom w:val="single" w:sz="4" w:space="0" w:color="000000"/>
              <w:right w:val="single" w:sz="4" w:space="0" w:color="000000"/>
            </w:tcBorders>
          </w:tcPr>
          <w:p w14:paraId="52CD8552" w14:textId="77777777" w:rsidR="00E11AC8" w:rsidRPr="00F3385A" w:rsidRDefault="00E11AC8" w:rsidP="00E11AC8">
            <w:pPr>
              <w:kinsoku w:val="0"/>
              <w:overflowPunct w:val="0"/>
              <w:autoSpaceDE w:val="0"/>
              <w:autoSpaceDN w:val="0"/>
              <w:adjustRightInd w:val="0"/>
              <w:ind w:left="108" w:right="217"/>
              <w:rPr>
                <w:rFonts w:ascii="Garamond" w:hAnsi="Garamond" w:cs="Garamond"/>
              </w:rPr>
            </w:pPr>
            <w:r w:rsidRPr="00F3385A">
              <w:rPr>
                <w:rFonts w:ascii="Garamond" w:hAnsi="Garamond" w:cs="Garamond"/>
              </w:rPr>
              <w:t>Flare Systems</w:t>
            </w:r>
          </w:p>
          <w:p w14:paraId="318072C2" w14:textId="77777777" w:rsidR="00E11AC8" w:rsidRPr="00F3385A" w:rsidRDefault="00E11AC8" w:rsidP="006D4D0D">
            <w:pPr>
              <w:numPr>
                <w:ilvl w:val="0"/>
                <w:numId w:val="129"/>
              </w:numPr>
              <w:tabs>
                <w:tab w:val="left" w:pos="397"/>
              </w:tabs>
              <w:kinsoku w:val="0"/>
              <w:overflowPunct w:val="0"/>
              <w:autoSpaceDE w:val="0"/>
              <w:autoSpaceDN w:val="0"/>
              <w:adjustRightInd w:val="0"/>
              <w:spacing w:line="253" w:lineRule="exact"/>
              <w:ind w:hanging="289"/>
              <w:rPr>
                <w:rFonts w:ascii="Garamond" w:hAnsi="Garamond" w:cs="Garamond"/>
              </w:rPr>
            </w:pPr>
            <w:r w:rsidRPr="00F3385A">
              <w:rPr>
                <w:rFonts w:ascii="Garamond" w:hAnsi="Garamond" w:cs="Garamond"/>
              </w:rPr>
              <w:t>Main Refinery Flare (FL-7202)</w:t>
            </w:r>
          </w:p>
          <w:p w14:paraId="27BF3965" w14:textId="77777777" w:rsidR="00E11AC8" w:rsidRPr="00F3385A" w:rsidRDefault="00E11AC8" w:rsidP="006D4D0D">
            <w:pPr>
              <w:numPr>
                <w:ilvl w:val="0"/>
                <w:numId w:val="129"/>
              </w:numPr>
              <w:tabs>
                <w:tab w:val="left" w:pos="397"/>
              </w:tabs>
              <w:kinsoku w:val="0"/>
              <w:overflowPunct w:val="0"/>
              <w:autoSpaceDE w:val="0"/>
              <w:autoSpaceDN w:val="0"/>
              <w:adjustRightInd w:val="0"/>
              <w:ind w:hanging="289"/>
              <w:rPr>
                <w:rFonts w:ascii="Garamond" w:hAnsi="Garamond" w:cs="Garamond"/>
              </w:rPr>
            </w:pPr>
            <w:r w:rsidRPr="00F3385A">
              <w:rPr>
                <w:rFonts w:ascii="Garamond" w:hAnsi="Garamond" w:cs="Garamond"/>
              </w:rPr>
              <w:t>Zone E Coker Flare (FL-7201)</w:t>
            </w:r>
          </w:p>
        </w:tc>
        <w:tc>
          <w:tcPr>
            <w:tcW w:w="3420" w:type="dxa"/>
            <w:tcBorders>
              <w:top w:val="single" w:sz="4" w:space="0" w:color="000000"/>
              <w:left w:val="single" w:sz="4" w:space="0" w:color="000000"/>
              <w:bottom w:val="single" w:sz="4" w:space="0" w:color="000000"/>
              <w:right w:val="single" w:sz="4" w:space="0" w:color="000000"/>
            </w:tcBorders>
          </w:tcPr>
          <w:p w14:paraId="6E09A504" w14:textId="77777777" w:rsidR="00E11AC8" w:rsidRPr="00F3385A" w:rsidRDefault="00E11AC8" w:rsidP="00E11AC8">
            <w:pPr>
              <w:kinsoku w:val="0"/>
              <w:overflowPunct w:val="0"/>
              <w:autoSpaceDE w:val="0"/>
              <w:autoSpaceDN w:val="0"/>
              <w:adjustRightInd w:val="0"/>
              <w:ind w:left="108" w:right="1"/>
              <w:rPr>
                <w:rFonts w:ascii="Garamond" w:hAnsi="Garamond" w:cs="Garamond"/>
              </w:rPr>
            </w:pPr>
            <w:r w:rsidRPr="00F3385A">
              <w:rPr>
                <w:rFonts w:ascii="Garamond" w:hAnsi="Garamond" w:cs="Garamond"/>
              </w:rPr>
              <w:t>Flare – Control Device, flare gas recovery system</w:t>
            </w:r>
          </w:p>
          <w:p w14:paraId="2ED2D324" w14:textId="5D489BF7" w:rsidR="002806E4" w:rsidRPr="0067347B" w:rsidRDefault="00E11AC8" w:rsidP="0067347B">
            <w:pPr>
              <w:kinsoku w:val="0"/>
              <w:overflowPunct w:val="0"/>
              <w:autoSpaceDE w:val="0"/>
              <w:autoSpaceDN w:val="0"/>
              <w:adjustRightInd w:val="0"/>
              <w:ind w:left="108" w:right="1"/>
              <w:rPr>
                <w:rFonts w:ascii="Garamond" w:hAnsi="Garamond" w:cs="Garamond"/>
              </w:rPr>
            </w:pPr>
            <w:r w:rsidRPr="00F3385A">
              <w:rPr>
                <w:rFonts w:ascii="Garamond" w:hAnsi="Garamond" w:cs="Garamond"/>
              </w:rPr>
              <w:t>Billings/ Laurel SO</w:t>
            </w:r>
            <w:r w:rsidRPr="0067347B">
              <w:rPr>
                <w:rFonts w:ascii="Garamond" w:hAnsi="Garamond" w:cs="Garamond"/>
                <w:vertAlign w:val="subscript"/>
              </w:rPr>
              <w:t>2</w:t>
            </w:r>
            <w:r w:rsidRPr="00F3385A">
              <w:rPr>
                <w:rFonts w:ascii="Garamond" w:hAnsi="Garamond" w:cs="Garamond"/>
              </w:rPr>
              <w:t xml:space="preserve"> Stipulation</w:t>
            </w:r>
            <w:r w:rsidR="002023B0">
              <w:rPr>
                <w:rFonts w:ascii="Garamond" w:hAnsi="Garamond" w:cs="Garamond"/>
              </w:rPr>
              <w:t xml:space="preserve"> </w:t>
            </w:r>
            <w:r w:rsidRPr="00F3385A">
              <w:rPr>
                <w:rFonts w:ascii="Garamond" w:hAnsi="Garamond" w:cs="Garamond"/>
              </w:rPr>
              <w:t>(Main</w:t>
            </w:r>
            <w:r w:rsidR="002023B0">
              <w:rPr>
                <w:rFonts w:ascii="Garamond" w:hAnsi="Garamond" w:cs="Garamond"/>
              </w:rPr>
              <w:t xml:space="preserve"> </w:t>
            </w:r>
            <w:r w:rsidRPr="00F3385A">
              <w:rPr>
                <w:rFonts w:ascii="Garamond" w:hAnsi="Garamond" w:cs="Garamond"/>
              </w:rPr>
              <w:t>Refinery Flare)</w:t>
            </w:r>
            <w:r w:rsidR="00197580" w:rsidRPr="0067347B">
              <w:rPr>
                <w:rFonts w:ascii="Garamond" w:hAnsi="Garamond" w:cs="Garamond"/>
              </w:rPr>
              <w:t xml:space="preserve"> </w:t>
            </w:r>
          </w:p>
          <w:p w14:paraId="6C46C69D" w14:textId="77777777" w:rsidR="002806E4" w:rsidRDefault="00197580" w:rsidP="00E11AC8">
            <w:pPr>
              <w:kinsoku w:val="0"/>
              <w:overflowPunct w:val="0"/>
              <w:autoSpaceDE w:val="0"/>
              <w:autoSpaceDN w:val="0"/>
              <w:adjustRightInd w:val="0"/>
              <w:ind w:left="108" w:right="1"/>
            </w:pPr>
            <w:r w:rsidRPr="00197580">
              <w:rPr>
                <w:rFonts w:ascii="Garamond" w:hAnsi="Garamond" w:cs="Garamond"/>
              </w:rPr>
              <w:t>Billings/Laurel SO</w:t>
            </w:r>
            <w:r w:rsidRPr="0067347B">
              <w:rPr>
                <w:rFonts w:ascii="Garamond" w:hAnsi="Garamond" w:cs="Garamond"/>
                <w:vertAlign w:val="subscript"/>
              </w:rPr>
              <w:t>2</w:t>
            </w:r>
            <w:r w:rsidRPr="00197580">
              <w:rPr>
                <w:rFonts w:ascii="Garamond" w:hAnsi="Garamond" w:cs="Garamond"/>
              </w:rPr>
              <w:t xml:space="preserve"> FIP</w:t>
            </w:r>
            <w:r>
              <w:t xml:space="preserve"> </w:t>
            </w:r>
          </w:p>
          <w:p w14:paraId="1CA8C42A" w14:textId="77777777" w:rsidR="002806E4" w:rsidRDefault="00197580" w:rsidP="00E11AC8">
            <w:pPr>
              <w:kinsoku w:val="0"/>
              <w:overflowPunct w:val="0"/>
              <w:autoSpaceDE w:val="0"/>
              <w:autoSpaceDN w:val="0"/>
              <w:adjustRightInd w:val="0"/>
              <w:ind w:left="108" w:right="1"/>
            </w:pPr>
            <w:r w:rsidRPr="00197580">
              <w:rPr>
                <w:rFonts w:ascii="Garamond" w:hAnsi="Garamond" w:cs="Garamond"/>
              </w:rPr>
              <w:t>NSPS Ja</w:t>
            </w:r>
            <w:r>
              <w:t xml:space="preserve"> </w:t>
            </w:r>
          </w:p>
          <w:p w14:paraId="1C5C0F23" w14:textId="77777777" w:rsidR="002806E4" w:rsidRDefault="00197580" w:rsidP="00E11AC8">
            <w:pPr>
              <w:kinsoku w:val="0"/>
              <w:overflowPunct w:val="0"/>
              <w:autoSpaceDE w:val="0"/>
              <w:autoSpaceDN w:val="0"/>
              <w:adjustRightInd w:val="0"/>
              <w:ind w:left="108" w:right="1"/>
            </w:pPr>
            <w:r w:rsidRPr="00197580">
              <w:rPr>
                <w:rFonts w:ascii="Garamond" w:hAnsi="Garamond" w:cs="Garamond"/>
              </w:rPr>
              <w:t>MACT CC</w:t>
            </w:r>
            <w:r>
              <w:t xml:space="preserve"> </w:t>
            </w:r>
          </w:p>
          <w:p w14:paraId="42E5A95E" w14:textId="1CE2D2BA" w:rsidR="00E11AC8" w:rsidRDefault="00197580" w:rsidP="00E11AC8">
            <w:pPr>
              <w:kinsoku w:val="0"/>
              <w:overflowPunct w:val="0"/>
              <w:autoSpaceDE w:val="0"/>
              <w:autoSpaceDN w:val="0"/>
              <w:adjustRightInd w:val="0"/>
              <w:ind w:left="108" w:right="1"/>
              <w:rPr>
                <w:rFonts w:ascii="Garamond" w:hAnsi="Garamond" w:cs="Garamond"/>
              </w:rPr>
            </w:pPr>
            <w:r w:rsidRPr="00197580">
              <w:rPr>
                <w:rFonts w:ascii="Garamond" w:hAnsi="Garamond" w:cs="Garamond"/>
              </w:rPr>
              <w:t xml:space="preserve">LDAR </w:t>
            </w:r>
            <w:r w:rsidR="003A5EC6">
              <w:rPr>
                <w:rFonts w:ascii="Garamond" w:hAnsi="Garamond" w:cs="Garamond"/>
              </w:rPr>
              <w:t>–</w:t>
            </w:r>
            <w:r w:rsidRPr="00197580">
              <w:rPr>
                <w:rFonts w:ascii="Garamond" w:hAnsi="Garamond" w:cs="Garamond"/>
              </w:rPr>
              <w:t xml:space="preserve"> BACT</w:t>
            </w:r>
          </w:p>
          <w:p w14:paraId="100B44FE" w14:textId="44BAD8DA" w:rsidR="003A5EC6" w:rsidRPr="00F3385A" w:rsidRDefault="003A5EC6" w:rsidP="00E11AC8">
            <w:pPr>
              <w:kinsoku w:val="0"/>
              <w:overflowPunct w:val="0"/>
              <w:autoSpaceDE w:val="0"/>
              <w:autoSpaceDN w:val="0"/>
              <w:adjustRightInd w:val="0"/>
              <w:ind w:left="108" w:right="1"/>
              <w:rPr>
                <w:rFonts w:ascii="Garamond" w:hAnsi="Garamond" w:cs="Garamond"/>
              </w:rPr>
            </w:pPr>
            <w:r>
              <w:rPr>
                <w:rFonts w:ascii="Garamond" w:eastAsia="Calibri" w:hAnsi="Garamond"/>
              </w:rPr>
              <w:t>NSPS Subpart QQQ</w:t>
            </w:r>
          </w:p>
        </w:tc>
      </w:tr>
      <w:tr w:rsidR="00E11AC8" w:rsidRPr="00F3385A" w14:paraId="2815F87E" w14:textId="77777777" w:rsidTr="00380EFB">
        <w:trPr>
          <w:trHeight w:val="620"/>
        </w:trPr>
        <w:tc>
          <w:tcPr>
            <w:tcW w:w="1304" w:type="dxa"/>
            <w:tcBorders>
              <w:top w:val="single" w:sz="4" w:space="0" w:color="000000"/>
              <w:left w:val="single" w:sz="4" w:space="0" w:color="000000"/>
              <w:bottom w:val="single" w:sz="4" w:space="0" w:color="000000"/>
              <w:right w:val="single" w:sz="4" w:space="0" w:color="000000"/>
            </w:tcBorders>
          </w:tcPr>
          <w:p w14:paraId="1D0D5758" w14:textId="77777777" w:rsidR="00E11AC8" w:rsidRPr="00F3385A" w:rsidRDefault="00E11AC8" w:rsidP="008B271F">
            <w:pPr>
              <w:kinsoku w:val="0"/>
              <w:overflowPunct w:val="0"/>
              <w:autoSpaceDE w:val="0"/>
              <w:autoSpaceDN w:val="0"/>
              <w:adjustRightInd w:val="0"/>
              <w:ind w:left="108"/>
              <w:rPr>
                <w:rFonts w:ascii="Garamond" w:hAnsi="Garamond" w:cs="Garamond"/>
              </w:rPr>
            </w:pPr>
            <w:r w:rsidRPr="00F3385A">
              <w:rPr>
                <w:rFonts w:ascii="Garamond" w:hAnsi="Garamond" w:cs="Garamond"/>
              </w:rPr>
              <w:lastRenderedPageBreak/>
              <w:t>EU018</w:t>
            </w:r>
          </w:p>
        </w:tc>
        <w:tc>
          <w:tcPr>
            <w:tcW w:w="4636" w:type="dxa"/>
            <w:tcBorders>
              <w:top w:val="single" w:sz="4" w:space="0" w:color="000000"/>
              <w:left w:val="single" w:sz="4" w:space="0" w:color="000000"/>
              <w:bottom w:val="single" w:sz="4" w:space="0" w:color="000000"/>
              <w:right w:val="single" w:sz="4" w:space="0" w:color="000000"/>
            </w:tcBorders>
          </w:tcPr>
          <w:p w14:paraId="23DC802B" w14:textId="77777777" w:rsidR="00E11AC8" w:rsidRPr="00F3385A" w:rsidRDefault="00E11AC8" w:rsidP="00E11AC8">
            <w:pPr>
              <w:kinsoku w:val="0"/>
              <w:overflowPunct w:val="0"/>
              <w:autoSpaceDE w:val="0"/>
              <w:autoSpaceDN w:val="0"/>
              <w:adjustRightInd w:val="0"/>
              <w:ind w:left="108" w:right="217"/>
              <w:rPr>
                <w:rFonts w:ascii="Garamond" w:hAnsi="Garamond" w:cs="Garamond"/>
              </w:rPr>
            </w:pPr>
            <w:r w:rsidRPr="00F3385A">
              <w:rPr>
                <w:rFonts w:ascii="Garamond" w:hAnsi="Garamond" w:cs="Garamond"/>
              </w:rPr>
              <w:t>RCRA Units</w:t>
            </w:r>
          </w:p>
        </w:tc>
        <w:tc>
          <w:tcPr>
            <w:tcW w:w="3420" w:type="dxa"/>
            <w:tcBorders>
              <w:top w:val="single" w:sz="4" w:space="0" w:color="000000"/>
              <w:left w:val="single" w:sz="4" w:space="0" w:color="000000"/>
              <w:bottom w:val="single" w:sz="4" w:space="0" w:color="000000"/>
              <w:right w:val="single" w:sz="4" w:space="0" w:color="000000"/>
            </w:tcBorders>
          </w:tcPr>
          <w:p w14:paraId="5D2DCA1C" w14:textId="77777777" w:rsidR="00E11AC8" w:rsidRPr="00F3385A" w:rsidRDefault="00E11AC8" w:rsidP="00E11AC8">
            <w:pPr>
              <w:kinsoku w:val="0"/>
              <w:overflowPunct w:val="0"/>
              <w:autoSpaceDE w:val="0"/>
              <w:autoSpaceDN w:val="0"/>
              <w:adjustRightInd w:val="0"/>
              <w:ind w:left="108" w:right="1"/>
              <w:rPr>
                <w:rFonts w:ascii="Garamond" w:hAnsi="Garamond" w:cs="Garamond"/>
              </w:rPr>
            </w:pPr>
            <w:r w:rsidRPr="00F3385A">
              <w:rPr>
                <w:rFonts w:ascii="Garamond" w:hAnsi="Garamond" w:cs="Garamond"/>
              </w:rPr>
              <w:t>Restrictions on Land Tillage (HSWA</w:t>
            </w:r>
          </w:p>
          <w:p w14:paraId="40AF81DE" w14:textId="77777777" w:rsidR="00E11AC8" w:rsidRPr="00F3385A" w:rsidRDefault="00E11AC8" w:rsidP="00E11AC8">
            <w:pPr>
              <w:kinsoku w:val="0"/>
              <w:overflowPunct w:val="0"/>
              <w:autoSpaceDE w:val="0"/>
              <w:autoSpaceDN w:val="0"/>
              <w:adjustRightInd w:val="0"/>
              <w:ind w:left="108" w:right="1"/>
              <w:rPr>
                <w:rFonts w:ascii="Garamond" w:hAnsi="Garamond" w:cs="Garamond"/>
              </w:rPr>
            </w:pPr>
            <w:r w:rsidRPr="00F3385A">
              <w:rPr>
                <w:rFonts w:ascii="Garamond" w:hAnsi="Garamond" w:cs="Garamond"/>
              </w:rPr>
              <w:t>permit)</w:t>
            </w:r>
          </w:p>
        </w:tc>
      </w:tr>
      <w:tr w:rsidR="00E11AC8" w:rsidRPr="00F3385A" w14:paraId="700B05CB" w14:textId="77777777" w:rsidTr="00380EFB">
        <w:trPr>
          <w:trHeight w:val="1601"/>
        </w:trPr>
        <w:tc>
          <w:tcPr>
            <w:tcW w:w="1304" w:type="dxa"/>
            <w:tcBorders>
              <w:top w:val="single" w:sz="4" w:space="0" w:color="000000"/>
              <w:left w:val="single" w:sz="4" w:space="0" w:color="000000"/>
              <w:bottom w:val="single" w:sz="4" w:space="0" w:color="000000"/>
              <w:right w:val="single" w:sz="4" w:space="0" w:color="000000"/>
            </w:tcBorders>
          </w:tcPr>
          <w:p w14:paraId="6DEAC141" w14:textId="77777777" w:rsidR="00E11AC8" w:rsidRPr="00F3385A" w:rsidRDefault="00E11AC8" w:rsidP="00E11AC8">
            <w:pPr>
              <w:kinsoku w:val="0"/>
              <w:overflowPunct w:val="0"/>
              <w:autoSpaceDE w:val="0"/>
              <w:autoSpaceDN w:val="0"/>
              <w:adjustRightInd w:val="0"/>
              <w:ind w:left="108"/>
              <w:rPr>
                <w:rFonts w:ascii="Garamond" w:hAnsi="Garamond" w:cs="Garamond"/>
              </w:rPr>
            </w:pPr>
            <w:r w:rsidRPr="00F3385A">
              <w:rPr>
                <w:rFonts w:ascii="Garamond" w:hAnsi="Garamond" w:cs="Garamond"/>
              </w:rPr>
              <w:t>EU019</w:t>
            </w:r>
          </w:p>
        </w:tc>
        <w:tc>
          <w:tcPr>
            <w:tcW w:w="4636" w:type="dxa"/>
            <w:tcBorders>
              <w:top w:val="single" w:sz="4" w:space="0" w:color="000000"/>
              <w:left w:val="single" w:sz="4" w:space="0" w:color="000000"/>
              <w:bottom w:val="single" w:sz="4" w:space="0" w:color="000000"/>
              <w:right w:val="single" w:sz="4" w:space="0" w:color="000000"/>
            </w:tcBorders>
          </w:tcPr>
          <w:p w14:paraId="6204BF64" w14:textId="77777777" w:rsidR="00E11AC8" w:rsidRPr="00F3385A" w:rsidRDefault="00E11AC8" w:rsidP="00E11AC8">
            <w:pPr>
              <w:kinsoku w:val="0"/>
              <w:overflowPunct w:val="0"/>
              <w:autoSpaceDE w:val="0"/>
              <w:autoSpaceDN w:val="0"/>
              <w:adjustRightInd w:val="0"/>
              <w:ind w:left="108" w:right="217"/>
              <w:rPr>
                <w:rFonts w:ascii="Garamond" w:hAnsi="Garamond" w:cs="Garamond"/>
              </w:rPr>
            </w:pPr>
            <w:r w:rsidRPr="00F3385A">
              <w:rPr>
                <w:rFonts w:ascii="Garamond" w:hAnsi="Garamond" w:cs="Garamond"/>
              </w:rPr>
              <w:t>Cooling Towers</w:t>
            </w:r>
          </w:p>
          <w:p w14:paraId="6B2F4501" w14:textId="77777777" w:rsidR="00E11AC8" w:rsidRPr="00F3385A" w:rsidRDefault="00E11AC8" w:rsidP="006D4D0D">
            <w:pPr>
              <w:numPr>
                <w:ilvl w:val="0"/>
                <w:numId w:val="128"/>
              </w:numPr>
              <w:tabs>
                <w:tab w:val="left" w:pos="397"/>
              </w:tabs>
              <w:kinsoku w:val="0"/>
              <w:overflowPunct w:val="0"/>
              <w:autoSpaceDE w:val="0"/>
              <w:autoSpaceDN w:val="0"/>
              <w:adjustRightInd w:val="0"/>
              <w:spacing w:line="253" w:lineRule="exact"/>
              <w:ind w:hanging="289"/>
              <w:rPr>
                <w:rFonts w:ascii="Garamond" w:hAnsi="Garamond" w:cs="Garamond"/>
              </w:rPr>
            </w:pPr>
            <w:r w:rsidRPr="00F3385A">
              <w:rPr>
                <w:rFonts w:ascii="Garamond" w:hAnsi="Garamond" w:cs="Garamond"/>
              </w:rPr>
              <w:t>Cooling Towers #1, #</w:t>
            </w:r>
            <w:proofErr w:type="gramStart"/>
            <w:r w:rsidRPr="00F3385A">
              <w:rPr>
                <w:rFonts w:ascii="Garamond" w:hAnsi="Garamond" w:cs="Garamond"/>
              </w:rPr>
              <w:t>2, #</w:t>
            </w:r>
            <w:proofErr w:type="gramEnd"/>
            <w:r w:rsidRPr="00F3385A">
              <w:rPr>
                <w:rFonts w:ascii="Garamond" w:hAnsi="Garamond" w:cs="Garamond"/>
              </w:rPr>
              <w:t>3</w:t>
            </w:r>
          </w:p>
          <w:p w14:paraId="0F7723DD" w14:textId="77777777" w:rsidR="00E11AC8" w:rsidRPr="00F3385A" w:rsidRDefault="00E11AC8" w:rsidP="006D4D0D">
            <w:pPr>
              <w:numPr>
                <w:ilvl w:val="0"/>
                <w:numId w:val="128"/>
              </w:numPr>
              <w:tabs>
                <w:tab w:val="left" w:pos="397"/>
              </w:tabs>
              <w:kinsoku w:val="0"/>
              <w:overflowPunct w:val="0"/>
              <w:autoSpaceDE w:val="0"/>
              <w:autoSpaceDN w:val="0"/>
              <w:adjustRightInd w:val="0"/>
              <w:spacing w:before="1"/>
              <w:ind w:hanging="289"/>
              <w:rPr>
                <w:rFonts w:ascii="Garamond" w:hAnsi="Garamond" w:cs="Garamond"/>
              </w:rPr>
            </w:pPr>
            <w:r w:rsidRPr="00F3385A">
              <w:rPr>
                <w:rFonts w:ascii="Garamond" w:hAnsi="Garamond" w:cs="Garamond"/>
              </w:rPr>
              <w:t>Cooling Tower #5</w:t>
            </w:r>
          </w:p>
          <w:p w14:paraId="68A7895C" w14:textId="77777777" w:rsidR="00E11AC8" w:rsidRPr="00F3385A" w:rsidRDefault="00E11AC8" w:rsidP="006D4D0D">
            <w:pPr>
              <w:numPr>
                <w:ilvl w:val="0"/>
                <w:numId w:val="128"/>
              </w:numPr>
              <w:tabs>
                <w:tab w:val="left" w:pos="397"/>
              </w:tabs>
              <w:kinsoku w:val="0"/>
              <w:overflowPunct w:val="0"/>
              <w:autoSpaceDE w:val="0"/>
              <w:autoSpaceDN w:val="0"/>
              <w:adjustRightInd w:val="0"/>
              <w:spacing w:line="253" w:lineRule="exact"/>
              <w:ind w:hanging="289"/>
              <w:rPr>
                <w:rFonts w:ascii="Garamond" w:hAnsi="Garamond" w:cs="Garamond"/>
              </w:rPr>
            </w:pPr>
            <w:r w:rsidRPr="00F3385A">
              <w:rPr>
                <w:rFonts w:ascii="Garamond" w:hAnsi="Garamond" w:cs="Garamond"/>
              </w:rPr>
              <w:t>Cooling Tower #6 (Coker Cooling Tower)</w:t>
            </w:r>
          </w:p>
          <w:p w14:paraId="7E4D7179" w14:textId="77777777" w:rsidR="00E11AC8" w:rsidRPr="00F3385A" w:rsidRDefault="00E11AC8" w:rsidP="006D4D0D">
            <w:pPr>
              <w:numPr>
                <w:ilvl w:val="0"/>
                <w:numId w:val="128"/>
              </w:numPr>
              <w:tabs>
                <w:tab w:val="left" w:pos="397"/>
              </w:tabs>
              <w:kinsoku w:val="0"/>
              <w:overflowPunct w:val="0"/>
              <w:autoSpaceDE w:val="0"/>
              <w:autoSpaceDN w:val="0"/>
              <w:adjustRightInd w:val="0"/>
              <w:ind w:right="344"/>
              <w:rPr>
                <w:rFonts w:ascii="Garamond" w:hAnsi="Garamond" w:cs="Garamond"/>
              </w:rPr>
            </w:pPr>
            <w:r w:rsidRPr="00F3385A">
              <w:rPr>
                <w:rFonts w:ascii="Garamond" w:hAnsi="Garamond" w:cs="Garamond"/>
              </w:rPr>
              <w:t>Heat Exchange Systems associated with each cooling tower</w:t>
            </w:r>
          </w:p>
        </w:tc>
        <w:tc>
          <w:tcPr>
            <w:tcW w:w="3420" w:type="dxa"/>
            <w:tcBorders>
              <w:top w:val="single" w:sz="4" w:space="0" w:color="000000"/>
              <w:left w:val="single" w:sz="4" w:space="0" w:color="000000"/>
              <w:bottom w:val="single" w:sz="4" w:space="0" w:color="000000"/>
              <w:right w:val="single" w:sz="4" w:space="0" w:color="000000"/>
            </w:tcBorders>
          </w:tcPr>
          <w:p w14:paraId="0427F729" w14:textId="77777777" w:rsidR="00E76487" w:rsidRDefault="00E11AC8" w:rsidP="00E11AC8">
            <w:pPr>
              <w:kinsoku w:val="0"/>
              <w:overflowPunct w:val="0"/>
              <w:autoSpaceDE w:val="0"/>
              <w:autoSpaceDN w:val="0"/>
              <w:adjustRightInd w:val="0"/>
              <w:ind w:left="108" w:right="1"/>
              <w:rPr>
                <w:rFonts w:ascii="Garamond" w:hAnsi="Garamond" w:cs="Garamond"/>
              </w:rPr>
            </w:pPr>
            <w:r w:rsidRPr="00F3385A">
              <w:rPr>
                <w:rFonts w:ascii="Garamond" w:hAnsi="Garamond" w:cs="Garamond"/>
              </w:rPr>
              <w:t xml:space="preserve">MACT CC – heat exchange systems </w:t>
            </w:r>
          </w:p>
          <w:p w14:paraId="3B66C11B" w14:textId="2DF3FC6F" w:rsidR="00E11AC8" w:rsidRPr="00F3385A" w:rsidRDefault="00E11AC8" w:rsidP="00E11AC8">
            <w:pPr>
              <w:kinsoku w:val="0"/>
              <w:overflowPunct w:val="0"/>
              <w:autoSpaceDE w:val="0"/>
              <w:autoSpaceDN w:val="0"/>
              <w:adjustRightInd w:val="0"/>
              <w:ind w:left="108" w:right="1"/>
              <w:rPr>
                <w:rFonts w:ascii="Garamond" w:hAnsi="Garamond" w:cs="Garamond"/>
              </w:rPr>
            </w:pPr>
            <w:r w:rsidRPr="00F3385A">
              <w:rPr>
                <w:rFonts w:ascii="Garamond" w:hAnsi="Garamond" w:cs="Garamond"/>
              </w:rPr>
              <w:t xml:space="preserve">Mist </w:t>
            </w:r>
            <w:proofErr w:type="gramStart"/>
            <w:r w:rsidRPr="00F3385A">
              <w:rPr>
                <w:rFonts w:ascii="Garamond" w:hAnsi="Garamond" w:cs="Garamond"/>
              </w:rPr>
              <w:t>eliminator (#</w:t>
            </w:r>
            <w:proofErr w:type="gramEnd"/>
            <w:r w:rsidRPr="00F3385A">
              <w:rPr>
                <w:rFonts w:ascii="Garamond" w:hAnsi="Garamond" w:cs="Garamond"/>
              </w:rPr>
              <w:t>6)</w:t>
            </w:r>
          </w:p>
        </w:tc>
      </w:tr>
      <w:tr w:rsidR="00E11AC8" w:rsidRPr="00F3385A" w14:paraId="21CD2170" w14:textId="77777777" w:rsidTr="00380EFB">
        <w:trPr>
          <w:trHeight w:val="247"/>
        </w:trPr>
        <w:tc>
          <w:tcPr>
            <w:tcW w:w="1304" w:type="dxa"/>
            <w:tcBorders>
              <w:top w:val="single" w:sz="4" w:space="0" w:color="000000"/>
              <w:left w:val="single" w:sz="4" w:space="0" w:color="000000"/>
              <w:bottom w:val="single" w:sz="4" w:space="0" w:color="000000"/>
              <w:right w:val="single" w:sz="4" w:space="0" w:color="000000"/>
            </w:tcBorders>
          </w:tcPr>
          <w:p w14:paraId="71EA268B" w14:textId="77777777" w:rsidR="00E11AC8" w:rsidRPr="00F3385A" w:rsidRDefault="00E11AC8" w:rsidP="008B271F">
            <w:pPr>
              <w:kinsoku w:val="0"/>
              <w:overflowPunct w:val="0"/>
              <w:autoSpaceDE w:val="0"/>
              <w:autoSpaceDN w:val="0"/>
              <w:adjustRightInd w:val="0"/>
              <w:spacing w:line="227" w:lineRule="exact"/>
              <w:ind w:left="108"/>
              <w:rPr>
                <w:rFonts w:ascii="Garamond" w:hAnsi="Garamond" w:cs="Garamond"/>
              </w:rPr>
            </w:pPr>
            <w:r w:rsidRPr="00F3385A">
              <w:rPr>
                <w:rFonts w:ascii="Garamond" w:hAnsi="Garamond" w:cs="Garamond"/>
              </w:rPr>
              <w:t>EU020</w:t>
            </w:r>
          </w:p>
        </w:tc>
        <w:tc>
          <w:tcPr>
            <w:tcW w:w="8056" w:type="dxa"/>
            <w:gridSpan w:val="2"/>
            <w:tcBorders>
              <w:top w:val="single" w:sz="4" w:space="0" w:color="000000"/>
              <w:left w:val="single" w:sz="4" w:space="0" w:color="000000"/>
              <w:bottom w:val="single" w:sz="4" w:space="0" w:color="000000"/>
              <w:right w:val="single" w:sz="4" w:space="0" w:color="000000"/>
            </w:tcBorders>
          </w:tcPr>
          <w:p w14:paraId="195BBD7C" w14:textId="77777777" w:rsidR="00E11AC8" w:rsidRDefault="00E11AC8" w:rsidP="008B271F">
            <w:pPr>
              <w:kinsoku w:val="0"/>
              <w:overflowPunct w:val="0"/>
              <w:autoSpaceDE w:val="0"/>
              <w:autoSpaceDN w:val="0"/>
              <w:adjustRightInd w:val="0"/>
              <w:spacing w:line="223" w:lineRule="exact"/>
              <w:ind w:left="108"/>
              <w:rPr>
                <w:rFonts w:ascii="Garamond" w:hAnsi="Garamond" w:cs="Garamond"/>
                <w:i/>
                <w:iCs/>
              </w:rPr>
            </w:pPr>
            <w:r w:rsidRPr="00F3385A">
              <w:rPr>
                <w:rFonts w:ascii="Garamond" w:hAnsi="Garamond" w:cs="Garamond"/>
              </w:rPr>
              <w:t xml:space="preserve">Saturate Gas Concentration Unit – </w:t>
            </w:r>
            <w:r w:rsidRPr="00F3385A">
              <w:rPr>
                <w:rFonts w:ascii="Garamond" w:hAnsi="Garamond" w:cs="Garamond"/>
                <w:i/>
                <w:iCs/>
              </w:rPr>
              <w:t>naphtha splitter consolidated with EU002</w:t>
            </w:r>
          </w:p>
          <w:p w14:paraId="3ED58E9E" w14:textId="561A39DA" w:rsidR="00E11AC8" w:rsidRPr="00F3385A" w:rsidRDefault="00E11AC8" w:rsidP="00E11AC8">
            <w:pPr>
              <w:kinsoku w:val="0"/>
              <w:overflowPunct w:val="0"/>
              <w:autoSpaceDE w:val="0"/>
              <w:autoSpaceDN w:val="0"/>
              <w:adjustRightInd w:val="0"/>
              <w:spacing w:line="223" w:lineRule="exact"/>
              <w:rPr>
                <w:rFonts w:ascii="Garamond" w:hAnsi="Garamond" w:cs="Garamond"/>
                <w:i/>
                <w:iCs/>
              </w:rPr>
            </w:pPr>
          </w:p>
        </w:tc>
      </w:tr>
      <w:tr w:rsidR="00ED641F" w:rsidRPr="00F3385A" w14:paraId="64707D00" w14:textId="77777777" w:rsidTr="00380EFB">
        <w:trPr>
          <w:trHeight w:val="2702"/>
        </w:trPr>
        <w:tc>
          <w:tcPr>
            <w:tcW w:w="1304" w:type="dxa"/>
            <w:tcBorders>
              <w:top w:val="single" w:sz="4" w:space="0" w:color="000000"/>
              <w:left w:val="single" w:sz="4" w:space="0" w:color="000000"/>
              <w:bottom w:val="single" w:sz="4" w:space="0" w:color="000000"/>
              <w:right w:val="single" w:sz="4" w:space="0" w:color="000000"/>
            </w:tcBorders>
          </w:tcPr>
          <w:p w14:paraId="4DFB51AE" w14:textId="77777777" w:rsidR="00ED641F" w:rsidRPr="00F3385A" w:rsidRDefault="00ED641F" w:rsidP="00D039E4">
            <w:pPr>
              <w:kinsoku w:val="0"/>
              <w:overflowPunct w:val="0"/>
              <w:autoSpaceDE w:val="0"/>
              <w:autoSpaceDN w:val="0"/>
              <w:adjustRightInd w:val="0"/>
              <w:spacing w:before="2"/>
              <w:ind w:left="108"/>
              <w:rPr>
                <w:rFonts w:ascii="Garamond" w:hAnsi="Garamond" w:cs="Garamond"/>
              </w:rPr>
            </w:pPr>
            <w:r w:rsidRPr="00F3385A">
              <w:rPr>
                <w:rFonts w:ascii="Garamond" w:hAnsi="Garamond" w:cs="Garamond"/>
              </w:rPr>
              <w:t>EU021</w:t>
            </w:r>
          </w:p>
        </w:tc>
        <w:tc>
          <w:tcPr>
            <w:tcW w:w="4636" w:type="dxa"/>
            <w:tcBorders>
              <w:top w:val="single" w:sz="4" w:space="0" w:color="000000"/>
              <w:left w:val="single" w:sz="4" w:space="0" w:color="000000"/>
              <w:bottom w:val="single" w:sz="4" w:space="0" w:color="000000"/>
              <w:right w:val="single" w:sz="4" w:space="0" w:color="000000"/>
            </w:tcBorders>
          </w:tcPr>
          <w:p w14:paraId="3D7965AA" w14:textId="77777777" w:rsidR="00ED641F" w:rsidRPr="00F3385A" w:rsidRDefault="00ED641F" w:rsidP="00D039E4">
            <w:pPr>
              <w:kinsoku w:val="0"/>
              <w:overflowPunct w:val="0"/>
              <w:autoSpaceDE w:val="0"/>
              <w:autoSpaceDN w:val="0"/>
              <w:adjustRightInd w:val="0"/>
              <w:ind w:left="108"/>
              <w:rPr>
                <w:rFonts w:ascii="Garamond" w:hAnsi="Garamond" w:cs="Garamond"/>
              </w:rPr>
            </w:pPr>
            <w:r w:rsidRPr="00F3385A">
              <w:rPr>
                <w:rFonts w:ascii="Garamond" w:hAnsi="Garamond" w:cs="Garamond"/>
              </w:rPr>
              <w:t>Ultra-Low Sulfur Diesel (ULSD) (900 Unit) and Hydrogen Plant (1000 Unit)</w:t>
            </w:r>
          </w:p>
          <w:p w14:paraId="753E0259" w14:textId="77777777" w:rsidR="00ED641F" w:rsidRPr="00F3385A" w:rsidRDefault="00ED641F" w:rsidP="006D4D0D">
            <w:pPr>
              <w:numPr>
                <w:ilvl w:val="0"/>
                <w:numId w:val="132"/>
              </w:numPr>
              <w:tabs>
                <w:tab w:val="left" w:pos="397"/>
              </w:tabs>
              <w:kinsoku w:val="0"/>
              <w:overflowPunct w:val="0"/>
              <w:autoSpaceDE w:val="0"/>
              <w:autoSpaceDN w:val="0"/>
              <w:adjustRightInd w:val="0"/>
              <w:spacing w:line="253" w:lineRule="exact"/>
              <w:ind w:hanging="289"/>
              <w:rPr>
                <w:rFonts w:ascii="Garamond" w:hAnsi="Garamond" w:cs="Garamond"/>
              </w:rPr>
            </w:pPr>
            <w:r w:rsidRPr="00F3385A">
              <w:rPr>
                <w:rFonts w:ascii="Garamond" w:hAnsi="Garamond" w:cs="Garamond"/>
              </w:rPr>
              <w:t>Reactor Charge Heater (H-901)</w:t>
            </w:r>
          </w:p>
          <w:p w14:paraId="66ECF722" w14:textId="77777777" w:rsidR="00ED641F" w:rsidRPr="00F3385A" w:rsidRDefault="00ED641F" w:rsidP="006D4D0D">
            <w:pPr>
              <w:numPr>
                <w:ilvl w:val="0"/>
                <w:numId w:val="132"/>
              </w:numPr>
              <w:tabs>
                <w:tab w:val="left" w:pos="397"/>
              </w:tabs>
              <w:kinsoku w:val="0"/>
              <w:overflowPunct w:val="0"/>
              <w:autoSpaceDE w:val="0"/>
              <w:autoSpaceDN w:val="0"/>
              <w:adjustRightInd w:val="0"/>
              <w:spacing w:before="1"/>
              <w:ind w:hanging="289"/>
              <w:rPr>
                <w:rFonts w:ascii="Garamond" w:hAnsi="Garamond" w:cs="Garamond"/>
              </w:rPr>
            </w:pPr>
            <w:r w:rsidRPr="00F3385A">
              <w:rPr>
                <w:rFonts w:ascii="Garamond" w:hAnsi="Garamond" w:cs="Garamond"/>
              </w:rPr>
              <w:t>Fractionator Reboiler</w:t>
            </w:r>
            <w:r w:rsidRPr="00F3385A">
              <w:rPr>
                <w:rFonts w:ascii="Garamond" w:hAnsi="Garamond" w:cs="Garamond"/>
                <w:spacing w:val="-1"/>
              </w:rPr>
              <w:t xml:space="preserve"> </w:t>
            </w:r>
            <w:r w:rsidRPr="00F3385A">
              <w:rPr>
                <w:rFonts w:ascii="Garamond" w:hAnsi="Garamond" w:cs="Garamond"/>
              </w:rPr>
              <w:t>(H-902)</w:t>
            </w:r>
          </w:p>
          <w:p w14:paraId="2BD1B549" w14:textId="77777777" w:rsidR="00ED641F" w:rsidRPr="00F3385A" w:rsidRDefault="00ED641F" w:rsidP="006D4D0D">
            <w:pPr>
              <w:numPr>
                <w:ilvl w:val="0"/>
                <w:numId w:val="132"/>
              </w:numPr>
              <w:tabs>
                <w:tab w:val="left" w:pos="397"/>
              </w:tabs>
              <w:kinsoku w:val="0"/>
              <w:overflowPunct w:val="0"/>
              <w:autoSpaceDE w:val="0"/>
              <w:autoSpaceDN w:val="0"/>
              <w:adjustRightInd w:val="0"/>
              <w:spacing w:line="253" w:lineRule="exact"/>
              <w:ind w:hanging="289"/>
              <w:rPr>
                <w:rFonts w:ascii="Garamond" w:hAnsi="Garamond" w:cs="Garamond"/>
              </w:rPr>
            </w:pPr>
            <w:r w:rsidRPr="00F3385A">
              <w:rPr>
                <w:rFonts w:ascii="Garamond" w:hAnsi="Garamond" w:cs="Garamond"/>
              </w:rPr>
              <w:t>Reformer Heater (H-1001)</w:t>
            </w:r>
          </w:p>
          <w:p w14:paraId="27247482" w14:textId="77777777" w:rsidR="00ED641F" w:rsidRPr="00F3385A" w:rsidRDefault="00ED641F" w:rsidP="006D4D0D">
            <w:pPr>
              <w:numPr>
                <w:ilvl w:val="0"/>
                <w:numId w:val="132"/>
              </w:numPr>
              <w:tabs>
                <w:tab w:val="left" w:pos="397"/>
              </w:tabs>
              <w:kinsoku w:val="0"/>
              <w:overflowPunct w:val="0"/>
              <w:autoSpaceDE w:val="0"/>
              <w:autoSpaceDN w:val="0"/>
              <w:adjustRightInd w:val="0"/>
              <w:spacing w:line="253" w:lineRule="exact"/>
              <w:ind w:hanging="289"/>
              <w:rPr>
                <w:rFonts w:ascii="Garamond" w:hAnsi="Garamond" w:cs="Garamond"/>
              </w:rPr>
            </w:pPr>
            <w:r w:rsidRPr="00F3385A">
              <w:rPr>
                <w:rFonts w:ascii="Garamond" w:hAnsi="Garamond" w:cs="Garamond"/>
              </w:rPr>
              <w:t>C-901A/B</w:t>
            </w:r>
            <w:r w:rsidRPr="00F3385A">
              <w:rPr>
                <w:rFonts w:ascii="Garamond" w:hAnsi="Garamond" w:cs="Garamond"/>
                <w:spacing w:val="-2"/>
              </w:rPr>
              <w:t xml:space="preserve"> </w:t>
            </w:r>
            <w:r w:rsidRPr="00F3385A">
              <w:rPr>
                <w:rFonts w:ascii="Garamond" w:hAnsi="Garamond" w:cs="Garamond"/>
              </w:rPr>
              <w:t>Compressor</w:t>
            </w:r>
          </w:p>
          <w:p w14:paraId="3C96618A" w14:textId="77777777" w:rsidR="00ED641F" w:rsidRPr="00F3385A" w:rsidRDefault="00ED641F" w:rsidP="006D4D0D">
            <w:pPr>
              <w:numPr>
                <w:ilvl w:val="0"/>
                <w:numId w:val="132"/>
              </w:numPr>
              <w:tabs>
                <w:tab w:val="left" w:pos="397"/>
              </w:tabs>
              <w:kinsoku w:val="0"/>
              <w:overflowPunct w:val="0"/>
              <w:autoSpaceDE w:val="0"/>
              <w:autoSpaceDN w:val="0"/>
              <w:adjustRightInd w:val="0"/>
              <w:spacing w:before="1"/>
              <w:ind w:hanging="289"/>
              <w:rPr>
                <w:rFonts w:ascii="Garamond" w:hAnsi="Garamond" w:cs="Garamond"/>
              </w:rPr>
            </w:pPr>
            <w:r w:rsidRPr="00F3385A">
              <w:rPr>
                <w:rFonts w:ascii="Garamond" w:hAnsi="Garamond" w:cs="Garamond"/>
              </w:rPr>
              <w:t>C-902A/B</w:t>
            </w:r>
            <w:r w:rsidRPr="00F3385A">
              <w:rPr>
                <w:rFonts w:ascii="Garamond" w:hAnsi="Garamond" w:cs="Garamond"/>
                <w:spacing w:val="-2"/>
              </w:rPr>
              <w:t xml:space="preserve"> </w:t>
            </w:r>
            <w:r w:rsidRPr="00F3385A">
              <w:rPr>
                <w:rFonts w:ascii="Garamond" w:hAnsi="Garamond" w:cs="Garamond"/>
              </w:rPr>
              <w:t>Compressor</w:t>
            </w:r>
          </w:p>
        </w:tc>
        <w:tc>
          <w:tcPr>
            <w:tcW w:w="3420" w:type="dxa"/>
            <w:tcBorders>
              <w:top w:val="single" w:sz="4" w:space="0" w:color="000000"/>
              <w:left w:val="single" w:sz="4" w:space="0" w:color="000000"/>
              <w:bottom w:val="single" w:sz="4" w:space="0" w:color="000000"/>
              <w:right w:val="single" w:sz="4" w:space="0" w:color="000000"/>
            </w:tcBorders>
          </w:tcPr>
          <w:p w14:paraId="7028BB74" w14:textId="77777777" w:rsidR="00ED641F" w:rsidRPr="00F3385A" w:rsidRDefault="00ED641F" w:rsidP="00D039E4">
            <w:pPr>
              <w:kinsoku w:val="0"/>
              <w:overflowPunct w:val="0"/>
              <w:autoSpaceDE w:val="0"/>
              <w:autoSpaceDN w:val="0"/>
              <w:adjustRightInd w:val="0"/>
              <w:spacing w:line="477" w:lineRule="auto"/>
              <w:ind w:left="108" w:right="593"/>
              <w:rPr>
                <w:rFonts w:ascii="Garamond" w:hAnsi="Garamond" w:cs="Garamond"/>
              </w:rPr>
            </w:pPr>
            <w:r w:rsidRPr="00F3385A">
              <w:rPr>
                <w:rFonts w:ascii="Garamond" w:hAnsi="Garamond" w:cs="Garamond"/>
              </w:rPr>
              <w:t>LDAR – NSPS GGG, MACT CC NSPS Ja (H-1001), QQQ</w:t>
            </w:r>
          </w:p>
          <w:p w14:paraId="65AC468D" w14:textId="77777777" w:rsidR="00ED641F" w:rsidRPr="00F3385A" w:rsidRDefault="00ED641F" w:rsidP="00D039E4">
            <w:pPr>
              <w:kinsoku w:val="0"/>
              <w:overflowPunct w:val="0"/>
              <w:autoSpaceDE w:val="0"/>
              <w:autoSpaceDN w:val="0"/>
              <w:adjustRightInd w:val="0"/>
              <w:spacing w:before="4"/>
              <w:ind w:left="108"/>
              <w:rPr>
                <w:rFonts w:ascii="Garamond" w:hAnsi="Garamond" w:cs="Garamond"/>
              </w:rPr>
            </w:pPr>
            <w:r w:rsidRPr="00F3385A">
              <w:rPr>
                <w:rFonts w:ascii="Garamond" w:hAnsi="Garamond" w:cs="Garamond"/>
              </w:rPr>
              <w:t>MACT DDDDD</w:t>
            </w:r>
          </w:p>
          <w:p w14:paraId="1D1B8157" w14:textId="77777777" w:rsidR="00ED641F" w:rsidRPr="00F3385A" w:rsidRDefault="00ED641F" w:rsidP="00D039E4">
            <w:pPr>
              <w:kinsoku w:val="0"/>
              <w:overflowPunct w:val="0"/>
              <w:autoSpaceDE w:val="0"/>
              <w:autoSpaceDN w:val="0"/>
              <w:adjustRightInd w:val="0"/>
              <w:spacing w:before="4"/>
              <w:rPr>
                <w:rFonts w:ascii="Garamond" w:hAnsi="Garamond" w:cs="Garamond"/>
              </w:rPr>
            </w:pPr>
          </w:p>
          <w:p w14:paraId="433DB295" w14:textId="77777777" w:rsidR="00ED641F" w:rsidRPr="00F3385A" w:rsidRDefault="00ED641F" w:rsidP="00D039E4">
            <w:pPr>
              <w:kinsoku w:val="0"/>
              <w:overflowPunct w:val="0"/>
              <w:autoSpaceDE w:val="0"/>
              <w:autoSpaceDN w:val="0"/>
              <w:adjustRightInd w:val="0"/>
              <w:spacing w:before="1"/>
              <w:ind w:left="108"/>
              <w:rPr>
                <w:rFonts w:ascii="Garamond" w:hAnsi="Garamond" w:cs="Garamond"/>
              </w:rPr>
            </w:pPr>
            <w:r w:rsidRPr="00F3385A">
              <w:rPr>
                <w:rFonts w:ascii="Garamond" w:hAnsi="Garamond" w:cs="Garamond"/>
              </w:rPr>
              <w:t>MAQP limits</w:t>
            </w:r>
          </w:p>
          <w:p w14:paraId="30F8DF03" w14:textId="77777777" w:rsidR="00ED641F" w:rsidRPr="00F3385A" w:rsidRDefault="00ED641F" w:rsidP="00D039E4">
            <w:pPr>
              <w:kinsoku w:val="0"/>
              <w:overflowPunct w:val="0"/>
              <w:autoSpaceDE w:val="0"/>
              <w:autoSpaceDN w:val="0"/>
              <w:adjustRightInd w:val="0"/>
              <w:spacing w:before="6"/>
              <w:rPr>
                <w:rFonts w:ascii="Garamond" w:hAnsi="Garamond" w:cs="Garamond"/>
              </w:rPr>
            </w:pPr>
          </w:p>
          <w:p w14:paraId="56904A9C" w14:textId="77777777" w:rsidR="00ED641F" w:rsidRPr="00F3385A" w:rsidRDefault="00ED641F" w:rsidP="00D039E4">
            <w:pPr>
              <w:kinsoku w:val="0"/>
              <w:overflowPunct w:val="0"/>
              <w:autoSpaceDE w:val="0"/>
              <w:autoSpaceDN w:val="0"/>
              <w:adjustRightInd w:val="0"/>
              <w:ind w:left="108"/>
              <w:rPr>
                <w:rFonts w:ascii="Garamond" w:hAnsi="Garamond" w:cs="Garamond"/>
              </w:rPr>
            </w:pPr>
            <w:r w:rsidRPr="00F3385A">
              <w:rPr>
                <w:rFonts w:ascii="Garamond" w:hAnsi="Garamond" w:cs="Garamond"/>
              </w:rPr>
              <w:t>Low NOx technology (heaters)</w:t>
            </w:r>
          </w:p>
          <w:p w14:paraId="788B1850" w14:textId="77777777" w:rsidR="00ED641F" w:rsidRPr="00F3385A" w:rsidRDefault="00ED641F" w:rsidP="00D039E4">
            <w:pPr>
              <w:kinsoku w:val="0"/>
              <w:overflowPunct w:val="0"/>
              <w:autoSpaceDE w:val="0"/>
              <w:autoSpaceDN w:val="0"/>
              <w:adjustRightInd w:val="0"/>
              <w:spacing w:before="4"/>
              <w:rPr>
                <w:rFonts w:ascii="Garamond" w:hAnsi="Garamond" w:cs="Garamond"/>
              </w:rPr>
            </w:pPr>
          </w:p>
          <w:p w14:paraId="2A70DD05" w14:textId="77777777" w:rsidR="00ED641F" w:rsidRDefault="00ED641F" w:rsidP="00D039E4">
            <w:pPr>
              <w:kinsoku w:val="0"/>
              <w:overflowPunct w:val="0"/>
              <w:autoSpaceDE w:val="0"/>
              <w:autoSpaceDN w:val="0"/>
              <w:adjustRightInd w:val="0"/>
              <w:spacing w:before="1" w:line="220" w:lineRule="atLeast"/>
              <w:ind w:left="108" w:right="71"/>
              <w:rPr>
                <w:rFonts w:ascii="Garamond" w:hAnsi="Garamond" w:cs="Garamond"/>
              </w:rPr>
            </w:pPr>
            <w:r w:rsidRPr="00F3385A">
              <w:rPr>
                <w:rFonts w:ascii="Garamond" w:hAnsi="Garamond" w:cs="Garamond"/>
              </w:rPr>
              <w:t>CEMs: NOx (H-901, H-902, H-1001) and CO (H-1001)</w:t>
            </w:r>
          </w:p>
          <w:p w14:paraId="0B30A682" w14:textId="5081CE78" w:rsidR="003A5EC6" w:rsidRPr="00F3385A" w:rsidRDefault="003A5EC6" w:rsidP="00D039E4">
            <w:pPr>
              <w:kinsoku w:val="0"/>
              <w:overflowPunct w:val="0"/>
              <w:autoSpaceDE w:val="0"/>
              <w:autoSpaceDN w:val="0"/>
              <w:adjustRightInd w:val="0"/>
              <w:spacing w:before="1" w:line="220" w:lineRule="atLeast"/>
              <w:ind w:left="108" w:right="71"/>
              <w:rPr>
                <w:rFonts w:ascii="Garamond" w:hAnsi="Garamond" w:cs="Garamond"/>
                <w:color w:val="FF0000"/>
              </w:rPr>
            </w:pPr>
            <w:r>
              <w:rPr>
                <w:rFonts w:ascii="Garamond" w:eastAsia="Calibri" w:hAnsi="Garamond"/>
              </w:rPr>
              <w:t>NSPS Subpart QQQ</w:t>
            </w:r>
          </w:p>
        </w:tc>
      </w:tr>
      <w:tr w:rsidR="00ED641F" w:rsidRPr="00F3385A" w14:paraId="0720387B" w14:textId="77777777" w:rsidTr="003A5EC6">
        <w:trPr>
          <w:trHeight w:val="2447"/>
        </w:trPr>
        <w:tc>
          <w:tcPr>
            <w:tcW w:w="1304" w:type="dxa"/>
            <w:tcBorders>
              <w:top w:val="single" w:sz="4" w:space="0" w:color="000000"/>
              <w:left w:val="single" w:sz="4" w:space="0" w:color="000000"/>
              <w:bottom w:val="single" w:sz="4" w:space="0" w:color="000000"/>
              <w:right w:val="single" w:sz="4" w:space="0" w:color="000000"/>
            </w:tcBorders>
          </w:tcPr>
          <w:p w14:paraId="4A78568B" w14:textId="77777777" w:rsidR="00ED641F" w:rsidRPr="00F3385A" w:rsidRDefault="00ED641F" w:rsidP="00D039E4">
            <w:pPr>
              <w:kinsoku w:val="0"/>
              <w:overflowPunct w:val="0"/>
              <w:autoSpaceDE w:val="0"/>
              <w:autoSpaceDN w:val="0"/>
              <w:adjustRightInd w:val="0"/>
              <w:ind w:left="108"/>
              <w:rPr>
                <w:rFonts w:ascii="Garamond" w:hAnsi="Garamond" w:cs="Garamond"/>
              </w:rPr>
            </w:pPr>
            <w:r w:rsidRPr="00F3385A">
              <w:rPr>
                <w:rFonts w:ascii="Garamond" w:hAnsi="Garamond" w:cs="Garamond"/>
              </w:rPr>
              <w:t>EU022</w:t>
            </w:r>
          </w:p>
        </w:tc>
        <w:tc>
          <w:tcPr>
            <w:tcW w:w="4636" w:type="dxa"/>
            <w:tcBorders>
              <w:top w:val="single" w:sz="4" w:space="0" w:color="000000"/>
              <w:left w:val="single" w:sz="4" w:space="0" w:color="000000"/>
              <w:bottom w:val="single" w:sz="4" w:space="0" w:color="000000"/>
              <w:right w:val="single" w:sz="4" w:space="0" w:color="000000"/>
            </w:tcBorders>
          </w:tcPr>
          <w:p w14:paraId="059D01C5" w14:textId="77777777" w:rsidR="00ED641F" w:rsidRPr="00F3385A" w:rsidRDefault="00ED641F" w:rsidP="00D039E4">
            <w:pPr>
              <w:kinsoku w:val="0"/>
              <w:overflowPunct w:val="0"/>
              <w:autoSpaceDE w:val="0"/>
              <w:autoSpaceDN w:val="0"/>
              <w:adjustRightInd w:val="0"/>
              <w:spacing w:line="223" w:lineRule="exact"/>
              <w:ind w:left="108"/>
              <w:rPr>
                <w:rFonts w:ascii="Garamond" w:hAnsi="Garamond" w:cs="Garamond"/>
              </w:rPr>
            </w:pPr>
            <w:r w:rsidRPr="00F3385A">
              <w:rPr>
                <w:rFonts w:ascii="Garamond" w:hAnsi="Garamond" w:cs="Garamond"/>
              </w:rPr>
              <w:t>Delayed Coker Unit</w:t>
            </w:r>
          </w:p>
          <w:p w14:paraId="73598BED" w14:textId="77777777" w:rsidR="00ED641F" w:rsidRPr="00F3385A" w:rsidRDefault="00ED641F" w:rsidP="006D4D0D">
            <w:pPr>
              <w:numPr>
                <w:ilvl w:val="0"/>
                <w:numId w:val="131"/>
              </w:numPr>
              <w:tabs>
                <w:tab w:val="left" w:pos="397"/>
              </w:tabs>
              <w:kinsoku w:val="0"/>
              <w:overflowPunct w:val="0"/>
              <w:autoSpaceDE w:val="0"/>
              <w:autoSpaceDN w:val="0"/>
              <w:adjustRightInd w:val="0"/>
              <w:spacing w:line="253" w:lineRule="exact"/>
              <w:ind w:hanging="289"/>
              <w:rPr>
                <w:rFonts w:ascii="Garamond" w:hAnsi="Garamond" w:cs="Garamond"/>
              </w:rPr>
            </w:pPr>
            <w:r w:rsidRPr="00F3385A">
              <w:rPr>
                <w:rFonts w:ascii="Garamond" w:hAnsi="Garamond" w:cs="Garamond"/>
              </w:rPr>
              <w:t>Coker Charge Heater (H-7501)</w:t>
            </w:r>
          </w:p>
          <w:p w14:paraId="4D59E720" w14:textId="77777777" w:rsidR="00ED641F" w:rsidRPr="00F3385A" w:rsidRDefault="00ED641F" w:rsidP="006D4D0D">
            <w:pPr>
              <w:numPr>
                <w:ilvl w:val="0"/>
                <w:numId w:val="131"/>
              </w:numPr>
              <w:tabs>
                <w:tab w:val="left" w:pos="397"/>
              </w:tabs>
              <w:kinsoku w:val="0"/>
              <w:overflowPunct w:val="0"/>
              <w:autoSpaceDE w:val="0"/>
              <w:autoSpaceDN w:val="0"/>
              <w:adjustRightInd w:val="0"/>
              <w:spacing w:line="253" w:lineRule="exact"/>
              <w:ind w:hanging="289"/>
              <w:rPr>
                <w:rFonts w:ascii="Garamond" w:hAnsi="Garamond" w:cs="Garamond"/>
              </w:rPr>
            </w:pPr>
            <w:r w:rsidRPr="00F3385A">
              <w:rPr>
                <w:rFonts w:ascii="Garamond" w:hAnsi="Garamond" w:cs="Garamond"/>
              </w:rPr>
              <w:t>Coke Processing Operations</w:t>
            </w:r>
          </w:p>
          <w:p w14:paraId="0D04A359" w14:textId="77777777" w:rsidR="00ED641F" w:rsidRPr="00F3385A" w:rsidRDefault="00ED641F" w:rsidP="006D4D0D">
            <w:pPr>
              <w:numPr>
                <w:ilvl w:val="0"/>
                <w:numId w:val="131"/>
              </w:numPr>
              <w:tabs>
                <w:tab w:val="left" w:pos="397"/>
              </w:tabs>
              <w:kinsoku w:val="0"/>
              <w:overflowPunct w:val="0"/>
              <w:autoSpaceDE w:val="0"/>
              <w:autoSpaceDN w:val="0"/>
              <w:adjustRightInd w:val="0"/>
              <w:spacing w:before="1"/>
              <w:ind w:hanging="289"/>
              <w:rPr>
                <w:rFonts w:ascii="Garamond" w:hAnsi="Garamond" w:cs="Garamond"/>
              </w:rPr>
            </w:pPr>
            <w:r w:rsidRPr="00F3385A">
              <w:rPr>
                <w:rFonts w:ascii="Garamond" w:hAnsi="Garamond" w:cs="Garamond"/>
              </w:rPr>
              <w:t>C-7601 compressor</w:t>
            </w:r>
          </w:p>
          <w:p w14:paraId="05FB5651" w14:textId="77777777" w:rsidR="00ED641F" w:rsidRPr="00F3385A" w:rsidRDefault="00ED641F" w:rsidP="006D4D0D">
            <w:pPr>
              <w:numPr>
                <w:ilvl w:val="0"/>
                <w:numId w:val="131"/>
              </w:numPr>
              <w:tabs>
                <w:tab w:val="left" w:pos="397"/>
              </w:tabs>
              <w:kinsoku w:val="0"/>
              <w:overflowPunct w:val="0"/>
              <w:autoSpaceDE w:val="0"/>
              <w:autoSpaceDN w:val="0"/>
              <w:adjustRightInd w:val="0"/>
              <w:spacing w:before="1"/>
              <w:ind w:hanging="289"/>
              <w:rPr>
                <w:rFonts w:ascii="Garamond" w:hAnsi="Garamond" w:cs="Garamond"/>
              </w:rPr>
            </w:pPr>
            <w:r w:rsidRPr="00F3385A">
              <w:rPr>
                <w:rFonts w:ascii="Garamond" w:hAnsi="Garamond" w:cs="Garamond"/>
              </w:rPr>
              <w:t>Coke drum steam vent</w:t>
            </w:r>
          </w:p>
        </w:tc>
        <w:tc>
          <w:tcPr>
            <w:tcW w:w="3420" w:type="dxa"/>
            <w:tcBorders>
              <w:top w:val="single" w:sz="4" w:space="0" w:color="000000"/>
              <w:left w:val="single" w:sz="4" w:space="0" w:color="000000"/>
              <w:bottom w:val="single" w:sz="4" w:space="0" w:color="000000"/>
              <w:right w:val="single" w:sz="4" w:space="0" w:color="000000"/>
            </w:tcBorders>
          </w:tcPr>
          <w:p w14:paraId="162B11C2" w14:textId="77777777" w:rsidR="00ED641F" w:rsidRPr="00F3385A" w:rsidRDefault="00ED641F" w:rsidP="003A5EC6">
            <w:pPr>
              <w:kinsoku w:val="0"/>
              <w:overflowPunct w:val="0"/>
              <w:autoSpaceDE w:val="0"/>
              <w:autoSpaceDN w:val="0"/>
              <w:adjustRightInd w:val="0"/>
              <w:ind w:left="108" w:right="593"/>
              <w:rPr>
                <w:rFonts w:ascii="Garamond" w:hAnsi="Garamond" w:cs="Garamond"/>
              </w:rPr>
            </w:pPr>
            <w:r w:rsidRPr="00F3385A">
              <w:rPr>
                <w:rFonts w:ascii="Garamond" w:hAnsi="Garamond" w:cs="Garamond"/>
              </w:rPr>
              <w:t>LDAR – NSPS GGG, MACT CC NSPS QQQ</w:t>
            </w:r>
          </w:p>
          <w:p w14:paraId="0FE221D7" w14:textId="566595DF" w:rsidR="00ED641F" w:rsidRPr="00F3385A" w:rsidRDefault="00ED641F" w:rsidP="003A5EC6">
            <w:pPr>
              <w:kinsoku w:val="0"/>
              <w:overflowPunct w:val="0"/>
              <w:autoSpaceDE w:val="0"/>
              <w:autoSpaceDN w:val="0"/>
              <w:adjustRightInd w:val="0"/>
              <w:spacing w:before="2"/>
              <w:ind w:left="108"/>
              <w:rPr>
                <w:rFonts w:ascii="Garamond" w:hAnsi="Garamond" w:cs="Garamond"/>
              </w:rPr>
            </w:pPr>
            <w:r w:rsidRPr="00F3385A">
              <w:rPr>
                <w:rFonts w:ascii="Garamond" w:hAnsi="Garamond" w:cs="Garamond"/>
              </w:rPr>
              <w:t>MACT CC, DDDDD</w:t>
            </w:r>
          </w:p>
          <w:p w14:paraId="30E5FACB" w14:textId="124BA2B2" w:rsidR="00ED641F" w:rsidRPr="00F3385A" w:rsidRDefault="00E76487" w:rsidP="003A5EC6">
            <w:pPr>
              <w:kinsoku w:val="0"/>
              <w:overflowPunct w:val="0"/>
              <w:autoSpaceDE w:val="0"/>
              <w:autoSpaceDN w:val="0"/>
              <w:adjustRightInd w:val="0"/>
              <w:ind w:left="108" w:right="593"/>
              <w:rPr>
                <w:rFonts w:ascii="Garamond" w:hAnsi="Garamond" w:cs="Garamond"/>
              </w:rPr>
            </w:pPr>
            <w:r>
              <w:rPr>
                <w:rFonts w:ascii="Garamond" w:hAnsi="Garamond" w:cs="Garamond"/>
              </w:rPr>
              <w:t>R</w:t>
            </w:r>
            <w:r w:rsidR="00ED641F" w:rsidRPr="00F3385A">
              <w:rPr>
                <w:rFonts w:ascii="Garamond" w:hAnsi="Garamond" w:cs="Garamond"/>
              </w:rPr>
              <w:t>easonable precautions for coke processing</w:t>
            </w:r>
          </w:p>
          <w:p w14:paraId="01D2F8DE" w14:textId="259D442A" w:rsidR="00ED641F" w:rsidRPr="00F3385A" w:rsidRDefault="00E76487" w:rsidP="003A5EC6">
            <w:pPr>
              <w:kinsoku w:val="0"/>
              <w:overflowPunct w:val="0"/>
              <w:autoSpaceDE w:val="0"/>
              <w:autoSpaceDN w:val="0"/>
              <w:adjustRightInd w:val="0"/>
              <w:ind w:left="108" w:right="1386"/>
              <w:rPr>
                <w:rFonts w:ascii="Garamond" w:hAnsi="Garamond" w:cs="Garamond"/>
              </w:rPr>
            </w:pPr>
            <w:r>
              <w:rPr>
                <w:rFonts w:ascii="Garamond" w:hAnsi="Garamond" w:cs="Garamond"/>
              </w:rPr>
              <w:t>Low NOx</w:t>
            </w:r>
            <w:r w:rsidR="000B4E21">
              <w:rPr>
                <w:rFonts w:ascii="Garamond" w:hAnsi="Garamond" w:cs="Garamond"/>
              </w:rPr>
              <w:t xml:space="preserve"> </w:t>
            </w:r>
            <w:r w:rsidR="00ED641F" w:rsidRPr="00F3385A">
              <w:rPr>
                <w:rFonts w:ascii="Garamond" w:hAnsi="Garamond" w:cs="Garamond"/>
              </w:rPr>
              <w:t>technology MAQP limits</w:t>
            </w:r>
          </w:p>
          <w:p w14:paraId="15A21C31" w14:textId="77777777" w:rsidR="00ED641F" w:rsidRPr="00F3385A" w:rsidRDefault="00ED641F" w:rsidP="003A5EC6">
            <w:pPr>
              <w:kinsoku w:val="0"/>
              <w:overflowPunct w:val="0"/>
              <w:autoSpaceDE w:val="0"/>
              <w:autoSpaceDN w:val="0"/>
              <w:adjustRightInd w:val="0"/>
              <w:spacing w:before="1"/>
              <w:ind w:left="108"/>
              <w:rPr>
                <w:rFonts w:ascii="Garamond" w:hAnsi="Garamond" w:cs="Garamond"/>
              </w:rPr>
            </w:pPr>
            <w:r w:rsidRPr="00F3385A">
              <w:rPr>
                <w:rFonts w:ascii="Garamond" w:hAnsi="Garamond" w:cs="Garamond"/>
              </w:rPr>
              <w:t>CEMS – CO (heater)</w:t>
            </w:r>
          </w:p>
        </w:tc>
      </w:tr>
      <w:tr w:rsidR="00ED641F" w:rsidRPr="00F3385A" w14:paraId="0A909113" w14:textId="77777777" w:rsidTr="00380EFB">
        <w:trPr>
          <w:trHeight w:val="1043"/>
        </w:trPr>
        <w:tc>
          <w:tcPr>
            <w:tcW w:w="1304" w:type="dxa"/>
            <w:tcBorders>
              <w:top w:val="single" w:sz="4" w:space="0" w:color="000000"/>
              <w:left w:val="single" w:sz="4" w:space="0" w:color="000000"/>
              <w:bottom w:val="single" w:sz="4" w:space="0" w:color="000000"/>
              <w:right w:val="single" w:sz="4" w:space="0" w:color="000000"/>
            </w:tcBorders>
          </w:tcPr>
          <w:p w14:paraId="7A238565" w14:textId="77777777" w:rsidR="00ED641F" w:rsidRPr="00F3385A" w:rsidRDefault="00ED641F" w:rsidP="00D039E4">
            <w:pPr>
              <w:kinsoku w:val="0"/>
              <w:overflowPunct w:val="0"/>
              <w:autoSpaceDE w:val="0"/>
              <w:autoSpaceDN w:val="0"/>
              <w:adjustRightInd w:val="0"/>
              <w:ind w:left="108"/>
              <w:rPr>
                <w:rFonts w:ascii="Garamond" w:hAnsi="Garamond" w:cs="Garamond"/>
              </w:rPr>
            </w:pPr>
            <w:r w:rsidRPr="00F3385A">
              <w:rPr>
                <w:rFonts w:ascii="Garamond" w:hAnsi="Garamond" w:cs="Garamond"/>
              </w:rPr>
              <w:t>EU023</w:t>
            </w:r>
          </w:p>
        </w:tc>
        <w:tc>
          <w:tcPr>
            <w:tcW w:w="4636" w:type="dxa"/>
            <w:tcBorders>
              <w:top w:val="single" w:sz="4" w:space="0" w:color="000000"/>
              <w:left w:val="single" w:sz="4" w:space="0" w:color="000000"/>
              <w:bottom w:val="single" w:sz="4" w:space="0" w:color="000000"/>
              <w:right w:val="single" w:sz="4" w:space="0" w:color="000000"/>
            </w:tcBorders>
          </w:tcPr>
          <w:p w14:paraId="3FC1752B" w14:textId="77777777" w:rsidR="00ED641F" w:rsidRPr="00F3385A" w:rsidRDefault="00ED641F" w:rsidP="00D039E4">
            <w:pPr>
              <w:kinsoku w:val="0"/>
              <w:overflowPunct w:val="0"/>
              <w:autoSpaceDE w:val="0"/>
              <w:autoSpaceDN w:val="0"/>
              <w:adjustRightInd w:val="0"/>
              <w:spacing w:line="223" w:lineRule="exact"/>
              <w:ind w:left="108"/>
              <w:rPr>
                <w:rFonts w:ascii="Garamond" w:hAnsi="Garamond" w:cs="Garamond"/>
              </w:rPr>
            </w:pPr>
            <w:r w:rsidRPr="00F3385A">
              <w:rPr>
                <w:rFonts w:ascii="Garamond" w:hAnsi="Garamond" w:cs="Garamond"/>
              </w:rPr>
              <w:t>Zone E SRU, TGTU and TGI</w:t>
            </w:r>
          </w:p>
        </w:tc>
        <w:tc>
          <w:tcPr>
            <w:tcW w:w="3420" w:type="dxa"/>
            <w:tcBorders>
              <w:top w:val="single" w:sz="4" w:space="0" w:color="000000"/>
              <w:left w:val="single" w:sz="4" w:space="0" w:color="000000"/>
              <w:bottom w:val="single" w:sz="4" w:space="0" w:color="000000"/>
              <w:right w:val="single" w:sz="4" w:space="0" w:color="000000"/>
            </w:tcBorders>
          </w:tcPr>
          <w:p w14:paraId="7BB8C7A9" w14:textId="23B50DED" w:rsidR="00ED641F" w:rsidRPr="00F3385A" w:rsidRDefault="00ED641F" w:rsidP="003A5EC6">
            <w:pPr>
              <w:kinsoku w:val="0"/>
              <w:overflowPunct w:val="0"/>
              <w:autoSpaceDE w:val="0"/>
              <w:autoSpaceDN w:val="0"/>
              <w:adjustRightInd w:val="0"/>
              <w:ind w:right="362" w:firstLine="66"/>
              <w:rPr>
                <w:rFonts w:ascii="Garamond" w:hAnsi="Garamond" w:cs="Garamond"/>
              </w:rPr>
            </w:pPr>
            <w:r w:rsidRPr="00F3385A">
              <w:rPr>
                <w:rFonts w:ascii="Garamond" w:hAnsi="Garamond" w:cs="Garamond"/>
              </w:rPr>
              <w:t>NSPS J</w:t>
            </w:r>
          </w:p>
          <w:p w14:paraId="6C3058BE" w14:textId="77777777" w:rsidR="0094437E" w:rsidRDefault="00ED641F" w:rsidP="003A5EC6">
            <w:pPr>
              <w:kinsoku w:val="0"/>
              <w:overflowPunct w:val="0"/>
              <w:autoSpaceDE w:val="0"/>
              <w:autoSpaceDN w:val="0"/>
              <w:adjustRightInd w:val="0"/>
              <w:ind w:right="362" w:firstLine="66"/>
              <w:rPr>
                <w:rFonts w:ascii="Garamond" w:hAnsi="Garamond" w:cs="Garamond"/>
              </w:rPr>
            </w:pPr>
            <w:r w:rsidRPr="00F3385A">
              <w:rPr>
                <w:rFonts w:ascii="Garamond" w:hAnsi="Garamond" w:cs="Garamond"/>
              </w:rPr>
              <w:t>MACT UUU</w:t>
            </w:r>
          </w:p>
          <w:p w14:paraId="4792A427" w14:textId="77777777" w:rsidR="0094437E" w:rsidRDefault="00ED641F" w:rsidP="003A5EC6">
            <w:pPr>
              <w:kinsoku w:val="0"/>
              <w:overflowPunct w:val="0"/>
              <w:autoSpaceDE w:val="0"/>
              <w:autoSpaceDN w:val="0"/>
              <w:adjustRightInd w:val="0"/>
              <w:ind w:right="362" w:firstLine="66"/>
              <w:rPr>
                <w:rFonts w:ascii="Garamond" w:hAnsi="Garamond" w:cs="Garamond"/>
              </w:rPr>
            </w:pPr>
            <w:r w:rsidRPr="00F3385A">
              <w:rPr>
                <w:rFonts w:ascii="Garamond" w:hAnsi="Garamond" w:cs="Garamond"/>
              </w:rPr>
              <w:t xml:space="preserve">MAQP limits </w:t>
            </w:r>
          </w:p>
          <w:p w14:paraId="49F44E82" w14:textId="77777777" w:rsidR="00ED641F" w:rsidRDefault="00ED641F" w:rsidP="003A5EC6">
            <w:pPr>
              <w:kinsoku w:val="0"/>
              <w:overflowPunct w:val="0"/>
              <w:autoSpaceDE w:val="0"/>
              <w:autoSpaceDN w:val="0"/>
              <w:adjustRightInd w:val="0"/>
              <w:ind w:right="362" w:firstLine="66"/>
              <w:rPr>
                <w:rFonts w:ascii="Garamond" w:hAnsi="Garamond" w:cs="Garamond"/>
              </w:rPr>
            </w:pPr>
            <w:r w:rsidRPr="00F3385A">
              <w:rPr>
                <w:rFonts w:ascii="Garamond" w:hAnsi="Garamond" w:cs="Garamond"/>
              </w:rPr>
              <w:t>CEMs – SO2</w:t>
            </w:r>
          </w:p>
          <w:p w14:paraId="5AB91CBE" w14:textId="512846A4" w:rsidR="003A5EC6" w:rsidRPr="00F3385A" w:rsidRDefault="003A5EC6" w:rsidP="003A5EC6">
            <w:pPr>
              <w:kinsoku w:val="0"/>
              <w:overflowPunct w:val="0"/>
              <w:autoSpaceDE w:val="0"/>
              <w:autoSpaceDN w:val="0"/>
              <w:adjustRightInd w:val="0"/>
              <w:ind w:right="362" w:firstLine="66"/>
              <w:rPr>
                <w:rFonts w:ascii="Garamond" w:hAnsi="Garamond" w:cs="Garamond"/>
              </w:rPr>
            </w:pPr>
            <w:r>
              <w:rPr>
                <w:rFonts w:ascii="Garamond" w:eastAsia="Calibri" w:hAnsi="Garamond"/>
              </w:rPr>
              <w:t>NSPS Subpart QQQ</w:t>
            </w:r>
          </w:p>
        </w:tc>
      </w:tr>
      <w:tr w:rsidR="00ED641F" w:rsidRPr="00F3385A" w14:paraId="53E4A6F1" w14:textId="77777777" w:rsidTr="003A5EC6">
        <w:trPr>
          <w:trHeight w:val="1007"/>
        </w:trPr>
        <w:tc>
          <w:tcPr>
            <w:tcW w:w="1304" w:type="dxa"/>
            <w:tcBorders>
              <w:top w:val="single" w:sz="4" w:space="0" w:color="000000"/>
              <w:left w:val="single" w:sz="4" w:space="0" w:color="000000"/>
              <w:bottom w:val="single" w:sz="4" w:space="0" w:color="000000"/>
              <w:right w:val="single" w:sz="4" w:space="0" w:color="000000"/>
            </w:tcBorders>
          </w:tcPr>
          <w:p w14:paraId="671A3687" w14:textId="77777777" w:rsidR="00ED641F" w:rsidRPr="00F3385A" w:rsidRDefault="00ED641F" w:rsidP="00D039E4">
            <w:pPr>
              <w:kinsoku w:val="0"/>
              <w:overflowPunct w:val="0"/>
              <w:autoSpaceDE w:val="0"/>
              <w:autoSpaceDN w:val="0"/>
              <w:adjustRightInd w:val="0"/>
              <w:spacing w:line="190" w:lineRule="exact"/>
              <w:ind w:left="108"/>
              <w:rPr>
                <w:rFonts w:ascii="Garamond" w:hAnsi="Garamond" w:cs="Garamond"/>
              </w:rPr>
            </w:pPr>
            <w:r w:rsidRPr="00F3385A">
              <w:rPr>
                <w:rFonts w:ascii="Garamond" w:hAnsi="Garamond" w:cs="Garamond"/>
              </w:rPr>
              <w:t>EU024</w:t>
            </w:r>
          </w:p>
        </w:tc>
        <w:tc>
          <w:tcPr>
            <w:tcW w:w="4636" w:type="dxa"/>
            <w:tcBorders>
              <w:top w:val="single" w:sz="4" w:space="0" w:color="000000"/>
              <w:left w:val="single" w:sz="4" w:space="0" w:color="000000"/>
              <w:bottom w:val="single" w:sz="4" w:space="0" w:color="000000"/>
              <w:right w:val="single" w:sz="4" w:space="0" w:color="000000"/>
            </w:tcBorders>
          </w:tcPr>
          <w:p w14:paraId="73AAD4D2" w14:textId="3DE64431" w:rsidR="00ED641F" w:rsidRPr="00F3385A" w:rsidRDefault="00A47D47" w:rsidP="00D039E4">
            <w:pPr>
              <w:kinsoku w:val="0"/>
              <w:overflowPunct w:val="0"/>
              <w:autoSpaceDE w:val="0"/>
              <w:autoSpaceDN w:val="0"/>
              <w:adjustRightInd w:val="0"/>
              <w:spacing w:line="165" w:lineRule="exact"/>
              <w:ind w:left="108"/>
              <w:rPr>
                <w:rFonts w:ascii="Garamond" w:hAnsi="Garamond" w:cs="Garamond"/>
              </w:rPr>
            </w:pPr>
            <w:r>
              <w:rPr>
                <w:rFonts w:ascii="Garamond" w:hAnsi="Garamond" w:cs="Garamond"/>
              </w:rPr>
              <w:t xml:space="preserve">Two-Stage Sour Water Stripper (2SSWS) and </w:t>
            </w:r>
            <w:r w:rsidR="00ED641F" w:rsidRPr="00F3385A">
              <w:rPr>
                <w:rFonts w:ascii="Garamond" w:hAnsi="Garamond" w:cs="Garamond"/>
              </w:rPr>
              <w:t>Ammonia Combustor</w:t>
            </w:r>
          </w:p>
        </w:tc>
        <w:tc>
          <w:tcPr>
            <w:tcW w:w="3420" w:type="dxa"/>
            <w:tcBorders>
              <w:top w:val="single" w:sz="4" w:space="0" w:color="000000"/>
              <w:left w:val="single" w:sz="4" w:space="0" w:color="000000"/>
              <w:bottom w:val="single" w:sz="4" w:space="0" w:color="000000"/>
              <w:right w:val="single" w:sz="4" w:space="0" w:color="000000"/>
            </w:tcBorders>
          </w:tcPr>
          <w:p w14:paraId="30233ADE" w14:textId="71923D6E" w:rsidR="00ED641F" w:rsidRPr="00F3385A" w:rsidRDefault="00ED641F" w:rsidP="003A5EC6">
            <w:pPr>
              <w:kinsoku w:val="0"/>
              <w:overflowPunct w:val="0"/>
              <w:autoSpaceDE w:val="0"/>
              <w:autoSpaceDN w:val="0"/>
              <w:adjustRightInd w:val="0"/>
              <w:ind w:left="108"/>
              <w:rPr>
                <w:rFonts w:ascii="Garamond" w:hAnsi="Garamond" w:cs="Garamond"/>
              </w:rPr>
            </w:pPr>
            <w:r w:rsidRPr="00F3385A">
              <w:rPr>
                <w:rFonts w:ascii="Garamond" w:hAnsi="Garamond" w:cs="Garamond"/>
              </w:rPr>
              <w:t>SCR</w:t>
            </w:r>
          </w:p>
          <w:p w14:paraId="529615D0" w14:textId="77777777" w:rsidR="00ED641F" w:rsidRPr="00F3385A" w:rsidRDefault="00ED641F" w:rsidP="003A5EC6">
            <w:pPr>
              <w:kinsoku w:val="0"/>
              <w:overflowPunct w:val="0"/>
              <w:autoSpaceDE w:val="0"/>
              <w:autoSpaceDN w:val="0"/>
              <w:adjustRightInd w:val="0"/>
              <w:ind w:left="108"/>
              <w:rPr>
                <w:rFonts w:ascii="Garamond" w:hAnsi="Garamond" w:cs="Garamond"/>
              </w:rPr>
            </w:pPr>
            <w:r w:rsidRPr="00F3385A">
              <w:rPr>
                <w:rFonts w:ascii="Garamond" w:hAnsi="Garamond" w:cs="Garamond"/>
              </w:rPr>
              <w:t>NSPS Ja</w:t>
            </w:r>
          </w:p>
          <w:p w14:paraId="2AC4BE02" w14:textId="77777777" w:rsidR="000B4E21" w:rsidRDefault="00ED641F" w:rsidP="003A5EC6">
            <w:pPr>
              <w:kinsoku w:val="0"/>
              <w:overflowPunct w:val="0"/>
              <w:autoSpaceDE w:val="0"/>
              <w:autoSpaceDN w:val="0"/>
              <w:adjustRightInd w:val="0"/>
              <w:spacing w:before="2"/>
              <w:ind w:left="108" w:right="1566"/>
              <w:rPr>
                <w:rFonts w:ascii="Garamond" w:hAnsi="Garamond" w:cs="Garamond"/>
              </w:rPr>
            </w:pPr>
            <w:r w:rsidRPr="00F3385A">
              <w:rPr>
                <w:rFonts w:ascii="Garamond" w:hAnsi="Garamond" w:cs="Garamond"/>
              </w:rPr>
              <w:t xml:space="preserve">MAQP limits </w:t>
            </w:r>
          </w:p>
          <w:p w14:paraId="31ADD19F" w14:textId="77777777" w:rsidR="00ED641F" w:rsidRDefault="00ED641F" w:rsidP="003A5EC6">
            <w:pPr>
              <w:kinsoku w:val="0"/>
              <w:overflowPunct w:val="0"/>
              <w:autoSpaceDE w:val="0"/>
              <w:autoSpaceDN w:val="0"/>
              <w:adjustRightInd w:val="0"/>
              <w:spacing w:before="2"/>
              <w:ind w:left="108" w:right="1566"/>
              <w:rPr>
                <w:rFonts w:ascii="Garamond" w:hAnsi="Garamond" w:cs="Garamond"/>
              </w:rPr>
            </w:pPr>
            <w:r w:rsidRPr="00F3385A">
              <w:rPr>
                <w:rFonts w:ascii="Garamond" w:hAnsi="Garamond" w:cs="Garamond"/>
              </w:rPr>
              <w:t>CEMs – NOx, SO2</w:t>
            </w:r>
          </w:p>
          <w:p w14:paraId="62CFAB1F" w14:textId="744F7E33" w:rsidR="003A5EC6" w:rsidRPr="00F3385A" w:rsidRDefault="003A5EC6" w:rsidP="003A5EC6">
            <w:pPr>
              <w:kinsoku w:val="0"/>
              <w:overflowPunct w:val="0"/>
              <w:autoSpaceDE w:val="0"/>
              <w:autoSpaceDN w:val="0"/>
              <w:adjustRightInd w:val="0"/>
              <w:spacing w:before="2"/>
              <w:ind w:left="108" w:right="1566"/>
              <w:rPr>
                <w:rFonts w:ascii="Garamond" w:hAnsi="Garamond" w:cs="Garamond"/>
              </w:rPr>
            </w:pPr>
            <w:r>
              <w:rPr>
                <w:rFonts w:ascii="Garamond" w:eastAsia="Calibri" w:hAnsi="Garamond"/>
              </w:rPr>
              <w:t>NSPS Subpart QQQ</w:t>
            </w:r>
          </w:p>
        </w:tc>
      </w:tr>
      <w:tr w:rsidR="00ED641F" w:rsidRPr="00F3385A" w14:paraId="4E95D83A" w14:textId="77777777" w:rsidTr="00380EFB">
        <w:trPr>
          <w:trHeight w:val="2474"/>
        </w:trPr>
        <w:tc>
          <w:tcPr>
            <w:tcW w:w="1304" w:type="dxa"/>
            <w:tcBorders>
              <w:top w:val="single" w:sz="4" w:space="0" w:color="000000"/>
              <w:left w:val="single" w:sz="4" w:space="0" w:color="000000"/>
              <w:bottom w:val="single" w:sz="4" w:space="0" w:color="000000"/>
              <w:right w:val="single" w:sz="4" w:space="0" w:color="000000"/>
            </w:tcBorders>
          </w:tcPr>
          <w:p w14:paraId="05E54DDC" w14:textId="77777777" w:rsidR="00ED641F" w:rsidRPr="00F3385A" w:rsidRDefault="00ED641F" w:rsidP="00D039E4">
            <w:pPr>
              <w:kinsoku w:val="0"/>
              <w:overflowPunct w:val="0"/>
              <w:autoSpaceDE w:val="0"/>
              <w:autoSpaceDN w:val="0"/>
              <w:adjustRightInd w:val="0"/>
              <w:ind w:left="108"/>
              <w:rPr>
                <w:rFonts w:ascii="Garamond" w:hAnsi="Garamond" w:cs="Garamond"/>
              </w:rPr>
            </w:pPr>
            <w:r w:rsidRPr="00F3385A">
              <w:rPr>
                <w:rFonts w:ascii="Garamond" w:hAnsi="Garamond" w:cs="Garamond"/>
              </w:rPr>
              <w:t>EU025</w:t>
            </w:r>
          </w:p>
        </w:tc>
        <w:tc>
          <w:tcPr>
            <w:tcW w:w="4636" w:type="dxa"/>
            <w:tcBorders>
              <w:top w:val="single" w:sz="4" w:space="0" w:color="000000"/>
              <w:left w:val="single" w:sz="4" w:space="0" w:color="000000"/>
              <w:bottom w:val="single" w:sz="4" w:space="0" w:color="000000"/>
              <w:right w:val="single" w:sz="4" w:space="0" w:color="000000"/>
            </w:tcBorders>
          </w:tcPr>
          <w:p w14:paraId="48E8B063" w14:textId="77777777" w:rsidR="00ED641F" w:rsidRPr="00F3385A" w:rsidRDefault="00ED641F" w:rsidP="00D039E4">
            <w:pPr>
              <w:kinsoku w:val="0"/>
              <w:overflowPunct w:val="0"/>
              <w:autoSpaceDE w:val="0"/>
              <w:autoSpaceDN w:val="0"/>
              <w:adjustRightInd w:val="0"/>
              <w:spacing w:line="223" w:lineRule="exact"/>
              <w:ind w:left="108"/>
              <w:rPr>
                <w:rFonts w:ascii="Garamond" w:hAnsi="Garamond" w:cs="Garamond"/>
              </w:rPr>
            </w:pPr>
            <w:r w:rsidRPr="00F3385A">
              <w:rPr>
                <w:rFonts w:ascii="Garamond" w:hAnsi="Garamond" w:cs="Garamond"/>
              </w:rPr>
              <w:t>Hydrogen Plant #3</w:t>
            </w:r>
          </w:p>
          <w:p w14:paraId="21C39A09" w14:textId="77777777" w:rsidR="00ED641F" w:rsidRPr="00F3385A" w:rsidRDefault="00ED641F" w:rsidP="00197580">
            <w:pPr>
              <w:tabs>
                <w:tab w:val="left" w:pos="397"/>
              </w:tabs>
              <w:kinsoku w:val="0"/>
              <w:overflowPunct w:val="0"/>
              <w:autoSpaceDE w:val="0"/>
              <w:autoSpaceDN w:val="0"/>
              <w:adjustRightInd w:val="0"/>
              <w:spacing w:line="253" w:lineRule="exact"/>
              <w:ind w:left="107"/>
              <w:rPr>
                <w:rFonts w:ascii="Garamond" w:hAnsi="Garamond" w:cs="Garamond"/>
              </w:rPr>
            </w:pPr>
            <w:r w:rsidRPr="00F3385A">
              <w:rPr>
                <w:rFonts w:ascii="Garamond" w:hAnsi="Garamond" w:cs="Garamond"/>
              </w:rPr>
              <w:t>Hydrogen Reformer Heater (067HT0001)</w:t>
            </w:r>
          </w:p>
          <w:p w14:paraId="67F91D77" w14:textId="4CADEAF8" w:rsidR="00ED641F" w:rsidRPr="00F3385A" w:rsidRDefault="00ED641F" w:rsidP="00D039E4">
            <w:pPr>
              <w:kinsoku w:val="0"/>
              <w:overflowPunct w:val="0"/>
              <w:autoSpaceDE w:val="0"/>
              <w:autoSpaceDN w:val="0"/>
              <w:adjustRightInd w:val="0"/>
              <w:spacing w:line="253" w:lineRule="exact"/>
              <w:ind w:left="108"/>
              <w:rPr>
                <w:rFonts w:ascii="Garamond" w:hAnsi="Garamond" w:cs="Garamond"/>
              </w:rPr>
            </w:pPr>
          </w:p>
        </w:tc>
        <w:tc>
          <w:tcPr>
            <w:tcW w:w="3420" w:type="dxa"/>
            <w:tcBorders>
              <w:top w:val="single" w:sz="4" w:space="0" w:color="000000"/>
              <w:left w:val="single" w:sz="4" w:space="0" w:color="000000"/>
              <w:bottom w:val="single" w:sz="4" w:space="0" w:color="000000"/>
              <w:right w:val="single" w:sz="4" w:space="0" w:color="000000"/>
            </w:tcBorders>
          </w:tcPr>
          <w:p w14:paraId="5AEC4209" w14:textId="77777777" w:rsidR="00ED641F" w:rsidRPr="00F3385A" w:rsidRDefault="00ED641F" w:rsidP="00D039E4">
            <w:pPr>
              <w:kinsoku w:val="0"/>
              <w:overflowPunct w:val="0"/>
              <w:autoSpaceDE w:val="0"/>
              <w:autoSpaceDN w:val="0"/>
              <w:adjustRightInd w:val="0"/>
              <w:spacing w:line="223" w:lineRule="exact"/>
              <w:ind w:left="108"/>
              <w:rPr>
                <w:rFonts w:ascii="Garamond" w:hAnsi="Garamond" w:cs="Garamond"/>
              </w:rPr>
            </w:pPr>
            <w:r w:rsidRPr="00F3385A">
              <w:rPr>
                <w:rFonts w:ascii="Garamond" w:hAnsi="Garamond" w:cs="Garamond"/>
              </w:rPr>
              <w:t>SCR on Reformer Heater</w:t>
            </w:r>
          </w:p>
          <w:p w14:paraId="34AE2B03" w14:textId="77777777" w:rsidR="00ED641F" w:rsidRPr="00F3385A" w:rsidRDefault="00ED641F" w:rsidP="00D039E4">
            <w:pPr>
              <w:kinsoku w:val="0"/>
              <w:overflowPunct w:val="0"/>
              <w:autoSpaceDE w:val="0"/>
              <w:autoSpaceDN w:val="0"/>
              <w:adjustRightInd w:val="0"/>
              <w:spacing w:before="6"/>
              <w:rPr>
                <w:rFonts w:ascii="Garamond" w:hAnsi="Garamond" w:cs="Garamond"/>
              </w:rPr>
            </w:pPr>
          </w:p>
          <w:p w14:paraId="18B4E078" w14:textId="77777777" w:rsidR="00ED641F" w:rsidRPr="00F3385A" w:rsidRDefault="00ED641F" w:rsidP="003A5EC6">
            <w:pPr>
              <w:kinsoku w:val="0"/>
              <w:overflowPunct w:val="0"/>
              <w:autoSpaceDE w:val="0"/>
              <w:autoSpaceDN w:val="0"/>
              <w:adjustRightInd w:val="0"/>
              <w:ind w:left="108" w:right="512"/>
              <w:rPr>
                <w:rFonts w:ascii="Garamond" w:hAnsi="Garamond" w:cs="Garamond"/>
              </w:rPr>
            </w:pPr>
            <w:r w:rsidRPr="00F3385A">
              <w:rPr>
                <w:rFonts w:ascii="Garamond" w:hAnsi="Garamond" w:cs="Garamond"/>
              </w:rPr>
              <w:t xml:space="preserve">LDAR – NSPS </w:t>
            </w:r>
            <w:proofErr w:type="spellStart"/>
            <w:r w:rsidRPr="00F3385A">
              <w:rPr>
                <w:rFonts w:ascii="Garamond" w:hAnsi="Garamond" w:cs="Garamond"/>
              </w:rPr>
              <w:t>GGGa</w:t>
            </w:r>
            <w:proofErr w:type="spellEnd"/>
            <w:r w:rsidRPr="00F3385A">
              <w:rPr>
                <w:rFonts w:ascii="Garamond" w:hAnsi="Garamond" w:cs="Garamond"/>
              </w:rPr>
              <w:t>, MACT CC NSPS – Ja, QQQ</w:t>
            </w:r>
          </w:p>
          <w:p w14:paraId="6E140EEB" w14:textId="77777777" w:rsidR="00ED641F" w:rsidRPr="00F3385A" w:rsidRDefault="00ED641F" w:rsidP="003A5EC6">
            <w:pPr>
              <w:kinsoku w:val="0"/>
              <w:overflowPunct w:val="0"/>
              <w:autoSpaceDE w:val="0"/>
              <w:autoSpaceDN w:val="0"/>
              <w:adjustRightInd w:val="0"/>
              <w:spacing w:before="5"/>
              <w:ind w:left="108"/>
              <w:rPr>
                <w:rFonts w:ascii="Garamond" w:hAnsi="Garamond" w:cs="Garamond"/>
              </w:rPr>
            </w:pPr>
            <w:r w:rsidRPr="00F3385A">
              <w:rPr>
                <w:rFonts w:ascii="Garamond" w:hAnsi="Garamond" w:cs="Garamond"/>
              </w:rPr>
              <w:t>MACT – DDDDD</w:t>
            </w:r>
          </w:p>
          <w:p w14:paraId="128D3779" w14:textId="77777777" w:rsidR="00ED641F" w:rsidRPr="00F3385A" w:rsidRDefault="00ED641F" w:rsidP="003A5EC6">
            <w:pPr>
              <w:kinsoku w:val="0"/>
              <w:overflowPunct w:val="0"/>
              <w:autoSpaceDE w:val="0"/>
              <w:autoSpaceDN w:val="0"/>
              <w:adjustRightInd w:val="0"/>
              <w:spacing w:before="35"/>
              <w:ind w:left="108" w:right="1766"/>
              <w:rPr>
                <w:rFonts w:ascii="Garamond" w:hAnsi="Garamond" w:cs="Garamond"/>
              </w:rPr>
            </w:pPr>
            <w:r w:rsidRPr="00F3385A">
              <w:rPr>
                <w:rFonts w:ascii="Garamond" w:hAnsi="Garamond" w:cs="Garamond"/>
              </w:rPr>
              <w:t>MAQP limits CEMs – NOx, CO</w:t>
            </w:r>
          </w:p>
        </w:tc>
      </w:tr>
      <w:tr w:rsidR="00ED641F" w:rsidRPr="00F3385A" w14:paraId="45C7F7BB" w14:textId="77777777" w:rsidTr="00380EFB">
        <w:trPr>
          <w:trHeight w:val="2474"/>
        </w:trPr>
        <w:tc>
          <w:tcPr>
            <w:tcW w:w="1304" w:type="dxa"/>
            <w:tcBorders>
              <w:top w:val="single" w:sz="4" w:space="0" w:color="000000"/>
              <w:left w:val="single" w:sz="4" w:space="0" w:color="000000"/>
              <w:bottom w:val="single" w:sz="4" w:space="0" w:color="000000"/>
              <w:right w:val="single" w:sz="4" w:space="0" w:color="000000"/>
            </w:tcBorders>
          </w:tcPr>
          <w:p w14:paraId="7BDD9D3C" w14:textId="157E9C73" w:rsidR="00ED641F" w:rsidRPr="00F3385A" w:rsidRDefault="00ED641F" w:rsidP="00ED641F">
            <w:pPr>
              <w:kinsoku w:val="0"/>
              <w:overflowPunct w:val="0"/>
              <w:autoSpaceDE w:val="0"/>
              <w:autoSpaceDN w:val="0"/>
              <w:adjustRightInd w:val="0"/>
              <w:ind w:left="108"/>
              <w:rPr>
                <w:rFonts w:ascii="Garamond" w:hAnsi="Garamond" w:cs="Garamond"/>
              </w:rPr>
            </w:pPr>
            <w:r w:rsidRPr="00F3385A">
              <w:rPr>
                <w:rFonts w:ascii="Garamond" w:hAnsi="Garamond" w:cs="Garamond"/>
              </w:rPr>
              <w:lastRenderedPageBreak/>
              <w:t>EU</w:t>
            </w:r>
            <w:r w:rsidR="000B4E21">
              <w:rPr>
                <w:rFonts w:ascii="Garamond" w:hAnsi="Garamond" w:cs="Garamond"/>
              </w:rPr>
              <w:t>026</w:t>
            </w:r>
          </w:p>
        </w:tc>
        <w:tc>
          <w:tcPr>
            <w:tcW w:w="4636" w:type="dxa"/>
            <w:tcBorders>
              <w:top w:val="single" w:sz="4" w:space="0" w:color="000000"/>
              <w:left w:val="single" w:sz="4" w:space="0" w:color="000000"/>
              <w:bottom w:val="single" w:sz="4" w:space="0" w:color="000000"/>
              <w:right w:val="single" w:sz="4" w:space="0" w:color="000000"/>
            </w:tcBorders>
          </w:tcPr>
          <w:p w14:paraId="7FE6014D" w14:textId="77777777" w:rsidR="00ED641F" w:rsidRPr="00F3385A" w:rsidRDefault="00ED641F" w:rsidP="00ED641F">
            <w:pPr>
              <w:kinsoku w:val="0"/>
              <w:overflowPunct w:val="0"/>
              <w:autoSpaceDE w:val="0"/>
              <w:autoSpaceDN w:val="0"/>
              <w:adjustRightInd w:val="0"/>
              <w:spacing w:line="223" w:lineRule="exact"/>
              <w:ind w:left="108"/>
              <w:rPr>
                <w:rFonts w:ascii="Garamond" w:hAnsi="Garamond" w:cs="Garamond"/>
              </w:rPr>
            </w:pPr>
            <w:r w:rsidRPr="00F3385A">
              <w:rPr>
                <w:rFonts w:ascii="Garamond" w:hAnsi="Garamond" w:cs="Garamond"/>
              </w:rPr>
              <w:t>Stationary Engines</w:t>
            </w:r>
          </w:p>
          <w:p w14:paraId="35CCE694" w14:textId="61228756" w:rsidR="00ED641F" w:rsidRPr="00F3385A" w:rsidRDefault="00ED641F" w:rsidP="006D4D0D">
            <w:pPr>
              <w:numPr>
                <w:ilvl w:val="0"/>
                <w:numId w:val="133"/>
              </w:numPr>
              <w:tabs>
                <w:tab w:val="left" w:pos="397"/>
              </w:tabs>
              <w:kinsoku w:val="0"/>
              <w:overflowPunct w:val="0"/>
              <w:autoSpaceDE w:val="0"/>
              <w:autoSpaceDN w:val="0"/>
              <w:adjustRightInd w:val="0"/>
              <w:ind w:right="2312" w:firstLine="0"/>
              <w:rPr>
                <w:rFonts w:ascii="Garamond" w:hAnsi="Garamond" w:cs="Garamond"/>
              </w:rPr>
            </w:pPr>
            <w:r w:rsidRPr="00F3385A">
              <w:rPr>
                <w:rFonts w:ascii="Garamond" w:hAnsi="Garamond" w:cs="Garamond"/>
              </w:rPr>
              <w:t>Emergency Generators Admin 1 EG (</w:t>
            </w:r>
            <w:r w:rsidR="004029D0">
              <w:rPr>
                <w:rFonts w:ascii="Garamond" w:hAnsi="Garamond" w:cs="Garamond"/>
              </w:rPr>
              <w:t>021-GN-0204</w:t>
            </w:r>
            <w:r w:rsidRPr="00F3385A">
              <w:rPr>
                <w:rFonts w:ascii="Garamond" w:hAnsi="Garamond" w:cs="Garamond"/>
              </w:rPr>
              <w:t>) Zone C DCS EG (024-SG-001) Zone E DCS EG (075-SG-001) CCB EG1 (002-SG-002)</w:t>
            </w:r>
          </w:p>
          <w:p w14:paraId="10B67C22" w14:textId="77777777" w:rsidR="00ED641F" w:rsidRPr="00F3385A" w:rsidRDefault="00ED641F" w:rsidP="00ED641F">
            <w:pPr>
              <w:kinsoku w:val="0"/>
              <w:overflowPunct w:val="0"/>
              <w:autoSpaceDE w:val="0"/>
              <w:autoSpaceDN w:val="0"/>
              <w:adjustRightInd w:val="0"/>
              <w:spacing w:line="223" w:lineRule="exact"/>
              <w:ind w:left="108"/>
              <w:rPr>
                <w:rFonts w:ascii="Garamond" w:hAnsi="Garamond" w:cs="Garamond"/>
              </w:rPr>
            </w:pPr>
            <w:r w:rsidRPr="00F3385A">
              <w:rPr>
                <w:rFonts w:ascii="Garamond" w:hAnsi="Garamond" w:cs="Garamond"/>
              </w:rPr>
              <w:t>CCB EG2 (002-SG-003)</w:t>
            </w:r>
          </w:p>
          <w:p w14:paraId="43C4D8F4" w14:textId="77777777" w:rsidR="00ED641F" w:rsidRPr="00F3385A" w:rsidRDefault="00ED641F" w:rsidP="00ED641F">
            <w:pPr>
              <w:kinsoku w:val="0"/>
              <w:overflowPunct w:val="0"/>
              <w:autoSpaceDE w:val="0"/>
              <w:autoSpaceDN w:val="0"/>
              <w:adjustRightInd w:val="0"/>
              <w:spacing w:line="223" w:lineRule="exact"/>
              <w:ind w:left="108"/>
              <w:rPr>
                <w:rFonts w:ascii="Garamond" w:hAnsi="Garamond" w:cs="Garamond"/>
              </w:rPr>
            </w:pPr>
            <w:r w:rsidRPr="00F3385A">
              <w:rPr>
                <w:rFonts w:ascii="Garamond" w:hAnsi="Garamond" w:cs="Garamond"/>
              </w:rPr>
              <w:t>Zone B DCS EG (004-SG-025)</w:t>
            </w:r>
          </w:p>
          <w:p w14:paraId="52472AAE" w14:textId="77777777" w:rsidR="002540C8" w:rsidRDefault="00ED641F" w:rsidP="00ED641F">
            <w:pPr>
              <w:kinsoku w:val="0"/>
              <w:overflowPunct w:val="0"/>
              <w:autoSpaceDE w:val="0"/>
              <w:autoSpaceDN w:val="0"/>
              <w:adjustRightInd w:val="0"/>
              <w:spacing w:line="223" w:lineRule="exact"/>
              <w:ind w:left="108"/>
              <w:rPr>
                <w:rFonts w:ascii="Garamond" w:hAnsi="Garamond" w:cs="Garamond"/>
              </w:rPr>
            </w:pPr>
            <w:r w:rsidRPr="00F3385A">
              <w:rPr>
                <w:rFonts w:ascii="Garamond" w:hAnsi="Garamond" w:cs="Garamond"/>
              </w:rPr>
              <w:t xml:space="preserve">Westside Complex EG (002-SG-001) </w:t>
            </w:r>
          </w:p>
          <w:p w14:paraId="31404F57" w14:textId="77777777" w:rsidR="002540C8" w:rsidRDefault="00ED641F" w:rsidP="00ED641F">
            <w:pPr>
              <w:kinsoku w:val="0"/>
              <w:overflowPunct w:val="0"/>
              <w:autoSpaceDE w:val="0"/>
              <w:autoSpaceDN w:val="0"/>
              <w:adjustRightInd w:val="0"/>
              <w:spacing w:line="223" w:lineRule="exact"/>
              <w:ind w:left="108"/>
              <w:rPr>
                <w:rFonts w:ascii="Garamond" w:hAnsi="Garamond" w:cs="Garamond"/>
              </w:rPr>
            </w:pPr>
            <w:r w:rsidRPr="00F3385A">
              <w:rPr>
                <w:rFonts w:ascii="Garamond" w:hAnsi="Garamond" w:cs="Garamond"/>
              </w:rPr>
              <w:t xml:space="preserve">Zone D DCS EG (065-SG-003) </w:t>
            </w:r>
          </w:p>
          <w:p w14:paraId="71C3CFBF" w14:textId="53B71227" w:rsidR="00ED641F" w:rsidRPr="00F3385A" w:rsidRDefault="00ED641F" w:rsidP="00ED641F">
            <w:pPr>
              <w:kinsoku w:val="0"/>
              <w:overflowPunct w:val="0"/>
              <w:autoSpaceDE w:val="0"/>
              <w:autoSpaceDN w:val="0"/>
              <w:adjustRightInd w:val="0"/>
              <w:spacing w:line="223" w:lineRule="exact"/>
              <w:ind w:left="108"/>
              <w:rPr>
                <w:rFonts w:ascii="Garamond" w:hAnsi="Garamond" w:cs="Garamond"/>
              </w:rPr>
            </w:pPr>
            <w:r w:rsidRPr="00F3385A">
              <w:rPr>
                <w:rFonts w:ascii="Garamond" w:hAnsi="Garamond" w:cs="Garamond"/>
              </w:rPr>
              <w:t>Zone A DCS EG (004-SG-001)</w:t>
            </w:r>
          </w:p>
          <w:p w14:paraId="5F325681" w14:textId="77777777" w:rsidR="002540C8" w:rsidRDefault="00ED641F" w:rsidP="00ED641F">
            <w:pPr>
              <w:kinsoku w:val="0"/>
              <w:overflowPunct w:val="0"/>
              <w:autoSpaceDE w:val="0"/>
              <w:autoSpaceDN w:val="0"/>
              <w:adjustRightInd w:val="0"/>
              <w:spacing w:line="223" w:lineRule="exact"/>
              <w:ind w:left="108"/>
              <w:rPr>
                <w:rFonts w:ascii="Garamond" w:hAnsi="Garamond" w:cs="Garamond"/>
              </w:rPr>
            </w:pPr>
            <w:r w:rsidRPr="00F3385A">
              <w:rPr>
                <w:rFonts w:ascii="Garamond" w:hAnsi="Garamond" w:cs="Garamond"/>
              </w:rPr>
              <w:t>Truck Terminal EG (</w:t>
            </w:r>
            <w:proofErr w:type="spellStart"/>
            <w:r w:rsidRPr="00F3385A">
              <w:rPr>
                <w:rFonts w:ascii="Garamond" w:hAnsi="Garamond" w:cs="Garamond"/>
              </w:rPr>
              <w:t>LrlTermGen</w:t>
            </w:r>
            <w:proofErr w:type="spellEnd"/>
            <w:r w:rsidRPr="00F3385A">
              <w:rPr>
                <w:rFonts w:ascii="Garamond" w:hAnsi="Garamond" w:cs="Garamond"/>
              </w:rPr>
              <w:t xml:space="preserve">) </w:t>
            </w:r>
          </w:p>
          <w:p w14:paraId="0005BAB1" w14:textId="04AEE947" w:rsidR="00ED641F" w:rsidRDefault="00ED641F" w:rsidP="00ED641F">
            <w:pPr>
              <w:kinsoku w:val="0"/>
              <w:overflowPunct w:val="0"/>
              <w:autoSpaceDE w:val="0"/>
              <w:autoSpaceDN w:val="0"/>
              <w:adjustRightInd w:val="0"/>
              <w:spacing w:line="223" w:lineRule="exact"/>
              <w:ind w:left="108"/>
              <w:rPr>
                <w:rFonts w:ascii="Garamond" w:hAnsi="Garamond" w:cs="Garamond"/>
              </w:rPr>
            </w:pPr>
            <w:r w:rsidRPr="00F3385A">
              <w:rPr>
                <w:rFonts w:ascii="Garamond" w:hAnsi="Garamond" w:cs="Garamond"/>
              </w:rPr>
              <w:t>Admin 3 EG (</w:t>
            </w:r>
            <w:r w:rsidR="004029D0">
              <w:rPr>
                <w:rFonts w:ascii="Garamond" w:hAnsi="Garamond" w:cs="Garamond"/>
              </w:rPr>
              <w:t>021-GN-1031</w:t>
            </w:r>
            <w:r w:rsidRPr="00F3385A">
              <w:rPr>
                <w:rFonts w:ascii="Garamond" w:hAnsi="Garamond" w:cs="Garamond"/>
              </w:rPr>
              <w:t>)</w:t>
            </w:r>
          </w:p>
          <w:p w14:paraId="1D5B2CB1" w14:textId="77777777" w:rsidR="002540C8" w:rsidRPr="00F3385A" w:rsidRDefault="002540C8" w:rsidP="00ED641F">
            <w:pPr>
              <w:kinsoku w:val="0"/>
              <w:overflowPunct w:val="0"/>
              <w:autoSpaceDE w:val="0"/>
              <w:autoSpaceDN w:val="0"/>
              <w:adjustRightInd w:val="0"/>
              <w:spacing w:line="223" w:lineRule="exact"/>
              <w:ind w:left="108"/>
              <w:rPr>
                <w:rFonts w:ascii="Garamond" w:hAnsi="Garamond" w:cs="Garamond"/>
              </w:rPr>
            </w:pPr>
          </w:p>
          <w:p w14:paraId="76D7C5C7" w14:textId="77777777" w:rsidR="00ED641F" w:rsidRPr="00F3385A" w:rsidRDefault="00ED641F" w:rsidP="006D4D0D">
            <w:pPr>
              <w:numPr>
                <w:ilvl w:val="0"/>
                <w:numId w:val="133"/>
              </w:numPr>
              <w:tabs>
                <w:tab w:val="left" w:pos="397"/>
              </w:tabs>
              <w:kinsoku w:val="0"/>
              <w:overflowPunct w:val="0"/>
              <w:autoSpaceDE w:val="0"/>
              <w:autoSpaceDN w:val="0"/>
              <w:adjustRightInd w:val="0"/>
              <w:ind w:right="1602" w:firstLine="0"/>
              <w:rPr>
                <w:rFonts w:ascii="Garamond" w:hAnsi="Garamond" w:cs="Garamond"/>
              </w:rPr>
            </w:pPr>
            <w:r w:rsidRPr="00F3385A">
              <w:rPr>
                <w:rFonts w:ascii="Garamond" w:hAnsi="Garamond" w:cs="Garamond"/>
              </w:rPr>
              <w:t>Diesel Fire Water Pump Engines East Fire Pump #1 (EG-2205)</w:t>
            </w:r>
          </w:p>
          <w:p w14:paraId="0BF35B05" w14:textId="77777777" w:rsidR="002540C8" w:rsidRDefault="00ED641F" w:rsidP="00ED641F">
            <w:pPr>
              <w:kinsoku w:val="0"/>
              <w:overflowPunct w:val="0"/>
              <w:autoSpaceDE w:val="0"/>
              <w:autoSpaceDN w:val="0"/>
              <w:adjustRightInd w:val="0"/>
              <w:spacing w:line="223" w:lineRule="exact"/>
              <w:ind w:left="108"/>
              <w:rPr>
                <w:rFonts w:ascii="Garamond" w:hAnsi="Garamond" w:cs="Garamond"/>
              </w:rPr>
            </w:pPr>
            <w:r w:rsidRPr="00F3385A">
              <w:rPr>
                <w:rFonts w:ascii="Garamond" w:hAnsi="Garamond" w:cs="Garamond"/>
              </w:rPr>
              <w:t xml:space="preserve">East Fire Pump #2 (EG-2206) </w:t>
            </w:r>
          </w:p>
          <w:p w14:paraId="75D0244D" w14:textId="77777777" w:rsidR="002540C8" w:rsidRDefault="00ED641F" w:rsidP="00ED641F">
            <w:pPr>
              <w:kinsoku w:val="0"/>
              <w:overflowPunct w:val="0"/>
              <w:autoSpaceDE w:val="0"/>
              <w:autoSpaceDN w:val="0"/>
              <w:adjustRightInd w:val="0"/>
              <w:spacing w:line="223" w:lineRule="exact"/>
              <w:ind w:left="108"/>
              <w:rPr>
                <w:rFonts w:ascii="Garamond" w:hAnsi="Garamond" w:cs="Garamond"/>
              </w:rPr>
            </w:pPr>
            <w:r w:rsidRPr="00F3385A">
              <w:rPr>
                <w:rFonts w:ascii="Garamond" w:hAnsi="Garamond" w:cs="Garamond"/>
              </w:rPr>
              <w:t>Tank 134 East Pump (P-2207)</w:t>
            </w:r>
          </w:p>
          <w:p w14:paraId="736660B5" w14:textId="74E9340E" w:rsidR="002540C8" w:rsidRDefault="00ED641F" w:rsidP="00ED641F">
            <w:pPr>
              <w:kinsoku w:val="0"/>
              <w:overflowPunct w:val="0"/>
              <w:autoSpaceDE w:val="0"/>
              <w:autoSpaceDN w:val="0"/>
              <w:adjustRightInd w:val="0"/>
              <w:spacing w:line="223" w:lineRule="exact"/>
              <w:ind w:left="108"/>
              <w:rPr>
                <w:rFonts w:ascii="Garamond" w:hAnsi="Garamond" w:cs="Garamond"/>
              </w:rPr>
            </w:pPr>
            <w:r w:rsidRPr="00F3385A">
              <w:rPr>
                <w:rFonts w:ascii="Garamond" w:hAnsi="Garamond" w:cs="Garamond"/>
              </w:rPr>
              <w:t xml:space="preserve">Tank 134 West Pump (P-2208) </w:t>
            </w:r>
          </w:p>
          <w:p w14:paraId="4ECB6D50" w14:textId="6D79C423" w:rsidR="00ED641F" w:rsidRDefault="00ED641F" w:rsidP="00ED641F">
            <w:pPr>
              <w:kinsoku w:val="0"/>
              <w:overflowPunct w:val="0"/>
              <w:autoSpaceDE w:val="0"/>
              <w:autoSpaceDN w:val="0"/>
              <w:adjustRightInd w:val="0"/>
              <w:spacing w:line="223" w:lineRule="exact"/>
              <w:ind w:left="108"/>
              <w:rPr>
                <w:rFonts w:ascii="Garamond" w:hAnsi="Garamond" w:cs="Garamond"/>
              </w:rPr>
            </w:pPr>
            <w:r w:rsidRPr="00F3385A">
              <w:rPr>
                <w:rFonts w:ascii="Garamond" w:hAnsi="Garamond" w:cs="Garamond"/>
              </w:rPr>
              <w:t>West Diesel Pump (P-2204)</w:t>
            </w:r>
          </w:p>
          <w:p w14:paraId="51CAFE9D" w14:textId="77777777" w:rsidR="002540C8" w:rsidRPr="00F3385A" w:rsidRDefault="002540C8" w:rsidP="00ED641F">
            <w:pPr>
              <w:kinsoku w:val="0"/>
              <w:overflowPunct w:val="0"/>
              <w:autoSpaceDE w:val="0"/>
              <w:autoSpaceDN w:val="0"/>
              <w:adjustRightInd w:val="0"/>
              <w:spacing w:line="223" w:lineRule="exact"/>
              <w:ind w:left="108"/>
              <w:rPr>
                <w:rFonts w:ascii="Garamond" w:hAnsi="Garamond" w:cs="Garamond"/>
              </w:rPr>
            </w:pPr>
          </w:p>
          <w:p w14:paraId="6D2D6DCD" w14:textId="77777777" w:rsidR="00ED641F" w:rsidRPr="00F3385A" w:rsidRDefault="00ED641F" w:rsidP="006D4D0D">
            <w:pPr>
              <w:numPr>
                <w:ilvl w:val="0"/>
                <w:numId w:val="133"/>
              </w:numPr>
              <w:tabs>
                <w:tab w:val="left" w:pos="397"/>
              </w:tabs>
              <w:kinsoku w:val="0"/>
              <w:overflowPunct w:val="0"/>
              <w:autoSpaceDE w:val="0"/>
              <w:autoSpaceDN w:val="0"/>
              <w:adjustRightInd w:val="0"/>
              <w:spacing w:line="253" w:lineRule="exact"/>
              <w:ind w:left="396" w:hanging="289"/>
              <w:rPr>
                <w:rFonts w:ascii="Garamond" w:hAnsi="Garamond" w:cs="Garamond"/>
              </w:rPr>
            </w:pPr>
            <w:r w:rsidRPr="00F3385A">
              <w:rPr>
                <w:rFonts w:ascii="Garamond" w:hAnsi="Garamond" w:cs="Garamond"/>
              </w:rPr>
              <w:t>Emergency Plant Air Compressors</w:t>
            </w:r>
          </w:p>
          <w:p w14:paraId="02DA4637" w14:textId="77777777" w:rsidR="00ED641F" w:rsidRPr="00F3385A" w:rsidRDefault="00ED641F" w:rsidP="00ED641F">
            <w:pPr>
              <w:kinsoku w:val="0"/>
              <w:overflowPunct w:val="0"/>
              <w:autoSpaceDE w:val="0"/>
              <w:autoSpaceDN w:val="0"/>
              <w:adjustRightInd w:val="0"/>
              <w:spacing w:line="223" w:lineRule="exact"/>
              <w:ind w:left="108"/>
              <w:rPr>
                <w:rFonts w:ascii="Garamond" w:hAnsi="Garamond" w:cs="Garamond"/>
              </w:rPr>
            </w:pPr>
            <w:r w:rsidRPr="00F3385A">
              <w:rPr>
                <w:rFonts w:ascii="Garamond" w:hAnsi="Garamond" w:cs="Garamond"/>
              </w:rPr>
              <w:t>Zone C Plant Air Compressor (024CO0064)</w:t>
            </w:r>
          </w:p>
          <w:p w14:paraId="0AC45F76" w14:textId="77777777" w:rsidR="00ED641F" w:rsidRPr="00F3385A" w:rsidRDefault="00ED641F" w:rsidP="00ED641F">
            <w:pPr>
              <w:kinsoku w:val="0"/>
              <w:overflowPunct w:val="0"/>
              <w:autoSpaceDE w:val="0"/>
              <w:autoSpaceDN w:val="0"/>
              <w:adjustRightInd w:val="0"/>
              <w:spacing w:line="223" w:lineRule="exact"/>
              <w:ind w:left="108"/>
              <w:rPr>
                <w:rFonts w:ascii="Garamond" w:hAnsi="Garamond" w:cs="Garamond"/>
              </w:rPr>
            </w:pPr>
            <w:r w:rsidRPr="00F3385A">
              <w:rPr>
                <w:rFonts w:ascii="Garamond" w:hAnsi="Garamond" w:cs="Garamond"/>
              </w:rPr>
              <w:t>Zone E Plant Air Compressor (026CO0004)</w:t>
            </w:r>
          </w:p>
        </w:tc>
        <w:tc>
          <w:tcPr>
            <w:tcW w:w="3420" w:type="dxa"/>
            <w:tcBorders>
              <w:top w:val="single" w:sz="4" w:space="0" w:color="000000"/>
              <w:left w:val="single" w:sz="4" w:space="0" w:color="000000"/>
              <w:bottom w:val="single" w:sz="4" w:space="0" w:color="000000"/>
              <w:right w:val="single" w:sz="4" w:space="0" w:color="000000"/>
            </w:tcBorders>
          </w:tcPr>
          <w:p w14:paraId="72CC90B9" w14:textId="2D771D90" w:rsidR="002540C8" w:rsidRDefault="002540C8" w:rsidP="002540C8">
            <w:pPr>
              <w:kinsoku w:val="0"/>
              <w:overflowPunct w:val="0"/>
              <w:autoSpaceDE w:val="0"/>
              <w:autoSpaceDN w:val="0"/>
              <w:adjustRightInd w:val="0"/>
              <w:spacing w:line="223" w:lineRule="exact"/>
              <w:ind w:left="108"/>
              <w:rPr>
                <w:rFonts w:ascii="Garamond" w:hAnsi="Garamond" w:cs="Garamond"/>
              </w:rPr>
            </w:pPr>
            <w:r>
              <w:rPr>
                <w:rFonts w:ascii="Garamond" w:hAnsi="Garamond" w:cs="Garamond"/>
              </w:rPr>
              <w:t xml:space="preserve">NSPS </w:t>
            </w:r>
            <w:proofErr w:type="gramStart"/>
            <w:r>
              <w:rPr>
                <w:rFonts w:ascii="Garamond" w:hAnsi="Garamond" w:cs="Garamond"/>
              </w:rPr>
              <w:t>IIII</w:t>
            </w:r>
            <w:r w:rsidR="00ED641F" w:rsidRPr="00F3385A">
              <w:rPr>
                <w:rFonts w:ascii="Garamond" w:hAnsi="Garamond" w:cs="Garamond"/>
              </w:rPr>
              <w:t xml:space="preserve"> </w:t>
            </w:r>
            <w:r>
              <w:rPr>
                <w:rFonts w:ascii="Garamond" w:hAnsi="Garamond" w:cs="Garamond"/>
              </w:rPr>
              <w:t>,</w:t>
            </w:r>
            <w:proofErr w:type="gramEnd"/>
            <w:r>
              <w:rPr>
                <w:rFonts w:ascii="Garamond" w:hAnsi="Garamond" w:cs="Garamond"/>
              </w:rPr>
              <w:t xml:space="preserve"> </w:t>
            </w:r>
            <w:r w:rsidR="00ED641F" w:rsidRPr="00F3385A">
              <w:rPr>
                <w:rFonts w:ascii="Garamond" w:hAnsi="Garamond" w:cs="Garamond"/>
              </w:rPr>
              <w:t xml:space="preserve">JJJJ </w:t>
            </w:r>
          </w:p>
          <w:p w14:paraId="2A8EDD2E" w14:textId="7AA3A3B7" w:rsidR="00ED641F" w:rsidRPr="00F3385A" w:rsidRDefault="00ED641F" w:rsidP="00ED641F">
            <w:pPr>
              <w:kinsoku w:val="0"/>
              <w:overflowPunct w:val="0"/>
              <w:autoSpaceDE w:val="0"/>
              <w:autoSpaceDN w:val="0"/>
              <w:adjustRightInd w:val="0"/>
              <w:spacing w:line="223" w:lineRule="exact"/>
              <w:ind w:left="108"/>
              <w:rPr>
                <w:rFonts w:ascii="Garamond" w:hAnsi="Garamond" w:cs="Garamond"/>
              </w:rPr>
            </w:pPr>
            <w:r w:rsidRPr="00F3385A">
              <w:rPr>
                <w:rFonts w:ascii="Garamond" w:hAnsi="Garamond" w:cs="Garamond"/>
              </w:rPr>
              <w:t>MACT ZZZZ</w:t>
            </w:r>
          </w:p>
        </w:tc>
      </w:tr>
    </w:tbl>
    <w:p w14:paraId="6853B5CD" w14:textId="77777777" w:rsidR="00C867A3" w:rsidRDefault="00C867A3">
      <w:pPr>
        <w:pStyle w:val="Header"/>
        <w:tabs>
          <w:tab w:val="clear" w:pos="4320"/>
          <w:tab w:val="clear" w:pos="8640"/>
        </w:tabs>
        <w:rPr>
          <w:rFonts w:ascii="Garamond" w:hAnsi="Garamond"/>
          <w:sz w:val="24"/>
          <w:szCs w:val="24"/>
        </w:rPr>
      </w:pPr>
    </w:p>
    <w:p w14:paraId="4CB4BC49" w14:textId="77777777" w:rsidR="00D00707" w:rsidRPr="00D81572" w:rsidRDefault="00D00707">
      <w:pPr>
        <w:pStyle w:val="Header"/>
        <w:tabs>
          <w:tab w:val="clear" w:pos="4320"/>
          <w:tab w:val="clear" w:pos="8640"/>
        </w:tabs>
        <w:rPr>
          <w:rFonts w:ascii="Garamond" w:hAnsi="Garamond"/>
          <w:sz w:val="24"/>
          <w:szCs w:val="24"/>
        </w:rPr>
      </w:pPr>
    </w:p>
    <w:p w14:paraId="4CA81BFA" w14:textId="53B5C14B" w:rsidR="00D00707" w:rsidRPr="00D81572" w:rsidRDefault="00D00707" w:rsidP="000D209A">
      <w:pPr>
        <w:pStyle w:val="Heading1"/>
        <w:sectPr w:rsidR="00D00707" w:rsidRPr="00D81572" w:rsidSect="00951EC4">
          <w:pgSz w:w="12240" w:h="15840" w:code="1"/>
          <w:pgMar w:top="864" w:right="1440" w:bottom="720" w:left="1440" w:header="720" w:footer="288" w:gutter="0"/>
          <w:pgBorders w:offsetFrom="page">
            <w:top w:val="none" w:sz="0" w:space="26" w:color="000000" w:shadow="1"/>
            <w:left w:val="none" w:sz="0" w:space="31" w:color="000000" w:shadow="1"/>
            <w:bottom w:val="none" w:sz="18" w:space="0" w:color="00007C" w:shadow="1" w:frame="1"/>
            <w:right w:val="none" w:sz="0" w:space="0" w:color="C53158" w:shadow="1" w:frame="1"/>
          </w:pgBorders>
          <w:pgNumType w:start="1"/>
          <w:cols w:space="720"/>
        </w:sectPr>
      </w:pPr>
      <w:bookmarkStart w:id="43" w:name="_Toc468599076"/>
      <w:bookmarkStart w:id="44" w:name="_Toc521121903"/>
    </w:p>
    <w:p w14:paraId="68462F64" w14:textId="77777777" w:rsidR="00D00707" w:rsidRPr="00D81572" w:rsidRDefault="00D00707" w:rsidP="00A21D99">
      <w:pPr>
        <w:pStyle w:val="Heading1"/>
        <w:keepNext w:val="0"/>
        <w:widowControl w:val="0"/>
        <w:ind w:left="720" w:hanging="720"/>
      </w:pPr>
      <w:bookmarkStart w:id="45" w:name="_Toc165164962"/>
      <w:bookmarkStart w:id="46" w:name="_Toc342556340"/>
      <w:bookmarkStart w:id="47" w:name="_Toc393095281"/>
      <w:bookmarkStart w:id="48" w:name="_Toc231809126"/>
      <w:bookmarkStart w:id="49" w:name="_Toc231809703"/>
      <w:r w:rsidRPr="00D81572">
        <w:t>PERMIT CONDITIONS</w:t>
      </w:r>
      <w:bookmarkEnd w:id="43"/>
      <w:bookmarkEnd w:id="44"/>
      <w:bookmarkEnd w:id="45"/>
      <w:bookmarkEnd w:id="46"/>
      <w:bookmarkEnd w:id="47"/>
      <w:bookmarkEnd w:id="48"/>
      <w:bookmarkEnd w:id="49"/>
    </w:p>
    <w:p w14:paraId="67950CE8" w14:textId="77777777" w:rsidR="00D00707" w:rsidRPr="002A5EF8" w:rsidRDefault="00D00707">
      <w:pPr>
        <w:rPr>
          <w:rFonts w:ascii="Garamond" w:hAnsi="Garamond"/>
          <w:sz w:val="24"/>
          <w:szCs w:val="24"/>
        </w:rPr>
      </w:pPr>
    </w:p>
    <w:p w14:paraId="5C1D0A9A" w14:textId="77777777" w:rsidR="00D00707" w:rsidRPr="00D81572" w:rsidRDefault="00D00707">
      <w:pPr>
        <w:rPr>
          <w:rFonts w:ascii="Garamond" w:hAnsi="Garamond"/>
          <w:sz w:val="24"/>
          <w:szCs w:val="24"/>
        </w:rPr>
      </w:pPr>
      <w:r w:rsidRPr="00D81572">
        <w:rPr>
          <w:rFonts w:ascii="Garamond" w:hAnsi="Garamond"/>
          <w:sz w:val="24"/>
          <w:szCs w:val="24"/>
        </w:rPr>
        <w:t>The following requirements and conditions are applicable to the facility or to specific emission units located at the facility (ARM 17.8.1211, 1212, and 1213).</w:t>
      </w:r>
    </w:p>
    <w:p w14:paraId="612CAC7B" w14:textId="77777777" w:rsidR="00D00707" w:rsidRPr="00D81572" w:rsidRDefault="00D00707" w:rsidP="006D4E84">
      <w:pPr>
        <w:widowControl w:val="0"/>
        <w:rPr>
          <w:rFonts w:ascii="Garamond" w:hAnsi="Garamond"/>
          <w:sz w:val="24"/>
          <w:szCs w:val="24"/>
        </w:rPr>
      </w:pPr>
    </w:p>
    <w:p w14:paraId="09E1D22A" w14:textId="77777777" w:rsidR="00D00707" w:rsidRPr="00D81572" w:rsidRDefault="00D00707" w:rsidP="001741E6">
      <w:pPr>
        <w:pStyle w:val="Heading2"/>
        <w:keepNext w:val="0"/>
        <w:widowControl w:val="0"/>
        <w:tabs>
          <w:tab w:val="clear" w:pos="360"/>
          <w:tab w:val="num" w:pos="720"/>
        </w:tabs>
        <w:ind w:left="720" w:hanging="720"/>
        <w:rPr>
          <w:rFonts w:ascii="Garamond" w:hAnsi="Garamond"/>
          <w:szCs w:val="24"/>
        </w:rPr>
      </w:pPr>
      <w:bookmarkStart w:id="50" w:name="_Toc468599077"/>
      <w:bookmarkStart w:id="51" w:name="_Toc521121904"/>
      <w:bookmarkStart w:id="52" w:name="_Toc165164963"/>
      <w:bookmarkStart w:id="53" w:name="_Toc342556341"/>
      <w:bookmarkStart w:id="54" w:name="_Toc393095282"/>
      <w:bookmarkStart w:id="55" w:name="_Toc231809127"/>
      <w:bookmarkStart w:id="56" w:name="_Toc231809704"/>
      <w:r w:rsidRPr="00D81572">
        <w:rPr>
          <w:rFonts w:ascii="Garamond" w:hAnsi="Garamond"/>
          <w:szCs w:val="24"/>
        </w:rPr>
        <w:t>Facility-Wide</w:t>
      </w:r>
      <w:bookmarkEnd w:id="50"/>
      <w:bookmarkEnd w:id="51"/>
      <w:bookmarkEnd w:id="52"/>
      <w:bookmarkEnd w:id="53"/>
      <w:bookmarkEnd w:id="54"/>
      <w:bookmarkEnd w:id="55"/>
      <w:bookmarkEnd w:id="56"/>
    </w:p>
    <w:p w14:paraId="374842D1" w14:textId="77777777" w:rsidR="00D00707" w:rsidRPr="00D81572" w:rsidRDefault="00D00707" w:rsidP="006D4E84">
      <w:pPr>
        <w:pStyle w:val="Header"/>
        <w:widowControl w:val="0"/>
        <w:tabs>
          <w:tab w:val="clear" w:pos="4320"/>
          <w:tab w:val="clear" w:pos="8640"/>
        </w:tabs>
        <w:rPr>
          <w:rFonts w:ascii="Garamond" w:hAnsi="Garamond"/>
          <w:sz w:val="24"/>
          <w:szCs w:val="24"/>
        </w:rPr>
      </w:pPr>
    </w:p>
    <w:tbl>
      <w:tblPr>
        <w:tblW w:w="9417" w:type="dxa"/>
        <w:tblInd w:w="-7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317"/>
        <w:gridCol w:w="1710"/>
        <w:gridCol w:w="2610"/>
        <w:gridCol w:w="2430"/>
        <w:gridCol w:w="1350"/>
      </w:tblGrid>
      <w:tr w:rsidR="00D00707" w:rsidRPr="00B54CBD" w14:paraId="6B3F9667" w14:textId="77777777" w:rsidTr="00AF6607">
        <w:trPr>
          <w:tblHeader/>
        </w:trPr>
        <w:tc>
          <w:tcPr>
            <w:tcW w:w="1317" w:type="dxa"/>
            <w:tcBorders>
              <w:top w:val="double" w:sz="4" w:space="0" w:color="auto"/>
              <w:left w:val="double" w:sz="4" w:space="0" w:color="auto"/>
              <w:bottom w:val="double" w:sz="4" w:space="0" w:color="auto"/>
            </w:tcBorders>
          </w:tcPr>
          <w:p w14:paraId="6A38102F" w14:textId="77777777" w:rsidR="00D00707" w:rsidRPr="00B54CBD" w:rsidRDefault="00D00707">
            <w:pPr>
              <w:keepNext/>
              <w:keepLines/>
              <w:jc w:val="center"/>
              <w:rPr>
                <w:rFonts w:ascii="Garamond" w:hAnsi="Garamond"/>
                <w:b/>
                <w:sz w:val="22"/>
                <w:szCs w:val="22"/>
              </w:rPr>
            </w:pPr>
            <w:r w:rsidRPr="00B54CBD">
              <w:rPr>
                <w:rFonts w:ascii="Garamond" w:hAnsi="Garamond"/>
                <w:b/>
                <w:sz w:val="22"/>
                <w:szCs w:val="22"/>
              </w:rPr>
              <w:t>Conditions</w:t>
            </w:r>
          </w:p>
        </w:tc>
        <w:tc>
          <w:tcPr>
            <w:tcW w:w="1710" w:type="dxa"/>
            <w:tcBorders>
              <w:top w:val="double" w:sz="4" w:space="0" w:color="auto"/>
              <w:bottom w:val="double" w:sz="4" w:space="0" w:color="auto"/>
            </w:tcBorders>
          </w:tcPr>
          <w:p w14:paraId="03D1C720" w14:textId="77777777" w:rsidR="00D00707" w:rsidRPr="00B54CBD" w:rsidRDefault="00D00707">
            <w:pPr>
              <w:keepNext/>
              <w:keepLines/>
              <w:jc w:val="center"/>
              <w:rPr>
                <w:rFonts w:ascii="Garamond" w:hAnsi="Garamond"/>
                <w:b/>
                <w:sz w:val="22"/>
                <w:szCs w:val="22"/>
              </w:rPr>
            </w:pPr>
            <w:r w:rsidRPr="00B54CBD">
              <w:rPr>
                <w:rFonts w:ascii="Garamond" w:hAnsi="Garamond"/>
                <w:b/>
                <w:sz w:val="22"/>
                <w:szCs w:val="22"/>
              </w:rPr>
              <w:t>Rule Citation</w:t>
            </w:r>
          </w:p>
        </w:tc>
        <w:tc>
          <w:tcPr>
            <w:tcW w:w="2610" w:type="dxa"/>
            <w:tcBorders>
              <w:top w:val="double" w:sz="4" w:space="0" w:color="auto"/>
              <w:bottom w:val="double" w:sz="4" w:space="0" w:color="auto"/>
            </w:tcBorders>
          </w:tcPr>
          <w:p w14:paraId="21D0C741" w14:textId="77777777" w:rsidR="00D00707" w:rsidRPr="00B54CBD" w:rsidRDefault="00D00707">
            <w:pPr>
              <w:keepNext/>
              <w:keepLines/>
              <w:jc w:val="center"/>
              <w:rPr>
                <w:rFonts w:ascii="Garamond" w:hAnsi="Garamond"/>
                <w:b/>
                <w:sz w:val="22"/>
                <w:szCs w:val="22"/>
              </w:rPr>
            </w:pPr>
            <w:r w:rsidRPr="00B54CBD">
              <w:rPr>
                <w:rFonts w:ascii="Garamond" w:hAnsi="Garamond"/>
                <w:b/>
                <w:sz w:val="22"/>
                <w:szCs w:val="22"/>
              </w:rPr>
              <w:t>Rule Description</w:t>
            </w:r>
          </w:p>
        </w:tc>
        <w:tc>
          <w:tcPr>
            <w:tcW w:w="2430" w:type="dxa"/>
            <w:tcBorders>
              <w:top w:val="double" w:sz="4" w:space="0" w:color="auto"/>
              <w:bottom w:val="double" w:sz="4" w:space="0" w:color="auto"/>
            </w:tcBorders>
          </w:tcPr>
          <w:p w14:paraId="6178DE08" w14:textId="77777777" w:rsidR="00D00707" w:rsidRPr="00B54CBD" w:rsidRDefault="00D00707">
            <w:pPr>
              <w:keepNext/>
              <w:keepLines/>
              <w:jc w:val="center"/>
              <w:rPr>
                <w:rFonts w:ascii="Garamond" w:hAnsi="Garamond"/>
                <w:b/>
                <w:sz w:val="22"/>
                <w:szCs w:val="22"/>
              </w:rPr>
            </w:pPr>
            <w:r w:rsidRPr="00B54CBD">
              <w:rPr>
                <w:rFonts w:ascii="Garamond" w:hAnsi="Garamond"/>
                <w:b/>
                <w:sz w:val="22"/>
                <w:szCs w:val="22"/>
              </w:rPr>
              <w:t>Pollutant/Parameter</w:t>
            </w:r>
          </w:p>
        </w:tc>
        <w:tc>
          <w:tcPr>
            <w:tcW w:w="1350" w:type="dxa"/>
            <w:tcBorders>
              <w:top w:val="double" w:sz="4" w:space="0" w:color="auto"/>
              <w:bottom w:val="double" w:sz="4" w:space="0" w:color="auto"/>
              <w:right w:val="double" w:sz="4" w:space="0" w:color="auto"/>
            </w:tcBorders>
          </w:tcPr>
          <w:p w14:paraId="74EAB571" w14:textId="77777777" w:rsidR="00D00707" w:rsidRPr="00B54CBD" w:rsidRDefault="00D00707">
            <w:pPr>
              <w:keepNext/>
              <w:keepLines/>
              <w:jc w:val="center"/>
              <w:rPr>
                <w:rFonts w:ascii="Garamond" w:hAnsi="Garamond"/>
                <w:b/>
                <w:sz w:val="22"/>
                <w:szCs w:val="22"/>
              </w:rPr>
            </w:pPr>
            <w:r w:rsidRPr="00B54CBD">
              <w:rPr>
                <w:rFonts w:ascii="Garamond" w:hAnsi="Garamond"/>
                <w:b/>
                <w:sz w:val="22"/>
                <w:szCs w:val="22"/>
              </w:rPr>
              <w:t>Limit</w:t>
            </w:r>
          </w:p>
        </w:tc>
      </w:tr>
      <w:tr w:rsidR="00D00707" w:rsidRPr="00B54CBD" w14:paraId="62967F80" w14:textId="77777777" w:rsidTr="00AF6607">
        <w:tc>
          <w:tcPr>
            <w:tcW w:w="1317" w:type="dxa"/>
            <w:tcBorders>
              <w:top w:val="double" w:sz="4" w:space="0" w:color="auto"/>
              <w:left w:val="double" w:sz="4" w:space="0" w:color="auto"/>
              <w:bottom w:val="single" w:sz="6" w:space="0" w:color="000000"/>
            </w:tcBorders>
          </w:tcPr>
          <w:p w14:paraId="0179CC0E" w14:textId="38206F3C" w:rsidR="00D00707" w:rsidRPr="00B54CBD" w:rsidRDefault="003125AF">
            <w:pPr>
              <w:keepNext/>
              <w:keepLines/>
              <w:jc w:val="center"/>
              <w:rPr>
                <w:rFonts w:ascii="Garamond" w:hAnsi="Garamond"/>
                <w:sz w:val="22"/>
                <w:szCs w:val="22"/>
              </w:rPr>
            </w:pPr>
            <w:r w:rsidRPr="00B54CBD">
              <w:rPr>
                <w:rFonts w:ascii="Garamond" w:hAnsi="Garamond"/>
                <w:sz w:val="22"/>
                <w:szCs w:val="22"/>
              </w:rPr>
              <w:fldChar w:fldCharType="begin"/>
            </w:r>
            <w:r w:rsidRPr="00B54CBD">
              <w:rPr>
                <w:rFonts w:ascii="Garamond" w:hAnsi="Garamond"/>
                <w:sz w:val="22"/>
                <w:szCs w:val="22"/>
              </w:rPr>
              <w:instrText xml:space="preserve"> REF _Ref384984145 \r \h </w:instrText>
            </w:r>
            <w:r w:rsidR="00836000" w:rsidRPr="00B54CBD">
              <w:rPr>
                <w:rFonts w:ascii="Garamond" w:hAnsi="Garamond"/>
                <w:sz w:val="22"/>
                <w:szCs w:val="22"/>
              </w:rPr>
              <w:instrText xml:space="preserve"> \* MERGEFORMAT </w:instrText>
            </w:r>
            <w:r w:rsidRPr="00B54CBD">
              <w:rPr>
                <w:rFonts w:ascii="Garamond" w:hAnsi="Garamond"/>
                <w:sz w:val="22"/>
                <w:szCs w:val="22"/>
              </w:rPr>
            </w:r>
            <w:r w:rsidRPr="00B54CBD">
              <w:rPr>
                <w:rFonts w:ascii="Garamond" w:hAnsi="Garamond"/>
                <w:sz w:val="22"/>
                <w:szCs w:val="22"/>
              </w:rPr>
              <w:fldChar w:fldCharType="separate"/>
            </w:r>
            <w:r w:rsidR="00290138">
              <w:rPr>
                <w:rFonts w:ascii="Garamond" w:hAnsi="Garamond"/>
                <w:sz w:val="22"/>
                <w:szCs w:val="22"/>
              </w:rPr>
              <w:t>A.1</w:t>
            </w:r>
            <w:r w:rsidRPr="00B54CBD">
              <w:rPr>
                <w:rFonts w:ascii="Garamond" w:hAnsi="Garamond"/>
                <w:sz w:val="22"/>
                <w:szCs w:val="22"/>
              </w:rPr>
              <w:fldChar w:fldCharType="end"/>
            </w:r>
          </w:p>
        </w:tc>
        <w:tc>
          <w:tcPr>
            <w:tcW w:w="1710" w:type="dxa"/>
            <w:tcBorders>
              <w:top w:val="double" w:sz="4" w:space="0" w:color="auto"/>
              <w:bottom w:val="single" w:sz="6" w:space="0" w:color="000000"/>
            </w:tcBorders>
          </w:tcPr>
          <w:p w14:paraId="3895F872" w14:textId="77777777" w:rsidR="00D00707" w:rsidRPr="00B54CBD" w:rsidRDefault="00D00707">
            <w:pPr>
              <w:keepNext/>
              <w:keepLines/>
              <w:rPr>
                <w:rFonts w:ascii="Garamond" w:hAnsi="Garamond"/>
                <w:sz w:val="22"/>
                <w:szCs w:val="22"/>
              </w:rPr>
            </w:pPr>
            <w:r w:rsidRPr="00B54CBD">
              <w:rPr>
                <w:rFonts w:ascii="Garamond" w:hAnsi="Garamond"/>
                <w:sz w:val="22"/>
                <w:szCs w:val="22"/>
              </w:rPr>
              <w:t>ARM 17.8.105</w:t>
            </w:r>
          </w:p>
        </w:tc>
        <w:tc>
          <w:tcPr>
            <w:tcW w:w="2610" w:type="dxa"/>
            <w:tcBorders>
              <w:top w:val="double" w:sz="4" w:space="0" w:color="auto"/>
              <w:bottom w:val="single" w:sz="6" w:space="0" w:color="000000"/>
            </w:tcBorders>
          </w:tcPr>
          <w:p w14:paraId="6C691291" w14:textId="77777777" w:rsidR="00D00707" w:rsidRPr="00B54CBD" w:rsidRDefault="00D00707">
            <w:pPr>
              <w:keepNext/>
              <w:keepLines/>
              <w:rPr>
                <w:rFonts w:ascii="Garamond" w:hAnsi="Garamond"/>
                <w:sz w:val="22"/>
                <w:szCs w:val="22"/>
              </w:rPr>
            </w:pPr>
            <w:r w:rsidRPr="00B54CBD">
              <w:rPr>
                <w:rFonts w:ascii="Garamond" w:hAnsi="Garamond"/>
                <w:sz w:val="22"/>
                <w:szCs w:val="22"/>
              </w:rPr>
              <w:t>Testing Requirements</w:t>
            </w:r>
          </w:p>
        </w:tc>
        <w:tc>
          <w:tcPr>
            <w:tcW w:w="2430" w:type="dxa"/>
            <w:tcBorders>
              <w:top w:val="double" w:sz="4" w:space="0" w:color="auto"/>
              <w:bottom w:val="single" w:sz="6" w:space="0" w:color="000000"/>
            </w:tcBorders>
          </w:tcPr>
          <w:p w14:paraId="15FA3239" w14:textId="77777777" w:rsidR="00D00707" w:rsidRPr="00B54CBD" w:rsidRDefault="00D00707">
            <w:pPr>
              <w:keepNext/>
              <w:keepLines/>
              <w:rPr>
                <w:rFonts w:ascii="Garamond" w:hAnsi="Garamond"/>
                <w:sz w:val="22"/>
                <w:szCs w:val="22"/>
              </w:rPr>
            </w:pPr>
            <w:r w:rsidRPr="00B54CBD">
              <w:rPr>
                <w:rFonts w:ascii="Garamond" w:hAnsi="Garamond"/>
                <w:sz w:val="22"/>
                <w:szCs w:val="22"/>
              </w:rPr>
              <w:t>Testing Requirements</w:t>
            </w:r>
          </w:p>
        </w:tc>
        <w:tc>
          <w:tcPr>
            <w:tcW w:w="1350" w:type="dxa"/>
            <w:tcBorders>
              <w:top w:val="double" w:sz="4" w:space="0" w:color="auto"/>
              <w:bottom w:val="single" w:sz="6" w:space="0" w:color="000000"/>
              <w:right w:val="double" w:sz="4" w:space="0" w:color="auto"/>
            </w:tcBorders>
          </w:tcPr>
          <w:p w14:paraId="3A657DC3" w14:textId="77777777" w:rsidR="00D00707" w:rsidRPr="00B54CBD" w:rsidRDefault="00D00707">
            <w:pPr>
              <w:keepNext/>
              <w:keepLines/>
              <w:jc w:val="center"/>
              <w:rPr>
                <w:rFonts w:ascii="Garamond" w:hAnsi="Garamond"/>
                <w:sz w:val="22"/>
                <w:szCs w:val="22"/>
              </w:rPr>
            </w:pPr>
            <w:r w:rsidRPr="00B54CBD">
              <w:rPr>
                <w:rFonts w:ascii="Garamond" w:hAnsi="Garamond"/>
                <w:sz w:val="22"/>
                <w:szCs w:val="22"/>
              </w:rPr>
              <w:t>-------</w:t>
            </w:r>
          </w:p>
        </w:tc>
      </w:tr>
      <w:tr w:rsidR="003125AF" w:rsidRPr="00B54CBD" w14:paraId="6DD12E01" w14:textId="77777777" w:rsidTr="00AF6607">
        <w:tc>
          <w:tcPr>
            <w:tcW w:w="1317" w:type="dxa"/>
            <w:tcBorders>
              <w:top w:val="single" w:sz="6" w:space="0" w:color="000000"/>
              <w:left w:val="double" w:sz="4" w:space="0" w:color="auto"/>
              <w:bottom w:val="single" w:sz="4" w:space="0" w:color="auto"/>
            </w:tcBorders>
          </w:tcPr>
          <w:p w14:paraId="42A62D4A" w14:textId="0599332F" w:rsidR="003125AF" w:rsidRPr="00B54CBD" w:rsidRDefault="003125AF">
            <w:pPr>
              <w:jc w:val="center"/>
              <w:rPr>
                <w:rFonts w:ascii="Garamond" w:hAnsi="Garamond"/>
                <w:sz w:val="22"/>
                <w:szCs w:val="22"/>
              </w:rPr>
            </w:pPr>
            <w:r w:rsidRPr="00B54CBD">
              <w:rPr>
                <w:rFonts w:ascii="Garamond" w:hAnsi="Garamond"/>
                <w:sz w:val="22"/>
                <w:szCs w:val="22"/>
              </w:rPr>
              <w:fldChar w:fldCharType="begin"/>
            </w:r>
            <w:r w:rsidRPr="00B54CBD">
              <w:rPr>
                <w:rFonts w:ascii="Garamond" w:hAnsi="Garamond"/>
                <w:sz w:val="22"/>
                <w:szCs w:val="22"/>
              </w:rPr>
              <w:instrText xml:space="preserve"> REF _Ref384984236 \r \h </w:instrText>
            </w:r>
            <w:r w:rsidR="00836000" w:rsidRPr="00B54CBD">
              <w:rPr>
                <w:rFonts w:ascii="Garamond" w:hAnsi="Garamond"/>
                <w:sz w:val="22"/>
                <w:szCs w:val="22"/>
              </w:rPr>
              <w:instrText xml:space="preserve"> \* MERGEFORMAT </w:instrText>
            </w:r>
            <w:r w:rsidRPr="00B54CBD">
              <w:rPr>
                <w:rFonts w:ascii="Garamond" w:hAnsi="Garamond"/>
                <w:sz w:val="22"/>
                <w:szCs w:val="22"/>
              </w:rPr>
            </w:r>
            <w:r w:rsidRPr="00B54CBD">
              <w:rPr>
                <w:rFonts w:ascii="Garamond" w:hAnsi="Garamond"/>
                <w:sz w:val="22"/>
                <w:szCs w:val="22"/>
              </w:rPr>
              <w:fldChar w:fldCharType="separate"/>
            </w:r>
            <w:r w:rsidR="00290138">
              <w:rPr>
                <w:rFonts w:ascii="Garamond" w:hAnsi="Garamond"/>
                <w:sz w:val="22"/>
                <w:szCs w:val="22"/>
              </w:rPr>
              <w:t>A.2</w:t>
            </w:r>
            <w:r w:rsidRPr="00B54CBD">
              <w:rPr>
                <w:rFonts w:ascii="Garamond" w:hAnsi="Garamond"/>
                <w:sz w:val="22"/>
                <w:szCs w:val="22"/>
              </w:rPr>
              <w:fldChar w:fldCharType="end"/>
            </w:r>
          </w:p>
        </w:tc>
        <w:tc>
          <w:tcPr>
            <w:tcW w:w="1710" w:type="dxa"/>
            <w:tcBorders>
              <w:top w:val="single" w:sz="6" w:space="0" w:color="000000"/>
              <w:bottom w:val="single" w:sz="4" w:space="0" w:color="auto"/>
            </w:tcBorders>
          </w:tcPr>
          <w:p w14:paraId="7C2436E9" w14:textId="77777777" w:rsidR="003125AF" w:rsidRPr="00B54CBD" w:rsidRDefault="003125AF">
            <w:pPr>
              <w:rPr>
                <w:rFonts w:ascii="Garamond" w:hAnsi="Garamond"/>
                <w:sz w:val="22"/>
                <w:szCs w:val="22"/>
              </w:rPr>
            </w:pPr>
            <w:r w:rsidRPr="00B54CBD">
              <w:rPr>
                <w:rFonts w:ascii="Garamond" w:hAnsi="Garamond"/>
                <w:sz w:val="22"/>
                <w:szCs w:val="22"/>
              </w:rPr>
              <w:t>ARM 17.8.106</w:t>
            </w:r>
          </w:p>
        </w:tc>
        <w:tc>
          <w:tcPr>
            <w:tcW w:w="2610" w:type="dxa"/>
            <w:tcBorders>
              <w:top w:val="single" w:sz="6" w:space="0" w:color="000000"/>
              <w:bottom w:val="single" w:sz="4" w:space="0" w:color="auto"/>
            </w:tcBorders>
          </w:tcPr>
          <w:p w14:paraId="145B9058" w14:textId="77777777" w:rsidR="003125AF" w:rsidRPr="00B54CBD" w:rsidRDefault="003125AF">
            <w:pPr>
              <w:rPr>
                <w:rFonts w:ascii="Garamond" w:hAnsi="Garamond"/>
                <w:sz w:val="22"/>
                <w:szCs w:val="22"/>
              </w:rPr>
            </w:pPr>
            <w:r w:rsidRPr="00B54CBD">
              <w:rPr>
                <w:rFonts w:ascii="Garamond" w:hAnsi="Garamond"/>
                <w:sz w:val="22"/>
                <w:szCs w:val="22"/>
              </w:rPr>
              <w:t>Source Testing Protocol</w:t>
            </w:r>
          </w:p>
        </w:tc>
        <w:tc>
          <w:tcPr>
            <w:tcW w:w="2430" w:type="dxa"/>
            <w:tcBorders>
              <w:top w:val="single" w:sz="6" w:space="0" w:color="000000"/>
              <w:bottom w:val="single" w:sz="4" w:space="0" w:color="auto"/>
            </w:tcBorders>
          </w:tcPr>
          <w:p w14:paraId="17BD31A6" w14:textId="77777777" w:rsidR="003125AF" w:rsidRPr="00B54CBD" w:rsidRDefault="003125AF">
            <w:pPr>
              <w:rPr>
                <w:rFonts w:ascii="Garamond" w:hAnsi="Garamond"/>
                <w:sz w:val="22"/>
                <w:szCs w:val="22"/>
              </w:rPr>
            </w:pPr>
            <w:r w:rsidRPr="00B54CBD">
              <w:rPr>
                <w:rFonts w:ascii="Garamond" w:hAnsi="Garamond"/>
                <w:sz w:val="22"/>
                <w:szCs w:val="22"/>
              </w:rPr>
              <w:t xml:space="preserve">Testing, </w:t>
            </w:r>
            <w:r w:rsidR="00C0348E">
              <w:rPr>
                <w:rFonts w:ascii="Garamond" w:hAnsi="Garamond"/>
                <w:sz w:val="22"/>
                <w:szCs w:val="22"/>
              </w:rPr>
              <w:t>Recordkeeping</w:t>
            </w:r>
            <w:r w:rsidRPr="00B54CBD">
              <w:rPr>
                <w:rFonts w:ascii="Garamond" w:hAnsi="Garamond"/>
                <w:sz w:val="22"/>
                <w:szCs w:val="22"/>
              </w:rPr>
              <w:t>, and Reporting Requirements</w:t>
            </w:r>
          </w:p>
        </w:tc>
        <w:tc>
          <w:tcPr>
            <w:tcW w:w="1350" w:type="dxa"/>
            <w:tcBorders>
              <w:top w:val="single" w:sz="6" w:space="0" w:color="000000"/>
              <w:bottom w:val="single" w:sz="4" w:space="0" w:color="auto"/>
              <w:right w:val="double" w:sz="4" w:space="0" w:color="auto"/>
            </w:tcBorders>
          </w:tcPr>
          <w:p w14:paraId="50267130" w14:textId="77777777" w:rsidR="003125AF" w:rsidRPr="00B54CBD" w:rsidRDefault="003125AF">
            <w:pPr>
              <w:jc w:val="center"/>
              <w:rPr>
                <w:rFonts w:ascii="Garamond" w:hAnsi="Garamond"/>
                <w:sz w:val="22"/>
                <w:szCs w:val="22"/>
              </w:rPr>
            </w:pPr>
            <w:r w:rsidRPr="00B54CBD">
              <w:rPr>
                <w:rFonts w:ascii="Garamond" w:hAnsi="Garamond"/>
                <w:sz w:val="22"/>
                <w:szCs w:val="22"/>
              </w:rPr>
              <w:t>-------</w:t>
            </w:r>
          </w:p>
        </w:tc>
      </w:tr>
      <w:tr w:rsidR="003125AF" w:rsidRPr="00B54CBD" w14:paraId="675CC3F8" w14:textId="77777777" w:rsidTr="00AF6607">
        <w:tc>
          <w:tcPr>
            <w:tcW w:w="1317" w:type="dxa"/>
            <w:tcBorders>
              <w:top w:val="single" w:sz="4" w:space="0" w:color="auto"/>
              <w:left w:val="double" w:sz="4" w:space="0" w:color="auto"/>
            </w:tcBorders>
          </w:tcPr>
          <w:p w14:paraId="0CDEC7F7" w14:textId="6A279E46" w:rsidR="003125AF" w:rsidRPr="00B54CBD" w:rsidRDefault="003125AF">
            <w:pPr>
              <w:jc w:val="center"/>
              <w:rPr>
                <w:rFonts w:ascii="Garamond" w:hAnsi="Garamond"/>
                <w:sz w:val="22"/>
                <w:szCs w:val="22"/>
              </w:rPr>
            </w:pPr>
            <w:r w:rsidRPr="00B54CBD">
              <w:rPr>
                <w:rFonts w:ascii="Garamond" w:hAnsi="Garamond"/>
                <w:sz w:val="22"/>
                <w:szCs w:val="22"/>
              </w:rPr>
              <w:fldChar w:fldCharType="begin"/>
            </w:r>
            <w:r w:rsidRPr="00B54CBD">
              <w:rPr>
                <w:rFonts w:ascii="Garamond" w:hAnsi="Garamond"/>
                <w:sz w:val="22"/>
                <w:szCs w:val="22"/>
              </w:rPr>
              <w:instrText xml:space="preserve"> REF _Ref384984378 \r \h </w:instrText>
            </w:r>
            <w:r w:rsidR="00836000" w:rsidRPr="00B54CBD">
              <w:rPr>
                <w:rFonts w:ascii="Garamond" w:hAnsi="Garamond"/>
                <w:sz w:val="22"/>
                <w:szCs w:val="22"/>
              </w:rPr>
              <w:instrText xml:space="preserve"> \* MERGEFORMAT </w:instrText>
            </w:r>
            <w:r w:rsidRPr="00B54CBD">
              <w:rPr>
                <w:rFonts w:ascii="Garamond" w:hAnsi="Garamond"/>
                <w:sz w:val="22"/>
                <w:szCs w:val="22"/>
              </w:rPr>
            </w:r>
            <w:r w:rsidRPr="00B54CBD">
              <w:rPr>
                <w:rFonts w:ascii="Garamond" w:hAnsi="Garamond"/>
                <w:sz w:val="22"/>
                <w:szCs w:val="22"/>
              </w:rPr>
              <w:fldChar w:fldCharType="separate"/>
            </w:r>
            <w:r w:rsidR="00290138">
              <w:rPr>
                <w:rFonts w:ascii="Garamond" w:hAnsi="Garamond"/>
                <w:sz w:val="22"/>
                <w:szCs w:val="22"/>
              </w:rPr>
              <w:t>A.3</w:t>
            </w:r>
            <w:r w:rsidRPr="00B54CBD">
              <w:rPr>
                <w:rFonts w:ascii="Garamond" w:hAnsi="Garamond"/>
                <w:sz w:val="22"/>
                <w:szCs w:val="22"/>
              </w:rPr>
              <w:fldChar w:fldCharType="end"/>
            </w:r>
          </w:p>
        </w:tc>
        <w:tc>
          <w:tcPr>
            <w:tcW w:w="1710" w:type="dxa"/>
            <w:tcBorders>
              <w:top w:val="single" w:sz="4" w:space="0" w:color="auto"/>
            </w:tcBorders>
          </w:tcPr>
          <w:p w14:paraId="59A9FBE9" w14:textId="77777777" w:rsidR="003125AF" w:rsidRPr="00B54CBD" w:rsidRDefault="003125AF">
            <w:pPr>
              <w:rPr>
                <w:rFonts w:ascii="Garamond" w:hAnsi="Garamond"/>
                <w:sz w:val="22"/>
                <w:szCs w:val="22"/>
              </w:rPr>
            </w:pPr>
            <w:r w:rsidRPr="00B54CBD">
              <w:rPr>
                <w:rFonts w:ascii="Garamond" w:hAnsi="Garamond"/>
                <w:sz w:val="22"/>
                <w:szCs w:val="22"/>
              </w:rPr>
              <w:t>ARM 17.8.304(1)</w:t>
            </w:r>
          </w:p>
        </w:tc>
        <w:tc>
          <w:tcPr>
            <w:tcW w:w="2610" w:type="dxa"/>
            <w:tcBorders>
              <w:top w:val="single" w:sz="4" w:space="0" w:color="auto"/>
            </w:tcBorders>
          </w:tcPr>
          <w:p w14:paraId="693207C9" w14:textId="77777777" w:rsidR="003125AF" w:rsidRPr="00B54CBD" w:rsidRDefault="003125AF">
            <w:pPr>
              <w:rPr>
                <w:rFonts w:ascii="Garamond" w:hAnsi="Garamond"/>
                <w:sz w:val="22"/>
                <w:szCs w:val="22"/>
              </w:rPr>
            </w:pPr>
            <w:r w:rsidRPr="00B54CBD">
              <w:rPr>
                <w:rFonts w:ascii="Garamond" w:hAnsi="Garamond"/>
                <w:sz w:val="22"/>
                <w:szCs w:val="22"/>
              </w:rPr>
              <w:t>Visible Air Contaminants</w:t>
            </w:r>
          </w:p>
        </w:tc>
        <w:tc>
          <w:tcPr>
            <w:tcW w:w="2430" w:type="dxa"/>
            <w:tcBorders>
              <w:top w:val="single" w:sz="4" w:space="0" w:color="auto"/>
            </w:tcBorders>
          </w:tcPr>
          <w:p w14:paraId="3F61AAAC" w14:textId="77777777" w:rsidR="003125AF" w:rsidRPr="00B54CBD" w:rsidRDefault="003125AF">
            <w:pPr>
              <w:rPr>
                <w:rFonts w:ascii="Garamond" w:hAnsi="Garamond"/>
                <w:sz w:val="22"/>
                <w:szCs w:val="22"/>
              </w:rPr>
            </w:pPr>
            <w:r w:rsidRPr="00B54CBD">
              <w:rPr>
                <w:rFonts w:ascii="Garamond" w:hAnsi="Garamond"/>
                <w:sz w:val="22"/>
                <w:szCs w:val="22"/>
              </w:rPr>
              <w:t>Opacity</w:t>
            </w:r>
          </w:p>
        </w:tc>
        <w:tc>
          <w:tcPr>
            <w:tcW w:w="1350" w:type="dxa"/>
            <w:tcBorders>
              <w:top w:val="single" w:sz="4" w:space="0" w:color="auto"/>
              <w:right w:val="double" w:sz="4" w:space="0" w:color="auto"/>
            </w:tcBorders>
          </w:tcPr>
          <w:p w14:paraId="20DD5D9B" w14:textId="77777777" w:rsidR="003125AF" w:rsidRPr="00B54CBD" w:rsidRDefault="003125AF">
            <w:pPr>
              <w:jc w:val="center"/>
              <w:rPr>
                <w:rFonts w:ascii="Garamond" w:hAnsi="Garamond"/>
                <w:sz w:val="22"/>
                <w:szCs w:val="22"/>
              </w:rPr>
            </w:pPr>
            <w:r w:rsidRPr="00B54CBD">
              <w:rPr>
                <w:rFonts w:ascii="Garamond" w:hAnsi="Garamond"/>
                <w:sz w:val="22"/>
                <w:szCs w:val="22"/>
              </w:rPr>
              <w:t>40%</w:t>
            </w:r>
          </w:p>
        </w:tc>
      </w:tr>
      <w:tr w:rsidR="003125AF" w:rsidRPr="00B54CBD" w14:paraId="5C619D56" w14:textId="77777777" w:rsidTr="00AF6607">
        <w:tc>
          <w:tcPr>
            <w:tcW w:w="1317" w:type="dxa"/>
            <w:tcBorders>
              <w:left w:val="double" w:sz="4" w:space="0" w:color="auto"/>
            </w:tcBorders>
          </w:tcPr>
          <w:p w14:paraId="6CD6F7ED" w14:textId="696CD5FD" w:rsidR="003125AF" w:rsidRPr="00B54CBD" w:rsidRDefault="003125AF">
            <w:pPr>
              <w:jc w:val="center"/>
              <w:rPr>
                <w:rFonts w:ascii="Garamond" w:hAnsi="Garamond"/>
                <w:sz w:val="22"/>
                <w:szCs w:val="22"/>
              </w:rPr>
            </w:pPr>
            <w:r w:rsidRPr="00B54CBD">
              <w:rPr>
                <w:rFonts w:ascii="Garamond" w:hAnsi="Garamond"/>
                <w:sz w:val="22"/>
                <w:szCs w:val="22"/>
              </w:rPr>
              <w:fldChar w:fldCharType="begin"/>
            </w:r>
            <w:r w:rsidRPr="00B54CBD">
              <w:rPr>
                <w:rFonts w:ascii="Garamond" w:hAnsi="Garamond"/>
                <w:sz w:val="22"/>
                <w:szCs w:val="22"/>
              </w:rPr>
              <w:instrText xml:space="preserve"> REF _Ref384984385 \r \h </w:instrText>
            </w:r>
            <w:r w:rsidR="00836000" w:rsidRPr="00B54CBD">
              <w:rPr>
                <w:rFonts w:ascii="Garamond" w:hAnsi="Garamond"/>
                <w:sz w:val="22"/>
                <w:szCs w:val="22"/>
              </w:rPr>
              <w:instrText xml:space="preserve"> \* MERGEFORMAT </w:instrText>
            </w:r>
            <w:r w:rsidRPr="00B54CBD">
              <w:rPr>
                <w:rFonts w:ascii="Garamond" w:hAnsi="Garamond"/>
                <w:sz w:val="22"/>
                <w:szCs w:val="22"/>
              </w:rPr>
            </w:r>
            <w:r w:rsidRPr="00B54CBD">
              <w:rPr>
                <w:rFonts w:ascii="Garamond" w:hAnsi="Garamond"/>
                <w:sz w:val="22"/>
                <w:szCs w:val="22"/>
              </w:rPr>
              <w:fldChar w:fldCharType="separate"/>
            </w:r>
            <w:r w:rsidR="00290138">
              <w:rPr>
                <w:rFonts w:ascii="Garamond" w:hAnsi="Garamond"/>
                <w:sz w:val="22"/>
                <w:szCs w:val="22"/>
              </w:rPr>
              <w:t>A.4</w:t>
            </w:r>
            <w:r w:rsidRPr="00B54CBD">
              <w:rPr>
                <w:rFonts w:ascii="Garamond" w:hAnsi="Garamond"/>
                <w:sz w:val="22"/>
                <w:szCs w:val="22"/>
              </w:rPr>
              <w:fldChar w:fldCharType="end"/>
            </w:r>
          </w:p>
        </w:tc>
        <w:tc>
          <w:tcPr>
            <w:tcW w:w="1710" w:type="dxa"/>
            <w:tcBorders>
              <w:right w:val="single" w:sz="4" w:space="0" w:color="auto"/>
            </w:tcBorders>
          </w:tcPr>
          <w:p w14:paraId="0DF24273" w14:textId="77777777" w:rsidR="003125AF" w:rsidRPr="00B54CBD" w:rsidRDefault="003125AF">
            <w:pPr>
              <w:rPr>
                <w:rFonts w:ascii="Garamond" w:hAnsi="Garamond"/>
                <w:sz w:val="22"/>
                <w:szCs w:val="22"/>
              </w:rPr>
            </w:pPr>
            <w:r w:rsidRPr="00B54CBD">
              <w:rPr>
                <w:rFonts w:ascii="Garamond" w:hAnsi="Garamond"/>
                <w:sz w:val="22"/>
                <w:szCs w:val="22"/>
              </w:rPr>
              <w:t>ARM 17.8.304(2)</w:t>
            </w:r>
          </w:p>
        </w:tc>
        <w:tc>
          <w:tcPr>
            <w:tcW w:w="2610" w:type="dxa"/>
            <w:tcBorders>
              <w:left w:val="nil"/>
            </w:tcBorders>
          </w:tcPr>
          <w:p w14:paraId="21EBF94A" w14:textId="77777777" w:rsidR="003125AF" w:rsidRPr="00B54CBD" w:rsidRDefault="003125AF">
            <w:pPr>
              <w:rPr>
                <w:rFonts w:ascii="Garamond" w:hAnsi="Garamond"/>
                <w:sz w:val="22"/>
                <w:szCs w:val="22"/>
              </w:rPr>
            </w:pPr>
            <w:r w:rsidRPr="00B54CBD">
              <w:rPr>
                <w:rFonts w:ascii="Garamond" w:hAnsi="Garamond"/>
                <w:sz w:val="22"/>
                <w:szCs w:val="22"/>
              </w:rPr>
              <w:t>Visible Air Contaminants</w:t>
            </w:r>
          </w:p>
        </w:tc>
        <w:tc>
          <w:tcPr>
            <w:tcW w:w="2430" w:type="dxa"/>
          </w:tcPr>
          <w:p w14:paraId="74C7589B" w14:textId="77777777" w:rsidR="003125AF" w:rsidRPr="00B54CBD" w:rsidRDefault="003125AF">
            <w:pPr>
              <w:rPr>
                <w:rFonts w:ascii="Garamond" w:hAnsi="Garamond"/>
                <w:sz w:val="22"/>
                <w:szCs w:val="22"/>
              </w:rPr>
            </w:pPr>
            <w:r w:rsidRPr="00B54CBD">
              <w:rPr>
                <w:rFonts w:ascii="Garamond" w:hAnsi="Garamond"/>
                <w:sz w:val="22"/>
                <w:szCs w:val="22"/>
              </w:rPr>
              <w:t>Opacity</w:t>
            </w:r>
          </w:p>
        </w:tc>
        <w:tc>
          <w:tcPr>
            <w:tcW w:w="1350" w:type="dxa"/>
            <w:tcBorders>
              <w:right w:val="double" w:sz="4" w:space="0" w:color="auto"/>
            </w:tcBorders>
          </w:tcPr>
          <w:p w14:paraId="1E9F3283" w14:textId="77777777" w:rsidR="003125AF" w:rsidRPr="00B54CBD" w:rsidRDefault="003125AF">
            <w:pPr>
              <w:jc w:val="center"/>
              <w:rPr>
                <w:rFonts w:ascii="Garamond" w:hAnsi="Garamond"/>
                <w:sz w:val="22"/>
                <w:szCs w:val="22"/>
              </w:rPr>
            </w:pPr>
            <w:r w:rsidRPr="00B54CBD">
              <w:rPr>
                <w:rFonts w:ascii="Garamond" w:hAnsi="Garamond"/>
                <w:sz w:val="22"/>
                <w:szCs w:val="22"/>
              </w:rPr>
              <w:t>20%</w:t>
            </w:r>
          </w:p>
        </w:tc>
      </w:tr>
      <w:tr w:rsidR="003125AF" w:rsidRPr="00B54CBD" w14:paraId="389C9B98" w14:textId="77777777" w:rsidTr="00AF6607">
        <w:tc>
          <w:tcPr>
            <w:tcW w:w="1317" w:type="dxa"/>
            <w:tcBorders>
              <w:left w:val="double" w:sz="4" w:space="0" w:color="auto"/>
            </w:tcBorders>
          </w:tcPr>
          <w:p w14:paraId="27DDCC9A" w14:textId="125193A1" w:rsidR="003125AF" w:rsidRPr="00B54CBD" w:rsidRDefault="003125AF">
            <w:pPr>
              <w:jc w:val="center"/>
              <w:rPr>
                <w:rFonts w:ascii="Garamond" w:hAnsi="Garamond"/>
                <w:sz w:val="22"/>
                <w:szCs w:val="22"/>
              </w:rPr>
            </w:pPr>
            <w:r w:rsidRPr="00B54CBD">
              <w:rPr>
                <w:rFonts w:ascii="Garamond" w:hAnsi="Garamond"/>
                <w:sz w:val="22"/>
                <w:szCs w:val="22"/>
              </w:rPr>
              <w:fldChar w:fldCharType="begin"/>
            </w:r>
            <w:r w:rsidRPr="00B54CBD">
              <w:rPr>
                <w:rFonts w:ascii="Garamond" w:hAnsi="Garamond"/>
                <w:sz w:val="22"/>
                <w:szCs w:val="22"/>
              </w:rPr>
              <w:instrText xml:space="preserve"> REF _Ref384984391 \r \h </w:instrText>
            </w:r>
            <w:r w:rsidR="00836000" w:rsidRPr="00B54CBD">
              <w:rPr>
                <w:rFonts w:ascii="Garamond" w:hAnsi="Garamond"/>
                <w:sz w:val="22"/>
                <w:szCs w:val="22"/>
              </w:rPr>
              <w:instrText xml:space="preserve"> \* MERGEFORMAT </w:instrText>
            </w:r>
            <w:r w:rsidRPr="00B54CBD">
              <w:rPr>
                <w:rFonts w:ascii="Garamond" w:hAnsi="Garamond"/>
                <w:sz w:val="22"/>
                <w:szCs w:val="22"/>
              </w:rPr>
            </w:r>
            <w:r w:rsidRPr="00B54CBD">
              <w:rPr>
                <w:rFonts w:ascii="Garamond" w:hAnsi="Garamond"/>
                <w:sz w:val="22"/>
                <w:szCs w:val="22"/>
              </w:rPr>
              <w:fldChar w:fldCharType="separate"/>
            </w:r>
            <w:r w:rsidR="00290138">
              <w:rPr>
                <w:rFonts w:ascii="Garamond" w:hAnsi="Garamond"/>
                <w:sz w:val="22"/>
                <w:szCs w:val="22"/>
              </w:rPr>
              <w:t>A.5</w:t>
            </w:r>
            <w:r w:rsidRPr="00B54CBD">
              <w:rPr>
                <w:rFonts w:ascii="Garamond" w:hAnsi="Garamond"/>
                <w:sz w:val="22"/>
                <w:szCs w:val="22"/>
              </w:rPr>
              <w:fldChar w:fldCharType="end"/>
            </w:r>
          </w:p>
        </w:tc>
        <w:tc>
          <w:tcPr>
            <w:tcW w:w="1710" w:type="dxa"/>
            <w:tcBorders>
              <w:right w:val="single" w:sz="4" w:space="0" w:color="auto"/>
            </w:tcBorders>
          </w:tcPr>
          <w:p w14:paraId="02FEFA0E" w14:textId="77777777" w:rsidR="003125AF" w:rsidRPr="00B54CBD" w:rsidRDefault="003125AF">
            <w:pPr>
              <w:rPr>
                <w:rFonts w:ascii="Garamond" w:hAnsi="Garamond"/>
                <w:sz w:val="22"/>
                <w:szCs w:val="22"/>
              </w:rPr>
            </w:pPr>
            <w:r w:rsidRPr="00B54CBD">
              <w:rPr>
                <w:rFonts w:ascii="Garamond" w:hAnsi="Garamond"/>
                <w:sz w:val="22"/>
                <w:szCs w:val="22"/>
              </w:rPr>
              <w:t>ARM 17.8.304(3)</w:t>
            </w:r>
          </w:p>
        </w:tc>
        <w:tc>
          <w:tcPr>
            <w:tcW w:w="2610" w:type="dxa"/>
            <w:tcBorders>
              <w:left w:val="nil"/>
            </w:tcBorders>
          </w:tcPr>
          <w:p w14:paraId="0ACB90DA" w14:textId="77777777" w:rsidR="003125AF" w:rsidRPr="00B54CBD" w:rsidRDefault="003125AF">
            <w:pPr>
              <w:rPr>
                <w:rFonts w:ascii="Garamond" w:hAnsi="Garamond"/>
                <w:sz w:val="22"/>
                <w:szCs w:val="22"/>
              </w:rPr>
            </w:pPr>
            <w:r w:rsidRPr="00B54CBD">
              <w:rPr>
                <w:rFonts w:ascii="Garamond" w:hAnsi="Garamond"/>
                <w:sz w:val="22"/>
                <w:szCs w:val="22"/>
              </w:rPr>
              <w:t>Visible Air Contaminants</w:t>
            </w:r>
          </w:p>
        </w:tc>
        <w:tc>
          <w:tcPr>
            <w:tcW w:w="2430" w:type="dxa"/>
          </w:tcPr>
          <w:p w14:paraId="3E80C3A7" w14:textId="77777777" w:rsidR="003125AF" w:rsidRPr="00B54CBD" w:rsidRDefault="003125AF">
            <w:pPr>
              <w:rPr>
                <w:rFonts w:ascii="Garamond" w:hAnsi="Garamond"/>
                <w:sz w:val="22"/>
                <w:szCs w:val="22"/>
              </w:rPr>
            </w:pPr>
            <w:r w:rsidRPr="00B54CBD">
              <w:rPr>
                <w:rFonts w:ascii="Garamond" w:hAnsi="Garamond"/>
                <w:sz w:val="22"/>
                <w:szCs w:val="22"/>
              </w:rPr>
              <w:t>Opacity</w:t>
            </w:r>
          </w:p>
        </w:tc>
        <w:tc>
          <w:tcPr>
            <w:tcW w:w="1350" w:type="dxa"/>
            <w:tcBorders>
              <w:right w:val="double" w:sz="4" w:space="0" w:color="auto"/>
            </w:tcBorders>
          </w:tcPr>
          <w:p w14:paraId="6CDEC0F0" w14:textId="77777777" w:rsidR="003125AF" w:rsidRPr="00B54CBD" w:rsidRDefault="003125AF">
            <w:pPr>
              <w:jc w:val="center"/>
              <w:rPr>
                <w:rFonts w:ascii="Garamond" w:hAnsi="Garamond"/>
                <w:sz w:val="22"/>
                <w:szCs w:val="22"/>
              </w:rPr>
            </w:pPr>
            <w:r w:rsidRPr="00B54CBD">
              <w:rPr>
                <w:rFonts w:ascii="Garamond" w:hAnsi="Garamond"/>
                <w:sz w:val="22"/>
                <w:szCs w:val="22"/>
              </w:rPr>
              <w:t>60%</w:t>
            </w:r>
          </w:p>
        </w:tc>
      </w:tr>
      <w:tr w:rsidR="003125AF" w:rsidRPr="00B54CBD" w14:paraId="14E5A1E1" w14:textId="77777777" w:rsidTr="00AF6607">
        <w:tc>
          <w:tcPr>
            <w:tcW w:w="1317" w:type="dxa"/>
            <w:tcBorders>
              <w:left w:val="double" w:sz="4" w:space="0" w:color="auto"/>
            </w:tcBorders>
          </w:tcPr>
          <w:p w14:paraId="6B09D8FA" w14:textId="38BF98A9" w:rsidR="003125AF" w:rsidRPr="00B54CBD" w:rsidRDefault="003125AF" w:rsidP="003125AF">
            <w:pPr>
              <w:jc w:val="center"/>
              <w:rPr>
                <w:rFonts w:ascii="Garamond" w:hAnsi="Garamond"/>
                <w:sz w:val="22"/>
                <w:szCs w:val="22"/>
              </w:rPr>
            </w:pPr>
            <w:r w:rsidRPr="00B54CBD">
              <w:rPr>
                <w:rFonts w:ascii="Garamond" w:hAnsi="Garamond"/>
                <w:sz w:val="22"/>
                <w:szCs w:val="22"/>
              </w:rPr>
              <w:fldChar w:fldCharType="begin"/>
            </w:r>
            <w:r w:rsidRPr="00B54CBD">
              <w:rPr>
                <w:rFonts w:ascii="Garamond" w:hAnsi="Garamond"/>
                <w:sz w:val="22"/>
                <w:szCs w:val="22"/>
              </w:rPr>
              <w:instrText xml:space="preserve"> REF _Ref384984397 \r \h </w:instrText>
            </w:r>
            <w:r w:rsidR="00836000" w:rsidRPr="00B54CBD">
              <w:rPr>
                <w:rFonts w:ascii="Garamond" w:hAnsi="Garamond"/>
                <w:sz w:val="22"/>
                <w:szCs w:val="22"/>
              </w:rPr>
              <w:instrText xml:space="preserve"> \* MERGEFORMAT </w:instrText>
            </w:r>
            <w:r w:rsidRPr="00B54CBD">
              <w:rPr>
                <w:rFonts w:ascii="Garamond" w:hAnsi="Garamond"/>
                <w:sz w:val="22"/>
                <w:szCs w:val="22"/>
              </w:rPr>
            </w:r>
            <w:r w:rsidRPr="00B54CBD">
              <w:rPr>
                <w:rFonts w:ascii="Garamond" w:hAnsi="Garamond"/>
                <w:sz w:val="22"/>
                <w:szCs w:val="22"/>
              </w:rPr>
              <w:fldChar w:fldCharType="separate"/>
            </w:r>
            <w:r w:rsidR="00290138">
              <w:rPr>
                <w:rFonts w:ascii="Garamond" w:hAnsi="Garamond"/>
                <w:sz w:val="22"/>
                <w:szCs w:val="22"/>
              </w:rPr>
              <w:t>A.6</w:t>
            </w:r>
            <w:r w:rsidRPr="00B54CBD">
              <w:rPr>
                <w:rFonts w:ascii="Garamond" w:hAnsi="Garamond"/>
                <w:sz w:val="22"/>
                <w:szCs w:val="22"/>
              </w:rPr>
              <w:fldChar w:fldCharType="end"/>
            </w:r>
          </w:p>
        </w:tc>
        <w:tc>
          <w:tcPr>
            <w:tcW w:w="1710" w:type="dxa"/>
            <w:tcBorders>
              <w:right w:val="single" w:sz="4" w:space="0" w:color="auto"/>
            </w:tcBorders>
          </w:tcPr>
          <w:p w14:paraId="73D5E8F3" w14:textId="77777777" w:rsidR="003125AF" w:rsidRPr="00B54CBD" w:rsidRDefault="003125AF">
            <w:pPr>
              <w:rPr>
                <w:rFonts w:ascii="Garamond" w:hAnsi="Garamond"/>
                <w:sz w:val="22"/>
                <w:szCs w:val="22"/>
              </w:rPr>
            </w:pPr>
            <w:r w:rsidRPr="00B54CBD">
              <w:rPr>
                <w:rFonts w:ascii="Garamond" w:hAnsi="Garamond"/>
                <w:sz w:val="22"/>
                <w:szCs w:val="22"/>
              </w:rPr>
              <w:t>ARM 17.8.308(1)</w:t>
            </w:r>
          </w:p>
        </w:tc>
        <w:tc>
          <w:tcPr>
            <w:tcW w:w="2610" w:type="dxa"/>
            <w:tcBorders>
              <w:left w:val="nil"/>
            </w:tcBorders>
          </w:tcPr>
          <w:p w14:paraId="7056B579" w14:textId="77777777" w:rsidR="003125AF" w:rsidRPr="00B54CBD" w:rsidRDefault="003125AF">
            <w:pPr>
              <w:rPr>
                <w:rFonts w:ascii="Garamond" w:hAnsi="Garamond"/>
                <w:sz w:val="22"/>
                <w:szCs w:val="22"/>
              </w:rPr>
            </w:pPr>
            <w:r w:rsidRPr="00B54CBD">
              <w:rPr>
                <w:rFonts w:ascii="Garamond" w:hAnsi="Garamond"/>
                <w:sz w:val="22"/>
                <w:szCs w:val="22"/>
              </w:rPr>
              <w:t>Particulate Matter, Airborne</w:t>
            </w:r>
          </w:p>
        </w:tc>
        <w:tc>
          <w:tcPr>
            <w:tcW w:w="2430" w:type="dxa"/>
          </w:tcPr>
          <w:p w14:paraId="497CE542" w14:textId="77777777" w:rsidR="003125AF" w:rsidRPr="00B54CBD" w:rsidRDefault="003125AF">
            <w:pPr>
              <w:rPr>
                <w:rFonts w:ascii="Garamond" w:hAnsi="Garamond"/>
                <w:sz w:val="22"/>
                <w:szCs w:val="22"/>
              </w:rPr>
            </w:pPr>
            <w:r w:rsidRPr="00B54CBD">
              <w:rPr>
                <w:rFonts w:ascii="Garamond" w:hAnsi="Garamond"/>
                <w:sz w:val="22"/>
                <w:szCs w:val="22"/>
              </w:rPr>
              <w:t>Fugitive Opacity</w:t>
            </w:r>
          </w:p>
        </w:tc>
        <w:tc>
          <w:tcPr>
            <w:tcW w:w="1350" w:type="dxa"/>
            <w:tcBorders>
              <w:right w:val="double" w:sz="4" w:space="0" w:color="auto"/>
            </w:tcBorders>
          </w:tcPr>
          <w:p w14:paraId="5773EA05" w14:textId="77777777" w:rsidR="003125AF" w:rsidRPr="00B54CBD" w:rsidRDefault="003125AF">
            <w:pPr>
              <w:jc w:val="center"/>
              <w:rPr>
                <w:rFonts w:ascii="Garamond" w:hAnsi="Garamond"/>
                <w:sz w:val="22"/>
                <w:szCs w:val="22"/>
              </w:rPr>
            </w:pPr>
            <w:r w:rsidRPr="00B54CBD">
              <w:rPr>
                <w:rFonts w:ascii="Garamond" w:hAnsi="Garamond"/>
                <w:sz w:val="22"/>
                <w:szCs w:val="22"/>
              </w:rPr>
              <w:t>20%</w:t>
            </w:r>
          </w:p>
        </w:tc>
      </w:tr>
      <w:tr w:rsidR="003125AF" w:rsidRPr="00B54CBD" w14:paraId="5900725C" w14:textId="77777777" w:rsidTr="00AF6607">
        <w:tc>
          <w:tcPr>
            <w:tcW w:w="1317" w:type="dxa"/>
            <w:tcBorders>
              <w:left w:val="double" w:sz="4" w:space="0" w:color="auto"/>
            </w:tcBorders>
          </w:tcPr>
          <w:p w14:paraId="487FE2F8" w14:textId="0ACD118B" w:rsidR="003125AF" w:rsidRPr="00B54CBD" w:rsidRDefault="003125AF" w:rsidP="003125AF">
            <w:pPr>
              <w:jc w:val="center"/>
              <w:rPr>
                <w:rFonts w:ascii="Garamond" w:hAnsi="Garamond"/>
                <w:sz w:val="22"/>
                <w:szCs w:val="22"/>
              </w:rPr>
            </w:pPr>
            <w:r w:rsidRPr="00B54CBD">
              <w:rPr>
                <w:rFonts w:ascii="Garamond" w:hAnsi="Garamond"/>
                <w:sz w:val="22"/>
                <w:szCs w:val="22"/>
              </w:rPr>
              <w:fldChar w:fldCharType="begin"/>
            </w:r>
            <w:r w:rsidRPr="00B54CBD">
              <w:rPr>
                <w:rFonts w:ascii="Garamond" w:hAnsi="Garamond"/>
                <w:sz w:val="22"/>
                <w:szCs w:val="22"/>
              </w:rPr>
              <w:instrText xml:space="preserve"> REF _Ref384984403 \r \h </w:instrText>
            </w:r>
            <w:r w:rsidR="00836000" w:rsidRPr="00B54CBD">
              <w:rPr>
                <w:rFonts w:ascii="Garamond" w:hAnsi="Garamond"/>
                <w:sz w:val="22"/>
                <w:szCs w:val="22"/>
              </w:rPr>
              <w:instrText xml:space="preserve"> \* MERGEFORMAT </w:instrText>
            </w:r>
            <w:r w:rsidRPr="00B54CBD">
              <w:rPr>
                <w:rFonts w:ascii="Garamond" w:hAnsi="Garamond"/>
                <w:sz w:val="22"/>
                <w:szCs w:val="22"/>
              </w:rPr>
            </w:r>
            <w:r w:rsidRPr="00B54CBD">
              <w:rPr>
                <w:rFonts w:ascii="Garamond" w:hAnsi="Garamond"/>
                <w:sz w:val="22"/>
                <w:szCs w:val="22"/>
              </w:rPr>
              <w:fldChar w:fldCharType="separate"/>
            </w:r>
            <w:r w:rsidR="00290138">
              <w:rPr>
                <w:rFonts w:ascii="Garamond" w:hAnsi="Garamond"/>
                <w:sz w:val="22"/>
                <w:szCs w:val="22"/>
              </w:rPr>
              <w:t>A.7</w:t>
            </w:r>
            <w:r w:rsidRPr="00B54CBD">
              <w:rPr>
                <w:rFonts w:ascii="Garamond" w:hAnsi="Garamond"/>
                <w:sz w:val="22"/>
                <w:szCs w:val="22"/>
              </w:rPr>
              <w:fldChar w:fldCharType="end"/>
            </w:r>
          </w:p>
        </w:tc>
        <w:tc>
          <w:tcPr>
            <w:tcW w:w="1710" w:type="dxa"/>
          </w:tcPr>
          <w:p w14:paraId="6D3320B4" w14:textId="77777777" w:rsidR="003125AF" w:rsidRPr="00B54CBD" w:rsidRDefault="003125AF">
            <w:pPr>
              <w:rPr>
                <w:rFonts w:ascii="Garamond" w:hAnsi="Garamond"/>
                <w:sz w:val="22"/>
                <w:szCs w:val="22"/>
              </w:rPr>
            </w:pPr>
            <w:r w:rsidRPr="00B54CBD">
              <w:rPr>
                <w:rFonts w:ascii="Garamond" w:hAnsi="Garamond"/>
                <w:sz w:val="22"/>
                <w:szCs w:val="22"/>
              </w:rPr>
              <w:t>ARM 17.8.308(2)</w:t>
            </w:r>
          </w:p>
        </w:tc>
        <w:tc>
          <w:tcPr>
            <w:tcW w:w="2610" w:type="dxa"/>
          </w:tcPr>
          <w:p w14:paraId="5D7A86B6" w14:textId="77777777" w:rsidR="003125AF" w:rsidRPr="00B54CBD" w:rsidRDefault="003125AF">
            <w:pPr>
              <w:rPr>
                <w:rFonts w:ascii="Garamond" w:hAnsi="Garamond"/>
                <w:sz w:val="22"/>
                <w:szCs w:val="22"/>
              </w:rPr>
            </w:pPr>
            <w:r w:rsidRPr="00B54CBD">
              <w:rPr>
                <w:rFonts w:ascii="Garamond" w:hAnsi="Garamond"/>
                <w:sz w:val="22"/>
                <w:szCs w:val="22"/>
              </w:rPr>
              <w:t>Particulate Matter, Airborne</w:t>
            </w:r>
          </w:p>
        </w:tc>
        <w:tc>
          <w:tcPr>
            <w:tcW w:w="2430" w:type="dxa"/>
          </w:tcPr>
          <w:p w14:paraId="408ECE8E" w14:textId="77777777" w:rsidR="003125AF" w:rsidRPr="00B54CBD" w:rsidRDefault="003125AF">
            <w:pPr>
              <w:rPr>
                <w:rFonts w:ascii="Garamond" w:hAnsi="Garamond"/>
                <w:sz w:val="22"/>
                <w:szCs w:val="22"/>
              </w:rPr>
            </w:pPr>
            <w:r w:rsidRPr="00B54CBD">
              <w:rPr>
                <w:rFonts w:ascii="Garamond" w:hAnsi="Garamond"/>
                <w:sz w:val="22"/>
                <w:szCs w:val="22"/>
              </w:rPr>
              <w:t>Reasonable Precautions</w:t>
            </w:r>
          </w:p>
        </w:tc>
        <w:tc>
          <w:tcPr>
            <w:tcW w:w="1350" w:type="dxa"/>
            <w:tcBorders>
              <w:right w:val="double" w:sz="4" w:space="0" w:color="auto"/>
            </w:tcBorders>
          </w:tcPr>
          <w:p w14:paraId="419700A4" w14:textId="77777777" w:rsidR="003125AF" w:rsidRPr="00B54CBD" w:rsidRDefault="003125AF">
            <w:pPr>
              <w:jc w:val="center"/>
              <w:rPr>
                <w:rFonts w:ascii="Garamond" w:hAnsi="Garamond"/>
                <w:sz w:val="22"/>
                <w:szCs w:val="22"/>
              </w:rPr>
            </w:pPr>
            <w:r w:rsidRPr="00B54CBD">
              <w:rPr>
                <w:rFonts w:ascii="Garamond" w:hAnsi="Garamond"/>
                <w:sz w:val="22"/>
                <w:szCs w:val="22"/>
              </w:rPr>
              <w:t>-------</w:t>
            </w:r>
          </w:p>
        </w:tc>
      </w:tr>
      <w:tr w:rsidR="003125AF" w:rsidRPr="00B54CBD" w14:paraId="2CF1FFEA" w14:textId="77777777" w:rsidTr="00AF6607">
        <w:tc>
          <w:tcPr>
            <w:tcW w:w="1317" w:type="dxa"/>
            <w:tcBorders>
              <w:left w:val="double" w:sz="4" w:space="0" w:color="auto"/>
            </w:tcBorders>
          </w:tcPr>
          <w:p w14:paraId="01302B03" w14:textId="00F0BB03" w:rsidR="003125AF" w:rsidRPr="00B54CBD" w:rsidRDefault="003125AF">
            <w:pPr>
              <w:jc w:val="center"/>
              <w:rPr>
                <w:rFonts w:ascii="Garamond" w:hAnsi="Garamond"/>
                <w:sz w:val="22"/>
                <w:szCs w:val="22"/>
              </w:rPr>
            </w:pPr>
            <w:r w:rsidRPr="00B54CBD">
              <w:rPr>
                <w:rFonts w:ascii="Garamond" w:hAnsi="Garamond"/>
                <w:sz w:val="22"/>
                <w:szCs w:val="22"/>
              </w:rPr>
              <w:fldChar w:fldCharType="begin"/>
            </w:r>
            <w:r w:rsidRPr="00B54CBD">
              <w:rPr>
                <w:rFonts w:ascii="Garamond" w:hAnsi="Garamond"/>
                <w:sz w:val="22"/>
                <w:szCs w:val="22"/>
              </w:rPr>
              <w:instrText xml:space="preserve"> REF _Ref384984426 \r \h </w:instrText>
            </w:r>
            <w:r w:rsidR="00836000" w:rsidRPr="00B54CBD">
              <w:rPr>
                <w:rFonts w:ascii="Garamond" w:hAnsi="Garamond"/>
                <w:sz w:val="22"/>
                <w:szCs w:val="22"/>
              </w:rPr>
              <w:instrText xml:space="preserve"> \* MERGEFORMAT </w:instrText>
            </w:r>
            <w:r w:rsidRPr="00B54CBD">
              <w:rPr>
                <w:rFonts w:ascii="Garamond" w:hAnsi="Garamond"/>
                <w:sz w:val="22"/>
                <w:szCs w:val="22"/>
              </w:rPr>
            </w:r>
            <w:r w:rsidRPr="00B54CBD">
              <w:rPr>
                <w:rFonts w:ascii="Garamond" w:hAnsi="Garamond"/>
                <w:sz w:val="22"/>
                <w:szCs w:val="22"/>
              </w:rPr>
              <w:fldChar w:fldCharType="separate"/>
            </w:r>
            <w:r w:rsidR="00290138">
              <w:rPr>
                <w:rFonts w:ascii="Garamond" w:hAnsi="Garamond"/>
                <w:sz w:val="22"/>
                <w:szCs w:val="22"/>
              </w:rPr>
              <w:t>A.8</w:t>
            </w:r>
            <w:r w:rsidRPr="00B54CBD">
              <w:rPr>
                <w:rFonts w:ascii="Garamond" w:hAnsi="Garamond"/>
                <w:sz w:val="22"/>
                <w:szCs w:val="22"/>
              </w:rPr>
              <w:fldChar w:fldCharType="end"/>
            </w:r>
          </w:p>
        </w:tc>
        <w:tc>
          <w:tcPr>
            <w:tcW w:w="1710" w:type="dxa"/>
          </w:tcPr>
          <w:p w14:paraId="2FEEC1AC" w14:textId="77777777" w:rsidR="003125AF" w:rsidRPr="00B54CBD" w:rsidRDefault="003125AF">
            <w:pPr>
              <w:rPr>
                <w:rFonts w:ascii="Garamond" w:hAnsi="Garamond"/>
                <w:sz w:val="22"/>
                <w:szCs w:val="22"/>
              </w:rPr>
            </w:pPr>
            <w:r w:rsidRPr="00B54CBD">
              <w:rPr>
                <w:rFonts w:ascii="Garamond" w:hAnsi="Garamond"/>
                <w:sz w:val="22"/>
                <w:szCs w:val="22"/>
              </w:rPr>
              <w:t>ARM 17.8.308(3)</w:t>
            </w:r>
          </w:p>
        </w:tc>
        <w:tc>
          <w:tcPr>
            <w:tcW w:w="2610" w:type="dxa"/>
          </w:tcPr>
          <w:p w14:paraId="7588A412" w14:textId="77777777" w:rsidR="003125AF" w:rsidRPr="00B54CBD" w:rsidRDefault="003125AF">
            <w:pPr>
              <w:rPr>
                <w:rFonts w:ascii="Garamond" w:hAnsi="Garamond"/>
                <w:sz w:val="22"/>
                <w:szCs w:val="22"/>
              </w:rPr>
            </w:pPr>
            <w:r w:rsidRPr="00B54CBD">
              <w:rPr>
                <w:rFonts w:ascii="Garamond" w:hAnsi="Garamond"/>
                <w:sz w:val="22"/>
                <w:szCs w:val="22"/>
              </w:rPr>
              <w:t>Particulate Matter, Airborne</w:t>
            </w:r>
          </w:p>
        </w:tc>
        <w:tc>
          <w:tcPr>
            <w:tcW w:w="2430" w:type="dxa"/>
          </w:tcPr>
          <w:p w14:paraId="160B41E9" w14:textId="77777777" w:rsidR="003125AF" w:rsidRPr="00B54CBD" w:rsidRDefault="003125AF">
            <w:pPr>
              <w:rPr>
                <w:rFonts w:ascii="Garamond" w:hAnsi="Garamond"/>
                <w:sz w:val="22"/>
                <w:szCs w:val="22"/>
              </w:rPr>
            </w:pPr>
            <w:r w:rsidRPr="00B54CBD">
              <w:rPr>
                <w:rFonts w:ascii="Garamond" w:hAnsi="Garamond"/>
                <w:sz w:val="22"/>
                <w:szCs w:val="22"/>
              </w:rPr>
              <w:t>Reasonable Precaution, Construction</w:t>
            </w:r>
            <w:r w:rsidR="001C28E5" w:rsidRPr="00B54CBD">
              <w:rPr>
                <w:rFonts w:ascii="Garamond" w:hAnsi="Garamond"/>
                <w:sz w:val="22"/>
                <w:szCs w:val="22"/>
              </w:rPr>
              <w:t xml:space="preserve"> and Demolition</w:t>
            </w:r>
          </w:p>
        </w:tc>
        <w:tc>
          <w:tcPr>
            <w:tcW w:w="1350" w:type="dxa"/>
            <w:tcBorders>
              <w:right w:val="double" w:sz="4" w:space="0" w:color="auto"/>
            </w:tcBorders>
          </w:tcPr>
          <w:p w14:paraId="48EC5126" w14:textId="77777777" w:rsidR="003125AF" w:rsidRPr="00B54CBD" w:rsidRDefault="003125AF">
            <w:pPr>
              <w:jc w:val="center"/>
              <w:rPr>
                <w:rFonts w:ascii="Garamond" w:hAnsi="Garamond"/>
                <w:sz w:val="22"/>
                <w:szCs w:val="22"/>
              </w:rPr>
            </w:pPr>
            <w:r w:rsidRPr="00B54CBD">
              <w:rPr>
                <w:rFonts w:ascii="Garamond" w:hAnsi="Garamond"/>
                <w:sz w:val="22"/>
                <w:szCs w:val="22"/>
              </w:rPr>
              <w:t>20%</w:t>
            </w:r>
          </w:p>
        </w:tc>
      </w:tr>
      <w:tr w:rsidR="003125AF" w:rsidRPr="00B54CBD" w14:paraId="03992E67" w14:textId="77777777" w:rsidTr="00AF6607">
        <w:tc>
          <w:tcPr>
            <w:tcW w:w="1317" w:type="dxa"/>
            <w:tcBorders>
              <w:left w:val="double" w:sz="4" w:space="0" w:color="auto"/>
            </w:tcBorders>
          </w:tcPr>
          <w:p w14:paraId="5AF37711" w14:textId="5D2F3DE7" w:rsidR="003125AF" w:rsidRPr="00B54CBD" w:rsidRDefault="003125AF" w:rsidP="003125AF">
            <w:pPr>
              <w:jc w:val="center"/>
              <w:rPr>
                <w:rFonts w:ascii="Garamond" w:hAnsi="Garamond"/>
                <w:sz w:val="22"/>
                <w:szCs w:val="22"/>
              </w:rPr>
            </w:pPr>
            <w:r w:rsidRPr="00B54CBD">
              <w:rPr>
                <w:rFonts w:ascii="Garamond" w:hAnsi="Garamond"/>
                <w:sz w:val="22"/>
                <w:szCs w:val="22"/>
              </w:rPr>
              <w:fldChar w:fldCharType="begin"/>
            </w:r>
            <w:r w:rsidRPr="00B54CBD">
              <w:rPr>
                <w:rFonts w:ascii="Garamond" w:hAnsi="Garamond"/>
                <w:sz w:val="22"/>
                <w:szCs w:val="22"/>
              </w:rPr>
              <w:instrText xml:space="preserve"> REF _Ref384984451 \r \h </w:instrText>
            </w:r>
            <w:r w:rsidR="00836000" w:rsidRPr="00B54CBD">
              <w:rPr>
                <w:rFonts w:ascii="Garamond" w:hAnsi="Garamond"/>
                <w:sz w:val="22"/>
                <w:szCs w:val="22"/>
              </w:rPr>
              <w:instrText xml:space="preserve"> \* MERGEFORMAT </w:instrText>
            </w:r>
            <w:r w:rsidRPr="00B54CBD">
              <w:rPr>
                <w:rFonts w:ascii="Garamond" w:hAnsi="Garamond"/>
                <w:sz w:val="22"/>
                <w:szCs w:val="22"/>
              </w:rPr>
            </w:r>
            <w:r w:rsidRPr="00B54CBD">
              <w:rPr>
                <w:rFonts w:ascii="Garamond" w:hAnsi="Garamond"/>
                <w:sz w:val="22"/>
                <w:szCs w:val="22"/>
              </w:rPr>
              <w:fldChar w:fldCharType="separate"/>
            </w:r>
            <w:r w:rsidR="00290138">
              <w:rPr>
                <w:rFonts w:ascii="Garamond" w:hAnsi="Garamond"/>
                <w:sz w:val="22"/>
                <w:szCs w:val="22"/>
              </w:rPr>
              <w:t>A.9</w:t>
            </w:r>
            <w:r w:rsidRPr="00B54CBD">
              <w:rPr>
                <w:rFonts w:ascii="Garamond" w:hAnsi="Garamond"/>
                <w:sz w:val="22"/>
                <w:szCs w:val="22"/>
              </w:rPr>
              <w:fldChar w:fldCharType="end"/>
            </w:r>
          </w:p>
        </w:tc>
        <w:tc>
          <w:tcPr>
            <w:tcW w:w="1710" w:type="dxa"/>
          </w:tcPr>
          <w:p w14:paraId="492BB6D2" w14:textId="77777777" w:rsidR="003125AF" w:rsidRPr="00B54CBD" w:rsidRDefault="003125AF">
            <w:pPr>
              <w:rPr>
                <w:rFonts w:ascii="Garamond" w:hAnsi="Garamond"/>
                <w:sz w:val="22"/>
                <w:szCs w:val="22"/>
              </w:rPr>
            </w:pPr>
            <w:r w:rsidRPr="00B54CBD">
              <w:rPr>
                <w:rFonts w:ascii="Garamond" w:hAnsi="Garamond"/>
                <w:sz w:val="22"/>
                <w:szCs w:val="22"/>
              </w:rPr>
              <w:t>ARM 17.8.309</w:t>
            </w:r>
          </w:p>
        </w:tc>
        <w:tc>
          <w:tcPr>
            <w:tcW w:w="2610" w:type="dxa"/>
          </w:tcPr>
          <w:p w14:paraId="2D11627E" w14:textId="77777777" w:rsidR="003125AF" w:rsidRPr="00B54CBD" w:rsidRDefault="003125AF">
            <w:pPr>
              <w:rPr>
                <w:rFonts w:ascii="Garamond" w:hAnsi="Garamond"/>
                <w:sz w:val="22"/>
                <w:szCs w:val="22"/>
              </w:rPr>
            </w:pPr>
            <w:r w:rsidRPr="00B54CBD">
              <w:rPr>
                <w:rFonts w:ascii="Garamond" w:hAnsi="Garamond"/>
                <w:sz w:val="22"/>
                <w:szCs w:val="22"/>
              </w:rPr>
              <w:t>Particulate Matter, Fuel Burning Equipment</w:t>
            </w:r>
          </w:p>
        </w:tc>
        <w:tc>
          <w:tcPr>
            <w:tcW w:w="2430" w:type="dxa"/>
          </w:tcPr>
          <w:p w14:paraId="0EFC4B33" w14:textId="77777777" w:rsidR="003125AF" w:rsidRPr="00B54CBD" w:rsidRDefault="003125AF">
            <w:pPr>
              <w:rPr>
                <w:rFonts w:ascii="Garamond" w:hAnsi="Garamond"/>
                <w:sz w:val="22"/>
                <w:szCs w:val="22"/>
              </w:rPr>
            </w:pPr>
            <w:r w:rsidRPr="00B54CBD">
              <w:rPr>
                <w:rFonts w:ascii="Garamond" w:hAnsi="Garamond"/>
                <w:sz w:val="22"/>
                <w:szCs w:val="22"/>
              </w:rPr>
              <w:t>Particulate Matter</w:t>
            </w:r>
          </w:p>
        </w:tc>
        <w:tc>
          <w:tcPr>
            <w:tcW w:w="1350" w:type="dxa"/>
            <w:tcBorders>
              <w:right w:val="double" w:sz="4" w:space="0" w:color="auto"/>
            </w:tcBorders>
          </w:tcPr>
          <w:p w14:paraId="7FDDABAE" w14:textId="77777777" w:rsidR="003125AF" w:rsidRPr="00B54CBD" w:rsidRDefault="003125AF">
            <w:pPr>
              <w:jc w:val="center"/>
              <w:rPr>
                <w:rFonts w:ascii="Garamond" w:hAnsi="Garamond"/>
                <w:sz w:val="22"/>
                <w:szCs w:val="22"/>
              </w:rPr>
            </w:pPr>
            <w:r w:rsidRPr="00B54CBD">
              <w:rPr>
                <w:rFonts w:ascii="Garamond" w:hAnsi="Garamond"/>
                <w:sz w:val="22"/>
                <w:szCs w:val="22"/>
              </w:rPr>
              <w:t>E = 0.882 * H</w:t>
            </w:r>
            <w:r w:rsidRPr="00B54CBD">
              <w:rPr>
                <w:rFonts w:ascii="Garamond" w:hAnsi="Garamond"/>
                <w:sz w:val="22"/>
                <w:szCs w:val="22"/>
                <w:vertAlign w:val="superscript"/>
              </w:rPr>
              <w:t>-0.1664</w:t>
            </w:r>
          </w:p>
          <w:p w14:paraId="76102F57" w14:textId="77777777" w:rsidR="003125AF" w:rsidRPr="00B54CBD" w:rsidRDefault="00637448">
            <w:pPr>
              <w:jc w:val="center"/>
              <w:rPr>
                <w:rFonts w:ascii="Garamond" w:hAnsi="Garamond"/>
                <w:sz w:val="22"/>
                <w:szCs w:val="22"/>
              </w:rPr>
            </w:pPr>
            <w:r w:rsidRPr="00B54CBD">
              <w:rPr>
                <w:rFonts w:ascii="Garamond" w:hAnsi="Garamond"/>
                <w:sz w:val="22"/>
                <w:szCs w:val="22"/>
              </w:rPr>
              <w:t>o</w:t>
            </w:r>
            <w:r w:rsidR="003125AF" w:rsidRPr="00B54CBD">
              <w:rPr>
                <w:rFonts w:ascii="Garamond" w:hAnsi="Garamond"/>
                <w:sz w:val="22"/>
                <w:szCs w:val="22"/>
              </w:rPr>
              <w:t>r</w:t>
            </w:r>
          </w:p>
          <w:p w14:paraId="65F503A1" w14:textId="77777777" w:rsidR="003125AF" w:rsidRPr="00B54CBD" w:rsidRDefault="003125AF">
            <w:pPr>
              <w:jc w:val="center"/>
              <w:rPr>
                <w:rFonts w:ascii="Garamond" w:hAnsi="Garamond"/>
                <w:sz w:val="22"/>
                <w:szCs w:val="22"/>
              </w:rPr>
            </w:pPr>
            <w:r w:rsidRPr="00B54CBD">
              <w:rPr>
                <w:rFonts w:ascii="Garamond" w:hAnsi="Garamond"/>
                <w:sz w:val="22"/>
                <w:szCs w:val="22"/>
              </w:rPr>
              <w:t>E = 1.026 * H</w:t>
            </w:r>
            <w:r w:rsidRPr="00B54CBD">
              <w:rPr>
                <w:rFonts w:ascii="Garamond" w:hAnsi="Garamond"/>
                <w:sz w:val="22"/>
                <w:szCs w:val="22"/>
                <w:vertAlign w:val="superscript"/>
              </w:rPr>
              <w:t>-0.233</w:t>
            </w:r>
          </w:p>
        </w:tc>
      </w:tr>
      <w:tr w:rsidR="003125AF" w:rsidRPr="00B54CBD" w14:paraId="43999B89" w14:textId="77777777" w:rsidTr="00AF6607">
        <w:tc>
          <w:tcPr>
            <w:tcW w:w="1317" w:type="dxa"/>
            <w:tcBorders>
              <w:left w:val="double" w:sz="4" w:space="0" w:color="auto"/>
            </w:tcBorders>
          </w:tcPr>
          <w:p w14:paraId="2695E303" w14:textId="146A11AB" w:rsidR="003125AF" w:rsidRPr="00B54CBD" w:rsidRDefault="003125AF">
            <w:pPr>
              <w:jc w:val="center"/>
              <w:rPr>
                <w:rFonts w:ascii="Garamond" w:hAnsi="Garamond"/>
                <w:sz w:val="22"/>
                <w:szCs w:val="22"/>
              </w:rPr>
            </w:pPr>
            <w:r w:rsidRPr="00B54CBD">
              <w:rPr>
                <w:rFonts w:ascii="Garamond" w:hAnsi="Garamond"/>
                <w:sz w:val="22"/>
                <w:szCs w:val="22"/>
              </w:rPr>
              <w:lastRenderedPageBreak/>
              <w:fldChar w:fldCharType="begin"/>
            </w:r>
            <w:r w:rsidRPr="00B54CBD">
              <w:rPr>
                <w:rFonts w:ascii="Garamond" w:hAnsi="Garamond"/>
                <w:sz w:val="22"/>
                <w:szCs w:val="22"/>
              </w:rPr>
              <w:instrText xml:space="preserve"> REF _Ref384984458 \r \h </w:instrText>
            </w:r>
            <w:r w:rsidR="00836000" w:rsidRPr="00B54CBD">
              <w:rPr>
                <w:rFonts w:ascii="Garamond" w:hAnsi="Garamond"/>
                <w:sz w:val="22"/>
                <w:szCs w:val="22"/>
              </w:rPr>
              <w:instrText xml:space="preserve"> \* MERGEFORMAT </w:instrText>
            </w:r>
            <w:r w:rsidRPr="00B54CBD">
              <w:rPr>
                <w:rFonts w:ascii="Garamond" w:hAnsi="Garamond"/>
                <w:sz w:val="22"/>
                <w:szCs w:val="22"/>
              </w:rPr>
            </w:r>
            <w:r w:rsidRPr="00B54CBD">
              <w:rPr>
                <w:rFonts w:ascii="Garamond" w:hAnsi="Garamond"/>
                <w:sz w:val="22"/>
                <w:szCs w:val="22"/>
              </w:rPr>
              <w:fldChar w:fldCharType="separate"/>
            </w:r>
            <w:r w:rsidR="00290138">
              <w:rPr>
                <w:rFonts w:ascii="Garamond" w:hAnsi="Garamond"/>
                <w:sz w:val="22"/>
                <w:szCs w:val="22"/>
              </w:rPr>
              <w:t>A.10</w:t>
            </w:r>
            <w:r w:rsidRPr="00B54CBD">
              <w:rPr>
                <w:rFonts w:ascii="Garamond" w:hAnsi="Garamond"/>
                <w:sz w:val="22"/>
                <w:szCs w:val="22"/>
              </w:rPr>
              <w:fldChar w:fldCharType="end"/>
            </w:r>
          </w:p>
        </w:tc>
        <w:tc>
          <w:tcPr>
            <w:tcW w:w="1710" w:type="dxa"/>
          </w:tcPr>
          <w:p w14:paraId="5F32A967" w14:textId="77777777" w:rsidR="003125AF" w:rsidRPr="00B54CBD" w:rsidRDefault="003125AF">
            <w:pPr>
              <w:rPr>
                <w:rFonts w:ascii="Garamond" w:hAnsi="Garamond"/>
                <w:sz w:val="22"/>
                <w:szCs w:val="22"/>
              </w:rPr>
            </w:pPr>
            <w:r w:rsidRPr="00B54CBD">
              <w:rPr>
                <w:rFonts w:ascii="Garamond" w:hAnsi="Garamond"/>
                <w:sz w:val="22"/>
                <w:szCs w:val="22"/>
              </w:rPr>
              <w:t>ARM 17.8.310</w:t>
            </w:r>
          </w:p>
        </w:tc>
        <w:tc>
          <w:tcPr>
            <w:tcW w:w="2610" w:type="dxa"/>
          </w:tcPr>
          <w:p w14:paraId="3599C0EA" w14:textId="77777777" w:rsidR="003125AF" w:rsidRPr="00B54CBD" w:rsidRDefault="003125AF">
            <w:pPr>
              <w:rPr>
                <w:rFonts w:ascii="Garamond" w:hAnsi="Garamond"/>
                <w:sz w:val="22"/>
                <w:szCs w:val="22"/>
              </w:rPr>
            </w:pPr>
            <w:r w:rsidRPr="00B54CBD">
              <w:rPr>
                <w:rFonts w:ascii="Garamond" w:hAnsi="Garamond"/>
                <w:sz w:val="22"/>
                <w:szCs w:val="22"/>
              </w:rPr>
              <w:t>Particulate Matter, Industrial Processes</w:t>
            </w:r>
          </w:p>
        </w:tc>
        <w:tc>
          <w:tcPr>
            <w:tcW w:w="2430" w:type="dxa"/>
          </w:tcPr>
          <w:p w14:paraId="668AAB72" w14:textId="77777777" w:rsidR="003125AF" w:rsidRPr="00B54CBD" w:rsidRDefault="003125AF">
            <w:pPr>
              <w:rPr>
                <w:rFonts w:ascii="Garamond" w:hAnsi="Garamond"/>
                <w:sz w:val="22"/>
                <w:szCs w:val="22"/>
              </w:rPr>
            </w:pPr>
            <w:r w:rsidRPr="00B54CBD">
              <w:rPr>
                <w:rFonts w:ascii="Garamond" w:hAnsi="Garamond"/>
                <w:sz w:val="22"/>
                <w:szCs w:val="22"/>
              </w:rPr>
              <w:t>Particulate Matter</w:t>
            </w:r>
          </w:p>
        </w:tc>
        <w:tc>
          <w:tcPr>
            <w:tcW w:w="1350" w:type="dxa"/>
            <w:tcBorders>
              <w:right w:val="double" w:sz="4" w:space="0" w:color="auto"/>
            </w:tcBorders>
          </w:tcPr>
          <w:p w14:paraId="70E01777" w14:textId="77777777" w:rsidR="003125AF" w:rsidRPr="00B54CBD" w:rsidRDefault="003125AF">
            <w:pPr>
              <w:jc w:val="center"/>
              <w:rPr>
                <w:rFonts w:ascii="Garamond" w:hAnsi="Garamond"/>
                <w:sz w:val="22"/>
                <w:szCs w:val="22"/>
              </w:rPr>
            </w:pPr>
            <w:r w:rsidRPr="00B54CBD">
              <w:rPr>
                <w:rFonts w:ascii="Garamond" w:hAnsi="Garamond"/>
                <w:sz w:val="22"/>
                <w:szCs w:val="22"/>
              </w:rPr>
              <w:t>E = 4.10 * P</w:t>
            </w:r>
            <w:r w:rsidRPr="00B54CBD">
              <w:rPr>
                <w:rFonts w:ascii="Garamond" w:hAnsi="Garamond"/>
                <w:sz w:val="22"/>
                <w:szCs w:val="22"/>
                <w:vertAlign w:val="superscript"/>
              </w:rPr>
              <w:t>0.67</w:t>
            </w:r>
            <w:r w:rsidRPr="00B54CBD">
              <w:rPr>
                <w:rFonts w:ascii="Garamond" w:hAnsi="Garamond"/>
                <w:sz w:val="22"/>
                <w:szCs w:val="22"/>
              </w:rPr>
              <w:t xml:space="preserve"> or</w:t>
            </w:r>
          </w:p>
          <w:p w14:paraId="5FF13560" w14:textId="77777777" w:rsidR="003125AF" w:rsidRPr="00B54CBD" w:rsidRDefault="003125AF">
            <w:pPr>
              <w:jc w:val="center"/>
              <w:rPr>
                <w:rFonts w:ascii="Garamond" w:hAnsi="Garamond"/>
                <w:sz w:val="22"/>
                <w:szCs w:val="22"/>
              </w:rPr>
            </w:pPr>
            <w:r w:rsidRPr="00B54CBD">
              <w:rPr>
                <w:rFonts w:ascii="Garamond" w:hAnsi="Garamond"/>
                <w:sz w:val="22"/>
                <w:szCs w:val="22"/>
              </w:rPr>
              <w:t>E = 55 * P</w:t>
            </w:r>
            <w:r w:rsidRPr="00B54CBD">
              <w:rPr>
                <w:rFonts w:ascii="Garamond" w:hAnsi="Garamond"/>
                <w:sz w:val="22"/>
                <w:szCs w:val="22"/>
                <w:vertAlign w:val="superscript"/>
              </w:rPr>
              <w:t>0.11</w:t>
            </w:r>
            <w:r w:rsidRPr="00B54CBD">
              <w:rPr>
                <w:rFonts w:ascii="Garamond" w:hAnsi="Garamond"/>
                <w:sz w:val="22"/>
                <w:szCs w:val="22"/>
              </w:rPr>
              <w:t>- 40</w:t>
            </w:r>
          </w:p>
        </w:tc>
      </w:tr>
      <w:tr w:rsidR="003125AF" w:rsidRPr="00B54CBD" w14:paraId="7D970CCA" w14:textId="77777777" w:rsidTr="00AF6607">
        <w:tc>
          <w:tcPr>
            <w:tcW w:w="1317" w:type="dxa"/>
            <w:tcBorders>
              <w:left w:val="double" w:sz="4" w:space="0" w:color="auto"/>
            </w:tcBorders>
          </w:tcPr>
          <w:p w14:paraId="76F0B3AD" w14:textId="2D1F404A" w:rsidR="003125AF" w:rsidRPr="00B54CBD" w:rsidRDefault="003125AF" w:rsidP="003125AF">
            <w:pPr>
              <w:jc w:val="center"/>
              <w:rPr>
                <w:rFonts w:ascii="Garamond" w:hAnsi="Garamond"/>
                <w:sz w:val="22"/>
                <w:szCs w:val="22"/>
              </w:rPr>
            </w:pPr>
            <w:r w:rsidRPr="00B54CBD">
              <w:rPr>
                <w:rFonts w:ascii="Garamond" w:hAnsi="Garamond"/>
                <w:sz w:val="22"/>
                <w:szCs w:val="22"/>
              </w:rPr>
              <w:fldChar w:fldCharType="begin"/>
            </w:r>
            <w:r w:rsidRPr="00B54CBD">
              <w:rPr>
                <w:rFonts w:ascii="Garamond" w:hAnsi="Garamond"/>
                <w:sz w:val="22"/>
                <w:szCs w:val="22"/>
              </w:rPr>
              <w:instrText xml:space="preserve"> REF _Ref384984475 \r \h </w:instrText>
            </w:r>
            <w:r w:rsidR="00836000" w:rsidRPr="00B54CBD">
              <w:rPr>
                <w:rFonts w:ascii="Garamond" w:hAnsi="Garamond"/>
                <w:sz w:val="22"/>
                <w:szCs w:val="22"/>
              </w:rPr>
              <w:instrText xml:space="preserve"> \* MERGEFORMAT </w:instrText>
            </w:r>
            <w:r w:rsidRPr="00B54CBD">
              <w:rPr>
                <w:rFonts w:ascii="Garamond" w:hAnsi="Garamond"/>
                <w:sz w:val="22"/>
                <w:szCs w:val="22"/>
              </w:rPr>
            </w:r>
            <w:r w:rsidRPr="00B54CBD">
              <w:rPr>
                <w:rFonts w:ascii="Garamond" w:hAnsi="Garamond"/>
                <w:sz w:val="22"/>
                <w:szCs w:val="22"/>
              </w:rPr>
              <w:fldChar w:fldCharType="separate"/>
            </w:r>
            <w:r w:rsidR="00290138">
              <w:rPr>
                <w:rFonts w:ascii="Garamond" w:hAnsi="Garamond"/>
                <w:sz w:val="22"/>
                <w:szCs w:val="22"/>
              </w:rPr>
              <w:t>A.11</w:t>
            </w:r>
            <w:r w:rsidRPr="00B54CBD">
              <w:rPr>
                <w:rFonts w:ascii="Garamond" w:hAnsi="Garamond"/>
                <w:sz w:val="22"/>
                <w:szCs w:val="22"/>
              </w:rPr>
              <w:fldChar w:fldCharType="end"/>
            </w:r>
          </w:p>
        </w:tc>
        <w:tc>
          <w:tcPr>
            <w:tcW w:w="1710" w:type="dxa"/>
            <w:tcBorders>
              <w:right w:val="single" w:sz="4" w:space="0" w:color="auto"/>
            </w:tcBorders>
          </w:tcPr>
          <w:p w14:paraId="0B29FD0B" w14:textId="77777777" w:rsidR="003125AF" w:rsidRPr="00B54CBD" w:rsidRDefault="003125AF" w:rsidP="00637448">
            <w:pPr>
              <w:rPr>
                <w:rFonts w:ascii="Garamond" w:hAnsi="Garamond"/>
                <w:sz w:val="22"/>
                <w:szCs w:val="22"/>
              </w:rPr>
            </w:pPr>
            <w:r w:rsidRPr="00B54CBD">
              <w:rPr>
                <w:rFonts w:ascii="Garamond" w:hAnsi="Garamond"/>
                <w:sz w:val="22"/>
                <w:szCs w:val="22"/>
              </w:rPr>
              <w:t>ARM 17.8.322(4) and State Implementation Plan (SIP)</w:t>
            </w:r>
          </w:p>
        </w:tc>
        <w:tc>
          <w:tcPr>
            <w:tcW w:w="2610" w:type="dxa"/>
            <w:tcBorders>
              <w:left w:val="nil"/>
            </w:tcBorders>
          </w:tcPr>
          <w:p w14:paraId="64DD58F3" w14:textId="77777777" w:rsidR="003125AF" w:rsidRPr="00B54CBD" w:rsidRDefault="003125AF">
            <w:pPr>
              <w:rPr>
                <w:rFonts w:ascii="Garamond" w:hAnsi="Garamond"/>
                <w:sz w:val="22"/>
                <w:szCs w:val="22"/>
              </w:rPr>
            </w:pPr>
            <w:r w:rsidRPr="00B54CBD">
              <w:rPr>
                <w:rFonts w:ascii="Garamond" w:hAnsi="Garamond"/>
                <w:sz w:val="22"/>
                <w:szCs w:val="22"/>
              </w:rPr>
              <w:t>Sulfur Oxide Emissions, Sulfur in Fuel, Plant-wide</w:t>
            </w:r>
          </w:p>
        </w:tc>
        <w:tc>
          <w:tcPr>
            <w:tcW w:w="2430" w:type="dxa"/>
          </w:tcPr>
          <w:p w14:paraId="1AAA46D5" w14:textId="77777777" w:rsidR="003125AF" w:rsidRPr="00B54CBD" w:rsidRDefault="003125AF">
            <w:pPr>
              <w:rPr>
                <w:rFonts w:ascii="Garamond" w:hAnsi="Garamond"/>
                <w:sz w:val="22"/>
                <w:szCs w:val="22"/>
              </w:rPr>
            </w:pPr>
            <w:r w:rsidRPr="00B54CBD">
              <w:rPr>
                <w:rFonts w:ascii="Garamond" w:hAnsi="Garamond"/>
                <w:sz w:val="22"/>
                <w:szCs w:val="22"/>
              </w:rPr>
              <w:t>Sulfur in Fuel (liquid or solid fuels)</w:t>
            </w:r>
          </w:p>
        </w:tc>
        <w:tc>
          <w:tcPr>
            <w:tcW w:w="1350" w:type="dxa"/>
            <w:tcBorders>
              <w:right w:val="double" w:sz="4" w:space="0" w:color="auto"/>
            </w:tcBorders>
          </w:tcPr>
          <w:p w14:paraId="116C2A14" w14:textId="77777777" w:rsidR="003125AF" w:rsidRPr="00B54CBD" w:rsidRDefault="003125AF">
            <w:pPr>
              <w:jc w:val="center"/>
              <w:rPr>
                <w:rFonts w:ascii="Garamond" w:hAnsi="Garamond"/>
                <w:sz w:val="22"/>
                <w:szCs w:val="22"/>
              </w:rPr>
            </w:pPr>
            <w:r w:rsidRPr="00B54CBD">
              <w:rPr>
                <w:rFonts w:ascii="Garamond" w:hAnsi="Garamond"/>
                <w:sz w:val="22"/>
                <w:szCs w:val="22"/>
              </w:rPr>
              <w:t xml:space="preserve">1 </w:t>
            </w:r>
            <w:proofErr w:type="spellStart"/>
            <w:r w:rsidRPr="00B54CBD">
              <w:rPr>
                <w:rFonts w:ascii="Garamond" w:hAnsi="Garamond"/>
                <w:sz w:val="22"/>
                <w:szCs w:val="22"/>
              </w:rPr>
              <w:t>lb</w:t>
            </w:r>
            <w:proofErr w:type="spellEnd"/>
            <w:r w:rsidRPr="00B54CBD">
              <w:rPr>
                <w:rFonts w:ascii="Garamond" w:hAnsi="Garamond"/>
                <w:sz w:val="22"/>
                <w:szCs w:val="22"/>
              </w:rPr>
              <w:t>/MMBtu fired</w:t>
            </w:r>
          </w:p>
        </w:tc>
      </w:tr>
      <w:tr w:rsidR="003125AF" w:rsidRPr="00B54CBD" w14:paraId="5D56CB67" w14:textId="77777777" w:rsidTr="00AF6607">
        <w:tc>
          <w:tcPr>
            <w:tcW w:w="1317" w:type="dxa"/>
            <w:tcBorders>
              <w:left w:val="double" w:sz="4" w:space="0" w:color="auto"/>
            </w:tcBorders>
          </w:tcPr>
          <w:p w14:paraId="26D2A52F" w14:textId="3F63C4F7" w:rsidR="003125AF" w:rsidRPr="00B54CBD" w:rsidRDefault="003125AF" w:rsidP="003125AF">
            <w:pPr>
              <w:jc w:val="center"/>
              <w:rPr>
                <w:rFonts w:ascii="Garamond" w:hAnsi="Garamond"/>
                <w:sz w:val="22"/>
                <w:szCs w:val="22"/>
              </w:rPr>
            </w:pPr>
            <w:r w:rsidRPr="00B54CBD">
              <w:rPr>
                <w:rFonts w:ascii="Garamond" w:hAnsi="Garamond"/>
                <w:sz w:val="22"/>
                <w:szCs w:val="22"/>
              </w:rPr>
              <w:fldChar w:fldCharType="begin"/>
            </w:r>
            <w:r w:rsidRPr="00B54CBD">
              <w:rPr>
                <w:rFonts w:ascii="Garamond" w:hAnsi="Garamond"/>
                <w:sz w:val="22"/>
                <w:szCs w:val="22"/>
              </w:rPr>
              <w:instrText xml:space="preserve"> REF _Ref384984481 \r \h </w:instrText>
            </w:r>
            <w:r w:rsidR="00836000" w:rsidRPr="00B54CBD">
              <w:rPr>
                <w:rFonts w:ascii="Garamond" w:hAnsi="Garamond"/>
                <w:sz w:val="22"/>
                <w:szCs w:val="22"/>
              </w:rPr>
              <w:instrText xml:space="preserve"> \* MERGEFORMAT </w:instrText>
            </w:r>
            <w:r w:rsidRPr="00B54CBD">
              <w:rPr>
                <w:rFonts w:ascii="Garamond" w:hAnsi="Garamond"/>
                <w:sz w:val="22"/>
                <w:szCs w:val="22"/>
              </w:rPr>
            </w:r>
            <w:r w:rsidRPr="00B54CBD">
              <w:rPr>
                <w:rFonts w:ascii="Garamond" w:hAnsi="Garamond"/>
                <w:sz w:val="22"/>
                <w:szCs w:val="22"/>
              </w:rPr>
              <w:fldChar w:fldCharType="separate"/>
            </w:r>
            <w:r w:rsidR="00290138">
              <w:rPr>
                <w:rFonts w:ascii="Garamond" w:hAnsi="Garamond"/>
                <w:sz w:val="22"/>
                <w:szCs w:val="22"/>
              </w:rPr>
              <w:t>A.12</w:t>
            </w:r>
            <w:r w:rsidRPr="00B54CBD">
              <w:rPr>
                <w:rFonts w:ascii="Garamond" w:hAnsi="Garamond"/>
                <w:sz w:val="22"/>
                <w:szCs w:val="22"/>
              </w:rPr>
              <w:fldChar w:fldCharType="end"/>
            </w:r>
          </w:p>
        </w:tc>
        <w:tc>
          <w:tcPr>
            <w:tcW w:w="1710" w:type="dxa"/>
            <w:tcBorders>
              <w:right w:val="single" w:sz="4" w:space="0" w:color="auto"/>
            </w:tcBorders>
          </w:tcPr>
          <w:p w14:paraId="7A17C307" w14:textId="77777777" w:rsidR="003125AF" w:rsidRPr="00B54CBD" w:rsidRDefault="003125AF" w:rsidP="00637448">
            <w:pPr>
              <w:rPr>
                <w:rFonts w:ascii="Garamond" w:hAnsi="Garamond"/>
                <w:sz w:val="22"/>
                <w:szCs w:val="22"/>
              </w:rPr>
            </w:pPr>
            <w:r w:rsidRPr="00B54CBD">
              <w:rPr>
                <w:rFonts w:ascii="Garamond" w:hAnsi="Garamond"/>
                <w:sz w:val="22"/>
                <w:szCs w:val="22"/>
              </w:rPr>
              <w:t>ARM 17.8.322(5</w:t>
            </w:r>
            <w:proofErr w:type="gramStart"/>
            <w:r w:rsidRPr="00B54CBD">
              <w:rPr>
                <w:rFonts w:ascii="Garamond" w:hAnsi="Garamond"/>
                <w:sz w:val="22"/>
                <w:szCs w:val="22"/>
              </w:rPr>
              <w:t>)  and</w:t>
            </w:r>
            <w:proofErr w:type="gramEnd"/>
            <w:r w:rsidRPr="00B54CBD">
              <w:rPr>
                <w:rFonts w:ascii="Garamond" w:hAnsi="Garamond"/>
                <w:sz w:val="22"/>
                <w:szCs w:val="22"/>
              </w:rPr>
              <w:t xml:space="preserve"> SIP</w:t>
            </w:r>
          </w:p>
        </w:tc>
        <w:tc>
          <w:tcPr>
            <w:tcW w:w="2610" w:type="dxa"/>
            <w:tcBorders>
              <w:left w:val="nil"/>
            </w:tcBorders>
          </w:tcPr>
          <w:p w14:paraId="7CA1E444" w14:textId="77777777" w:rsidR="003125AF" w:rsidRPr="00B54CBD" w:rsidRDefault="003125AF">
            <w:pPr>
              <w:rPr>
                <w:rFonts w:ascii="Garamond" w:hAnsi="Garamond"/>
                <w:sz w:val="22"/>
                <w:szCs w:val="22"/>
              </w:rPr>
            </w:pPr>
            <w:r w:rsidRPr="00B54CBD">
              <w:rPr>
                <w:rFonts w:ascii="Garamond" w:hAnsi="Garamond"/>
                <w:sz w:val="22"/>
                <w:szCs w:val="22"/>
              </w:rPr>
              <w:t>Sulfur Oxide Emissions, Sulfur in Fuel, Plant-wide</w:t>
            </w:r>
          </w:p>
        </w:tc>
        <w:tc>
          <w:tcPr>
            <w:tcW w:w="2430" w:type="dxa"/>
          </w:tcPr>
          <w:p w14:paraId="69BF074D" w14:textId="77777777" w:rsidR="003125AF" w:rsidRPr="00B54CBD" w:rsidRDefault="003125AF">
            <w:pPr>
              <w:rPr>
                <w:rFonts w:ascii="Garamond" w:hAnsi="Garamond"/>
                <w:sz w:val="22"/>
                <w:szCs w:val="22"/>
              </w:rPr>
            </w:pPr>
            <w:r w:rsidRPr="00B54CBD">
              <w:rPr>
                <w:rFonts w:ascii="Garamond" w:hAnsi="Garamond"/>
                <w:sz w:val="22"/>
                <w:szCs w:val="22"/>
              </w:rPr>
              <w:t>Sulfur in Fuel (gaseous)</w:t>
            </w:r>
          </w:p>
        </w:tc>
        <w:tc>
          <w:tcPr>
            <w:tcW w:w="1350" w:type="dxa"/>
            <w:tcBorders>
              <w:right w:val="double" w:sz="4" w:space="0" w:color="auto"/>
            </w:tcBorders>
          </w:tcPr>
          <w:p w14:paraId="608805E3" w14:textId="77777777" w:rsidR="003125AF" w:rsidRPr="00B54CBD" w:rsidRDefault="003125AF">
            <w:pPr>
              <w:jc w:val="center"/>
              <w:rPr>
                <w:rFonts w:ascii="Garamond" w:hAnsi="Garamond"/>
                <w:sz w:val="22"/>
                <w:szCs w:val="22"/>
              </w:rPr>
            </w:pPr>
            <w:r w:rsidRPr="00B54CBD">
              <w:rPr>
                <w:rFonts w:ascii="Garamond" w:hAnsi="Garamond"/>
                <w:sz w:val="22"/>
                <w:szCs w:val="22"/>
              </w:rPr>
              <w:t>50 gr/100 CF</w:t>
            </w:r>
          </w:p>
        </w:tc>
      </w:tr>
      <w:tr w:rsidR="003125AF" w:rsidRPr="00B54CBD" w14:paraId="2CEB6AAD" w14:textId="77777777" w:rsidTr="00AF6607">
        <w:tc>
          <w:tcPr>
            <w:tcW w:w="1317" w:type="dxa"/>
            <w:tcBorders>
              <w:left w:val="double" w:sz="4" w:space="0" w:color="auto"/>
            </w:tcBorders>
          </w:tcPr>
          <w:p w14:paraId="65C60482" w14:textId="0E334767" w:rsidR="003125AF" w:rsidRPr="00B54CBD" w:rsidRDefault="003125AF">
            <w:pPr>
              <w:jc w:val="center"/>
              <w:rPr>
                <w:rFonts w:ascii="Garamond" w:hAnsi="Garamond"/>
                <w:sz w:val="22"/>
                <w:szCs w:val="22"/>
              </w:rPr>
            </w:pPr>
            <w:r w:rsidRPr="00B54CBD">
              <w:rPr>
                <w:rFonts w:ascii="Garamond" w:hAnsi="Garamond"/>
                <w:sz w:val="22"/>
                <w:szCs w:val="22"/>
              </w:rPr>
              <w:fldChar w:fldCharType="begin"/>
            </w:r>
            <w:r w:rsidRPr="00B54CBD">
              <w:rPr>
                <w:rFonts w:ascii="Garamond" w:hAnsi="Garamond"/>
                <w:sz w:val="22"/>
                <w:szCs w:val="22"/>
              </w:rPr>
              <w:instrText xml:space="preserve"> REF _Ref384984500 \r \h </w:instrText>
            </w:r>
            <w:r w:rsidR="00836000" w:rsidRPr="00B54CBD">
              <w:rPr>
                <w:rFonts w:ascii="Garamond" w:hAnsi="Garamond"/>
                <w:sz w:val="22"/>
                <w:szCs w:val="22"/>
              </w:rPr>
              <w:instrText xml:space="preserve"> \* MERGEFORMAT </w:instrText>
            </w:r>
            <w:r w:rsidRPr="00B54CBD">
              <w:rPr>
                <w:rFonts w:ascii="Garamond" w:hAnsi="Garamond"/>
                <w:sz w:val="22"/>
                <w:szCs w:val="22"/>
              </w:rPr>
            </w:r>
            <w:r w:rsidRPr="00B54CBD">
              <w:rPr>
                <w:rFonts w:ascii="Garamond" w:hAnsi="Garamond"/>
                <w:sz w:val="22"/>
                <w:szCs w:val="22"/>
              </w:rPr>
              <w:fldChar w:fldCharType="separate"/>
            </w:r>
            <w:r w:rsidR="00290138">
              <w:rPr>
                <w:rFonts w:ascii="Garamond" w:hAnsi="Garamond"/>
                <w:sz w:val="22"/>
                <w:szCs w:val="22"/>
              </w:rPr>
              <w:t>A.13</w:t>
            </w:r>
            <w:r w:rsidRPr="00B54CBD">
              <w:rPr>
                <w:rFonts w:ascii="Garamond" w:hAnsi="Garamond"/>
                <w:sz w:val="22"/>
                <w:szCs w:val="22"/>
              </w:rPr>
              <w:fldChar w:fldCharType="end"/>
            </w:r>
          </w:p>
        </w:tc>
        <w:tc>
          <w:tcPr>
            <w:tcW w:w="1710" w:type="dxa"/>
            <w:tcBorders>
              <w:right w:val="single" w:sz="4" w:space="0" w:color="auto"/>
            </w:tcBorders>
          </w:tcPr>
          <w:p w14:paraId="78A7E41D" w14:textId="77777777" w:rsidR="003125AF" w:rsidRPr="00B54CBD" w:rsidRDefault="003125AF">
            <w:pPr>
              <w:rPr>
                <w:rFonts w:ascii="Garamond" w:hAnsi="Garamond"/>
                <w:sz w:val="22"/>
                <w:szCs w:val="22"/>
              </w:rPr>
            </w:pPr>
            <w:r w:rsidRPr="00B54CBD">
              <w:rPr>
                <w:rFonts w:ascii="Garamond" w:hAnsi="Garamond"/>
                <w:sz w:val="22"/>
                <w:szCs w:val="22"/>
              </w:rPr>
              <w:t xml:space="preserve">ARM 17.8.322(5) </w:t>
            </w:r>
          </w:p>
        </w:tc>
        <w:tc>
          <w:tcPr>
            <w:tcW w:w="2610" w:type="dxa"/>
            <w:tcBorders>
              <w:left w:val="nil"/>
            </w:tcBorders>
          </w:tcPr>
          <w:p w14:paraId="5BE71429" w14:textId="77777777" w:rsidR="003125AF" w:rsidRPr="00B54CBD" w:rsidRDefault="003125AF">
            <w:pPr>
              <w:rPr>
                <w:rFonts w:ascii="Garamond" w:hAnsi="Garamond"/>
                <w:sz w:val="22"/>
                <w:szCs w:val="22"/>
              </w:rPr>
            </w:pPr>
            <w:r w:rsidRPr="00B54CBD">
              <w:rPr>
                <w:rFonts w:ascii="Garamond" w:hAnsi="Garamond"/>
                <w:sz w:val="22"/>
                <w:szCs w:val="22"/>
              </w:rPr>
              <w:t>Sulfur Oxide Emissions, Sulfur in Fuel</w:t>
            </w:r>
          </w:p>
        </w:tc>
        <w:tc>
          <w:tcPr>
            <w:tcW w:w="2430" w:type="dxa"/>
          </w:tcPr>
          <w:p w14:paraId="4AFD4AD3" w14:textId="77777777" w:rsidR="003125AF" w:rsidRPr="00B54CBD" w:rsidRDefault="003125AF">
            <w:pPr>
              <w:rPr>
                <w:rFonts w:ascii="Garamond" w:hAnsi="Garamond"/>
                <w:sz w:val="22"/>
                <w:szCs w:val="22"/>
              </w:rPr>
            </w:pPr>
            <w:r w:rsidRPr="00B54CBD">
              <w:rPr>
                <w:rFonts w:ascii="Garamond" w:hAnsi="Garamond"/>
                <w:sz w:val="22"/>
                <w:szCs w:val="22"/>
              </w:rPr>
              <w:t>Sulfur in Fuel (gaseous)</w:t>
            </w:r>
          </w:p>
        </w:tc>
        <w:tc>
          <w:tcPr>
            <w:tcW w:w="1350" w:type="dxa"/>
            <w:tcBorders>
              <w:right w:val="double" w:sz="4" w:space="0" w:color="auto"/>
            </w:tcBorders>
          </w:tcPr>
          <w:p w14:paraId="722C6A00" w14:textId="77777777" w:rsidR="003125AF" w:rsidRPr="00B54CBD" w:rsidRDefault="003125AF">
            <w:pPr>
              <w:jc w:val="center"/>
              <w:rPr>
                <w:rFonts w:ascii="Garamond" w:hAnsi="Garamond"/>
                <w:sz w:val="22"/>
                <w:szCs w:val="22"/>
              </w:rPr>
            </w:pPr>
            <w:r w:rsidRPr="00B54CBD">
              <w:rPr>
                <w:rFonts w:ascii="Garamond" w:hAnsi="Garamond"/>
                <w:sz w:val="22"/>
                <w:szCs w:val="22"/>
              </w:rPr>
              <w:t>50 gr/100 CF</w:t>
            </w:r>
          </w:p>
        </w:tc>
      </w:tr>
      <w:tr w:rsidR="003125AF" w:rsidRPr="00B54CBD" w14:paraId="4E9391BB" w14:textId="77777777" w:rsidTr="00AF6607">
        <w:tc>
          <w:tcPr>
            <w:tcW w:w="1317" w:type="dxa"/>
            <w:tcBorders>
              <w:left w:val="double" w:sz="4" w:space="0" w:color="auto"/>
            </w:tcBorders>
          </w:tcPr>
          <w:p w14:paraId="5E683F3F" w14:textId="1AF64951" w:rsidR="003125AF" w:rsidRPr="00B54CBD" w:rsidRDefault="003125AF" w:rsidP="003125AF">
            <w:pPr>
              <w:jc w:val="center"/>
              <w:rPr>
                <w:rFonts w:ascii="Garamond" w:hAnsi="Garamond"/>
                <w:sz w:val="22"/>
                <w:szCs w:val="22"/>
              </w:rPr>
            </w:pPr>
            <w:r w:rsidRPr="00B54CBD">
              <w:rPr>
                <w:rFonts w:ascii="Garamond" w:hAnsi="Garamond"/>
                <w:sz w:val="22"/>
                <w:szCs w:val="22"/>
              </w:rPr>
              <w:fldChar w:fldCharType="begin"/>
            </w:r>
            <w:r w:rsidRPr="00B54CBD">
              <w:rPr>
                <w:rFonts w:ascii="Garamond" w:hAnsi="Garamond"/>
                <w:sz w:val="22"/>
                <w:szCs w:val="22"/>
              </w:rPr>
              <w:instrText xml:space="preserve"> REF _Ref384984520 \r \h </w:instrText>
            </w:r>
            <w:r w:rsidR="00836000" w:rsidRPr="00B54CBD">
              <w:rPr>
                <w:rFonts w:ascii="Garamond" w:hAnsi="Garamond"/>
                <w:sz w:val="22"/>
                <w:szCs w:val="22"/>
              </w:rPr>
              <w:instrText xml:space="preserve"> \* MERGEFORMAT </w:instrText>
            </w:r>
            <w:r w:rsidRPr="00B54CBD">
              <w:rPr>
                <w:rFonts w:ascii="Garamond" w:hAnsi="Garamond"/>
                <w:sz w:val="22"/>
                <w:szCs w:val="22"/>
              </w:rPr>
            </w:r>
            <w:r w:rsidRPr="00B54CBD">
              <w:rPr>
                <w:rFonts w:ascii="Garamond" w:hAnsi="Garamond"/>
                <w:sz w:val="22"/>
                <w:szCs w:val="22"/>
              </w:rPr>
              <w:fldChar w:fldCharType="separate"/>
            </w:r>
            <w:r w:rsidR="00290138">
              <w:rPr>
                <w:rFonts w:ascii="Garamond" w:hAnsi="Garamond"/>
                <w:sz w:val="22"/>
                <w:szCs w:val="22"/>
              </w:rPr>
              <w:t>A.14</w:t>
            </w:r>
            <w:r w:rsidRPr="00B54CBD">
              <w:rPr>
                <w:rFonts w:ascii="Garamond" w:hAnsi="Garamond"/>
                <w:sz w:val="22"/>
                <w:szCs w:val="22"/>
              </w:rPr>
              <w:fldChar w:fldCharType="end"/>
            </w:r>
          </w:p>
        </w:tc>
        <w:tc>
          <w:tcPr>
            <w:tcW w:w="1710" w:type="dxa"/>
            <w:tcBorders>
              <w:right w:val="single" w:sz="4" w:space="0" w:color="auto"/>
            </w:tcBorders>
          </w:tcPr>
          <w:p w14:paraId="604F29E7" w14:textId="77777777" w:rsidR="003125AF" w:rsidRPr="00B54CBD" w:rsidRDefault="003125AF">
            <w:pPr>
              <w:rPr>
                <w:rFonts w:ascii="Garamond" w:hAnsi="Garamond"/>
                <w:sz w:val="22"/>
                <w:szCs w:val="22"/>
              </w:rPr>
            </w:pPr>
            <w:r w:rsidRPr="00B54CBD">
              <w:rPr>
                <w:rFonts w:ascii="Garamond" w:hAnsi="Garamond"/>
                <w:sz w:val="22"/>
                <w:szCs w:val="22"/>
              </w:rPr>
              <w:t>ARM 17.8.324(3)</w:t>
            </w:r>
          </w:p>
        </w:tc>
        <w:tc>
          <w:tcPr>
            <w:tcW w:w="2610" w:type="dxa"/>
            <w:tcBorders>
              <w:left w:val="nil"/>
            </w:tcBorders>
          </w:tcPr>
          <w:p w14:paraId="580770D6" w14:textId="77777777" w:rsidR="003125AF" w:rsidRPr="00B54CBD" w:rsidRDefault="003125AF">
            <w:pPr>
              <w:rPr>
                <w:rFonts w:ascii="Garamond" w:hAnsi="Garamond"/>
                <w:sz w:val="22"/>
                <w:szCs w:val="22"/>
              </w:rPr>
            </w:pPr>
            <w:r w:rsidRPr="00B54CBD">
              <w:rPr>
                <w:rFonts w:ascii="Garamond" w:hAnsi="Garamond"/>
                <w:sz w:val="22"/>
                <w:szCs w:val="22"/>
              </w:rPr>
              <w:t>Hydrocarbon Emissions, Petroleum Products</w:t>
            </w:r>
          </w:p>
        </w:tc>
        <w:tc>
          <w:tcPr>
            <w:tcW w:w="2430" w:type="dxa"/>
          </w:tcPr>
          <w:p w14:paraId="3080AD7E" w14:textId="77777777" w:rsidR="003125AF" w:rsidRPr="00B54CBD" w:rsidRDefault="003125AF">
            <w:pPr>
              <w:rPr>
                <w:rFonts w:ascii="Garamond" w:hAnsi="Garamond"/>
                <w:sz w:val="22"/>
                <w:szCs w:val="22"/>
              </w:rPr>
            </w:pPr>
            <w:r w:rsidRPr="00B54CBD">
              <w:rPr>
                <w:rFonts w:ascii="Garamond" w:hAnsi="Garamond"/>
                <w:sz w:val="22"/>
                <w:szCs w:val="22"/>
              </w:rPr>
              <w:t>Gasoline Storage Tanks</w:t>
            </w:r>
          </w:p>
        </w:tc>
        <w:tc>
          <w:tcPr>
            <w:tcW w:w="1350" w:type="dxa"/>
            <w:tcBorders>
              <w:right w:val="double" w:sz="4" w:space="0" w:color="auto"/>
            </w:tcBorders>
          </w:tcPr>
          <w:p w14:paraId="538C75E4" w14:textId="77777777" w:rsidR="003125AF" w:rsidRPr="00B54CBD" w:rsidRDefault="003125AF">
            <w:pPr>
              <w:jc w:val="center"/>
              <w:rPr>
                <w:rFonts w:ascii="Garamond" w:hAnsi="Garamond"/>
                <w:sz w:val="22"/>
                <w:szCs w:val="22"/>
              </w:rPr>
            </w:pPr>
            <w:r w:rsidRPr="00B54CBD">
              <w:rPr>
                <w:rFonts w:ascii="Garamond" w:hAnsi="Garamond"/>
                <w:sz w:val="22"/>
                <w:szCs w:val="22"/>
              </w:rPr>
              <w:t>-------</w:t>
            </w:r>
          </w:p>
        </w:tc>
      </w:tr>
      <w:tr w:rsidR="003125AF" w:rsidRPr="00B54CBD" w14:paraId="52B9DED0" w14:textId="77777777" w:rsidTr="00AF6607">
        <w:tc>
          <w:tcPr>
            <w:tcW w:w="1317" w:type="dxa"/>
            <w:tcBorders>
              <w:left w:val="double" w:sz="4" w:space="0" w:color="auto"/>
            </w:tcBorders>
          </w:tcPr>
          <w:p w14:paraId="0E4A8DFA" w14:textId="1A2933FD" w:rsidR="003125AF" w:rsidRPr="00B54CBD" w:rsidRDefault="003125AF">
            <w:pPr>
              <w:jc w:val="center"/>
              <w:rPr>
                <w:rFonts w:ascii="Garamond" w:hAnsi="Garamond"/>
                <w:sz w:val="22"/>
                <w:szCs w:val="22"/>
              </w:rPr>
            </w:pPr>
            <w:r w:rsidRPr="00B54CBD">
              <w:rPr>
                <w:rFonts w:ascii="Garamond" w:hAnsi="Garamond"/>
                <w:sz w:val="22"/>
                <w:szCs w:val="22"/>
              </w:rPr>
              <w:fldChar w:fldCharType="begin"/>
            </w:r>
            <w:r w:rsidRPr="00B54CBD">
              <w:rPr>
                <w:rFonts w:ascii="Garamond" w:hAnsi="Garamond"/>
                <w:sz w:val="22"/>
                <w:szCs w:val="22"/>
              </w:rPr>
              <w:instrText xml:space="preserve"> REF _Ref384984530 \r \h </w:instrText>
            </w:r>
            <w:r w:rsidR="00836000" w:rsidRPr="00B54CBD">
              <w:rPr>
                <w:rFonts w:ascii="Garamond" w:hAnsi="Garamond"/>
                <w:sz w:val="22"/>
                <w:szCs w:val="22"/>
              </w:rPr>
              <w:instrText xml:space="preserve"> \* MERGEFORMAT </w:instrText>
            </w:r>
            <w:r w:rsidRPr="00B54CBD">
              <w:rPr>
                <w:rFonts w:ascii="Garamond" w:hAnsi="Garamond"/>
                <w:sz w:val="22"/>
                <w:szCs w:val="22"/>
              </w:rPr>
            </w:r>
            <w:r w:rsidRPr="00B54CBD">
              <w:rPr>
                <w:rFonts w:ascii="Garamond" w:hAnsi="Garamond"/>
                <w:sz w:val="22"/>
                <w:szCs w:val="22"/>
              </w:rPr>
              <w:fldChar w:fldCharType="separate"/>
            </w:r>
            <w:r w:rsidR="00290138">
              <w:rPr>
                <w:rFonts w:ascii="Garamond" w:hAnsi="Garamond"/>
                <w:sz w:val="22"/>
                <w:szCs w:val="22"/>
              </w:rPr>
              <w:t>A.15</w:t>
            </w:r>
            <w:r w:rsidRPr="00B54CBD">
              <w:rPr>
                <w:rFonts w:ascii="Garamond" w:hAnsi="Garamond"/>
                <w:sz w:val="22"/>
                <w:szCs w:val="22"/>
              </w:rPr>
              <w:fldChar w:fldCharType="end"/>
            </w:r>
          </w:p>
        </w:tc>
        <w:tc>
          <w:tcPr>
            <w:tcW w:w="1710" w:type="dxa"/>
            <w:tcBorders>
              <w:right w:val="single" w:sz="4" w:space="0" w:color="auto"/>
            </w:tcBorders>
          </w:tcPr>
          <w:p w14:paraId="5D355788" w14:textId="77777777" w:rsidR="003125AF" w:rsidRPr="00B54CBD" w:rsidRDefault="003125AF">
            <w:pPr>
              <w:rPr>
                <w:rFonts w:ascii="Garamond" w:hAnsi="Garamond"/>
                <w:sz w:val="22"/>
                <w:szCs w:val="22"/>
              </w:rPr>
            </w:pPr>
            <w:r w:rsidRPr="00B54CBD">
              <w:rPr>
                <w:rFonts w:ascii="Garamond" w:hAnsi="Garamond"/>
                <w:sz w:val="22"/>
                <w:szCs w:val="22"/>
              </w:rPr>
              <w:t>ARM 17.8.324(1)</w:t>
            </w:r>
          </w:p>
        </w:tc>
        <w:tc>
          <w:tcPr>
            <w:tcW w:w="2610" w:type="dxa"/>
            <w:tcBorders>
              <w:left w:val="nil"/>
            </w:tcBorders>
          </w:tcPr>
          <w:p w14:paraId="626BE095" w14:textId="77777777" w:rsidR="003125AF" w:rsidRPr="00B54CBD" w:rsidRDefault="003125AF">
            <w:pPr>
              <w:rPr>
                <w:rFonts w:ascii="Garamond" w:hAnsi="Garamond"/>
                <w:sz w:val="22"/>
                <w:szCs w:val="22"/>
              </w:rPr>
            </w:pPr>
            <w:r w:rsidRPr="00B54CBD">
              <w:rPr>
                <w:rFonts w:ascii="Garamond" w:hAnsi="Garamond"/>
                <w:sz w:val="22"/>
                <w:szCs w:val="22"/>
              </w:rPr>
              <w:t>Hydrocarbon Emissions, Petroleum Products</w:t>
            </w:r>
          </w:p>
        </w:tc>
        <w:tc>
          <w:tcPr>
            <w:tcW w:w="2430" w:type="dxa"/>
          </w:tcPr>
          <w:p w14:paraId="5F93AEB6" w14:textId="77777777" w:rsidR="003125AF" w:rsidRPr="00B54CBD" w:rsidRDefault="003125AF">
            <w:pPr>
              <w:rPr>
                <w:rFonts w:ascii="Garamond" w:hAnsi="Garamond"/>
                <w:sz w:val="22"/>
                <w:szCs w:val="22"/>
              </w:rPr>
            </w:pPr>
            <w:r w:rsidRPr="00B54CBD">
              <w:rPr>
                <w:rFonts w:ascii="Garamond" w:hAnsi="Garamond"/>
                <w:sz w:val="22"/>
                <w:szCs w:val="22"/>
              </w:rPr>
              <w:t>65,000-Gallon Capacity</w:t>
            </w:r>
          </w:p>
        </w:tc>
        <w:tc>
          <w:tcPr>
            <w:tcW w:w="1350" w:type="dxa"/>
            <w:tcBorders>
              <w:right w:val="double" w:sz="4" w:space="0" w:color="auto"/>
            </w:tcBorders>
          </w:tcPr>
          <w:p w14:paraId="3FA25C40" w14:textId="77777777" w:rsidR="003125AF" w:rsidRPr="00B54CBD" w:rsidRDefault="003125AF">
            <w:pPr>
              <w:jc w:val="center"/>
              <w:rPr>
                <w:rFonts w:ascii="Garamond" w:hAnsi="Garamond"/>
                <w:sz w:val="22"/>
                <w:szCs w:val="22"/>
              </w:rPr>
            </w:pPr>
            <w:r w:rsidRPr="00B54CBD">
              <w:rPr>
                <w:rFonts w:ascii="Garamond" w:hAnsi="Garamond"/>
                <w:sz w:val="22"/>
                <w:szCs w:val="22"/>
              </w:rPr>
              <w:t>-------</w:t>
            </w:r>
          </w:p>
        </w:tc>
      </w:tr>
      <w:tr w:rsidR="003125AF" w:rsidRPr="00B54CBD" w14:paraId="036C930C" w14:textId="77777777" w:rsidTr="00AF6607">
        <w:tc>
          <w:tcPr>
            <w:tcW w:w="1317" w:type="dxa"/>
            <w:tcBorders>
              <w:left w:val="double" w:sz="4" w:space="0" w:color="auto"/>
            </w:tcBorders>
          </w:tcPr>
          <w:p w14:paraId="3FA5AA0E" w14:textId="02D52FBE" w:rsidR="003125AF" w:rsidRPr="00B54CBD" w:rsidRDefault="003125AF" w:rsidP="003125AF">
            <w:pPr>
              <w:jc w:val="center"/>
              <w:rPr>
                <w:rFonts w:ascii="Garamond" w:hAnsi="Garamond"/>
                <w:sz w:val="22"/>
                <w:szCs w:val="22"/>
              </w:rPr>
            </w:pPr>
            <w:r w:rsidRPr="00B54CBD">
              <w:rPr>
                <w:rFonts w:ascii="Garamond" w:hAnsi="Garamond"/>
                <w:sz w:val="22"/>
                <w:szCs w:val="22"/>
              </w:rPr>
              <w:fldChar w:fldCharType="begin"/>
            </w:r>
            <w:r w:rsidRPr="00B54CBD">
              <w:rPr>
                <w:rFonts w:ascii="Garamond" w:hAnsi="Garamond"/>
                <w:sz w:val="22"/>
                <w:szCs w:val="22"/>
              </w:rPr>
              <w:instrText xml:space="preserve"> REF _Ref384984551 \r \h </w:instrText>
            </w:r>
            <w:r w:rsidR="00836000" w:rsidRPr="00B54CBD">
              <w:rPr>
                <w:rFonts w:ascii="Garamond" w:hAnsi="Garamond"/>
                <w:sz w:val="22"/>
                <w:szCs w:val="22"/>
              </w:rPr>
              <w:instrText xml:space="preserve"> \* MERGEFORMAT </w:instrText>
            </w:r>
            <w:r w:rsidRPr="00B54CBD">
              <w:rPr>
                <w:rFonts w:ascii="Garamond" w:hAnsi="Garamond"/>
                <w:sz w:val="22"/>
                <w:szCs w:val="22"/>
              </w:rPr>
            </w:r>
            <w:r w:rsidRPr="00B54CBD">
              <w:rPr>
                <w:rFonts w:ascii="Garamond" w:hAnsi="Garamond"/>
                <w:sz w:val="22"/>
                <w:szCs w:val="22"/>
              </w:rPr>
              <w:fldChar w:fldCharType="separate"/>
            </w:r>
            <w:r w:rsidR="00290138">
              <w:rPr>
                <w:rFonts w:ascii="Garamond" w:hAnsi="Garamond"/>
                <w:sz w:val="22"/>
                <w:szCs w:val="22"/>
              </w:rPr>
              <w:t>A.16</w:t>
            </w:r>
            <w:r w:rsidRPr="00B54CBD">
              <w:rPr>
                <w:rFonts w:ascii="Garamond" w:hAnsi="Garamond"/>
                <w:sz w:val="22"/>
                <w:szCs w:val="22"/>
              </w:rPr>
              <w:fldChar w:fldCharType="end"/>
            </w:r>
          </w:p>
        </w:tc>
        <w:tc>
          <w:tcPr>
            <w:tcW w:w="1710" w:type="dxa"/>
            <w:tcBorders>
              <w:right w:val="single" w:sz="4" w:space="0" w:color="auto"/>
            </w:tcBorders>
          </w:tcPr>
          <w:p w14:paraId="5179A26B" w14:textId="77777777" w:rsidR="003125AF" w:rsidRPr="00B54CBD" w:rsidRDefault="003125AF">
            <w:pPr>
              <w:rPr>
                <w:rFonts w:ascii="Garamond" w:hAnsi="Garamond"/>
                <w:sz w:val="22"/>
                <w:szCs w:val="22"/>
              </w:rPr>
            </w:pPr>
            <w:r w:rsidRPr="00B54CBD">
              <w:rPr>
                <w:rFonts w:ascii="Garamond" w:hAnsi="Garamond"/>
                <w:sz w:val="22"/>
                <w:szCs w:val="22"/>
              </w:rPr>
              <w:t>ARM 17.8.324(2)</w:t>
            </w:r>
          </w:p>
        </w:tc>
        <w:tc>
          <w:tcPr>
            <w:tcW w:w="2610" w:type="dxa"/>
            <w:tcBorders>
              <w:left w:val="nil"/>
            </w:tcBorders>
          </w:tcPr>
          <w:p w14:paraId="4258B9B7" w14:textId="77777777" w:rsidR="003125AF" w:rsidRPr="00B54CBD" w:rsidRDefault="003125AF">
            <w:pPr>
              <w:rPr>
                <w:rFonts w:ascii="Garamond" w:hAnsi="Garamond"/>
                <w:sz w:val="22"/>
                <w:szCs w:val="22"/>
              </w:rPr>
            </w:pPr>
            <w:r w:rsidRPr="00B54CBD">
              <w:rPr>
                <w:rFonts w:ascii="Garamond" w:hAnsi="Garamond"/>
                <w:sz w:val="22"/>
                <w:szCs w:val="22"/>
              </w:rPr>
              <w:t>Hydrocarbon Emissions, Petroleum Products</w:t>
            </w:r>
          </w:p>
        </w:tc>
        <w:tc>
          <w:tcPr>
            <w:tcW w:w="2430" w:type="dxa"/>
          </w:tcPr>
          <w:p w14:paraId="60D968F6" w14:textId="77777777" w:rsidR="003125AF" w:rsidRPr="00B54CBD" w:rsidRDefault="003125AF">
            <w:pPr>
              <w:rPr>
                <w:rFonts w:ascii="Garamond" w:hAnsi="Garamond"/>
                <w:sz w:val="22"/>
                <w:szCs w:val="22"/>
              </w:rPr>
            </w:pPr>
            <w:r w:rsidRPr="00B54CBD">
              <w:rPr>
                <w:rFonts w:ascii="Garamond" w:hAnsi="Garamond"/>
                <w:sz w:val="22"/>
                <w:szCs w:val="22"/>
              </w:rPr>
              <w:t>Oil-effluent Water Separator</w:t>
            </w:r>
          </w:p>
        </w:tc>
        <w:tc>
          <w:tcPr>
            <w:tcW w:w="1350" w:type="dxa"/>
            <w:tcBorders>
              <w:right w:val="double" w:sz="4" w:space="0" w:color="auto"/>
            </w:tcBorders>
          </w:tcPr>
          <w:p w14:paraId="0F9C8A26" w14:textId="77777777" w:rsidR="003125AF" w:rsidRPr="00B54CBD" w:rsidRDefault="003125AF">
            <w:pPr>
              <w:jc w:val="center"/>
              <w:rPr>
                <w:rFonts w:ascii="Garamond" w:hAnsi="Garamond"/>
                <w:sz w:val="22"/>
                <w:szCs w:val="22"/>
              </w:rPr>
            </w:pPr>
            <w:r w:rsidRPr="00B54CBD">
              <w:rPr>
                <w:rFonts w:ascii="Garamond" w:hAnsi="Garamond"/>
                <w:sz w:val="22"/>
                <w:szCs w:val="22"/>
              </w:rPr>
              <w:t>-------</w:t>
            </w:r>
          </w:p>
        </w:tc>
      </w:tr>
      <w:tr w:rsidR="003125AF" w:rsidRPr="00B54CBD" w14:paraId="5A113701" w14:textId="77777777" w:rsidTr="00AF6607">
        <w:tc>
          <w:tcPr>
            <w:tcW w:w="1317" w:type="dxa"/>
            <w:tcBorders>
              <w:left w:val="double" w:sz="4" w:space="0" w:color="auto"/>
            </w:tcBorders>
          </w:tcPr>
          <w:p w14:paraId="7751F285" w14:textId="444D1C31" w:rsidR="003125AF" w:rsidRPr="00B54CBD" w:rsidRDefault="003125AF" w:rsidP="003125AF">
            <w:pPr>
              <w:jc w:val="center"/>
              <w:rPr>
                <w:rFonts w:ascii="Garamond" w:hAnsi="Garamond"/>
                <w:sz w:val="22"/>
                <w:szCs w:val="22"/>
              </w:rPr>
            </w:pPr>
            <w:r w:rsidRPr="00B54CBD">
              <w:rPr>
                <w:rFonts w:ascii="Garamond" w:hAnsi="Garamond"/>
                <w:sz w:val="22"/>
                <w:szCs w:val="22"/>
              </w:rPr>
              <w:fldChar w:fldCharType="begin"/>
            </w:r>
            <w:r w:rsidRPr="00B54CBD">
              <w:rPr>
                <w:rFonts w:ascii="Garamond" w:hAnsi="Garamond"/>
                <w:sz w:val="22"/>
                <w:szCs w:val="22"/>
              </w:rPr>
              <w:instrText xml:space="preserve"> REF _Ref384984559 \r \h </w:instrText>
            </w:r>
            <w:r w:rsidR="00836000" w:rsidRPr="00B54CBD">
              <w:rPr>
                <w:rFonts w:ascii="Garamond" w:hAnsi="Garamond"/>
                <w:sz w:val="22"/>
                <w:szCs w:val="22"/>
              </w:rPr>
              <w:instrText xml:space="preserve"> \* MERGEFORMAT </w:instrText>
            </w:r>
            <w:r w:rsidRPr="00B54CBD">
              <w:rPr>
                <w:rFonts w:ascii="Garamond" w:hAnsi="Garamond"/>
                <w:sz w:val="22"/>
                <w:szCs w:val="22"/>
              </w:rPr>
            </w:r>
            <w:r w:rsidRPr="00B54CBD">
              <w:rPr>
                <w:rFonts w:ascii="Garamond" w:hAnsi="Garamond"/>
                <w:sz w:val="22"/>
                <w:szCs w:val="22"/>
              </w:rPr>
              <w:fldChar w:fldCharType="separate"/>
            </w:r>
            <w:r w:rsidR="00290138">
              <w:rPr>
                <w:rFonts w:ascii="Garamond" w:hAnsi="Garamond"/>
                <w:sz w:val="22"/>
                <w:szCs w:val="22"/>
              </w:rPr>
              <w:t>A.17</w:t>
            </w:r>
            <w:r w:rsidRPr="00B54CBD">
              <w:rPr>
                <w:rFonts w:ascii="Garamond" w:hAnsi="Garamond"/>
                <w:sz w:val="22"/>
                <w:szCs w:val="22"/>
              </w:rPr>
              <w:fldChar w:fldCharType="end"/>
            </w:r>
          </w:p>
        </w:tc>
        <w:tc>
          <w:tcPr>
            <w:tcW w:w="1710" w:type="dxa"/>
            <w:tcBorders>
              <w:right w:val="single" w:sz="4" w:space="0" w:color="auto"/>
            </w:tcBorders>
          </w:tcPr>
          <w:p w14:paraId="1DD1DD3E" w14:textId="77777777" w:rsidR="003125AF" w:rsidRPr="00B54CBD" w:rsidRDefault="003125AF">
            <w:pPr>
              <w:rPr>
                <w:rFonts w:ascii="Garamond" w:hAnsi="Garamond"/>
                <w:sz w:val="22"/>
                <w:szCs w:val="22"/>
              </w:rPr>
            </w:pPr>
            <w:r w:rsidRPr="00B54CBD">
              <w:rPr>
                <w:rFonts w:ascii="Garamond" w:hAnsi="Garamond"/>
                <w:sz w:val="22"/>
                <w:szCs w:val="22"/>
              </w:rPr>
              <w:t>ARM 17.8.341</w:t>
            </w:r>
          </w:p>
        </w:tc>
        <w:tc>
          <w:tcPr>
            <w:tcW w:w="2610" w:type="dxa"/>
            <w:tcBorders>
              <w:left w:val="nil"/>
            </w:tcBorders>
          </w:tcPr>
          <w:p w14:paraId="17214FFE" w14:textId="77777777" w:rsidR="003125AF" w:rsidRPr="00B54CBD" w:rsidRDefault="003125AF">
            <w:pPr>
              <w:rPr>
                <w:rFonts w:ascii="Garamond" w:hAnsi="Garamond"/>
                <w:sz w:val="22"/>
                <w:szCs w:val="22"/>
              </w:rPr>
            </w:pPr>
            <w:r w:rsidRPr="00B54CBD">
              <w:rPr>
                <w:rFonts w:ascii="Garamond" w:hAnsi="Garamond"/>
                <w:sz w:val="22"/>
                <w:szCs w:val="22"/>
              </w:rPr>
              <w:t>National Emission Standards for Benzene Waste Operations</w:t>
            </w:r>
          </w:p>
        </w:tc>
        <w:tc>
          <w:tcPr>
            <w:tcW w:w="2430" w:type="dxa"/>
          </w:tcPr>
          <w:p w14:paraId="74068D26" w14:textId="77777777" w:rsidR="003125AF" w:rsidRPr="00B54CBD" w:rsidRDefault="003125AF">
            <w:pPr>
              <w:rPr>
                <w:rFonts w:ascii="Garamond" w:hAnsi="Garamond"/>
                <w:sz w:val="22"/>
                <w:szCs w:val="22"/>
              </w:rPr>
            </w:pPr>
            <w:r w:rsidRPr="00B54CBD">
              <w:rPr>
                <w:rFonts w:ascii="Garamond" w:hAnsi="Garamond"/>
                <w:sz w:val="22"/>
                <w:szCs w:val="22"/>
              </w:rPr>
              <w:t>All Applicable Provisions of 40 CFR 61 Subpart FF</w:t>
            </w:r>
          </w:p>
        </w:tc>
        <w:tc>
          <w:tcPr>
            <w:tcW w:w="1350" w:type="dxa"/>
            <w:tcBorders>
              <w:right w:val="double" w:sz="4" w:space="0" w:color="auto"/>
            </w:tcBorders>
          </w:tcPr>
          <w:p w14:paraId="3A61EEC1" w14:textId="77777777" w:rsidR="003125AF" w:rsidRPr="00B54CBD" w:rsidRDefault="003125AF">
            <w:pPr>
              <w:jc w:val="center"/>
              <w:rPr>
                <w:rFonts w:ascii="Garamond" w:hAnsi="Garamond"/>
                <w:sz w:val="22"/>
                <w:szCs w:val="22"/>
              </w:rPr>
            </w:pPr>
            <w:r w:rsidRPr="00B54CBD">
              <w:rPr>
                <w:rFonts w:ascii="Garamond" w:hAnsi="Garamond"/>
                <w:sz w:val="22"/>
                <w:szCs w:val="22"/>
              </w:rPr>
              <w:t>-------</w:t>
            </w:r>
          </w:p>
        </w:tc>
      </w:tr>
      <w:tr w:rsidR="003125AF" w:rsidRPr="00B54CBD" w14:paraId="52A298E1" w14:textId="77777777" w:rsidTr="00AF6607">
        <w:tc>
          <w:tcPr>
            <w:tcW w:w="1317" w:type="dxa"/>
            <w:tcBorders>
              <w:left w:val="double" w:sz="4" w:space="0" w:color="auto"/>
            </w:tcBorders>
          </w:tcPr>
          <w:p w14:paraId="617819D9" w14:textId="61BEDC58" w:rsidR="003125AF" w:rsidRPr="00B54CBD" w:rsidRDefault="003125AF">
            <w:pPr>
              <w:jc w:val="center"/>
              <w:rPr>
                <w:rFonts w:ascii="Garamond" w:hAnsi="Garamond"/>
                <w:sz w:val="22"/>
                <w:szCs w:val="22"/>
              </w:rPr>
            </w:pPr>
            <w:r w:rsidRPr="00B54CBD">
              <w:rPr>
                <w:rFonts w:ascii="Garamond" w:hAnsi="Garamond"/>
                <w:sz w:val="22"/>
                <w:szCs w:val="22"/>
              </w:rPr>
              <w:fldChar w:fldCharType="begin"/>
            </w:r>
            <w:r w:rsidRPr="00B54CBD">
              <w:rPr>
                <w:rFonts w:ascii="Garamond" w:hAnsi="Garamond"/>
                <w:sz w:val="22"/>
                <w:szCs w:val="22"/>
              </w:rPr>
              <w:instrText xml:space="preserve"> REF _Ref384984577 \r \h </w:instrText>
            </w:r>
            <w:r w:rsidR="00836000" w:rsidRPr="00B54CBD">
              <w:rPr>
                <w:rFonts w:ascii="Garamond" w:hAnsi="Garamond"/>
                <w:sz w:val="22"/>
                <w:szCs w:val="22"/>
              </w:rPr>
              <w:instrText xml:space="preserve"> \* MERGEFORMAT </w:instrText>
            </w:r>
            <w:r w:rsidRPr="00B54CBD">
              <w:rPr>
                <w:rFonts w:ascii="Garamond" w:hAnsi="Garamond"/>
                <w:sz w:val="22"/>
                <w:szCs w:val="22"/>
              </w:rPr>
            </w:r>
            <w:r w:rsidRPr="00B54CBD">
              <w:rPr>
                <w:rFonts w:ascii="Garamond" w:hAnsi="Garamond"/>
                <w:sz w:val="22"/>
                <w:szCs w:val="22"/>
              </w:rPr>
              <w:fldChar w:fldCharType="separate"/>
            </w:r>
            <w:r w:rsidR="00290138">
              <w:rPr>
                <w:rFonts w:ascii="Garamond" w:hAnsi="Garamond"/>
                <w:sz w:val="22"/>
                <w:szCs w:val="22"/>
              </w:rPr>
              <w:t>A.18</w:t>
            </w:r>
            <w:r w:rsidRPr="00B54CBD">
              <w:rPr>
                <w:rFonts w:ascii="Garamond" w:hAnsi="Garamond"/>
                <w:sz w:val="22"/>
                <w:szCs w:val="22"/>
              </w:rPr>
              <w:fldChar w:fldCharType="end"/>
            </w:r>
          </w:p>
        </w:tc>
        <w:tc>
          <w:tcPr>
            <w:tcW w:w="1710" w:type="dxa"/>
            <w:tcBorders>
              <w:right w:val="single" w:sz="4" w:space="0" w:color="auto"/>
            </w:tcBorders>
          </w:tcPr>
          <w:p w14:paraId="578476AB" w14:textId="77777777" w:rsidR="003125AF" w:rsidRPr="00B54CBD" w:rsidRDefault="003125AF">
            <w:pPr>
              <w:rPr>
                <w:rFonts w:ascii="Garamond" w:hAnsi="Garamond"/>
                <w:sz w:val="22"/>
                <w:szCs w:val="22"/>
              </w:rPr>
            </w:pPr>
            <w:r w:rsidRPr="00B54CBD">
              <w:rPr>
                <w:rFonts w:ascii="Garamond" w:hAnsi="Garamond"/>
                <w:sz w:val="22"/>
                <w:szCs w:val="22"/>
              </w:rPr>
              <w:t>ARM 17.8.342</w:t>
            </w:r>
          </w:p>
        </w:tc>
        <w:tc>
          <w:tcPr>
            <w:tcW w:w="2610" w:type="dxa"/>
            <w:tcBorders>
              <w:left w:val="nil"/>
            </w:tcBorders>
          </w:tcPr>
          <w:p w14:paraId="0FC959FD" w14:textId="77777777" w:rsidR="003125AF" w:rsidRPr="00B54CBD" w:rsidRDefault="003125AF">
            <w:pPr>
              <w:rPr>
                <w:rFonts w:ascii="Garamond" w:hAnsi="Garamond"/>
                <w:sz w:val="22"/>
                <w:szCs w:val="22"/>
              </w:rPr>
            </w:pPr>
            <w:r w:rsidRPr="00B54CBD">
              <w:rPr>
                <w:rFonts w:ascii="Garamond" w:hAnsi="Garamond"/>
                <w:sz w:val="22"/>
                <w:szCs w:val="22"/>
              </w:rPr>
              <w:t>NESHAPs General Provisions</w:t>
            </w:r>
          </w:p>
        </w:tc>
        <w:tc>
          <w:tcPr>
            <w:tcW w:w="2430" w:type="dxa"/>
          </w:tcPr>
          <w:p w14:paraId="3A8DE68C" w14:textId="77777777" w:rsidR="003125AF" w:rsidRPr="00B54CBD" w:rsidRDefault="003125AF">
            <w:pPr>
              <w:rPr>
                <w:rFonts w:ascii="Garamond" w:hAnsi="Garamond"/>
                <w:sz w:val="22"/>
                <w:szCs w:val="22"/>
              </w:rPr>
            </w:pPr>
            <w:r w:rsidRPr="00B54CBD">
              <w:rPr>
                <w:rFonts w:ascii="Garamond" w:hAnsi="Garamond"/>
                <w:sz w:val="22"/>
                <w:szCs w:val="22"/>
              </w:rPr>
              <w:t>SSM Plans</w:t>
            </w:r>
          </w:p>
        </w:tc>
        <w:tc>
          <w:tcPr>
            <w:tcW w:w="1350" w:type="dxa"/>
            <w:tcBorders>
              <w:right w:val="double" w:sz="4" w:space="0" w:color="auto"/>
            </w:tcBorders>
          </w:tcPr>
          <w:p w14:paraId="70D26611" w14:textId="77777777" w:rsidR="003125AF" w:rsidRPr="00B54CBD" w:rsidRDefault="003125AF">
            <w:pPr>
              <w:jc w:val="center"/>
              <w:rPr>
                <w:rFonts w:ascii="Garamond" w:hAnsi="Garamond"/>
                <w:sz w:val="22"/>
                <w:szCs w:val="22"/>
              </w:rPr>
            </w:pPr>
            <w:r w:rsidRPr="00B54CBD">
              <w:rPr>
                <w:rFonts w:ascii="Garamond" w:hAnsi="Garamond"/>
                <w:sz w:val="22"/>
                <w:szCs w:val="22"/>
              </w:rPr>
              <w:t>Submittal</w:t>
            </w:r>
          </w:p>
        </w:tc>
      </w:tr>
      <w:tr w:rsidR="003125AF" w:rsidRPr="00B54CBD" w14:paraId="064F2B8A" w14:textId="77777777" w:rsidTr="00AF6607">
        <w:tc>
          <w:tcPr>
            <w:tcW w:w="1317" w:type="dxa"/>
            <w:tcBorders>
              <w:left w:val="double" w:sz="4" w:space="0" w:color="auto"/>
            </w:tcBorders>
          </w:tcPr>
          <w:p w14:paraId="42CFCF92" w14:textId="204009B4" w:rsidR="003125AF" w:rsidRPr="00B54CBD" w:rsidRDefault="003125AF" w:rsidP="003125AF">
            <w:pPr>
              <w:jc w:val="center"/>
              <w:rPr>
                <w:rFonts w:ascii="Garamond" w:hAnsi="Garamond"/>
                <w:sz w:val="22"/>
                <w:szCs w:val="22"/>
              </w:rPr>
            </w:pPr>
            <w:r w:rsidRPr="00B54CBD">
              <w:rPr>
                <w:rFonts w:ascii="Garamond" w:hAnsi="Garamond"/>
                <w:sz w:val="22"/>
                <w:szCs w:val="22"/>
              </w:rPr>
              <w:fldChar w:fldCharType="begin"/>
            </w:r>
            <w:r w:rsidRPr="00B54CBD">
              <w:rPr>
                <w:rFonts w:ascii="Garamond" w:hAnsi="Garamond"/>
                <w:sz w:val="22"/>
                <w:szCs w:val="22"/>
              </w:rPr>
              <w:instrText xml:space="preserve"> REF _Ref384984596 \r \h </w:instrText>
            </w:r>
            <w:r w:rsidR="00836000" w:rsidRPr="00B54CBD">
              <w:rPr>
                <w:rFonts w:ascii="Garamond" w:hAnsi="Garamond"/>
                <w:sz w:val="22"/>
                <w:szCs w:val="22"/>
              </w:rPr>
              <w:instrText xml:space="preserve"> \* MERGEFORMAT </w:instrText>
            </w:r>
            <w:r w:rsidRPr="00B54CBD">
              <w:rPr>
                <w:rFonts w:ascii="Garamond" w:hAnsi="Garamond"/>
                <w:sz w:val="22"/>
                <w:szCs w:val="22"/>
              </w:rPr>
            </w:r>
            <w:r w:rsidRPr="00B54CBD">
              <w:rPr>
                <w:rFonts w:ascii="Garamond" w:hAnsi="Garamond"/>
                <w:sz w:val="22"/>
                <w:szCs w:val="22"/>
              </w:rPr>
              <w:fldChar w:fldCharType="separate"/>
            </w:r>
            <w:r w:rsidR="00290138">
              <w:rPr>
                <w:rFonts w:ascii="Garamond" w:hAnsi="Garamond"/>
                <w:sz w:val="22"/>
                <w:szCs w:val="22"/>
              </w:rPr>
              <w:t>A.19</w:t>
            </w:r>
            <w:r w:rsidRPr="00B54CBD">
              <w:rPr>
                <w:rFonts w:ascii="Garamond" w:hAnsi="Garamond"/>
                <w:sz w:val="22"/>
                <w:szCs w:val="22"/>
              </w:rPr>
              <w:fldChar w:fldCharType="end"/>
            </w:r>
          </w:p>
        </w:tc>
        <w:tc>
          <w:tcPr>
            <w:tcW w:w="1710" w:type="dxa"/>
            <w:tcBorders>
              <w:right w:val="single" w:sz="4" w:space="0" w:color="auto"/>
            </w:tcBorders>
          </w:tcPr>
          <w:p w14:paraId="395AFA18" w14:textId="77777777" w:rsidR="003125AF" w:rsidRPr="00B54CBD" w:rsidRDefault="003125AF">
            <w:pPr>
              <w:rPr>
                <w:rFonts w:ascii="Garamond" w:hAnsi="Garamond"/>
                <w:sz w:val="22"/>
                <w:szCs w:val="22"/>
              </w:rPr>
            </w:pPr>
            <w:r w:rsidRPr="00B54CBD">
              <w:rPr>
                <w:rFonts w:ascii="Garamond" w:hAnsi="Garamond"/>
                <w:sz w:val="22"/>
                <w:szCs w:val="22"/>
              </w:rPr>
              <w:t>ARM 17.8.615</w:t>
            </w:r>
          </w:p>
        </w:tc>
        <w:tc>
          <w:tcPr>
            <w:tcW w:w="2610" w:type="dxa"/>
            <w:tcBorders>
              <w:left w:val="nil"/>
            </w:tcBorders>
          </w:tcPr>
          <w:p w14:paraId="72392D54" w14:textId="77777777" w:rsidR="003125AF" w:rsidRPr="00B54CBD" w:rsidRDefault="003125AF">
            <w:pPr>
              <w:rPr>
                <w:rFonts w:ascii="Garamond" w:hAnsi="Garamond"/>
                <w:sz w:val="22"/>
                <w:szCs w:val="22"/>
              </w:rPr>
            </w:pPr>
            <w:r w:rsidRPr="00B54CBD">
              <w:rPr>
                <w:rFonts w:ascii="Garamond" w:hAnsi="Garamond"/>
                <w:sz w:val="22"/>
                <w:szCs w:val="22"/>
              </w:rPr>
              <w:t>Firefighting Training Permit</w:t>
            </w:r>
          </w:p>
        </w:tc>
        <w:tc>
          <w:tcPr>
            <w:tcW w:w="2430" w:type="dxa"/>
          </w:tcPr>
          <w:p w14:paraId="168CDBB7" w14:textId="77777777" w:rsidR="003125AF" w:rsidRPr="00B54CBD" w:rsidRDefault="003125AF">
            <w:pPr>
              <w:rPr>
                <w:rFonts w:ascii="Garamond" w:hAnsi="Garamond"/>
                <w:sz w:val="22"/>
                <w:szCs w:val="22"/>
              </w:rPr>
            </w:pPr>
            <w:r w:rsidRPr="00B54CBD">
              <w:rPr>
                <w:rFonts w:ascii="Garamond" w:hAnsi="Garamond"/>
                <w:sz w:val="22"/>
                <w:szCs w:val="22"/>
              </w:rPr>
              <w:t>Firefighting Requirements</w:t>
            </w:r>
          </w:p>
        </w:tc>
        <w:tc>
          <w:tcPr>
            <w:tcW w:w="1350" w:type="dxa"/>
            <w:tcBorders>
              <w:right w:val="double" w:sz="4" w:space="0" w:color="auto"/>
            </w:tcBorders>
          </w:tcPr>
          <w:p w14:paraId="34D5BA0C" w14:textId="77777777" w:rsidR="003125AF" w:rsidRPr="00B54CBD" w:rsidRDefault="003125AF">
            <w:pPr>
              <w:jc w:val="center"/>
              <w:rPr>
                <w:rFonts w:ascii="Garamond" w:hAnsi="Garamond"/>
                <w:sz w:val="22"/>
                <w:szCs w:val="22"/>
              </w:rPr>
            </w:pPr>
          </w:p>
        </w:tc>
      </w:tr>
      <w:tr w:rsidR="003125AF" w:rsidRPr="00B54CBD" w14:paraId="3D051B20" w14:textId="77777777" w:rsidTr="00AF6607">
        <w:tc>
          <w:tcPr>
            <w:tcW w:w="1317" w:type="dxa"/>
            <w:tcBorders>
              <w:left w:val="double" w:sz="4" w:space="0" w:color="auto"/>
            </w:tcBorders>
          </w:tcPr>
          <w:p w14:paraId="2646040F" w14:textId="2FBA78E7" w:rsidR="003125AF" w:rsidRPr="00B54CBD" w:rsidRDefault="003125AF" w:rsidP="003125AF">
            <w:pPr>
              <w:jc w:val="center"/>
              <w:rPr>
                <w:rFonts w:ascii="Garamond" w:hAnsi="Garamond"/>
                <w:i/>
                <w:sz w:val="22"/>
                <w:szCs w:val="22"/>
              </w:rPr>
            </w:pPr>
            <w:r w:rsidRPr="00B54CBD">
              <w:rPr>
                <w:rFonts w:ascii="Garamond" w:hAnsi="Garamond"/>
                <w:sz w:val="22"/>
                <w:szCs w:val="22"/>
              </w:rPr>
              <w:fldChar w:fldCharType="begin"/>
            </w:r>
            <w:r w:rsidRPr="00B54CBD">
              <w:rPr>
                <w:rFonts w:ascii="Garamond" w:hAnsi="Garamond"/>
                <w:sz w:val="22"/>
                <w:szCs w:val="22"/>
              </w:rPr>
              <w:instrText xml:space="preserve"> REF _Ref384984601 \r \h </w:instrText>
            </w:r>
            <w:r w:rsidR="00836000" w:rsidRPr="00B54CBD">
              <w:rPr>
                <w:rFonts w:ascii="Garamond" w:hAnsi="Garamond"/>
                <w:sz w:val="22"/>
                <w:szCs w:val="22"/>
              </w:rPr>
              <w:instrText xml:space="preserve"> \* MERGEFORMAT </w:instrText>
            </w:r>
            <w:r w:rsidRPr="00B54CBD">
              <w:rPr>
                <w:rFonts w:ascii="Garamond" w:hAnsi="Garamond"/>
                <w:sz w:val="22"/>
                <w:szCs w:val="22"/>
              </w:rPr>
            </w:r>
            <w:r w:rsidRPr="00B54CBD">
              <w:rPr>
                <w:rFonts w:ascii="Garamond" w:hAnsi="Garamond"/>
                <w:sz w:val="22"/>
                <w:szCs w:val="22"/>
              </w:rPr>
              <w:fldChar w:fldCharType="separate"/>
            </w:r>
            <w:r w:rsidR="00290138">
              <w:rPr>
                <w:rFonts w:ascii="Garamond" w:hAnsi="Garamond"/>
                <w:sz w:val="22"/>
                <w:szCs w:val="22"/>
              </w:rPr>
              <w:t>A.20</w:t>
            </w:r>
            <w:r w:rsidRPr="00B54CBD">
              <w:rPr>
                <w:rFonts w:ascii="Garamond" w:hAnsi="Garamond"/>
                <w:sz w:val="22"/>
                <w:szCs w:val="22"/>
              </w:rPr>
              <w:fldChar w:fldCharType="end"/>
            </w:r>
          </w:p>
        </w:tc>
        <w:tc>
          <w:tcPr>
            <w:tcW w:w="1710" w:type="dxa"/>
            <w:tcBorders>
              <w:right w:val="single" w:sz="4" w:space="0" w:color="auto"/>
            </w:tcBorders>
          </w:tcPr>
          <w:p w14:paraId="67166C65" w14:textId="77777777" w:rsidR="003125AF" w:rsidRPr="00B54CBD" w:rsidRDefault="003125AF" w:rsidP="00E13A62">
            <w:pPr>
              <w:rPr>
                <w:rFonts w:ascii="Garamond" w:hAnsi="Garamond"/>
                <w:sz w:val="22"/>
                <w:szCs w:val="22"/>
              </w:rPr>
            </w:pPr>
            <w:r w:rsidRPr="00B54CBD">
              <w:rPr>
                <w:rFonts w:ascii="Garamond" w:hAnsi="Garamond"/>
                <w:sz w:val="22"/>
                <w:szCs w:val="22"/>
              </w:rPr>
              <w:t>ARM 17.74.3</w:t>
            </w:r>
            <w:r w:rsidR="00E13A62" w:rsidRPr="00B54CBD">
              <w:rPr>
                <w:rFonts w:ascii="Garamond" w:hAnsi="Garamond"/>
                <w:sz w:val="22"/>
                <w:szCs w:val="22"/>
              </w:rPr>
              <w:t>59</w:t>
            </w:r>
          </w:p>
        </w:tc>
        <w:tc>
          <w:tcPr>
            <w:tcW w:w="2610" w:type="dxa"/>
            <w:tcBorders>
              <w:left w:val="nil"/>
            </w:tcBorders>
          </w:tcPr>
          <w:p w14:paraId="62493A54" w14:textId="77777777" w:rsidR="003125AF" w:rsidRPr="00B54CBD" w:rsidRDefault="003125AF">
            <w:pPr>
              <w:rPr>
                <w:rFonts w:ascii="Garamond" w:hAnsi="Garamond"/>
                <w:sz w:val="22"/>
                <w:szCs w:val="22"/>
              </w:rPr>
            </w:pPr>
            <w:r w:rsidRPr="00B54CBD">
              <w:rPr>
                <w:rFonts w:ascii="Garamond" w:hAnsi="Garamond"/>
                <w:sz w:val="22"/>
                <w:szCs w:val="22"/>
              </w:rPr>
              <w:t>Asbestos</w:t>
            </w:r>
          </w:p>
        </w:tc>
        <w:tc>
          <w:tcPr>
            <w:tcW w:w="2430" w:type="dxa"/>
          </w:tcPr>
          <w:p w14:paraId="2E4F87FA" w14:textId="77777777" w:rsidR="003125AF" w:rsidRPr="00B54CBD" w:rsidRDefault="003125AF">
            <w:pPr>
              <w:rPr>
                <w:rFonts w:ascii="Garamond" w:hAnsi="Garamond"/>
                <w:sz w:val="22"/>
                <w:szCs w:val="22"/>
              </w:rPr>
            </w:pPr>
            <w:r w:rsidRPr="00B54CBD">
              <w:rPr>
                <w:rFonts w:ascii="Garamond" w:hAnsi="Garamond"/>
                <w:sz w:val="22"/>
                <w:szCs w:val="22"/>
              </w:rPr>
              <w:t>Asbestos</w:t>
            </w:r>
          </w:p>
        </w:tc>
        <w:tc>
          <w:tcPr>
            <w:tcW w:w="1350" w:type="dxa"/>
            <w:tcBorders>
              <w:right w:val="double" w:sz="4" w:space="0" w:color="auto"/>
            </w:tcBorders>
          </w:tcPr>
          <w:p w14:paraId="3C204508" w14:textId="77777777" w:rsidR="003125AF" w:rsidRPr="00B54CBD" w:rsidRDefault="003125AF">
            <w:pPr>
              <w:jc w:val="center"/>
              <w:rPr>
                <w:rFonts w:ascii="Garamond" w:hAnsi="Garamond"/>
                <w:sz w:val="22"/>
                <w:szCs w:val="22"/>
              </w:rPr>
            </w:pPr>
            <w:r w:rsidRPr="00B54CBD">
              <w:rPr>
                <w:rFonts w:ascii="Garamond" w:hAnsi="Garamond"/>
                <w:sz w:val="22"/>
                <w:szCs w:val="22"/>
              </w:rPr>
              <w:t>-------</w:t>
            </w:r>
          </w:p>
        </w:tc>
      </w:tr>
      <w:tr w:rsidR="003125AF" w:rsidRPr="00B54CBD" w14:paraId="1DE2DA7F" w14:textId="77777777" w:rsidTr="00AF6607">
        <w:tc>
          <w:tcPr>
            <w:tcW w:w="1317" w:type="dxa"/>
            <w:tcBorders>
              <w:left w:val="double" w:sz="4" w:space="0" w:color="auto"/>
            </w:tcBorders>
          </w:tcPr>
          <w:p w14:paraId="07EE5E97" w14:textId="31A82772" w:rsidR="003125AF" w:rsidRPr="00B54CBD" w:rsidRDefault="003125AF">
            <w:pPr>
              <w:jc w:val="center"/>
              <w:rPr>
                <w:rFonts w:ascii="Garamond" w:hAnsi="Garamond"/>
                <w:sz w:val="22"/>
                <w:szCs w:val="22"/>
              </w:rPr>
            </w:pPr>
            <w:r w:rsidRPr="00B54CBD">
              <w:rPr>
                <w:rFonts w:ascii="Garamond" w:hAnsi="Garamond"/>
                <w:sz w:val="22"/>
                <w:szCs w:val="22"/>
              </w:rPr>
              <w:fldChar w:fldCharType="begin"/>
            </w:r>
            <w:r w:rsidRPr="00B54CBD">
              <w:rPr>
                <w:rFonts w:ascii="Garamond" w:hAnsi="Garamond"/>
                <w:sz w:val="22"/>
                <w:szCs w:val="22"/>
              </w:rPr>
              <w:instrText xml:space="preserve"> REF _Ref384984620 \r \h </w:instrText>
            </w:r>
            <w:r w:rsidR="00836000" w:rsidRPr="00B54CBD">
              <w:rPr>
                <w:rFonts w:ascii="Garamond" w:hAnsi="Garamond"/>
                <w:sz w:val="22"/>
                <w:szCs w:val="22"/>
              </w:rPr>
              <w:instrText xml:space="preserve"> \* MERGEFORMAT </w:instrText>
            </w:r>
            <w:r w:rsidRPr="00B54CBD">
              <w:rPr>
                <w:rFonts w:ascii="Garamond" w:hAnsi="Garamond"/>
                <w:sz w:val="22"/>
                <w:szCs w:val="22"/>
              </w:rPr>
            </w:r>
            <w:r w:rsidRPr="00B54CBD">
              <w:rPr>
                <w:rFonts w:ascii="Garamond" w:hAnsi="Garamond"/>
                <w:sz w:val="22"/>
                <w:szCs w:val="22"/>
              </w:rPr>
              <w:fldChar w:fldCharType="separate"/>
            </w:r>
            <w:r w:rsidR="00290138">
              <w:rPr>
                <w:rFonts w:ascii="Garamond" w:hAnsi="Garamond"/>
                <w:sz w:val="22"/>
                <w:szCs w:val="22"/>
              </w:rPr>
              <w:t>A.21</w:t>
            </w:r>
            <w:r w:rsidRPr="00B54CBD">
              <w:rPr>
                <w:rFonts w:ascii="Garamond" w:hAnsi="Garamond"/>
                <w:sz w:val="22"/>
                <w:szCs w:val="22"/>
              </w:rPr>
              <w:fldChar w:fldCharType="end"/>
            </w:r>
          </w:p>
        </w:tc>
        <w:tc>
          <w:tcPr>
            <w:tcW w:w="1710" w:type="dxa"/>
            <w:tcBorders>
              <w:right w:val="single" w:sz="4" w:space="0" w:color="auto"/>
            </w:tcBorders>
          </w:tcPr>
          <w:p w14:paraId="5EAF70AA" w14:textId="77777777" w:rsidR="003125AF" w:rsidRPr="00B54CBD" w:rsidRDefault="003125AF">
            <w:pPr>
              <w:rPr>
                <w:rFonts w:ascii="Garamond" w:hAnsi="Garamond"/>
                <w:sz w:val="22"/>
                <w:szCs w:val="22"/>
              </w:rPr>
            </w:pPr>
            <w:r w:rsidRPr="00B54CBD">
              <w:rPr>
                <w:rFonts w:ascii="Garamond" w:hAnsi="Garamond"/>
                <w:sz w:val="22"/>
                <w:szCs w:val="22"/>
              </w:rPr>
              <w:t>40 CFR Part 68</w:t>
            </w:r>
          </w:p>
        </w:tc>
        <w:tc>
          <w:tcPr>
            <w:tcW w:w="2610" w:type="dxa"/>
            <w:tcBorders>
              <w:left w:val="nil"/>
            </w:tcBorders>
          </w:tcPr>
          <w:p w14:paraId="0B82113D" w14:textId="77777777" w:rsidR="003125AF" w:rsidRPr="00B54CBD" w:rsidRDefault="003125AF">
            <w:pPr>
              <w:rPr>
                <w:rFonts w:ascii="Garamond" w:hAnsi="Garamond"/>
                <w:sz w:val="22"/>
                <w:szCs w:val="22"/>
              </w:rPr>
            </w:pPr>
            <w:r w:rsidRPr="00B54CBD">
              <w:rPr>
                <w:rFonts w:ascii="Garamond" w:hAnsi="Garamond"/>
                <w:sz w:val="22"/>
                <w:szCs w:val="22"/>
              </w:rPr>
              <w:t>Chemical Accident Prevention</w:t>
            </w:r>
          </w:p>
        </w:tc>
        <w:tc>
          <w:tcPr>
            <w:tcW w:w="2430" w:type="dxa"/>
          </w:tcPr>
          <w:p w14:paraId="17DBFEB8" w14:textId="77777777" w:rsidR="003125AF" w:rsidRPr="00B54CBD" w:rsidRDefault="003125AF">
            <w:pPr>
              <w:rPr>
                <w:rFonts w:ascii="Garamond" w:hAnsi="Garamond"/>
                <w:sz w:val="22"/>
                <w:szCs w:val="22"/>
              </w:rPr>
            </w:pPr>
            <w:r w:rsidRPr="00B54CBD">
              <w:rPr>
                <w:rFonts w:ascii="Garamond" w:hAnsi="Garamond"/>
                <w:sz w:val="22"/>
                <w:szCs w:val="22"/>
              </w:rPr>
              <w:t>Risk Management Plan</w:t>
            </w:r>
          </w:p>
        </w:tc>
        <w:tc>
          <w:tcPr>
            <w:tcW w:w="1350" w:type="dxa"/>
            <w:tcBorders>
              <w:right w:val="double" w:sz="4" w:space="0" w:color="auto"/>
            </w:tcBorders>
          </w:tcPr>
          <w:p w14:paraId="6DC79D1A" w14:textId="77777777" w:rsidR="003125AF" w:rsidRPr="00B54CBD" w:rsidRDefault="003125AF">
            <w:pPr>
              <w:jc w:val="center"/>
              <w:rPr>
                <w:rFonts w:ascii="Garamond" w:hAnsi="Garamond"/>
                <w:sz w:val="22"/>
                <w:szCs w:val="22"/>
              </w:rPr>
            </w:pPr>
            <w:r w:rsidRPr="00B54CBD">
              <w:rPr>
                <w:rFonts w:ascii="Garamond" w:hAnsi="Garamond"/>
                <w:sz w:val="22"/>
                <w:szCs w:val="22"/>
              </w:rPr>
              <w:t>-------</w:t>
            </w:r>
          </w:p>
        </w:tc>
      </w:tr>
      <w:tr w:rsidR="003125AF" w:rsidRPr="00B54CBD" w14:paraId="791FD2B8" w14:textId="77777777" w:rsidTr="00AF6607">
        <w:tc>
          <w:tcPr>
            <w:tcW w:w="1317" w:type="dxa"/>
            <w:tcBorders>
              <w:left w:val="double" w:sz="4" w:space="0" w:color="auto"/>
            </w:tcBorders>
          </w:tcPr>
          <w:p w14:paraId="22E4EAEB" w14:textId="6C7D1564" w:rsidR="003125AF" w:rsidRPr="00B54CBD" w:rsidRDefault="003125AF">
            <w:pPr>
              <w:jc w:val="center"/>
              <w:rPr>
                <w:rFonts w:ascii="Garamond" w:hAnsi="Garamond"/>
                <w:sz w:val="22"/>
                <w:szCs w:val="22"/>
              </w:rPr>
            </w:pPr>
            <w:r w:rsidRPr="00B54CBD">
              <w:rPr>
                <w:rFonts w:ascii="Garamond" w:hAnsi="Garamond"/>
                <w:sz w:val="22"/>
                <w:szCs w:val="22"/>
              </w:rPr>
              <w:fldChar w:fldCharType="begin"/>
            </w:r>
            <w:r w:rsidRPr="00B54CBD">
              <w:rPr>
                <w:rFonts w:ascii="Garamond" w:hAnsi="Garamond"/>
                <w:sz w:val="22"/>
                <w:szCs w:val="22"/>
              </w:rPr>
              <w:instrText xml:space="preserve"> REF _Ref384984714 \r \h </w:instrText>
            </w:r>
            <w:r w:rsidR="00836000" w:rsidRPr="00B54CBD">
              <w:rPr>
                <w:rFonts w:ascii="Garamond" w:hAnsi="Garamond"/>
                <w:sz w:val="22"/>
                <w:szCs w:val="22"/>
              </w:rPr>
              <w:instrText xml:space="preserve"> \* MERGEFORMAT </w:instrText>
            </w:r>
            <w:r w:rsidRPr="00B54CBD">
              <w:rPr>
                <w:rFonts w:ascii="Garamond" w:hAnsi="Garamond"/>
                <w:sz w:val="22"/>
                <w:szCs w:val="22"/>
              </w:rPr>
            </w:r>
            <w:r w:rsidRPr="00B54CBD">
              <w:rPr>
                <w:rFonts w:ascii="Garamond" w:hAnsi="Garamond"/>
                <w:sz w:val="22"/>
                <w:szCs w:val="22"/>
              </w:rPr>
              <w:fldChar w:fldCharType="separate"/>
            </w:r>
            <w:r w:rsidR="00290138">
              <w:rPr>
                <w:rFonts w:ascii="Garamond" w:hAnsi="Garamond"/>
                <w:sz w:val="22"/>
                <w:szCs w:val="22"/>
              </w:rPr>
              <w:t>A.22</w:t>
            </w:r>
            <w:r w:rsidRPr="00B54CBD">
              <w:rPr>
                <w:rFonts w:ascii="Garamond" w:hAnsi="Garamond"/>
                <w:sz w:val="22"/>
                <w:szCs w:val="22"/>
              </w:rPr>
              <w:fldChar w:fldCharType="end"/>
            </w:r>
            <w:r w:rsidR="0080740A" w:rsidRPr="00B54CBD">
              <w:rPr>
                <w:rFonts w:ascii="Garamond" w:hAnsi="Garamond"/>
                <w:sz w:val="22"/>
                <w:szCs w:val="22"/>
              </w:rPr>
              <w:t xml:space="preserve">, </w:t>
            </w:r>
            <w:r w:rsidR="0080740A" w:rsidRPr="00B54CBD">
              <w:rPr>
                <w:rFonts w:ascii="Garamond" w:hAnsi="Garamond"/>
                <w:sz w:val="22"/>
                <w:szCs w:val="22"/>
              </w:rPr>
              <w:fldChar w:fldCharType="begin"/>
            </w:r>
            <w:r w:rsidR="0080740A" w:rsidRPr="00B54CBD">
              <w:rPr>
                <w:rFonts w:ascii="Garamond" w:hAnsi="Garamond"/>
                <w:sz w:val="22"/>
                <w:szCs w:val="22"/>
              </w:rPr>
              <w:instrText xml:space="preserve"> REF _Ref384984723 \r \h </w:instrText>
            </w:r>
            <w:r w:rsidR="00836000" w:rsidRPr="00B54CBD">
              <w:rPr>
                <w:rFonts w:ascii="Garamond" w:hAnsi="Garamond"/>
                <w:sz w:val="22"/>
                <w:szCs w:val="22"/>
              </w:rPr>
              <w:instrText xml:space="preserve"> \* MERGEFORMAT </w:instrText>
            </w:r>
            <w:r w:rsidR="0080740A" w:rsidRPr="00B54CBD">
              <w:rPr>
                <w:rFonts w:ascii="Garamond" w:hAnsi="Garamond"/>
                <w:sz w:val="22"/>
                <w:szCs w:val="22"/>
              </w:rPr>
            </w:r>
            <w:r w:rsidR="0080740A" w:rsidRPr="00B54CBD">
              <w:rPr>
                <w:rFonts w:ascii="Garamond" w:hAnsi="Garamond"/>
                <w:sz w:val="22"/>
                <w:szCs w:val="22"/>
              </w:rPr>
              <w:fldChar w:fldCharType="separate"/>
            </w:r>
            <w:r w:rsidR="00290138">
              <w:rPr>
                <w:rFonts w:ascii="Garamond" w:hAnsi="Garamond"/>
                <w:sz w:val="22"/>
                <w:szCs w:val="22"/>
              </w:rPr>
              <w:t>A.23</w:t>
            </w:r>
            <w:r w:rsidR="0080740A" w:rsidRPr="00B54CBD">
              <w:rPr>
                <w:rFonts w:ascii="Garamond" w:hAnsi="Garamond"/>
                <w:sz w:val="22"/>
                <w:szCs w:val="22"/>
              </w:rPr>
              <w:fldChar w:fldCharType="end"/>
            </w:r>
          </w:p>
        </w:tc>
        <w:tc>
          <w:tcPr>
            <w:tcW w:w="1710" w:type="dxa"/>
            <w:tcBorders>
              <w:right w:val="single" w:sz="4" w:space="0" w:color="auto"/>
            </w:tcBorders>
          </w:tcPr>
          <w:p w14:paraId="4314F65D" w14:textId="77777777" w:rsidR="003125AF" w:rsidRPr="00B54CBD" w:rsidRDefault="003125AF">
            <w:pPr>
              <w:rPr>
                <w:rFonts w:ascii="Garamond" w:hAnsi="Garamond"/>
                <w:sz w:val="22"/>
                <w:szCs w:val="22"/>
              </w:rPr>
            </w:pPr>
            <w:r w:rsidRPr="00B54CBD">
              <w:rPr>
                <w:rFonts w:ascii="Garamond" w:hAnsi="Garamond"/>
                <w:sz w:val="22"/>
                <w:szCs w:val="22"/>
              </w:rPr>
              <w:t>40 CFR Part 51</w:t>
            </w:r>
          </w:p>
        </w:tc>
        <w:tc>
          <w:tcPr>
            <w:tcW w:w="2610" w:type="dxa"/>
            <w:tcBorders>
              <w:left w:val="nil"/>
            </w:tcBorders>
          </w:tcPr>
          <w:p w14:paraId="163C2215" w14:textId="77777777" w:rsidR="003125AF" w:rsidRPr="00B54CBD" w:rsidRDefault="003125AF">
            <w:pPr>
              <w:rPr>
                <w:rFonts w:ascii="Garamond" w:hAnsi="Garamond"/>
                <w:sz w:val="22"/>
                <w:szCs w:val="22"/>
              </w:rPr>
            </w:pPr>
            <w:r w:rsidRPr="00B54CBD">
              <w:rPr>
                <w:rFonts w:ascii="Garamond" w:hAnsi="Garamond"/>
                <w:sz w:val="22"/>
                <w:szCs w:val="22"/>
              </w:rPr>
              <w:t>SIP</w:t>
            </w:r>
          </w:p>
        </w:tc>
        <w:tc>
          <w:tcPr>
            <w:tcW w:w="2430" w:type="dxa"/>
          </w:tcPr>
          <w:p w14:paraId="1BF4405F" w14:textId="77777777" w:rsidR="003125AF" w:rsidRPr="00B54CBD" w:rsidRDefault="003125AF">
            <w:pPr>
              <w:rPr>
                <w:rFonts w:ascii="Garamond" w:hAnsi="Garamond"/>
                <w:sz w:val="22"/>
                <w:szCs w:val="22"/>
              </w:rPr>
            </w:pPr>
            <w:r w:rsidRPr="00B54CBD">
              <w:rPr>
                <w:rFonts w:ascii="Garamond" w:hAnsi="Garamond"/>
                <w:sz w:val="22"/>
                <w:szCs w:val="22"/>
              </w:rPr>
              <w:t>SO</w:t>
            </w:r>
            <w:r w:rsidRPr="00B54CBD">
              <w:rPr>
                <w:rFonts w:ascii="Garamond" w:hAnsi="Garamond"/>
                <w:sz w:val="22"/>
                <w:szCs w:val="22"/>
                <w:vertAlign w:val="subscript"/>
              </w:rPr>
              <w:t>2</w:t>
            </w:r>
          </w:p>
        </w:tc>
        <w:tc>
          <w:tcPr>
            <w:tcW w:w="1350" w:type="dxa"/>
            <w:tcBorders>
              <w:right w:val="double" w:sz="4" w:space="0" w:color="auto"/>
            </w:tcBorders>
          </w:tcPr>
          <w:p w14:paraId="04562D98" w14:textId="77777777" w:rsidR="003125AF" w:rsidRPr="00B54CBD" w:rsidRDefault="003125AF">
            <w:pPr>
              <w:jc w:val="center"/>
              <w:rPr>
                <w:rFonts w:ascii="Garamond" w:hAnsi="Garamond"/>
                <w:sz w:val="22"/>
                <w:szCs w:val="22"/>
              </w:rPr>
            </w:pPr>
            <w:r w:rsidRPr="00B54CBD">
              <w:rPr>
                <w:rFonts w:ascii="Garamond" w:hAnsi="Garamond"/>
                <w:sz w:val="22"/>
                <w:szCs w:val="22"/>
              </w:rPr>
              <w:t>-------</w:t>
            </w:r>
          </w:p>
        </w:tc>
      </w:tr>
      <w:tr w:rsidR="003125AF" w:rsidRPr="00B54CBD" w14:paraId="75FC69FD" w14:textId="77777777" w:rsidTr="00AF6607">
        <w:tc>
          <w:tcPr>
            <w:tcW w:w="1317" w:type="dxa"/>
            <w:tcBorders>
              <w:left w:val="double" w:sz="4" w:space="0" w:color="auto"/>
            </w:tcBorders>
          </w:tcPr>
          <w:p w14:paraId="54E3C704" w14:textId="4D983A15" w:rsidR="003125AF" w:rsidRPr="00B54CBD" w:rsidRDefault="0080740A" w:rsidP="0080740A">
            <w:pPr>
              <w:jc w:val="center"/>
              <w:rPr>
                <w:rFonts w:ascii="Garamond" w:hAnsi="Garamond"/>
                <w:sz w:val="22"/>
                <w:szCs w:val="22"/>
              </w:rPr>
            </w:pPr>
            <w:r w:rsidRPr="00B54CBD">
              <w:rPr>
                <w:rFonts w:ascii="Garamond" w:hAnsi="Garamond"/>
                <w:sz w:val="22"/>
                <w:szCs w:val="22"/>
              </w:rPr>
              <w:fldChar w:fldCharType="begin"/>
            </w:r>
            <w:r w:rsidRPr="00B54CBD">
              <w:rPr>
                <w:rFonts w:ascii="Garamond" w:hAnsi="Garamond"/>
                <w:sz w:val="22"/>
                <w:szCs w:val="22"/>
              </w:rPr>
              <w:instrText xml:space="preserve"> REF _Ref384984734 \r \h </w:instrText>
            </w:r>
            <w:r w:rsidR="00836000" w:rsidRPr="00B54CBD">
              <w:rPr>
                <w:rFonts w:ascii="Garamond" w:hAnsi="Garamond"/>
                <w:sz w:val="22"/>
                <w:szCs w:val="22"/>
              </w:rPr>
              <w:instrText xml:space="preserve"> \* MERGEFORMAT </w:instrText>
            </w:r>
            <w:r w:rsidRPr="00B54CBD">
              <w:rPr>
                <w:rFonts w:ascii="Garamond" w:hAnsi="Garamond"/>
                <w:sz w:val="22"/>
                <w:szCs w:val="22"/>
              </w:rPr>
            </w:r>
            <w:r w:rsidRPr="00B54CBD">
              <w:rPr>
                <w:rFonts w:ascii="Garamond" w:hAnsi="Garamond"/>
                <w:sz w:val="22"/>
                <w:szCs w:val="22"/>
              </w:rPr>
              <w:fldChar w:fldCharType="separate"/>
            </w:r>
            <w:r w:rsidR="00290138">
              <w:rPr>
                <w:rFonts w:ascii="Garamond" w:hAnsi="Garamond"/>
                <w:sz w:val="22"/>
                <w:szCs w:val="22"/>
              </w:rPr>
              <w:t>A.24</w:t>
            </w:r>
            <w:r w:rsidRPr="00B54CBD">
              <w:rPr>
                <w:rFonts w:ascii="Garamond" w:hAnsi="Garamond"/>
                <w:sz w:val="22"/>
                <w:szCs w:val="22"/>
              </w:rPr>
              <w:fldChar w:fldCharType="end"/>
            </w:r>
          </w:p>
        </w:tc>
        <w:tc>
          <w:tcPr>
            <w:tcW w:w="1710" w:type="dxa"/>
          </w:tcPr>
          <w:p w14:paraId="4156CD21" w14:textId="77777777" w:rsidR="003125AF" w:rsidRPr="00B54CBD" w:rsidRDefault="003125AF">
            <w:pPr>
              <w:rPr>
                <w:rFonts w:ascii="Garamond" w:hAnsi="Garamond"/>
                <w:sz w:val="22"/>
                <w:szCs w:val="22"/>
              </w:rPr>
            </w:pPr>
            <w:r w:rsidRPr="00B54CBD">
              <w:rPr>
                <w:rFonts w:ascii="Garamond" w:hAnsi="Garamond"/>
                <w:sz w:val="22"/>
                <w:szCs w:val="22"/>
              </w:rPr>
              <w:t>40 CFR Part 51</w:t>
            </w:r>
          </w:p>
        </w:tc>
        <w:tc>
          <w:tcPr>
            <w:tcW w:w="2610" w:type="dxa"/>
          </w:tcPr>
          <w:p w14:paraId="3A083B50" w14:textId="77777777" w:rsidR="003125AF" w:rsidRPr="00B54CBD" w:rsidRDefault="003125AF">
            <w:pPr>
              <w:rPr>
                <w:rFonts w:ascii="Garamond" w:hAnsi="Garamond"/>
                <w:sz w:val="22"/>
                <w:szCs w:val="22"/>
              </w:rPr>
            </w:pPr>
            <w:r w:rsidRPr="00B54CBD">
              <w:rPr>
                <w:rFonts w:ascii="Garamond" w:hAnsi="Garamond"/>
                <w:sz w:val="22"/>
                <w:szCs w:val="22"/>
              </w:rPr>
              <w:t>SIP</w:t>
            </w:r>
          </w:p>
        </w:tc>
        <w:tc>
          <w:tcPr>
            <w:tcW w:w="2430" w:type="dxa"/>
          </w:tcPr>
          <w:p w14:paraId="68D83B1C" w14:textId="77777777" w:rsidR="003125AF" w:rsidRPr="00B54CBD" w:rsidRDefault="003125AF">
            <w:pPr>
              <w:rPr>
                <w:rFonts w:ascii="Garamond" w:hAnsi="Garamond"/>
                <w:sz w:val="22"/>
                <w:szCs w:val="22"/>
              </w:rPr>
            </w:pPr>
            <w:r w:rsidRPr="00B54CBD">
              <w:rPr>
                <w:rFonts w:ascii="Garamond" w:hAnsi="Garamond"/>
                <w:sz w:val="22"/>
                <w:szCs w:val="22"/>
              </w:rPr>
              <w:t>Sulfur Bearing Gases</w:t>
            </w:r>
          </w:p>
        </w:tc>
        <w:tc>
          <w:tcPr>
            <w:tcW w:w="1350" w:type="dxa"/>
            <w:tcBorders>
              <w:right w:val="double" w:sz="4" w:space="0" w:color="auto"/>
            </w:tcBorders>
          </w:tcPr>
          <w:p w14:paraId="4A609336" w14:textId="77777777" w:rsidR="003125AF" w:rsidRPr="00B54CBD" w:rsidRDefault="003125AF">
            <w:pPr>
              <w:jc w:val="center"/>
              <w:rPr>
                <w:rFonts w:ascii="Garamond" w:hAnsi="Garamond"/>
                <w:sz w:val="22"/>
                <w:szCs w:val="22"/>
              </w:rPr>
            </w:pPr>
            <w:r w:rsidRPr="00B54CBD">
              <w:rPr>
                <w:rFonts w:ascii="Garamond" w:hAnsi="Garamond"/>
                <w:sz w:val="22"/>
                <w:szCs w:val="22"/>
              </w:rPr>
              <w:t>-------</w:t>
            </w:r>
          </w:p>
        </w:tc>
      </w:tr>
      <w:tr w:rsidR="003125AF" w:rsidRPr="00B54CBD" w14:paraId="6E63B004" w14:textId="77777777" w:rsidTr="00AF6607">
        <w:tc>
          <w:tcPr>
            <w:tcW w:w="1317" w:type="dxa"/>
            <w:tcBorders>
              <w:left w:val="double" w:sz="4" w:space="0" w:color="auto"/>
            </w:tcBorders>
          </w:tcPr>
          <w:p w14:paraId="6F7AF3E9" w14:textId="67B7FC64" w:rsidR="003125AF" w:rsidRPr="00B54CBD" w:rsidRDefault="0080740A">
            <w:pPr>
              <w:jc w:val="center"/>
              <w:rPr>
                <w:rFonts w:ascii="Garamond" w:hAnsi="Garamond"/>
                <w:sz w:val="22"/>
                <w:szCs w:val="22"/>
              </w:rPr>
            </w:pPr>
            <w:r w:rsidRPr="00B54CBD">
              <w:rPr>
                <w:rFonts w:ascii="Garamond" w:hAnsi="Garamond"/>
                <w:sz w:val="22"/>
                <w:szCs w:val="22"/>
              </w:rPr>
              <w:fldChar w:fldCharType="begin"/>
            </w:r>
            <w:r w:rsidRPr="00B54CBD">
              <w:rPr>
                <w:rFonts w:ascii="Garamond" w:hAnsi="Garamond"/>
                <w:sz w:val="22"/>
                <w:szCs w:val="22"/>
              </w:rPr>
              <w:instrText xml:space="preserve"> REF _Ref384984826 \r \h </w:instrText>
            </w:r>
            <w:r w:rsidR="00836000" w:rsidRPr="00B54CBD">
              <w:rPr>
                <w:rFonts w:ascii="Garamond" w:hAnsi="Garamond"/>
                <w:sz w:val="22"/>
                <w:szCs w:val="22"/>
              </w:rPr>
              <w:instrText xml:space="preserve"> \* MERGEFORMAT </w:instrText>
            </w:r>
            <w:r w:rsidRPr="00B54CBD">
              <w:rPr>
                <w:rFonts w:ascii="Garamond" w:hAnsi="Garamond"/>
                <w:sz w:val="22"/>
                <w:szCs w:val="22"/>
              </w:rPr>
            </w:r>
            <w:r w:rsidRPr="00B54CBD">
              <w:rPr>
                <w:rFonts w:ascii="Garamond" w:hAnsi="Garamond"/>
                <w:sz w:val="22"/>
                <w:szCs w:val="22"/>
              </w:rPr>
              <w:fldChar w:fldCharType="separate"/>
            </w:r>
            <w:r w:rsidR="00290138">
              <w:rPr>
                <w:rFonts w:ascii="Garamond" w:hAnsi="Garamond"/>
                <w:sz w:val="22"/>
                <w:szCs w:val="22"/>
              </w:rPr>
              <w:t>A.25</w:t>
            </w:r>
            <w:r w:rsidRPr="00B54CBD">
              <w:rPr>
                <w:rFonts w:ascii="Garamond" w:hAnsi="Garamond"/>
                <w:sz w:val="22"/>
                <w:szCs w:val="22"/>
              </w:rPr>
              <w:fldChar w:fldCharType="end"/>
            </w:r>
          </w:p>
        </w:tc>
        <w:tc>
          <w:tcPr>
            <w:tcW w:w="1710" w:type="dxa"/>
            <w:tcBorders>
              <w:right w:val="single" w:sz="4" w:space="0" w:color="auto"/>
            </w:tcBorders>
          </w:tcPr>
          <w:p w14:paraId="5AEC2C27" w14:textId="77777777" w:rsidR="003125AF" w:rsidRPr="00B54CBD" w:rsidRDefault="003125AF">
            <w:pPr>
              <w:rPr>
                <w:rFonts w:ascii="Garamond" w:hAnsi="Garamond"/>
                <w:sz w:val="22"/>
                <w:szCs w:val="22"/>
              </w:rPr>
            </w:pPr>
            <w:r w:rsidRPr="00B54CBD">
              <w:rPr>
                <w:rFonts w:ascii="Garamond" w:hAnsi="Garamond"/>
                <w:sz w:val="22"/>
                <w:szCs w:val="22"/>
              </w:rPr>
              <w:t>40 CFR Part 51</w:t>
            </w:r>
          </w:p>
        </w:tc>
        <w:tc>
          <w:tcPr>
            <w:tcW w:w="2610" w:type="dxa"/>
            <w:tcBorders>
              <w:left w:val="nil"/>
            </w:tcBorders>
          </w:tcPr>
          <w:p w14:paraId="3166AD69" w14:textId="77777777" w:rsidR="003125AF" w:rsidRPr="00B54CBD" w:rsidRDefault="003125AF">
            <w:pPr>
              <w:rPr>
                <w:rFonts w:ascii="Garamond" w:hAnsi="Garamond"/>
                <w:sz w:val="22"/>
                <w:szCs w:val="22"/>
              </w:rPr>
            </w:pPr>
            <w:r w:rsidRPr="00B54CBD">
              <w:rPr>
                <w:rFonts w:ascii="Garamond" w:hAnsi="Garamond"/>
                <w:sz w:val="22"/>
                <w:szCs w:val="22"/>
              </w:rPr>
              <w:t>SIP</w:t>
            </w:r>
          </w:p>
        </w:tc>
        <w:tc>
          <w:tcPr>
            <w:tcW w:w="2430" w:type="dxa"/>
          </w:tcPr>
          <w:p w14:paraId="4B17556F" w14:textId="77777777" w:rsidR="003125AF" w:rsidRPr="00B54CBD" w:rsidRDefault="003125AF">
            <w:pPr>
              <w:rPr>
                <w:rFonts w:ascii="Garamond" w:hAnsi="Garamond"/>
                <w:sz w:val="22"/>
                <w:szCs w:val="22"/>
              </w:rPr>
            </w:pPr>
            <w:r w:rsidRPr="00B54CBD">
              <w:rPr>
                <w:rFonts w:ascii="Garamond" w:hAnsi="Garamond"/>
                <w:sz w:val="22"/>
                <w:szCs w:val="22"/>
              </w:rPr>
              <w:t>Quantify Emissions</w:t>
            </w:r>
          </w:p>
        </w:tc>
        <w:tc>
          <w:tcPr>
            <w:tcW w:w="1350" w:type="dxa"/>
            <w:tcBorders>
              <w:right w:val="double" w:sz="4" w:space="0" w:color="auto"/>
            </w:tcBorders>
          </w:tcPr>
          <w:p w14:paraId="59355751" w14:textId="77777777" w:rsidR="003125AF" w:rsidRPr="00B54CBD" w:rsidRDefault="003125AF">
            <w:pPr>
              <w:jc w:val="center"/>
              <w:rPr>
                <w:rFonts w:ascii="Garamond" w:hAnsi="Garamond"/>
                <w:sz w:val="22"/>
                <w:szCs w:val="22"/>
              </w:rPr>
            </w:pPr>
            <w:r w:rsidRPr="00B54CBD">
              <w:rPr>
                <w:rFonts w:ascii="Garamond" w:hAnsi="Garamond"/>
                <w:sz w:val="22"/>
                <w:szCs w:val="22"/>
              </w:rPr>
              <w:t>-------</w:t>
            </w:r>
          </w:p>
        </w:tc>
      </w:tr>
      <w:tr w:rsidR="000E0B5A" w:rsidRPr="00B54CBD" w14:paraId="323F34E7" w14:textId="77777777" w:rsidTr="00AF6607">
        <w:tc>
          <w:tcPr>
            <w:tcW w:w="1317" w:type="dxa"/>
            <w:tcBorders>
              <w:left w:val="double" w:sz="4" w:space="0" w:color="auto"/>
            </w:tcBorders>
          </w:tcPr>
          <w:p w14:paraId="01647162" w14:textId="5F74B1C8" w:rsidR="000E0B5A" w:rsidRPr="00B54CBD" w:rsidRDefault="000E0B5A" w:rsidP="000E0B5A">
            <w:pPr>
              <w:jc w:val="cente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_Ref517442741 \r \h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A.26</w:t>
            </w:r>
            <w:r>
              <w:rPr>
                <w:rFonts w:ascii="Garamond" w:hAnsi="Garamond"/>
                <w:sz w:val="22"/>
                <w:szCs w:val="22"/>
              </w:rPr>
              <w:fldChar w:fldCharType="end"/>
            </w:r>
          </w:p>
        </w:tc>
        <w:tc>
          <w:tcPr>
            <w:tcW w:w="1710" w:type="dxa"/>
          </w:tcPr>
          <w:p w14:paraId="055E6DAF" w14:textId="77777777" w:rsidR="000E0B5A" w:rsidRPr="00B54CBD" w:rsidRDefault="000E0B5A" w:rsidP="000E0B5A">
            <w:pPr>
              <w:rPr>
                <w:rFonts w:ascii="Garamond" w:hAnsi="Garamond"/>
                <w:sz w:val="22"/>
                <w:szCs w:val="22"/>
              </w:rPr>
            </w:pPr>
            <w:r>
              <w:rPr>
                <w:rFonts w:ascii="Garamond" w:hAnsi="Garamond"/>
                <w:sz w:val="22"/>
                <w:szCs w:val="22"/>
              </w:rPr>
              <w:t>40 CFR 63.643</w:t>
            </w:r>
          </w:p>
        </w:tc>
        <w:tc>
          <w:tcPr>
            <w:tcW w:w="2610" w:type="dxa"/>
          </w:tcPr>
          <w:p w14:paraId="12A28515" w14:textId="0220068E" w:rsidR="000E0B5A" w:rsidRPr="00B54CBD" w:rsidRDefault="000E0B5A" w:rsidP="000E0B5A">
            <w:pPr>
              <w:rPr>
                <w:rFonts w:ascii="Garamond" w:hAnsi="Garamond"/>
                <w:sz w:val="22"/>
                <w:szCs w:val="22"/>
              </w:rPr>
            </w:pPr>
            <w:r>
              <w:rPr>
                <w:rFonts w:ascii="Garamond" w:hAnsi="Garamond"/>
                <w:sz w:val="22"/>
                <w:szCs w:val="22"/>
              </w:rPr>
              <w:t xml:space="preserve">Miscellaneous </w:t>
            </w:r>
            <w:r w:rsidR="009A4B2A">
              <w:rPr>
                <w:rFonts w:ascii="Garamond" w:hAnsi="Garamond"/>
                <w:sz w:val="22"/>
                <w:szCs w:val="22"/>
              </w:rPr>
              <w:t xml:space="preserve">Maintenance </w:t>
            </w:r>
            <w:r>
              <w:rPr>
                <w:rFonts w:ascii="Garamond" w:hAnsi="Garamond"/>
                <w:sz w:val="22"/>
                <w:szCs w:val="22"/>
              </w:rPr>
              <w:t>Process Vent Provisions</w:t>
            </w:r>
          </w:p>
        </w:tc>
        <w:tc>
          <w:tcPr>
            <w:tcW w:w="2430" w:type="dxa"/>
          </w:tcPr>
          <w:p w14:paraId="7FD81F92" w14:textId="77777777" w:rsidR="000E0B5A" w:rsidRPr="00B54CBD" w:rsidRDefault="000E0B5A" w:rsidP="000E0B5A">
            <w:pPr>
              <w:rPr>
                <w:rFonts w:ascii="Garamond" w:hAnsi="Garamond"/>
                <w:sz w:val="22"/>
                <w:szCs w:val="22"/>
              </w:rPr>
            </w:pPr>
            <w:r>
              <w:rPr>
                <w:rFonts w:ascii="Garamond" w:hAnsi="Garamond"/>
                <w:sz w:val="22"/>
                <w:szCs w:val="22"/>
              </w:rPr>
              <w:t>VOCs</w:t>
            </w:r>
          </w:p>
        </w:tc>
        <w:tc>
          <w:tcPr>
            <w:tcW w:w="1350" w:type="dxa"/>
            <w:tcBorders>
              <w:right w:val="double" w:sz="4" w:space="0" w:color="auto"/>
            </w:tcBorders>
          </w:tcPr>
          <w:p w14:paraId="214013AA" w14:textId="77777777" w:rsidR="000E0B5A" w:rsidRDefault="000E0B5A" w:rsidP="000E0B5A">
            <w:pPr>
              <w:jc w:val="center"/>
            </w:pPr>
            <w:r w:rsidRPr="007F10D2">
              <w:rPr>
                <w:rFonts w:ascii="Garamond" w:hAnsi="Garamond"/>
                <w:sz w:val="22"/>
                <w:szCs w:val="22"/>
              </w:rPr>
              <w:t>-------</w:t>
            </w:r>
          </w:p>
        </w:tc>
      </w:tr>
      <w:tr w:rsidR="000E0B5A" w:rsidRPr="00B54CBD" w14:paraId="46F00573" w14:textId="77777777" w:rsidTr="00AF6607">
        <w:tc>
          <w:tcPr>
            <w:tcW w:w="1317" w:type="dxa"/>
            <w:tcBorders>
              <w:left w:val="double" w:sz="4" w:space="0" w:color="auto"/>
            </w:tcBorders>
          </w:tcPr>
          <w:p w14:paraId="3DDD5B15" w14:textId="7F9BA07C" w:rsidR="000E0B5A" w:rsidRPr="00B54CBD" w:rsidRDefault="000E0B5A" w:rsidP="000E0B5A">
            <w:pPr>
              <w:jc w:val="cente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_Ref517442749 \r \h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A.27</w:t>
            </w:r>
            <w:r>
              <w:rPr>
                <w:rFonts w:ascii="Garamond" w:hAnsi="Garamond"/>
                <w:sz w:val="22"/>
                <w:szCs w:val="22"/>
              </w:rPr>
              <w:fldChar w:fldCharType="end"/>
            </w:r>
          </w:p>
        </w:tc>
        <w:tc>
          <w:tcPr>
            <w:tcW w:w="1710" w:type="dxa"/>
          </w:tcPr>
          <w:p w14:paraId="6FFC144F" w14:textId="77777777" w:rsidR="000E0B5A" w:rsidRPr="00B54CBD" w:rsidRDefault="000E0B5A" w:rsidP="000E0B5A">
            <w:pPr>
              <w:rPr>
                <w:rFonts w:ascii="Garamond" w:hAnsi="Garamond"/>
                <w:sz w:val="22"/>
                <w:szCs w:val="22"/>
              </w:rPr>
            </w:pPr>
            <w:r>
              <w:rPr>
                <w:rFonts w:ascii="Garamond" w:hAnsi="Garamond"/>
                <w:sz w:val="22"/>
                <w:szCs w:val="22"/>
              </w:rPr>
              <w:t>40 CFR 63.658</w:t>
            </w:r>
          </w:p>
        </w:tc>
        <w:tc>
          <w:tcPr>
            <w:tcW w:w="2610" w:type="dxa"/>
          </w:tcPr>
          <w:p w14:paraId="34A4192E" w14:textId="77777777" w:rsidR="000E0B5A" w:rsidRPr="00B54CBD" w:rsidRDefault="000E0B5A" w:rsidP="000E0B5A">
            <w:pPr>
              <w:rPr>
                <w:rFonts w:ascii="Garamond" w:hAnsi="Garamond"/>
                <w:sz w:val="22"/>
                <w:szCs w:val="22"/>
              </w:rPr>
            </w:pPr>
            <w:r>
              <w:rPr>
                <w:rFonts w:ascii="Garamond" w:hAnsi="Garamond"/>
                <w:sz w:val="22"/>
                <w:szCs w:val="22"/>
              </w:rPr>
              <w:t>Fenceline Monitoring</w:t>
            </w:r>
          </w:p>
        </w:tc>
        <w:tc>
          <w:tcPr>
            <w:tcW w:w="2430" w:type="dxa"/>
          </w:tcPr>
          <w:p w14:paraId="1666C491" w14:textId="77777777" w:rsidR="000E0B5A" w:rsidRPr="00B54CBD" w:rsidRDefault="000E0B5A" w:rsidP="000E0B5A">
            <w:pPr>
              <w:rPr>
                <w:rFonts w:ascii="Garamond" w:hAnsi="Garamond"/>
                <w:sz w:val="22"/>
                <w:szCs w:val="22"/>
              </w:rPr>
            </w:pPr>
            <w:r>
              <w:rPr>
                <w:rFonts w:ascii="Garamond" w:hAnsi="Garamond"/>
                <w:sz w:val="22"/>
                <w:szCs w:val="22"/>
              </w:rPr>
              <w:t>Benzene</w:t>
            </w:r>
          </w:p>
        </w:tc>
        <w:tc>
          <w:tcPr>
            <w:tcW w:w="1350" w:type="dxa"/>
            <w:tcBorders>
              <w:right w:val="double" w:sz="4" w:space="0" w:color="auto"/>
            </w:tcBorders>
          </w:tcPr>
          <w:p w14:paraId="7F8FB3C2" w14:textId="77777777" w:rsidR="000E0B5A" w:rsidRDefault="000E0B5A" w:rsidP="000E0B5A">
            <w:pPr>
              <w:jc w:val="center"/>
            </w:pPr>
            <w:r w:rsidRPr="007F10D2">
              <w:rPr>
                <w:rFonts w:ascii="Garamond" w:hAnsi="Garamond"/>
                <w:sz w:val="22"/>
                <w:szCs w:val="22"/>
              </w:rPr>
              <w:t>-------</w:t>
            </w:r>
          </w:p>
        </w:tc>
      </w:tr>
      <w:tr w:rsidR="00FC1C98" w:rsidRPr="00B54CBD" w14:paraId="009D22BC" w14:textId="77777777" w:rsidTr="00AF6607">
        <w:tc>
          <w:tcPr>
            <w:tcW w:w="1317" w:type="dxa"/>
            <w:tcBorders>
              <w:left w:val="double" w:sz="4" w:space="0" w:color="auto"/>
            </w:tcBorders>
          </w:tcPr>
          <w:p w14:paraId="3F4BFB2C" w14:textId="3E615294" w:rsidR="00FC1C98" w:rsidRDefault="00FC1C98">
            <w:pPr>
              <w:jc w:val="cente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_Ref214346174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A.28</w:t>
            </w:r>
            <w:r>
              <w:rPr>
                <w:rFonts w:ascii="Garamond" w:hAnsi="Garamond"/>
                <w:sz w:val="22"/>
                <w:szCs w:val="22"/>
              </w:rPr>
              <w:fldChar w:fldCharType="end"/>
            </w:r>
          </w:p>
        </w:tc>
        <w:tc>
          <w:tcPr>
            <w:tcW w:w="1710" w:type="dxa"/>
          </w:tcPr>
          <w:p w14:paraId="60EFA53E" w14:textId="30336647" w:rsidR="00FC1C98" w:rsidRDefault="00FC1C98">
            <w:pPr>
              <w:rPr>
                <w:rFonts w:ascii="Garamond" w:hAnsi="Garamond"/>
                <w:sz w:val="22"/>
                <w:szCs w:val="22"/>
              </w:rPr>
            </w:pPr>
            <w:r>
              <w:rPr>
                <w:rFonts w:ascii="Garamond" w:hAnsi="Garamond"/>
                <w:sz w:val="22"/>
                <w:szCs w:val="22"/>
              </w:rPr>
              <w:t>40 CFR 63.7881(c)</w:t>
            </w:r>
          </w:p>
        </w:tc>
        <w:tc>
          <w:tcPr>
            <w:tcW w:w="2610" w:type="dxa"/>
          </w:tcPr>
          <w:p w14:paraId="64A328B1" w14:textId="324FD730" w:rsidR="00FC1C98" w:rsidRDefault="00FC1C98">
            <w:pPr>
              <w:rPr>
                <w:rFonts w:ascii="Garamond" w:hAnsi="Garamond"/>
                <w:sz w:val="22"/>
                <w:szCs w:val="22"/>
              </w:rPr>
            </w:pPr>
            <w:r>
              <w:rPr>
                <w:rFonts w:ascii="Garamond" w:hAnsi="Garamond"/>
                <w:sz w:val="22"/>
                <w:szCs w:val="22"/>
              </w:rPr>
              <w:t>Site Remediation</w:t>
            </w:r>
          </w:p>
        </w:tc>
        <w:tc>
          <w:tcPr>
            <w:tcW w:w="2430" w:type="dxa"/>
          </w:tcPr>
          <w:p w14:paraId="625D0117" w14:textId="49FB1E75" w:rsidR="00FC1C98" w:rsidRDefault="00FC1C98">
            <w:pPr>
              <w:rPr>
                <w:rFonts w:ascii="Garamond" w:hAnsi="Garamond"/>
                <w:sz w:val="22"/>
                <w:szCs w:val="22"/>
              </w:rPr>
            </w:pPr>
            <w:r>
              <w:rPr>
                <w:rFonts w:ascii="Garamond" w:hAnsi="Garamond"/>
                <w:sz w:val="22"/>
                <w:szCs w:val="22"/>
              </w:rPr>
              <w:t>HAPS</w:t>
            </w:r>
          </w:p>
        </w:tc>
        <w:tc>
          <w:tcPr>
            <w:tcW w:w="1350" w:type="dxa"/>
            <w:tcBorders>
              <w:right w:val="double" w:sz="4" w:space="0" w:color="auto"/>
            </w:tcBorders>
          </w:tcPr>
          <w:p w14:paraId="24FFB3B0" w14:textId="77777777" w:rsidR="00FC1C98" w:rsidRPr="00B54CBD" w:rsidRDefault="00FC1C98">
            <w:pPr>
              <w:jc w:val="center"/>
              <w:rPr>
                <w:rFonts w:ascii="Garamond" w:hAnsi="Garamond"/>
                <w:sz w:val="22"/>
                <w:szCs w:val="22"/>
              </w:rPr>
            </w:pPr>
          </w:p>
        </w:tc>
      </w:tr>
      <w:tr w:rsidR="00036BC9" w:rsidRPr="00B54CBD" w14:paraId="3B562951" w14:textId="77777777" w:rsidTr="00AF6607">
        <w:tc>
          <w:tcPr>
            <w:tcW w:w="1317" w:type="dxa"/>
            <w:tcBorders>
              <w:left w:val="double" w:sz="4" w:space="0" w:color="auto"/>
            </w:tcBorders>
          </w:tcPr>
          <w:p w14:paraId="208300FF" w14:textId="22A8C435" w:rsidR="00036BC9" w:rsidRPr="00B54CBD" w:rsidRDefault="00E47F8E">
            <w:pPr>
              <w:jc w:val="cente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_Ref148685381 \r \h </w:instrText>
            </w:r>
            <w:r>
              <w:rPr>
                <w:rFonts w:ascii="Garamond" w:hAnsi="Garamond"/>
                <w:sz w:val="22"/>
                <w:szCs w:val="22"/>
              </w:rPr>
            </w:r>
            <w:r>
              <w:rPr>
                <w:rFonts w:ascii="Garamond" w:hAnsi="Garamond"/>
                <w:sz w:val="22"/>
                <w:szCs w:val="22"/>
              </w:rPr>
              <w:fldChar w:fldCharType="separate"/>
            </w:r>
            <w:r w:rsidR="000860C6">
              <w:rPr>
                <w:rFonts w:ascii="Garamond" w:hAnsi="Garamond"/>
                <w:sz w:val="22"/>
                <w:szCs w:val="22"/>
              </w:rPr>
              <w:t>A.29</w:t>
            </w:r>
            <w:r>
              <w:rPr>
                <w:rFonts w:ascii="Garamond" w:hAnsi="Garamond"/>
                <w:sz w:val="22"/>
                <w:szCs w:val="22"/>
              </w:rPr>
              <w:fldChar w:fldCharType="end"/>
            </w:r>
          </w:p>
        </w:tc>
        <w:tc>
          <w:tcPr>
            <w:tcW w:w="1710" w:type="dxa"/>
          </w:tcPr>
          <w:p w14:paraId="5CCA0B9B" w14:textId="2937EA82" w:rsidR="00036BC9" w:rsidRPr="00B54CBD" w:rsidRDefault="00E47F8E">
            <w:pPr>
              <w:rPr>
                <w:rFonts w:ascii="Garamond" w:hAnsi="Garamond"/>
                <w:sz w:val="22"/>
                <w:szCs w:val="22"/>
              </w:rPr>
            </w:pPr>
            <w:r>
              <w:rPr>
                <w:rFonts w:ascii="Garamond" w:hAnsi="Garamond"/>
                <w:sz w:val="22"/>
                <w:szCs w:val="22"/>
              </w:rPr>
              <w:t>ARM 17.8.1212</w:t>
            </w:r>
          </w:p>
        </w:tc>
        <w:tc>
          <w:tcPr>
            <w:tcW w:w="2610" w:type="dxa"/>
          </w:tcPr>
          <w:p w14:paraId="4E2C1266" w14:textId="743C343A" w:rsidR="00036BC9" w:rsidRPr="00B54CBD" w:rsidRDefault="00E47F8E">
            <w:pPr>
              <w:rPr>
                <w:rFonts w:ascii="Garamond" w:hAnsi="Garamond"/>
                <w:sz w:val="22"/>
                <w:szCs w:val="22"/>
              </w:rPr>
            </w:pPr>
            <w:r>
              <w:rPr>
                <w:rFonts w:ascii="Garamond" w:hAnsi="Garamond"/>
                <w:sz w:val="22"/>
                <w:szCs w:val="22"/>
              </w:rPr>
              <w:t>Fuel Oil Combustion</w:t>
            </w:r>
          </w:p>
        </w:tc>
        <w:tc>
          <w:tcPr>
            <w:tcW w:w="2430" w:type="dxa"/>
          </w:tcPr>
          <w:p w14:paraId="0BCAABC6" w14:textId="2DD119A4" w:rsidR="00036BC9" w:rsidRPr="00B54CBD" w:rsidRDefault="00E47F8E">
            <w:pPr>
              <w:rPr>
                <w:rFonts w:ascii="Garamond" w:hAnsi="Garamond"/>
                <w:sz w:val="22"/>
                <w:szCs w:val="22"/>
              </w:rPr>
            </w:pPr>
            <w:r>
              <w:rPr>
                <w:rFonts w:ascii="Garamond" w:hAnsi="Garamond"/>
                <w:sz w:val="22"/>
                <w:szCs w:val="22"/>
              </w:rPr>
              <w:t>Not Allowed</w:t>
            </w:r>
          </w:p>
        </w:tc>
        <w:tc>
          <w:tcPr>
            <w:tcW w:w="1350" w:type="dxa"/>
            <w:tcBorders>
              <w:right w:val="double" w:sz="4" w:space="0" w:color="auto"/>
            </w:tcBorders>
          </w:tcPr>
          <w:p w14:paraId="792C80CD" w14:textId="77777777" w:rsidR="00036BC9" w:rsidRPr="00B54CBD" w:rsidRDefault="00036BC9">
            <w:pPr>
              <w:jc w:val="center"/>
              <w:rPr>
                <w:rFonts w:ascii="Garamond" w:hAnsi="Garamond"/>
                <w:sz w:val="22"/>
                <w:szCs w:val="22"/>
              </w:rPr>
            </w:pPr>
          </w:p>
        </w:tc>
      </w:tr>
      <w:tr w:rsidR="003125AF" w:rsidRPr="00B54CBD" w14:paraId="454501A8" w14:textId="77777777" w:rsidTr="00AF6607">
        <w:tc>
          <w:tcPr>
            <w:tcW w:w="1317" w:type="dxa"/>
            <w:tcBorders>
              <w:left w:val="double" w:sz="4" w:space="0" w:color="auto"/>
            </w:tcBorders>
          </w:tcPr>
          <w:p w14:paraId="010DDCE1" w14:textId="0E02666D" w:rsidR="003125AF" w:rsidRPr="00B54CBD" w:rsidRDefault="0080740A">
            <w:pPr>
              <w:jc w:val="center"/>
              <w:rPr>
                <w:rFonts w:ascii="Garamond" w:hAnsi="Garamond"/>
                <w:sz w:val="22"/>
                <w:szCs w:val="22"/>
              </w:rPr>
            </w:pPr>
            <w:r w:rsidRPr="00B54CBD">
              <w:rPr>
                <w:rFonts w:ascii="Garamond" w:hAnsi="Garamond"/>
                <w:sz w:val="22"/>
                <w:szCs w:val="22"/>
              </w:rPr>
              <w:fldChar w:fldCharType="begin"/>
            </w:r>
            <w:r w:rsidRPr="00B54CBD">
              <w:rPr>
                <w:rFonts w:ascii="Garamond" w:hAnsi="Garamond"/>
                <w:sz w:val="22"/>
                <w:szCs w:val="22"/>
              </w:rPr>
              <w:instrText xml:space="preserve"> REF _Ref384984849 \r \h </w:instrText>
            </w:r>
            <w:r w:rsidR="00836000" w:rsidRPr="00B54CBD">
              <w:rPr>
                <w:rFonts w:ascii="Garamond" w:hAnsi="Garamond"/>
                <w:sz w:val="22"/>
                <w:szCs w:val="22"/>
              </w:rPr>
              <w:instrText xml:space="preserve"> \* MERGEFORMAT </w:instrText>
            </w:r>
            <w:r w:rsidRPr="00B54CBD">
              <w:rPr>
                <w:rFonts w:ascii="Garamond" w:hAnsi="Garamond"/>
                <w:sz w:val="22"/>
                <w:szCs w:val="22"/>
              </w:rPr>
            </w:r>
            <w:r w:rsidRPr="00B54CBD">
              <w:rPr>
                <w:rFonts w:ascii="Garamond" w:hAnsi="Garamond"/>
                <w:sz w:val="22"/>
                <w:szCs w:val="22"/>
              </w:rPr>
              <w:fldChar w:fldCharType="separate"/>
            </w:r>
            <w:r w:rsidR="000860C6">
              <w:rPr>
                <w:rFonts w:ascii="Garamond" w:hAnsi="Garamond"/>
                <w:sz w:val="22"/>
                <w:szCs w:val="22"/>
              </w:rPr>
              <w:t>A.30</w:t>
            </w:r>
            <w:r w:rsidRPr="00B54CBD">
              <w:rPr>
                <w:rFonts w:ascii="Garamond" w:hAnsi="Garamond"/>
                <w:sz w:val="22"/>
                <w:szCs w:val="22"/>
              </w:rPr>
              <w:fldChar w:fldCharType="end"/>
            </w:r>
            <w:r w:rsidRPr="00B54CBD">
              <w:rPr>
                <w:rFonts w:ascii="Garamond" w:hAnsi="Garamond"/>
                <w:sz w:val="22"/>
                <w:szCs w:val="22"/>
              </w:rPr>
              <w:t>,</w:t>
            </w:r>
            <w:r w:rsidR="001344CC">
              <w:rPr>
                <w:rFonts w:ascii="Garamond" w:hAnsi="Garamond"/>
                <w:sz w:val="22"/>
                <w:szCs w:val="22"/>
              </w:rPr>
              <w:t xml:space="preserve"> </w:t>
            </w:r>
            <w:r w:rsidRPr="00B54CBD">
              <w:rPr>
                <w:rFonts w:ascii="Garamond" w:hAnsi="Garamond"/>
                <w:sz w:val="22"/>
                <w:szCs w:val="22"/>
              </w:rPr>
              <w:fldChar w:fldCharType="begin"/>
            </w:r>
            <w:r w:rsidRPr="00B54CBD">
              <w:rPr>
                <w:rFonts w:ascii="Garamond" w:hAnsi="Garamond"/>
                <w:sz w:val="22"/>
                <w:szCs w:val="22"/>
              </w:rPr>
              <w:instrText xml:space="preserve"> REF _Ref384984852 \r \h </w:instrText>
            </w:r>
            <w:r w:rsidR="00836000" w:rsidRPr="00B54CBD">
              <w:rPr>
                <w:rFonts w:ascii="Garamond" w:hAnsi="Garamond"/>
                <w:sz w:val="22"/>
                <w:szCs w:val="22"/>
              </w:rPr>
              <w:instrText xml:space="preserve"> \* MERGEFORMAT </w:instrText>
            </w:r>
            <w:r w:rsidRPr="00B54CBD">
              <w:rPr>
                <w:rFonts w:ascii="Garamond" w:hAnsi="Garamond"/>
                <w:sz w:val="22"/>
                <w:szCs w:val="22"/>
              </w:rPr>
            </w:r>
            <w:r w:rsidRPr="00B54CBD">
              <w:rPr>
                <w:rFonts w:ascii="Garamond" w:hAnsi="Garamond"/>
                <w:sz w:val="22"/>
                <w:szCs w:val="22"/>
              </w:rPr>
              <w:fldChar w:fldCharType="separate"/>
            </w:r>
            <w:r w:rsidR="000860C6">
              <w:rPr>
                <w:rFonts w:ascii="Garamond" w:hAnsi="Garamond"/>
                <w:sz w:val="22"/>
                <w:szCs w:val="22"/>
              </w:rPr>
              <w:t>A.31</w:t>
            </w:r>
            <w:r w:rsidRPr="00B54CBD">
              <w:rPr>
                <w:rFonts w:ascii="Garamond" w:hAnsi="Garamond"/>
                <w:sz w:val="22"/>
                <w:szCs w:val="22"/>
              </w:rPr>
              <w:fldChar w:fldCharType="end"/>
            </w:r>
          </w:p>
        </w:tc>
        <w:tc>
          <w:tcPr>
            <w:tcW w:w="1710" w:type="dxa"/>
          </w:tcPr>
          <w:p w14:paraId="0BDF5DE3" w14:textId="77777777" w:rsidR="003125AF" w:rsidRPr="00B54CBD" w:rsidRDefault="003125AF">
            <w:pPr>
              <w:rPr>
                <w:rFonts w:ascii="Garamond" w:hAnsi="Garamond"/>
                <w:sz w:val="22"/>
                <w:szCs w:val="22"/>
              </w:rPr>
            </w:pPr>
            <w:r w:rsidRPr="00B54CBD">
              <w:rPr>
                <w:rFonts w:ascii="Garamond" w:hAnsi="Garamond"/>
                <w:sz w:val="22"/>
                <w:szCs w:val="22"/>
              </w:rPr>
              <w:t>40 CFR Part 51</w:t>
            </w:r>
          </w:p>
        </w:tc>
        <w:tc>
          <w:tcPr>
            <w:tcW w:w="2610" w:type="dxa"/>
          </w:tcPr>
          <w:p w14:paraId="13217F26" w14:textId="77777777" w:rsidR="003125AF" w:rsidRPr="00B54CBD" w:rsidRDefault="003125AF">
            <w:pPr>
              <w:rPr>
                <w:rFonts w:ascii="Garamond" w:hAnsi="Garamond"/>
                <w:sz w:val="22"/>
                <w:szCs w:val="22"/>
              </w:rPr>
            </w:pPr>
            <w:r w:rsidRPr="00B54CBD">
              <w:rPr>
                <w:rFonts w:ascii="Garamond" w:hAnsi="Garamond"/>
                <w:sz w:val="22"/>
                <w:szCs w:val="22"/>
              </w:rPr>
              <w:t>SIP</w:t>
            </w:r>
          </w:p>
        </w:tc>
        <w:tc>
          <w:tcPr>
            <w:tcW w:w="2430" w:type="dxa"/>
          </w:tcPr>
          <w:p w14:paraId="07177DD5" w14:textId="77777777" w:rsidR="003125AF" w:rsidRPr="00B54CBD" w:rsidRDefault="003125AF">
            <w:pPr>
              <w:rPr>
                <w:rFonts w:ascii="Garamond" w:hAnsi="Garamond"/>
                <w:sz w:val="22"/>
                <w:szCs w:val="22"/>
              </w:rPr>
            </w:pPr>
            <w:r w:rsidRPr="00B54CBD">
              <w:rPr>
                <w:rFonts w:ascii="Garamond" w:hAnsi="Garamond"/>
                <w:sz w:val="22"/>
                <w:szCs w:val="22"/>
              </w:rPr>
              <w:t>Reporting Requirements</w:t>
            </w:r>
          </w:p>
        </w:tc>
        <w:tc>
          <w:tcPr>
            <w:tcW w:w="1350" w:type="dxa"/>
            <w:tcBorders>
              <w:right w:val="double" w:sz="4" w:space="0" w:color="auto"/>
            </w:tcBorders>
          </w:tcPr>
          <w:p w14:paraId="2B4305DF" w14:textId="77777777" w:rsidR="003125AF" w:rsidRPr="00B54CBD" w:rsidRDefault="003125AF">
            <w:pPr>
              <w:jc w:val="center"/>
              <w:rPr>
                <w:rFonts w:ascii="Garamond" w:hAnsi="Garamond"/>
                <w:sz w:val="22"/>
                <w:szCs w:val="22"/>
              </w:rPr>
            </w:pPr>
            <w:r w:rsidRPr="00B54CBD">
              <w:rPr>
                <w:rFonts w:ascii="Garamond" w:hAnsi="Garamond"/>
                <w:sz w:val="22"/>
                <w:szCs w:val="22"/>
              </w:rPr>
              <w:t>-------</w:t>
            </w:r>
          </w:p>
        </w:tc>
      </w:tr>
      <w:tr w:rsidR="003125AF" w:rsidRPr="00B54CBD" w14:paraId="148D6C99" w14:textId="77777777" w:rsidTr="00AF6607">
        <w:tc>
          <w:tcPr>
            <w:tcW w:w="1317" w:type="dxa"/>
            <w:tcBorders>
              <w:left w:val="double" w:sz="4" w:space="0" w:color="auto"/>
            </w:tcBorders>
          </w:tcPr>
          <w:p w14:paraId="035D70B9" w14:textId="0D2024F0" w:rsidR="003125AF" w:rsidRPr="00B54CBD" w:rsidRDefault="0080740A">
            <w:pPr>
              <w:jc w:val="center"/>
              <w:rPr>
                <w:rFonts w:ascii="Garamond" w:hAnsi="Garamond"/>
                <w:sz w:val="22"/>
                <w:szCs w:val="22"/>
              </w:rPr>
            </w:pPr>
            <w:r w:rsidRPr="00B54CBD">
              <w:rPr>
                <w:rFonts w:ascii="Garamond" w:hAnsi="Garamond"/>
                <w:sz w:val="22"/>
                <w:szCs w:val="22"/>
              </w:rPr>
              <w:fldChar w:fldCharType="begin"/>
            </w:r>
            <w:r w:rsidRPr="00B54CBD">
              <w:rPr>
                <w:rFonts w:ascii="Garamond" w:hAnsi="Garamond"/>
                <w:sz w:val="22"/>
                <w:szCs w:val="22"/>
              </w:rPr>
              <w:instrText xml:space="preserve"> REF _Ref384984080 \r \h </w:instrText>
            </w:r>
            <w:r w:rsidR="00836000" w:rsidRPr="00B54CBD">
              <w:rPr>
                <w:rFonts w:ascii="Garamond" w:hAnsi="Garamond"/>
                <w:sz w:val="22"/>
                <w:szCs w:val="22"/>
              </w:rPr>
              <w:instrText xml:space="preserve"> \* MERGEFORMAT </w:instrText>
            </w:r>
            <w:r w:rsidRPr="00B54CBD">
              <w:rPr>
                <w:rFonts w:ascii="Garamond" w:hAnsi="Garamond"/>
                <w:sz w:val="22"/>
                <w:szCs w:val="22"/>
              </w:rPr>
            </w:r>
            <w:r w:rsidRPr="00B54CBD">
              <w:rPr>
                <w:rFonts w:ascii="Garamond" w:hAnsi="Garamond"/>
                <w:sz w:val="22"/>
                <w:szCs w:val="22"/>
              </w:rPr>
              <w:fldChar w:fldCharType="separate"/>
            </w:r>
            <w:r w:rsidR="000860C6">
              <w:rPr>
                <w:rFonts w:ascii="Garamond" w:hAnsi="Garamond"/>
                <w:sz w:val="22"/>
                <w:szCs w:val="22"/>
              </w:rPr>
              <w:t>A.32</w:t>
            </w:r>
            <w:r w:rsidRPr="00B54CBD">
              <w:rPr>
                <w:rFonts w:ascii="Garamond" w:hAnsi="Garamond"/>
                <w:sz w:val="22"/>
                <w:szCs w:val="22"/>
              </w:rPr>
              <w:fldChar w:fldCharType="end"/>
            </w:r>
          </w:p>
        </w:tc>
        <w:tc>
          <w:tcPr>
            <w:tcW w:w="1710" w:type="dxa"/>
          </w:tcPr>
          <w:p w14:paraId="32BA2D8B" w14:textId="77777777" w:rsidR="003125AF" w:rsidRPr="00B54CBD" w:rsidRDefault="003125AF">
            <w:pPr>
              <w:rPr>
                <w:rFonts w:ascii="Garamond" w:hAnsi="Garamond"/>
                <w:sz w:val="22"/>
                <w:szCs w:val="22"/>
              </w:rPr>
            </w:pPr>
            <w:r w:rsidRPr="00B54CBD">
              <w:rPr>
                <w:rFonts w:ascii="Garamond" w:hAnsi="Garamond"/>
                <w:sz w:val="22"/>
                <w:szCs w:val="22"/>
              </w:rPr>
              <w:t>ARM 17.8.1211(1)(c) and 40 CFR Part 98</w:t>
            </w:r>
          </w:p>
        </w:tc>
        <w:tc>
          <w:tcPr>
            <w:tcW w:w="2610" w:type="dxa"/>
          </w:tcPr>
          <w:p w14:paraId="2B71FA26" w14:textId="77777777" w:rsidR="003125AF" w:rsidRPr="00B54CBD" w:rsidRDefault="003125AF">
            <w:pPr>
              <w:rPr>
                <w:rFonts w:ascii="Garamond" w:hAnsi="Garamond"/>
                <w:sz w:val="22"/>
                <w:szCs w:val="22"/>
              </w:rPr>
            </w:pPr>
            <w:r w:rsidRPr="00B54CBD">
              <w:rPr>
                <w:rFonts w:ascii="Garamond" w:hAnsi="Garamond"/>
                <w:sz w:val="22"/>
                <w:szCs w:val="22"/>
              </w:rPr>
              <w:t>Greenhouse Gas Reporting</w:t>
            </w:r>
          </w:p>
        </w:tc>
        <w:tc>
          <w:tcPr>
            <w:tcW w:w="2430" w:type="dxa"/>
          </w:tcPr>
          <w:p w14:paraId="4E9656AD" w14:textId="77777777" w:rsidR="003125AF" w:rsidRPr="00B54CBD" w:rsidRDefault="003125AF">
            <w:pPr>
              <w:rPr>
                <w:rFonts w:ascii="Garamond" w:hAnsi="Garamond"/>
                <w:sz w:val="22"/>
                <w:szCs w:val="22"/>
              </w:rPr>
            </w:pPr>
            <w:r w:rsidRPr="00B54CBD">
              <w:rPr>
                <w:rFonts w:ascii="Garamond" w:hAnsi="Garamond"/>
                <w:sz w:val="22"/>
                <w:szCs w:val="22"/>
              </w:rPr>
              <w:t xml:space="preserve">Reporting </w:t>
            </w:r>
          </w:p>
        </w:tc>
        <w:tc>
          <w:tcPr>
            <w:tcW w:w="1350" w:type="dxa"/>
            <w:tcBorders>
              <w:right w:val="double" w:sz="4" w:space="0" w:color="auto"/>
            </w:tcBorders>
          </w:tcPr>
          <w:p w14:paraId="788800A3" w14:textId="77777777" w:rsidR="003125AF" w:rsidRPr="00B54CBD" w:rsidRDefault="003125AF">
            <w:pPr>
              <w:jc w:val="center"/>
              <w:rPr>
                <w:rFonts w:ascii="Garamond" w:hAnsi="Garamond"/>
                <w:sz w:val="22"/>
                <w:szCs w:val="22"/>
              </w:rPr>
            </w:pPr>
            <w:r w:rsidRPr="00B54CBD">
              <w:rPr>
                <w:rFonts w:ascii="Garamond" w:hAnsi="Garamond"/>
                <w:sz w:val="22"/>
                <w:szCs w:val="22"/>
              </w:rPr>
              <w:t>-------</w:t>
            </w:r>
          </w:p>
        </w:tc>
      </w:tr>
      <w:tr w:rsidR="003125AF" w:rsidRPr="00B54CBD" w14:paraId="693C6612" w14:textId="77777777" w:rsidTr="00AF6607">
        <w:tc>
          <w:tcPr>
            <w:tcW w:w="1317" w:type="dxa"/>
            <w:tcBorders>
              <w:left w:val="double" w:sz="4" w:space="0" w:color="auto"/>
            </w:tcBorders>
          </w:tcPr>
          <w:p w14:paraId="108BD4F8" w14:textId="2535CDA7" w:rsidR="003125AF" w:rsidRPr="00B54CBD" w:rsidRDefault="0080740A">
            <w:pPr>
              <w:jc w:val="center"/>
              <w:rPr>
                <w:rFonts w:ascii="Garamond" w:hAnsi="Garamond"/>
                <w:sz w:val="22"/>
                <w:szCs w:val="22"/>
              </w:rPr>
            </w:pPr>
            <w:r w:rsidRPr="00B54CBD">
              <w:rPr>
                <w:rFonts w:ascii="Garamond" w:hAnsi="Garamond"/>
                <w:sz w:val="22"/>
                <w:szCs w:val="22"/>
              </w:rPr>
              <w:fldChar w:fldCharType="begin"/>
            </w:r>
            <w:r w:rsidRPr="00B54CBD">
              <w:rPr>
                <w:rFonts w:ascii="Garamond" w:hAnsi="Garamond"/>
                <w:sz w:val="22"/>
                <w:szCs w:val="22"/>
              </w:rPr>
              <w:instrText xml:space="preserve"> REF _Ref384984062 \r \h </w:instrText>
            </w:r>
            <w:r w:rsidR="00836000" w:rsidRPr="00B54CBD">
              <w:rPr>
                <w:rFonts w:ascii="Garamond" w:hAnsi="Garamond"/>
                <w:sz w:val="22"/>
                <w:szCs w:val="22"/>
              </w:rPr>
              <w:instrText xml:space="preserve"> \* MERGEFORMAT </w:instrText>
            </w:r>
            <w:r w:rsidRPr="00B54CBD">
              <w:rPr>
                <w:rFonts w:ascii="Garamond" w:hAnsi="Garamond"/>
                <w:sz w:val="22"/>
                <w:szCs w:val="22"/>
              </w:rPr>
            </w:r>
            <w:r w:rsidRPr="00B54CBD">
              <w:rPr>
                <w:rFonts w:ascii="Garamond" w:hAnsi="Garamond"/>
                <w:sz w:val="22"/>
                <w:szCs w:val="22"/>
              </w:rPr>
              <w:fldChar w:fldCharType="separate"/>
            </w:r>
            <w:r w:rsidR="000860C6">
              <w:rPr>
                <w:rFonts w:ascii="Garamond" w:hAnsi="Garamond"/>
                <w:sz w:val="22"/>
                <w:szCs w:val="22"/>
              </w:rPr>
              <w:t>A.33</w:t>
            </w:r>
            <w:r w:rsidRPr="00B54CBD">
              <w:rPr>
                <w:rFonts w:ascii="Garamond" w:hAnsi="Garamond"/>
                <w:sz w:val="22"/>
                <w:szCs w:val="22"/>
              </w:rPr>
              <w:fldChar w:fldCharType="end"/>
            </w:r>
          </w:p>
        </w:tc>
        <w:tc>
          <w:tcPr>
            <w:tcW w:w="1710" w:type="dxa"/>
          </w:tcPr>
          <w:p w14:paraId="5F75E816" w14:textId="77777777" w:rsidR="003125AF" w:rsidRPr="00B54CBD" w:rsidRDefault="003125AF">
            <w:pPr>
              <w:rPr>
                <w:rFonts w:ascii="Garamond" w:hAnsi="Garamond"/>
                <w:sz w:val="22"/>
                <w:szCs w:val="22"/>
              </w:rPr>
            </w:pPr>
            <w:r w:rsidRPr="00B54CBD">
              <w:rPr>
                <w:rFonts w:ascii="Garamond" w:hAnsi="Garamond"/>
                <w:sz w:val="22"/>
                <w:szCs w:val="22"/>
              </w:rPr>
              <w:t>ARM 17.8.1212</w:t>
            </w:r>
          </w:p>
        </w:tc>
        <w:tc>
          <w:tcPr>
            <w:tcW w:w="2610" w:type="dxa"/>
          </w:tcPr>
          <w:p w14:paraId="49558476" w14:textId="77777777" w:rsidR="003125AF" w:rsidRPr="00B54CBD" w:rsidRDefault="003125AF">
            <w:pPr>
              <w:rPr>
                <w:rFonts w:ascii="Garamond" w:hAnsi="Garamond"/>
                <w:sz w:val="22"/>
                <w:szCs w:val="22"/>
              </w:rPr>
            </w:pPr>
            <w:r w:rsidRPr="00B54CBD">
              <w:rPr>
                <w:rFonts w:ascii="Garamond" w:hAnsi="Garamond"/>
                <w:sz w:val="22"/>
                <w:szCs w:val="22"/>
              </w:rPr>
              <w:t>Reporting Requirements</w:t>
            </w:r>
          </w:p>
        </w:tc>
        <w:tc>
          <w:tcPr>
            <w:tcW w:w="2430" w:type="dxa"/>
          </w:tcPr>
          <w:p w14:paraId="70C76EFE" w14:textId="77777777" w:rsidR="003125AF" w:rsidRPr="00B54CBD" w:rsidRDefault="003125AF">
            <w:pPr>
              <w:rPr>
                <w:rFonts w:ascii="Garamond" w:hAnsi="Garamond"/>
                <w:sz w:val="22"/>
                <w:szCs w:val="22"/>
              </w:rPr>
            </w:pPr>
            <w:r w:rsidRPr="00B54CBD">
              <w:rPr>
                <w:rFonts w:ascii="Garamond" w:hAnsi="Garamond"/>
                <w:sz w:val="22"/>
                <w:szCs w:val="22"/>
              </w:rPr>
              <w:t>Prompt Deviation Reporting</w:t>
            </w:r>
          </w:p>
        </w:tc>
        <w:tc>
          <w:tcPr>
            <w:tcW w:w="1350" w:type="dxa"/>
            <w:tcBorders>
              <w:right w:val="double" w:sz="4" w:space="0" w:color="auto"/>
            </w:tcBorders>
          </w:tcPr>
          <w:p w14:paraId="2DF9F518" w14:textId="77777777" w:rsidR="003125AF" w:rsidRPr="00B54CBD" w:rsidRDefault="003125AF">
            <w:pPr>
              <w:jc w:val="center"/>
              <w:rPr>
                <w:rFonts w:ascii="Garamond" w:hAnsi="Garamond"/>
                <w:sz w:val="22"/>
                <w:szCs w:val="22"/>
              </w:rPr>
            </w:pPr>
            <w:r w:rsidRPr="00B54CBD">
              <w:rPr>
                <w:rFonts w:ascii="Garamond" w:hAnsi="Garamond"/>
                <w:sz w:val="22"/>
                <w:szCs w:val="22"/>
              </w:rPr>
              <w:t>-------</w:t>
            </w:r>
          </w:p>
        </w:tc>
      </w:tr>
      <w:tr w:rsidR="003125AF" w:rsidRPr="00B54CBD" w14:paraId="0352656A" w14:textId="77777777" w:rsidTr="00AF6607">
        <w:tc>
          <w:tcPr>
            <w:tcW w:w="1317" w:type="dxa"/>
            <w:tcBorders>
              <w:left w:val="double" w:sz="4" w:space="0" w:color="auto"/>
            </w:tcBorders>
          </w:tcPr>
          <w:p w14:paraId="4D249DE6" w14:textId="1C1F3791" w:rsidR="003125AF" w:rsidRPr="00B54CBD" w:rsidRDefault="0080740A" w:rsidP="003125AF">
            <w:pPr>
              <w:jc w:val="center"/>
              <w:rPr>
                <w:rFonts w:ascii="Garamond" w:hAnsi="Garamond"/>
                <w:sz w:val="22"/>
                <w:szCs w:val="22"/>
              </w:rPr>
            </w:pPr>
            <w:r w:rsidRPr="00B54CBD">
              <w:rPr>
                <w:rFonts w:ascii="Garamond" w:hAnsi="Garamond"/>
                <w:sz w:val="22"/>
                <w:szCs w:val="22"/>
              </w:rPr>
              <w:fldChar w:fldCharType="begin"/>
            </w:r>
            <w:r w:rsidRPr="00B54CBD">
              <w:rPr>
                <w:rFonts w:ascii="Garamond" w:hAnsi="Garamond"/>
                <w:sz w:val="22"/>
                <w:szCs w:val="22"/>
              </w:rPr>
              <w:instrText xml:space="preserve"> REF _Ref384984004 \r \h </w:instrText>
            </w:r>
            <w:r w:rsidR="00836000" w:rsidRPr="00B54CBD">
              <w:rPr>
                <w:rFonts w:ascii="Garamond" w:hAnsi="Garamond"/>
                <w:sz w:val="22"/>
                <w:szCs w:val="22"/>
              </w:rPr>
              <w:instrText xml:space="preserve"> \* MERGEFORMAT </w:instrText>
            </w:r>
            <w:r w:rsidRPr="00B54CBD">
              <w:rPr>
                <w:rFonts w:ascii="Garamond" w:hAnsi="Garamond"/>
                <w:sz w:val="22"/>
                <w:szCs w:val="22"/>
              </w:rPr>
            </w:r>
            <w:r w:rsidRPr="00B54CBD">
              <w:rPr>
                <w:rFonts w:ascii="Garamond" w:hAnsi="Garamond"/>
                <w:sz w:val="22"/>
                <w:szCs w:val="22"/>
              </w:rPr>
              <w:fldChar w:fldCharType="separate"/>
            </w:r>
            <w:r w:rsidR="000860C6">
              <w:rPr>
                <w:rFonts w:ascii="Garamond" w:hAnsi="Garamond"/>
                <w:sz w:val="22"/>
                <w:szCs w:val="22"/>
              </w:rPr>
              <w:t>A.34</w:t>
            </w:r>
            <w:r w:rsidRPr="00B54CBD">
              <w:rPr>
                <w:rFonts w:ascii="Garamond" w:hAnsi="Garamond"/>
                <w:sz w:val="22"/>
                <w:szCs w:val="22"/>
              </w:rPr>
              <w:fldChar w:fldCharType="end"/>
            </w:r>
          </w:p>
        </w:tc>
        <w:tc>
          <w:tcPr>
            <w:tcW w:w="1710" w:type="dxa"/>
          </w:tcPr>
          <w:p w14:paraId="10CA66D6" w14:textId="77777777" w:rsidR="003125AF" w:rsidRPr="00B54CBD" w:rsidRDefault="003125AF">
            <w:pPr>
              <w:rPr>
                <w:rFonts w:ascii="Garamond" w:hAnsi="Garamond"/>
                <w:sz w:val="22"/>
                <w:szCs w:val="22"/>
              </w:rPr>
            </w:pPr>
            <w:r w:rsidRPr="00B54CBD">
              <w:rPr>
                <w:rFonts w:ascii="Garamond" w:hAnsi="Garamond"/>
                <w:sz w:val="22"/>
                <w:szCs w:val="22"/>
              </w:rPr>
              <w:t>ARM 17.8.1212</w:t>
            </w:r>
          </w:p>
        </w:tc>
        <w:tc>
          <w:tcPr>
            <w:tcW w:w="2610" w:type="dxa"/>
          </w:tcPr>
          <w:p w14:paraId="3FD7D0E5" w14:textId="77777777" w:rsidR="003125AF" w:rsidRPr="00B54CBD" w:rsidRDefault="003125AF">
            <w:pPr>
              <w:rPr>
                <w:rFonts w:ascii="Garamond" w:hAnsi="Garamond"/>
                <w:sz w:val="22"/>
                <w:szCs w:val="22"/>
              </w:rPr>
            </w:pPr>
            <w:r w:rsidRPr="00B54CBD">
              <w:rPr>
                <w:rFonts w:ascii="Garamond" w:hAnsi="Garamond"/>
                <w:sz w:val="22"/>
                <w:szCs w:val="22"/>
              </w:rPr>
              <w:t>Reporting Requirements</w:t>
            </w:r>
          </w:p>
        </w:tc>
        <w:tc>
          <w:tcPr>
            <w:tcW w:w="2430" w:type="dxa"/>
          </w:tcPr>
          <w:p w14:paraId="5575C106" w14:textId="77777777" w:rsidR="003125AF" w:rsidRPr="00B54CBD" w:rsidRDefault="003125AF" w:rsidP="003125AF">
            <w:pPr>
              <w:rPr>
                <w:rFonts w:ascii="Garamond" w:hAnsi="Garamond"/>
                <w:sz w:val="22"/>
                <w:szCs w:val="22"/>
              </w:rPr>
            </w:pPr>
            <w:r w:rsidRPr="00B54CBD">
              <w:rPr>
                <w:rFonts w:ascii="Garamond" w:hAnsi="Garamond"/>
                <w:sz w:val="22"/>
                <w:szCs w:val="22"/>
              </w:rPr>
              <w:t>Compliance Monitoring</w:t>
            </w:r>
          </w:p>
        </w:tc>
        <w:tc>
          <w:tcPr>
            <w:tcW w:w="1350" w:type="dxa"/>
            <w:tcBorders>
              <w:right w:val="double" w:sz="4" w:space="0" w:color="auto"/>
            </w:tcBorders>
          </w:tcPr>
          <w:p w14:paraId="217AE93C" w14:textId="77777777" w:rsidR="003125AF" w:rsidRPr="00B54CBD" w:rsidRDefault="003125AF">
            <w:pPr>
              <w:jc w:val="center"/>
              <w:rPr>
                <w:rFonts w:ascii="Garamond" w:hAnsi="Garamond"/>
                <w:sz w:val="22"/>
                <w:szCs w:val="22"/>
              </w:rPr>
            </w:pPr>
            <w:r w:rsidRPr="00B54CBD">
              <w:rPr>
                <w:rFonts w:ascii="Garamond" w:hAnsi="Garamond"/>
                <w:sz w:val="22"/>
                <w:szCs w:val="22"/>
              </w:rPr>
              <w:t>-------</w:t>
            </w:r>
          </w:p>
        </w:tc>
      </w:tr>
      <w:tr w:rsidR="003125AF" w:rsidRPr="00B54CBD" w14:paraId="06BA9AB1" w14:textId="77777777" w:rsidTr="00AF6607">
        <w:tc>
          <w:tcPr>
            <w:tcW w:w="1317" w:type="dxa"/>
            <w:tcBorders>
              <w:left w:val="double" w:sz="4" w:space="0" w:color="auto"/>
            </w:tcBorders>
          </w:tcPr>
          <w:p w14:paraId="0B0932FB" w14:textId="74A37C7B" w:rsidR="003125AF" w:rsidRPr="00B54CBD" w:rsidRDefault="0080740A">
            <w:pPr>
              <w:jc w:val="center"/>
              <w:rPr>
                <w:rFonts w:ascii="Garamond" w:hAnsi="Garamond"/>
                <w:sz w:val="22"/>
                <w:szCs w:val="22"/>
              </w:rPr>
            </w:pPr>
            <w:r w:rsidRPr="00B54CBD">
              <w:rPr>
                <w:rFonts w:ascii="Garamond" w:hAnsi="Garamond"/>
                <w:sz w:val="22"/>
                <w:szCs w:val="22"/>
              </w:rPr>
              <w:fldChar w:fldCharType="begin"/>
            </w:r>
            <w:r w:rsidRPr="00B54CBD">
              <w:rPr>
                <w:rFonts w:ascii="Garamond" w:hAnsi="Garamond"/>
                <w:sz w:val="22"/>
                <w:szCs w:val="22"/>
              </w:rPr>
              <w:instrText xml:space="preserve"> REF _Ref384984024 \r \h </w:instrText>
            </w:r>
            <w:r w:rsidR="00836000" w:rsidRPr="00B54CBD">
              <w:rPr>
                <w:rFonts w:ascii="Garamond" w:hAnsi="Garamond"/>
                <w:sz w:val="22"/>
                <w:szCs w:val="22"/>
              </w:rPr>
              <w:instrText xml:space="preserve"> \* MERGEFORMAT </w:instrText>
            </w:r>
            <w:r w:rsidRPr="00B54CBD">
              <w:rPr>
                <w:rFonts w:ascii="Garamond" w:hAnsi="Garamond"/>
                <w:sz w:val="22"/>
                <w:szCs w:val="22"/>
              </w:rPr>
            </w:r>
            <w:r w:rsidRPr="00B54CBD">
              <w:rPr>
                <w:rFonts w:ascii="Garamond" w:hAnsi="Garamond"/>
                <w:sz w:val="22"/>
                <w:szCs w:val="22"/>
              </w:rPr>
              <w:fldChar w:fldCharType="separate"/>
            </w:r>
            <w:r w:rsidR="000860C6">
              <w:rPr>
                <w:rFonts w:ascii="Garamond" w:hAnsi="Garamond"/>
                <w:sz w:val="22"/>
                <w:szCs w:val="22"/>
              </w:rPr>
              <w:t>A.35</w:t>
            </w:r>
            <w:r w:rsidRPr="00B54CBD">
              <w:rPr>
                <w:rFonts w:ascii="Garamond" w:hAnsi="Garamond"/>
                <w:sz w:val="22"/>
                <w:szCs w:val="22"/>
              </w:rPr>
              <w:fldChar w:fldCharType="end"/>
            </w:r>
          </w:p>
        </w:tc>
        <w:tc>
          <w:tcPr>
            <w:tcW w:w="1710" w:type="dxa"/>
          </w:tcPr>
          <w:p w14:paraId="7AF585BF" w14:textId="77777777" w:rsidR="003125AF" w:rsidRPr="00B54CBD" w:rsidRDefault="003125AF">
            <w:pPr>
              <w:rPr>
                <w:rFonts w:ascii="Garamond" w:hAnsi="Garamond"/>
                <w:sz w:val="22"/>
                <w:szCs w:val="22"/>
              </w:rPr>
            </w:pPr>
            <w:r w:rsidRPr="00B54CBD">
              <w:rPr>
                <w:rFonts w:ascii="Garamond" w:hAnsi="Garamond"/>
                <w:sz w:val="22"/>
                <w:szCs w:val="22"/>
              </w:rPr>
              <w:t>ARM 17.8.1212</w:t>
            </w:r>
          </w:p>
        </w:tc>
        <w:tc>
          <w:tcPr>
            <w:tcW w:w="2610" w:type="dxa"/>
          </w:tcPr>
          <w:p w14:paraId="3818FAEC" w14:textId="77777777" w:rsidR="003125AF" w:rsidRPr="00B54CBD" w:rsidRDefault="003125AF">
            <w:pPr>
              <w:rPr>
                <w:rFonts w:ascii="Garamond" w:hAnsi="Garamond"/>
                <w:sz w:val="22"/>
                <w:szCs w:val="22"/>
              </w:rPr>
            </w:pPr>
            <w:r w:rsidRPr="00B54CBD">
              <w:rPr>
                <w:rFonts w:ascii="Garamond" w:hAnsi="Garamond"/>
                <w:sz w:val="22"/>
                <w:szCs w:val="22"/>
              </w:rPr>
              <w:t>Reporting Requirements</w:t>
            </w:r>
          </w:p>
        </w:tc>
        <w:tc>
          <w:tcPr>
            <w:tcW w:w="2430" w:type="dxa"/>
          </w:tcPr>
          <w:p w14:paraId="315EF4BF" w14:textId="77777777" w:rsidR="003125AF" w:rsidRPr="00B54CBD" w:rsidRDefault="003125AF">
            <w:pPr>
              <w:rPr>
                <w:rFonts w:ascii="Garamond" w:hAnsi="Garamond"/>
                <w:sz w:val="22"/>
                <w:szCs w:val="22"/>
              </w:rPr>
            </w:pPr>
            <w:r w:rsidRPr="00B54CBD">
              <w:rPr>
                <w:rFonts w:ascii="Garamond" w:hAnsi="Garamond"/>
                <w:sz w:val="22"/>
                <w:szCs w:val="22"/>
              </w:rPr>
              <w:t>Compliance Monitoring</w:t>
            </w:r>
          </w:p>
        </w:tc>
        <w:tc>
          <w:tcPr>
            <w:tcW w:w="1350" w:type="dxa"/>
            <w:tcBorders>
              <w:right w:val="double" w:sz="4" w:space="0" w:color="auto"/>
            </w:tcBorders>
          </w:tcPr>
          <w:p w14:paraId="22E00207" w14:textId="77777777" w:rsidR="003125AF" w:rsidRPr="00B54CBD" w:rsidRDefault="003125AF">
            <w:pPr>
              <w:jc w:val="center"/>
              <w:rPr>
                <w:rFonts w:ascii="Garamond" w:hAnsi="Garamond"/>
                <w:sz w:val="22"/>
                <w:szCs w:val="22"/>
              </w:rPr>
            </w:pPr>
            <w:r w:rsidRPr="00B54CBD">
              <w:rPr>
                <w:rFonts w:ascii="Garamond" w:hAnsi="Garamond"/>
                <w:sz w:val="22"/>
                <w:szCs w:val="22"/>
              </w:rPr>
              <w:t>-------</w:t>
            </w:r>
          </w:p>
        </w:tc>
      </w:tr>
      <w:tr w:rsidR="003125AF" w:rsidRPr="00B54CBD" w14:paraId="571D4613" w14:textId="77777777" w:rsidTr="00AF6607">
        <w:tc>
          <w:tcPr>
            <w:tcW w:w="1317" w:type="dxa"/>
            <w:tcBorders>
              <w:left w:val="double" w:sz="4" w:space="0" w:color="auto"/>
              <w:bottom w:val="double" w:sz="4" w:space="0" w:color="auto"/>
            </w:tcBorders>
          </w:tcPr>
          <w:p w14:paraId="3FCD2B1A" w14:textId="3EEB6D79" w:rsidR="003125AF" w:rsidRPr="00B54CBD" w:rsidRDefault="0080740A">
            <w:pPr>
              <w:jc w:val="center"/>
              <w:rPr>
                <w:rFonts w:ascii="Garamond" w:hAnsi="Garamond"/>
                <w:sz w:val="22"/>
                <w:szCs w:val="22"/>
              </w:rPr>
            </w:pPr>
            <w:r w:rsidRPr="00B54CBD">
              <w:rPr>
                <w:rFonts w:ascii="Garamond" w:hAnsi="Garamond"/>
                <w:sz w:val="22"/>
                <w:szCs w:val="22"/>
              </w:rPr>
              <w:fldChar w:fldCharType="begin"/>
            </w:r>
            <w:r w:rsidRPr="00B54CBD">
              <w:rPr>
                <w:rFonts w:ascii="Garamond" w:hAnsi="Garamond"/>
                <w:sz w:val="22"/>
                <w:szCs w:val="22"/>
              </w:rPr>
              <w:instrText xml:space="preserve"> REF _Ref384984030 \r \h </w:instrText>
            </w:r>
            <w:r w:rsidR="00836000" w:rsidRPr="00B54CBD">
              <w:rPr>
                <w:rFonts w:ascii="Garamond" w:hAnsi="Garamond"/>
                <w:sz w:val="22"/>
                <w:szCs w:val="22"/>
              </w:rPr>
              <w:instrText xml:space="preserve"> \* MERGEFORMAT </w:instrText>
            </w:r>
            <w:r w:rsidRPr="00B54CBD">
              <w:rPr>
                <w:rFonts w:ascii="Garamond" w:hAnsi="Garamond"/>
                <w:sz w:val="22"/>
                <w:szCs w:val="22"/>
              </w:rPr>
            </w:r>
            <w:r w:rsidRPr="00B54CBD">
              <w:rPr>
                <w:rFonts w:ascii="Garamond" w:hAnsi="Garamond"/>
                <w:sz w:val="22"/>
                <w:szCs w:val="22"/>
              </w:rPr>
              <w:fldChar w:fldCharType="separate"/>
            </w:r>
            <w:r w:rsidR="000860C6">
              <w:rPr>
                <w:rFonts w:ascii="Garamond" w:hAnsi="Garamond"/>
                <w:sz w:val="22"/>
                <w:szCs w:val="22"/>
              </w:rPr>
              <w:t>A.36</w:t>
            </w:r>
            <w:r w:rsidRPr="00B54CBD">
              <w:rPr>
                <w:rFonts w:ascii="Garamond" w:hAnsi="Garamond"/>
                <w:sz w:val="22"/>
                <w:szCs w:val="22"/>
              </w:rPr>
              <w:fldChar w:fldCharType="end"/>
            </w:r>
          </w:p>
        </w:tc>
        <w:tc>
          <w:tcPr>
            <w:tcW w:w="1710" w:type="dxa"/>
            <w:tcBorders>
              <w:bottom w:val="double" w:sz="4" w:space="0" w:color="auto"/>
            </w:tcBorders>
          </w:tcPr>
          <w:p w14:paraId="3CFB6421" w14:textId="77777777" w:rsidR="003125AF" w:rsidRPr="00B54CBD" w:rsidRDefault="003125AF">
            <w:pPr>
              <w:rPr>
                <w:rFonts w:ascii="Garamond" w:hAnsi="Garamond"/>
                <w:sz w:val="22"/>
                <w:szCs w:val="22"/>
              </w:rPr>
            </w:pPr>
            <w:r w:rsidRPr="00B54CBD">
              <w:rPr>
                <w:rFonts w:ascii="Garamond" w:hAnsi="Garamond"/>
                <w:sz w:val="22"/>
                <w:szCs w:val="22"/>
              </w:rPr>
              <w:t>ARM 17.8.1207</w:t>
            </w:r>
          </w:p>
        </w:tc>
        <w:tc>
          <w:tcPr>
            <w:tcW w:w="2610" w:type="dxa"/>
            <w:tcBorders>
              <w:bottom w:val="double" w:sz="4" w:space="0" w:color="auto"/>
            </w:tcBorders>
          </w:tcPr>
          <w:p w14:paraId="133D1E1B" w14:textId="77777777" w:rsidR="003125AF" w:rsidRPr="00B54CBD" w:rsidRDefault="003125AF">
            <w:pPr>
              <w:rPr>
                <w:rFonts w:ascii="Garamond" w:hAnsi="Garamond"/>
                <w:sz w:val="22"/>
                <w:szCs w:val="22"/>
              </w:rPr>
            </w:pPr>
            <w:r w:rsidRPr="00B54CBD">
              <w:rPr>
                <w:rFonts w:ascii="Garamond" w:hAnsi="Garamond"/>
                <w:sz w:val="22"/>
                <w:szCs w:val="22"/>
              </w:rPr>
              <w:t>Reporting Requirements</w:t>
            </w:r>
          </w:p>
        </w:tc>
        <w:tc>
          <w:tcPr>
            <w:tcW w:w="2430" w:type="dxa"/>
            <w:tcBorders>
              <w:bottom w:val="double" w:sz="4" w:space="0" w:color="auto"/>
            </w:tcBorders>
          </w:tcPr>
          <w:p w14:paraId="2AB8BCAA" w14:textId="77777777" w:rsidR="003125AF" w:rsidRPr="00B54CBD" w:rsidRDefault="003125AF">
            <w:pPr>
              <w:rPr>
                <w:rFonts w:ascii="Garamond" w:hAnsi="Garamond"/>
                <w:sz w:val="22"/>
                <w:szCs w:val="22"/>
              </w:rPr>
            </w:pPr>
            <w:r w:rsidRPr="00B54CBD">
              <w:rPr>
                <w:rFonts w:ascii="Garamond" w:hAnsi="Garamond"/>
                <w:sz w:val="22"/>
                <w:szCs w:val="22"/>
              </w:rPr>
              <w:t>Annual Certification</w:t>
            </w:r>
          </w:p>
        </w:tc>
        <w:tc>
          <w:tcPr>
            <w:tcW w:w="1350" w:type="dxa"/>
            <w:tcBorders>
              <w:bottom w:val="double" w:sz="4" w:space="0" w:color="auto"/>
              <w:right w:val="double" w:sz="4" w:space="0" w:color="auto"/>
            </w:tcBorders>
          </w:tcPr>
          <w:p w14:paraId="0C2A8AD8" w14:textId="77777777" w:rsidR="003125AF" w:rsidRPr="00B54CBD" w:rsidRDefault="003125AF">
            <w:pPr>
              <w:jc w:val="center"/>
              <w:rPr>
                <w:rFonts w:ascii="Garamond" w:hAnsi="Garamond"/>
                <w:sz w:val="22"/>
                <w:szCs w:val="22"/>
              </w:rPr>
            </w:pPr>
            <w:r w:rsidRPr="00B54CBD">
              <w:rPr>
                <w:rFonts w:ascii="Garamond" w:hAnsi="Garamond"/>
                <w:sz w:val="22"/>
                <w:szCs w:val="22"/>
              </w:rPr>
              <w:t>-------</w:t>
            </w:r>
          </w:p>
        </w:tc>
      </w:tr>
    </w:tbl>
    <w:p w14:paraId="19163D4B" w14:textId="77777777" w:rsidR="00D00707" w:rsidRDefault="00D00707" w:rsidP="00741570">
      <w:pPr>
        <w:rPr>
          <w:rFonts w:ascii="Garamond" w:hAnsi="Garamond"/>
          <w:sz w:val="24"/>
          <w:szCs w:val="24"/>
        </w:rPr>
      </w:pPr>
    </w:p>
    <w:p w14:paraId="36ECDF2D" w14:textId="77777777" w:rsidR="00434761" w:rsidRDefault="00434761" w:rsidP="00741570">
      <w:pPr>
        <w:rPr>
          <w:rFonts w:ascii="Garamond" w:hAnsi="Garamond"/>
          <w:sz w:val="24"/>
          <w:szCs w:val="24"/>
        </w:rPr>
      </w:pPr>
    </w:p>
    <w:p w14:paraId="39244BD9" w14:textId="77777777" w:rsidR="00434761" w:rsidRPr="002A5EF8" w:rsidRDefault="00434761" w:rsidP="00741570">
      <w:pPr>
        <w:rPr>
          <w:rFonts w:ascii="Garamond" w:hAnsi="Garamond"/>
          <w:sz w:val="24"/>
          <w:szCs w:val="24"/>
        </w:rPr>
      </w:pPr>
    </w:p>
    <w:p w14:paraId="053A196D" w14:textId="77777777" w:rsidR="00D00707" w:rsidRPr="00D81572" w:rsidRDefault="00D00707" w:rsidP="004A23C7">
      <w:pPr>
        <w:keepNext/>
        <w:keepLines/>
        <w:rPr>
          <w:rFonts w:ascii="Garamond" w:hAnsi="Garamond"/>
          <w:sz w:val="24"/>
          <w:szCs w:val="24"/>
        </w:rPr>
      </w:pPr>
      <w:bookmarkStart w:id="57" w:name="_Toc165164964"/>
      <w:bookmarkStart w:id="58" w:name="_Toc302722952"/>
      <w:bookmarkStart w:id="59" w:name="_Toc342556342"/>
      <w:bookmarkStart w:id="60" w:name="_Toc345935419"/>
      <w:r w:rsidRPr="00D81572">
        <w:rPr>
          <w:rFonts w:ascii="Garamond" w:hAnsi="Garamond"/>
          <w:b/>
          <w:sz w:val="24"/>
          <w:szCs w:val="24"/>
        </w:rPr>
        <w:lastRenderedPageBreak/>
        <w:t>Conditions</w:t>
      </w:r>
      <w:bookmarkEnd w:id="57"/>
      <w:bookmarkEnd w:id="58"/>
      <w:bookmarkEnd w:id="59"/>
      <w:bookmarkEnd w:id="60"/>
    </w:p>
    <w:p w14:paraId="20EE2066" w14:textId="77777777" w:rsidR="00D00707" w:rsidRPr="002A5EF8" w:rsidRDefault="00D00707" w:rsidP="004A23C7">
      <w:pPr>
        <w:keepNext/>
        <w:keepLines/>
        <w:rPr>
          <w:rFonts w:ascii="Garamond" w:hAnsi="Garamond"/>
          <w:sz w:val="24"/>
          <w:szCs w:val="24"/>
        </w:rPr>
      </w:pPr>
    </w:p>
    <w:p w14:paraId="6A5DAC90" w14:textId="77777777" w:rsidR="00A54F87" w:rsidRPr="00D81572" w:rsidRDefault="00A54F87" w:rsidP="004A23C7">
      <w:pPr>
        <w:keepNext/>
        <w:keepLines/>
        <w:numPr>
          <w:ilvl w:val="0"/>
          <w:numId w:val="56"/>
        </w:numPr>
        <w:ind w:left="720" w:hanging="720"/>
        <w:rPr>
          <w:rFonts w:ascii="Garamond" w:hAnsi="Garamond"/>
          <w:sz w:val="24"/>
          <w:szCs w:val="24"/>
        </w:rPr>
      </w:pPr>
      <w:bookmarkStart w:id="61" w:name="_Ref397520290"/>
      <w:r w:rsidRPr="00D81572">
        <w:rPr>
          <w:rFonts w:ascii="Garamond" w:hAnsi="Garamond"/>
          <w:sz w:val="24"/>
          <w:szCs w:val="24"/>
        </w:rPr>
        <w:t>Pursuant to ARM 17.8.105, any person or persons responsible for the emission of any air contaminant into the outdoor atmosphere shall, upon written request of the Department, provide the facilities and necessary equipment (including instruments and sensing devices) and shall conduct test, emission or ambient, for such periods of time as may be necessary using methods approved by the Department.</w:t>
      </w:r>
      <w:bookmarkStart w:id="62" w:name="_Ref384984145"/>
      <w:bookmarkEnd w:id="61"/>
    </w:p>
    <w:bookmarkEnd w:id="62"/>
    <w:p w14:paraId="26B20367" w14:textId="77777777" w:rsidR="00A54F87" w:rsidRPr="002A5EF8" w:rsidRDefault="00A54F87" w:rsidP="004A23C7">
      <w:pPr>
        <w:keepNext/>
        <w:keepLines/>
        <w:rPr>
          <w:rFonts w:ascii="Garamond" w:hAnsi="Garamond"/>
          <w:sz w:val="24"/>
          <w:szCs w:val="24"/>
        </w:rPr>
      </w:pPr>
    </w:p>
    <w:p w14:paraId="16396043" w14:textId="77777777" w:rsidR="00A54F87" w:rsidRPr="00D81572" w:rsidRDefault="00A54F87" w:rsidP="002E3179">
      <w:pPr>
        <w:ind w:left="720"/>
        <w:rPr>
          <w:rFonts w:ascii="Garamond" w:hAnsi="Garamond"/>
          <w:sz w:val="24"/>
          <w:szCs w:val="24"/>
        </w:rPr>
      </w:pPr>
      <w:bookmarkStart w:id="63" w:name="_Ref384984150"/>
      <w:r w:rsidRPr="00D81572">
        <w:rPr>
          <w:rFonts w:ascii="Garamond" w:hAnsi="Garamond"/>
          <w:sz w:val="24"/>
          <w:szCs w:val="24"/>
        </w:rPr>
        <w:t>Compliance demonstration frequencies that list “as required by the Department” refer to ARM 17.8.105.  In addition, for such sources, compliance with limits and conditions listing “as required by the Department” as the frequency, is verified annually using emission factors and engineering calculations by the Department’s compliance inspectors during the annual emission inventory review; in the case of Method 9 tests, compliance is monitored during the regular inspection by the compliance inspector</w:t>
      </w:r>
      <w:bookmarkEnd w:id="63"/>
      <w:r w:rsidR="00383410" w:rsidRPr="00D81572">
        <w:rPr>
          <w:rFonts w:ascii="Garamond" w:hAnsi="Garamond"/>
          <w:sz w:val="24"/>
          <w:szCs w:val="24"/>
        </w:rPr>
        <w:t>.</w:t>
      </w:r>
    </w:p>
    <w:p w14:paraId="322E95A6" w14:textId="77777777" w:rsidR="00D00707" w:rsidRPr="002A5EF8" w:rsidRDefault="00D00707" w:rsidP="00731730">
      <w:pPr>
        <w:rPr>
          <w:rFonts w:ascii="Garamond" w:hAnsi="Garamond"/>
          <w:sz w:val="24"/>
          <w:szCs w:val="24"/>
        </w:rPr>
      </w:pPr>
    </w:p>
    <w:p w14:paraId="402FDAB2" w14:textId="51D95170" w:rsidR="00D00707" w:rsidRPr="00D81572" w:rsidRDefault="00D00707" w:rsidP="006D4D0D">
      <w:pPr>
        <w:numPr>
          <w:ilvl w:val="0"/>
          <w:numId w:val="56"/>
        </w:numPr>
        <w:ind w:left="720" w:hanging="720"/>
        <w:rPr>
          <w:rFonts w:ascii="Garamond" w:hAnsi="Garamond"/>
          <w:sz w:val="24"/>
          <w:szCs w:val="24"/>
        </w:rPr>
      </w:pPr>
      <w:bookmarkStart w:id="64" w:name="_Ref384984236"/>
      <w:r w:rsidRPr="00D81572">
        <w:rPr>
          <w:rFonts w:ascii="Garamond" w:hAnsi="Garamond"/>
          <w:sz w:val="24"/>
          <w:szCs w:val="24"/>
        </w:rPr>
        <w:t>Pursuant to ARM 17.8.106, all emission source testing, sampling and data collection, recording analysis, and transmittal must be performed, maintained, and reported in accordance with the Montana Source Test Protocol and Procedures Manual (July 1994</w:t>
      </w:r>
      <w:r w:rsidR="00B52301">
        <w:rPr>
          <w:rFonts w:ascii="Garamond" w:hAnsi="Garamond"/>
          <w:sz w:val="24"/>
          <w:szCs w:val="24"/>
        </w:rPr>
        <w:t>)</w:t>
      </w:r>
      <w:r w:rsidRPr="00D81572">
        <w:rPr>
          <w:rFonts w:ascii="Garamond" w:hAnsi="Garamond"/>
          <w:sz w:val="24"/>
          <w:szCs w:val="24"/>
        </w:rPr>
        <w:t>, unless alternate methods are approved by the Department.</w:t>
      </w:r>
      <w:bookmarkEnd w:id="64"/>
      <w:r w:rsidRPr="00D81572">
        <w:rPr>
          <w:rFonts w:ascii="Garamond" w:hAnsi="Garamond"/>
          <w:sz w:val="24"/>
          <w:szCs w:val="24"/>
        </w:rPr>
        <w:t xml:space="preserve"> </w:t>
      </w:r>
    </w:p>
    <w:p w14:paraId="06E5ACE5" w14:textId="77777777" w:rsidR="00D00707" w:rsidRPr="002A5EF8" w:rsidRDefault="00D00707" w:rsidP="00731730">
      <w:pPr>
        <w:rPr>
          <w:rFonts w:ascii="Garamond" w:hAnsi="Garamond"/>
          <w:sz w:val="24"/>
          <w:szCs w:val="24"/>
        </w:rPr>
      </w:pPr>
    </w:p>
    <w:p w14:paraId="34267295" w14:textId="77777777" w:rsidR="00D00707" w:rsidRPr="00D81572" w:rsidRDefault="00D00707" w:rsidP="006D4D0D">
      <w:pPr>
        <w:numPr>
          <w:ilvl w:val="0"/>
          <w:numId w:val="56"/>
        </w:numPr>
        <w:ind w:left="720" w:hanging="720"/>
        <w:rPr>
          <w:rFonts w:ascii="Garamond" w:hAnsi="Garamond"/>
          <w:sz w:val="24"/>
          <w:szCs w:val="24"/>
        </w:rPr>
      </w:pPr>
      <w:bookmarkStart w:id="65" w:name="_Ref384984378"/>
      <w:r w:rsidRPr="00D81572">
        <w:rPr>
          <w:rFonts w:ascii="Garamond" w:hAnsi="Garamond"/>
          <w:sz w:val="24"/>
          <w:szCs w:val="24"/>
        </w:rPr>
        <w:t>Pursuant to ARM 17.8.304(1), CHS shall not cause or authorize emissions to be discharged into the outdoor atmosphere from any source installed on or before November 23, 1968, that exhibit an opacity of 40% or greater averaged over 6 consecutive minutes, unless otherwise specified by rule or in this permit.</w:t>
      </w:r>
      <w:bookmarkEnd w:id="65"/>
    </w:p>
    <w:p w14:paraId="42068A1B" w14:textId="77777777" w:rsidR="00D00707" w:rsidRPr="002A5EF8" w:rsidRDefault="00D00707" w:rsidP="00731730">
      <w:pPr>
        <w:rPr>
          <w:rFonts w:ascii="Garamond" w:hAnsi="Garamond"/>
          <w:sz w:val="24"/>
          <w:szCs w:val="24"/>
        </w:rPr>
      </w:pPr>
    </w:p>
    <w:p w14:paraId="0FED0EB2" w14:textId="77777777" w:rsidR="00D00707" w:rsidRPr="00D81572" w:rsidRDefault="00D00707" w:rsidP="006D4D0D">
      <w:pPr>
        <w:numPr>
          <w:ilvl w:val="0"/>
          <w:numId w:val="56"/>
        </w:numPr>
        <w:ind w:left="720" w:hanging="720"/>
        <w:rPr>
          <w:rFonts w:ascii="Garamond" w:hAnsi="Garamond"/>
          <w:sz w:val="24"/>
          <w:szCs w:val="24"/>
        </w:rPr>
      </w:pPr>
      <w:bookmarkStart w:id="66" w:name="_Ref384984385"/>
      <w:r w:rsidRPr="00D81572">
        <w:rPr>
          <w:rFonts w:ascii="Garamond" w:hAnsi="Garamond"/>
          <w:sz w:val="24"/>
          <w:szCs w:val="24"/>
        </w:rPr>
        <w:t>Pursuant to ARM 17.8.304(2), CHS shall not cause or authorize emissions to be discharged into the outdoor atmosphere from any source installed after November 23, 1968, that exhibit an opacity of 20% or greater averaged over 6 consecutive minutes, unless otherwise specified by rule or in this permit.</w:t>
      </w:r>
      <w:bookmarkEnd w:id="66"/>
    </w:p>
    <w:p w14:paraId="145970D3" w14:textId="77777777" w:rsidR="00D00707" w:rsidRPr="002A5EF8" w:rsidRDefault="00D00707" w:rsidP="00731730">
      <w:pPr>
        <w:rPr>
          <w:rFonts w:ascii="Garamond" w:hAnsi="Garamond"/>
          <w:sz w:val="24"/>
          <w:szCs w:val="24"/>
        </w:rPr>
      </w:pPr>
    </w:p>
    <w:p w14:paraId="4649FDEF" w14:textId="77777777" w:rsidR="00D00707" w:rsidRPr="00D81572" w:rsidRDefault="00D00707" w:rsidP="006D4D0D">
      <w:pPr>
        <w:numPr>
          <w:ilvl w:val="0"/>
          <w:numId w:val="56"/>
        </w:numPr>
        <w:ind w:left="720" w:hanging="720"/>
        <w:rPr>
          <w:rFonts w:ascii="Garamond" w:hAnsi="Garamond"/>
          <w:sz w:val="24"/>
          <w:szCs w:val="24"/>
        </w:rPr>
      </w:pPr>
      <w:bookmarkStart w:id="67" w:name="_Ref384984391"/>
      <w:r w:rsidRPr="00D81572">
        <w:rPr>
          <w:rFonts w:ascii="Garamond" w:hAnsi="Garamond"/>
          <w:sz w:val="24"/>
          <w:szCs w:val="24"/>
        </w:rPr>
        <w:t xml:space="preserve">Pursuant to ARM 17.8.304(3), during the building of new fires, cleaning of grates, or soot blowing, the provisions of ARM 17.8.304(1) and (2) shall apply, except that a maximum average opacity of 60% is permissible for not more than one 4-minute period in any 60 consecutive minutes.  Such a 4-minute period means </w:t>
      </w:r>
      <w:proofErr w:type="gramStart"/>
      <w:r w:rsidRPr="00D81572">
        <w:rPr>
          <w:rFonts w:ascii="Garamond" w:hAnsi="Garamond"/>
          <w:sz w:val="24"/>
          <w:szCs w:val="24"/>
        </w:rPr>
        <w:t>any 4</w:t>
      </w:r>
      <w:proofErr w:type="gramEnd"/>
      <w:r w:rsidRPr="00D81572">
        <w:rPr>
          <w:rFonts w:ascii="Garamond" w:hAnsi="Garamond"/>
          <w:sz w:val="24"/>
          <w:szCs w:val="24"/>
        </w:rPr>
        <w:t xml:space="preserve"> consecutive minutes.</w:t>
      </w:r>
      <w:bookmarkEnd w:id="67"/>
      <w:r w:rsidRPr="00D81572">
        <w:rPr>
          <w:rFonts w:ascii="Garamond" w:hAnsi="Garamond"/>
          <w:sz w:val="24"/>
          <w:szCs w:val="24"/>
        </w:rPr>
        <w:t xml:space="preserve">   </w:t>
      </w:r>
    </w:p>
    <w:p w14:paraId="1F9F84E8" w14:textId="77777777" w:rsidR="00D00707" w:rsidRDefault="00D00707" w:rsidP="00731730">
      <w:pPr>
        <w:rPr>
          <w:rFonts w:ascii="Garamond" w:hAnsi="Garamond"/>
          <w:sz w:val="24"/>
          <w:szCs w:val="24"/>
        </w:rPr>
      </w:pPr>
    </w:p>
    <w:p w14:paraId="430C35FA" w14:textId="77777777" w:rsidR="00D00707" w:rsidRDefault="00D00707" w:rsidP="006D4D0D">
      <w:pPr>
        <w:widowControl w:val="0"/>
        <w:numPr>
          <w:ilvl w:val="0"/>
          <w:numId w:val="56"/>
        </w:numPr>
        <w:ind w:left="720" w:hanging="720"/>
        <w:rPr>
          <w:rFonts w:ascii="Garamond" w:hAnsi="Garamond"/>
          <w:sz w:val="24"/>
          <w:szCs w:val="24"/>
        </w:rPr>
      </w:pPr>
      <w:bookmarkStart w:id="68" w:name="_Ref384984397"/>
      <w:r w:rsidRPr="00D81572">
        <w:rPr>
          <w:rFonts w:ascii="Garamond" w:hAnsi="Garamond"/>
          <w:sz w:val="24"/>
          <w:szCs w:val="24"/>
        </w:rPr>
        <w:t xml:space="preserve">Pursuant to ARM 17.8.308(1), CHS shall not cause or authorize the production, handling, transportation, or storage of any material unless reasonable precautions to control emissions of particulate matter are taken.  Such emissions of airborne particulate matter from any stationary source shall not exhibit </w:t>
      </w:r>
      <w:r w:rsidR="00B45D1D" w:rsidRPr="00D81572">
        <w:rPr>
          <w:rFonts w:ascii="Garamond" w:hAnsi="Garamond"/>
          <w:sz w:val="24"/>
          <w:szCs w:val="24"/>
        </w:rPr>
        <w:t xml:space="preserve">an </w:t>
      </w:r>
      <w:r w:rsidRPr="00D81572">
        <w:rPr>
          <w:rFonts w:ascii="Garamond" w:hAnsi="Garamond"/>
          <w:sz w:val="24"/>
          <w:szCs w:val="24"/>
        </w:rPr>
        <w:t>opacity of 20% or greater averaged over 6 consecutive minutes, unless otherwise specified by rule or in this permit.</w:t>
      </w:r>
      <w:bookmarkEnd w:id="68"/>
    </w:p>
    <w:p w14:paraId="467F86CB" w14:textId="77777777" w:rsidR="00B42E1B" w:rsidRPr="00D81572" w:rsidRDefault="00B42E1B" w:rsidP="00731730">
      <w:pPr>
        <w:rPr>
          <w:rFonts w:ascii="Garamond" w:hAnsi="Garamond"/>
          <w:sz w:val="24"/>
          <w:szCs w:val="24"/>
        </w:rPr>
      </w:pPr>
    </w:p>
    <w:p w14:paraId="256304D2" w14:textId="77777777" w:rsidR="00D00707" w:rsidRPr="00D81572" w:rsidRDefault="00D00707" w:rsidP="006D4D0D">
      <w:pPr>
        <w:numPr>
          <w:ilvl w:val="0"/>
          <w:numId w:val="56"/>
        </w:numPr>
        <w:ind w:left="720" w:hanging="720"/>
        <w:rPr>
          <w:rFonts w:ascii="Garamond" w:hAnsi="Garamond"/>
          <w:sz w:val="24"/>
          <w:szCs w:val="24"/>
        </w:rPr>
      </w:pPr>
      <w:bookmarkStart w:id="69" w:name="_Ref384984403"/>
      <w:r w:rsidRPr="00D81572">
        <w:rPr>
          <w:rFonts w:ascii="Garamond" w:hAnsi="Garamond"/>
          <w:sz w:val="24"/>
          <w:szCs w:val="24"/>
        </w:rPr>
        <w:t>Pursuant to ARM 17.8.308(2), CHS shall not cause or authorize the use of any street, road or parking lot without taking reasonable precautions to control emissions of airborne particulate matter, unless otherwise specified by rule or in this permit.</w:t>
      </w:r>
      <w:bookmarkEnd w:id="69"/>
    </w:p>
    <w:p w14:paraId="62BCB56B" w14:textId="77777777" w:rsidR="00D00707" w:rsidRPr="00A2777B" w:rsidRDefault="00D00707">
      <w:pPr>
        <w:tabs>
          <w:tab w:val="num" w:pos="720"/>
        </w:tabs>
        <w:ind w:left="720" w:hanging="720"/>
        <w:rPr>
          <w:rFonts w:ascii="Garamond" w:hAnsi="Garamond"/>
          <w:sz w:val="24"/>
          <w:szCs w:val="24"/>
        </w:rPr>
      </w:pPr>
    </w:p>
    <w:p w14:paraId="7C88AE7F" w14:textId="77777777" w:rsidR="00D00707" w:rsidRPr="00D81572" w:rsidRDefault="00D00707" w:rsidP="006D4D0D">
      <w:pPr>
        <w:numPr>
          <w:ilvl w:val="0"/>
          <w:numId w:val="56"/>
        </w:numPr>
        <w:ind w:left="720" w:hanging="720"/>
        <w:rPr>
          <w:rFonts w:ascii="Garamond" w:hAnsi="Garamond"/>
          <w:sz w:val="24"/>
          <w:szCs w:val="24"/>
        </w:rPr>
      </w:pPr>
      <w:bookmarkStart w:id="70" w:name="_Ref384984426"/>
      <w:r w:rsidRPr="00D81572">
        <w:rPr>
          <w:rFonts w:ascii="Garamond" w:hAnsi="Garamond"/>
          <w:sz w:val="24"/>
          <w:szCs w:val="24"/>
        </w:rPr>
        <w:t>Pursuant to ARM 17.8.308(3), CHS shall not operate a construction site or demolition project unless reasonable precautions are taken to control emissions of airborne particulate matter.  Such emissions of airborne particulate matter from any stationary source shall not exhibit opacity of 20% or greater averaged over 6 consecutive minutes, unless otherwise specified by rule or in this permit.</w:t>
      </w:r>
      <w:bookmarkEnd w:id="70"/>
    </w:p>
    <w:p w14:paraId="229B3C2B" w14:textId="77777777" w:rsidR="00D00707" w:rsidRPr="00A2777B" w:rsidRDefault="00D00707">
      <w:pPr>
        <w:ind w:left="720" w:hanging="720"/>
        <w:rPr>
          <w:rFonts w:ascii="Garamond" w:hAnsi="Garamond"/>
          <w:sz w:val="24"/>
          <w:szCs w:val="24"/>
        </w:rPr>
      </w:pPr>
    </w:p>
    <w:p w14:paraId="3860052E" w14:textId="77777777" w:rsidR="00D00707" w:rsidRPr="00D81572" w:rsidRDefault="00D00707" w:rsidP="006D4D0D">
      <w:pPr>
        <w:numPr>
          <w:ilvl w:val="0"/>
          <w:numId w:val="56"/>
        </w:numPr>
        <w:ind w:left="720" w:hanging="720"/>
        <w:rPr>
          <w:rFonts w:ascii="Garamond" w:hAnsi="Garamond"/>
          <w:sz w:val="24"/>
          <w:szCs w:val="24"/>
        </w:rPr>
      </w:pPr>
      <w:bookmarkStart w:id="71" w:name="_Ref384984451"/>
      <w:r w:rsidRPr="00D81572">
        <w:rPr>
          <w:rFonts w:ascii="Garamond" w:hAnsi="Garamond"/>
          <w:sz w:val="24"/>
          <w:szCs w:val="24"/>
        </w:rPr>
        <w:t>Pursuant to ARM 17.8.309, unless otherwise specified by rule or in this permit, CHS shall not cause or authorize particulate matter caused by the combustion of fuel to be discharged from any stack or chimney into the outdoor atmosphere in excess of the maximum allowable emissions of particulate matter for existing fuel burning equipment and new fuel burning equipment, calculated using the following equations:</w:t>
      </w:r>
      <w:bookmarkEnd w:id="71"/>
    </w:p>
    <w:p w14:paraId="56B37B18" w14:textId="77777777" w:rsidR="00D00707" w:rsidRPr="00A2777B" w:rsidRDefault="00D00707" w:rsidP="00731730">
      <w:pPr>
        <w:rPr>
          <w:rFonts w:ascii="Garamond" w:hAnsi="Garamond"/>
          <w:sz w:val="24"/>
          <w:szCs w:val="24"/>
        </w:rPr>
      </w:pPr>
    </w:p>
    <w:p w14:paraId="3E862933" w14:textId="77777777" w:rsidR="00ED38A0" w:rsidRPr="00A2777B" w:rsidRDefault="00D00707" w:rsidP="007E482C">
      <w:pPr>
        <w:ind w:left="720" w:firstLine="720"/>
        <w:rPr>
          <w:rFonts w:ascii="Garamond" w:hAnsi="Garamond"/>
          <w:sz w:val="24"/>
          <w:szCs w:val="24"/>
        </w:rPr>
      </w:pPr>
      <w:r w:rsidRPr="00D81572">
        <w:rPr>
          <w:rFonts w:ascii="Garamond" w:hAnsi="Garamond"/>
          <w:sz w:val="24"/>
          <w:szCs w:val="24"/>
        </w:rPr>
        <w:t xml:space="preserve">For existing fuel burning equipment (installed before November 23, 1968): </w:t>
      </w:r>
      <w:r w:rsidRPr="00D81572">
        <w:rPr>
          <w:rFonts w:ascii="Garamond" w:hAnsi="Garamond"/>
          <w:sz w:val="24"/>
          <w:szCs w:val="24"/>
        </w:rPr>
        <w:br/>
      </w:r>
    </w:p>
    <w:p w14:paraId="3BE76F6E" w14:textId="77777777" w:rsidR="00D00707" w:rsidRPr="00D81572" w:rsidRDefault="00D00707" w:rsidP="007E482C">
      <w:pPr>
        <w:ind w:left="1440" w:firstLine="720"/>
        <w:rPr>
          <w:rFonts w:ascii="Garamond" w:hAnsi="Garamond"/>
          <w:sz w:val="24"/>
          <w:szCs w:val="24"/>
        </w:rPr>
      </w:pPr>
      <w:r w:rsidRPr="00D81572">
        <w:rPr>
          <w:rFonts w:ascii="Garamond" w:hAnsi="Garamond"/>
          <w:sz w:val="24"/>
          <w:szCs w:val="24"/>
        </w:rPr>
        <w:t>E = 0.882 * H</w:t>
      </w:r>
      <w:r w:rsidRPr="00D81572">
        <w:rPr>
          <w:rFonts w:ascii="Garamond" w:hAnsi="Garamond"/>
          <w:sz w:val="24"/>
          <w:szCs w:val="24"/>
          <w:vertAlign w:val="superscript"/>
        </w:rPr>
        <w:t>-0.1664</w:t>
      </w:r>
    </w:p>
    <w:p w14:paraId="38AAAA00" w14:textId="77777777" w:rsidR="00D00707" w:rsidRPr="00A2777B" w:rsidRDefault="00D00707" w:rsidP="00BC26FA">
      <w:pPr>
        <w:ind w:left="720"/>
        <w:rPr>
          <w:rFonts w:ascii="Garamond" w:hAnsi="Garamond"/>
          <w:sz w:val="24"/>
          <w:szCs w:val="24"/>
        </w:rPr>
      </w:pPr>
    </w:p>
    <w:p w14:paraId="06489014" w14:textId="77777777" w:rsidR="00ED38A0" w:rsidRPr="00D81572" w:rsidRDefault="00D00707" w:rsidP="007E482C">
      <w:pPr>
        <w:ind w:left="720" w:firstLine="720"/>
        <w:rPr>
          <w:rFonts w:ascii="Garamond" w:hAnsi="Garamond"/>
          <w:sz w:val="24"/>
          <w:szCs w:val="24"/>
        </w:rPr>
      </w:pPr>
      <w:r w:rsidRPr="00D81572">
        <w:rPr>
          <w:rFonts w:ascii="Garamond" w:hAnsi="Garamond"/>
          <w:sz w:val="24"/>
          <w:szCs w:val="24"/>
        </w:rPr>
        <w:t>For new fuel burning equipment (installed on or after November 23, 1968):</w:t>
      </w:r>
    </w:p>
    <w:p w14:paraId="28CC0D15" w14:textId="77777777" w:rsidR="00D00707" w:rsidRPr="00D81572" w:rsidRDefault="00D00707" w:rsidP="007E482C">
      <w:pPr>
        <w:ind w:left="2160"/>
        <w:rPr>
          <w:rFonts w:ascii="Garamond" w:hAnsi="Garamond"/>
          <w:sz w:val="24"/>
          <w:szCs w:val="24"/>
        </w:rPr>
      </w:pPr>
      <w:r w:rsidRPr="00D81572">
        <w:rPr>
          <w:rFonts w:ascii="Garamond" w:hAnsi="Garamond"/>
          <w:sz w:val="24"/>
          <w:szCs w:val="24"/>
        </w:rPr>
        <w:br/>
        <w:t>E = 1.026 * H</w:t>
      </w:r>
      <w:r w:rsidRPr="00D81572">
        <w:rPr>
          <w:rFonts w:ascii="Garamond" w:hAnsi="Garamond"/>
          <w:sz w:val="24"/>
          <w:szCs w:val="24"/>
          <w:vertAlign w:val="superscript"/>
        </w:rPr>
        <w:t>-0.233</w:t>
      </w:r>
    </w:p>
    <w:p w14:paraId="371EB2D9" w14:textId="77777777" w:rsidR="00ED38A0" w:rsidRPr="00A2777B" w:rsidRDefault="00ED38A0" w:rsidP="00951EC4">
      <w:pPr>
        <w:rPr>
          <w:rFonts w:ascii="Garamond" w:hAnsi="Garamond"/>
          <w:sz w:val="24"/>
          <w:szCs w:val="24"/>
        </w:rPr>
      </w:pPr>
    </w:p>
    <w:p w14:paraId="2FC00EF7" w14:textId="77777777" w:rsidR="00D00707" w:rsidRPr="00D81572" w:rsidRDefault="00D00707" w:rsidP="007E482C">
      <w:pPr>
        <w:ind w:left="720"/>
        <w:rPr>
          <w:rFonts w:ascii="Garamond" w:hAnsi="Garamond"/>
          <w:sz w:val="24"/>
          <w:szCs w:val="24"/>
        </w:rPr>
      </w:pPr>
      <w:r w:rsidRPr="00D81572">
        <w:rPr>
          <w:rFonts w:ascii="Garamond" w:hAnsi="Garamond"/>
          <w:sz w:val="24"/>
          <w:szCs w:val="24"/>
        </w:rPr>
        <w:t xml:space="preserve">Where H is the heat input capacity in million </w:t>
      </w:r>
      <w:r w:rsidR="00DF1123" w:rsidRPr="00D81572">
        <w:rPr>
          <w:rFonts w:ascii="Garamond" w:hAnsi="Garamond"/>
          <w:sz w:val="24"/>
          <w:szCs w:val="24"/>
        </w:rPr>
        <w:t>British Thermal Units</w:t>
      </w:r>
      <w:r w:rsidRPr="00D81572">
        <w:rPr>
          <w:rFonts w:ascii="Garamond" w:hAnsi="Garamond"/>
          <w:sz w:val="24"/>
          <w:szCs w:val="24"/>
        </w:rPr>
        <w:t xml:space="preserve"> (MMBtu) per hour and E is the maximum allowable particulate emission rate in pounds per MMBtu.</w:t>
      </w:r>
    </w:p>
    <w:p w14:paraId="760AF54A" w14:textId="77777777" w:rsidR="00D00707" w:rsidRPr="00A2777B" w:rsidRDefault="00D00707" w:rsidP="00951EC4">
      <w:pPr>
        <w:rPr>
          <w:rFonts w:ascii="Garamond" w:hAnsi="Garamond"/>
          <w:sz w:val="24"/>
          <w:szCs w:val="24"/>
        </w:rPr>
      </w:pPr>
    </w:p>
    <w:p w14:paraId="1D7116BD" w14:textId="77777777" w:rsidR="00D00707" w:rsidRPr="00D81572" w:rsidRDefault="00D00707" w:rsidP="006D4D0D">
      <w:pPr>
        <w:numPr>
          <w:ilvl w:val="0"/>
          <w:numId w:val="56"/>
        </w:numPr>
        <w:ind w:left="720" w:hanging="720"/>
        <w:rPr>
          <w:rFonts w:ascii="Garamond" w:hAnsi="Garamond"/>
          <w:sz w:val="24"/>
          <w:szCs w:val="24"/>
        </w:rPr>
      </w:pPr>
      <w:bookmarkStart w:id="72" w:name="_Ref384984458"/>
      <w:r w:rsidRPr="00D81572">
        <w:rPr>
          <w:rFonts w:ascii="Garamond" w:hAnsi="Garamond"/>
          <w:sz w:val="24"/>
          <w:szCs w:val="24"/>
        </w:rPr>
        <w:t xml:space="preserve">Pursuant to ARM 17.8.310, unless otherwise specified by rule or in this permit, CHS shall not cause or authorize particulate matter to be discharged from any operation, process, or activity into the outdoor atmosphere </w:t>
      </w:r>
      <w:proofErr w:type="gramStart"/>
      <w:r w:rsidRPr="00D81572">
        <w:rPr>
          <w:rFonts w:ascii="Garamond" w:hAnsi="Garamond"/>
          <w:sz w:val="24"/>
          <w:szCs w:val="24"/>
        </w:rPr>
        <w:t>in excess of</w:t>
      </w:r>
      <w:proofErr w:type="gramEnd"/>
      <w:r w:rsidRPr="00D81572">
        <w:rPr>
          <w:rFonts w:ascii="Garamond" w:hAnsi="Garamond"/>
          <w:sz w:val="24"/>
          <w:szCs w:val="24"/>
        </w:rPr>
        <w:t xml:space="preserve"> the maximum hourly allowable emissions of particulate matter, calculated using the following equations:</w:t>
      </w:r>
      <w:bookmarkEnd w:id="72"/>
    </w:p>
    <w:p w14:paraId="16821812" w14:textId="77777777" w:rsidR="00D00707" w:rsidRPr="00A2777B" w:rsidRDefault="00D00707" w:rsidP="00951EC4">
      <w:pPr>
        <w:rPr>
          <w:rFonts w:ascii="Garamond" w:hAnsi="Garamond"/>
          <w:sz w:val="24"/>
          <w:szCs w:val="24"/>
        </w:rPr>
      </w:pPr>
    </w:p>
    <w:p w14:paraId="17E221FD" w14:textId="77777777" w:rsidR="00D00707" w:rsidRPr="00D81572" w:rsidRDefault="00D00707" w:rsidP="007E482C">
      <w:pPr>
        <w:ind w:left="720" w:firstLine="720"/>
        <w:rPr>
          <w:rFonts w:ascii="Garamond" w:hAnsi="Garamond"/>
          <w:sz w:val="24"/>
          <w:szCs w:val="24"/>
        </w:rPr>
      </w:pPr>
      <w:bookmarkStart w:id="73" w:name="_Toc165164965"/>
      <w:bookmarkStart w:id="74" w:name="_Toc302722953"/>
      <w:bookmarkStart w:id="75" w:name="_Toc342556343"/>
      <w:bookmarkStart w:id="76" w:name="_Toc345935420"/>
      <w:r w:rsidRPr="00D81572">
        <w:rPr>
          <w:rFonts w:ascii="Garamond" w:hAnsi="Garamond"/>
          <w:sz w:val="24"/>
          <w:szCs w:val="24"/>
        </w:rPr>
        <w:t>For process weight rates up to 30 tons per hour:</w:t>
      </w:r>
      <w:bookmarkEnd w:id="73"/>
      <w:bookmarkEnd w:id="74"/>
      <w:bookmarkEnd w:id="75"/>
      <w:bookmarkEnd w:id="76"/>
      <w:r w:rsidRPr="00D81572">
        <w:rPr>
          <w:rFonts w:ascii="Garamond" w:hAnsi="Garamond"/>
          <w:sz w:val="24"/>
          <w:szCs w:val="24"/>
        </w:rPr>
        <w:t xml:space="preserve"> </w:t>
      </w:r>
    </w:p>
    <w:p w14:paraId="593EAA45" w14:textId="77777777" w:rsidR="00ED38A0" w:rsidRPr="00A2777B" w:rsidRDefault="00ED38A0" w:rsidP="00BC26FA">
      <w:pPr>
        <w:ind w:left="720"/>
        <w:rPr>
          <w:rFonts w:ascii="Garamond" w:hAnsi="Garamond"/>
          <w:sz w:val="24"/>
          <w:szCs w:val="24"/>
        </w:rPr>
      </w:pPr>
      <w:bookmarkStart w:id="77" w:name="_Toc165164966"/>
      <w:bookmarkStart w:id="78" w:name="_Toc302722954"/>
      <w:bookmarkStart w:id="79" w:name="_Toc342556344"/>
      <w:bookmarkStart w:id="80" w:name="_Toc345935421"/>
    </w:p>
    <w:p w14:paraId="5416FE38" w14:textId="77777777" w:rsidR="00D00707" w:rsidRPr="00D81572" w:rsidRDefault="00D00707" w:rsidP="007E482C">
      <w:pPr>
        <w:ind w:left="1440" w:firstLine="720"/>
        <w:rPr>
          <w:rFonts w:ascii="Garamond" w:hAnsi="Garamond"/>
          <w:sz w:val="24"/>
          <w:szCs w:val="24"/>
        </w:rPr>
      </w:pPr>
      <w:r w:rsidRPr="00D81572">
        <w:rPr>
          <w:rFonts w:ascii="Garamond" w:hAnsi="Garamond"/>
          <w:sz w:val="24"/>
          <w:szCs w:val="24"/>
        </w:rPr>
        <w:t>E = 4.10 * P</w:t>
      </w:r>
      <w:r w:rsidRPr="00D81572">
        <w:rPr>
          <w:rFonts w:ascii="Garamond" w:hAnsi="Garamond"/>
          <w:sz w:val="24"/>
          <w:szCs w:val="24"/>
          <w:vertAlign w:val="superscript"/>
        </w:rPr>
        <w:t>0.67</w:t>
      </w:r>
      <w:bookmarkEnd w:id="77"/>
      <w:bookmarkEnd w:id="78"/>
      <w:bookmarkEnd w:id="79"/>
      <w:bookmarkEnd w:id="80"/>
    </w:p>
    <w:p w14:paraId="11238C6E" w14:textId="77777777" w:rsidR="00D00707" w:rsidRPr="00A2777B" w:rsidRDefault="00D00707" w:rsidP="00BC26FA">
      <w:pPr>
        <w:ind w:left="720"/>
        <w:rPr>
          <w:rFonts w:ascii="Garamond" w:hAnsi="Garamond"/>
          <w:sz w:val="24"/>
          <w:szCs w:val="24"/>
        </w:rPr>
      </w:pPr>
    </w:p>
    <w:p w14:paraId="1BCF0286" w14:textId="77777777" w:rsidR="00D00707" w:rsidRPr="00D81572" w:rsidRDefault="00D00707" w:rsidP="007E482C">
      <w:pPr>
        <w:ind w:left="720" w:firstLine="720"/>
        <w:rPr>
          <w:rFonts w:ascii="Garamond" w:hAnsi="Garamond"/>
          <w:sz w:val="24"/>
          <w:szCs w:val="24"/>
        </w:rPr>
      </w:pPr>
      <w:r w:rsidRPr="00D81572">
        <w:rPr>
          <w:rFonts w:ascii="Garamond" w:hAnsi="Garamond"/>
          <w:sz w:val="24"/>
          <w:szCs w:val="24"/>
        </w:rPr>
        <w:t xml:space="preserve">For process weight rates </w:t>
      </w:r>
      <w:proofErr w:type="gramStart"/>
      <w:r w:rsidRPr="00D81572">
        <w:rPr>
          <w:rFonts w:ascii="Garamond" w:hAnsi="Garamond"/>
          <w:sz w:val="24"/>
          <w:szCs w:val="24"/>
        </w:rPr>
        <w:t>in excess of</w:t>
      </w:r>
      <w:proofErr w:type="gramEnd"/>
      <w:r w:rsidRPr="00D81572">
        <w:rPr>
          <w:rFonts w:ascii="Garamond" w:hAnsi="Garamond"/>
          <w:sz w:val="24"/>
          <w:szCs w:val="24"/>
        </w:rPr>
        <w:t xml:space="preserve"> 30 tons per hour: </w:t>
      </w:r>
    </w:p>
    <w:p w14:paraId="6FA088BF" w14:textId="77777777" w:rsidR="00ED38A0" w:rsidRPr="00A2777B" w:rsidRDefault="00ED38A0" w:rsidP="00BC26FA">
      <w:pPr>
        <w:ind w:left="720"/>
        <w:rPr>
          <w:rFonts w:ascii="Garamond" w:hAnsi="Garamond"/>
          <w:sz w:val="24"/>
          <w:szCs w:val="24"/>
        </w:rPr>
      </w:pPr>
    </w:p>
    <w:p w14:paraId="7CAAFED2" w14:textId="77777777" w:rsidR="00D00707" w:rsidRPr="00D81572" w:rsidRDefault="00D00707" w:rsidP="007E482C">
      <w:pPr>
        <w:ind w:left="1440" w:firstLine="720"/>
        <w:rPr>
          <w:rFonts w:ascii="Garamond" w:hAnsi="Garamond"/>
          <w:sz w:val="24"/>
          <w:szCs w:val="24"/>
        </w:rPr>
      </w:pPr>
      <w:r w:rsidRPr="00D81572">
        <w:rPr>
          <w:rFonts w:ascii="Garamond" w:hAnsi="Garamond"/>
          <w:sz w:val="24"/>
          <w:szCs w:val="24"/>
        </w:rPr>
        <w:t>E = 55.0 * P</w:t>
      </w:r>
      <w:r w:rsidRPr="00D81572">
        <w:rPr>
          <w:rFonts w:ascii="Garamond" w:hAnsi="Garamond"/>
          <w:sz w:val="24"/>
          <w:szCs w:val="24"/>
          <w:vertAlign w:val="superscript"/>
        </w:rPr>
        <w:t xml:space="preserve">0.11 </w:t>
      </w:r>
      <w:r w:rsidRPr="00D81572">
        <w:rPr>
          <w:rFonts w:ascii="Garamond" w:hAnsi="Garamond"/>
          <w:sz w:val="24"/>
          <w:szCs w:val="24"/>
        </w:rPr>
        <w:t>– 40</w:t>
      </w:r>
    </w:p>
    <w:p w14:paraId="46FEACCF" w14:textId="77777777" w:rsidR="00D00707" w:rsidRPr="00A2777B" w:rsidRDefault="00D00707" w:rsidP="00951EC4">
      <w:pPr>
        <w:rPr>
          <w:rFonts w:ascii="Garamond" w:hAnsi="Garamond"/>
          <w:sz w:val="24"/>
          <w:szCs w:val="24"/>
        </w:rPr>
      </w:pPr>
    </w:p>
    <w:p w14:paraId="1396657B" w14:textId="06E6D0AC" w:rsidR="00D00707" w:rsidRDefault="00D00707" w:rsidP="00B52378">
      <w:pPr>
        <w:ind w:left="720"/>
        <w:rPr>
          <w:rFonts w:ascii="Garamond" w:hAnsi="Garamond"/>
          <w:sz w:val="24"/>
          <w:szCs w:val="24"/>
        </w:rPr>
      </w:pPr>
      <w:r w:rsidRPr="00D81572">
        <w:rPr>
          <w:rFonts w:ascii="Garamond" w:hAnsi="Garamond"/>
          <w:sz w:val="24"/>
          <w:szCs w:val="24"/>
        </w:rPr>
        <w:t>Where E is the rate of emissions in pounds per hour and P is the process weight rate in tons per hour.</w:t>
      </w:r>
    </w:p>
    <w:p w14:paraId="5FE00E74" w14:textId="77777777" w:rsidR="00BB3E1E" w:rsidRPr="00A2777B" w:rsidRDefault="00BB3E1E" w:rsidP="00B52378">
      <w:pPr>
        <w:ind w:left="720"/>
        <w:rPr>
          <w:rFonts w:ascii="Garamond" w:hAnsi="Garamond"/>
          <w:sz w:val="24"/>
          <w:szCs w:val="24"/>
        </w:rPr>
      </w:pPr>
    </w:p>
    <w:p w14:paraId="0BBFDE1A" w14:textId="27792E4E" w:rsidR="00D00707" w:rsidRPr="00D81572" w:rsidRDefault="00D00707" w:rsidP="006D4D0D">
      <w:pPr>
        <w:numPr>
          <w:ilvl w:val="0"/>
          <w:numId w:val="56"/>
        </w:numPr>
        <w:ind w:left="720" w:hanging="720"/>
        <w:rPr>
          <w:rFonts w:ascii="Garamond" w:hAnsi="Garamond"/>
          <w:sz w:val="24"/>
          <w:szCs w:val="24"/>
        </w:rPr>
      </w:pPr>
      <w:bookmarkStart w:id="81" w:name="_Ref384984475"/>
      <w:r w:rsidRPr="00D81572">
        <w:rPr>
          <w:rFonts w:ascii="Garamond" w:hAnsi="Garamond"/>
          <w:sz w:val="24"/>
          <w:szCs w:val="24"/>
        </w:rPr>
        <w:t xml:space="preserve">Pursuant to ARM 17.8.322(4), CHS shall not burn liquid or solid fuels containing sulfur </w:t>
      </w:r>
      <w:proofErr w:type="gramStart"/>
      <w:r w:rsidRPr="00D81572">
        <w:rPr>
          <w:rFonts w:ascii="Garamond" w:hAnsi="Garamond"/>
          <w:sz w:val="24"/>
          <w:szCs w:val="24"/>
        </w:rPr>
        <w:t>in excess of</w:t>
      </w:r>
      <w:proofErr w:type="gramEnd"/>
      <w:r w:rsidRPr="00D81572">
        <w:rPr>
          <w:rFonts w:ascii="Garamond" w:hAnsi="Garamond"/>
          <w:sz w:val="24"/>
          <w:szCs w:val="24"/>
        </w:rPr>
        <w:t xml:space="preserve"> 1 pound per </w:t>
      </w:r>
      <w:r w:rsidR="00DF1123" w:rsidRPr="00D81572">
        <w:rPr>
          <w:rFonts w:ascii="Garamond" w:hAnsi="Garamond"/>
          <w:sz w:val="24"/>
          <w:szCs w:val="24"/>
        </w:rPr>
        <w:t>MMBtu</w:t>
      </w:r>
      <w:r w:rsidRPr="00D81572">
        <w:rPr>
          <w:rFonts w:ascii="Garamond" w:hAnsi="Garamond"/>
          <w:sz w:val="24"/>
          <w:szCs w:val="24"/>
        </w:rPr>
        <w:t xml:space="preserve"> fired, unless otherwise specified by rule or in this permit.  This rule shall be interpreted to mean that no person shall burn solid, liquid, or gaseous fuels such that the aggregate sulfur content of all fuels burned within a plant during any day exceeds 1 pound of sulfur </w:t>
      </w:r>
      <w:r w:rsidR="00593E42" w:rsidRPr="00D81572">
        <w:rPr>
          <w:rFonts w:ascii="Garamond" w:hAnsi="Garamond"/>
          <w:sz w:val="24"/>
          <w:szCs w:val="24"/>
        </w:rPr>
        <w:t>per MMBtu</w:t>
      </w:r>
      <w:r w:rsidR="00034178">
        <w:rPr>
          <w:rFonts w:ascii="Garamond" w:hAnsi="Garamond"/>
          <w:sz w:val="24"/>
          <w:szCs w:val="24"/>
        </w:rPr>
        <w:t xml:space="preserve"> </w:t>
      </w:r>
      <w:r w:rsidRPr="00D81572">
        <w:rPr>
          <w:rFonts w:ascii="Garamond" w:hAnsi="Garamond"/>
          <w:sz w:val="24"/>
          <w:szCs w:val="24"/>
        </w:rPr>
        <w:t xml:space="preserve">fired.  The rule shall be interpreted to allow for a daily deviation of 0.1 pound of sulfur per million </w:t>
      </w:r>
      <w:r w:rsidR="00DF1123" w:rsidRPr="00D81572">
        <w:rPr>
          <w:rFonts w:ascii="Garamond" w:hAnsi="Garamond"/>
          <w:sz w:val="24"/>
          <w:szCs w:val="24"/>
        </w:rPr>
        <w:t>MMB</w:t>
      </w:r>
      <w:r w:rsidR="00A8774C" w:rsidRPr="00D81572">
        <w:rPr>
          <w:rFonts w:ascii="Garamond" w:hAnsi="Garamond"/>
          <w:sz w:val="24"/>
          <w:szCs w:val="24"/>
        </w:rPr>
        <w:t>tu</w:t>
      </w:r>
      <w:r w:rsidRPr="00D81572">
        <w:rPr>
          <w:rFonts w:ascii="Garamond" w:hAnsi="Garamond"/>
          <w:sz w:val="24"/>
          <w:szCs w:val="24"/>
        </w:rPr>
        <w:t xml:space="preserve"> fired.  The rule shall be interpreted to allow the blending of all fuels burned in a plant during a given time period in determining the aggregate sulfur content for purposes of the rule, and it shall not be construed to require blending or physical mixing of fuels at any given furnace or heater within the plant complex (</w:t>
      </w:r>
      <w:r w:rsidR="00637448" w:rsidRPr="00D81572">
        <w:rPr>
          <w:rFonts w:ascii="Garamond" w:hAnsi="Garamond"/>
          <w:sz w:val="24"/>
          <w:szCs w:val="24"/>
        </w:rPr>
        <w:t>SIP</w:t>
      </w:r>
      <w:r w:rsidRPr="00D81572">
        <w:rPr>
          <w:rFonts w:ascii="Garamond" w:hAnsi="Garamond"/>
          <w:sz w:val="24"/>
          <w:szCs w:val="24"/>
        </w:rPr>
        <w:t>).</w:t>
      </w:r>
      <w:bookmarkEnd w:id="81"/>
      <w:r w:rsidRPr="00D81572">
        <w:rPr>
          <w:rFonts w:ascii="Garamond" w:hAnsi="Garamond"/>
          <w:sz w:val="24"/>
          <w:szCs w:val="24"/>
        </w:rPr>
        <w:t xml:space="preserve"> </w:t>
      </w:r>
    </w:p>
    <w:p w14:paraId="5AB84AAF" w14:textId="77777777" w:rsidR="00D00707" w:rsidRPr="003A2EC9" w:rsidRDefault="00D00707" w:rsidP="00731730">
      <w:pPr>
        <w:rPr>
          <w:rFonts w:ascii="Garamond" w:hAnsi="Garamond"/>
          <w:sz w:val="24"/>
          <w:szCs w:val="24"/>
        </w:rPr>
      </w:pPr>
    </w:p>
    <w:p w14:paraId="71A0C118" w14:textId="77777777" w:rsidR="00A7687C" w:rsidRDefault="00D00707" w:rsidP="006D4D0D">
      <w:pPr>
        <w:numPr>
          <w:ilvl w:val="0"/>
          <w:numId w:val="56"/>
        </w:numPr>
        <w:ind w:left="720" w:hanging="720"/>
        <w:rPr>
          <w:rFonts w:ascii="Garamond" w:hAnsi="Garamond"/>
          <w:sz w:val="24"/>
          <w:szCs w:val="24"/>
        </w:rPr>
      </w:pPr>
      <w:bookmarkStart w:id="82" w:name="_Ref384984481"/>
      <w:r w:rsidRPr="00D81572">
        <w:rPr>
          <w:rFonts w:ascii="Garamond" w:hAnsi="Garamond"/>
          <w:sz w:val="24"/>
          <w:szCs w:val="24"/>
        </w:rPr>
        <w:t xml:space="preserve">Pursuant to ARM 17.8.322(5), CHS shall not burn any gaseous fuel containing sulfur compounds </w:t>
      </w:r>
      <w:proofErr w:type="gramStart"/>
      <w:r w:rsidRPr="00D81572">
        <w:rPr>
          <w:rFonts w:ascii="Garamond" w:hAnsi="Garamond"/>
          <w:sz w:val="24"/>
          <w:szCs w:val="24"/>
        </w:rPr>
        <w:t>in excess of</w:t>
      </w:r>
      <w:proofErr w:type="gramEnd"/>
      <w:r w:rsidRPr="00D81572">
        <w:rPr>
          <w:rFonts w:ascii="Garamond" w:hAnsi="Garamond"/>
          <w:sz w:val="24"/>
          <w:szCs w:val="24"/>
        </w:rPr>
        <w:t xml:space="preserve"> 50 grains per 100 cubic feet of gaseous fuel, calculated as hydrogen sulfide at standard conditions, unless otherwise specified by rule or in this permit.  This rule shall be interpreted to mean that no person shall burn solid, liquid, or gaseous fuels such that </w:t>
      </w:r>
      <w:r w:rsidRPr="00D81572">
        <w:rPr>
          <w:rFonts w:ascii="Garamond" w:hAnsi="Garamond"/>
          <w:sz w:val="24"/>
          <w:szCs w:val="24"/>
        </w:rPr>
        <w:lastRenderedPageBreak/>
        <w:t xml:space="preserve">the aggregate sulfur content of all fuels burned within a plant during any day exceeds 1 pound of sulfur per </w:t>
      </w:r>
      <w:r w:rsidR="00DF1123" w:rsidRPr="00D81572">
        <w:rPr>
          <w:rFonts w:ascii="Garamond" w:hAnsi="Garamond"/>
          <w:sz w:val="24"/>
          <w:szCs w:val="24"/>
        </w:rPr>
        <w:t>MMB</w:t>
      </w:r>
      <w:r w:rsidR="00A8774C" w:rsidRPr="00D81572">
        <w:rPr>
          <w:rFonts w:ascii="Garamond" w:hAnsi="Garamond"/>
          <w:sz w:val="24"/>
          <w:szCs w:val="24"/>
        </w:rPr>
        <w:t>tu</w:t>
      </w:r>
      <w:r w:rsidRPr="00D81572">
        <w:rPr>
          <w:rFonts w:ascii="Garamond" w:hAnsi="Garamond"/>
          <w:sz w:val="24"/>
          <w:szCs w:val="24"/>
        </w:rPr>
        <w:t xml:space="preserve"> fired.  </w:t>
      </w:r>
    </w:p>
    <w:p w14:paraId="3F1CAE6E" w14:textId="77777777" w:rsidR="00A7687C" w:rsidRDefault="00A7687C" w:rsidP="00A7687C">
      <w:pPr>
        <w:pStyle w:val="ListParagraph"/>
        <w:rPr>
          <w:rFonts w:ascii="Garamond" w:hAnsi="Garamond"/>
          <w:sz w:val="24"/>
          <w:szCs w:val="24"/>
        </w:rPr>
      </w:pPr>
    </w:p>
    <w:p w14:paraId="6B16011A" w14:textId="6DABC490" w:rsidR="00D00707" w:rsidRPr="00D81572" w:rsidRDefault="00D00707" w:rsidP="00A7687C">
      <w:pPr>
        <w:ind w:left="720"/>
        <w:rPr>
          <w:rFonts w:ascii="Garamond" w:hAnsi="Garamond"/>
          <w:sz w:val="24"/>
          <w:szCs w:val="24"/>
        </w:rPr>
      </w:pPr>
      <w:r w:rsidRPr="00D81572">
        <w:rPr>
          <w:rFonts w:ascii="Garamond" w:hAnsi="Garamond"/>
          <w:sz w:val="24"/>
          <w:szCs w:val="24"/>
        </w:rPr>
        <w:t xml:space="preserve">The rule shall be interpreted to allow for a daily deviation of 0.1 pound of sulfur per </w:t>
      </w:r>
      <w:r w:rsidR="00DF1123" w:rsidRPr="00D81572">
        <w:rPr>
          <w:rFonts w:ascii="Garamond" w:hAnsi="Garamond"/>
          <w:sz w:val="24"/>
          <w:szCs w:val="24"/>
        </w:rPr>
        <w:t>MMBtu</w:t>
      </w:r>
      <w:r w:rsidRPr="00D81572">
        <w:rPr>
          <w:rFonts w:ascii="Garamond" w:hAnsi="Garamond"/>
          <w:sz w:val="24"/>
          <w:szCs w:val="24"/>
        </w:rPr>
        <w:t xml:space="preserve"> fired.  The rule shall be interpreted to allow the blending of all fuels burned in a plant during a given time period in determining the aggregate sulfur content for purposes of the rule, and it shall not be construed to require blending or physical mixing of fuels at any given furnace or heater within the plant complex (</w:t>
      </w:r>
      <w:r w:rsidR="00637448" w:rsidRPr="00D81572">
        <w:rPr>
          <w:rFonts w:ascii="Garamond" w:hAnsi="Garamond"/>
          <w:sz w:val="24"/>
          <w:szCs w:val="24"/>
        </w:rPr>
        <w:t>SIP</w:t>
      </w:r>
      <w:r w:rsidRPr="00D81572">
        <w:rPr>
          <w:rFonts w:ascii="Garamond" w:hAnsi="Garamond"/>
          <w:sz w:val="24"/>
          <w:szCs w:val="24"/>
        </w:rPr>
        <w:t>).</w:t>
      </w:r>
      <w:bookmarkEnd w:id="82"/>
      <w:r w:rsidRPr="00D81572">
        <w:rPr>
          <w:rFonts w:ascii="Garamond" w:hAnsi="Garamond"/>
          <w:sz w:val="24"/>
          <w:szCs w:val="24"/>
        </w:rPr>
        <w:t xml:space="preserve"> </w:t>
      </w:r>
    </w:p>
    <w:p w14:paraId="46352101" w14:textId="77777777" w:rsidR="00D00707" w:rsidRPr="003A2EC9" w:rsidRDefault="00D00707" w:rsidP="00731730">
      <w:pPr>
        <w:rPr>
          <w:rFonts w:ascii="Garamond" w:hAnsi="Garamond"/>
          <w:sz w:val="24"/>
          <w:szCs w:val="24"/>
        </w:rPr>
      </w:pPr>
    </w:p>
    <w:p w14:paraId="7F400631" w14:textId="77777777" w:rsidR="00D00707" w:rsidRPr="00D81572" w:rsidRDefault="00D00707" w:rsidP="006D4D0D">
      <w:pPr>
        <w:numPr>
          <w:ilvl w:val="0"/>
          <w:numId w:val="56"/>
        </w:numPr>
        <w:ind w:left="720" w:hanging="720"/>
        <w:rPr>
          <w:rFonts w:ascii="Garamond" w:hAnsi="Garamond"/>
          <w:sz w:val="24"/>
          <w:szCs w:val="24"/>
        </w:rPr>
      </w:pPr>
      <w:bookmarkStart w:id="83" w:name="_Ref384984500"/>
      <w:r w:rsidRPr="00D81572">
        <w:rPr>
          <w:rFonts w:ascii="Garamond" w:hAnsi="Garamond"/>
          <w:sz w:val="24"/>
          <w:szCs w:val="24"/>
        </w:rPr>
        <w:t xml:space="preserve">CHS shall not burn any gaseous fuel containing sulfur compounds </w:t>
      </w:r>
      <w:proofErr w:type="gramStart"/>
      <w:r w:rsidRPr="00D81572">
        <w:rPr>
          <w:rFonts w:ascii="Garamond" w:hAnsi="Garamond"/>
          <w:sz w:val="24"/>
          <w:szCs w:val="24"/>
        </w:rPr>
        <w:t>in excess of</w:t>
      </w:r>
      <w:proofErr w:type="gramEnd"/>
      <w:r w:rsidRPr="00D81572">
        <w:rPr>
          <w:rFonts w:ascii="Garamond" w:hAnsi="Garamond"/>
          <w:sz w:val="24"/>
          <w:szCs w:val="24"/>
        </w:rPr>
        <w:t xml:space="preserve"> 50 grains per 100 cubic feet of gaseous fuel, calculated as hydrogen sulfide at standard conditions, unless otherwise specified by rule or in this permit (ARM 17.8.322(5)).</w:t>
      </w:r>
      <w:bookmarkEnd w:id="83"/>
      <w:r w:rsidRPr="00D81572">
        <w:rPr>
          <w:rFonts w:ascii="Garamond" w:hAnsi="Garamond"/>
          <w:sz w:val="24"/>
          <w:szCs w:val="24"/>
        </w:rPr>
        <w:t xml:space="preserve"> </w:t>
      </w:r>
    </w:p>
    <w:p w14:paraId="563A760B" w14:textId="77777777" w:rsidR="00D00707" w:rsidRPr="003A2EC9" w:rsidRDefault="00D00707" w:rsidP="00731730">
      <w:pPr>
        <w:rPr>
          <w:rFonts w:ascii="Garamond" w:hAnsi="Garamond"/>
          <w:sz w:val="24"/>
          <w:szCs w:val="24"/>
        </w:rPr>
      </w:pPr>
    </w:p>
    <w:p w14:paraId="1BCF61BC" w14:textId="77777777" w:rsidR="00D00707" w:rsidRPr="00D81572" w:rsidRDefault="00D00707" w:rsidP="006D4D0D">
      <w:pPr>
        <w:numPr>
          <w:ilvl w:val="0"/>
          <w:numId w:val="56"/>
        </w:numPr>
        <w:ind w:left="720" w:hanging="720"/>
        <w:rPr>
          <w:rFonts w:ascii="Garamond" w:hAnsi="Garamond"/>
          <w:sz w:val="24"/>
          <w:szCs w:val="24"/>
        </w:rPr>
      </w:pPr>
      <w:bookmarkStart w:id="84" w:name="_Ref384984520"/>
      <w:r w:rsidRPr="00D81572">
        <w:rPr>
          <w:rFonts w:ascii="Garamond" w:hAnsi="Garamond"/>
          <w:sz w:val="24"/>
          <w:szCs w:val="24"/>
        </w:rPr>
        <w:t>Pursuant to ARM 17.8.324(3), CHS shall not load or permit the loading of gasoline into any stationary tank with a capacity of 250 gallons or more from any tank truck or trailer, except through a permanent submerged fill pipe, unless such tank is equipped with a vapor loss control device or is a pressure tank as described in ARM 17.8.324(1), unless otherwise specified by rule or in this permit.</w:t>
      </w:r>
      <w:bookmarkEnd w:id="84"/>
    </w:p>
    <w:p w14:paraId="7DE525B0" w14:textId="77777777" w:rsidR="00D00707" w:rsidRPr="003A2EC9" w:rsidRDefault="00D00707" w:rsidP="00731730">
      <w:pPr>
        <w:rPr>
          <w:rFonts w:ascii="Garamond" w:hAnsi="Garamond"/>
          <w:sz w:val="24"/>
          <w:szCs w:val="24"/>
        </w:rPr>
      </w:pPr>
    </w:p>
    <w:p w14:paraId="5AE3BA36" w14:textId="77777777" w:rsidR="00D00707" w:rsidRPr="00D81572" w:rsidRDefault="00D00707" w:rsidP="006D4D0D">
      <w:pPr>
        <w:numPr>
          <w:ilvl w:val="0"/>
          <w:numId w:val="56"/>
        </w:numPr>
        <w:ind w:left="720" w:hanging="720"/>
        <w:rPr>
          <w:rFonts w:ascii="Garamond" w:hAnsi="Garamond"/>
          <w:sz w:val="24"/>
          <w:szCs w:val="24"/>
        </w:rPr>
      </w:pPr>
      <w:bookmarkStart w:id="85" w:name="_Ref384984530"/>
      <w:r w:rsidRPr="00D81572">
        <w:rPr>
          <w:rFonts w:ascii="Garamond" w:hAnsi="Garamond"/>
          <w:sz w:val="24"/>
          <w:szCs w:val="24"/>
        </w:rPr>
        <w:t>Pursuant to ARM 17.8.324(1), unless otherwise specified by rule or in this permit, CHS shall not place, store or hold in any stationary tank, reservoir or other container of more than 65,000-gallon capacity any crude oil, gasoline or petroleum distillate having a vapor pressure of 2.5 pounds per square inch absolute or greater under actual storage conditions, unless such tank, reservoir or other container is a pressure tank maintaining working pressure sufficient at all times to prevent hydrocarbon vapor or gas loss to the atmosphere, or is designed and equipped with a vapor loss control device, properly installed, in good working order and in operation.</w:t>
      </w:r>
      <w:bookmarkEnd w:id="85"/>
      <w:r w:rsidRPr="00D81572">
        <w:rPr>
          <w:rFonts w:ascii="Garamond" w:hAnsi="Garamond"/>
          <w:sz w:val="24"/>
          <w:szCs w:val="24"/>
        </w:rPr>
        <w:t xml:space="preserve">  </w:t>
      </w:r>
    </w:p>
    <w:p w14:paraId="6D6B8B65" w14:textId="77777777" w:rsidR="00ED38A0" w:rsidRPr="003A2EC9" w:rsidRDefault="00ED38A0" w:rsidP="00731730">
      <w:pPr>
        <w:rPr>
          <w:rFonts w:ascii="Garamond" w:hAnsi="Garamond"/>
          <w:sz w:val="24"/>
          <w:szCs w:val="24"/>
        </w:rPr>
      </w:pPr>
    </w:p>
    <w:p w14:paraId="51CFA377" w14:textId="77777777" w:rsidR="00D00707" w:rsidRPr="00D81572" w:rsidRDefault="00D00707" w:rsidP="006D4D0D">
      <w:pPr>
        <w:numPr>
          <w:ilvl w:val="0"/>
          <w:numId w:val="56"/>
        </w:numPr>
        <w:ind w:left="720" w:hanging="720"/>
        <w:rPr>
          <w:rFonts w:ascii="Garamond" w:hAnsi="Garamond"/>
          <w:sz w:val="24"/>
          <w:szCs w:val="24"/>
        </w:rPr>
      </w:pPr>
      <w:bookmarkStart w:id="86" w:name="_Ref384984551"/>
      <w:r w:rsidRPr="00D81572">
        <w:rPr>
          <w:rFonts w:ascii="Garamond" w:hAnsi="Garamond"/>
          <w:sz w:val="24"/>
          <w:szCs w:val="24"/>
        </w:rPr>
        <w:t>Pursuant to ARM 17.8.324(2), unless otherwise specified by rule or in this permit, CHS shall not use any compartment of any single or multiple-compartment oil-effluent water separator which compartment receives effluent water containing 200 gallons a day or more of any petroleum product from any equipment processing, refining, treating, storing or handling of kerosene or other petroleum product of equal or greater volatility than kerosene, unless such compartment is equipped with a vapor loss control device, constructed so as to prevent emission of hydrocarbon vapors to the atmosphere, properly installed, in good working order and in operation.</w:t>
      </w:r>
      <w:bookmarkEnd w:id="86"/>
    </w:p>
    <w:p w14:paraId="25BEFD26" w14:textId="77777777" w:rsidR="00D00707" w:rsidRPr="003A2EC9" w:rsidRDefault="00D00707">
      <w:pPr>
        <w:pStyle w:val="Header"/>
        <w:tabs>
          <w:tab w:val="clear" w:pos="4320"/>
          <w:tab w:val="clear" w:pos="8640"/>
          <w:tab w:val="num" w:pos="720"/>
        </w:tabs>
        <w:ind w:left="720" w:hanging="720"/>
        <w:rPr>
          <w:rFonts w:ascii="Garamond" w:hAnsi="Garamond"/>
          <w:sz w:val="24"/>
          <w:szCs w:val="24"/>
        </w:rPr>
      </w:pPr>
    </w:p>
    <w:p w14:paraId="2B026A61" w14:textId="77777777" w:rsidR="00D00707" w:rsidRDefault="00D00707" w:rsidP="006D4D0D">
      <w:pPr>
        <w:widowControl w:val="0"/>
        <w:numPr>
          <w:ilvl w:val="0"/>
          <w:numId w:val="56"/>
        </w:numPr>
        <w:ind w:left="720" w:hanging="720"/>
        <w:rPr>
          <w:rFonts w:ascii="Garamond" w:hAnsi="Garamond"/>
          <w:sz w:val="24"/>
          <w:szCs w:val="24"/>
        </w:rPr>
      </w:pPr>
      <w:bookmarkStart w:id="87" w:name="_Ref384984559"/>
      <w:r w:rsidRPr="00D81572">
        <w:rPr>
          <w:rFonts w:ascii="Garamond" w:hAnsi="Garamond"/>
          <w:sz w:val="24"/>
          <w:szCs w:val="24"/>
        </w:rPr>
        <w:t xml:space="preserve">CHS shall comply with all applicable standards and limitations, and the reporting,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and notification requirements as required by 40 CFR 61 Subpart FF</w:t>
      </w:r>
      <w:r w:rsidR="00B45D1D" w:rsidRPr="00D81572">
        <w:rPr>
          <w:rFonts w:ascii="Garamond" w:hAnsi="Garamond"/>
          <w:sz w:val="24"/>
          <w:szCs w:val="24"/>
        </w:rPr>
        <w:t xml:space="preserve"> </w:t>
      </w:r>
      <w:r w:rsidRPr="00D81572">
        <w:rPr>
          <w:rFonts w:ascii="Garamond" w:hAnsi="Garamond"/>
          <w:sz w:val="24"/>
          <w:szCs w:val="24"/>
        </w:rPr>
        <w:t>-</w:t>
      </w:r>
      <w:r w:rsidR="00B45D1D" w:rsidRPr="00D81572">
        <w:rPr>
          <w:rFonts w:ascii="Garamond" w:hAnsi="Garamond"/>
          <w:sz w:val="24"/>
          <w:szCs w:val="24"/>
        </w:rPr>
        <w:t xml:space="preserve"> </w:t>
      </w:r>
      <w:r w:rsidRPr="00D81572">
        <w:rPr>
          <w:rFonts w:ascii="Garamond" w:hAnsi="Garamond"/>
          <w:sz w:val="24"/>
          <w:szCs w:val="24"/>
        </w:rPr>
        <w:t>National Emissions Standards for Benzene Waste Operations (ARM 17.8.341 and 40 CFR 61 Subpart FF).</w:t>
      </w:r>
      <w:bookmarkEnd w:id="87"/>
    </w:p>
    <w:p w14:paraId="16B7E155" w14:textId="77777777" w:rsidR="003A2EC9" w:rsidRPr="00731730" w:rsidRDefault="003A2EC9" w:rsidP="003A2EC9">
      <w:pPr>
        <w:rPr>
          <w:rFonts w:ascii="Garamond" w:hAnsi="Garamond"/>
          <w:sz w:val="24"/>
          <w:szCs w:val="24"/>
        </w:rPr>
      </w:pPr>
    </w:p>
    <w:p w14:paraId="0B7C988E" w14:textId="77777777" w:rsidR="00A7687C" w:rsidRDefault="00871F04" w:rsidP="006D4D0D">
      <w:pPr>
        <w:widowControl w:val="0"/>
        <w:numPr>
          <w:ilvl w:val="0"/>
          <w:numId w:val="56"/>
        </w:numPr>
        <w:ind w:left="720" w:hanging="720"/>
        <w:rPr>
          <w:rFonts w:ascii="Garamond" w:hAnsi="Garamond"/>
          <w:sz w:val="24"/>
          <w:szCs w:val="24"/>
        </w:rPr>
      </w:pPr>
      <w:bookmarkStart w:id="88" w:name="_Ref384984577"/>
      <w:r w:rsidRPr="00871F04">
        <w:rPr>
          <w:rFonts w:ascii="Garamond" w:hAnsi="Garamond"/>
          <w:sz w:val="24"/>
          <w:szCs w:val="24"/>
        </w:rPr>
        <w:t xml:space="preserve">Pursuant to ARM 17.8.302 and ARM 17.8.342, and 40 CFR 63.6, the owner or operator must maintain at the affected source a current startup, shutdown, and malfunction plan (if a plan is required by 40 CFR 63.6(e)(3) and the Table for General Provision Applicability of the appropriate subpart), meeting the requirements of 40 CFR 63.6, and must make the plan available upon request. In addition, if the startup, shutdown, and malfunction plan is subsequently revised, the owner or operator must maintain at the affected source each previous (i.e., superseded) version of the startup, shutdown, and malfunction plan, and must make each such previous version available for a period of 5 years after revision of the plan. </w:t>
      </w:r>
    </w:p>
    <w:p w14:paraId="45F52580" w14:textId="77777777" w:rsidR="00A7687C" w:rsidRDefault="00A7687C" w:rsidP="00A7687C">
      <w:pPr>
        <w:pStyle w:val="ListParagraph"/>
        <w:rPr>
          <w:rFonts w:ascii="Garamond" w:hAnsi="Garamond"/>
          <w:sz w:val="24"/>
          <w:szCs w:val="24"/>
        </w:rPr>
      </w:pPr>
    </w:p>
    <w:p w14:paraId="5F6DDF2A" w14:textId="3C85A448" w:rsidR="00871F04" w:rsidRPr="00871F04" w:rsidRDefault="00871F04" w:rsidP="00A7687C">
      <w:pPr>
        <w:widowControl w:val="0"/>
        <w:ind w:left="720"/>
        <w:rPr>
          <w:rFonts w:ascii="Garamond" w:hAnsi="Garamond"/>
          <w:sz w:val="24"/>
          <w:szCs w:val="24"/>
        </w:rPr>
      </w:pPr>
      <w:r w:rsidRPr="00871F04">
        <w:rPr>
          <w:rFonts w:ascii="Garamond" w:hAnsi="Garamond"/>
          <w:sz w:val="24"/>
          <w:szCs w:val="24"/>
        </w:rPr>
        <w:t>The owner or operator shall confirm that actions taken during the relevant reporting period during periods of startup, shutdown, and malfunction were consistent with the affected source's startup, shutdown and malfunction plan in the semiannual (or more frequent) startup, shutdown, and malfunction report required in 40 CFR 63.10(d)(5).</w:t>
      </w:r>
    </w:p>
    <w:bookmarkEnd w:id="88"/>
    <w:p w14:paraId="34827F0B" w14:textId="77777777" w:rsidR="00D00707" w:rsidRPr="00D81572" w:rsidRDefault="00D00707">
      <w:pPr>
        <w:tabs>
          <w:tab w:val="num" w:pos="720"/>
        </w:tabs>
        <w:ind w:left="720" w:hanging="720"/>
        <w:rPr>
          <w:rFonts w:ascii="Garamond" w:hAnsi="Garamond"/>
          <w:sz w:val="24"/>
          <w:szCs w:val="24"/>
        </w:rPr>
      </w:pPr>
    </w:p>
    <w:p w14:paraId="0D50AADB" w14:textId="77777777" w:rsidR="00D00707" w:rsidRPr="00D81572" w:rsidRDefault="00D00707" w:rsidP="006D4D0D">
      <w:pPr>
        <w:numPr>
          <w:ilvl w:val="0"/>
          <w:numId w:val="56"/>
        </w:numPr>
        <w:ind w:left="720" w:hanging="720"/>
        <w:rPr>
          <w:rFonts w:ascii="Garamond" w:hAnsi="Garamond"/>
          <w:sz w:val="24"/>
          <w:szCs w:val="24"/>
        </w:rPr>
      </w:pPr>
      <w:bookmarkStart w:id="89" w:name="_Ref384984596"/>
      <w:r w:rsidRPr="00D81572">
        <w:rPr>
          <w:rFonts w:ascii="Garamond" w:hAnsi="Garamond"/>
          <w:sz w:val="24"/>
          <w:szCs w:val="24"/>
        </w:rPr>
        <w:t>Pursuant to ARM 17.8.615, CHS shall apply for and comply with a Firefighter Training permit to conduct open burning for fire training purposes.</w:t>
      </w:r>
      <w:bookmarkEnd w:id="89"/>
    </w:p>
    <w:p w14:paraId="6AB74F93" w14:textId="77777777" w:rsidR="00D00707" w:rsidRPr="00D81572" w:rsidRDefault="00D00707" w:rsidP="00731730">
      <w:pPr>
        <w:rPr>
          <w:rFonts w:ascii="Garamond" w:hAnsi="Garamond"/>
          <w:sz w:val="24"/>
          <w:szCs w:val="24"/>
        </w:rPr>
      </w:pPr>
    </w:p>
    <w:p w14:paraId="1574A733" w14:textId="77777777" w:rsidR="00D00707" w:rsidRPr="00D81572" w:rsidRDefault="00AE50E2" w:rsidP="006D4D0D">
      <w:pPr>
        <w:numPr>
          <w:ilvl w:val="0"/>
          <w:numId w:val="56"/>
        </w:numPr>
        <w:ind w:left="720" w:hanging="720"/>
        <w:rPr>
          <w:rFonts w:ascii="Garamond" w:hAnsi="Garamond"/>
          <w:sz w:val="24"/>
          <w:szCs w:val="24"/>
        </w:rPr>
      </w:pPr>
      <w:bookmarkStart w:id="90" w:name="_Ref384984601"/>
      <w:r w:rsidRPr="00D81572">
        <w:rPr>
          <w:rFonts w:ascii="Garamond" w:hAnsi="Garamond"/>
          <w:sz w:val="24"/>
          <w:szCs w:val="24"/>
        </w:rPr>
        <w:t>CHS shall comply with 40 CFR 61, Subpart M – NESHAP for asbestos.  Further, p</w:t>
      </w:r>
      <w:r w:rsidR="00D00707" w:rsidRPr="00D81572">
        <w:rPr>
          <w:rFonts w:ascii="Garamond" w:hAnsi="Garamond"/>
          <w:sz w:val="24"/>
          <w:szCs w:val="24"/>
        </w:rPr>
        <w:t>ursuant to ARM 17.74.</w:t>
      </w:r>
      <w:r w:rsidR="0011148B" w:rsidRPr="00D81572">
        <w:rPr>
          <w:rFonts w:ascii="Garamond" w:hAnsi="Garamond"/>
          <w:sz w:val="24"/>
          <w:szCs w:val="24"/>
        </w:rPr>
        <w:t>359</w:t>
      </w:r>
      <w:r w:rsidR="00D00707" w:rsidRPr="00D81572">
        <w:rPr>
          <w:rFonts w:ascii="Garamond" w:hAnsi="Garamond"/>
          <w:sz w:val="24"/>
          <w:szCs w:val="24"/>
        </w:rPr>
        <w:t xml:space="preserve">, CHS shall comply with all the limitations and requirements of their </w:t>
      </w:r>
      <w:bookmarkStart w:id="91" w:name="OLE_LINK3"/>
      <w:bookmarkStart w:id="92" w:name="OLE_LINK4"/>
      <w:r w:rsidR="00D00707" w:rsidRPr="00D81572">
        <w:rPr>
          <w:rFonts w:ascii="Garamond" w:hAnsi="Garamond"/>
          <w:sz w:val="24"/>
          <w:szCs w:val="24"/>
        </w:rPr>
        <w:t>Asbestos Abatement Annual Permit.</w:t>
      </w:r>
      <w:bookmarkEnd w:id="90"/>
      <w:bookmarkEnd w:id="91"/>
      <w:bookmarkEnd w:id="92"/>
    </w:p>
    <w:p w14:paraId="373F1F7A" w14:textId="77777777" w:rsidR="00D00707" w:rsidRPr="00D81572" w:rsidRDefault="00D00707" w:rsidP="00731730">
      <w:pPr>
        <w:rPr>
          <w:rFonts w:ascii="Garamond" w:hAnsi="Garamond"/>
          <w:sz w:val="24"/>
          <w:szCs w:val="24"/>
        </w:rPr>
      </w:pPr>
    </w:p>
    <w:p w14:paraId="0BA75DE5" w14:textId="0E7BA68F" w:rsidR="00D00707" w:rsidRPr="00D81572" w:rsidRDefault="00D00707" w:rsidP="006D4D0D">
      <w:pPr>
        <w:numPr>
          <w:ilvl w:val="0"/>
          <w:numId w:val="56"/>
        </w:numPr>
        <w:ind w:left="720" w:hanging="720"/>
        <w:rPr>
          <w:rFonts w:ascii="Garamond" w:hAnsi="Garamond"/>
          <w:sz w:val="24"/>
          <w:szCs w:val="24"/>
        </w:rPr>
      </w:pPr>
      <w:bookmarkStart w:id="93" w:name="_Ref384984620"/>
      <w:r w:rsidRPr="00D81572">
        <w:rPr>
          <w:rFonts w:ascii="Garamond" w:hAnsi="Garamond"/>
          <w:sz w:val="24"/>
          <w:szCs w:val="24"/>
        </w:rPr>
        <w:t xml:space="preserve">CHS shall submit a certification statement to </w:t>
      </w:r>
      <w:r w:rsidR="00EB7D2B">
        <w:rPr>
          <w:rFonts w:ascii="Garamond" w:hAnsi="Garamond"/>
          <w:sz w:val="24"/>
          <w:szCs w:val="24"/>
        </w:rPr>
        <w:t xml:space="preserve">DEQ </w:t>
      </w:r>
      <w:r w:rsidRPr="00D81572">
        <w:rPr>
          <w:rFonts w:ascii="Garamond" w:hAnsi="Garamond"/>
          <w:sz w:val="24"/>
          <w:szCs w:val="24"/>
        </w:rPr>
        <w:t xml:space="preserve">that states CHS </w:t>
      </w:r>
      <w:proofErr w:type="gramStart"/>
      <w:r w:rsidRPr="00D81572">
        <w:rPr>
          <w:rFonts w:ascii="Garamond" w:hAnsi="Garamond"/>
          <w:sz w:val="24"/>
          <w:szCs w:val="24"/>
        </w:rPr>
        <w:t>is in compliance with</w:t>
      </w:r>
      <w:proofErr w:type="gramEnd"/>
      <w:r w:rsidRPr="00D81572">
        <w:rPr>
          <w:rFonts w:ascii="Garamond" w:hAnsi="Garamond"/>
          <w:sz w:val="24"/>
          <w:szCs w:val="24"/>
        </w:rPr>
        <w:t xml:space="preserve"> the requirements of 40 CFR 68, including registration and updates of their Risk Management Plan (40 CFR 68.150, 68.160 and 68.190).</w:t>
      </w:r>
      <w:bookmarkEnd w:id="93"/>
    </w:p>
    <w:p w14:paraId="2EC9D41D" w14:textId="77777777" w:rsidR="00D00707" w:rsidRPr="00D81572" w:rsidRDefault="00D00707" w:rsidP="00731730">
      <w:pPr>
        <w:rPr>
          <w:rFonts w:ascii="Garamond" w:hAnsi="Garamond"/>
          <w:sz w:val="24"/>
          <w:szCs w:val="24"/>
        </w:rPr>
      </w:pPr>
    </w:p>
    <w:p w14:paraId="0FDB1FAD" w14:textId="7B0C8B58" w:rsidR="00D00707" w:rsidRPr="00D81572" w:rsidRDefault="00D00707" w:rsidP="006D4D0D">
      <w:pPr>
        <w:numPr>
          <w:ilvl w:val="0"/>
          <w:numId w:val="56"/>
        </w:numPr>
        <w:ind w:left="720" w:hanging="720"/>
        <w:rPr>
          <w:rFonts w:ascii="Garamond" w:hAnsi="Garamond"/>
          <w:sz w:val="24"/>
          <w:szCs w:val="24"/>
        </w:rPr>
      </w:pPr>
      <w:bookmarkStart w:id="94" w:name="_Ref384984714"/>
      <w:bookmarkStart w:id="95" w:name="_Hlk529520948"/>
      <w:r w:rsidRPr="00D81572">
        <w:rPr>
          <w:rFonts w:ascii="Garamond" w:hAnsi="Garamond"/>
          <w:sz w:val="24"/>
          <w:szCs w:val="24"/>
        </w:rPr>
        <w:t xml:space="preserve">CHS shall comply with all requirements of Exhibit A, and Attachments 1 and 2 of the sulfur dioxide control plan (EPA Board Order signed on June 12, 1998, and subsequent revisions of March 17, 2000; the control plan was partially approved/partially disapproved by EPA on May 2, 2002, and May 22, 2003; parts of the requirement that were disapproved remain “State Only” along with those provisions intended to be “State Only” that were not submitted to EPA) (see </w:t>
      </w:r>
      <w:r w:rsidR="003D3609">
        <w:rPr>
          <w:rFonts w:ascii="Garamond" w:hAnsi="Garamond"/>
          <w:sz w:val="24"/>
          <w:szCs w:val="24"/>
        </w:rPr>
        <w:t xml:space="preserve">Appendix </w:t>
      </w:r>
      <w:r w:rsidR="00366426">
        <w:rPr>
          <w:rFonts w:ascii="Garamond" w:hAnsi="Garamond"/>
          <w:sz w:val="24"/>
          <w:szCs w:val="24"/>
        </w:rPr>
        <w:t>E</w:t>
      </w:r>
      <w:r w:rsidR="003D3609" w:rsidRPr="00D81572">
        <w:rPr>
          <w:rFonts w:ascii="Garamond" w:hAnsi="Garamond"/>
          <w:sz w:val="24"/>
          <w:szCs w:val="24"/>
        </w:rPr>
        <w:t xml:space="preserve"> </w:t>
      </w:r>
      <w:r w:rsidRPr="00D81572">
        <w:rPr>
          <w:rFonts w:ascii="Garamond" w:hAnsi="Garamond"/>
          <w:sz w:val="24"/>
          <w:szCs w:val="24"/>
        </w:rPr>
        <w:t>of this permit).</w:t>
      </w:r>
      <w:bookmarkEnd w:id="94"/>
      <w:r w:rsidRPr="00D81572">
        <w:rPr>
          <w:rFonts w:ascii="Garamond" w:hAnsi="Garamond"/>
          <w:sz w:val="24"/>
          <w:szCs w:val="24"/>
        </w:rPr>
        <w:t xml:space="preserve"> </w:t>
      </w:r>
    </w:p>
    <w:bookmarkEnd w:id="95"/>
    <w:p w14:paraId="645AD9BB" w14:textId="77777777" w:rsidR="00D00707" w:rsidRPr="00D81572" w:rsidRDefault="00D00707" w:rsidP="00731730">
      <w:pPr>
        <w:rPr>
          <w:rFonts w:ascii="Garamond" w:hAnsi="Garamond"/>
          <w:sz w:val="24"/>
          <w:szCs w:val="24"/>
        </w:rPr>
      </w:pPr>
    </w:p>
    <w:p w14:paraId="0C5FC962" w14:textId="51DF7EC8" w:rsidR="00D00707" w:rsidRPr="00D81572" w:rsidRDefault="00D00707" w:rsidP="006D4D0D">
      <w:pPr>
        <w:numPr>
          <w:ilvl w:val="0"/>
          <w:numId w:val="56"/>
        </w:numPr>
        <w:ind w:left="720" w:hanging="720"/>
        <w:rPr>
          <w:rFonts w:ascii="Garamond" w:hAnsi="Garamond"/>
          <w:sz w:val="24"/>
          <w:szCs w:val="24"/>
        </w:rPr>
      </w:pPr>
      <w:bookmarkStart w:id="96" w:name="_Ref384984723"/>
      <w:bookmarkStart w:id="97" w:name="_Hlk529520965"/>
      <w:r w:rsidRPr="00D81572">
        <w:rPr>
          <w:rFonts w:ascii="Garamond" w:hAnsi="Garamond"/>
          <w:sz w:val="24"/>
          <w:szCs w:val="24"/>
        </w:rPr>
        <w:t xml:space="preserve">CHS shall comply with all requirements of Exhibit A-1 and corresponding attachments of the sulfur dioxide control plan (Board Order signed on June 12, 1998, and subsequent revisions of March 17, 2000; this requirement is “State Only”) (see </w:t>
      </w:r>
      <w:r w:rsidR="003D3609">
        <w:rPr>
          <w:rFonts w:ascii="Garamond" w:hAnsi="Garamond"/>
          <w:sz w:val="24"/>
          <w:szCs w:val="24"/>
        </w:rPr>
        <w:t xml:space="preserve">Appendix </w:t>
      </w:r>
      <w:r w:rsidR="00366426">
        <w:rPr>
          <w:rFonts w:ascii="Garamond" w:hAnsi="Garamond"/>
          <w:sz w:val="24"/>
          <w:szCs w:val="24"/>
        </w:rPr>
        <w:t>E</w:t>
      </w:r>
      <w:r w:rsidR="003D3609">
        <w:rPr>
          <w:rFonts w:ascii="Garamond" w:hAnsi="Garamond"/>
          <w:sz w:val="24"/>
          <w:szCs w:val="24"/>
        </w:rPr>
        <w:t xml:space="preserve"> </w:t>
      </w:r>
      <w:r w:rsidRPr="00D81572">
        <w:rPr>
          <w:rFonts w:ascii="Garamond" w:hAnsi="Garamond"/>
          <w:sz w:val="24"/>
          <w:szCs w:val="24"/>
        </w:rPr>
        <w:t>of this permit).</w:t>
      </w:r>
      <w:bookmarkEnd w:id="96"/>
      <w:r w:rsidRPr="00D81572">
        <w:rPr>
          <w:rFonts w:ascii="Garamond" w:hAnsi="Garamond"/>
          <w:sz w:val="24"/>
          <w:szCs w:val="24"/>
        </w:rPr>
        <w:t xml:space="preserve"> </w:t>
      </w:r>
    </w:p>
    <w:bookmarkEnd w:id="97"/>
    <w:p w14:paraId="51BD5E09" w14:textId="77777777" w:rsidR="00D00707" w:rsidRPr="00D81572" w:rsidRDefault="00D00707" w:rsidP="00731730">
      <w:pPr>
        <w:rPr>
          <w:rFonts w:ascii="Garamond" w:hAnsi="Garamond"/>
          <w:sz w:val="24"/>
          <w:szCs w:val="24"/>
        </w:rPr>
      </w:pPr>
    </w:p>
    <w:p w14:paraId="68CD6A44" w14:textId="77777777" w:rsidR="00D00707" w:rsidRPr="00D81572" w:rsidRDefault="00D00707" w:rsidP="006D4D0D">
      <w:pPr>
        <w:numPr>
          <w:ilvl w:val="0"/>
          <w:numId w:val="56"/>
        </w:numPr>
        <w:ind w:left="720" w:hanging="720"/>
        <w:rPr>
          <w:rFonts w:ascii="Garamond" w:hAnsi="Garamond"/>
          <w:sz w:val="24"/>
          <w:szCs w:val="24"/>
        </w:rPr>
      </w:pPr>
      <w:bookmarkStart w:id="98" w:name="_Ref384984734"/>
      <w:r w:rsidRPr="00D81572">
        <w:rPr>
          <w:rFonts w:ascii="Garamond" w:hAnsi="Garamond"/>
          <w:sz w:val="24"/>
          <w:szCs w:val="24"/>
        </w:rPr>
        <w:t>CHS shall utilize appropriate maintenance, repair, and operating practices to control emissions of sulfur bearing gases from minor sources such as ducts, stacks, valves, vents, vessels, and flanges which are not otherwise subject to Stipulation and Exhibit A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 and May 22, 2003).</w:t>
      </w:r>
      <w:bookmarkEnd w:id="98"/>
      <w:r w:rsidRPr="00D81572">
        <w:rPr>
          <w:rFonts w:ascii="Garamond" w:hAnsi="Garamond"/>
          <w:sz w:val="24"/>
          <w:szCs w:val="24"/>
        </w:rPr>
        <w:t xml:space="preserve"> </w:t>
      </w:r>
    </w:p>
    <w:p w14:paraId="2B729B3B" w14:textId="77777777" w:rsidR="0079767E" w:rsidRPr="00D81572" w:rsidRDefault="0079767E" w:rsidP="00731730">
      <w:pPr>
        <w:rPr>
          <w:rFonts w:ascii="Garamond" w:hAnsi="Garamond"/>
          <w:sz w:val="24"/>
          <w:szCs w:val="24"/>
        </w:rPr>
      </w:pPr>
    </w:p>
    <w:p w14:paraId="66B9E8D1" w14:textId="426878E9" w:rsidR="00D00707" w:rsidRDefault="00D00707" w:rsidP="006D4D0D">
      <w:pPr>
        <w:numPr>
          <w:ilvl w:val="0"/>
          <w:numId w:val="56"/>
        </w:numPr>
        <w:ind w:left="720" w:hanging="720"/>
        <w:rPr>
          <w:rFonts w:ascii="Garamond" w:hAnsi="Garamond"/>
          <w:sz w:val="24"/>
          <w:szCs w:val="24"/>
        </w:rPr>
      </w:pPr>
      <w:bookmarkStart w:id="99" w:name="_Ref384984826"/>
      <w:r w:rsidRPr="00D81572">
        <w:rPr>
          <w:rFonts w:ascii="Garamond" w:hAnsi="Garamond"/>
          <w:sz w:val="24"/>
          <w:szCs w:val="24"/>
        </w:rPr>
        <w:t xml:space="preserve">CHS shall use good engineering judgment and appropriate engineering calculations to quantify emissions from activities that are not otherwise addressed by the Stipulation and Exhibit </w:t>
      </w:r>
      <w:r w:rsidR="00AF3974" w:rsidRPr="00D81572">
        <w:rPr>
          <w:rFonts w:ascii="Garamond" w:hAnsi="Garamond"/>
          <w:sz w:val="24"/>
          <w:szCs w:val="24"/>
        </w:rPr>
        <w:t>A but</w:t>
      </w:r>
      <w:r w:rsidRPr="00D81572">
        <w:rPr>
          <w:rFonts w:ascii="Garamond" w:hAnsi="Garamond"/>
          <w:sz w:val="24"/>
          <w:szCs w:val="24"/>
        </w:rPr>
        <w:t xml:space="preserve"> are known to contribute to emissions from sources listed in Exhibit A, Section 1(B).  In addition, CHS shall account for such emissions in determining compliance with all applicable emission limits contained in Exhibit A, Section 3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 and May 22, 2003).</w:t>
      </w:r>
      <w:bookmarkEnd w:id="99"/>
    </w:p>
    <w:p w14:paraId="05259796" w14:textId="77777777" w:rsidR="00CF69B1" w:rsidRDefault="00CF69B1" w:rsidP="00CF69B1">
      <w:pPr>
        <w:ind w:left="720"/>
        <w:rPr>
          <w:rFonts w:ascii="Garamond" w:hAnsi="Garamond"/>
          <w:sz w:val="24"/>
          <w:szCs w:val="24"/>
        </w:rPr>
      </w:pPr>
    </w:p>
    <w:p w14:paraId="0E34FA10" w14:textId="405E194F" w:rsidR="00CF69B1" w:rsidRDefault="00CF69B1" w:rsidP="006D4D0D">
      <w:pPr>
        <w:numPr>
          <w:ilvl w:val="0"/>
          <w:numId w:val="56"/>
        </w:numPr>
        <w:ind w:left="720" w:hanging="720"/>
        <w:rPr>
          <w:rFonts w:ascii="Garamond" w:hAnsi="Garamond"/>
          <w:sz w:val="24"/>
          <w:szCs w:val="24"/>
        </w:rPr>
      </w:pPr>
      <w:bookmarkStart w:id="100" w:name="_Ref517442741"/>
      <w:r>
        <w:rPr>
          <w:rFonts w:ascii="Garamond" w:hAnsi="Garamond"/>
          <w:sz w:val="24"/>
          <w:szCs w:val="24"/>
        </w:rPr>
        <w:t xml:space="preserve">CHS shall comply with the miscellaneous </w:t>
      </w:r>
      <w:r w:rsidR="00A0654E">
        <w:rPr>
          <w:rFonts w:ascii="Garamond" w:hAnsi="Garamond"/>
          <w:sz w:val="24"/>
          <w:szCs w:val="24"/>
        </w:rPr>
        <w:t xml:space="preserve">maintenance </w:t>
      </w:r>
      <w:r>
        <w:rPr>
          <w:rFonts w:ascii="Garamond" w:hAnsi="Garamond"/>
          <w:sz w:val="24"/>
          <w:szCs w:val="24"/>
        </w:rPr>
        <w:t>process vent provisions of 40 CFR 63.643 as appropriate.</w:t>
      </w:r>
      <w:bookmarkEnd w:id="100"/>
    </w:p>
    <w:p w14:paraId="2169DD81" w14:textId="77777777" w:rsidR="00CF69B1" w:rsidRDefault="00CF69B1" w:rsidP="00CF69B1">
      <w:pPr>
        <w:ind w:left="720"/>
        <w:rPr>
          <w:rFonts w:ascii="Garamond" w:hAnsi="Garamond"/>
          <w:sz w:val="24"/>
          <w:szCs w:val="24"/>
        </w:rPr>
      </w:pPr>
    </w:p>
    <w:p w14:paraId="69F8AB69" w14:textId="77777777" w:rsidR="005F1E92" w:rsidRDefault="00CF69B1" w:rsidP="006D4D0D">
      <w:pPr>
        <w:numPr>
          <w:ilvl w:val="0"/>
          <w:numId w:val="56"/>
        </w:numPr>
        <w:ind w:left="720" w:hanging="720"/>
        <w:rPr>
          <w:rFonts w:ascii="Garamond" w:hAnsi="Garamond"/>
          <w:sz w:val="24"/>
          <w:szCs w:val="24"/>
        </w:rPr>
      </w:pPr>
      <w:bookmarkStart w:id="101" w:name="_Ref517442749"/>
      <w:r>
        <w:rPr>
          <w:rFonts w:ascii="Garamond" w:hAnsi="Garamond"/>
          <w:sz w:val="24"/>
          <w:szCs w:val="24"/>
        </w:rPr>
        <w:t xml:space="preserve">CHS shall comply with the </w:t>
      </w:r>
      <w:r w:rsidR="00415456">
        <w:rPr>
          <w:rFonts w:ascii="Garamond" w:hAnsi="Garamond"/>
          <w:sz w:val="24"/>
          <w:szCs w:val="24"/>
        </w:rPr>
        <w:t>fence line</w:t>
      </w:r>
      <w:r>
        <w:rPr>
          <w:rFonts w:ascii="Garamond" w:hAnsi="Garamond"/>
          <w:sz w:val="24"/>
          <w:szCs w:val="24"/>
        </w:rPr>
        <w:t xml:space="preserve"> monitoring provisions of 40 CFR 63.658</w:t>
      </w:r>
      <w:r w:rsidR="005A3128">
        <w:rPr>
          <w:rFonts w:ascii="Garamond" w:hAnsi="Garamond"/>
          <w:sz w:val="24"/>
          <w:szCs w:val="24"/>
        </w:rPr>
        <w:t>.</w:t>
      </w:r>
    </w:p>
    <w:p w14:paraId="4D831A9A" w14:textId="69CBBB0C" w:rsidR="00FC1C98" w:rsidRDefault="00FC1C98" w:rsidP="00607ACD">
      <w:pPr>
        <w:pStyle w:val="ListParagraph"/>
        <w:rPr>
          <w:rFonts w:ascii="Garamond" w:hAnsi="Garamond"/>
          <w:sz w:val="24"/>
          <w:szCs w:val="24"/>
        </w:rPr>
      </w:pPr>
    </w:p>
    <w:p w14:paraId="465AD3CA" w14:textId="1CA994F1" w:rsidR="00FC1C98" w:rsidRDefault="00FC1C98" w:rsidP="006D4D0D">
      <w:pPr>
        <w:numPr>
          <w:ilvl w:val="0"/>
          <w:numId w:val="56"/>
        </w:numPr>
        <w:ind w:left="720" w:hanging="720"/>
        <w:rPr>
          <w:rFonts w:ascii="Garamond" w:hAnsi="Garamond"/>
          <w:sz w:val="24"/>
          <w:szCs w:val="24"/>
        </w:rPr>
      </w:pPr>
      <w:bookmarkStart w:id="102" w:name="_Ref214346174"/>
      <w:r>
        <w:rPr>
          <w:rFonts w:ascii="Garamond" w:hAnsi="Garamond"/>
          <w:sz w:val="24"/>
          <w:szCs w:val="24"/>
        </w:rPr>
        <w:t>CHS shall comply with the recordkeeping requirements of 40 CFR 63.7881(c).</w:t>
      </w:r>
      <w:bookmarkEnd w:id="102"/>
    </w:p>
    <w:p w14:paraId="03D4CC24" w14:textId="77777777" w:rsidR="005F1E92" w:rsidRDefault="005F1E92" w:rsidP="004A6725">
      <w:pPr>
        <w:pStyle w:val="ListParagraph"/>
        <w:rPr>
          <w:rFonts w:ascii="Garamond" w:hAnsi="Garamond"/>
          <w:sz w:val="24"/>
          <w:szCs w:val="24"/>
        </w:rPr>
      </w:pPr>
    </w:p>
    <w:p w14:paraId="75635F59" w14:textId="6B7BB50E" w:rsidR="00CF69B1" w:rsidRPr="00D81572" w:rsidRDefault="005F1E92" w:rsidP="006D4D0D">
      <w:pPr>
        <w:numPr>
          <w:ilvl w:val="0"/>
          <w:numId w:val="56"/>
        </w:numPr>
        <w:ind w:left="720" w:hanging="720"/>
        <w:rPr>
          <w:rFonts w:ascii="Garamond" w:hAnsi="Garamond"/>
          <w:sz w:val="24"/>
          <w:szCs w:val="24"/>
        </w:rPr>
      </w:pPr>
      <w:bookmarkStart w:id="103" w:name="_Ref148685381"/>
      <w:r>
        <w:rPr>
          <w:rFonts w:ascii="Garamond" w:hAnsi="Garamond"/>
          <w:sz w:val="24"/>
          <w:szCs w:val="24"/>
        </w:rPr>
        <w:lastRenderedPageBreak/>
        <w:t>CHS shall no longer combust fuel oil in any combustion devices at the facility.  Previous conditions restricting no combustion of fuel oil in these devices were removed because the facility physically no longer has the infrastructure in place to burn fuel oil (ARM 17.8.1212).</w:t>
      </w:r>
      <w:bookmarkEnd w:id="103"/>
      <w:r w:rsidR="00CF69B1">
        <w:rPr>
          <w:rFonts w:ascii="Garamond" w:hAnsi="Garamond"/>
          <w:sz w:val="24"/>
          <w:szCs w:val="24"/>
        </w:rPr>
        <w:t xml:space="preserve"> </w:t>
      </w:r>
      <w:bookmarkEnd w:id="101"/>
    </w:p>
    <w:p w14:paraId="004DD019" w14:textId="77777777" w:rsidR="00383410" w:rsidRPr="00731730" w:rsidRDefault="00383410" w:rsidP="00EA6FA8">
      <w:pPr>
        <w:rPr>
          <w:rFonts w:ascii="Garamond" w:hAnsi="Garamond"/>
          <w:sz w:val="24"/>
          <w:szCs w:val="24"/>
        </w:rPr>
      </w:pPr>
    </w:p>
    <w:p w14:paraId="4434FED0" w14:textId="77777777" w:rsidR="00383410" w:rsidRPr="00D81572" w:rsidRDefault="00383410" w:rsidP="00EA6FA8">
      <w:pPr>
        <w:rPr>
          <w:rFonts w:ascii="Garamond" w:hAnsi="Garamond"/>
          <w:b/>
          <w:sz w:val="24"/>
          <w:szCs w:val="24"/>
        </w:rPr>
      </w:pPr>
      <w:r w:rsidRPr="00D81572">
        <w:rPr>
          <w:rFonts w:ascii="Garamond" w:hAnsi="Garamond"/>
          <w:b/>
          <w:sz w:val="24"/>
          <w:szCs w:val="24"/>
        </w:rPr>
        <w:t>Reporting</w:t>
      </w:r>
    </w:p>
    <w:p w14:paraId="40204017" w14:textId="77777777" w:rsidR="00D00707" w:rsidRPr="00D81572" w:rsidRDefault="00D00707">
      <w:pPr>
        <w:tabs>
          <w:tab w:val="num" w:pos="720"/>
        </w:tabs>
        <w:ind w:left="720" w:hanging="720"/>
        <w:rPr>
          <w:rFonts w:ascii="Garamond" w:hAnsi="Garamond"/>
          <w:sz w:val="24"/>
          <w:szCs w:val="24"/>
        </w:rPr>
      </w:pPr>
    </w:p>
    <w:p w14:paraId="30478201" w14:textId="77777777" w:rsidR="00D00707" w:rsidRDefault="00D00707" w:rsidP="006D4D0D">
      <w:pPr>
        <w:numPr>
          <w:ilvl w:val="0"/>
          <w:numId w:val="56"/>
        </w:numPr>
        <w:ind w:left="720" w:hanging="720"/>
        <w:rPr>
          <w:rFonts w:ascii="Garamond" w:hAnsi="Garamond"/>
          <w:sz w:val="24"/>
          <w:szCs w:val="24"/>
        </w:rPr>
      </w:pPr>
      <w:bookmarkStart w:id="104" w:name="_Ref384984849"/>
      <w:r w:rsidRPr="00D81572">
        <w:rPr>
          <w:rFonts w:ascii="Garamond" w:hAnsi="Garamond"/>
          <w:sz w:val="24"/>
          <w:szCs w:val="24"/>
        </w:rPr>
        <w:t>CHS shall comply with all reporting requirements of Exhibit A and Attachment 1 of the plan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 and May 22, 2003).</w:t>
      </w:r>
      <w:bookmarkEnd w:id="104"/>
    </w:p>
    <w:p w14:paraId="0586573D" w14:textId="77777777" w:rsidR="008D1F13" w:rsidRDefault="008D1F13" w:rsidP="008D1F13">
      <w:pPr>
        <w:ind w:left="720"/>
        <w:rPr>
          <w:rFonts w:ascii="Garamond" w:hAnsi="Garamond"/>
          <w:sz w:val="24"/>
          <w:szCs w:val="24"/>
        </w:rPr>
      </w:pPr>
    </w:p>
    <w:p w14:paraId="0E684901" w14:textId="77777777" w:rsidR="00D00707" w:rsidRPr="00D81572" w:rsidRDefault="00D00707" w:rsidP="006D4D0D">
      <w:pPr>
        <w:numPr>
          <w:ilvl w:val="0"/>
          <w:numId w:val="56"/>
        </w:numPr>
        <w:ind w:left="720" w:hanging="720"/>
        <w:rPr>
          <w:rFonts w:ascii="Garamond" w:hAnsi="Garamond"/>
          <w:sz w:val="24"/>
          <w:szCs w:val="24"/>
        </w:rPr>
      </w:pPr>
      <w:bookmarkStart w:id="105" w:name="_Ref384984852"/>
      <w:bookmarkStart w:id="106" w:name="_Hlk529521028"/>
      <w:r w:rsidRPr="00D81572">
        <w:rPr>
          <w:rFonts w:ascii="Garamond" w:hAnsi="Garamond"/>
          <w:sz w:val="24"/>
          <w:szCs w:val="24"/>
        </w:rPr>
        <w:t>CHS shall comply with all reporting requirements of Exhibit A-1 of the sulfur dioxide control plan (Board Order signed on June 12, 1998, and subsequent revisions of March 17, 2000; this requirement is “State Only”).</w:t>
      </w:r>
      <w:bookmarkEnd w:id="105"/>
      <w:r w:rsidRPr="00D81572">
        <w:rPr>
          <w:rFonts w:ascii="Garamond" w:hAnsi="Garamond"/>
          <w:sz w:val="24"/>
          <w:szCs w:val="24"/>
        </w:rPr>
        <w:t xml:space="preserve">  </w:t>
      </w:r>
    </w:p>
    <w:bookmarkEnd w:id="106"/>
    <w:p w14:paraId="51C56D00" w14:textId="77777777" w:rsidR="00237059" w:rsidRPr="00D81572" w:rsidRDefault="00237059" w:rsidP="00731730">
      <w:pPr>
        <w:rPr>
          <w:rFonts w:ascii="Garamond" w:hAnsi="Garamond"/>
          <w:sz w:val="24"/>
          <w:szCs w:val="24"/>
        </w:rPr>
      </w:pPr>
    </w:p>
    <w:p w14:paraId="1DF37756" w14:textId="77777777" w:rsidR="00237059" w:rsidRDefault="00237059" w:rsidP="006D4D0D">
      <w:pPr>
        <w:numPr>
          <w:ilvl w:val="0"/>
          <w:numId w:val="56"/>
        </w:numPr>
        <w:ind w:left="720" w:hanging="720"/>
        <w:rPr>
          <w:rFonts w:ascii="Garamond" w:hAnsi="Garamond"/>
          <w:sz w:val="24"/>
          <w:szCs w:val="24"/>
        </w:rPr>
      </w:pPr>
      <w:bookmarkStart w:id="107" w:name="_Ref384984080"/>
      <w:r w:rsidRPr="00D81572">
        <w:rPr>
          <w:rFonts w:ascii="Garamond" w:hAnsi="Garamond"/>
          <w:sz w:val="24"/>
          <w:szCs w:val="24"/>
        </w:rPr>
        <w:t>Pursuant to ARM 17.8.1211(1)(c) and 40 CFR Part 98, CHS shall comply with requirements of 40 CFR Part 98 – Mandatory Greenhouse Gas Reporting, as applicable (ARM 17.8.1211(1)(c), NOT an applicable requirement under Title V).</w:t>
      </w:r>
      <w:bookmarkEnd w:id="107"/>
    </w:p>
    <w:p w14:paraId="2035EC05" w14:textId="77777777" w:rsidR="009A4AAE" w:rsidRPr="00D81572" w:rsidRDefault="009A4AAE" w:rsidP="00731730">
      <w:pPr>
        <w:rPr>
          <w:rFonts w:ascii="Garamond" w:hAnsi="Garamond"/>
          <w:sz w:val="24"/>
          <w:szCs w:val="24"/>
        </w:rPr>
      </w:pPr>
    </w:p>
    <w:p w14:paraId="4FAC441F" w14:textId="2BA7EC1B" w:rsidR="00237059" w:rsidRPr="00D81572" w:rsidRDefault="00237059" w:rsidP="006D4D0D">
      <w:pPr>
        <w:numPr>
          <w:ilvl w:val="0"/>
          <w:numId w:val="56"/>
        </w:numPr>
        <w:ind w:left="720" w:hanging="720"/>
        <w:rPr>
          <w:rFonts w:ascii="Garamond" w:hAnsi="Garamond"/>
          <w:sz w:val="24"/>
          <w:szCs w:val="24"/>
        </w:rPr>
      </w:pPr>
      <w:bookmarkStart w:id="108" w:name="_Ref384984062"/>
      <w:r w:rsidRPr="00D81572">
        <w:rPr>
          <w:rFonts w:ascii="Garamond" w:hAnsi="Garamond"/>
          <w:sz w:val="24"/>
          <w:szCs w:val="24"/>
        </w:rPr>
        <w:t xml:space="preserve">CHS shall promptly report deviations from permit requirements including those attributable to upset conditions, as upset is defined in the permit.  To be considered prompt, deviations shall be reported to </w:t>
      </w:r>
      <w:r w:rsidR="00EB7D2B">
        <w:rPr>
          <w:rFonts w:ascii="Garamond" w:hAnsi="Garamond"/>
          <w:sz w:val="24"/>
          <w:szCs w:val="24"/>
        </w:rPr>
        <w:t xml:space="preserve">DEQ </w:t>
      </w:r>
      <w:r w:rsidRPr="00D81572">
        <w:rPr>
          <w:rFonts w:ascii="Garamond" w:hAnsi="Garamond"/>
          <w:sz w:val="24"/>
          <w:szCs w:val="24"/>
        </w:rPr>
        <w:t>using the schedule and content as described in Section V.</w:t>
      </w:r>
      <w:r w:rsidR="00104518">
        <w:rPr>
          <w:rFonts w:ascii="Garamond" w:hAnsi="Garamond"/>
          <w:sz w:val="24"/>
          <w:szCs w:val="24"/>
        </w:rPr>
        <w:fldChar w:fldCharType="begin"/>
      </w:r>
      <w:r w:rsidR="00104518">
        <w:rPr>
          <w:rFonts w:ascii="Garamond" w:hAnsi="Garamond"/>
          <w:sz w:val="24"/>
          <w:szCs w:val="24"/>
        </w:rPr>
        <w:instrText xml:space="preserve"> REF _Ref397519617 \r \h </w:instrText>
      </w:r>
      <w:r w:rsidR="00104518">
        <w:rPr>
          <w:rFonts w:ascii="Garamond" w:hAnsi="Garamond"/>
          <w:sz w:val="24"/>
          <w:szCs w:val="24"/>
        </w:rPr>
      </w:r>
      <w:r w:rsidR="00104518">
        <w:rPr>
          <w:rFonts w:ascii="Garamond" w:hAnsi="Garamond"/>
          <w:sz w:val="24"/>
          <w:szCs w:val="24"/>
        </w:rPr>
        <w:fldChar w:fldCharType="separate"/>
      </w:r>
      <w:r w:rsidR="00290138">
        <w:rPr>
          <w:rFonts w:ascii="Garamond" w:hAnsi="Garamond"/>
          <w:sz w:val="24"/>
          <w:szCs w:val="24"/>
        </w:rPr>
        <w:t>E</w:t>
      </w:r>
      <w:r w:rsidR="00104518">
        <w:rPr>
          <w:rFonts w:ascii="Garamond" w:hAnsi="Garamond"/>
          <w:sz w:val="24"/>
          <w:szCs w:val="24"/>
        </w:rPr>
        <w:fldChar w:fldCharType="end"/>
      </w:r>
      <w:r w:rsidRPr="00D81572">
        <w:rPr>
          <w:rFonts w:ascii="Garamond" w:hAnsi="Garamond"/>
          <w:sz w:val="24"/>
          <w:szCs w:val="24"/>
        </w:rPr>
        <w:t xml:space="preserve"> (unless otherwise specified in an applicable requirement) (ARM 17.8.1212).</w:t>
      </w:r>
      <w:bookmarkEnd w:id="108"/>
    </w:p>
    <w:p w14:paraId="1EBE3DF8" w14:textId="77777777" w:rsidR="003125AF" w:rsidRPr="00731730" w:rsidRDefault="003125AF" w:rsidP="00DE109B">
      <w:pPr>
        <w:rPr>
          <w:rFonts w:ascii="Garamond" w:hAnsi="Garamond"/>
          <w:sz w:val="24"/>
          <w:szCs w:val="24"/>
        </w:rPr>
      </w:pPr>
    </w:p>
    <w:p w14:paraId="035C0B5E" w14:textId="6419A47E" w:rsidR="003125AF" w:rsidRPr="00D81572" w:rsidRDefault="003125AF" w:rsidP="006D4D0D">
      <w:pPr>
        <w:numPr>
          <w:ilvl w:val="0"/>
          <w:numId w:val="56"/>
        </w:numPr>
        <w:ind w:left="720" w:hanging="720"/>
        <w:rPr>
          <w:rFonts w:ascii="Garamond" w:hAnsi="Garamond"/>
          <w:sz w:val="24"/>
          <w:szCs w:val="24"/>
        </w:rPr>
      </w:pPr>
      <w:bookmarkStart w:id="109" w:name="_Ref384984004"/>
      <w:r w:rsidRPr="00D81572">
        <w:rPr>
          <w:rFonts w:ascii="Garamond" w:hAnsi="Garamond"/>
          <w:sz w:val="24"/>
          <w:szCs w:val="24"/>
        </w:rPr>
        <w:t xml:space="preserve">CHS shall maintain, under CHS’s control, all records required for compliance monitoring as a permanent business record for at least 5 years.  </w:t>
      </w:r>
      <w:r w:rsidR="00583739" w:rsidRPr="00D81572">
        <w:rPr>
          <w:rFonts w:ascii="Garamond" w:hAnsi="Garamond"/>
          <w:sz w:val="24"/>
          <w:szCs w:val="24"/>
        </w:rPr>
        <w:t>T</w:t>
      </w:r>
      <w:r w:rsidRPr="00D81572">
        <w:rPr>
          <w:rFonts w:ascii="Garamond" w:hAnsi="Garamond"/>
          <w:sz w:val="24"/>
          <w:szCs w:val="24"/>
        </w:rPr>
        <w:t xml:space="preserve">he records must be available at the plant site for inspection by the Department, EPA, and Yellowstone County Air Pollution Control Agency, and must be submitted to </w:t>
      </w:r>
      <w:r w:rsidR="00EB7D2B">
        <w:rPr>
          <w:rFonts w:ascii="Garamond" w:hAnsi="Garamond"/>
          <w:sz w:val="24"/>
          <w:szCs w:val="24"/>
        </w:rPr>
        <w:t xml:space="preserve">DEQ </w:t>
      </w:r>
      <w:r w:rsidRPr="00D81572">
        <w:rPr>
          <w:rFonts w:ascii="Garamond" w:hAnsi="Garamond"/>
          <w:sz w:val="24"/>
          <w:szCs w:val="24"/>
        </w:rPr>
        <w:t>upon request (ARM 17.8.1212).</w:t>
      </w:r>
      <w:bookmarkEnd w:id="109"/>
      <w:r w:rsidRPr="00D81572">
        <w:rPr>
          <w:rFonts w:ascii="Garamond" w:hAnsi="Garamond"/>
          <w:sz w:val="24"/>
          <w:szCs w:val="24"/>
        </w:rPr>
        <w:t xml:space="preserve"> </w:t>
      </w:r>
    </w:p>
    <w:p w14:paraId="7D2CD86E" w14:textId="77777777" w:rsidR="00D00707" w:rsidRPr="00D81572" w:rsidRDefault="00D00707" w:rsidP="00731730">
      <w:pPr>
        <w:rPr>
          <w:rFonts w:ascii="Garamond" w:hAnsi="Garamond"/>
          <w:sz w:val="24"/>
          <w:szCs w:val="24"/>
        </w:rPr>
      </w:pPr>
    </w:p>
    <w:p w14:paraId="3C77F882" w14:textId="521CFB8C" w:rsidR="00D00707" w:rsidRPr="00D81572" w:rsidRDefault="00D00707" w:rsidP="006D4D0D">
      <w:pPr>
        <w:numPr>
          <w:ilvl w:val="0"/>
          <w:numId w:val="56"/>
        </w:numPr>
        <w:ind w:left="720" w:hanging="720"/>
        <w:rPr>
          <w:rFonts w:ascii="Garamond" w:hAnsi="Garamond"/>
          <w:sz w:val="24"/>
          <w:szCs w:val="24"/>
        </w:rPr>
      </w:pPr>
      <w:bookmarkStart w:id="110" w:name="_Ref384984024"/>
      <w:r w:rsidRPr="00D81572">
        <w:rPr>
          <w:rFonts w:ascii="Garamond" w:hAnsi="Garamond"/>
          <w:sz w:val="24"/>
          <w:szCs w:val="24"/>
        </w:rPr>
        <w:t xml:space="preserve">On or before February 15 and August 15 of each year, CHS shall submit to </w:t>
      </w:r>
      <w:r w:rsidR="00EB7D2B">
        <w:rPr>
          <w:rFonts w:ascii="Garamond" w:hAnsi="Garamond"/>
          <w:sz w:val="24"/>
          <w:szCs w:val="24"/>
        </w:rPr>
        <w:t xml:space="preserve">DEQ </w:t>
      </w:r>
      <w:r w:rsidRPr="00D81572">
        <w:rPr>
          <w:rFonts w:ascii="Garamond" w:hAnsi="Garamond"/>
          <w:sz w:val="24"/>
          <w:szCs w:val="24"/>
        </w:rPr>
        <w:t>the compliance monitoring reports required by Section V.</w:t>
      </w:r>
      <w:r w:rsidR="00104518">
        <w:rPr>
          <w:rFonts w:ascii="Garamond" w:hAnsi="Garamond"/>
          <w:sz w:val="24"/>
          <w:szCs w:val="24"/>
        </w:rPr>
        <w:fldChar w:fldCharType="begin"/>
      </w:r>
      <w:r w:rsidR="00104518">
        <w:rPr>
          <w:rFonts w:ascii="Garamond" w:hAnsi="Garamond"/>
          <w:sz w:val="24"/>
          <w:szCs w:val="24"/>
        </w:rPr>
        <w:instrText xml:space="preserve"> REF _Ref397519631 \r \h </w:instrText>
      </w:r>
      <w:r w:rsidR="00104518">
        <w:rPr>
          <w:rFonts w:ascii="Garamond" w:hAnsi="Garamond"/>
          <w:sz w:val="24"/>
          <w:szCs w:val="24"/>
        </w:rPr>
      </w:r>
      <w:r w:rsidR="00104518">
        <w:rPr>
          <w:rFonts w:ascii="Garamond" w:hAnsi="Garamond"/>
          <w:sz w:val="24"/>
          <w:szCs w:val="24"/>
        </w:rPr>
        <w:fldChar w:fldCharType="separate"/>
      </w:r>
      <w:r w:rsidR="00290138">
        <w:rPr>
          <w:rFonts w:ascii="Garamond" w:hAnsi="Garamond"/>
          <w:sz w:val="24"/>
          <w:szCs w:val="24"/>
        </w:rPr>
        <w:t>D</w:t>
      </w:r>
      <w:r w:rsidR="00104518">
        <w:rPr>
          <w:rFonts w:ascii="Garamond" w:hAnsi="Garamond"/>
          <w:sz w:val="24"/>
          <w:szCs w:val="24"/>
        </w:rPr>
        <w:fldChar w:fldCharType="end"/>
      </w:r>
      <w:r w:rsidRPr="00D81572">
        <w:rPr>
          <w:rFonts w:ascii="Garamond" w:hAnsi="Garamond"/>
          <w:sz w:val="24"/>
          <w:szCs w:val="24"/>
        </w:rPr>
        <w:t>.  These reports must contain all information required by Section V.</w:t>
      </w:r>
      <w:r w:rsidR="00104518">
        <w:rPr>
          <w:rFonts w:ascii="Garamond" w:hAnsi="Garamond"/>
          <w:sz w:val="24"/>
          <w:szCs w:val="24"/>
        </w:rPr>
        <w:fldChar w:fldCharType="begin"/>
      </w:r>
      <w:r w:rsidR="00104518">
        <w:rPr>
          <w:rFonts w:ascii="Garamond" w:hAnsi="Garamond"/>
          <w:sz w:val="24"/>
          <w:szCs w:val="24"/>
        </w:rPr>
        <w:instrText xml:space="preserve"> REF _Ref397519654 \r \h </w:instrText>
      </w:r>
      <w:r w:rsidR="00104518">
        <w:rPr>
          <w:rFonts w:ascii="Garamond" w:hAnsi="Garamond"/>
          <w:sz w:val="24"/>
          <w:szCs w:val="24"/>
        </w:rPr>
      </w:r>
      <w:r w:rsidR="00104518">
        <w:rPr>
          <w:rFonts w:ascii="Garamond" w:hAnsi="Garamond"/>
          <w:sz w:val="24"/>
          <w:szCs w:val="24"/>
        </w:rPr>
        <w:fldChar w:fldCharType="separate"/>
      </w:r>
      <w:r w:rsidR="00290138">
        <w:rPr>
          <w:rFonts w:ascii="Garamond" w:hAnsi="Garamond"/>
          <w:sz w:val="24"/>
          <w:szCs w:val="24"/>
        </w:rPr>
        <w:t>D</w:t>
      </w:r>
      <w:r w:rsidR="00104518">
        <w:rPr>
          <w:rFonts w:ascii="Garamond" w:hAnsi="Garamond"/>
          <w:sz w:val="24"/>
          <w:szCs w:val="24"/>
        </w:rPr>
        <w:fldChar w:fldCharType="end"/>
      </w:r>
      <w:r w:rsidRPr="00D81572">
        <w:rPr>
          <w:rFonts w:ascii="Garamond" w:hAnsi="Garamond"/>
          <w:sz w:val="24"/>
          <w:szCs w:val="24"/>
        </w:rPr>
        <w:t xml:space="preserve">, as well as the information required by each individual emissions unit.  For the reports due by February 15 of each year, CHS may submit a single report, </w:t>
      </w:r>
      <w:proofErr w:type="gramStart"/>
      <w:r w:rsidRPr="00D81572">
        <w:rPr>
          <w:rFonts w:ascii="Garamond" w:hAnsi="Garamond"/>
          <w:sz w:val="24"/>
          <w:szCs w:val="24"/>
        </w:rPr>
        <w:t>provided that</w:t>
      </w:r>
      <w:proofErr w:type="gramEnd"/>
      <w:r w:rsidRPr="00D81572">
        <w:rPr>
          <w:rFonts w:ascii="Garamond" w:hAnsi="Garamond"/>
          <w:sz w:val="24"/>
          <w:szCs w:val="24"/>
        </w:rPr>
        <w:t xml:space="preserve"> it contains all the information required by Section V.</w:t>
      </w:r>
      <w:r w:rsidR="004F1907">
        <w:rPr>
          <w:rFonts w:ascii="Garamond" w:hAnsi="Garamond"/>
          <w:sz w:val="24"/>
          <w:szCs w:val="24"/>
        </w:rPr>
        <w:fldChar w:fldCharType="begin"/>
      </w:r>
      <w:r w:rsidR="004F1907">
        <w:rPr>
          <w:rFonts w:ascii="Garamond" w:hAnsi="Garamond"/>
          <w:sz w:val="24"/>
          <w:szCs w:val="24"/>
        </w:rPr>
        <w:instrText xml:space="preserve"> REF _Ref397519928 \r \h </w:instrText>
      </w:r>
      <w:r w:rsidR="004F1907">
        <w:rPr>
          <w:rFonts w:ascii="Garamond" w:hAnsi="Garamond"/>
          <w:sz w:val="24"/>
          <w:szCs w:val="24"/>
        </w:rPr>
      </w:r>
      <w:r w:rsidR="004F1907">
        <w:rPr>
          <w:rFonts w:ascii="Garamond" w:hAnsi="Garamond"/>
          <w:sz w:val="24"/>
          <w:szCs w:val="24"/>
        </w:rPr>
        <w:fldChar w:fldCharType="separate"/>
      </w:r>
      <w:r w:rsidR="00290138">
        <w:rPr>
          <w:rFonts w:ascii="Garamond" w:hAnsi="Garamond"/>
          <w:sz w:val="24"/>
          <w:szCs w:val="24"/>
        </w:rPr>
        <w:t>B</w:t>
      </w:r>
      <w:r w:rsidR="004F1907">
        <w:rPr>
          <w:rFonts w:ascii="Garamond" w:hAnsi="Garamond"/>
          <w:sz w:val="24"/>
          <w:szCs w:val="24"/>
        </w:rPr>
        <w:fldChar w:fldCharType="end"/>
      </w:r>
      <w:r w:rsidRPr="00D81572">
        <w:rPr>
          <w:rFonts w:ascii="Garamond" w:hAnsi="Garamond"/>
          <w:sz w:val="24"/>
          <w:szCs w:val="24"/>
        </w:rPr>
        <w:t xml:space="preserve"> &amp; V.</w:t>
      </w:r>
      <w:r w:rsidR="004F1907">
        <w:rPr>
          <w:rFonts w:ascii="Garamond" w:hAnsi="Garamond"/>
          <w:sz w:val="24"/>
          <w:szCs w:val="24"/>
        </w:rPr>
        <w:fldChar w:fldCharType="begin"/>
      </w:r>
      <w:r w:rsidR="004F1907">
        <w:rPr>
          <w:rFonts w:ascii="Garamond" w:hAnsi="Garamond"/>
          <w:sz w:val="24"/>
          <w:szCs w:val="24"/>
        </w:rPr>
        <w:instrText xml:space="preserve"> REF _Ref397519948 \r \h </w:instrText>
      </w:r>
      <w:r w:rsidR="004F1907">
        <w:rPr>
          <w:rFonts w:ascii="Garamond" w:hAnsi="Garamond"/>
          <w:sz w:val="24"/>
          <w:szCs w:val="24"/>
        </w:rPr>
      </w:r>
      <w:r w:rsidR="004F1907">
        <w:rPr>
          <w:rFonts w:ascii="Garamond" w:hAnsi="Garamond"/>
          <w:sz w:val="24"/>
          <w:szCs w:val="24"/>
        </w:rPr>
        <w:fldChar w:fldCharType="separate"/>
      </w:r>
      <w:r w:rsidR="00290138">
        <w:rPr>
          <w:rFonts w:ascii="Garamond" w:hAnsi="Garamond"/>
          <w:sz w:val="24"/>
          <w:szCs w:val="24"/>
        </w:rPr>
        <w:t>D</w:t>
      </w:r>
      <w:r w:rsidR="004F1907">
        <w:rPr>
          <w:rFonts w:ascii="Garamond" w:hAnsi="Garamond"/>
          <w:sz w:val="24"/>
          <w:szCs w:val="24"/>
        </w:rPr>
        <w:fldChar w:fldCharType="end"/>
      </w:r>
      <w:r w:rsidRPr="00D81572">
        <w:rPr>
          <w:rFonts w:ascii="Garamond" w:hAnsi="Garamond"/>
          <w:sz w:val="24"/>
          <w:szCs w:val="24"/>
        </w:rPr>
        <w:t>.  Per ARM 17.8.1207,</w:t>
      </w:r>
      <w:bookmarkEnd w:id="110"/>
      <w:r w:rsidRPr="00D81572">
        <w:rPr>
          <w:rFonts w:ascii="Garamond" w:hAnsi="Garamond"/>
          <w:sz w:val="24"/>
          <w:szCs w:val="24"/>
        </w:rPr>
        <w:t xml:space="preserve"> </w:t>
      </w:r>
    </w:p>
    <w:p w14:paraId="61857981" w14:textId="77777777" w:rsidR="00D00707" w:rsidRPr="00D81572" w:rsidRDefault="00D00707" w:rsidP="00731730">
      <w:pPr>
        <w:rPr>
          <w:rFonts w:ascii="Garamond" w:hAnsi="Garamond"/>
          <w:sz w:val="24"/>
          <w:szCs w:val="24"/>
        </w:rPr>
      </w:pPr>
    </w:p>
    <w:p w14:paraId="1F746613" w14:textId="5015569D" w:rsidR="00D00707" w:rsidRDefault="00D00707" w:rsidP="00220764">
      <w:pPr>
        <w:ind w:left="1440"/>
        <w:rPr>
          <w:rFonts w:ascii="Garamond" w:hAnsi="Garamond"/>
          <w:b/>
          <w:i/>
          <w:sz w:val="24"/>
          <w:szCs w:val="24"/>
        </w:rPr>
      </w:pPr>
      <w:proofErr w:type="gramStart"/>
      <w:r w:rsidRPr="00D81572">
        <w:rPr>
          <w:rFonts w:ascii="Garamond" w:hAnsi="Garamond"/>
          <w:i/>
          <w:sz w:val="24"/>
          <w:szCs w:val="24"/>
        </w:rPr>
        <w:t>any</w:t>
      </w:r>
      <w:proofErr w:type="gramEnd"/>
      <w:r w:rsidRPr="00D81572">
        <w:rPr>
          <w:rFonts w:ascii="Garamond" w:hAnsi="Garamond"/>
          <w:i/>
          <w:sz w:val="24"/>
          <w:szCs w:val="24"/>
        </w:rPr>
        <w:t xml:space="preserve"> application form, report, or compliance certification submitted pursuant to ARM Title 17, Chapter 8, Subchapter 12 (including semiannual monitoring reports), shall contain certification by a responsible official of truth, accuracy and completeness.  This certification and any other certification required under ARM Title 17, Chapter 8, Subchapter 12, shall state that, </w:t>
      </w:r>
      <w:r w:rsidRPr="00D81572">
        <w:rPr>
          <w:rFonts w:ascii="Garamond" w:hAnsi="Garamond"/>
          <w:b/>
          <w:i/>
          <w:sz w:val="24"/>
          <w:szCs w:val="24"/>
        </w:rPr>
        <w:t>“based on information and belief formed after reasonable inquiry, the statements and information in the document are true, accurate and complete.”</w:t>
      </w:r>
    </w:p>
    <w:p w14:paraId="5DA8AE15" w14:textId="77777777" w:rsidR="00220764" w:rsidRPr="00D81572" w:rsidRDefault="00220764" w:rsidP="00220764">
      <w:pPr>
        <w:ind w:left="1440"/>
        <w:rPr>
          <w:rFonts w:ascii="Garamond" w:hAnsi="Garamond"/>
          <w:sz w:val="24"/>
          <w:szCs w:val="24"/>
        </w:rPr>
      </w:pPr>
    </w:p>
    <w:p w14:paraId="4F7CA697" w14:textId="1FCE7222" w:rsidR="00D00707" w:rsidRPr="00D81572" w:rsidRDefault="00D00707" w:rsidP="006D4D0D">
      <w:pPr>
        <w:numPr>
          <w:ilvl w:val="0"/>
          <w:numId w:val="56"/>
        </w:numPr>
        <w:ind w:left="720" w:hanging="720"/>
        <w:rPr>
          <w:rFonts w:ascii="Garamond" w:hAnsi="Garamond"/>
          <w:sz w:val="24"/>
          <w:szCs w:val="24"/>
        </w:rPr>
      </w:pPr>
      <w:bookmarkStart w:id="111" w:name="_Ref384984030"/>
      <w:r w:rsidRPr="00D81572">
        <w:rPr>
          <w:rFonts w:ascii="Garamond" w:hAnsi="Garamond"/>
          <w:sz w:val="24"/>
          <w:szCs w:val="24"/>
        </w:rPr>
        <w:t xml:space="preserve">By February 15 of each year, CHS shall submit to </w:t>
      </w:r>
      <w:r w:rsidR="00EB7D2B">
        <w:rPr>
          <w:rFonts w:ascii="Garamond" w:hAnsi="Garamond"/>
          <w:sz w:val="24"/>
          <w:szCs w:val="24"/>
        </w:rPr>
        <w:t>DEQ</w:t>
      </w:r>
      <w:r w:rsidRPr="00D81572">
        <w:rPr>
          <w:rFonts w:ascii="Garamond" w:hAnsi="Garamond"/>
          <w:sz w:val="24"/>
          <w:szCs w:val="24"/>
        </w:rPr>
        <w:t xml:space="preserve"> the compliance certification required by Section V.</w:t>
      </w:r>
      <w:r w:rsidR="004F1907">
        <w:rPr>
          <w:rFonts w:ascii="Garamond" w:hAnsi="Garamond"/>
          <w:sz w:val="24"/>
          <w:szCs w:val="24"/>
        </w:rPr>
        <w:fldChar w:fldCharType="begin"/>
      </w:r>
      <w:r w:rsidR="004F1907">
        <w:rPr>
          <w:rFonts w:ascii="Garamond" w:hAnsi="Garamond"/>
          <w:sz w:val="24"/>
          <w:szCs w:val="24"/>
        </w:rPr>
        <w:instrText xml:space="preserve"> REF _Ref397519968 \r \h </w:instrText>
      </w:r>
      <w:r w:rsidR="004F1907">
        <w:rPr>
          <w:rFonts w:ascii="Garamond" w:hAnsi="Garamond"/>
          <w:sz w:val="24"/>
          <w:szCs w:val="24"/>
        </w:rPr>
      </w:r>
      <w:r w:rsidR="004F1907">
        <w:rPr>
          <w:rFonts w:ascii="Garamond" w:hAnsi="Garamond"/>
          <w:sz w:val="24"/>
          <w:szCs w:val="24"/>
        </w:rPr>
        <w:fldChar w:fldCharType="separate"/>
      </w:r>
      <w:r w:rsidR="00290138">
        <w:rPr>
          <w:rFonts w:ascii="Garamond" w:hAnsi="Garamond"/>
          <w:sz w:val="24"/>
          <w:szCs w:val="24"/>
        </w:rPr>
        <w:t>B</w:t>
      </w:r>
      <w:r w:rsidR="004F1907">
        <w:rPr>
          <w:rFonts w:ascii="Garamond" w:hAnsi="Garamond"/>
          <w:sz w:val="24"/>
          <w:szCs w:val="24"/>
        </w:rPr>
        <w:fldChar w:fldCharType="end"/>
      </w:r>
      <w:r w:rsidRPr="00D81572">
        <w:rPr>
          <w:rFonts w:ascii="Garamond" w:hAnsi="Garamond"/>
          <w:sz w:val="24"/>
          <w:szCs w:val="24"/>
        </w:rPr>
        <w:t>.  The annual certification required by Section V.</w:t>
      </w:r>
      <w:r w:rsidR="004F1907">
        <w:rPr>
          <w:rFonts w:ascii="Garamond" w:hAnsi="Garamond"/>
          <w:sz w:val="24"/>
          <w:szCs w:val="24"/>
        </w:rPr>
        <w:fldChar w:fldCharType="begin"/>
      </w:r>
      <w:r w:rsidR="004F1907">
        <w:rPr>
          <w:rFonts w:ascii="Garamond" w:hAnsi="Garamond"/>
          <w:sz w:val="24"/>
          <w:szCs w:val="24"/>
        </w:rPr>
        <w:instrText xml:space="preserve"> REF _Ref397519984 \r \h </w:instrText>
      </w:r>
      <w:r w:rsidR="004F1907">
        <w:rPr>
          <w:rFonts w:ascii="Garamond" w:hAnsi="Garamond"/>
          <w:sz w:val="24"/>
          <w:szCs w:val="24"/>
        </w:rPr>
      </w:r>
      <w:r w:rsidR="004F1907">
        <w:rPr>
          <w:rFonts w:ascii="Garamond" w:hAnsi="Garamond"/>
          <w:sz w:val="24"/>
          <w:szCs w:val="24"/>
        </w:rPr>
        <w:fldChar w:fldCharType="separate"/>
      </w:r>
      <w:r w:rsidR="00290138">
        <w:rPr>
          <w:rFonts w:ascii="Garamond" w:hAnsi="Garamond"/>
          <w:sz w:val="24"/>
          <w:szCs w:val="24"/>
        </w:rPr>
        <w:t>B</w:t>
      </w:r>
      <w:r w:rsidR="004F1907">
        <w:rPr>
          <w:rFonts w:ascii="Garamond" w:hAnsi="Garamond"/>
          <w:sz w:val="24"/>
          <w:szCs w:val="24"/>
        </w:rPr>
        <w:fldChar w:fldCharType="end"/>
      </w:r>
      <w:r w:rsidRPr="00D81572">
        <w:rPr>
          <w:rFonts w:ascii="Garamond" w:hAnsi="Garamond"/>
          <w:sz w:val="24"/>
          <w:szCs w:val="24"/>
        </w:rPr>
        <w:t xml:space="preserve"> must include a statement of compliance based on the information available which identifies any observed, documented or otherwise known instance of noncompliance for each applicable requirement.  Per ARM 17.8.1207,</w:t>
      </w:r>
      <w:bookmarkEnd w:id="111"/>
    </w:p>
    <w:p w14:paraId="7C0FD7D4" w14:textId="77777777" w:rsidR="00D00707" w:rsidRPr="003A2EC9" w:rsidRDefault="00D00707" w:rsidP="00731730">
      <w:pPr>
        <w:rPr>
          <w:rFonts w:ascii="Garamond" w:hAnsi="Garamond"/>
          <w:sz w:val="24"/>
          <w:szCs w:val="24"/>
        </w:rPr>
      </w:pPr>
    </w:p>
    <w:p w14:paraId="06D7CC37" w14:textId="77777777" w:rsidR="00D00707" w:rsidRDefault="00D00707" w:rsidP="007E482C">
      <w:pPr>
        <w:ind w:left="1440"/>
        <w:rPr>
          <w:rFonts w:ascii="Garamond" w:hAnsi="Garamond"/>
          <w:b/>
          <w:i/>
          <w:sz w:val="24"/>
          <w:szCs w:val="24"/>
        </w:rPr>
      </w:pPr>
      <w:proofErr w:type="gramStart"/>
      <w:r w:rsidRPr="00D81572">
        <w:rPr>
          <w:rFonts w:ascii="Garamond" w:hAnsi="Garamond"/>
          <w:i/>
          <w:sz w:val="24"/>
          <w:szCs w:val="24"/>
        </w:rPr>
        <w:t>any</w:t>
      </w:r>
      <w:proofErr w:type="gramEnd"/>
      <w:r w:rsidRPr="00D81572">
        <w:rPr>
          <w:rFonts w:ascii="Garamond" w:hAnsi="Garamond"/>
          <w:i/>
          <w:sz w:val="24"/>
          <w:szCs w:val="24"/>
        </w:rPr>
        <w:t xml:space="preserve"> application form, report, or compliance certification submitted pursuant to ARM Title 17, Chapter 8, Subchapter 12 (including annual certifications), shall contain certification by a </w:t>
      </w:r>
      <w:r w:rsidRPr="00D81572">
        <w:rPr>
          <w:rFonts w:ascii="Garamond" w:hAnsi="Garamond"/>
          <w:i/>
          <w:sz w:val="24"/>
          <w:szCs w:val="24"/>
        </w:rPr>
        <w:lastRenderedPageBreak/>
        <w:t xml:space="preserve">responsible official of truth, accuracy and completeness.  This certification and any other certification required under ARM Title 17, Chapter 8, Subchapter 12, shall state that, </w:t>
      </w:r>
      <w:r w:rsidRPr="00D81572">
        <w:rPr>
          <w:rFonts w:ascii="Garamond" w:hAnsi="Garamond"/>
          <w:b/>
          <w:i/>
          <w:sz w:val="24"/>
          <w:szCs w:val="24"/>
        </w:rPr>
        <w:t>“based on information and belief formed after reasonable inquiry, the statements and information in the document are true, accurate and complete.”</w:t>
      </w:r>
    </w:p>
    <w:p w14:paraId="1FC2188C" w14:textId="77777777" w:rsidR="003631C6" w:rsidRDefault="003631C6" w:rsidP="007E482C">
      <w:pPr>
        <w:ind w:left="1440"/>
        <w:rPr>
          <w:rFonts w:ascii="Garamond" w:hAnsi="Garamond"/>
          <w:b/>
          <w:i/>
          <w:sz w:val="24"/>
          <w:szCs w:val="24"/>
        </w:rPr>
      </w:pPr>
    </w:p>
    <w:p w14:paraId="74348008" w14:textId="77777777" w:rsidR="00D00707" w:rsidRDefault="00D00707" w:rsidP="001372C4">
      <w:pPr>
        <w:pStyle w:val="Heading2"/>
        <w:keepNext w:val="0"/>
        <w:widowControl w:val="0"/>
        <w:tabs>
          <w:tab w:val="clear" w:pos="360"/>
          <w:tab w:val="num" w:pos="720"/>
        </w:tabs>
        <w:ind w:left="720" w:hanging="720"/>
        <w:rPr>
          <w:rFonts w:ascii="Garamond" w:hAnsi="Garamond"/>
          <w:szCs w:val="24"/>
        </w:rPr>
      </w:pPr>
      <w:bookmarkStart w:id="112" w:name="_Toc342556346"/>
      <w:bookmarkStart w:id="113" w:name="_Toc521121905"/>
      <w:bookmarkStart w:id="114" w:name="_Toc165164968"/>
      <w:bookmarkStart w:id="115" w:name="_Toc393095283"/>
      <w:bookmarkStart w:id="116" w:name="_Ref397520248"/>
      <w:bookmarkStart w:id="117" w:name="_Ref397520348"/>
      <w:bookmarkStart w:id="118" w:name="_Ref397520403"/>
      <w:bookmarkStart w:id="119" w:name="_Ref397520439"/>
      <w:bookmarkStart w:id="120" w:name="_Ref397520446"/>
      <w:bookmarkStart w:id="121" w:name="_Ref397520495"/>
      <w:bookmarkStart w:id="122" w:name="_Ref397520511"/>
      <w:bookmarkStart w:id="123" w:name="_Ref397520559"/>
      <w:bookmarkStart w:id="124" w:name="_Ref397520593"/>
      <w:bookmarkStart w:id="125" w:name="_Ref397520620"/>
      <w:bookmarkStart w:id="126" w:name="_Ref397520630"/>
      <w:bookmarkStart w:id="127" w:name="_Ref397520663"/>
      <w:bookmarkStart w:id="128" w:name="_Ref397520675"/>
      <w:bookmarkStart w:id="129" w:name="_Ref397520706"/>
      <w:bookmarkStart w:id="130" w:name="_Ref397520717"/>
      <w:bookmarkStart w:id="131" w:name="_Ref397520790"/>
      <w:bookmarkStart w:id="132" w:name="_Ref397520910"/>
      <w:bookmarkStart w:id="133" w:name="_Ref397520962"/>
      <w:bookmarkStart w:id="134" w:name="_Ref397520990"/>
      <w:bookmarkStart w:id="135" w:name="_Ref397521000"/>
      <w:bookmarkStart w:id="136" w:name="_Ref397521068"/>
      <w:bookmarkStart w:id="137" w:name="_Ref397521125"/>
      <w:bookmarkStart w:id="138" w:name="_Ref397521454"/>
      <w:bookmarkStart w:id="139" w:name="_Ref397521715"/>
      <w:bookmarkStart w:id="140" w:name="_Ref397521889"/>
      <w:bookmarkStart w:id="141" w:name="_Ref397521926"/>
      <w:bookmarkStart w:id="142" w:name="_Ref397521934"/>
      <w:bookmarkStart w:id="143" w:name="_Ref397521943"/>
      <w:bookmarkStart w:id="144" w:name="_Ref397521962"/>
      <w:bookmarkStart w:id="145" w:name="_Ref397522027"/>
      <w:bookmarkStart w:id="146" w:name="_Ref397522089"/>
      <w:bookmarkStart w:id="147" w:name="_Ref397522217"/>
      <w:bookmarkStart w:id="148" w:name="_Ref397522356"/>
      <w:bookmarkStart w:id="149" w:name="_Ref397522381"/>
      <w:bookmarkStart w:id="150" w:name="_Ref397522464"/>
      <w:bookmarkStart w:id="151" w:name="_Ref397522631"/>
      <w:bookmarkStart w:id="152" w:name="_Ref397522650"/>
      <w:bookmarkStart w:id="153" w:name="_Ref397522659"/>
      <w:bookmarkStart w:id="154" w:name="_Ref397522665"/>
      <w:bookmarkStart w:id="155" w:name="_Ref397522674"/>
      <w:bookmarkStart w:id="156" w:name="_Ref397522680"/>
      <w:bookmarkStart w:id="157" w:name="_Ref397522689"/>
      <w:bookmarkStart w:id="158" w:name="_Ref397522734"/>
      <w:bookmarkStart w:id="159" w:name="_Ref397522813"/>
      <w:bookmarkStart w:id="160" w:name="_Ref397522832"/>
      <w:bookmarkStart w:id="161" w:name="_Ref397522840"/>
      <w:bookmarkStart w:id="162" w:name="_Ref397522936"/>
      <w:bookmarkStart w:id="163" w:name="_Ref397523036"/>
      <w:bookmarkStart w:id="164" w:name="_Ref397523072"/>
      <w:bookmarkStart w:id="165" w:name="_Ref397523153"/>
      <w:bookmarkStart w:id="166" w:name="_Ref397594128"/>
      <w:bookmarkStart w:id="167" w:name="_Toc231809128"/>
      <w:bookmarkStart w:id="168" w:name="_Toc231809705"/>
      <w:r w:rsidRPr="00D81572">
        <w:rPr>
          <w:rFonts w:ascii="Garamond" w:hAnsi="Garamond"/>
          <w:szCs w:val="24"/>
        </w:rPr>
        <w:t>EU001 –Multiple Emitting Unit Limitations</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1D20B68F" w14:textId="77777777" w:rsidR="005C64D5" w:rsidRPr="00BE2B9C" w:rsidRDefault="005C64D5" w:rsidP="005C64D5">
      <w:pPr>
        <w:rPr>
          <w:rFonts w:ascii="Garamond" w:hAnsi="Garamond"/>
          <w:sz w:val="24"/>
          <w:szCs w:val="24"/>
        </w:rPr>
      </w:pPr>
    </w:p>
    <w:p w14:paraId="0B0844F9" w14:textId="77777777" w:rsidR="00D00707" w:rsidRPr="005C64D5" w:rsidRDefault="005C64D5" w:rsidP="00731730">
      <w:pPr>
        <w:ind w:left="1440" w:hanging="720"/>
        <w:rPr>
          <w:rFonts w:ascii="Garamond" w:hAnsi="Garamond"/>
          <w:sz w:val="24"/>
          <w:szCs w:val="24"/>
        </w:rPr>
      </w:pPr>
      <w:bookmarkStart w:id="169" w:name="_Toc392665812"/>
      <w:bookmarkStart w:id="170" w:name="_Toc392860152"/>
      <w:bookmarkStart w:id="171" w:name="_Toc393095124"/>
      <w:bookmarkStart w:id="172" w:name="_Toc393095204"/>
      <w:bookmarkStart w:id="173" w:name="_Toc393095284"/>
      <w:bookmarkEnd w:id="169"/>
      <w:bookmarkEnd w:id="170"/>
      <w:bookmarkEnd w:id="171"/>
      <w:bookmarkEnd w:id="172"/>
      <w:bookmarkEnd w:id="173"/>
      <w:r>
        <w:rPr>
          <w:rFonts w:ascii="Garamond" w:hAnsi="Garamond"/>
          <w:sz w:val="24"/>
          <w:szCs w:val="24"/>
        </w:rPr>
        <w:t>1.</w:t>
      </w:r>
      <w:bookmarkStart w:id="174" w:name="_Toc393095285"/>
      <w:r w:rsidR="000E183A">
        <w:rPr>
          <w:rFonts w:ascii="Garamond" w:hAnsi="Garamond"/>
          <w:sz w:val="24"/>
          <w:szCs w:val="24"/>
        </w:rPr>
        <w:tab/>
      </w:r>
      <w:r w:rsidR="005143FC" w:rsidRPr="005C64D5">
        <w:rPr>
          <w:rFonts w:ascii="Garamond" w:hAnsi="Garamond"/>
          <w:sz w:val="24"/>
          <w:szCs w:val="24"/>
        </w:rPr>
        <w:t xml:space="preserve">Limitations and Conditions Associated with </w:t>
      </w:r>
      <w:r w:rsidR="003D26C7" w:rsidRPr="005C64D5">
        <w:rPr>
          <w:rFonts w:ascii="Garamond" w:hAnsi="Garamond"/>
          <w:sz w:val="24"/>
          <w:szCs w:val="24"/>
        </w:rPr>
        <w:t>MAQP #</w:t>
      </w:r>
      <w:r w:rsidR="005143FC" w:rsidRPr="005C64D5">
        <w:rPr>
          <w:rFonts w:ascii="Garamond" w:hAnsi="Garamond"/>
          <w:sz w:val="24"/>
          <w:szCs w:val="24"/>
        </w:rPr>
        <w:t>1821-05:</w:t>
      </w:r>
      <w:bookmarkEnd w:id="174"/>
    </w:p>
    <w:p w14:paraId="574AC0B3" w14:textId="77777777" w:rsidR="003C3E9A" w:rsidRPr="00BE2B9C" w:rsidRDefault="003C3E9A" w:rsidP="00731730">
      <w:pPr>
        <w:tabs>
          <w:tab w:val="num" w:pos="1800"/>
          <w:tab w:val="num" w:pos="1872"/>
        </w:tabs>
        <w:rPr>
          <w:rFonts w:ascii="Garamond" w:hAnsi="Garamond"/>
          <w:sz w:val="24"/>
          <w:szCs w:val="24"/>
        </w:rPr>
      </w:pPr>
    </w:p>
    <w:p w14:paraId="69CF6E5D" w14:textId="77777777" w:rsidR="003C3E9A" w:rsidRPr="00D81572" w:rsidRDefault="003C3E9A" w:rsidP="006D4D0D">
      <w:pPr>
        <w:pStyle w:val="ListParagraph"/>
        <w:numPr>
          <w:ilvl w:val="0"/>
          <w:numId w:val="99"/>
        </w:numPr>
        <w:ind w:left="1800"/>
        <w:rPr>
          <w:rFonts w:ascii="Garamond" w:hAnsi="Garamond"/>
          <w:sz w:val="24"/>
          <w:szCs w:val="24"/>
        </w:rPr>
      </w:pPr>
      <w:r w:rsidRPr="00D81572">
        <w:rPr>
          <w:rFonts w:ascii="Garamond" w:hAnsi="Garamond"/>
          <w:sz w:val="24"/>
          <w:szCs w:val="24"/>
        </w:rPr>
        <w:t>Gas-Fired External Combustion Sources:</w:t>
      </w:r>
    </w:p>
    <w:p w14:paraId="55C9CFBC" w14:textId="77777777" w:rsidR="003C3E9A" w:rsidRPr="00BE2B9C" w:rsidRDefault="003C3E9A" w:rsidP="000D3797">
      <w:pPr>
        <w:rPr>
          <w:rFonts w:ascii="Garamond" w:hAnsi="Garamond"/>
          <w:sz w:val="24"/>
          <w:szCs w:val="24"/>
        </w:rPr>
      </w:pPr>
    </w:p>
    <w:p w14:paraId="3A3332FE" w14:textId="77777777" w:rsidR="00B9084E" w:rsidRPr="00D81572" w:rsidRDefault="00625D3F" w:rsidP="006D4D0D">
      <w:pPr>
        <w:pStyle w:val="alphaBullet-u"/>
        <w:numPr>
          <w:ilvl w:val="0"/>
          <w:numId w:val="81"/>
        </w:numPr>
        <w:tabs>
          <w:tab w:val="clear" w:pos="1872"/>
        </w:tabs>
        <w:ind w:left="2160" w:hanging="360"/>
        <w:rPr>
          <w:rFonts w:ascii="Garamond" w:hAnsi="Garamond"/>
          <w:sz w:val="24"/>
          <w:szCs w:val="24"/>
        </w:rPr>
      </w:pPr>
      <w:r w:rsidRPr="00D81572">
        <w:rPr>
          <w:rFonts w:ascii="Garamond" w:hAnsi="Garamond"/>
          <w:sz w:val="24"/>
          <w:szCs w:val="24"/>
        </w:rPr>
        <w:t>#</w:t>
      </w:r>
      <w:r w:rsidR="00B45D1D" w:rsidRPr="00D81572">
        <w:rPr>
          <w:rFonts w:ascii="Garamond" w:hAnsi="Garamond"/>
          <w:sz w:val="24"/>
          <w:szCs w:val="24"/>
        </w:rPr>
        <w:t xml:space="preserve"> </w:t>
      </w:r>
      <w:r w:rsidR="00B9084E" w:rsidRPr="00D81572">
        <w:rPr>
          <w:rFonts w:ascii="Garamond" w:hAnsi="Garamond"/>
          <w:sz w:val="24"/>
          <w:szCs w:val="24"/>
        </w:rPr>
        <w:t>1 Crude Heater</w:t>
      </w:r>
    </w:p>
    <w:p w14:paraId="59380FFD" w14:textId="77777777" w:rsidR="00B9084E" w:rsidRPr="00D81572" w:rsidRDefault="00B9084E" w:rsidP="006D4D0D">
      <w:pPr>
        <w:pStyle w:val="alphaBullet-u"/>
        <w:numPr>
          <w:ilvl w:val="0"/>
          <w:numId w:val="81"/>
        </w:numPr>
        <w:tabs>
          <w:tab w:val="clear" w:pos="1872"/>
        </w:tabs>
        <w:ind w:left="2160" w:hanging="360"/>
        <w:rPr>
          <w:rFonts w:ascii="Garamond" w:hAnsi="Garamond"/>
          <w:sz w:val="24"/>
          <w:szCs w:val="24"/>
        </w:rPr>
      </w:pPr>
      <w:r w:rsidRPr="00D81572">
        <w:rPr>
          <w:rFonts w:ascii="Garamond" w:hAnsi="Garamond"/>
          <w:sz w:val="24"/>
          <w:szCs w:val="24"/>
        </w:rPr>
        <w:t>Crude Preheater</w:t>
      </w:r>
    </w:p>
    <w:p w14:paraId="56CA5552" w14:textId="77777777" w:rsidR="00B9084E" w:rsidRPr="00D81572" w:rsidRDefault="00B9084E" w:rsidP="006D4D0D">
      <w:pPr>
        <w:pStyle w:val="alphaBullet-u"/>
        <w:numPr>
          <w:ilvl w:val="0"/>
          <w:numId w:val="81"/>
        </w:numPr>
        <w:tabs>
          <w:tab w:val="clear" w:pos="1872"/>
        </w:tabs>
        <w:ind w:left="2160" w:hanging="360"/>
        <w:rPr>
          <w:rFonts w:ascii="Garamond" w:hAnsi="Garamond"/>
          <w:sz w:val="24"/>
          <w:szCs w:val="24"/>
        </w:rPr>
      </w:pPr>
      <w:r w:rsidRPr="00D81572">
        <w:rPr>
          <w:rFonts w:ascii="Garamond" w:hAnsi="Garamond"/>
          <w:sz w:val="24"/>
          <w:szCs w:val="24"/>
        </w:rPr>
        <w:t>#1 Crude Vacuum Heater</w:t>
      </w:r>
    </w:p>
    <w:p w14:paraId="2B3800A9" w14:textId="77777777" w:rsidR="00B9084E" w:rsidRPr="00D81572" w:rsidRDefault="00B9084E" w:rsidP="006D4D0D">
      <w:pPr>
        <w:pStyle w:val="alphaBullet-u"/>
        <w:numPr>
          <w:ilvl w:val="0"/>
          <w:numId w:val="81"/>
        </w:numPr>
        <w:tabs>
          <w:tab w:val="clear" w:pos="1872"/>
        </w:tabs>
        <w:ind w:left="2160" w:hanging="360"/>
        <w:rPr>
          <w:rFonts w:ascii="Garamond" w:hAnsi="Garamond"/>
          <w:sz w:val="24"/>
          <w:szCs w:val="24"/>
        </w:rPr>
      </w:pPr>
      <w:r w:rsidRPr="00D81572">
        <w:rPr>
          <w:rFonts w:ascii="Garamond" w:hAnsi="Garamond"/>
          <w:sz w:val="24"/>
          <w:szCs w:val="24"/>
        </w:rPr>
        <w:t>#2 Crude Heater</w:t>
      </w:r>
    </w:p>
    <w:p w14:paraId="1E7E0D04" w14:textId="77777777" w:rsidR="00B9084E" w:rsidRPr="00D81572" w:rsidRDefault="00B9084E" w:rsidP="006D4D0D">
      <w:pPr>
        <w:pStyle w:val="alphaBullet-u"/>
        <w:numPr>
          <w:ilvl w:val="0"/>
          <w:numId w:val="81"/>
        </w:numPr>
        <w:tabs>
          <w:tab w:val="clear" w:pos="1872"/>
        </w:tabs>
        <w:ind w:left="2160" w:hanging="360"/>
        <w:rPr>
          <w:rFonts w:ascii="Garamond" w:hAnsi="Garamond"/>
          <w:sz w:val="24"/>
          <w:szCs w:val="24"/>
        </w:rPr>
      </w:pPr>
      <w:r w:rsidRPr="00D81572">
        <w:rPr>
          <w:rFonts w:ascii="Garamond" w:hAnsi="Garamond"/>
          <w:sz w:val="24"/>
          <w:szCs w:val="24"/>
        </w:rPr>
        <w:t>#2 Crude Vacuum Heater</w:t>
      </w:r>
    </w:p>
    <w:p w14:paraId="64C62014" w14:textId="77777777" w:rsidR="00B9084E" w:rsidRPr="00D81572" w:rsidRDefault="00B9084E" w:rsidP="006D4D0D">
      <w:pPr>
        <w:pStyle w:val="alphaBullet-u"/>
        <w:numPr>
          <w:ilvl w:val="0"/>
          <w:numId w:val="81"/>
        </w:numPr>
        <w:tabs>
          <w:tab w:val="clear" w:pos="1872"/>
        </w:tabs>
        <w:ind w:left="2160" w:hanging="360"/>
        <w:rPr>
          <w:rFonts w:ascii="Garamond" w:hAnsi="Garamond"/>
          <w:sz w:val="24"/>
          <w:szCs w:val="24"/>
        </w:rPr>
      </w:pPr>
      <w:r w:rsidRPr="00D81572">
        <w:rPr>
          <w:rFonts w:ascii="Garamond" w:hAnsi="Garamond"/>
          <w:sz w:val="24"/>
          <w:szCs w:val="24"/>
        </w:rPr>
        <w:t>Alkylation Unit Hot Oil Belt Heater</w:t>
      </w:r>
    </w:p>
    <w:p w14:paraId="1FC98000" w14:textId="77777777" w:rsidR="00B9084E" w:rsidRPr="00D81572" w:rsidRDefault="00B9084E" w:rsidP="006D4D0D">
      <w:pPr>
        <w:pStyle w:val="alphaBullet-u"/>
        <w:numPr>
          <w:ilvl w:val="0"/>
          <w:numId w:val="81"/>
        </w:numPr>
        <w:tabs>
          <w:tab w:val="clear" w:pos="1872"/>
        </w:tabs>
        <w:ind w:left="2160" w:hanging="360"/>
        <w:rPr>
          <w:rFonts w:ascii="Garamond" w:hAnsi="Garamond"/>
          <w:sz w:val="24"/>
          <w:szCs w:val="24"/>
        </w:rPr>
      </w:pPr>
      <w:r w:rsidRPr="00D81572">
        <w:rPr>
          <w:rFonts w:ascii="Garamond" w:hAnsi="Garamond"/>
          <w:sz w:val="24"/>
          <w:szCs w:val="24"/>
        </w:rPr>
        <w:t>Platform</w:t>
      </w:r>
      <w:r w:rsidR="00A832D2" w:rsidRPr="00D81572">
        <w:rPr>
          <w:rFonts w:ascii="Garamond" w:hAnsi="Garamond"/>
          <w:sz w:val="24"/>
          <w:szCs w:val="24"/>
        </w:rPr>
        <w:t>er</w:t>
      </w:r>
      <w:r w:rsidRPr="00D81572">
        <w:rPr>
          <w:rFonts w:ascii="Garamond" w:hAnsi="Garamond"/>
          <w:sz w:val="24"/>
          <w:szCs w:val="24"/>
        </w:rPr>
        <w:t xml:space="preserve"> </w:t>
      </w:r>
      <w:r w:rsidR="00B45D1D" w:rsidRPr="00D81572">
        <w:rPr>
          <w:rFonts w:ascii="Garamond" w:hAnsi="Garamond"/>
          <w:sz w:val="24"/>
          <w:szCs w:val="24"/>
        </w:rPr>
        <w:t xml:space="preserve">Charge </w:t>
      </w:r>
      <w:r w:rsidRPr="00D81572">
        <w:rPr>
          <w:rFonts w:ascii="Garamond" w:hAnsi="Garamond"/>
          <w:sz w:val="24"/>
          <w:szCs w:val="24"/>
        </w:rPr>
        <w:t>Heater (P-HTR-1)</w:t>
      </w:r>
    </w:p>
    <w:p w14:paraId="10404696" w14:textId="77777777" w:rsidR="00B9084E" w:rsidRPr="00D81572" w:rsidRDefault="00B9084E" w:rsidP="006D4D0D">
      <w:pPr>
        <w:pStyle w:val="alphaBullet-u"/>
        <w:numPr>
          <w:ilvl w:val="0"/>
          <w:numId w:val="81"/>
        </w:numPr>
        <w:tabs>
          <w:tab w:val="clear" w:pos="1872"/>
        </w:tabs>
        <w:ind w:left="2160" w:hanging="360"/>
        <w:rPr>
          <w:rFonts w:ascii="Garamond" w:hAnsi="Garamond"/>
          <w:sz w:val="24"/>
          <w:szCs w:val="24"/>
        </w:rPr>
      </w:pPr>
      <w:r w:rsidRPr="00D81572">
        <w:rPr>
          <w:rFonts w:ascii="Garamond" w:hAnsi="Garamond"/>
          <w:sz w:val="24"/>
          <w:szCs w:val="24"/>
        </w:rPr>
        <w:t>Platformer Debutanizer Heater</w:t>
      </w:r>
    </w:p>
    <w:p w14:paraId="0CE0A004" w14:textId="77777777" w:rsidR="00B9084E" w:rsidRPr="00D81572" w:rsidRDefault="00B9084E" w:rsidP="006D4D0D">
      <w:pPr>
        <w:pStyle w:val="Default"/>
        <w:numPr>
          <w:ilvl w:val="0"/>
          <w:numId w:val="81"/>
        </w:numPr>
        <w:tabs>
          <w:tab w:val="clear" w:pos="1872"/>
        </w:tabs>
        <w:ind w:left="2160" w:hanging="360"/>
        <w:rPr>
          <w:rFonts w:ascii="Garamond" w:hAnsi="Garamond"/>
        </w:rPr>
      </w:pPr>
      <w:r w:rsidRPr="00D81572">
        <w:rPr>
          <w:rFonts w:ascii="Garamond" w:hAnsi="Garamond"/>
        </w:rPr>
        <w:t>#1 Road Oil/Asphalt Loading Heater</w:t>
      </w:r>
    </w:p>
    <w:p w14:paraId="206783C9" w14:textId="77777777" w:rsidR="00B9084E" w:rsidRPr="00D81572" w:rsidRDefault="00B9084E" w:rsidP="006D4D0D">
      <w:pPr>
        <w:pStyle w:val="Default"/>
        <w:numPr>
          <w:ilvl w:val="0"/>
          <w:numId w:val="81"/>
        </w:numPr>
        <w:tabs>
          <w:tab w:val="clear" w:pos="1872"/>
        </w:tabs>
        <w:ind w:left="2160" w:hanging="360"/>
        <w:rPr>
          <w:rFonts w:ascii="Garamond" w:hAnsi="Garamond"/>
        </w:rPr>
      </w:pPr>
      <w:r w:rsidRPr="00D81572">
        <w:rPr>
          <w:rFonts w:ascii="Garamond" w:hAnsi="Garamond"/>
        </w:rPr>
        <w:t>60 Tank Heater</w:t>
      </w:r>
    </w:p>
    <w:p w14:paraId="6FEAF264" w14:textId="77777777" w:rsidR="00B9084E" w:rsidRPr="00D81572" w:rsidRDefault="00B45D1D" w:rsidP="006D4D0D">
      <w:pPr>
        <w:pStyle w:val="Default"/>
        <w:numPr>
          <w:ilvl w:val="0"/>
          <w:numId w:val="81"/>
        </w:numPr>
        <w:tabs>
          <w:tab w:val="clear" w:pos="1872"/>
        </w:tabs>
        <w:ind w:left="2160" w:hanging="360"/>
        <w:rPr>
          <w:rFonts w:ascii="Garamond" w:hAnsi="Garamond"/>
        </w:rPr>
      </w:pPr>
      <w:r w:rsidRPr="00D81572">
        <w:rPr>
          <w:rFonts w:ascii="Garamond" w:hAnsi="Garamond"/>
        </w:rPr>
        <w:t>Boiler #9</w:t>
      </w:r>
    </w:p>
    <w:p w14:paraId="2361DA18" w14:textId="77777777" w:rsidR="00B9084E" w:rsidRPr="00D81572" w:rsidRDefault="00B45D1D" w:rsidP="006D4D0D">
      <w:pPr>
        <w:pStyle w:val="Default"/>
        <w:numPr>
          <w:ilvl w:val="0"/>
          <w:numId w:val="81"/>
        </w:numPr>
        <w:tabs>
          <w:tab w:val="clear" w:pos="1872"/>
        </w:tabs>
        <w:ind w:left="2160" w:hanging="360"/>
        <w:rPr>
          <w:rFonts w:ascii="Garamond" w:hAnsi="Garamond"/>
        </w:rPr>
      </w:pPr>
      <w:r w:rsidRPr="00D81572">
        <w:rPr>
          <w:rFonts w:ascii="Garamond" w:hAnsi="Garamond"/>
        </w:rPr>
        <w:t>Boiler #10</w:t>
      </w:r>
    </w:p>
    <w:p w14:paraId="7BF8969E" w14:textId="77777777" w:rsidR="00B9084E" w:rsidRPr="00D81572" w:rsidRDefault="00B9084E" w:rsidP="006D4D0D">
      <w:pPr>
        <w:pStyle w:val="Default"/>
        <w:numPr>
          <w:ilvl w:val="0"/>
          <w:numId w:val="81"/>
        </w:numPr>
        <w:tabs>
          <w:tab w:val="clear" w:pos="1872"/>
        </w:tabs>
        <w:ind w:left="2160" w:hanging="360"/>
        <w:rPr>
          <w:rFonts w:ascii="Garamond" w:hAnsi="Garamond"/>
        </w:rPr>
      </w:pPr>
      <w:r w:rsidRPr="00D81572">
        <w:rPr>
          <w:rFonts w:ascii="Garamond" w:hAnsi="Garamond"/>
        </w:rPr>
        <w:t>H-101 Zone D Hydrogen Plant Reformer Heater</w:t>
      </w:r>
    </w:p>
    <w:p w14:paraId="0AB72BAE" w14:textId="77777777" w:rsidR="00B9084E" w:rsidRPr="00D81572" w:rsidRDefault="00B9084E" w:rsidP="006D4D0D">
      <w:pPr>
        <w:pStyle w:val="Default"/>
        <w:numPr>
          <w:ilvl w:val="0"/>
          <w:numId w:val="81"/>
        </w:numPr>
        <w:tabs>
          <w:tab w:val="clear" w:pos="1872"/>
        </w:tabs>
        <w:ind w:left="2160" w:hanging="360"/>
        <w:rPr>
          <w:rFonts w:ascii="Garamond" w:hAnsi="Garamond"/>
        </w:rPr>
      </w:pPr>
      <w:r w:rsidRPr="00D81572">
        <w:rPr>
          <w:rFonts w:ascii="Garamond" w:hAnsi="Garamond"/>
        </w:rPr>
        <w:t>H-201 Reactor Charge Heater</w:t>
      </w:r>
    </w:p>
    <w:p w14:paraId="3013647D" w14:textId="77777777" w:rsidR="00B9084E" w:rsidRPr="00D81572" w:rsidRDefault="00B9084E" w:rsidP="006D4D0D">
      <w:pPr>
        <w:pStyle w:val="Default"/>
        <w:numPr>
          <w:ilvl w:val="0"/>
          <w:numId w:val="81"/>
        </w:numPr>
        <w:tabs>
          <w:tab w:val="clear" w:pos="1872"/>
        </w:tabs>
        <w:ind w:left="2160" w:hanging="360"/>
        <w:rPr>
          <w:rFonts w:ascii="Garamond" w:hAnsi="Garamond"/>
        </w:rPr>
      </w:pPr>
      <w:r w:rsidRPr="00D81572">
        <w:rPr>
          <w:rFonts w:ascii="Garamond" w:hAnsi="Garamond"/>
        </w:rPr>
        <w:t>H-202 Fractionator Feed Heater</w:t>
      </w:r>
    </w:p>
    <w:p w14:paraId="7302E4AD" w14:textId="77777777" w:rsidR="00192FFC" w:rsidRPr="00D81572" w:rsidRDefault="00192FFC" w:rsidP="006D4D0D">
      <w:pPr>
        <w:pStyle w:val="Default"/>
        <w:numPr>
          <w:ilvl w:val="0"/>
          <w:numId w:val="81"/>
        </w:numPr>
        <w:tabs>
          <w:tab w:val="clear" w:pos="1872"/>
        </w:tabs>
        <w:ind w:left="2160" w:hanging="360"/>
        <w:rPr>
          <w:rFonts w:ascii="Garamond" w:hAnsi="Garamond"/>
        </w:rPr>
      </w:pPr>
      <w:r w:rsidRPr="00D81572">
        <w:rPr>
          <w:rFonts w:ascii="Garamond" w:hAnsi="Garamond"/>
        </w:rPr>
        <w:t>NHT Reboiler Heater #1 (H-8302)</w:t>
      </w:r>
    </w:p>
    <w:p w14:paraId="510BB5CF" w14:textId="77777777" w:rsidR="00192FFC" w:rsidRPr="00D81572" w:rsidRDefault="00192FFC" w:rsidP="006D4D0D">
      <w:pPr>
        <w:pStyle w:val="Default"/>
        <w:numPr>
          <w:ilvl w:val="0"/>
          <w:numId w:val="81"/>
        </w:numPr>
        <w:tabs>
          <w:tab w:val="clear" w:pos="1872"/>
        </w:tabs>
        <w:ind w:left="2160" w:hanging="360"/>
        <w:rPr>
          <w:rFonts w:ascii="Garamond" w:hAnsi="Garamond"/>
        </w:rPr>
      </w:pPr>
      <w:r w:rsidRPr="00D81572">
        <w:rPr>
          <w:rFonts w:ascii="Garamond" w:hAnsi="Garamond"/>
        </w:rPr>
        <w:t>NHT Reboiler Heater #2 (H-8303)</w:t>
      </w:r>
    </w:p>
    <w:p w14:paraId="494AB4DE" w14:textId="77777777" w:rsidR="00192FFC" w:rsidRPr="00D81572" w:rsidRDefault="00192FFC" w:rsidP="006D4D0D">
      <w:pPr>
        <w:pStyle w:val="Default"/>
        <w:numPr>
          <w:ilvl w:val="0"/>
          <w:numId w:val="81"/>
        </w:numPr>
        <w:tabs>
          <w:tab w:val="clear" w:pos="1872"/>
        </w:tabs>
        <w:ind w:left="2160" w:hanging="360"/>
        <w:rPr>
          <w:rFonts w:ascii="Garamond" w:hAnsi="Garamond"/>
        </w:rPr>
      </w:pPr>
      <w:r w:rsidRPr="00D81572">
        <w:rPr>
          <w:rFonts w:ascii="Garamond" w:hAnsi="Garamond"/>
        </w:rPr>
        <w:t>NHT Splitter Reboiler Heater (H-8304)</w:t>
      </w:r>
    </w:p>
    <w:p w14:paraId="74D21E40" w14:textId="77777777" w:rsidR="003C3E9A" w:rsidRPr="00BE2B9C" w:rsidRDefault="003C3E9A" w:rsidP="000D3797">
      <w:pPr>
        <w:pStyle w:val="Default"/>
        <w:rPr>
          <w:rFonts w:ascii="Garamond" w:hAnsi="Garamond"/>
        </w:rPr>
      </w:pPr>
    </w:p>
    <w:p w14:paraId="3BDF7429" w14:textId="77777777" w:rsidR="003C3E9A" w:rsidRPr="00D81572" w:rsidRDefault="003C3E9A" w:rsidP="006D4D0D">
      <w:pPr>
        <w:pStyle w:val="Default"/>
        <w:numPr>
          <w:ilvl w:val="0"/>
          <w:numId w:val="99"/>
        </w:numPr>
        <w:ind w:left="1800"/>
        <w:rPr>
          <w:rFonts w:ascii="Garamond" w:hAnsi="Garamond"/>
        </w:rPr>
      </w:pPr>
      <w:r w:rsidRPr="00D81572">
        <w:rPr>
          <w:rFonts w:ascii="Garamond" w:hAnsi="Garamond"/>
        </w:rPr>
        <w:t>FCC Unit (FCCU) Regenerator</w:t>
      </w:r>
    </w:p>
    <w:p w14:paraId="06782CED" w14:textId="77777777" w:rsidR="003C3E9A" w:rsidRPr="00BE2B9C" w:rsidRDefault="003C3E9A" w:rsidP="00BE2B9C">
      <w:pPr>
        <w:pStyle w:val="Default"/>
        <w:rPr>
          <w:rFonts w:ascii="Garamond" w:hAnsi="Garamond"/>
        </w:rPr>
      </w:pPr>
    </w:p>
    <w:p w14:paraId="4B604661" w14:textId="77777777" w:rsidR="003C3E9A" w:rsidRPr="00D81572" w:rsidRDefault="003C3E9A" w:rsidP="006D4D0D">
      <w:pPr>
        <w:pStyle w:val="Default"/>
        <w:numPr>
          <w:ilvl w:val="0"/>
          <w:numId w:val="99"/>
        </w:numPr>
        <w:ind w:left="1800"/>
        <w:rPr>
          <w:rFonts w:ascii="Garamond" w:hAnsi="Garamond"/>
        </w:rPr>
      </w:pPr>
      <w:r w:rsidRPr="00D81572">
        <w:rPr>
          <w:rFonts w:ascii="Garamond" w:hAnsi="Garamond"/>
        </w:rPr>
        <w:t>Zone A Sulfur Recovery Unit Tail Gas Incinerator</w:t>
      </w:r>
    </w:p>
    <w:p w14:paraId="4778DF9D" w14:textId="77777777" w:rsidR="003C3E9A" w:rsidRPr="00BE2B9C" w:rsidRDefault="003C3E9A" w:rsidP="00BE2B9C">
      <w:pPr>
        <w:pStyle w:val="Default"/>
        <w:rPr>
          <w:rFonts w:ascii="Garamond" w:hAnsi="Garamond"/>
        </w:rPr>
      </w:pPr>
    </w:p>
    <w:p w14:paraId="032764DA" w14:textId="77777777" w:rsidR="003C3E9A" w:rsidRPr="00D81572" w:rsidRDefault="003C3E9A" w:rsidP="006D4D0D">
      <w:pPr>
        <w:pStyle w:val="Default"/>
        <w:numPr>
          <w:ilvl w:val="0"/>
          <w:numId w:val="99"/>
        </w:numPr>
        <w:ind w:left="1800"/>
        <w:rPr>
          <w:rFonts w:ascii="Garamond" w:hAnsi="Garamond"/>
        </w:rPr>
      </w:pPr>
      <w:r w:rsidRPr="00D81572">
        <w:rPr>
          <w:rFonts w:ascii="Garamond" w:hAnsi="Garamond"/>
        </w:rPr>
        <w:t>Zone D Sulfur Recovery Unit Incinerator</w:t>
      </w:r>
    </w:p>
    <w:p w14:paraId="1954B85E" w14:textId="77777777" w:rsidR="003C3E9A" w:rsidRPr="00BE2B9C" w:rsidRDefault="003C3E9A" w:rsidP="00BE2B9C">
      <w:pPr>
        <w:pStyle w:val="Default"/>
        <w:rPr>
          <w:rFonts w:ascii="Garamond" w:hAnsi="Garamond"/>
        </w:rPr>
      </w:pPr>
    </w:p>
    <w:p w14:paraId="6231B854" w14:textId="77777777" w:rsidR="003C3E9A" w:rsidRPr="00D81572" w:rsidRDefault="003C3E9A" w:rsidP="006D4D0D">
      <w:pPr>
        <w:pStyle w:val="Default"/>
        <w:numPr>
          <w:ilvl w:val="0"/>
          <w:numId w:val="99"/>
        </w:numPr>
        <w:ind w:left="1800"/>
        <w:rPr>
          <w:rFonts w:ascii="Garamond" w:hAnsi="Garamond"/>
        </w:rPr>
      </w:pPr>
      <w:r w:rsidRPr="00D81572">
        <w:rPr>
          <w:rFonts w:ascii="Garamond" w:hAnsi="Garamond"/>
        </w:rPr>
        <w:t xml:space="preserve">Fugitive Equipment Leaks </w:t>
      </w:r>
      <w:proofErr w:type="gramStart"/>
      <w:r w:rsidRPr="00D81572">
        <w:rPr>
          <w:rFonts w:ascii="Garamond" w:hAnsi="Garamond"/>
        </w:rPr>
        <w:t>including</w:t>
      </w:r>
      <w:proofErr w:type="gramEnd"/>
      <w:r w:rsidRPr="00D81572">
        <w:rPr>
          <w:rFonts w:ascii="Garamond" w:hAnsi="Garamond"/>
        </w:rPr>
        <w:t xml:space="preserve"> all equipment as defined in 40 CFR 60 Subpart VV in </w:t>
      </w:r>
      <w:r w:rsidR="00A832D2" w:rsidRPr="00D81572">
        <w:rPr>
          <w:rFonts w:ascii="Garamond" w:hAnsi="Garamond"/>
        </w:rPr>
        <w:t>VOC</w:t>
      </w:r>
      <w:r w:rsidRPr="00D81572">
        <w:rPr>
          <w:rFonts w:ascii="Garamond" w:hAnsi="Garamond"/>
        </w:rPr>
        <w:t xml:space="preserve"> service</w:t>
      </w:r>
    </w:p>
    <w:p w14:paraId="524960AA" w14:textId="77777777" w:rsidR="003C3E9A" w:rsidRPr="00D81572" w:rsidRDefault="003C3E9A" w:rsidP="006D4D0D">
      <w:pPr>
        <w:pStyle w:val="Default"/>
        <w:numPr>
          <w:ilvl w:val="0"/>
          <w:numId w:val="99"/>
        </w:numPr>
        <w:ind w:left="1800"/>
        <w:rPr>
          <w:rFonts w:ascii="Garamond" w:hAnsi="Garamond"/>
        </w:rPr>
      </w:pPr>
      <w:r w:rsidRPr="00D81572">
        <w:rPr>
          <w:rFonts w:ascii="Garamond" w:hAnsi="Garamond"/>
        </w:rPr>
        <w:t>Wastewater sewers, separation, and treatment facilities</w:t>
      </w:r>
    </w:p>
    <w:p w14:paraId="640E4D98" w14:textId="77777777" w:rsidR="003C3E9A" w:rsidRPr="00BE2B9C" w:rsidRDefault="003C3E9A" w:rsidP="00BE2B9C">
      <w:pPr>
        <w:pStyle w:val="Default"/>
        <w:rPr>
          <w:rFonts w:ascii="Garamond" w:hAnsi="Garamond"/>
        </w:rPr>
      </w:pPr>
    </w:p>
    <w:p w14:paraId="13C3B961" w14:textId="77777777" w:rsidR="003C3E9A" w:rsidRPr="00D81572" w:rsidRDefault="003C3E9A" w:rsidP="006D4D0D">
      <w:pPr>
        <w:pStyle w:val="Default"/>
        <w:numPr>
          <w:ilvl w:val="0"/>
          <w:numId w:val="99"/>
        </w:numPr>
        <w:ind w:left="1800"/>
        <w:rPr>
          <w:rFonts w:ascii="Garamond" w:hAnsi="Garamond"/>
        </w:rPr>
      </w:pPr>
      <w:r w:rsidRPr="00D81572">
        <w:rPr>
          <w:rFonts w:ascii="Garamond" w:hAnsi="Garamond"/>
        </w:rPr>
        <w:t xml:space="preserve">Cooling Tower </w:t>
      </w:r>
      <w:proofErr w:type="gramStart"/>
      <w:r w:rsidRPr="00D81572">
        <w:rPr>
          <w:rFonts w:ascii="Garamond" w:hAnsi="Garamond"/>
        </w:rPr>
        <w:t>Sources: #1, #2, #</w:t>
      </w:r>
      <w:proofErr w:type="gramEnd"/>
      <w:r w:rsidRPr="00D81572">
        <w:rPr>
          <w:rFonts w:ascii="Garamond" w:hAnsi="Garamond"/>
        </w:rPr>
        <w:t>3, and #5</w:t>
      </w:r>
    </w:p>
    <w:p w14:paraId="56AB8D10" w14:textId="77777777" w:rsidR="003C3E9A" w:rsidRPr="00BE2B9C" w:rsidRDefault="003C3E9A" w:rsidP="00BE2B9C">
      <w:pPr>
        <w:pStyle w:val="Default"/>
        <w:rPr>
          <w:rFonts w:ascii="Garamond" w:hAnsi="Garamond"/>
        </w:rPr>
      </w:pPr>
    </w:p>
    <w:p w14:paraId="0E4F7BF4" w14:textId="77777777" w:rsidR="003C3E9A" w:rsidRPr="00D81572" w:rsidRDefault="003C3E9A" w:rsidP="006D4D0D">
      <w:pPr>
        <w:pStyle w:val="Default"/>
        <w:numPr>
          <w:ilvl w:val="0"/>
          <w:numId w:val="99"/>
        </w:numPr>
        <w:ind w:left="1800"/>
        <w:rPr>
          <w:rFonts w:ascii="Garamond" w:hAnsi="Garamond"/>
        </w:rPr>
      </w:pPr>
      <w:r w:rsidRPr="00D81572">
        <w:rPr>
          <w:rFonts w:ascii="Garamond" w:hAnsi="Garamond"/>
        </w:rPr>
        <w:t>Loading facilities</w:t>
      </w:r>
    </w:p>
    <w:p w14:paraId="1A52EAA7" w14:textId="77777777" w:rsidR="005143FC" w:rsidRPr="00BE2B9C" w:rsidRDefault="005143FC" w:rsidP="00BE2B9C">
      <w:pPr>
        <w:rPr>
          <w:rFonts w:ascii="Garamond" w:hAnsi="Garamond"/>
          <w:sz w:val="24"/>
          <w:szCs w:val="24"/>
        </w:rPr>
      </w:pPr>
    </w:p>
    <w:p w14:paraId="7A00C62E" w14:textId="77777777" w:rsidR="003C3E9A" w:rsidRPr="00D81572" w:rsidRDefault="003C3E9A" w:rsidP="006D4D0D">
      <w:pPr>
        <w:pStyle w:val="Default"/>
        <w:numPr>
          <w:ilvl w:val="0"/>
          <w:numId w:val="98"/>
        </w:numPr>
        <w:ind w:left="2160"/>
        <w:rPr>
          <w:rFonts w:ascii="Garamond" w:hAnsi="Garamond"/>
        </w:rPr>
      </w:pPr>
      <w:r w:rsidRPr="00D81572">
        <w:rPr>
          <w:rFonts w:ascii="Garamond" w:hAnsi="Garamond"/>
        </w:rPr>
        <w:t>Light product truck rack and vapor combustion unit [excludes new facility permitted with MAQP #1821-27]</w:t>
      </w:r>
    </w:p>
    <w:p w14:paraId="0ABFD7CA" w14:textId="77777777" w:rsidR="003C3E9A" w:rsidRPr="00D81572" w:rsidRDefault="003C3E9A" w:rsidP="006D4D0D">
      <w:pPr>
        <w:pStyle w:val="Default"/>
        <w:numPr>
          <w:ilvl w:val="0"/>
          <w:numId w:val="98"/>
        </w:numPr>
        <w:ind w:left="2160"/>
        <w:rPr>
          <w:rFonts w:ascii="Garamond" w:hAnsi="Garamond"/>
        </w:rPr>
      </w:pPr>
      <w:r w:rsidRPr="00D81572">
        <w:rPr>
          <w:rFonts w:ascii="Garamond" w:hAnsi="Garamond"/>
        </w:rPr>
        <w:t>Heavy Oil Truck Rack</w:t>
      </w:r>
    </w:p>
    <w:p w14:paraId="7CC60445" w14:textId="77777777" w:rsidR="003C3E9A" w:rsidRDefault="003C3E9A" w:rsidP="006D4D0D">
      <w:pPr>
        <w:pStyle w:val="Default"/>
        <w:numPr>
          <w:ilvl w:val="0"/>
          <w:numId w:val="98"/>
        </w:numPr>
        <w:ind w:left="2160"/>
        <w:rPr>
          <w:rFonts w:ascii="Garamond" w:hAnsi="Garamond"/>
        </w:rPr>
      </w:pPr>
      <w:r w:rsidRPr="00D81572">
        <w:rPr>
          <w:rFonts w:ascii="Garamond" w:hAnsi="Garamond"/>
        </w:rPr>
        <w:lastRenderedPageBreak/>
        <w:t>Heavy Oil Rail Rack</w:t>
      </w:r>
    </w:p>
    <w:p w14:paraId="539ECB7E" w14:textId="77777777" w:rsidR="00BE2B9C" w:rsidRPr="00D81572" w:rsidRDefault="00BE2B9C" w:rsidP="00BE2B9C">
      <w:pPr>
        <w:pStyle w:val="Default"/>
        <w:rPr>
          <w:rFonts w:ascii="Garamond" w:hAnsi="Garamond"/>
        </w:rPr>
      </w:pPr>
    </w:p>
    <w:p w14:paraId="0DF18781" w14:textId="77777777" w:rsidR="003C3E9A" w:rsidRDefault="00A832D2" w:rsidP="006D4D0D">
      <w:pPr>
        <w:pStyle w:val="Default"/>
        <w:numPr>
          <w:ilvl w:val="0"/>
          <w:numId w:val="99"/>
        </w:numPr>
        <w:ind w:left="1800"/>
        <w:rPr>
          <w:rFonts w:ascii="Garamond" w:hAnsi="Garamond"/>
        </w:rPr>
      </w:pPr>
      <w:r w:rsidRPr="00D81572">
        <w:rPr>
          <w:rFonts w:ascii="Garamond" w:hAnsi="Garamond"/>
        </w:rPr>
        <w:t>Storage</w:t>
      </w:r>
      <w:r w:rsidR="003C3E9A" w:rsidRPr="00D81572">
        <w:rPr>
          <w:rFonts w:ascii="Garamond" w:hAnsi="Garamond"/>
        </w:rPr>
        <w:t xml:space="preserve"> tanks #2, 7, 12, 41, 47, 56, 60, 61, 62, 63, 66, 68, 70, 73, 74, 75, 76, 77, 78, 79, 80, 81, 82, 83, 85, 86, 88, 91, 92, 93, 94, 95, 96, 100, 101, 102, 103, 104, 108, 109, 110, 111, 112, 113, 114, 117, 118, 120, 121, 122, 123, B-1, B-2, B-7, BP-2, firetk 2, firetk 3, and firetk 4.</w:t>
      </w:r>
    </w:p>
    <w:p w14:paraId="05E81478" w14:textId="77777777" w:rsidR="005C64D5" w:rsidRPr="00BE2B9C" w:rsidRDefault="005C64D5" w:rsidP="00BE2B9C">
      <w:pPr>
        <w:pStyle w:val="Default"/>
        <w:rPr>
          <w:rFonts w:ascii="Garamond" w:hAnsi="Garamond"/>
        </w:rPr>
      </w:pPr>
    </w:p>
    <w:p w14:paraId="3365E057" w14:textId="77777777" w:rsidR="007312AC" w:rsidRPr="005C64D5" w:rsidRDefault="005C64D5" w:rsidP="00BE2B9C">
      <w:pPr>
        <w:ind w:left="1440" w:hanging="720"/>
        <w:rPr>
          <w:sz w:val="24"/>
          <w:szCs w:val="24"/>
        </w:rPr>
      </w:pPr>
      <w:bookmarkStart w:id="175" w:name="_Toc392665814"/>
      <w:bookmarkStart w:id="176" w:name="_Toc392860154"/>
      <w:bookmarkStart w:id="177" w:name="_Toc393095126"/>
      <w:bookmarkStart w:id="178" w:name="_Toc393095206"/>
      <w:bookmarkStart w:id="179" w:name="_Toc393095286"/>
      <w:bookmarkStart w:id="180" w:name="_Toc392665815"/>
      <w:bookmarkStart w:id="181" w:name="_Toc392860155"/>
      <w:bookmarkStart w:id="182" w:name="_Toc393095127"/>
      <w:bookmarkStart w:id="183" w:name="_Toc393095207"/>
      <w:bookmarkStart w:id="184" w:name="_Toc393095287"/>
      <w:bookmarkStart w:id="185" w:name="_Toc393095288"/>
      <w:bookmarkEnd w:id="175"/>
      <w:bookmarkEnd w:id="176"/>
      <w:bookmarkEnd w:id="177"/>
      <w:bookmarkEnd w:id="178"/>
      <w:bookmarkEnd w:id="179"/>
      <w:bookmarkEnd w:id="180"/>
      <w:bookmarkEnd w:id="181"/>
      <w:bookmarkEnd w:id="182"/>
      <w:bookmarkEnd w:id="183"/>
      <w:bookmarkEnd w:id="184"/>
      <w:r>
        <w:rPr>
          <w:rFonts w:ascii="Garamond" w:hAnsi="Garamond"/>
          <w:sz w:val="24"/>
          <w:szCs w:val="24"/>
        </w:rPr>
        <w:t>2.</w:t>
      </w:r>
      <w:r w:rsidR="00D514B9">
        <w:rPr>
          <w:rFonts w:ascii="Garamond" w:hAnsi="Garamond"/>
          <w:sz w:val="24"/>
          <w:szCs w:val="24"/>
        </w:rPr>
        <w:tab/>
      </w:r>
      <w:r w:rsidR="00D00707" w:rsidRPr="005C64D5">
        <w:rPr>
          <w:rFonts w:ascii="Garamond" w:hAnsi="Garamond"/>
          <w:sz w:val="24"/>
          <w:szCs w:val="24"/>
        </w:rPr>
        <w:t xml:space="preserve">Plant-Wide Fuel Gas Combustion Device Limitations (40 CFR 60 Subpart J) </w:t>
      </w:r>
      <w:r w:rsidR="007312AC" w:rsidRPr="005C64D5">
        <w:rPr>
          <w:rFonts w:ascii="Garamond" w:hAnsi="Garamond"/>
          <w:sz w:val="24"/>
          <w:szCs w:val="24"/>
        </w:rPr>
        <w:t>–</w:t>
      </w:r>
      <w:bookmarkEnd w:id="185"/>
      <w:r w:rsidR="00D00707" w:rsidRPr="005C64D5">
        <w:rPr>
          <w:rFonts w:ascii="Garamond" w:hAnsi="Garamond"/>
          <w:sz w:val="24"/>
          <w:szCs w:val="24"/>
        </w:rPr>
        <w:t xml:space="preserve"> </w:t>
      </w:r>
    </w:p>
    <w:p w14:paraId="665C2B8A" w14:textId="77777777" w:rsidR="007312AC" w:rsidRPr="00BE2B9C" w:rsidRDefault="007312AC" w:rsidP="00BE2B9C">
      <w:pPr>
        <w:pStyle w:val="alphaBullet-u"/>
        <w:tabs>
          <w:tab w:val="left" w:pos="630"/>
        </w:tabs>
        <w:rPr>
          <w:rFonts w:ascii="Garamond" w:hAnsi="Garamond"/>
          <w:sz w:val="24"/>
          <w:szCs w:val="24"/>
        </w:rPr>
      </w:pPr>
    </w:p>
    <w:p w14:paraId="78FF4756" w14:textId="77777777" w:rsidR="00D00707" w:rsidRPr="00D81572" w:rsidRDefault="00D00707" w:rsidP="00BE2B9C">
      <w:pPr>
        <w:pStyle w:val="alphaBullet-u"/>
        <w:ind w:left="1440"/>
        <w:rPr>
          <w:rFonts w:ascii="Garamond" w:hAnsi="Garamond"/>
          <w:sz w:val="24"/>
          <w:szCs w:val="24"/>
        </w:rPr>
      </w:pPr>
      <w:r w:rsidRPr="00D81572">
        <w:rPr>
          <w:rFonts w:ascii="Garamond" w:hAnsi="Garamond"/>
          <w:sz w:val="24"/>
          <w:szCs w:val="24"/>
        </w:rPr>
        <w:t xml:space="preserve">Includes </w:t>
      </w:r>
      <w:r w:rsidR="00192FFC" w:rsidRPr="00D81572">
        <w:rPr>
          <w:rFonts w:ascii="Garamond" w:hAnsi="Garamond"/>
          <w:sz w:val="24"/>
          <w:szCs w:val="24"/>
        </w:rPr>
        <w:t xml:space="preserve">NSPS Subpart J </w:t>
      </w:r>
      <w:r w:rsidRPr="00D81572">
        <w:rPr>
          <w:rFonts w:ascii="Garamond" w:hAnsi="Garamond"/>
          <w:sz w:val="24"/>
          <w:szCs w:val="24"/>
        </w:rPr>
        <w:t xml:space="preserve">requirements for </w:t>
      </w:r>
      <w:r w:rsidR="00192FFC" w:rsidRPr="00D81572">
        <w:rPr>
          <w:rFonts w:ascii="Garamond" w:hAnsi="Garamond"/>
          <w:sz w:val="24"/>
          <w:szCs w:val="24"/>
        </w:rPr>
        <w:t>multiple fuel combustion devices</w:t>
      </w:r>
      <w:r w:rsidRPr="00D81572">
        <w:rPr>
          <w:rFonts w:ascii="Garamond" w:hAnsi="Garamond"/>
          <w:sz w:val="24"/>
          <w:szCs w:val="24"/>
        </w:rPr>
        <w:t>.  Other sections will contain specific applicability to Subpart J other than the facility-wide RFG requirements, or if the method of compliance with Subpart J is other than H</w:t>
      </w:r>
      <w:r w:rsidRPr="00D81572">
        <w:rPr>
          <w:rFonts w:ascii="Garamond" w:hAnsi="Garamond"/>
          <w:sz w:val="24"/>
          <w:szCs w:val="24"/>
          <w:vertAlign w:val="subscript"/>
        </w:rPr>
        <w:t>2</w:t>
      </w:r>
      <w:r w:rsidRPr="00D81572">
        <w:rPr>
          <w:rFonts w:ascii="Garamond" w:hAnsi="Garamond"/>
          <w:sz w:val="24"/>
          <w:szCs w:val="24"/>
        </w:rPr>
        <w:t>S monitoring.</w:t>
      </w:r>
    </w:p>
    <w:p w14:paraId="7460B842" w14:textId="77777777" w:rsidR="005C64D5" w:rsidRPr="00BE2B9C" w:rsidRDefault="005C64D5" w:rsidP="005C64D5">
      <w:pPr>
        <w:ind w:left="90"/>
        <w:rPr>
          <w:rFonts w:ascii="Garamond" w:hAnsi="Garamond"/>
          <w:sz w:val="24"/>
          <w:szCs w:val="24"/>
        </w:rPr>
      </w:pPr>
      <w:bookmarkStart w:id="186" w:name="_Toc392665817"/>
      <w:bookmarkStart w:id="187" w:name="_Toc392860157"/>
      <w:bookmarkStart w:id="188" w:name="_Toc393095129"/>
      <w:bookmarkStart w:id="189" w:name="_Toc393095209"/>
      <w:bookmarkStart w:id="190" w:name="_Toc393095289"/>
      <w:bookmarkStart w:id="191" w:name="_Toc393095290"/>
      <w:bookmarkEnd w:id="186"/>
      <w:bookmarkEnd w:id="187"/>
      <w:bookmarkEnd w:id="188"/>
      <w:bookmarkEnd w:id="189"/>
      <w:bookmarkEnd w:id="190"/>
    </w:p>
    <w:p w14:paraId="3D89AC4B" w14:textId="77777777" w:rsidR="00273B91" w:rsidRPr="005C64D5" w:rsidRDefault="00D514B9" w:rsidP="00BE2B9C">
      <w:pPr>
        <w:ind w:left="1440" w:hanging="720"/>
        <w:rPr>
          <w:rFonts w:ascii="Garamond" w:hAnsi="Garamond"/>
          <w:sz w:val="24"/>
          <w:szCs w:val="24"/>
        </w:rPr>
      </w:pPr>
      <w:r>
        <w:rPr>
          <w:rFonts w:ascii="Garamond" w:hAnsi="Garamond"/>
          <w:sz w:val="24"/>
          <w:szCs w:val="24"/>
        </w:rPr>
        <w:t>3.</w:t>
      </w:r>
      <w:r>
        <w:rPr>
          <w:rFonts w:ascii="Garamond" w:hAnsi="Garamond"/>
          <w:sz w:val="24"/>
          <w:szCs w:val="24"/>
        </w:rPr>
        <w:tab/>
      </w:r>
      <w:r w:rsidR="00D00707" w:rsidRPr="005C64D5">
        <w:rPr>
          <w:rFonts w:ascii="Garamond" w:hAnsi="Garamond"/>
          <w:sz w:val="24"/>
          <w:szCs w:val="24"/>
        </w:rPr>
        <w:t>SIP Multiple Emitting Unit Limitations</w:t>
      </w:r>
      <w:bookmarkEnd w:id="191"/>
      <w:r w:rsidR="00D00707" w:rsidRPr="005C64D5">
        <w:rPr>
          <w:rFonts w:ascii="Garamond" w:hAnsi="Garamond"/>
          <w:sz w:val="24"/>
          <w:szCs w:val="24"/>
        </w:rPr>
        <w:t xml:space="preserve"> </w:t>
      </w:r>
    </w:p>
    <w:p w14:paraId="65A39DDF" w14:textId="77777777" w:rsidR="00273B91" w:rsidRPr="00BE2B9C" w:rsidRDefault="00273B91" w:rsidP="00EA6FA8">
      <w:pPr>
        <w:rPr>
          <w:rFonts w:ascii="Garamond" w:hAnsi="Garamond"/>
          <w:sz w:val="24"/>
          <w:szCs w:val="24"/>
        </w:rPr>
      </w:pPr>
    </w:p>
    <w:p w14:paraId="50EC720A" w14:textId="77777777" w:rsidR="00D00707" w:rsidRPr="00D81572" w:rsidRDefault="00D00707" w:rsidP="00BE2B9C">
      <w:pPr>
        <w:ind w:left="1440"/>
        <w:rPr>
          <w:rFonts w:ascii="Garamond" w:hAnsi="Garamond"/>
          <w:i/>
          <w:sz w:val="24"/>
          <w:szCs w:val="24"/>
        </w:rPr>
      </w:pPr>
      <w:r w:rsidRPr="00D81572">
        <w:rPr>
          <w:rFonts w:ascii="Garamond" w:hAnsi="Garamond"/>
          <w:sz w:val="24"/>
          <w:szCs w:val="24"/>
        </w:rPr>
        <w:t xml:space="preserve">(only includes SIP limitations that cover more than one emitting unit, individual emitting unit SIP limits are included under that emitting unit):  </w:t>
      </w:r>
    </w:p>
    <w:p w14:paraId="19DFD768" w14:textId="77777777" w:rsidR="00D00707" w:rsidRPr="00BE2B9C" w:rsidRDefault="00D00707">
      <w:pPr>
        <w:ind w:left="630" w:hanging="360"/>
        <w:rPr>
          <w:rFonts w:ascii="Garamond" w:hAnsi="Garamond"/>
          <w:sz w:val="24"/>
          <w:szCs w:val="24"/>
        </w:rPr>
      </w:pPr>
    </w:p>
    <w:p w14:paraId="3B57683B" w14:textId="77777777" w:rsidR="00D00707" w:rsidRPr="00D81572" w:rsidRDefault="00D00707" w:rsidP="006D4D0D">
      <w:pPr>
        <w:numPr>
          <w:ilvl w:val="1"/>
          <w:numId w:val="82"/>
        </w:numPr>
        <w:tabs>
          <w:tab w:val="clear" w:pos="1710"/>
        </w:tabs>
        <w:ind w:left="1800"/>
        <w:rPr>
          <w:rFonts w:ascii="Garamond" w:hAnsi="Garamond"/>
          <w:sz w:val="24"/>
          <w:szCs w:val="24"/>
        </w:rPr>
      </w:pPr>
      <w:r w:rsidRPr="00D81572">
        <w:rPr>
          <w:rFonts w:ascii="Garamond" w:hAnsi="Garamond"/>
          <w:sz w:val="24"/>
          <w:szCs w:val="24"/>
          <w:u w:val="single"/>
        </w:rPr>
        <w:t>Billings/Laurel SO</w:t>
      </w:r>
      <w:r w:rsidRPr="00D81572">
        <w:rPr>
          <w:rFonts w:ascii="Garamond" w:hAnsi="Garamond"/>
          <w:sz w:val="24"/>
          <w:szCs w:val="24"/>
          <w:u w:val="single"/>
          <w:vertAlign w:val="subscript"/>
        </w:rPr>
        <w:t>2</w:t>
      </w:r>
      <w:r w:rsidRPr="00D81572">
        <w:rPr>
          <w:rFonts w:ascii="Garamond" w:hAnsi="Garamond"/>
          <w:sz w:val="24"/>
          <w:szCs w:val="24"/>
          <w:u w:val="single"/>
        </w:rPr>
        <w:t xml:space="preserve"> Emission Control Plan</w:t>
      </w:r>
      <w:r w:rsidRPr="00D81572">
        <w:rPr>
          <w:rFonts w:ascii="Garamond" w:hAnsi="Garamond"/>
          <w:sz w:val="24"/>
          <w:szCs w:val="24"/>
        </w:rPr>
        <w:t>, approved into the SIP by EPA on May 2, 2002, and May 22, 2003</w:t>
      </w:r>
    </w:p>
    <w:p w14:paraId="234662CC" w14:textId="77777777" w:rsidR="00D00707" w:rsidRPr="00BE2B9C" w:rsidRDefault="00D00707">
      <w:pPr>
        <w:ind w:left="630" w:hanging="360"/>
        <w:rPr>
          <w:rFonts w:ascii="Garamond" w:hAnsi="Garamond"/>
          <w:sz w:val="24"/>
          <w:szCs w:val="24"/>
        </w:rPr>
      </w:pPr>
    </w:p>
    <w:p w14:paraId="5E48EAE6" w14:textId="77777777" w:rsidR="00D00707" w:rsidRPr="00D81572" w:rsidRDefault="00D00707" w:rsidP="006D4D0D">
      <w:pPr>
        <w:numPr>
          <w:ilvl w:val="0"/>
          <w:numId w:val="83"/>
        </w:numPr>
        <w:tabs>
          <w:tab w:val="clear" w:pos="1314"/>
        </w:tabs>
        <w:ind w:left="2160" w:hanging="342"/>
        <w:rPr>
          <w:rFonts w:ascii="Garamond" w:hAnsi="Garamond"/>
          <w:i/>
          <w:sz w:val="24"/>
          <w:szCs w:val="24"/>
        </w:rPr>
      </w:pPr>
      <w:r w:rsidRPr="00D81572">
        <w:rPr>
          <w:rFonts w:ascii="Garamond" w:hAnsi="Garamond"/>
          <w:sz w:val="24"/>
          <w:szCs w:val="24"/>
          <w:u w:val="single"/>
        </w:rPr>
        <w:t>Refinery fuel oil combustion sources</w:t>
      </w:r>
      <w:proofErr w:type="gramStart"/>
      <w:r w:rsidRPr="00D81572">
        <w:rPr>
          <w:rFonts w:ascii="Garamond" w:hAnsi="Garamond"/>
          <w:sz w:val="24"/>
          <w:szCs w:val="24"/>
        </w:rPr>
        <w:t>:  #</w:t>
      </w:r>
      <w:proofErr w:type="gramEnd"/>
      <w:r w:rsidRPr="00D81572">
        <w:rPr>
          <w:rFonts w:ascii="Garamond" w:hAnsi="Garamond"/>
          <w:sz w:val="24"/>
          <w:szCs w:val="24"/>
        </w:rPr>
        <w:t>1 crude unit main heater</w:t>
      </w:r>
    </w:p>
    <w:p w14:paraId="2E685BA3" w14:textId="77777777" w:rsidR="00D00707" w:rsidRPr="00BE2B9C" w:rsidRDefault="00D00707" w:rsidP="00BE2B9C">
      <w:pPr>
        <w:rPr>
          <w:rFonts w:ascii="Garamond" w:hAnsi="Garamond"/>
          <w:sz w:val="24"/>
          <w:szCs w:val="24"/>
        </w:rPr>
      </w:pPr>
    </w:p>
    <w:p w14:paraId="74904D22" w14:textId="77777777" w:rsidR="00D00707" w:rsidRPr="00D81572" w:rsidRDefault="00D00707" w:rsidP="006D4D0D">
      <w:pPr>
        <w:numPr>
          <w:ilvl w:val="0"/>
          <w:numId w:val="83"/>
        </w:numPr>
        <w:tabs>
          <w:tab w:val="clear" w:pos="1314"/>
        </w:tabs>
        <w:ind w:left="2160" w:hanging="360"/>
        <w:rPr>
          <w:rFonts w:ascii="Garamond" w:hAnsi="Garamond"/>
          <w:sz w:val="24"/>
          <w:szCs w:val="24"/>
          <w:u w:val="single"/>
        </w:rPr>
      </w:pPr>
      <w:r w:rsidRPr="00D81572">
        <w:rPr>
          <w:rFonts w:ascii="Garamond" w:hAnsi="Garamond"/>
          <w:sz w:val="24"/>
          <w:szCs w:val="24"/>
          <w:u w:val="single"/>
        </w:rPr>
        <w:t xml:space="preserve">Listed fuel gas-fired sources:  </w:t>
      </w:r>
    </w:p>
    <w:p w14:paraId="5EEC1825" w14:textId="77777777" w:rsidR="00D00707" w:rsidRPr="00BE2B9C" w:rsidRDefault="00D00707">
      <w:pPr>
        <w:rPr>
          <w:rFonts w:ascii="Garamond" w:hAnsi="Garamond"/>
          <w:sz w:val="24"/>
          <w:szCs w:val="24"/>
        </w:rPr>
      </w:pPr>
    </w:p>
    <w:p w14:paraId="22673AF4" w14:textId="77777777" w:rsidR="00D00707" w:rsidRPr="00D81572" w:rsidRDefault="00DE0C1A" w:rsidP="00BE2B9C">
      <w:pPr>
        <w:ind w:left="2520" w:hanging="360"/>
        <w:rPr>
          <w:rFonts w:ascii="Garamond" w:hAnsi="Garamond"/>
          <w:sz w:val="24"/>
          <w:szCs w:val="24"/>
        </w:rPr>
      </w:pPr>
      <w:proofErr w:type="gramStart"/>
      <w:r w:rsidRPr="00D81572">
        <w:rPr>
          <w:rFonts w:ascii="Garamond" w:hAnsi="Garamond"/>
          <w:sz w:val="24"/>
          <w:szCs w:val="24"/>
        </w:rPr>
        <w:t>aa.</w:t>
      </w:r>
      <w:proofErr w:type="gramEnd"/>
      <w:r w:rsidRPr="00D81572">
        <w:rPr>
          <w:rFonts w:ascii="Garamond" w:hAnsi="Garamond"/>
          <w:sz w:val="24"/>
          <w:szCs w:val="24"/>
        </w:rPr>
        <w:tab/>
      </w:r>
      <w:r w:rsidR="00D00707" w:rsidRPr="00D81572">
        <w:rPr>
          <w:rFonts w:ascii="Garamond" w:hAnsi="Garamond"/>
          <w:sz w:val="24"/>
          <w:szCs w:val="24"/>
        </w:rPr>
        <w:t xml:space="preserve">HDS complex fuel gas-fired units:  </w:t>
      </w:r>
    </w:p>
    <w:p w14:paraId="6D4D719D" w14:textId="77777777" w:rsidR="00D00707" w:rsidRPr="00BE2B9C" w:rsidRDefault="00D00707" w:rsidP="00BE2B9C">
      <w:pPr>
        <w:rPr>
          <w:rFonts w:ascii="Garamond" w:hAnsi="Garamond"/>
          <w:sz w:val="24"/>
          <w:szCs w:val="24"/>
        </w:rPr>
      </w:pPr>
    </w:p>
    <w:p w14:paraId="4F0C7F1B" w14:textId="77777777" w:rsidR="0052526F" w:rsidRPr="00D81572" w:rsidRDefault="00D00707" w:rsidP="006D4D0D">
      <w:pPr>
        <w:numPr>
          <w:ilvl w:val="2"/>
          <w:numId w:val="84"/>
        </w:numPr>
        <w:tabs>
          <w:tab w:val="clear" w:pos="2232"/>
        </w:tabs>
        <w:ind w:left="2880" w:hanging="360"/>
        <w:rPr>
          <w:rFonts w:ascii="Garamond" w:hAnsi="Garamond"/>
          <w:sz w:val="24"/>
          <w:szCs w:val="24"/>
        </w:rPr>
      </w:pPr>
      <w:r w:rsidRPr="00D81572">
        <w:rPr>
          <w:rFonts w:ascii="Garamond" w:hAnsi="Garamond"/>
          <w:sz w:val="24"/>
          <w:szCs w:val="24"/>
        </w:rPr>
        <w:t>Reformer Heater (H-101),</w:t>
      </w:r>
    </w:p>
    <w:p w14:paraId="2D751E61" w14:textId="77777777" w:rsidR="00D00707" w:rsidRPr="00D81572" w:rsidRDefault="00D00707" w:rsidP="006D4D0D">
      <w:pPr>
        <w:numPr>
          <w:ilvl w:val="2"/>
          <w:numId w:val="84"/>
        </w:numPr>
        <w:tabs>
          <w:tab w:val="clear" w:pos="2232"/>
        </w:tabs>
        <w:ind w:left="2880" w:hanging="360"/>
        <w:rPr>
          <w:rFonts w:ascii="Garamond" w:hAnsi="Garamond"/>
          <w:sz w:val="24"/>
          <w:szCs w:val="24"/>
        </w:rPr>
      </w:pPr>
      <w:r w:rsidRPr="00D81572">
        <w:rPr>
          <w:rFonts w:ascii="Garamond" w:hAnsi="Garamond"/>
          <w:sz w:val="24"/>
          <w:szCs w:val="24"/>
        </w:rPr>
        <w:t xml:space="preserve">Reactor Charge Heater (H-201), </w:t>
      </w:r>
    </w:p>
    <w:p w14:paraId="011B347A" w14:textId="77777777" w:rsidR="00D00707" w:rsidRPr="00D81572" w:rsidRDefault="00D00707" w:rsidP="006D4D0D">
      <w:pPr>
        <w:numPr>
          <w:ilvl w:val="2"/>
          <w:numId w:val="84"/>
        </w:numPr>
        <w:tabs>
          <w:tab w:val="clear" w:pos="2232"/>
        </w:tabs>
        <w:ind w:left="2880" w:hanging="360"/>
        <w:rPr>
          <w:rFonts w:ascii="Garamond" w:hAnsi="Garamond"/>
          <w:sz w:val="24"/>
          <w:szCs w:val="24"/>
        </w:rPr>
      </w:pPr>
      <w:r w:rsidRPr="00D81572">
        <w:rPr>
          <w:rFonts w:ascii="Garamond" w:hAnsi="Garamond"/>
          <w:sz w:val="24"/>
          <w:szCs w:val="24"/>
        </w:rPr>
        <w:t xml:space="preserve">Fractionator Heater (H-202), </w:t>
      </w:r>
    </w:p>
    <w:p w14:paraId="0BB8D981" w14:textId="77777777" w:rsidR="00D00707" w:rsidRPr="00D81572" w:rsidRDefault="00D00707" w:rsidP="006D4D0D">
      <w:pPr>
        <w:numPr>
          <w:ilvl w:val="2"/>
          <w:numId w:val="84"/>
        </w:numPr>
        <w:tabs>
          <w:tab w:val="clear" w:pos="2232"/>
        </w:tabs>
        <w:ind w:left="2880" w:hanging="360"/>
        <w:rPr>
          <w:rFonts w:ascii="Garamond" w:hAnsi="Garamond"/>
          <w:sz w:val="24"/>
          <w:szCs w:val="24"/>
        </w:rPr>
      </w:pPr>
      <w:r w:rsidRPr="00D81572">
        <w:rPr>
          <w:rFonts w:ascii="Garamond" w:hAnsi="Garamond"/>
          <w:sz w:val="24"/>
          <w:szCs w:val="24"/>
        </w:rPr>
        <w:t>Zone D SRU incinerator stack (E-407 and INC-401)</w:t>
      </w:r>
    </w:p>
    <w:p w14:paraId="4D7CF1A5" w14:textId="77777777" w:rsidR="00D00707" w:rsidRPr="00BE2B9C" w:rsidRDefault="00D00707" w:rsidP="00BE2B9C">
      <w:pPr>
        <w:tabs>
          <w:tab w:val="num" w:pos="2880"/>
        </w:tabs>
        <w:rPr>
          <w:rFonts w:ascii="Garamond" w:hAnsi="Garamond"/>
          <w:sz w:val="24"/>
          <w:szCs w:val="24"/>
        </w:rPr>
      </w:pPr>
    </w:p>
    <w:p w14:paraId="4D4F2CBB" w14:textId="77777777" w:rsidR="00D00707" w:rsidRPr="00D81572" w:rsidRDefault="003A3678" w:rsidP="00BE2B9C">
      <w:pPr>
        <w:ind w:left="2520" w:hanging="360"/>
        <w:rPr>
          <w:rFonts w:ascii="Garamond" w:hAnsi="Garamond"/>
          <w:sz w:val="24"/>
          <w:szCs w:val="24"/>
        </w:rPr>
      </w:pPr>
      <w:r>
        <w:rPr>
          <w:rFonts w:ascii="Garamond" w:hAnsi="Garamond"/>
          <w:sz w:val="24"/>
          <w:szCs w:val="24"/>
        </w:rPr>
        <w:t>bb.</w:t>
      </w:r>
      <w:r>
        <w:rPr>
          <w:rFonts w:ascii="Garamond" w:hAnsi="Garamond"/>
          <w:sz w:val="24"/>
          <w:szCs w:val="24"/>
        </w:rPr>
        <w:tab/>
      </w:r>
      <w:r w:rsidR="00D00707" w:rsidRPr="00D81572">
        <w:rPr>
          <w:rFonts w:ascii="Garamond" w:hAnsi="Garamond"/>
          <w:sz w:val="24"/>
          <w:szCs w:val="24"/>
        </w:rPr>
        <w:t xml:space="preserve">Pre-1990 fuel gas-fired units: </w:t>
      </w:r>
    </w:p>
    <w:p w14:paraId="7173E5BC" w14:textId="77777777" w:rsidR="00D00707" w:rsidRPr="00BE2B9C" w:rsidRDefault="00D00707" w:rsidP="00BE2B9C">
      <w:pPr>
        <w:rPr>
          <w:rFonts w:ascii="Garamond" w:hAnsi="Garamond"/>
          <w:sz w:val="24"/>
          <w:szCs w:val="24"/>
        </w:rPr>
      </w:pPr>
    </w:p>
    <w:p w14:paraId="06415B68" w14:textId="77777777" w:rsidR="00D00707" w:rsidRPr="00D81572" w:rsidRDefault="00D00707" w:rsidP="006D4D0D">
      <w:pPr>
        <w:numPr>
          <w:ilvl w:val="2"/>
          <w:numId w:val="85"/>
        </w:numPr>
        <w:tabs>
          <w:tab w:val="clear" w:pos="2232"/>
        </w:tabs>
        <w:ind w:left="2880" w:hanging="360"/>
        <w:rPr>
          <w:rFonts w:ascii="Garamond" w:hAnsi="Garamond"/>
          <w:sz w:val="24"/>
          <w:szCs w:val="24"/>
        </w:rPr>
      </w:pPr>
      <w:r w:rsidRPr="00D81572">
        <w:rPr>
          <w:rFonts w:ascii="Garamond" w:hAnsi="Garamond"/>
          <w:sz w:val="24"/>
          <w:szCs w:val="24"/>
        </w:rPr>
        <w:t>#1 crude preheater (CV-HTR-1</w:t>
      </w:r>
      <w:proofErr w:type="gramStart"/>
      <w:r w:rsidRPr="00D81572">
        <w:rPr>
          <w:rFonts w:ascii="Garamond" w:hAnsi="Garamond"/>
          <w:sz w:val="24"/>
          <w:szCs w:val="24"/>
        </w:rPr>
        <w:t>), #</w:t>
      </w:r>
      <w:proofErr w:type="gramEnd"/>
      <w:r w:rsidRPr="00D81572">
        <w:rPr>
          <w:rFonts w:ascii="Garamond" w:hAnsi="Garamond"/>
          <w:sz w:val="24"/>
          <w:szCs w:val="24"/>
        </w:rPr>
        <w:t>1 crude unit vacuum heater (CV-HTR- 4</w:t>
      </w:r>
      <w:proofErr w:type="gramStart"/>
      <w:r w:rsidRPr="00D81572">
        <w:rPr>
          <w:rFonts w:ascii="Garamond" w:hAnsi="Garamond"/>
          <w:sz w:val="24"/>
          <w:szCs w:val="24"/>
        </w:rPr>
        <w:t>), #</w:t>
      </w:r>
      <w:proofErr w:type="gramEnd"/>
      <w:r w:rsidRPr="00D81572">
        <w:rPr>
          <w:rFonts w:ascii="Garamond" w:hAnsi="Garamond"/>
          <w:sz w:val="24"/>
          <w:szCs w:val="24"/>
        </w:rPr>
        <w:t>1 crude unit main heater (CV-HTR-2);</w:t>
      </w:r>
    </w:p>
    <w:p w14:paraId="145C4CDF" w14:textId="46104487" w:rsidR="00D00707" w:rsidRDefault="00D00707" w:rsidP="006D4D0D">
      <w:pPr>
        <w:numPr>
          <w:ilvl w:val="2"/>
          <w:numId w:val="85"/>
        </w:numPr>
        <w:tabs>
          <w:tab w:val="clear" w:pos="2232"/>
        </w:tabs>
        <w:ind w:left="2880" w:hanging="360"/>
        <w:rPr>
          <w:rFonts w:ascii="Garamond" w:hAnsi="Garamond"/>
          <w:sz w:val="24"/>
          <w:szCs w:val="24"/>
        </w:rPr>
      </w:pPr>
      <w:r w:rsidRPr="00D81572">
        <w:rPr>
          <w:rFonts w:ascii="Garamond" w:hAnsi="Garamond"/>
          <w:sz w:val="24"/>
          <w:szCs w:val="24"/>
        </w:rPr>
        <w:t>#2 crude heater (2CV-HTR-1</w:t>
      </w:r>
      <w:proofErr w:type="gramStart"/>
      <w:r w:rsidRPr="00D81572">
        <w:rPr>
          <w:rFonts w:ascii="Garamond" w:hAnsi="Garamond"/>
          <w:sz w:val="24"/>
          <w:szCs w:val="24"/>
        </w:rPr>
        <w:t>), #</w:t>
      </w:r>
      <w:proofErr w:type="gramEnd"/>
      <w:r w:rsidRPr="00D81572">
        <w:rPr>
          <w:rFonts w:ascii="Garamond" w:hAnsi="Garamond"/>
          <w:sz w:val="24"/>
          <w:szCs w:val="24"/>
        </w:rPr>
        <w:t xml:space="preserve">2 crude unit vacuum heater (2CV-HTR-2), </w:t>
      </w:r>
    </w:p>
    <w:p w14:paraId="33FDC14F" w14:textId="77777777" w:rsidR="00D00707" w:rsidRDefault="00D00707" w:rsidP="006D4D0D">
      <w:pPr>
        <w:widowControl w:val="0"/>
        <w:numPr>
          <w:ilvl w:val="2"/>
          <w:numId w:val="85"/>
        </w:numPr>
        <w:tabs>
          <w:tab w:val="clear" w:pos="2232"/>
        </w:tabs>
        <w:ind w:left="2880" w:hanging="360"/>
        <w:rPr>
          <w:rFonts w:ascii="Garamond" w:hAnsi="Garamond"/>
          <w:sz w:val="24"/>
          <w:szCs w:val="24"/>
        </w:rPr>
      </w:pPr>
      <w:r w:rsidRPr="00D81572">
        <w:rPr>
          <w:rFonts w:ascii="Garamond" w:hAnsi="Garamond"/>
          <w:sz w:val="24"/>
          <w:szCs w:val="24"/>
        </w:rPr>
        <w:t>Naphtha Hydrotreater:</w:t>
      </w:r>
    </w:p>
    <w:p w14:paraId="28EDB351" w14:textId="77777777" w:rsidR="00BE2B9C" w:rsidRPr="00BE2B9C" w:rsidRDefault="00BE2B9C" w:rsidP="005D2294">
      <w:pPr>
        <w:widowControl w:val="0"/>
        <w:rPr>
          <w:rFonts w:ascii="Garamond" w:hAnsi="Garamond"/>
          <w:sz w:val="24"/>
          <w:szCs w:val="24"/>
        </w:rPr>
      </w:pPr>
    </w:p>
    <w:p w14:paraId="4204E612" w14:textId="77777777" w:rsidR="00D00707" w:rsidRPr="00D81572" w:rsidRDefault="00D00707" w:rsidP="006D4D0D">
      <w:pPr>
        <w:widowControl w:val="0"/>
        <w:numPr>
          <w:ilvl w:val="4"/>
          <w:numId w:val="70"/>
        </w:numPr>
        <w:tabs>
          <w:tab w:val="clear" w:pos="2880"/>
        </w:tabs>
        <w:ind w:left="3240"/>
        <w:rPr>
          <w:rFonts w:ascii="Garamond" w:hAnsi="Garamond"/>
          <w:strike/>
          <w:sz w:val="24"/>
          <w:szCs w:val="24"/>
        </w:rPr>
      </w:pPr>
      <w:r w:rsidRPr="00D81572">
        <w:rPr>
          <w:rFonts w:ascii="Garamond" w:hAnsi="Garamond"/>
          <w:sz w:val="24"/>
          <w:szCs w:val="24"/>
        </w:rPr>
        <w:t xml:space="preserve">NHT Reboiler Heater #1 (H-8302), </w:t>
      </w:r>
      <w:r w:rsidRPr="00D81572">
        <w:rPr>
          <w:rFonts w:ascii="Garamond" w:hAnsi="Garamond"/>
          <w:i/>
          <w:sz w:val="24"/>
          <w:szCs w:val="24"/>
        </w:rPr>
        <w:t xml:space="preserve">formerly #1 Naphtha Unifiner charge heater, </w:t>
      </w:r>
    </w:p>
    <w:p w14:paraId="50FB0A7E" w14:textId="77777777" w:rsidR="00D00707" w:rsidRPr="00D81572" w:rsidRDefault="00D00707" w:rsidP="006D4D0D">
      <w:pPr>
        <w:widowControl w:val="0"/>
        <w:numPr>
          <w:ilvl w:val="4"/>
          <w:numId w:val="70"/>
        </w:numPr>
        <w:tabs>
          <w:tab w:val="clear" w:pos="2880"/>
        </w:tabs>
        <w:ind w:left="3240"/>
        <w:rPr>
          <w:rFonts w:ascii="Garamond" w:hAnsi="Garamond"/>
          <w:i/>
          <w:strike/>
          <w:sz w:val="24"/>
          <w:szCs w:val="24"/>
        </w:rPr>
      </w:pPr>
      <w:r w:rsidRPr="00D81572">
        <w:rPr>
          <w:rFonts w:ascii="Garamond" w:hAnsi="Garamond"/>
          <w:sz w:val="24"/>
          <w:szCs w:val="24"/>
        </w:rPr>
        <w:t xml:space="preserve">NHT Reboiler Heater #2 (H-8303), </w:t>
      </w:r>
      <w:r w:rsidRPr="00D81572">
        <w:rPr>
          <w:rFonts w:ascii="Garamond" w:hAnsi="Garamond"/>
          <w:i/>
          <w:sz w:val="24"/>
          <w:szCs w:val="24"/>
        </w:rPr>
        <w:t>formerly #1 Naphtha Unifiner stripper heater,</w:t>
      </w:r>
    </w:p>
    <w:p w14:paraId="49CE6854" w14:textId="77777777" w:rsidR="00D00707" w:rsidRDefault="00D00707" w:rsidP="006D4D0D">
      <w:pPr>
        <w:widowControl w:val="0"/>
        <w:numPr>
          <w:ilvl w:val="4"/>
          <w:numId w:val="70"/>
        </w:numPr>
        <w:tabs>
          <w:tab w:val="clear" w:pos="2880"/>
        </w:tabs>
        <w:ind w:left="3240"/>
        <w:rPr>
          <w:rFonts w:ascii="Garamond" w:hAnsi="Garamond"/>
          <w:i/>
          <w:sz w:val="24"/>
          <w:szCs w:val="24"/>
        </w:rPr>
      </w:pPr>
      <w:r w:rsidRPr="00D81572">
        <w:rPr>
          <w:rFonts w:ascii="Garamond" w:hAnsi="Garamond"/>
          <w:sz w:val="24"/>
          <w:szCs w:val="24"/>
        </w:rPr>
        <w:t xml:space="preserve">NHT Splitter Reboiler Heater (H-8304), </w:t>
      </w:r>
      <w:r w:rsidRPr="00D81572">
        <w:rPr>
          <w:rFonts w:ascii="Garamond" w:hAnsi="Garamond"/>
          <w:i/>
          <w:sz w:val="24"/>
          <w:szCs w:val="24"/>
        </w:rPr>
        <w:t>formerly Naphtha Unifiner splitter heater</w:t>
      </w:r>
    </w:p>
    <w:p w14:paraId="0E852F37" w14:textId="77777777" w:rsidR="00BE2B9C" w:rsidRPr="00BE2B9C" w:rsidRDefault="00BE2B9C" w:rsidP="00BE2B9C">
      <w:pPr>
        <w:rPr>
          <w:rFonts w:ascii="Garamond" w:hAnsi="Garamond"/>
          <w:i/>
          <w:sz w:val="24"/>
          <w:szCs w:val="24"/>
        </w:rPr>
      </w:pPr>
    </w:p>
    <w:p w14:paraId="26711C83" w14:textId="77777777" w:rsidR="00D00707" w:rsidRPr="00D81572" w:rsidRDefault="00D00707" w:rsidP="006D4D0D">
      <w:pPr>
        <w:numPr>
          <w:ilvl w:val="0"/>
          <w:numId w:val="86"/>
        </w:numPr>
        <w:tabs>
          <w:tab w:val="clear" w:pos="2232"/>
        </w:tabs>
        <w:ind w:left="2880" w:hanging="360"/>
        <w:rPr>
          <w:rFonts w:ascii="Garamond" w:hAnsi="Garamond"/>
          <w:sz w:val="24"/>
          <w:szCs w:val="24"/>
        </w:rPr>
      </w:pPr>
      <w:r w:rsidRPr="00D81572">
        <w:rPr>
          <w:rFonts w:ascii="Garamond" w:hAnsi="Garamond"/>
          <w:sz w:val="24"/>
          <w:szCs w:val="24"/>
        </w:rPr>
        <w:lastRenderedPageBreak/>
        <w:t>Platformer charge heater (P-HTR-1), platformer debutanizer heater (P-HTR-2),</w:t>
      </w:r>
    </w:p>
    <w:p w14:paraId="5C5F84A9" w14:textId="77777777" w:rsidR="00D00707" w:rsidRPr="00D81572" w:rsidRDefault="00D00707" w:rsidP="006D4D0D">
      <w:pPr>
        <w:numPr>
          <w:ilvl w:val="0"/>
          <w:numId w:val="86"/>
        </w:numPr>
        <w:tabs>
          <w:tab w:val="clear" w:pos="2232"/>
        </w:tabs>
        <w:ind w:left="2880" w:hanging="360"/>
        <w:rPr>
          <w:rFonts w:ascii="Garamond" w:hAnsi="Garamond"/>
          <w:sz w:val="24"/>
          <w:szCs w:val="24"/>
        </w:rPr>
      </w:pPr>
      <w:r w:rsidRPr="00D81572">
        <w:rPr>
          <w:rFonts w:ascii="Garamond" w:hAnsi="Garamond"/>
          <w:sz w:val="24"/>
          <w:szCs w:val="24"/>
        </w:rPr>
        <w:t>FCC Charge Heater (FCC-</w:t>
      </w:r>
      <w:r w:rsidR="0052526F" w:rsidRPr="00D81572">
        <w:rPr>
          <w:rFonts w:ascii="Garamond" w:hAnsi="Garamond"/>
          <w:sz w:val="24"/>
          <w:szCs w:val="24"/>
        </w:rPr>
        <w:t>Heater</w:t>
      </w:r>
      <w:r w:rsidRPr="00D81572">
        <w:rPr>
          <w:rFonts w:ascii="Garamond" w:hAnsi="Garamond"/>
          <w:sz w:val="24"/>
          <w:szCs w:val="24"/>
        </w:rPr>
        <w:t>-1),</w:t>
      </w:r>
      <w:r w:rsidR="00F0460A">
        <w:rPr>
          <w:rFonts w:ascii="Garamond" w:hAnsi="Garamond"/>
          <w:sz w:val="24"/>
          <w:szCs w:val="24"/>
        </w:rPr>
        <w:t xml:space="preserve"> </w:t>
      </w:r>
      <w:r w:rsidRPr="00D81572">
        <w:rPr>
          <w:rFonts w:ascii="Garamond" w:hAnsi="Garamond"/>
          <w:sz w:val="24"/>
          <w:szCs w:val="24"/>
        </w:rPr>
        <w:t>Alkylation unit hot oil belt heater (ALKY-HTR-1),</w:t>
      </w:r>
    </w:p>
    <w:p w14:paraId="577134A4" w14:textId="77777777" w:rsidR="00D00707" w:rsidRPr="00D81572" w:rsidRDefault="00D00707" w:rsidP="006D4D0D">
      <w:pPr>
        <w:numPr>
          <w:ilvl w:val="0"/>
          <w:numId w:val="86"/>
        </w:numPr>
        <w:tabs>
          <w:tab w:val="clear" w:pos="2232"/>
        </w:tabs>
        <w:ind w:left="2880" w:hanging="360"/>
        <w:rPr>
          <w:rFonts w:ascii="Garamond" w:hAnsi="Garamond"/>
          <w:strike/>
          <w:sz w:val="24"/>
          <w:szCs w:val="24"/>
        </w:rPr>
      </w:pPr>
      <w:r w:rsidRPr="00D81572">
        <w:rPr>
          <w:rFonts w:ascii="Garamond" w:hAnsi="Garamond"/>
          <w:sz w:val="24"/>
          <w:szCs w:val="24"/>
        </w:rPr>
        <w:t xml:space="preserve">#1 fuel oil heater (CV-HTR-9), </w:t>
      </w:r>
      <w:r w:rsidR="00625D3F" w:rsidRPr="00D81572">
        <w:rPr>
          <w:rFonts w:ascii="Garamond" w:hAnsi="Garamond"/>
          <w:sz w:val="24"/>
          <w:szCs w:val="24"/>
        </w:rPr>
        <w:t>Boiler #9</w:t>
      </w:r>
      <w:r w:rsidRPr="00D81572">
        <w:rPr>
          <w:rFonts w:ascii="Garamond" w:hAnsi="Garamond"/>
          <w:sz w:val="24"/>
          <w:szCs w:val="24"/>
        </w:rPr>
        <w:t>, and #1 asphalt loading heater</w:t>
      </w:r>
    </w:p>
    <w:p w14:paraId="2CFD4AFA" w14:textId="77777777" w:rsidR="00D00707" w:rsidRPr="00BE2B9C" w:rsidRDefault="00D00707" w:rsidP="00BE2B9C">
      <w:pPr>
        <w:rPr>
          <w:rFonts w:ascii="Garamond" w:hAnsi="Garamond"/>
          <w:sz w:val="24"/>
          <w:szCs w:val="24"/>
        </w:rPr>
      </w:pPr>
    </w:p>
    <w:p w14:paraId="0C3212AB" w14:textId="77777777" w:rsidR="00C60C14" w:rsidRDefault="00951EC4" w:rsidP="00BE2B9C">
      <w:pPr>
        <w:tabs>
          <w:tab w:val="num" w:pos="1062"/>
        </w:tabs>
        <w:ind w:left="2520" w:hanging="360"/>
        <w:rPr>
          <w:rFonts w:ascii="Garamond" w:hAnsi="Garamond"/>
          <w:sz w:val="24"/>
          <w:szCs w:val="24"/>
        </w:rPr>
      </w:pPr>
      <w:r>
        <w:rPr>
          <w:rFonts w:ascii="Garamond" w:hAnsi="Garamond"/>
          <w:sz w:val="24"/>
          <w:szCs w:val="24"/>
        </w:rPr>
        <w:t>cc.</w:t>
      </w:r>
      <w:r>
        <w:rPr>
          <w:rFonts w:ascii="Garamond" w:hAnsi="Garamond"/>
          <w:sz w:val="24"/>
          <w:szCs w:val="24"/>
        </w:rPr>
        <w:tab/>
      </w:r>
      <w:r w:rsidR="00D00707" w:rsidRPr="00D81572">
        <w:rPr>
          <w:rFonts w:ascii="Garamond" w:hAnsi="Garamond"/>
          <w:sz w:val="24"/>
          <w:szCs w:val="24"/>
        </w:rPr>
        <w:t xml:space="preserve">Post-1990 listed fuel gas-fired unit: </w:t>
      </w:r>
    </w:p>
    <w:p w14:paraId="7802E649" w14:textId="77777777" w:rsidR="0023282A" w:rsidRPr="00D81572" w:rsidRDefault="0023282A" w:rsidP="0023282A">
      <w:pPr>
        <w:tabs>
          <w:tab w:val="num" w:pos="1062"/>
        </w:tabs>
        <w:rPr>
          <w:rFonts w:ascii="Garamond" w:hAnsi="Garamond"/>
          <w:sz w:val="24"/>
          <w:szCs w:val="24"/>
        </w:rPr>
      </w:pPr>
    </w:p>
    <w:p w14:paraId="22497941" w14:textId="77777777" w:rsidR="00C60C14" w:rsidRDefault="00C60C14" w:rsidP="006D4D0D">
      <w:pPr>
        <w:numPr>
          <w:ilvl w:val="0"/>
          <w:numId w:val="86"/>
        </w:numPr>
        <w:tabs>
          <w:tab w:val="clear" w:pos="2232"/>
        </w:tabs>
        <w:ind w:left="2880" w:hanging="360"/>
        <w:rPr>
          <w:rFonts w:ascii="Garamond" w:hAnsi="Garamond"/>
          <w:sz w:val="24"/>
          <w:szCs w:val="24"/>
        </w:rPr>
      </w:pPr>
      <w:r w:rsidRPr="00D81572">
        <w:rPr>
          <w:rFonts w:ascii="Garamond" w:hAnsi="Garamond"/>
          <w:sz w:val="24"/>
          <w:szCs w:val="24"/>
        </w:rPr>
        <w:t>Boiler #10</w:t>
      </w:r>
    </w:p>
    <w:p w14:paraId="77BD7A77" w14:textId="77777777" w:rsidR="00BE2B9C" w:rsidRPr="00D81572" w:rsidRDefault="00BE2B9C" w:rsidP="00BE2B9C">
      <w:pPr>
        <w:rPr>
          <w:rFonts w:ascii="Garamond" w:hAnsi="Garamond"/>
          <w:sz w:val="24"/>
          <w:szCs w:val="24"/>
        </w:rPr>
      </w:pPr>
    </w:p>
    <w:tbl>
      <w:tblPr>
        <w:tblW w:w="94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30"/>
        <w:gridCol w:w="1867"/>
        <w:gridCol w:w="1620"/>
        <w:gridCol w:w="1530"/>
        <w:gridCol w:w="1530"/>
        <w:gridCol w:w="1350"/>
      </w:tblGrid>
      <w:tr w:rsidR="00D00707" w:rsidRPr="009C0C03" w14:paraId="13F96C9A" w14:textId="77777777" w:rsidTr="006B322F">
        <w:trPr>
          <w:tblHeader/>
        </w:trPr>
        <w:tc>
          <w:tcPr>
            <w:tcW w:w="1530" w:type="dxa"/>
          </w:tcPr>
          <w:p w14:paraId="3B102EDA" w14:textId="77777777" w:rsidR="00D00707" w:rsidRPr="009C0C03" w:rsidRDefault="00D00707">
            <w:pPr>
              <w:keepNext/>
              <w:keepLines/>
              <w:jc w:val="center"/>
              <w:rPr>
                <w:rFonts w:ascii="Garamond" w:hAnsi="Garamond"/>
                <w:sz w:val="22"/>
                <w:szCs w:val="22"/>
              </w:rPr>
            </w:pPr>
            <w:r w:rsidRPr="009C0C03">
              <w:rPr>
                <w:rFonts w:ascii="Garamond" w:hAnsi="Garamond"/>
                <w:sz w:val="22"/>
                <w:szCs w:val="22"/>
              </w:rPr>
              <w:t>Condition(s)</w:t>
            </w:r>
          </w:p>
        </w:tc>
        <w:tc>
          <w:tcPr>
            <w:tcW w:w="1867" w:type="dxa"/>
          </w:tcPr>
          <w:p w14:paraId="76E23257" w14:textId="77777777" w:rsidR="00D00707" w:rsidRPr="009C0C03" w:rsidRDefault="00D00707">
            <w:pPr>
              <w:keepNext/>
              <w:keepLines/>
              <w:jc w:val="center"/>
              <w:rPr>
                <w:rFonts w:ascii="Garamond" w:hAnsi="Garamond"/>
                <w:sz w:val="22"/>
                <w:szCs w:val="22"/>
              </w:rPr>
            </w:pPr>
            <w:r w:rsidRPr="009C0C03">
              <w:rPr>
                <w:rFonts w:ascii="Garamond" w:hAnsi="Garamond"/>
                <w:sz w:val="22"/>
                <w:szCs w:val="22"/>
              </w:rPr>
              <w:t>Pollutant/</w:t>
            </w:r>
          </w:p>
          <w:p w14:paraId="5EB228F1" w14:textId="77777777" w:rsidR="00D00707" w:rsidRPr="009C0C03" w:rsidRDefault="00D00707">
            <w:pPr>
              <w:keepNext/>
              <w:keepLines/>
              <w:jc w:val="center"/>
              <w:rPr>
                <w:rFonts w:ascii="Garamond" w:hAnsi="Garamond"/>
                <w:sz w:val="22"/>
                <w:szCs w:val="22"/>
              </w:rPr>
            </w:pPr>
            <w:r w:rsidRPr="009C0C03">
              <w:rPr>
                <w:rFonts w:ascii="Garamond" w:hAnsi="Garamond"/>
                <w:sz w:val="22"/>
                <w:szCs w:val="22"/>
              </w:rPr>
              <w:t>Parameter</w:t>
            </w:r>
          </w:p>
        </w:tc>
        <w:tc>
          <w:tcPr>
            <w:tcW w:w="1620" w:type="dxa"/>
          </w:tcPr>
          <w:p w14:paraId="73D990C5" w14:textId="77777777" w:rsidR="00D00707" w:rsidRPr="009C0C03" w:rsidRDefault="00D00707">
            <w:pPr>
              <w:keepNext/>
              <w:keepLines/>
              <w:jc w:val="center"/>
              <w:rPr>
                <w:rFonts w:ascii="Garamond" w:hAnsi="Garamond"/>
                <w:sz w:val="22"/>
                <w:szCs w:val="22"/>
              </w:rPr>
            </w:pPr>
            <w:r w:rsidRPr="009C0C03">
              <w:rPr>
                <w:rFonts w:ascii="Garamond" w:hAnsi="Garamond"/>
                <w:sz w:val="22"/>
                <w:szCs w:val="22"/>
              </w:rPr>
              <w:t>Permit Limit</w:t>
            </w:r>
          </w:p>
        </w:tc>
        <w:tc>
          <w:tcPr>
            <w:tcW w:w="3060" w:type="dxa"/>
            <w:gridSpan w:val="2"/>
          </w:tcPr>
          <w:p w14:paraId="7C93D2FE" w14:textId="77777777" w:rsidR="00D00707" w:rsidRPr="009C0C03" w:rsidRDefault="00D00707">
            <w:pPr>
              <w:keepNext/>
              <w:keepLines/>
              <w:jc w:val="center"/>
              <w:rPr>
                <w:rFonts w:ascii="Garamond" w:hAnsi="Garamond"/>
                <w:sz w:val="22"/>
                <w:szCs w:val="22"/>
              </w:rPr>
            </w:pPr>
            <w:r w:rsidRPr="009C0C03">
              <w:rPr>
                <w:rFonts w:ascii="Garamond" w:hAnsi="Garamond"/>
                <w:sz w:val="22"/>
                <w:szCs w:val="22"/>
              </w:rPr>
              <w:t>Compliance Demonstration</w:t>
            </w:r>
          </w:p>
          <w:p w14:paraId="4E125D2C" w14:textId="77777777" w:rsidR="00D00707" w:rsidRPr="009C0C03" w:rsidRDefault="00D00707">
            <w:pPr>
              <w:keepNext/>
              <w:keepLines/>
              <w:jc w:val="center"/>
              <w:rPr>
                <w:rFonts w:ascii="Garamond" w:hAnsi="Garamond"/>
                <w:sz w:val="22"/>
                <w:szCs w:val="22"/>
              </w:rPr>
            </w:pPr>
            <w:r w:rsidRPr="009C0C03">
              <w:rPr>
                <w:rFonts w:ascii="Garamond" w:hAnsi="Garamond"/>
                <w:sz w:val="22"/>
                <w:szCs w:val="22"/>
              </w:rPr>
              <w:t>Method               Frequency</w:t>
            </w:r>
          </w:p>
        </w:tc>
        <w:tc>
          <w:tcPr>
            <w:tcW w:w="1350" w:type="dxa"/>
          </w:tcPr>
          <w:p w14:paraId="318D476A" w14:textId="77777777" w:rsidR="00D00707" w:rsidRPr="009C0C03" w:rsidRDefault="00D00707">
            <w:pPr>
              <w:keepNext/>
              <w:keepLines/>
              <w:jc w:val="center"/>
              <w:rPr>
                <w:rFonts w:ascii="Garamond" w:hAnsi="Garamond"/>
                <w:sz w:val="22"/>
                <w:szCs w:val="22"/>
              </w:rPr>
            </w:pPr>
            <w:r w:rsidRPr="009C0C03">
              <w:rPr>
                <w:rFonts w:ascii="Garamond" w:hAnsi="Garamond"/>
                <w:sz w:val="22"/>
                <w:szCs w:val="22"/>
              </w:rPr>
              <w:t>Reporting Requirement</w:t>
            </w:r>
          </w:p>
        </w:tc>
      </w:tr>
      <w:tr w:rsidR="00D00707" w:rsidRPr="009C0C03" w14:paraId="639085A5" w14:textId="77777777" w:rsidTr="006B322F">
        <w:trPr>
          <w:cantSplit/>
        </w:trPr>
        <w:tc>
          <w:tcPr>
            <w:tcW w:w="1530" w:type="dxa"/>
          </w:tcPr>
          <w:p w14:paraId="62C8012C" w14:textId="2DE502CB" w:rsidR="00D00707" w:rsidRPr="009C0C03" w:rsidRDefault="004F7301" w:rsidP="008E4093">
            <w:pPr>
              <w:keepNext/>
              <w:keepLines/>
              <w:rPr>
                <w:rFonts w:ascii="Garamond" w:hAnsi="Garamond"/>
                <w:spacing w:val="-2"/>
                <w:sz w:val="22"/>
                <w:szCs w:val="22"/>
              </w:rPr>
            </w:pP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_Ref381341910 \r \h </w:instrText>
            </w:r>
            <w:r w:rsidR="00E04AF9"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B.1</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_Ref381342347 \r \h </w:instrText>
            </w:r>
            <w:r w:rsidR="00E04AF9"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B.12</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_Ref381342309 \r \h </w:instrText>
            </w:r>
            <w:r w:rsidR="00E04AF9"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B.13</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008E4093" w:rsidRPr="009C0C03">
              <w:rPr>
                <w:rFonts w:ascii="Garamond" w:hAnsi="Garamond"/>
                <w:spacing w:val="-2"/>
                <w:sz w:val="22"/>
                <w:szCs w:val="22"/>
              </w:rPr>
              <w:fldChar w:fldCharType="begin"/>
            </w:r>
            <w:r w:rsidR="008E4093" w:rsidRPr="009C0C03">
              <w:rPr>
                <w:rFonts w:ascii="Garamond" w:hAnsi="Garamond"/>
                <w:spacing w:val="-2"/>
                <w:sz w:val="22"/>
                <w:szCs w:val="22"/>
              </w:rPr>
              <w:instrText xml:space="preserve"> REF _Ref381342446 \r \h </w:instrText>
            </w:r>
            <w:r w:rsidR="00E04AF9" w:rsidRPr="009C0C03">
              <w:rPr>
                <w:rFonts w:ascii="Garamond" w:hAnsi="Garamond"/>
                <w:spacing w:val="-2"/>
                <w:sz w:val="22"/>
                <w:szCs w:val="22"/>
              </w:rPr>
              <w:instrText xml:space="preserve"> \* MERGEFORMAT </w:instrText>
            </w:r>
            <w:r w:rsidR="008E4093" w:rsidRPr="009C0C03">
              <w:rPr>
                <w:rFonts w:ascii="Garamond" w:hAnsi="Garamond"/>
                <w:spacing w:val="-2"/>
                <w:sz w:val="22"/>
                <w:szCs w:val="22"/>
              </w:rPr>
            </w:r>
            <w:r w:rsidR="008E4093" w:rsidRPr="009C0C03">
              <w:rPr>
                <w:rFonts w:ascii="Garamond" w:hAnsi="Garamond"/>
                <w:spacing w:val="-2"/>
                <w:sz w:val="22"/>
                <w:szCs w:val="22"/>
              </w:rPr>
              <w:fldChar w:fldCharType="separate"/>
            </w:r>
            <w:r w:rsidR="00290138">
              <w:rPr>
                <w:rFonts w:ascii="Garamond" w:hAnsi="Garamond"/>
                <w:spacing w:val="-2"/>
                <w:sz w:val="22"/>
                <w:szCs w:val="22"/>
              </w:rPr>
              <w:t>B.26</w:t>
            </w:r>
            <w:r w:rsidR="008E4093" w:rsidRPr="009C0C03">
              <w:rPr>
                <w:rFonts w:ascii="Garamond" w:hAnsi="Garamond"/>
                <w:spacing w:val="-2"/>
                <w:sz w:val="22"/>
                <w:szCs w:val="22"/>
              </w:rPr>
              <w:fldChar w:fldCharType="end"/>
            </w:r>
            <w:r w:rsidR="008E4093" w:rsidRPr="009C0C03">
              <w:rPr>
                <w:rFonts w:ascii="Garamond" w:hAnsi="Garamond"/>
                <w:spacing w:val="-2"/>
                <w:sz w:val="22"/>
                <w:szCs w:val="22"/>
              </w:rPr>
              <w:t xml:space="preserve">, </w:t>
            </w:r>
            <w:r w:rsidR="008E4093" w:rsidRPr="009C0C03">
              <w:rPr>
                <w:rFonts w:ascii="Garamond" w:hAnsi="Garamond"/>
                <w:spacing w:val="-2"/>
                <w:sz w:val="22"/>
                <w:szCs w:val="22"/>
              </w:rPr>
              <w:fldChar w:fldCharType="begin"/>
            </w:r>
            <w:r w:rsidR="008E4093" w:rsidRPr="009C0C03">
              <w:rPr>
                <w:rFonts w:ascii="Garamond" w:hAnsi="Garamond"/>
                <w:spacing w:val="-2"/>
                <w:sz w:val="22"/>
                <w:szCs w:val="22"/>
              </w:rPr>
              <w:instrText xml:space="preserve"> REF _Ref381342455 \r \h </w:instrText>
            </w:r>
            <w:r w:rsidR="00E04AF9" w:rsidRPr="009C0C03">
              <w:rPr>
                <w:rFonts w:ascii="Garamond" w:hAnsi="Garamond"/>
                <w:spacing w:val="-2"/>
                <w:sz w:val="22"/>
                <w:szCs w:val="22"/>
              </w:rPr>
              <w:instrText xml:space="preserve"> \* MERGEFORMAT </w:instrText>
            </w:r>
            <w:r w:rsidR="008E4093" w:rsidRPr="009C0C03">
              <w:rPr>
                <w:rFonts w:ascii="Garamond" w:hAnsi="Garamond"/>
                <w:spacing w:val="-2"/>
                <w:sz w:val="22"/>
                <w:szCs w:val="22"/>
              </w:rPr>
            </w:r>
            <w:r w:rsidR="008E4093" w:rsidRPr="009C0C03">
              <w:rPr>
                <w:rFonts w:ascii="Garamond" w:hAnsi="Garamond"/>
                <w:spacing w:val="-2"/>
                <w:sz w:val="22"/>
                <w:szCs w:val="22"/>
              </w:rPr>
              <w:fldChar w:fldCharType="separate"/>
            </w:r>
            <w:r w:rsidR="00290138">
              <w:rPr>
                <w:rFonts w:ascii="Garamond" w:hAnsi="Garamond"/>
                <w:spacing w:val="-2"/>
                <w:sz w:val="22"/>
                <w:szCs w:val="22"/>
              </w:rPr>
              <w:t>B.27</w:t>
            </w:r>
            <w:r w:rsidR="008E4093" w:rsidRPr="009C0C03">
              <w:rPr>
                <w:rFonts w:ascii="Garamond" w:hAnsi="Garamond"/>
                <w:spacing w:val="-2"/>
                <w:sz w:val="22"/>
                <w:szCs w:val="22"/>
              </w:rPr>
              <w:fldChar w:fldCharType="end"/>
            </w:r>
            <w:r w:rsidR="008E4093" w:rsidRPr="009C0C03">
              <w:rPr>
                <w:rFonts w:ascii="Garamond" w:hAnsi="Garamond"/>
                <w:spacing w:val="-2"/>
                <w:sz w:val="22"/>
                <w:szCs w:val="22"/>
              </w:rPr>
              <w:t xml:space="preserve">, </w:t>
            </w:r>
            <w:r w:rsidR="008E4093" w:rsidRPr="009C0C03">
              <w:rPr>
                <w:rFonts w:ascii="Garamond" w:hAnsi="Garamond"/>
                <w:spacing w:val="-2"/>
                <w:sz w:val="22"/>
                <w:szCs w:val="22"/>
              </w:rPr>
              <w:fldChar w:fldCharType="begin"/>
            </w:r>
            <w:r w:rsidR="008E4093" w:rsidRPr="009C0C03">
              <w:rPr>
                <w:rFonts w:ascii="Garamond" w:hAnsi="Garamond"/>
                <w:spacing w:val="-2"/>
                <w:sz w:val="22"/>
                <w:szCs w:val="22"/>
              </w:rPr>
              <w:instrText xml:space="preserve"> REF _Ref381342665 \r \h </w:instrText>
            </w:r>
            <w:r w:rsidR="00E04AF9" w:rsidRPr="009C0C03">
              <w:rPr>
                <w:rFonts w:ascii="Garamond" w:hAnsi="Garamond"/>
                <w:spacing w:val="-2"/>
                <w:sz w:val="22"/>
                <w:szCs w:val="22"/>
              </w:rPr>
              <w:instrText xml:space="preserve"> \* MERGEFORMAT </w:instrText>
            </w:r>
            <w:r w:rsidR="008E4093" w:rsidRPr="009C0C03">
              <w:rPr>
                <w:rFonts w:ascii="Garamond" w:hAnsi="Garamond"/>
                <w:spacing w:val="-2"/>
                <w:sz w:val="22"/>
                <w:szCs w:val="22"/>
              </w:rPr>
            </w:r>
            <w:r w:rsidR="008E4093" w:rsidRPr="009C0C03">
              <w:rPr>
                <w:rFonts w:ascii="Garamond" w:hAnsi="Garamond"/>
                <w:spacing w:val="-2"/>
                <w:sz w:val="22"/>
                <w:szCs w:val="22"/>
              </w:rPr>
              <w:fldChar w:fldCharType="separate"/>
            </w:r>
            <w:r w:rsidR="00290138">
              <w:rPr>
                <w:rFonts w:ascii="Garamond" w:hAnsi="Garamond"/>
                <w:spacing w:val="-2"/>
                <w:sz w:val="22"/>
                <w:szCs w:val="22"/>
              </w:rPr>
              <w:t>B.28</w:t>
            </w:r>
            <w:r w:rsidR="008E4093" w:rsidRPr="009C0C03">
              <w:rPr>
                <w:rFonts w:ascii="Garamond" w:hAnsi="Garamond"/>
                <w:spacing w:val="-2"/>
                <w:sz w:val="22"/>
                <w:szCs w:val="22"/>
              </w:rPr>
              <w:fldChar w:fldCharType="end"/>
            </w:r>
            <w:r w:rsidR="008E4093" w:rsidRPr="009C0C03">
              <w:rPr>
                <w:rFonts w:ascii="Garamond" w:hAnsi="Garamond"/>
                <w:spacing w:val="-2"/>
                <w:sz w:val="22"/>
                <w:szCs w:val="22"/>
              </w:rPr>
              <w:t xml:space="preserve">, </w:t>
            </w:r>
            <w:r w:rsidR="008E4093" w:rsidRPr="009C0C03">
              <w:rPr>
                <w:rFonts w:ascii="Garamond" w:hAnsi="Garamond"/>
                <w:spacing w:val="-2"/>
                <w:sz w:val="22"/>
                <w:szCs w:val="22"/>
              </w:rPr>
              <w:fldChar w:fldCharType="begin"/>
            </w:r>
            <w:r w:rsidR="008E4093" w:rsidRPr="009C0C03">
              <w:rPr>
                <w:rFonts w:ascii="Garamond" w:hAnsi="Garamond"/>
                <w:spacing w:val="-2"/>
                <w:sz w:val="22"/>
                <w:szCs w:val="22"/>
              </w:rPr>
              <w:instrText xml:space="preserve"> REF _Ref381342669 \r \h </w:instrText>
            </w:r>
            <w:r w:rsidR="00E04AF9" w:rsidRPr="009C0C03">
              <w:rPr>
                <w:rFonts w:ascii="Garamond" w:hAnsi="Garamond"/>
                <w:spacing w:val="-2"/>
                <w:sz w:val="22"/>
                <w:szCs w:val="22"/>
              </w:rPr>
              <w:instrText xml:space="preserve"> \* MERGEFORMAT </w:instrText>
            </w:r>
            <w:r w:rsidR="008E4093" w:rsidRPr="009C0C03">
              <w:rPr>
                <w:rFonts w:ascii="Garamond" w:hAnsi="Garamond"/>
                <w:spacing w:val="-2"/>
                <w:sz w:val="22"/>
                <w:szCs w:val="22"/>
              </w:rPr>
            </w:r>
            <w:r w:rsidR="008E4093" w:rsidRPr="009C0C03">
              <w:rPr>
                <w:rFonts w:ascii="Garamond" w:hAnsi="Garamond"/>
                <w:spacing w:val="-2"/>
                <w:sz w:val="22"/>
                <w:szCs w:val="22"/>
              </w:rPr>
              <w:fldChar w:fldCharType="separate"/>
            </w:r>
            <w:r w:rsidR="00290138">
              <w:rPr>
                <w:rFonts w:ascii="Garamond" w:hAnsi="Garamond"/>
                <w:spacing w:val="-2"/>
                <w:sz w:val="22"/>
                <w:szCs w:val="22"/>
              </w:rPr>
              <w:t>B.29</w:t>
            </w:r>
            <w:r w:rsidR="008E4093" w:rsidRPr="009C0C03">
              <w:rPr>
                <w:rFonts w:ascii="Garamond" w:hAnsi="Garamond"/>
                <w:spacing w:val="-2"/>
                <w:sz w:val="22"/>
                <w:szCs w:val="22"/>
              </w:rPr>
              <w:fldChar w:fldCharType="end"/>
            </w:r>
            <w:r w:rsidR="008E4093" w:rsidRPr="009C0C03">
              <w:rPr>
                <w:rFonts w:ascii="Garamond" w:hAnsi="Garamond"/>
                <w:spacing w:val="-2"/>
                <w:sz w:val="22"/>
                <w:szCs w:val="22"/>
              </w:rPr>
              <w:t>,</w:t>
            </w:r>
            <w:r w:rsidR="00220764">
              <w:rPr>
                <w:rFonts w:ascii="Garamond" w:hAnsi="Garamond"/>
                <w:spacing w:val="-2"/>
                <w:sz w:val="22"/>
                <w:szCs w:val="22"/>
              </w:rPr>
              <w:t xml:space="preserve"> </w:t>
            </w:r>
            <w:r w:rsidR="00220764">
              <w:rPr>
                <w:rFonts w:ascii="Garamond" w:hAnsi="Garamond"/>
                <w:spacing w:val="-2"/>
                <w:sz w:val="22"/>
                <w:szCs w:val="22"/>
              </w:rPr>
              <w:fldChar w:fldCharType="begin"/>
            </w:r>
            <w:r w:rsidR="00220764">
              <w:rPr>
                <w:rFonts w:ascii="Garamond" w:hAnsi="Garamond"/>
                <w:spacing w:val="-2"/>
                <w:sz w:val="22"/>
                <w:szCs w:val="22"/>
              </w:rPr>
              <w:instrText xml:space="preserve"> REF _Ref98234434 \r \h </w:instrText>
            </w:r>
            <w:r w:rsidR="00220764">
              <w:rPr>
                <w:rFonts w:ascii="Garamond" w:hAnsi="Garamond"/>
                <w:spacing w:val="-2"/>
                <w:sz w:val="22"/>
                <w:szCs w:val="22"/>
              </w:rPr>
            </w:r>
            <w:r w:rsidR="00220764">
              <w:rPr>
                <w:rFonts w:ascii="Garamond" w:hAnsi="Garamond"/>
                <w:spacing w:val="-2"/>
                <w:sz w:val="22"/>
                <w:szCs w:val="22"/>
              </w:rPr>
              <w:fldChar w:fldCharType="separate"/>
            </w:r>
            <w:r w:rsidR="00290138">
              <w:rPr>
                <w:rFonts w:ascii="Garamond" w:hAnsi="Garamond"/>
                <w:spacing w:val="-2"/>
                <w:sz w:val="22"/>
                <w:szCs w:val="22"/>
              </w:rPr>
              <w:t>B.30</w:t>
            </w:r>
            <w:r w:rsidR="00220764">
              <w:rPr>
                <w:rFonts w:ascii="Garamond" w:hAnsi="Garamond"/>
                <w:spacing w:val="-2"/>
                <w:sz w:val="22"/>
                <w:szCs w:val="22"/>
              </w:rPr>
              <w:fldChar w:fldCharType="end"/>
            </w:r>
            <w:r w:rsidR="00220764">
              <w:rPr>
                <w:rFonts w:ascii="Garamond" w:hAnsi="Garamond"/>
                <w:spacing w:val="-2"/>
                <w:sz w:val="22"/>
                <w:szCs w:val="22"/>
              </w:rPr>
              <w:t>,</w:t>
            </w:r>
            <w:r w:rsidR="008E4093" w:rsidRPr="009C0C03">
              <w:rPr>
                <w:rFonts w:ascii="Garamond" w:hAnsi="Garamond"/>
                <w:spacing w:val="-2"/>
                <w:sz w:val="22"/>
                <w:szCs w:val="22"/>
              </w:rPr>
              <w:t xml:space="preserve"> </w:t>
            </w:r>
            <w:r w:rsidR="008E4093" w:rsidRPr="009C0C03">
              <w:rPr>
                <w:rFonts w:ascii="Garamond" w:hAnsi="Garamond"/>
                <w:spacing w:val="-2"/>
                <w:sz w:val="22"/>
                <w:szCs w:val="22"/>
              </w:rPr>
              <w:fldChar w:fldCharType="begin"/>
            </w:r>
            <w:r w:rsidR="008E4093" w:rsidRPr="009C0C03">
              <w:rPr>
                <w:rFonts w:ascii="Garamond" w:hAnsi="Garamond"/>
                <w:spacing w:val="-2"/>
                <w:sz w:val="22"/>
                <w:szCs w:val="22"/>
              </w:rPr>
              <w:instrText xml:space="preserve"> REF _Ref381342677 \r \h </w:instrText>
            </w:r>
            <w:r w:rsidR="00E04AF9" w:rsidRPr="009C0C03">
              <w:rPr>
                <w:rFonts w:ascii="Garamond" w:hAnsi="Garamond"/>
                <w:spacing w:val="-2"/>
                <w:sz w:val="22"/>
                <w:szCs w:val="22"/>
              </w:rPr>
              <w:instrText xml:space="preserve"> \* MERGEFORMAT </w:instrText>
            </w:r>
            <w:r w:rsidR="008E4093" w:rsidRPr="009C0C03">
              <w:rPr>
                <w:rFonts w:ascii="Garamond" w:hAnsi="Garamond"/>
                <w:spacing w:val="-2"/>
                <w:sz w:val="22"/>
                <w:szCs w:val="22"/>
              </w:rPr>
            </w:r>
            <w:r w:rsidR="008E4093" w:rsidRPr="009C0C03">
              <w:rPr>
                <w:rFonts w:ascii="Garamond" w:hAnsi="Garamond"/>
                <w:spacing w:val="-2"/>
                <w:sz w:val="22"/>
                <w:szCs w:val="22"/>
              </w:rPr>
              <w:fldChar w:fldCharType="separate"/>
            </w:r>
            <w:r w:rsidR="00290138">
              <w:rPr>
                <w:rFonts w:ascii="Garamond" w:hAnsi="Garamond"/>
                <w:spacing w:val="-2"/>
                <w:sz w:val="22"/>
                <w:szCs w:val="22"/>
              </w:rPr>
              <w:t>B.32</w:t>
            </w:r>
            <w:r w:rsidR="008E4093" w:rsidRPr="009C0C03">
              <w:rPr>
                <w:rFonts w:ascii="Garamond" w:hAnsi="Garamond"/>
                <w:spacing w:val="-2"/>
                <w:sz w:val="22"/>
                <w:szCs w:val="22"/>
              </w:rPr>
              <w:fldChar w:fldCharType="end"/>
            </w:r>
            <w:r w:rsidR="008E4093" w:rsidRPr="009C0C03">
              <w:rPr>
                <w:rFonts w:ascii="Garamond" w:hAnsi="Garamond"/>
                <w:spacing w:val="-2"/>
                <w:sz w:val="22"/>
                <w:szCs w:val="22"/>
              </w:rPr>
              <w:t xml:space="preserve">, </w:t>
            </w:r>
            <w:r w:rsidR="008E4093" w:rsidRPr="009C0C03">
              <w:rPr>
                <w:rFonts w:ascii="Garamond" w:hAnsi="Garamond"/>
                <w:spacing w:val="-2"/>
                <w:sz w:val="22"/>
                <w:szCs w:val="22"/>
              </w:rPr>
              <w:fldChar w:fldCharType="begin"/>
            </w:r>
            <w:r w:rsidR="008E4093" w:rsidRPr="009C0C03">
              <w:rPr>
                <w:rFonts w:ascii="Garamond" w:hAnsi="Garamond"/>
                <w:spacing w:val="-2"/>
                <w:sz w:val="22"/>
                <w:szCs w:val="22"/>
              </w:rPr>
              <w:instrText xml:space="preserve"> REF _Ref381342680 \r \h </w:instrText>
            </w:r>
            <w:r w:rsidR="00E04AF9" w:rsidRPr="009C0C03">
              <w:rPr>
                <w:rFonts w:ascii="Garamond" w:hAnsi="Garamond"/>
                <w:spacing w:val="-2"/>
                <w:sz w:val="22"/>
                <w:szCs w:val="22"/>
              </w:rPr>
              <w:instrText xml:space="preserve"> \* MERGEFORMAT </w:instrText>
            </w:r>
            <w:r w:rsidR="008E4093" w:rsidRPr="009C0C03">
              <w:rPr>
                <w:rFonts w:ascii="Garamond" w:hAnsi="Garamond"/>
                <w:spacing w:val="-2"/>
                <w:sz w:val="22"/>
                <w:szCs w:val="22"/>
              </w:rPr>
            </w:r>
            <w:r w:rsidR="008E4093" w:rsidRPr="009C0C03">
              <w:rPr>
                <w:rFonts w:ascii="Garamond" w:hAnsi="Garamond"/>
                <w:spacing w:val="-2"/>
                <w:sz w:val="22"/>
                <w:szCs w:val="22"/>
              </w:rPr>
              <w:fldChar w:fldCharType="separate"/>
            </w:r>
            <w:r w:rsidR="00290138">
              <w:rPr>
                <w:rFonts w:ascii="Garamond" w:hAnsi="Garamond"/>
                <w:spacing w:val="-2"/>
                <w:sz w:val="22"/>
                <w:szCs w:val="22"/>
              </w:rPr>
              <w:t>B.33</w:t>
            </w:r>
            <w:r w:rsidR="008E4093" w:rsidRPr="009C0C03">
              <w:rPr>
                <w:rFonts w:ascii="Garamond" w:hAnsi="Garamond"/>
                <w:spacing w:val="-2"/>
                <w:sz w:val="22"/>
                <w:szCs w:val="22"/>
              </w:rPr>
              <w:fldChar w:fldCharType="end"/>
            </w:r>
          </w:p>
        </w:tc>
        <w:tc>
          <w:tcPr>
            <w:tcW w:w="1867" w:type="dxa"/>
          </w:tcPr>
          <w:p w14:paraId="2DE1DBCA" w14:textId="4CAB6406" w:rsidR="00D00707" w:rsidRPr="009C0C03" w:rsidRDefault="00B12C3A" w:rsidP="00D57B81">
            <w:pPr>
              <w:rPr>
                <w:rFonts w:ascii="Garamond" w:hAnsi="Garamond"/>
                <w:sz w:val="22"/>
                <w:szCs w:val="22"/>
              </w:rPr>
            </w:pPr>
            <w:r w:rsidRPr="009C0C03">
              <w:rPr>
                <w:rFonts w:ascii="Garamond" w:hAnsi="Garamond"/>
                <w:sz w:val="22"/>
                <w:szCs w:val="22"/>
              </w:rPr>
              <w:t>MAQP #1821-05</w:t>
            </w:r>
            <w:r w:rsidR="00D756F8" w:rsidRPr="009C0C03">
              <w:rPr>
                <w:rFonts w:ascii="Garamond" w:hAnsi="Garamond"/>
                <w:sz w:val="22"/>
                <w:szCs w:val="22"/>
              </w:rPr>
              <w:t xml:space="preserve"> Limitations</w:t>
            </w:r>
            <w:r w:rsidR="00D00707" w:rsidRPr="009C0C03">
              <w:rPr>
                <w:rFonts w:ascii="Garamond" w:hAnsi="Garamond"/>
                <w:sz w:val="22"/>
                <w:szCs w:val="22"/>
              </w:rPr>
              <w:t>:  SO</w:t>
            </w:r>
            <w:r w:rsidR="00D00707" w:rsidRPr="009C0C03">
              <w:rPr>
                <w:rFonts w:ascii="Garamond" w:hAnsi="Garamond"/>
                <w:sz w:val="22"/>
                <w:szCs w:val="22"/>
                <w:vertAlign w:val="subscript"/>
              </w:rPr>
              <w:t xml:space="preserve">2 </w:t>
            </w:r>
          </w:p>
        </w:tc>
        <w:tc>
          <w:tcPr>
            <w:tcW w:w="1620" w:type="dxa"/>
          </w:tcPr>
          <w:p w14:paraId="4CB98FF3" w14:textId="77777777" w:rsidR="00D00707" w:rsidRPr="009C0C03" w:rsidRDefault="00D00707">
            <w:pPr>
              <w:keepNext/>
              <w:keepLines/>
              <w:rPr>
                <w:rFonts w:ascii="Garamond" w:hAnsi="Garamond"/>
                <w:sz w:val="22"/>
                <w:szCs w:val="22"/>
              </w:rPr>
            </w:pPr>
            <w:r w:rsidRPr="009C0C03">
              <w:rPr>
                <w:rFonts w:ascii="Garamond" w:hAnsi="Garamond"/>
                <w:sz w:val="22"/>
                <w:szCs w:val="22"/>
              </w:rPr>
              <w:t>2,980.3 ton/yr</w:t>
            </w:r>
          </w:p>
        </w:tc>
        <w:tc>
          <w:tcPr>
            <w:tcW w:w="1530" w:type="dxa"/>
          </w:tcPr>
          <w:p w14:paraId="05D446A1" w14:textId="77777777" w:rsidR="00D00707" w:rsidRPr="009C0C03" w:rsidRDefault="00664201" w:rsidP="00664201">
            <w:pPr>
              <w:keepNext/>
              <w:keepLines/>
              <w:rPr>
                <w:rFonts w:ascii="Garamond" w:hAnsi="Garamond"/>
                <w:sz w:val="22"/>
                <w:szCs w:val="22"/>
              </w:rPr>
            </w:pPr>
            <w:r w:rsidRPr="009C0C03">
              <w:rPr>
                <w:rFonts w:ascii="Garamond" w:hAnsi="Garamond"/>
                <w:sz w:val="22"/>
                <w:szCs w:val="22"/>
              </w:rPr>
              <w:t>Recordkeeping</w:t>
            </w:r>
          </w:p>
        </w:tc>
        <w:tc>
          <w:tcPr>
            <w:tcW w:w="1530" w:type="dxa"/>
          </w:tcPr>
          <w:p w14:paraId="3BA650CD" w14:textId="77777777" w:rsidR="00D00707" w:rsidRPr="009C0C03" w:rsidRDefault="00D00707">
            <w:pPr>
              <w:keepNext/>
              <w:keepLines/>
              <w:rPr>
                <w:rFonts w:ascii="Garamond" w:hAnsi="Garamond"/>
                <w:sz w:val="22"/>
                <w:szCs w:val="22"/>
              </w:rPr>
            </w:pPr>
            <w:r w:rsidRPr="009C0C03">
              <w:rPr>
                <w:rFonts w:ascii="Garamond" w:hAnsi="Garamond"/>
                <w:sz w:val="22"/>
                <w:szCs w:val="22"/>
              </w:rPr>
              <w:t>Ongoing</w:t>
            </w:r>
          </w:p>
        </w:tc>
        <w:tc>
          <w:tcPr>
            <w:tcW w:w="1350" w:type="dxa"/>
            <w:vMerge w:val="restart"/>
          </w:tcPr>
          <w:p w14:paraId="767698CB" w14:textId="77777777" w:rsidR="00D00707" w:rsidRPr="009C0C03" w:rsidRDefault="00D00707">
            <w:pPr>
              <w:keepNext/>
              <w:keepLines/>
              <w:rPr>
                <w:rFonts w:ascii="Garamond" w:hAnsi="Garamond"/>
                <w:sz w:val="22"/>
                <w:szCs w:val="22"/>
              </w:rPr>
            </w:pPr>
            <w:r w:rsidRPr="009C0C03">
              <w:rPr>
                <w:rFonts w:ascii="Garamond" w:hAnsi="Garamond"/>
                <w:sz w:val="22"/>
                <w:szCs w:val="22"/>
              </w:rPr>
              <w:t>Quarterly</w:t>
            </w:r>
          </w:p>
          <w:p w14:paraId="3ED09929" w14:textId="77777777" w:rsidR="00D00707" w:rsidRPr="009C0C03" w:rsidRDefault="00D00707">
            <w:pPr>
              <w:rPr>
                <w:rFonts w:ascii="Garamond" w:hAnsi="Garamond"/>
                <w:sz w:val="22"/>
                <w:szCs w:val="22"/>
              </w:rPr>
            </w:pPr>
          </w:p>
        </w:tc>
      </w:tr>
      <w:tr w:rsidR="00D00707" w:rsidRPr="009C0C03" w14:paraId="7CE05248" w14:textId="77777777" w:rsidTr="006B322F">
        <w:trPr>
          <w:cantSplit/>
        </w:trPr>
        <w:tc>
          <w:tcPr>
            <w:tcW w:w="1530" w:type="dxa"/>
          </w:tcPr>
          <w:p w14:paraId="3A63FD48" w14:textId="407F7690" w:rsidR="00D00707" w:rsidRPr="009C0C03" w:rsidRDefault="00BB5A2A" w:rsidP="00BB5A2A">
            <w:pPr>
              <w:rPr>
                <w:rFonts w:ascii="Garamond" w:hAnsi="Garamond"/>
                <w:spacing w:val="-2"/>
                <w:sz w:val="22"/>
                <w:szCs w:val="22"/>
              </w:rPr>
            </w:pP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_Ref388340586 \r \h </w:instrText>
            </w:r>
            <w:r w:rsidR="00836000"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B.2</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_Ref381342347 \r \h </w:instrText>
            </w:r>
            <w:r w:rsidR="00836000"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B.12</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_Ref381342309 \r \h </w:instrText>
            </w:r>
            <w:r w:rsidR="00836000"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B.13</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_Ref381342446 \r \h </w:instrText>
            </w:r>
            <w:r w:rsidR="00836000"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B.26</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_Ref388340621 \r \h </w:instrText>
            </w:r>
            <w:r w:rsidR="00836000"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B.27</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_Ref381342665 \r \h </w:instrText>
            </w:r>
            <w:r w:rsidR="00836000"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B.28</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_Ref381342669 \r \h </w:instrText>
            </w:r>
            <w:r w:rsidR="00836000"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B.29</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00220764">
              <w:rPr>
                <w:rFonts w:ascii="Garamond" w:hAnsi="Garamond"/>
                <w:spacing w:val="-2"/>
                <w:sz w:val="22"/>
                <w:szCs w:val="22"/>
              </w:rPr>
              <w:fldChar w:fldCharType="begin"/>
            </w:r>
            <w:r w:rsidR="00220764">
              <w:rPr>
                <w:rFonts w:ascii="Garamond" w:hAnsi="Garamond"/>
                <w:spacing w:val="-2"/>
                <w:sz w:val="22"/>
                <w:szCs w:val="22"/>
              </w:rPr>
              <w:instrText xml:space="preserve"> REF _Ref98234434 \r \h </w:instrText>
            </w:r>
            <w:r w:rsidR="00220764">
              <w:rPr>
                <w:rFonts w:ascii="Garamond" w:hAnsi="Garamond"/>
                <w:spacing w:val="-2"/>
                <w:sz w:val="22"/>
                <w:szCs w:val="22"/>
              </w:rPr>
            </w:r>
            <w:r w:rsidR="00220764">
              <w:rPr>
                <w:rFonts w:ascii="Garamond" w:hAnsi="Garamond"/>
                <w:spacing w:val="-2"/>
                <w:sz w:val="22"/>
                <w:szCs w:val="22"/>
              </w:rPr>
              <w:fldChar w:fldCharType="separate"/>
            </w:r>
            <w:r w:rsidR="00290138">
              <w:rPr>
                <w:rFonts w:ascii="Garamond" w:hAnsi="Garamond"/>
                <w:spacing w:val="-2"/>
                <w:sz w:val="22"/>
                <w:szCs w:val="22"/>
              </w:rPr>
              <w:t>B.30</w:t>
            </w:r>
            <w:r w:rsidR="00220764">
              <w:rPr>
                <w:rFonts w:ascii="Garamond" w:hAnsi="Garamond"/>
                <w:spacing w:val="-2"/>
                <w:sz w:val="22"/>
                <w:szCs w:val="22"/>
              </w:rPr>
              <w:fldChar w:fldCharType="end"/>
            </w:r>
            <w:r w:rsidR="00220764">
              <w:rPr>
                <w:rFonts w:ascii="Garamond" w:hAnsi="Garamond"/>
                <w:spacing w:val="-2"/>
                <w:sz w:val="22"/>
                <w:szCs w:val="22"/>
              </w:rPr>
              <w:t>,</w:t>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_Ref381342677 \r \h </w:instrText>
            </w:r>
            <w:r w:rsidR="00836000"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B.32</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_Ref381342680 \r \h </w:instrText>
            </w:r>
            <w:r w:rsidR="00836000"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B.33</w:t>
            </w:r>
            <w:r w:rsidRPr="009C0C03">
              <w:rPr>
                <w:rFonts w:ascii="Garamond" w:hAnsi="Garamond"/>
                <w:spacing w:val="-2"/>
                <w:sz w:val="22"/>
                <w:szCs w:val="22"/>
              </w:rPr>
              <w:fldChar w:fldCharType="end"/>
            </w:r>
          </w:p>
        </w:tc>
        <w:tc>
          <w:tcPr>
            <w:tcW w:w="1867" w:type="dxa"/>
          </w:tcPr>
          <w:p w14:paraId="28F8940A" w14:textId="66290C00" w:rsidR="00D00707" w:rsidRPr="009C0C03" w:rsidRDefault="00B12C3A" w:rsidP="00B12C3A">
            <w:pPr>
              <w:rPr>
                <w:rFonts w:ascii="Garamond" w:hAnsi="Garamond"/>
                <w:sz w:val="22"/>
                <w:szCs w:val="22"/>
              </w:rPr>
            </w:pPr>
            <w:r w:rsidRPr="009C0C03">
              <w:rPr>
                <w:rFonts w:ascii="Garamond" w:hAnsi="Garamond"/>
                <w:sz w:val="22"/>
                <w:szCs w:val="22"/>
              </w:rPr>
              <w:t xml:space="preserve">MAQP #1821-05 </w:t>
            </w:r>
            <w:r w:rsidR="00D756F8" w:rsidRPr="009C0C03">
              <w:rPr>
                <w:rFonts w:ascii="Garamond" w:hAnsi="Garamond"/>
                <w:sz w:val="22"/>
                <w:szCs w:val="22"/>
              </w:rPr>
              <w:t xml:space="preserve">Limitations:  </w:t>
            </w:r>
            <w:r w:rsidR="00D00707" w:rsidRPr="009C0C03">
              <w:rPr>
                <w:rFonts w:ascii="Garamond" w:hAnsi="Garamond"/>
                <w:sz w:val="22"/>
                <w:szCs w:val="22"/>
              </w:rPr>
              <w:t>NO</w:t>
            </w:r>
            <w:r w:rsidR="00D00707" w:rsidRPr="009C0C03">
              <w:rPr>
                <w:rFonts w:ascii="Garamond" w:hAnsi="Garamond"/>
                <w:sz w:val="22"/>
                <w:szCs w:val="22"/>
                <w:vertAlign w:val="subscript"/>
              </w:rPr>
              <w:t>x</w:t>
            </w:r>
            <w:r w:rsidR="00D00707" w:rsidRPr="009C0C03">
              <w:rPr>
                <w:rFonts w:ascii="Garamond" w:hAnsi="Garamond"/>
                <w:sz w:val="22"/>
                <w:szCs w:val="22"/>
              </w:rPr>
              <w:t xml:space="preserve"> </w:t>
            </w:r>
          </w:p>
        </w:tc>
        <w:tc>
          <w:tcPr>
            <w:tcW w:w="1620" w:type="dxa"/>
          </w:tcPr>
          <w:p w14:paraId="63541826" w14:textId="77777777" w:rsidR="00D00707" w:rsidRPr="009C0C03" w:rsidRDefault="00D00707">
            <w:pPr>
              <w:rPr>
                <w:rFonts w:ascii="Garamond" w:hAnsi="Garamond"/>
                <w:sz w:val="22"/>
                <w:szCs w:val="22"/>
              </w:rPr>
            </w:pPr>
            <w:r w:rsidRPr="009C0C03">
              <w:rPr>
                <w:rFonts w:ascii="Garamond" w:hAnsi="Garamond"/>
                <w:sz w:val="22"/>
                <w:szCs w:val="22"/>
              </w:rPr>
              <w:t>999.4 ton/yr</w:t>
            </w:r>
          </w:p>
        </w:tc>
        <w:tc>
          <w:tcPr>
            <w:tcW w:w="1530" w:type="dxa"/>
          </w:tcPr>
          <w:p w14:paraId="2C2F65D0" w14:textId="77777777" w:rsidR="00D00707" w:rsidRPr="009C0C03" w:rsidRDefault="00664201" w:rsidP="00664201">
            <w:pPr>
              <w:rPr>
                <w:rFonts w:ascii="Garamond" w:hAnsi="Garamond"/>
                <w:sz w:val="22"/>
                <w:szCs w:val="22"/>
              </w:rPr>
            </w:pPr>
            <w:r w:rsidRPr="009C0C03">
              <w:rPr>
                <w:rFonts w:ascii="Garamond" w:hAnsi="Garamond"/>
                <w:sz w:val="22"/>
                <w:szCs w:val="22"/>
              </w:rPr>
              <w:t>Recordkeeping</w:t>
            </w:r>
          </w:p>
        </w:tc>
        <w:tc>
          <w:tcPr>
            <w:tcW w:w="1530" w:type="dxa"/>
          </w:tcPr>
          <w:p w14:paraId="3161A7A4" w14:textId="77777777" w:rsidR="00D00707" w:rsidRPr="009C0C03" w:rsidRDefault="00D00707">
            <w:pPr>
              <w:rPr>
                <w:rFonts w:ascii="Garamond" w:hAnsi="Garamond"/>
                <w:sz w:val="22"/>
                <w:szCs w:val="22"/>
              </w:rPr>
            </w:pPr>
            <w:r w:rsidRPr="009C0C03">
              <w:rPr>
                <w:rFonts w:ascii="Garamond" w:hAnsi="Garamond"/>
                <w:sz w:val="22"/>
                <w:szCs w:val="22"/>
              </w:rPr>
              <w:t>Ongoing</w:t>
            </w:r>
          </w:p>
        </w:tc>
        <w:tc>
          <w:tcPr>
            <w:tcW w:w="1350" w:type="dxa"/>
            <w:vMerge/>
          </w:tcPr>
          <w:p w14:paraId="0A691892" w14:textId="77777777" w:rsidR="00D00707" w:rsidRPr="009C0C03" w:rsidRDefault="00D00707">
            <w:pPr>
              <w:rPr>
                <w:rFonts w:ascii="Garamond" w:hAnsi="Garamond"/>
                <w:sz w:val="22"/>
                <w:szCs w:val="22"/>
              </w:rPr>
            </w:pPr>
          </w:p>
        </w:tc>
      </w:tr>
      <w:tr w:rsidR="00664201" w:rsidRPr="009C0C03" w14:paraId="12107639" w14:textId="77777777" w:rsidTr="006B322F">
        <w:trPr>
          <w:cantSplit/>
        </w:trPr>
        <w:tc>
          <w:tcPr>
            <w:tcW w:w="1530" w:type="dxa"/>
          </w:tcPr>
          <w:p w14:paraId="44C18BAB" w14:textId="193FD390" w:rsidR="00664201" w:rsidRPr="009C0C03" w:rsidRDefault="00BB5A2A" w:rsidP="00BB5A2A">
            <w:pPr>
              <w:rPr>
                <w:rFonts w:ascii="Garamond" w:hAnsi="Garamond"/>
                <w:spacing w:val="-2"/>
                <w:sz w:val="22"/>
                <w:szCs w:val="22"/>
              </w:rPr>
            </w:pP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_Ref388340684 \r \h </w:instrText>
            </w:r>
            <w:r w:rsidR="00836000"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B.3</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_Ref381342347 \r \h </w:instrText>
            </w:r>
            <w:r w:rsidR="00836000"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B.12</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_Ref381342309 \r \h </w:instrText>
            </w:r>
            <w:r w:rsidR="00836000"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B.13</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_Ref381342446 \r \h </w:instrText>
            </w:r>
            <w:r w:rsidR="00836000"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B.26</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_Ref388340714 \r \h </w:instrText>
            </w:r>
            <w:r w:rsidR="00836000"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B.27</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_Ref381342665 \r \h </w:instrText>
            </w:r>
            <w:r w:rsidR="00836000"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B.28</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_Ref381342669 \r \h </w:instrText>
            </w:r>
            <w:r w:rsidR="00836000"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B.29</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00220764">
              <w:rPr>
                <w:rFonts w:ascii="Garamond" w:hAnsi="Garamond"/>
                <w:spacing w:val="-2"/>
                <w:sz w:val="22"/>
                <w:szCs w:val="22"/>
              </w:rPr>
              <w:fldChar w:fldCharType="begin"/>
            </w:r>
            <w:r w:rsidR="00220764">
              <w:rPr>
                <w:rFonts w:ascii="Garamond" w:hAnsi="Garamond"/>
                <w:spacing w:val="-2"/>
                <w:sz w:val="22"/>
                <w:szCs w:val="22"/>
              </w:rPr>
              <w:instrText xml:space="preserve"> REF _Ref98234434 \r \h </w:instrText>
            </w:r>
            <w:r w:rsidR="00220764">
              <w:rPr>
                <w:rFonts w:ascii="Garamond" w:hAnsi="Garamond"/>
                <w:spacing w:val="-2"/>
                <w:sz w:val="22"/>
                <w:szCs w:val="22"/>
              </w:rPr>
            </w:r>
            <w:r w:rsidR="00220764">
              <w:rPr>
                <w:rFonts w:ascii="Garamond" w:hAnsi="Garamond"/>
                <w:spacing w:val="-2"/>
                <w:sz w:val="22"/>
                <w:szCs w:val="22"/>
              </w:rPr>
              <w:fldChar w:fldCharType="separate"/>
            </w:r>
            <w:r w:rsidR="00290138">
              <w:rPr>
                <w:rFonts w:ascii="Garamond" w:hAnsi="Garamond"/>
                <w:spacing w:val="-2"/>
                <w:sz w:val="22"/>
                <w:szCs w:val="22"/>
              </w:rPr>
              <w:t>B.30</w:t>
            </w:r>
            <w:r w:rsidR="00220764">
              <w:rPr>
                <w:rFonts w:ascii="Garamond" w:hAnsi="Garamond"/>
                <w:spacing w:val="-2"/>
                <w:sz w:val="22"/>
                <w:szCs w:val="22"/>
              </w:rPr>
              <w:fldChar w:fldCharType="end"/>
            </w:r>
            <w:r w:rsidR="00220764">
              <w:rPr>
                <w:rFonts w:ascii="Garamond" w:hAnsi="Garamond"/>
                <w:spacing w:val="-2"/>
                <w:sz w:val="22"/>
                <w:szCs w:val="22"/>
              </w:rPr>
              <w:t>,</w:t>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_Ref381342677 \r \h </w:instrText>
            </w:r>
            <w:r w:rsidR="00836000"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B.32</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_Ref381342680 \r \h </w:instrText>
            </w:r>
            <w:r w:rsidR="00836000"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B.33</w:t>
            </w:r>
            <w:r w:rsidRPr="009C0C03">
              <w:rPr>
                <w:rFonts w:ascii="Garamond" w:hAnsi="Garamond"/>
                <w:spacing w:val="-2"/>
                <w:sz w:val="22"/>
                <w:szCs w:val="22"/>
              </w:rPr>
              <w:fldChar w:fldCharType="end"/>
            </w:r>
          </w:p>
        </w:tc>
        <w:tc>
          <w:tcPr>
            <w:tcW w:w="1867" w:type="dxa"/>
          </w:tcPr>
          <w:p w14:paraId="5017EE2B" w14:textId="4FBE4353" w:rsidR="00664201" w:rsidRPr="009C0C03" w:rsidRDefault="00664201" w:rsidP="00D57B81">
            <w:pPr>
              <w:rPr>
                <w:rFonts w:ascii="Garamond" w:hAnsi="Garamond"/>
                <w:sz w:val="22"/>
                <w:szCs w:val="22"/>
              </w:rPr>
            </w:pPr>
            <w:r w:rsidRPr="009C0C03">
              <w:rPr>
                <w:rFonts w:ascii="Garamond" w:hAnsi="Garamond"/>
                <w:sz w:val="22"/>
                <w:szCs w:val="22"/>
              </w:rPr>
              <w:t xml:space="preserve">MAQP #1821-05 Limitations:  CO </w:t>
            </w:r>
          </w:p>
        </w:tc>
        <w:tc>
          <w:tcPr>
            <w:tcW w:w="1620" w:type="dxa"/>
          </w:tcPr>
          <w:p w14:paraId="4118D9AA" w14:textId="77777777" w:rsidR="00664201" w:rsidRPr="009C0C03" w:rsidRDefault="00664201">
            <w:pPr>
              <w:rPr>
                <w:rFonts w:ascii="Garamond" w:hAnsi="Garamond"/>
                <w:sz w:val="22"/>
                <w:szCs w:val="22"/>
              </w:rPr>
            </w:pPr>
            <w:r w:rsidRPr="009C0C03">
              <w:rPr>
                <w:rFonts w:ascii="Garamond" w:hAnsi="Garamond"/>
                <w:sz w:val="22"/>
                <w:szCs w:val="22"/>
              </w:rPr>
              <w:t>678.2 ton/yr</w:t>
            </w:r>
          </w:p>
        </w:tc>
        <w:tc>
          <w:tcPr>
            <w:tcW w:w="1530" w:type="dxa"/>
          </w:tcPr>
          <w:p w14:paraId="716313C4" w14:textId="77777777" w:rsidR="00664201" w:rsidRPr="009C0C03" w:rsidRDefault="00664201">
            <w:pPr>
              <w:rPr>
                <w:rFonts w:ascii="Garamond" w:hAnsi="Garamond"/>
                <w:sz w:val="22"/>
                <w:szCs w:val="22"/>
              </w:rPr>
            </w:pPr>
            <w:r w:rsidRPr="009C0C03">
              <w:rPr>
                <w:rFonts w:ascii="Garamond" w:hAnsi="Garamond"/>
                <w:sz w:val="22"/>
                <w:szCs w:val="22"/>
              </w:rPr>
              <w:t>Recordkeeping</w:t>
            </w:r>
          </w:p>
        </w:tc>
        <w:tc>
          <w:tcPr>
            <w:tcW w:w="1530" w:type="dxa"/>
          </w:tcPr>
          <w:p w14:paraId="00FA2B36" w14:textId="77777777" w:rsidR="00664201" w:rsidRPr="009C0C03" w:rsidRDefault="00664201">
            <w:pPr>
              <w:rPr>
                <w:rFonts w:ascii="Garamond" w:hAnsi="Garamond"/>
                <w:sz w:val="22"/>
                <w:szCs w:val="22"/>
              </w:rPr>
            </w:pPr>
            <w:r w:rsidRPr="009C0C03">
              <w:rPr>
                <w:rFonts w:ascii="Garamond" w:hAnsi="Garamond"/>
                <w:sz w:val="22"/>
                <w:szCs w:val="22"/>
              </w:rPr>
              <w:t>Ongoing</w:t>
            </w:r>
          </w:p>
        </w:tc>
        <w:tc>
          <w:tcPr>
            <w:tcW w:w="1350" w:type="dxa"/>
            <w:vMerge/>
          </w:tcPr>
          <w:p w14:paraId="18586467" w14:textId="77777777" w:rsidR="00664201" w:rsidRPr="009C0C03" w:rsidRDefault="00664201">
            <w:pPr>
              <w:rPr>
                <w:rFonts w:ascii="Garamond" w:hAnsi="Garamond"/>
                <w:sz w:val="22"/>
                <w:szCs w:val="22"/>
              </w:rPr>
            </w:pPr>
          </w:p>
        </w:tc>
      </w:tr>
      <w:tr w:rsidR="00664201" w:rsidRPr="009C0C03" w14:paraId="77D134E5" w14:textId="77777777" w:rsidTr="006B322F">
        <w:trPr>
          <w:cantSplit/>
          <w:trHeight w:val="192"/>
        </w:trPr>
        <w:tc>
          <w:tcPr>
            <w:tcW w:w="1530" w:type="dxa"/>
          </w:tcPr>
          <w:p w14:paraId="1C942D88" w14:textId="645038C5" w:rsidR="00664201" w:rsidRPr="009C0C03" w:rsidRDefault="00BB5A2A" w:rsidP="00BB5A2A">
            <w:pPr>
              <w:rPr>
                <w:rFonts w:ascii="Garamond" w:hAnsi="Garamond"/>
                <w:spacing w:val="-2"/>
                <w:sz w:val="22"/>
                <w:szCs w:val="22"/>
              </w:rPr>
            </w:pP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_Ref388340767 \r \h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B.4</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_Ref381342347 \r \h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B.12</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_Ref381342309 \r \h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B.13</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_Ref381342314 \r \h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B.14</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_Ref381342446 \r \h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B.26</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_Ref388340796 \r \h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B.27</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_Ref381342665 \r \h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B.28</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_Ref381342669 \r \h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B.29</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00220764">
              <w:rPr>
                <w:rFonts w:ascii="Garamond" w:hAnsi="Garamond"/>
                <w:spacing w:val="-2"/>
                <w:sz w:val="22"/>
                <w:szCs w:val="22"/>
              </w:rPr>
              <w:fldChar w:fldCharType="begin"/>
            </w:r>
            <w:r w:rsidR="00220764">
              <w:rPr>
                <w:rFonts w:ascii="Garamond" w:hAnsi="Garamond"/>
                <w:spacing w:val="-2"/>
                <w:sz w:val="22"/>
                <w:szCs w:val="22"/>
              </w:rPr>
              <w:instrText xml:space="preserve"> REF _Ref98234434 \r \h </w:instrText>
            </w:r>
            <w:r w:rsidR="00220764">
              <w:rPr>
                <w:rFonts w:ascii="Garamond" w:hAnsi="Garamond"/>
                <w:spacing w:val="-2"/>
                <w:sz w:val="22"/>
                <w:szCs w:val="22"/>
              </w:rPr>
            </w:r>
            <w:r w:rsidR="00220764">
              <w:rPr>
                <w:rFonts w:ascii="Garamond" w:hAnsi="Garamond"/>
                <w:spacing w:val="-2"/>
                <w:sz w:val="22"/>
                <w:szCs w:val="22"/>
              </w:rPr>
              <w:fldChar w:fldCharType="separate"/>
            </w:r>
            <w:r w:rsidR="00290138">
              <w:rPr>
                <w:rFonts w:ascii="Garamond" w:hAnsi="Garamond"/>
                <w:spacing w:val="-2"/>
                <w:sz w:val="22"/>
                <w:szCs w:val="22"/>
              </w:rPr>
              <w:t>B.30</w:t>
            </w:r>
            <w:r w:rsidR="00220764">
              <w:rPr>
                <w:rFonts w:ascii="Garamond" w:hAnsi="Garamond"/>
                <w:spacing w:val="-2"/>
                <w:sz w:val="22"/>
                <w:szCs w:val="22"/>
              </w:rPr>
              <w:fldChar w:fldCharType="end"/>
            </w:r>
            <w:r w:rsidR="00220764">
              <w:rPr>
                <w:rFonts w:ascii="Garamond" w:hAnsi="Garamond"/>
                <w:spacing w:val="-2"/>
                <w:sz w:val="22"/>
                <w:szCs w:val="22"/>
              </w:rPr>
              <w:t>,</w:t>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_Ref381342677 \r \h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B.32</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_Ref381342680 \r \h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B.33</w:t>
            </w:r>
            <w:r w:rsidRPr="009C0C03">
              <w:rPr>
                <w:rFonts w:ascii="Garamond" w:hAnsi="Garamond"/>
                <w:spacing w:val="-2"/>
                <w:sz w:val="22"/>
                <w:szCs w:val="22"/>
              </w:rPr>
              <w:fldChar w:fldCharType="end"/>
            </w:r>
          </w:p>
        </w:tc>
        <w:tc>
          <w:tcPr>
            <w:tcW w:w="1867" w:type="dxa"/>
          </w:tcPr>
          <w:p w14:paraId="7BA37ACE" w14:textId="5129B37F" w:rsidR="00664201" w:rsidRPr="009C0C03" w:rsidRDefault="00664201" w:rsidP="00D57B81">
            <w:pPr>
              <w:rPr>
                <w:rFonts w:ascii="Garamond" w:hAnsi="Garamond"/>
                <w:sz w:val="22"/>
                <w:szCs w:val="22"/>
              </w:rPr>
            </w:pPr>
            <w:r w:rsidRPr="009C0C03">
              <w:rPr>
                <w:rFonts w:ascii="Garamond" w:hAnsi="Garamond"/>
                <w:sz w:val="22"/>
                <w:szCs w:val="22"/>
              </w:rPr>
              <w:t>MAQP #1821-05 Limitations:  VOC</w:t>
            </w:r>
          </w:p>
        </w:tc>
        <w:tc>
          <w:tcPr>
            <w:tcW w:w="1620" w:type="dxa"/>
          </w:tcPr>
          <w:p w14:paraId="49AB2277" w14:textId="77777777" w:rsidR="00664201" w:rsidRPr="009C0C03" w:rsidRDefault="00664201">
            <w:pPr>
              <w:rPr>
                <w:rFonts w:ascii="Garamond" w:hAnsi="Garamond"/>
                <w:sz w:val="22"/>
                <w:szCs w:val="22"/>
              </w:rPr>
            </w:pPr>
            <w:r w:rsidRPr="009C0C03">
              <w:rPr>
                <w:rFonts w:ascii="Garamond" w:hAnsi="Garamond"/>
                <w:sz w:val="22"/>
                <w:szCs w:val="22"/>
              </w:rPr>
              <w:t>1,967.5 ton/yr</w:t>
            </w:r>
          </w:p>
        </w:tc>
        <w:tc>
          <w:tcPr>
            <w:tcW w:w="1530" w:type="dxa"/>
          </w:tcPr>
          <w:p w14:paraId="45560792" w14:textId="77777777" w:rsidR="00664201" w:rsidRPr="009C0C03" w:rsidRDefault="00664201">
            <w:pPr>
              <w:rPr>
                <w:rFonts w:ascii="Garamond" w:hAnsi="Garamond"/>
                <w:sz w:val="22"/>
                <w:szCs w:val="22"/>
              </w:rPr>
            </w:pPr>
            <w:r w:rsidRPr="009C0C03">
              <w:rPr>
                <w:rFonts w:ascii="Garamond" w:hAnsi="Garamond"/>
                <w:sz w:val="22"/>
                <w:szCs w:val="22"/>
              </w:rPr>
              <w:t>Recordkeeping</w:t>
            </w:r>
          </w:p>
        </w:tc>
        <w:tc>
          <w:tcPr>
            <w:tcW w:w="1530" w:type="dxa"/>
          </w:tcPr>
          <w:p w14:paraId="106D4BCD" w14:textId="77777777" w:rsidR="00664201" w:rsidRPr="009C0C03" w:rsidRDefault="00664201">
            <w:pPr>
              <w:rPr>
                <w:rFonts w:ascii="Garamond" w:hAnsi="Garamond"/>
                <w:sz w:val="22"/>
                <w:szCs w:val="22"/>
              </w:rPr>
            </w:pPr>
            <w:r w:rsidRPr="009C0C03">
              <w:rPr>
                <w:rFonts w:ascii="Garamond" w:hAnsi="Garamond"/>
                <w:sz w:val="22"/>
                <w:szCs w:val="22"/>
              </w:rPr>
              <w:t>Ongoing</w:t>
            </w:r>
          </w:p>
        </w:tc>
        <w:tc>
          <w:tcPr>
            <w:tcW w:w="1350" w:type="dxa"/>
            <w:vMerge/>
          </w:tcPr>
          <w:p w14:paraId="4C01B031" w14:textId="77777777" w:rsidR="00664201" w:rsidRPr="009C0C03" w:rsidRDefault="00664201">
            <w:pPr>
              <w:rPr>
                <w:rFonts w:ascii="Garamond" w:hAnsi="Garamond"/>
                <w:sz w:val="22"/>
                <w:szCs w:val="22"/>
              </w:rPr>
            </w:pPr>
          </w:p>
        </w:tc>
      </w:tr>
      <w:tr w:rsidR="00664201" w:rsidRPr="009C0C03" w14:paraId="709C6800" w14:textId="77777777" w:rsidTr="006B322F">
        <w:trPr>
          <w:cantSplit/>
          <w:trHeight w:val="240"/>
        </w:trPr>
        <w:tc>
          <w:tcPr>
            <w:tcW w:w="1530" w:type="dxa"/>
          </w:tcPr>
          <w:p w14:paraId="2FE72104" w14:textId="7FF91F09" w:rsidR="00664201" w:rsidRPr="009C0C03" w:rsidRDefault="00BB5A2A" w:rsidP="00BB5A2A">
            <w:pPr>
              <w:rPr>
                <w:rFonts w:ascii="Garamond" w:hAnsi="Garamond"/>
                <w:spacing w:val="-2"/>
                <w:sz w:val="22"/>
                <w:szCs w:val="22"/>
              </w:rPr>
            </w:pP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_Ref388340889 \r \h </w:instrText>
            </w:r>
            <w:r w:rsidR="00836000"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B.5</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_Ref381342347 \r \h </w:instrText>
            </w:r>
            <w:r w:rsidR="00836000"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B.12</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_Ref381342309 \r \h </w:instrText>
            </w:r>
            <w:r w:rsidR="00836000"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B.13</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_Ref381342446 \r \h </w:instrText>
            </w:r>
            <w:r w:rsidR="00836000"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B.26</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_Ref388340915 \r \h </w:instrText>
            </w:r>
            <w:r w:rsidR="00836000"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B.27</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_Ref381342665 \r \h </w:instrText>
            </w:r>
            <w:r w:rsidR="00836000"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B.28</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_Ref381342669 \r \h </w:instrText>
            </w:r>
            <w:r w:rsidR="00836000"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B.29</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_Ref381342677 \r \h </w:instrText>
            </w:r>
            <w:r w:rsidR="00836000"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B.32</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_Ref381342680 \r \h </w:instrText>
            </w:r>
            <w:r w:rsidR="00836000"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B.33</w:t>
            </w:r>
            <w:r w:rsidRPr="009C0C03">
              <w:rPr>
                <w:rFonts w:ascii="Garamond" w:hAnsi="Garamond"/>
                <w:spacing w:val="-2"/>
                <w:sz w:val="22"/>
                <w:szCs w:val="22"/>
              </w:rPr>
              <w:fldChar w:fldCharType="end"/>
            </w:r>
          </w:p>
        </w:tc>
        <w:tc>
          <w:tcPr>
            <w:tcW w:w="1867" w:type="dxa"/>
          </w:tcPr>
          <w:p w14:paraId="50EA589D" w14:textId="77777777" w:rsidR="00664201" w:rsidRPr="009C0C03" w:rsidRDefault="00664201" w:rsidP="00B12C3A">
            <w:pPr>
              <w:rPr>
                <w:rFonts w:ascii="Garamond" w:hAnsi="Garamond"/>
                <w:sz w:val="22"/>
                <w:szCs w:val="22"/>
              </w:rPr>
            </w:pPr>
            <w:r w:rsidRPr="009C0C03">
              <w:rPr>
                <w:rFonts w:ascii="Garamond" w:hAnsi="Garamond"/>
                <w:sz w:val="22"/>
                <w:szCs w:val="22"/>
              </w:rPr>
              <w:t>MAQP #1821-05 Limitations:  PM</w:t>
            </w:r>
            <w:r w:rsidRPr="009C0C03">
              <w:rPr>
                <w:rFonts w:ascii="Garamond" w:hAnsi="Garamond"/>
                <w:sz w:val="22"/>
                <w:szCs w:val="22"/>
                <w:vertAlign w:val="subscript"/>
              </w:rPr>
              <w:t>10</w:t>
            </w:r>
          </w:p>
        </w:tc>
        <w:tc>
          <w:tcPr>
            <w:tcW w:w="1620" w:type="dxa"/>
          </w:tcPr>
          <w:p w14:paraId="495667C9" w14:textId="77777777" w:rsidR="00664201" w:rsidRPr="009C0C03" w:rsidRDefault="00664201">
            <w:pPr>
              <w:rPr>
                <w:rFonts w:ascii="Garamond" w:hAnsi="Garamond"/>
                <w:sz w:val="22"/>
                <w:szCs w:val="22"/>
              </w:rPr>
            </w:pPr>
            <w:r w:rsidRPr="009C0C03">
              <w:rPr>
                <w:rFonts w:ascii="Garamond" w:hAnsi="Garamond"/>
                <w:sz w:val="22"/>
                <w:szCs w:val="22"/>
              </w:rPr>
              <w:t>152.2 ton/yr</w:t>
            </w:r>
          </w:p>
        </w:tc>
        <w:tc>
          <w:tcPr>
            <w:tcW w:w="1530" w:type="dxa"/>
          </w:tcPr>
          <w:p w14:paraId="12D86150" w14:textId="77777777" w:rsidR="00664201" w:rsidRPr="009C0C03" w:rsidRDefault="00664201">
            <w:pPr>
              <w:rPr>
                <w:rFonts w:ascii="Garamond" w:hAnsi="Garamond"/>
                <w:sz w:val="22"/>
                <w:szCs w:val="22"/>
              </w:rPr>
            </w:pPr>
            <w:r w:rsidRPr="009C0C03">
              <w:rPr>
                <w:rFonts w:ascii="Garamond" w:hAnsi="Garamond"/>
                <w:sz w:val="22"/>
                <w:szCs w:val="22"/>
              </w:rPr>
              <w:t>Recordkeeping</w:t>
            </w:r>
          </w:p>
        </w:tc>
        <w:tc>
          <w:tcPr>
            <w:tcW w:w="1530" w:type="dxa"/>
          </w:tcPr>
          <w:p w14:paraId="121A04FE" w14:textId="77777777" w:rsidR="00664201" w:rsidRPr="009C0C03" w:rsidRDefault="00664201">
            <w:pPr>
              <w:rPr>
                <w:rFonts w:ascii="Garamond" w:hAnsi="Garamond"/>
                <w:sz w:val="22"/>
                <w:szCs w:val="22"/>
              </w:rPr>
            </w:pPr>
            <w:r w:rsidRPr="009C0C03">
              <w:rPr>
                <w:rFonts w:ascii="Garamond" w:hAnsi="Garamond"/>
                <w:sz w:val="22"/>
                <w:szCs w:val="22"/>
              </w:rPr>
              <w:t>Ongoing</w:t>
            </w:r>
          </w:p>
        </w:tc>
        <w:tc>
          <w:tcPr>
            <w:tcW w:w="1350" w:type="dxa"/>
            <w:vMerge/>
          </w:tcPr>
          <w:p w14:paraId="0B3E5054" w14:textId="77777777" w:rsidR="00664201" w:rsidRPr="009C0C03" w:rsidRDefault="00664201">
            <w:pPr>
              <w:rPr>
                <w:rFonts w:ascii="Garamond" w:hAnsi="Garamond"/>
                <w:sz w:val="22"/>
                <w:szCs w:val="22"/>
              </w:rPr>
            </w:pPr>
          </w:p>
        </w:tc>
      </w:tr>
      <w:tr w:rsidR="00664201" w:rsidRPr="009C0C03" w14:paraId="206284D9" w14:textId="77777777" w:rsidTr="006B322F">
        <w:trPr>
          <w:cantSplit/>
          <w:trHeight w:val="160"/>
        </w:trPr>
        <w:tc>
          <w:tcPr>
            <w:tcW w:w="1530" w:type="dxa"/>
          </w:tcPr>
          <w:p w14:paraId="3B4EBEC3" w14:textId="05449A7C" w:rsidR="00664201" w:rsidRPr="009C0C03" w:rsidRDefault="00BB5A2A" w:rsidP="00BB5A2A">
            <w:pPr>
              <w:rPr>
                <w:rFonts w:ascii="Garamond" w:hAnsi="Garamond"/>
                <w:spacing w:val="-2"/>
                <w:sz w:val="22"/>
                <w:szCs w:val="22"/>
              </w:rPr>
            </w:pP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_Ref388340969 \r \h </w:instrText>
            </w:r>
            <w:r w:rsidR="00836000"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B.6</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_Ref381342347 \r \h </w:instrText>
            </w:r>
            <w:r w:rsidR="00836000"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B.12</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_Ref381342309 \r \h </w:instrText>
            </w:r>
            <w:r w:rsidR="00836000"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B.13</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_Ref381342446 \r \h </w:instrText>
            </w:r>
            <w:r w:rsidR="00836000"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B.26</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_Ref388340995 \r \h </w:instrText>
            </w:r>
            <w:r w:rsidR="00836000"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B.27</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_Ref381342665 \r \h </w:instrText>
            </w:r>
            <w:r w:rsidR="00836000"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B.28</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_Ref381342669 \r \h </w:instrText>
            </w:r>
            <w:r w:rsidR="00836000"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B.29</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00220764">
              <w:rPr>
                <w:rFonts w:ascii="Garamond" w:hAnsi="Garamond"/>
                <w:spacing w:val="-2"/>
                <w:sz w:val="22"/>
                <w:szCs w:val="22"/>
              </w:rPr>
              <w:fldChar w:fldCharType="begin"/>
            </w:r>
            <w:r w:rsidR="00220764">
              <w:rPr>
                <w:rFonts w:ascii="Garamond" w:hAnsi="Garamond"/>
                <w:spacing w:val="-2"/>
                <w:sz w:val="22"/>
                <w:szCs w:val="22"/>
              </w:rPr>
              <w:instrText xml:space="preserve"> REF _Ref98234434 \r \h </w:instrText>
            </w:r>
            <w:r w:rsidR="00220764">
              <w:rPr>
                <w:rFonts w:ascii="Garamond" w:hAnsi="Garamond"/>
                <w:spacing w:val="-2"/>
                <w:sz w:val="22"/>
                <w:szCs w:val="22"/>
              </w:rPr>
            </w:r>
            <w:r w:rsidR="00220764">
              <w:rPr>
                <w:rFonts w:ascii="Garamond" w:hAnsi="Garamond"/>
                <w:spacing w:val="-2"/>
                <w:sz w:val="22"/>
                <w:szCs w:val="22"/>
              </w:rPr>
              <w:fldChar w:fldCharType="separate"/>
            </w:r>
            <w:r w:rsidR="00290138">
              <w:rPr>
                <w:rFonts w:ascii="Garamond" w:hAnsi="Garamond"/>
                <w:spacing w:val="-2"/>
                <w:sz w:val="22"/>
                <w:szCs w:val="22"/>
              </w:rPr>
              <w:t>B.30</w:t>
            </w:r>
            <w:r w:rsidR="00220764">
              <w:rPr>
                <w:rFonts w:ascii="Garamond" w:hAnsi="Garamond"/>
                <w:spacing w:val="-2"/>
                <w:sz w:val="22"/>
                <w:szCs w:val="22"/>
              </w:rPr>
              <w:fldChar w:fldCharType="end"/>
            </w:r>
            <w:r w:rsidR="00220764">
              <w:rPr>
                <w:rFonts w:ascii="Garamond" w:hAnsi="Garamond"/>
                <w:spacing w:val="-2"/>
                <w:sz w:val="22"/>
                <w:szCs w:val="22"/>
              </w:rPr>
              <w:t>,</w:t>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_Ref381342677 \r \h </w:instrText>
            </w:r>
            <w:r w:rsidR="00836000"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B.32</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_Ref381342680 \r \h </w:instrText>
            </w:r>
            <w:r w:rsidR="00836000"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B.33</w:t>
            </w:r>
            <w:r w:rsidRPr="009C0C03">
              <w:rPr>
                <w:rFonts w:ascii="Garamond" w:hAnsi="Garamond"/>
                <w:spacing w:val="-2"/>
                <w:sz w:val="22"/>
                <w:szCs w:val="22"/>
              </w:rPr>
              <w:fldChar w:fldCharType="end"/>
            </w:r>
          </w:p>
        </w:tc>
        <w:tc>
          <w:tcPr>
            <w:tcW w:w="1867" w:type="dxa"/>
          </w:tcPr>
          <w:p w14:paraId="56F914EE" w14:textId="77777777" w:rsidR="00664201" w:rsidRPr="009C0C03" w:rsidRDefault="00664201" w:rsidP="00D57B81">
            <w:pPr>
              <w:rPr>
                <w:rFonts w:ascii="Garamond" w:hAnsi="Garamond"/>
                <w:sz w:val="22"/>
                <w:szCs w:val="22"/>
              </w:rPr>
            </w:pPr>
            <w:r w:rsidRPr="009C0C03">
              <w:rPr>
                <w:rFonts w:ascii="Garamond" w:hAnsi="Garamond"/>
                <w:sz w:val="22"/>
                <w:szCs w:val="22"/>
              </w:rPr>
              <w:t>MAQP #1821-05 Limitations:  PM</w:t>
            </w:r>
          </w:p>
        </w:tc>
        <w:tc>
          <w:tcPr>
            <w:tcW w:w="1620" w:type="dxa"/>
          </w:tcPr>
          <w:p w14:paraId="2CA4E35A" w14:textId="77777777" w:rsidR="00664201" w:rsidRPr="009C0C03" w:rsidRDefault="00664201">
            <w:pPr>
              <w:rPr>
                <w:rFonts w:ascii="Garamond" w:hAnsi="Garamond"/>
                <w:sz w:val="22"/>
                <w:szCs w:val="22"/>
              </w:rPr>
            </w:pPr>
            <w:r w:rsidRPr="009C0C03">
              <w:rPr>
                <w:rFonts w:ascii="Garamond" w:hAnsi="Garamond"/>
                <w:sz w:val="22"/>
                <w:szCs w:val="22"/>
              </w:rPr>
              <w:t>162.2 ton/yr</w:t>
            </w:r>
          </w:p>
        </w:tc>
        <w:tc>
          <w:tcPr>
            <w:tcW w:w="1530" w:type="dxa"/>
          </w:tcPr>
          <w:p w14:paraId="4CB2B4F5" w14:textId="77777777" w:rsidR="00664201" w:rsidRPr="009C0C03" w:rsidRDefault="00664201">
            <w:pPr>
              <w:rPr>
                <w:rFonts w:ascii="Garamond" w:hAnsi="Garamond"/>
                <w:sz w:val="22"/>
                <w:szCs w:val="22"/>
              </w:rPr>
            </w:pPr>
            <w:r w:rsidRPr="009C0C03">
              <w:rPr>
                <w:rFonts w:ascii="Garamond" w:hAnsi="Garamond"/>
                <w:sz w:val="22"/>
                <w:szCs w:val="22"/>
              </w:rPr>
              <w:t>Recordkeeping</w:t>
            </w:r>
          </w:p>
        </w:tc>
        <w:tc>
          <w:tcPr>
            <w:tcW w:w="1530" w:type="dxa"/>
          </w:tcPr>
          <w:p w14:paraId="7ED4FCDB" w14:textId="77777777" w:rsidR="00664201" w:rsidRPr="009C0C03" w:rsidRDefault="00664201">
            <w:pPr>
              <w:rPr>
                <w:rFonts w:ascii="Garamond" w:hAnsi="Garamond"/>
                <w:sz w:val="22"/>
                <w:szCs w:val="22"/>
              </w:rPr>
            </w:pPr>
            <w:r w:rsidRPr="009C0C03">
              <w:rPr>
                <w:rFonts w:ascii="Garamond" w:hAnsi="Garamond"/>
                <w:sz w:val="22"/>
                <w:szCs w:val="22"/>
              </w:rPr>
              <w:t>Ongoing</w:t>
            </w:r>
          </w:p>
        </w:tc>
        <w:tc>
          <w:tcPr>
            <w:tcW w:w="1350" w:type="dxa"/>
            <w:vMerge/>
          </w:tcPr>
          <w:p w14:paraId="4BF5664D" w14:textId="77777777" w:rsidR="00664201" w:rsidRPr="009C0C03" w:rsidRDefault="00664201">
            <w:pPr>
              <w:rPr>
                <w:rFonts w:ascii="Garamond" w:hAnsi="Garamond"/>
                <w:sz w:val="22"/>
                <w:szCs w:val="22"/>
              </w:rPr>
            </w:pPr>
          </w:p>
        </w:tc>
      </w:tr>
      <w:tr w:rsidR="00D00707" w:rsidRPr="009C0C03" w14:paraId="1B511D4F" w14:textId="77777777" w:rsidTr="006B322F">
        <w:trPr>
          <w:cantSplit/>
          <w:trHeight w:val="592"/>
        </w:trPr>
        <w:tc>
          <w:tcPr>
            <w:tcW w:w="1530" w:type="dxa"/>
            <w:vMerge w:val="restart"/>
          </w:tcPr>
          <w:p w14:paraId="7E8F2962" w14:textId="7C8BD103" w:rsidR="00D00707" w:rsidRPr="009C0C03" w:rsidRDefault="00BB5A2A" w:rsidP="00BB5A2A">
            <w:pPr>
              <w:rPr>
                <w:rFonts w:ascii="Garamond" w:hAnsi="Garamond"/>
                <w:sz w:val="22"/>
                <w:szCs w:val="22"/>
              </w:rPr>
            </w:pPr>
            <w:r w:rsidRPr="009C0C03">
              <w:rPr>
                <w:rFonts w:ascii="Garamond" w:hAnsi="Garamond"/>
                <w:sz w:val="22"/>
                <w:szCs w:val="22"/>
              </w:rPr>
              <w:fldChar w:fldCharType="begin"/>
            </w:r>
            <w:r w:rsidRPr="009C0C03">
              <w:rPr>
                <w:rFonts w:ascii="Garamond" w:hAnsi="Garamond"/>
                <w:sz w:val="22"/>
                <w:szCs w:val="22"/>
              </w:rPr>
              <w:instrText xml:space="preserve"> REF _Ref385336636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B.7</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_Ref381342309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B.13</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_Ref388341062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B.15</w:t>
            </w:r>
            <w:r w:rsidRPr="009C0C03">
              <w:rPr>
                <w:rFonts w:ascii="Garamond" w:hAnsi="Garamond"/>
                <w:sz w:val="22"/>
                <w:szCs w:val="22"/>
              </w:rPr>
              <w:fldChar w:fldCharType="end"/>
            </w:r>
            <w:r w:rsidRPr="009C0C03">
              <w:rPr>
                <w:rFonts w:ascii="Garamond" w:hAnsi="Garamond"/>
                <w:sz w:val="22"/>
                <w:szCs w:val="22"/>
              </w:rPr>
              <w:t>,</w:t>
            </w:r>
            <w:r w:rsidR="00230662">
              <w:rPr>
                <w:rFonts w:ascii="Garamond" w:hAnsi="Garamond"/>
                <w:sz w:val="22"/>
                <w:szCs w:val="22"/>
              </w:rPr>
              <w:t xml:space="preserve"> </w:t>
            </w:r>
            <w:r w:rsidR="00230662">
              <w:rPr>
                <w:rFonts w:ascii="Garamond" w:hAnsi="Garamond"/>
                <w:sz w:val="22"/>
                <w:szCs w:val="22"/>
              </w:rPr>
              <w:fldChar w:fldCharType="begin"/>
            </w:r>
            <w:r w:rsidR="00230662">
              <w:rPr>
                <w:rFonts w:ascii="Garamond" w:hAnsi="Garamond"/>
                <w:sz w:val="22"/>
                <w:szCs w:val="22"/>
              </w:rPr>
              <w:instrText xml:space="preserve"> REF _Ref385336360 \r \h </w:instrText>
            </w:r>
            <w:r w:rsidR="00230662">
              <w:rPr>
                <w:rFonts w:ascii="Garamond" w:hAnsi="Garamond"/>
                <w:sz w:val="22"/>
                <w:szCs w:val="22"/>
              </w:rPr>
            </w:r>
            <w:r w:rsidR="00230662">
              <w:rPr>
                <w:rFonts w:ascii="Garamond" w:hAnsi="Garamond"/>
                <w:sz w:val="22"/>
                <w:szCs w:val="22"/>
              </w:rPr>
              <w:fldChar w:fldCharType="separate"/>
            </w:r>
            <w:r w:rsidR="00290138">
              <w:rPr>
                <w:rFonts w:ascii="Garamond" w:hAnsi="Garamond"/>
                <w:sz w:val="22"/>
                <w:szCs w:val="22"/>
              </w:rPr>
              <w:t>B.17</w:t>
            </w:r>
            <w:r w:rsidR="00230662">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_Ref388341066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B.18</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_Ref388341068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B.19</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_Ref388341072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B.21</w:t>
            </w:r>
            <w:r w:rsidRPr="009C0C03">
              <w:rPr>
                <w:rFonts w:ascii="Garamond" w:hAnsi="Garamond"/>
                <w:sz w:val="22"/>
                <w:szCs w:val="22"/>
              </w:rPr>
              <w:fldChar w:fldCharType="end"/>
            </w:r>
            <w:r w:rsidRPr="009C0C03">
              <w:rPr>
                <w:rFonts w:ascii="Garamond" w:hAnsi="Garamond"/>
                <w:sz w:val="22"/>
                <w:szCs w:val="22"/>
              </w:rPr>
              <w:t>,</w:t>
            </w:r>
            <w:r w:rsidR="00230662">
              <w:rPr>
                <w:rFonts w:ascii="Garamond" w:hAnsi="Garamond"/>
                <w:sz w:val="22"/>
                <w:szCs w:val="22"/>
              </w:rPr>
              <w:t xml:space="preserve"> </w:t>
            </w:r>
            <w:r w:rsidR="00230662">
              <w:rPr>
                <w:rFonts w:ascii="Garamond" w:hAnsi="Garamond"/>
                <w:sz w:val="22"/>
                <w:szCs w:val="22"/>
              </w:rPr>
              <w:fldChar w:fldCharType="begin"/>
            </w:r>
            <w:r w:rsidR="00230662">
              <w:rPr>
                <w:rFonts w:ascii="Garamond" w:hAnsi="Garamond"/>
                <w:sz w:val="22"/>
                <w:szCs w:val="22"/>
              </w:rPr>
              <w:instrText xml:space="preserve"> REF _Ref47351315 \r \h </w:instrText>
            </w:r>
            <w:r w:rsidR="00230662">
              <w:rPr>
                <w:rFonts w:ascii="Garamond" w:hAnsi="Garamond"/>
                <w:sz w:val="22"/>
                <w:szCs w:val="22"/>
              </w:rPr>
            </w:r>
            <w:r w:rsidR="00230662">
              <w:rPr>
                <w:rFonts w:ascii="Garamond" w:hAnsi="Garamond"/>
                <w:sz w:val="22"/>
                <w:szCs w:val="22"/>
              </w:rPr>
              <w:fldChar w:fldCharType="separate"/>
            </w:r>
            <w:r w:rsidR="00290138">
              <w:rPr>
                <w:rFonts w:ascii="Garamond" w:hAnsi="Garamond"/>
                <w:sz w:val="22"/>
                <w:szCs w:val="22"/>
              </w:rPr>
              <w:t>B.22</w:t>
            </w:r>
            <w:r w:rsidR="00230662">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_Ref388341074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B.23</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_Ref388341078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B.24</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_Ref388341084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B.25</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_Ref381342446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B.26</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_Ref388341091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B.27</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_Ref381342665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B.28</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_Ref381342669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B.29</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_Ref385338289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B.31</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_Ref381342677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B.32</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_Ref381342680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B.33</w:t>
            </w:r>
            <w:r w:rsidRPr="009C0C03">
              <w:rPr>
                <w:rFonts w:ascii="Garamond" w:hAnsi="Garamond"/>
                <w:sz w:val="22"/>
                <w:szCs w:val="22"/>
              </w:rPr>
              <w:fldChar w:fldCharType="end"/>
            </w:r>
          </w:p>
        </w:tc>
        <w:tc>
          <w:tcPr>
            <w:tcW w:w="1867" w:type="dxa"/>
            <w:vMerge w:val="restart"/>
          </w:tcPr>
          <w:p w14:paraId="5533896A" w14:textId="77777777" w:rsidR="00D00707" w:rsidRPr="009C0C03" w:rsidRDefault="00D00707">
            <w:pPr>
              <w:rPr>
                <w:rFonts w:ascii="Garamond" w:hAnsi="Garamond"/>
                <w:sz w:val="22"/>
                <w:szCs w:val="22"/>
              </w:rPr>
            </w:pPr>
            <w:r w:rsidRPr="009C0C03">
              <w:rPr>
                <w:rFonts w:ascii="Garamond" w:hAnsi="Garamond"/>
                <w:sz w:val="22"/>
                <w:szCs w:val="22"/>
              </w:rPr>
              <w:t>SIP</w:t>
            </w:r>
            <w:proofErr w:type="gramStart"/>
            <w:r w:rsidRPr="009C0C03">
              <w:rPr>
                <w:rFonts w:ascii="Garamond" w:hAnsi="Garamond"/>
                <w:sz w:val="22"/>
                <w:szCs w:val="22"/>
              </w:rPr>
              <w:t>:  SO</w:t>
            </w:r>
            <w:r w:rsidRPr="009C0C03">
              <w:rPr>
                <w:rFonts w:ascii="Garamond" w:hAnsi="Garamond"/>
                <w:sz w:val="22"/>
                <w:szCs w:val="22"/>
                <w:vertAlign w:val="subscript"/>
              </w:rPr>
              <w:t>2</w:t>
            </w:r>
            <w:proofErr w:type="gramEnd"/>
            <w:r w:rsidRPr="009C0C03">
              <w:rPr>
                <w:rFonts w:ascii="Garamond" w:hAnsi="Garamond"/>
                <w:sz w:val="22"/>
                <w:szCs w:val="22"/>
                <w:vertAlign w:val="subscript"/>
              </w:rPr>
              <w:t xml:space="preserve"> </w:t>
            </w:r>
            <w:r w:rsidRPr="009C0C03">
              <w:rPr>
                <w:rFonts w:ascii="Garamond" w:hAnsi="Garamond"/>
                <w:sz w:val="22"/>
                <w:szCs w:val="22"/>
              </w:rPr>
              <w:t>for listed fuel gas burning sources only</w:t>
            </w:r>
          </w:p>
        </w:tc>
        <w:tc>
          <w:tcPr>
            <w:tcW w:w="1620" w:type="dxa"/>
            <w:vMerge w:val="restart"/>
          </w:tcPr>
          <w:p w14:paraId="352B883E" w14:textId="77777777" w:rsidR="00D00707" w:rsidRPr="009C0C03" w:rsidRDefault="00D00707">
            <w:pPr>
              <w:rPr>
                <w:rFonts w:ascii="Garamond" w:hAnsi="Garamond"/>
                <w:sz w:val="22"/>
                <w:szCs w:val="22"/>
              </w:rPr>
            </w:pPr>
            <w:r w:rsidRPr="009C0C03">
              <w:rPr>
                <w:rFonts w:ascii="Garamond" w:hAnsi="Garamond"/>
                <w:sz w:val="22"/>
                <w:szCs w:val="22"/>
              </w:rPr>
              <w:t>3,014.7 lb/3-hour Period</w:t>
            </w:r>
          </w:p>
        </w:tc>
        <w:tc>
          <w:tcPr>
            <w:tcW w:w="1530" w:type="dxa"/>
          </w:tcPr>
          <w:p w14:paraId="6216791B" w14:textId="77777777" w:rsidR="00D00707" w:rsidRPr="009C0C03" w:rsidRDefault="00D00707">
            <w:pPr>
              <w:rPr>
                <w:rFonts w:ascii="Garamond" w:hAnsi="Garamond"/>
                <w:sz w:val="22"/>
                <w:szCs w:val="22"/>
              </w:rPr>
            </w:pPr>
            <w:r w:rsidRPr="009C0C03">
              <w:rPr>
                <w:rFonts w:ascii="Garamond" w:hAnsi="Garamond"/>
                <w:sz w:val="22"/>
                <w:szCs w:val="22"/>
              </w:rPr>
              <w:t>SO</w:t>
            </w:r>
            <w:r w:rsidRPr="009C0C03">
              <w:rPr>
                <w:rFonts w:ascii="Garamond" w:hAnsi="Garamond"/>
                <w:sz w:val="22"/>
                <w:szCs w:val="22"/>
                <w:vertAlign w:val="subscript"/>
              </w:rPr>
              <w:t>2</w:t>
            </w:r>
            <w:r w:rsidRPr="009C0C03">
              <w:rPr>
                <w:rFonts w:ascii="Garamond" w:hAnsi="Garamond"/>
                <w:sz w:val="22"/>
                <w:szCs w:val="22"/>
              </w:rPr>
              <w:t>/H</w:t>
            </w:r>
            <w:r w:rsidRPr="009C0C03">
              <w:rPr>
                <w:rFonts w:ascii="Garamond" w:hAnsi="Garamond"/>
                <w:sz w:val="22"/>
                <w:szCs w:val="22"/>
                <w:vertAlign w:val="subscript"/>
              </w:rPr>
              <w:t>2</w:t>
            </w:r>
            <w:r w:rsidRPr="009C0C03">
              <w:rPr>
                <w:rFonts w:ascii="Garamond" w:hAnsi="Garamond"/>
                <w:sz w:val="22"/>
                <w:szCs w:val="22"/>
              </w:rPr>
              <w:t>S CEMS, Sampling</w:t>
            </w:r>
          </w:p>
        </w:tc>
        <w:tc>
          <w:tcPr>
            <w:tcW w:w="1530" w:type="dxa"/>
          </w:tcPr>
          <w:p w14:paraId="1330DEB2" w14:textId="77777777" w:rsidR="00D00707" w:rsidRPr="009C0C03" w:rsidRDefault="00D00707">
            <w:pPr>
              <w:rPr>
                <w:rFonts w:ascii="Garamond" w:hAnsi="Garamond"/>
                <w:sz w:val="22"/>
                <w:szCs w:val="22"/>
              </w:rPr>
            </w:pPr>
            <w:r w:rsidRPr="009C0C03">
              <w:rPr>
                <w:rFonts w:ascii="Garamond" w:hAnsi="Garamond"/>
                <w:sz w:val="22"/>
                <w:szCs w:val="22"/>
              </w:rPr>
              <w:t>Ongoing</w:t>
            </w:r>
          </w:p>
        </w:tc>
        <w:tc>
          <w:tcPr>
            <w:tcW w:w="1350" w:type="dxa"/>
            <w:vMerge/>
          </w:tcPr>
          <w:p w14:paraId="54DC1CFE" w14:textId="77777777" w:rsidR="00D00707" w:rsidRPr="009C0C03" w:rsidRDefault="00D00707">
            <w:pPr>
              <w:rPr>
                <w:rFonts w:ascii="Garamond" w:hAnsi="Garamond"/>
                <w:sz w:val="22"/>
                <w:szCs w:val="22"/>
              </w:rPr>
            </w:pPr>
          </w:p>
        </w:tc>
      </w:tr>
      <w:tr w:rsidR="00D00707" w:rsidRPr="009C0C03" w14:paraId="76CAC966" w14:textId="77777777" w:rsidTr="006B322F">
        <w:trPr>
          <w:cantSplit/>
          <w:trHeight w:val="272"/>
        </w:trPr>
        <w:tc>
          <w:tcPr>
            <w:tcW w:w="1530" w:type="dxa"/>
            <w:vMerge/>
          </w:tcPr>
          <w:p w14:paraId="11DE1BCB" w14:textId="77777777" w:rsidR="00D00707" w:rsidRPr="009C0C03" w:rsidRDefault="00D00707">
            <w:pPr>
              <w:rPr>
                <w:rFonts w:ascii="Garamond" w:hAnsi="Garamond"/>
                <w:sz w:val="22"/>
                <w:szCs w:val="22"/>
              </w:rPr>
            </w:pPr>
          </w:p>
        </w:tc>
        <w:tc>
          <w:tcPr>
            <w:tcW w:w="1867" w:type="dxa"/>
            <w:vMerge/>
          </w:tcPr>
          <w:p w14:paraId="10DD0826" w14:textId="77777777" w:rsidR="00D00707" w:rsidRPr="009C0C03" w:rsidRDefault="00D00707">
            <w:pPr>
              <w:rPr>
                <w:rFonts w:ascii="Garamond" w:hAnsi="Garamond"/>
                <w:sz w:val="22"/>
                <w:szCs w:val="22"/>
              </w:rPr>
            </w:pPr>
          </w:p>
        </w:tc>
        <w:tc>
          <w:tcPr>
            <w:tcW w:w="1620" w:type="dxa"/>
            <w:vMerge/>
          </w:tcPr>
          <w:p w14:paraId="0A8E65A3" w14:textId="77777777" w:rsidR="00D00707" w:rsidRPr="009C0C03" w:rsidRDefault="00D00707">
            <w:pPr>
              <w:rPr>
                <w:rFonts w:ascii="Garamond" w:hAnsi="Garamond"/>
                <w:sz w:val="22"/>
                <w:szCs w:val="22"/>
              </w:rPr>
            </w:pPr>
          </w:p>
        </w:tc>
        <w:tc>
          <w:tcPr>
            <w:tcW w:w="1530" w:type="dxa"/>
          </w:tcPr>
          <w:p w14:paraId="13DDCACD" w14:textId="77777777" w:rsidR="00D00707" w:rsidRPr="009C0C03" w:rsidRDefault="00D00707">
            <w:pPr>
              <w:rPr>
                <w:rFonts w:ascii="Garamond" w:hAnsi="Garamond"/>
                <w:sz w:val="22"/>
                <w:szCs w:val="22"/>
              </w:rPr>
            </w:pPr>
            <w:r w:rsidRPr="009C0C03">
              <w:rPr>
                <w:rFonts w:ascii="Garamond" w:hAnsi="Garamond"/>
                <w:sz w:val="22"/>
                <w:szCs w:val="22"/>
              </w:rPr>
              <w:t>Method 11</w:t>
            </w:r>
          </w:p>
        </w:tc>
        <w:tc>
          <w:tcPr>
            <w:tcW w:w="1530" w:type="dxa"/>
          </w:tcPr>
          <w:p w14:paraId="3EB9D0DF" w14:textId="77777777" w:rsidR="00D00707" w:rsidRPr="009C0C03" w:rsidRDefault="00D00707">
            <w:pPr>
              <w:rPr>
                <w:rFonts w:ascii="Garamond" w:hAnsi="Garamond"/>
                <w:sz w:val="22"/>
                <w:szCs w:val="22"/>
              </w:rPr>
            </w:pPr>
            <w:r w:rsidRPr="009C0C03">
              <w:rPr>
                <w:rFonts w:ascii="Garamond" w:hAnsi="Garamond"/>
                <w:sz w:val="22"/>
                <w:szCs w:val="22"/>
              </w:rPr>
              <w:t>Annually</w:t>
            </w:r>
          </w:p>
        </w:tc>
        <w:tc>
          <w:tcPr>
            <w:tcW w:w="1350" w:type="dxa"/>
          </w:tcPr>
          <w:p w14:paraId="798ECFE7" w14:textId="77777777" w:rsidR="00D00707" w:rsidRPr="009C0C03" w:rsidRDefault="00F444C4">
            <w:pPr>
              <w:rPr>
                <w:rFonts w:ascii="Garamond" w:hAnsi="Garamond"/>
                <w:sz w:val="22"/>
                <w:szCs w:val="22"/>
              </w:rPr>
            </w:pPr>
            <w:r w:rsidRPr="009C0C03">
              <w:rPr>
                <w:rFonts w:ascii="Garamond" w:hAnsi="Garamond"/>
                <w:sz w:val="22"/>
                <w:szCs w:val="22"/>
              </w:rPr>
              <w:t>Semiannually</w:t>
            </w:r>
          </w:p>
        </w:tc>
      </w:tr>
      <w:tr w:rsidR="00D00707" w:rsidRPr="009C0C03" w14:paraId="4AB395C6" w14:textId="77777777" w:rsidTr="006B322F">
        <w:trPr>
          <w:cantSplit/>
          <w:trHeight w:val="890"/>
        </w:trPr>
        <w:tc>
          <w:tcPr>
            <w:tcW w:w="1530" w:type="dxa"/>
            <w:vMerge w:val="restart"/>
          </w:tcPr>
          <w:p w14:paraId="5C9D5141" w14:textId="59E0667F" w:rsidR="00D00707" w:rsidRPr="009C0C03" w:rsidRDefault="00BB5A2A" w:rsidP="00BB5A2A">
            <w:pPr>
              <w:rPr>
                <w:rFonts w:ascii="Garamond" w:hAnsi="Garamond"/>
                <w:sz w:val="22"/>
                <w:szCs w:val="22"/>
              </w:rPr>
            </w:pPr>
            <w:r w:rsidRPr="009C0C03">
              <w:rPr>
                <w:rFonts w:ascii="Garamond" w:hAnsi="Garamond"/>
                <w:sz w:val="22"/>
                <w:szCs w:val="22"/>
              </w:rPr>
              <w:lastRenderedPageBreak/>
              <w:fldChar w:fldCharType="begin"/>
            </w:r>
            <w:r w:rsidRPr="009C0C03">
              <w:rPr>
                <w:rFonts w:ascii="Garamond" w:hAnsi="Garamond"/>
                <w:sz w:val="22"/>
                <w:szCs w:val="22"/>
              </w:rPr>
              <w:instrText xml:space="preserve"> REF _Ref385336665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B.8</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_Ref381342309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B.13</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_Ref388341062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B.15</w:t>
            </w:r>
            <w:r w:rsidRPr="009C0C03">
              <w:rPr>
                <w:rFonts w:ascii="Garamond" w:hAnsi="Garamond"/>
                <w:sz w:val="22"/>
                <w:szCs w:val="22"/>
              </w:rPr>
              <w:fldChar w:fldCharType="end"/>
            </w:r>
            <w:r w:rsidRPr="009C0C03">
              <w:rPr>
                <w:rFonts w:ascii="Garamond" w:hAnsi="Garamond"/>
                <w:sz w:val="22"/>
                <w:szCs w:val="22"/>
              </w:rPr>
              <w:t xml:space="preserve">, </w:t>
            </w:r>
            <w:r w:rsidR="00230662">
              <w:rPr>
                <w:rFonts w:ascii="Garamond" w:hAnsi="Garamond"/>
                <w:sz w:val="22"/>
                <w:szCs w:val="22"/>
              </w:rPr>
              <w:fldChar w:fldCharType="begin"/>
            </w:r>
            <w:r w:rsidR="00230662">
              <w:rPr>
                <w:rFonts w:ascii="Garamond" w:hAnsi="Garamond"/>
                <w:sz w:val="22"/>
                <w:szCs w:val="22"/>
              </w:rPr>
              <w:instrText xml:space="preserve"> REF _Ref385336360 \r \h </w:instrText>
            </w:r>
            <w:r w:rsidR="00230662">
              <w:rPr>
                <w:rFonts w:ascii="Garamond" w:hAnsi="Garamond"/>
                <w:sz w:val="22"/>
                <w:szCs w:val="22"/>
              </w:rPr>
            </w:r>
            <w:r w:rsidR="00230662">
              <w:rPr>
                <w:rFonts w:ascii="Garamond" w:hAnsi="Garamond"/>
                <w:sz w:val="22"/>
                <w:szCs w:val="22"/>
              </w:rPr>
              <w:fldChar w:fldCharType="separate"/>
            </w:r>
            <w:r w:rsidR="00290138">
              <w:rPr>
                <w:rFonts w:ascii="Garamond" w:hAnsi="Garamond"/>
                <w:sz w:val="22"/>
                <w:szCs w:val="22"/>
              </w:rPr>
              <w:t>B.17</w:t>
            </w:r>
            <w:r w:rsidR="00230662">
              <w:rPr>
                <w:rFonts w:ascii="Garamond" w:hAnsi="Garamond"/>
                <w:sz w:val="22"/>
                <w:szCs w:val="22"/>
              </w:rPr>
              <w:fldChar w:fldCharType="end"/>
            </w:r>
            <w:r w:rsidR="00230662">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_Ref388341066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B.18</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_Ref388341068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B.19</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_Ref388341072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B.21</w:t>
            </w:r>
            <w:r w:rsidRPr="009C0C03">
              <w:rPr>
                <w:rFonts w:ascii="Garamond" w:hAnsi="Garamond"/>
                <w:sz w:val="22"/>
                <w:szCs w:val="22"/>
              </w:rPr>
              <w:fldChar w:fldCharType="end"/>
            </w:r>
            <w:r w:rsidRPr="009C0C03">
              <w:rPr>
                <w:rFonts w:ascii="Garamond" w:hAnsi="Garamond"/>
                <w:sz w:val="22"/>
                <w:szCs w:val="22"/>
              </w:rPr>
              <w:t>,</w:t>
            </w:r>
            <w:r w:rsidR="00230662">
              <w:rPr>
                <w:rFonts w:ascii="Garamond" w:hAnsi="Garamond"/>
                <w:sz w:val="22"/>
                <w:szCs w:val="22"/>
              </w:rPr>
              <w:t xml:space="preserve"> </w:t>
            </w:r>
            <w:r w:rsidR="00230662">
              <w:rPr>
                <w:rFonts w:ascii="Garamond" w:hAnsi="Garamond"/>
                <w:sz w:val="22"/>
                <w:szCs w:val="22"/>
              </w:rPr>
              <w:fldChar w:fldCharType="begin"/>
            </w:r>
            <w:r w:rsidR="00230662">
              <w:rPr>
                <w:rFonts w:ascii="Garamond" w:hAnsi="Garamond"/>
                <w:sz w:val="22"/>
                <w:szCs w:val="22"/>
              </w:rPr>
              <w:instrText xml:space="preserve"> REF _Ref47351315 \r \h </w:instrText>
            </w:r>
            <w:r w:rsidR="00230662">
              <w:rPr>
                <w:rFonts w:ascii="Garamond" w:hAnsi="Garamond"/>
                <w:sz w:val="22"/>
                <w:szCs w:val="22"/>
              </w:rPr>
            </w:r>
            <w:r w:rsidR="00230662">
              <w:rPr>
                <w:rFonts w:ascii="Garamond" w:hAnsi="Garamond"/>
                <w:sz w:val="22"/>
                <w:szCs w:val="22"/>
              </w:rPr>
              <w:fldChar w:fldCharType="separate"/>
            </w:r>
            <w:r w:rsidR="00290138">
              <w:rPr>
                <w:rFonts w:ascii="Garamond" w:hAnsi="Garamond"/>
                <w:sz w:val="22"/>
                <w:szCs w:val="22"/>
              </w:rPr>
              <w:t>B.22</w:t>
            </w:r>
            <w:r w:rsidR="00230662">
              <w:rPr>
                <w:rFonts w:ascii="Garamond" w:hAnsi="Garamond"/>
                <w:sz w:val="22"/>
                <w:szCs w:val="22"/>
              </w:rPr>
              <w:fldChar w:fldCharType="end"/>
            </w:r>
            <w:r w:rsidRPr="009C0C03">
              <w:rPr>
                <w:rFonts w:ascii="Garamond" w:hAnsi="Garamond"/>
                <w:sz w:val="22"/>
                <w:szCs w:val="22"/>
              </w:rPr>
              <w:t xml:space="preserve"> </w:t>
            </w:r>
            <w:r w:rsidR="00230662">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_Ref388341074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B.23</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_Ref388341078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B.24</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_Ref388341084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B.25</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_Ref381342446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B.26</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_Ref388341188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B.27</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_Ref381342665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B.28</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_Ref381342669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B.29</w:t>
            </w:r>
            <w:r w:rsidRPr="009C0C03">
              <w:rPr>
                <w:rFonts w:ascii="Garamond" w:hAnsi="Garamond"/>
                <w:sz w:val="22"/>
                <w:szCs w:val="22"/>
              </w:rPr>
              <w:fldChar w:fldCharType="end"/>
            </w:r>
            <w:r w:rsidRPr="009C0C03">
              <w:rPr>
                <w:rFonts w:ascii="Garamond" w:hAnsi="Garamond"/>
                <w:sz w:val="22"/>
                <w:szCs w:val="22"/>
              </w:rPr>
              <w:t>,</w:t>
            </w:r>
            <w:r w:rsidR="00220764">
              <w:rPr>
                <w:rFonts w:ascii="Garamond" w:hAnsi="Garamond"/>
                <w:sz w:val="22"/>
                <w:szCs w:val="22"/>
              </w:rPr>
              <w:fldChar w:fldCharType="begin"/>
            </w:r>
            <w:r w:rsidR="00220764">
              <w:rPr>
                <w:rFonts w:ascii="Garamond" w:hAnsi="Garamond"/>
                <w:sz w:val="22"/>
                <w:szCs w:val="22"/>
              </w:rPr>
              <w:instrText xml:space="preserve"> REF _Ref98234434 \r \h </w:instrText>
            </w:r>
            <w:r w:rsidR="00220764">
              <w:rPr>
                <w:rFonts w:ascii="Garamond" w:hAnsi="Garamond"/>
                <w:sz w:val="22"/>
                <w:szCs w:val="22"/>
              </w:rPr>
            </w:r>
            <w:r w:rsidR="00220764">
              <w:rPr>
                <w:rFonts w:ascii="Garamond" w:hAnsi="Garamond"/>
                <w:sz w:val="22"/>
                <w:szCs w:val="22"/>
              </w:rPr>
              <w:fldChar w:fldCharType="separate"/>
            </w:r>
            <w:r w:rsidR="00290138">
              <w:rPr>
                <w:rFonts w:ascii="Garamond" w:hAnsi="Garamond"/>
                <w:sz w:val="22"/>
                <w:szCs w:val="22"/>
              </w:rPr>
              <w:t>B.30</w:t>
            </w:r>
            <w:r w:rsidR="00220764">
              <w:rPr>
                <w:rFonts w:ascii="Garamond" w:hAnsi="Garamond"/>
                <w:sz w:val="22"/>
                <w:szCs w:val="22"/>
              </w:rPr>
              <w:fldChar w:fldCharType="end"/>
            </w:r>
            <w:r w:rsidR="00220764">
              <w:rPr>
                <w:rFonts w:ascii="Garamond" w:hAnsi="Garamond"/>
                <w:sz w:val="22"/>
                <w:szCs w:val="22"/>
              </w:rPr>
              <w:t>,</w:t>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_Ref385338289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B.31</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_Ref381342677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B.32</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_Ref381342680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B.33</w:t>
            </w:r>
            <w:r w:rsidRPr="009C0C03">
              <w:rPr>
                <w:rFonts w:ascii="Garamond" w:hAnsi="Garamond"/>
                <w:sz w:val="22"/>
                <w:szCs w:val="22"/>
              </w:rPr>
              <w:fldChar w:fldCharType="end"/>
            </w:r>
          </w:p>
        </w:tc>
        <w:tc>
          <w:tcPr>
            <w:tcW w:w="1867" w:type="dxa"/>
            <w:vMerge w:val="restart"/>
          </w:tcPr>
          <w:p w14:paraId="1A43068E" w14:textId="77777777" w:rsidR="00D00707" w:rsidRPr="009C0C03" w:rsidRDefault="00D00707">
            <w:pPr>
              <w:rPr>
                <w:rFonts w:ascii="Garamond" w:hAnsi="Garamond"/>
                <w:sz w:val="22"/>
                <w:szCs w:val="22"/>
              </w:rPr>
            </w:pPr>
            <w:r w:rsidRPr="009C0C03">
              <w:rPr>
                <w:rFonts w:ascii="Garamond" w:hAnsi="Garamond"/>
                <w:sz w:val="22"/>
                <w:szCs w:val="22"/>
              </w:rPr>
              <w:t>SIP</w:t>
            </w:r>
            <w:proofErr w:type="gramStart"/>
            <w:r w:rsidRPr="009C0C03">
              <w:rPr>
                <w:rFonts w:ascii="Garamond" w:hAnsi="Garamond"/>
                <w:sz w:val="22"/>
                <w:szCs w:val="22"/>
              </w:rPr>
              <w:t>:  SO</w:t>
            </w:r>
            <w:r w:rsidRPr="009C0C03">
              <w:rPr>
                <w:rFonts w:ascii="Garamond" w:hAnsi="Garamond"/>
                <w:sz w:val="22"/>
                <w:szCs w:val="22"/>
                <w:vertAlign w:val="subscript"/>
              </w:rPr>
              <w:t>2</w:t>
            </w:r>
            <w:proofErr w:type="gramEnd"/>
            <w:r w:rsidRPr="009C0C03">
              <w:rPr>
                <w:rFonts w:ascii="Garamond" w:hAnsi="Garamond"/>
                <w:sz w:val="22"/>
                <w:szCs w:val="22"/>
                <w:vertAlign w:val="subscript"/>
              </w:rPr>
              <w:t xml:space="preserve"> </w:t>
            </w:r>
            <w:r w:rsidRPr="009C0C03">
              <w:rPr>
                <w:rFonts w:ascii="Garamond" w:hAnsi="Garamond"/>
                <w:sz w:val="22"/>
                <w:szCs w:val="22"/>
              </w:rPr>
              <w:t>for listed fuel gas burning sources only</w:t>
            </w:r>
          </w:p>
        </w:tc>
        <w:tc>
          <w:tcPr>
            <w:tcW w:w="1620" w:type="dxa"/>
            <w:vMerge w:val="restart"/>
          </w:tcPr>
          <w:p w14:paraId="185F2432" w14:textId="77777777" w:rsidR="00D00707" w:rsidRPr="009C0C03" w:rsidRDefault="00D00707">
            <w:pPr>
              <w:rPr>
                <w:rFonts w:ascii="Garamond" w:hAnsi="Garamond"/>
                <w:sz w:val="22"/>
                <w:szCs w:val="22"/>
              </w:rPr>
            </w:pPr>
            <w:r w:rsidRPr="009C0C03">
              <w:rPr>
                <w:rFonts w:ascii="Garamond" w:hAnsi="Garamond"/>
                <w:sz w:val="22"/>
                <w:szCs w:val="22"/>
              </w:rPr>
              <w:t>24,117.6 lb/ Calendar Day</w:t>
            </w:r>
          </w:p>
        </w:tc>
        <w:tc>
          <w:tcPr>
            <w:tcW w:w="1530" w:type="dxa"/>
          </w:tcPr>
          <w:p w14:paraId="14FC44E5" w14:textId="77777777" w:rsidR="00D00707" w:rsidRPr="009C0C03" w:rsidRDefault="00D00707">
            <w:pPr>
              <w:rPr>
                <w:rFonts w:ascii="Garamond" w:hAnsi="Garamond"/>
                <w:sz w:val="22"/>
                <w:szCs w:val="22"/>
              </w:rPr>
            </w:pPr>
            <w:r w:rsidRPr="009C0C03">
              <w:rPr>
                <w:rFonts w:ascii="Garamond" w:hAnsi="Garamond"/>
                <w:sz w:val="22"/>
                <w:szCs w:val="22"/>
              </w:rPr>
              <w:t>SO</w:t>
            </w:r>
            <w:r w:rsidRPr="009C0C03">
              <w:rPr>
                <w:rFonts w:ascii="Garamond" w:hAnsi="Garamond"/>
                <w:sz w:val="22"/>
                <w:szCs w:val="22"/>
                <w:vertAlign w:val="subscript"/>
              </w:rPr>
              <w:t>2</w:t>
            </w:r>
            <w:r w:rsidRPr="009C0C03">
              <w:rPr>
                <w:rFonts w:ascii="Garamond" w:hAnsi="Garamond"/>
                <w:sz w:val="22"/>
                <w:szCs w:val="22"/>
              </w:rPr>
              <w:t>/H</w:t>
            </w:r>
            <w:r w:rsidRPr="009C0C03">
              <w:rPr>
                <w:rFonts w:ascii="Garamond" w:hAnsi="Garamond"/>
                <w:sz w:val="22"/>
                <w:szCs w:val="22"/>
                <w:vertAlign w:val="subscript"/>
              </w:rPr>
              <w:t>2</w:t>
            </w:r>
            <w:r w:rsidRPr="009C0C03">
              <w:rPr>
                <w:rFonts w:ascii="Garamond" w:hAnsi="Garamond"/>
                <w:sz w:val="22"/>
                <w:szCs w:val="22"/>
              </w:rPr>
              <w:t>S CEMS, Sampling</w:t>
            </w:r>
          </w:p>
        </w:tc>
        <w:tc>
          <w:tcPr>
            <w:tcW w:w="1530" w:type="dxa"/>
          </w:tcPr>
          <w:p w14:paraId="2CEBB78B" w14:textId="77777777" w:rsidR="00D00707" w:rsidRPr="009C0C03" w:rsidRDefault="00D00707">
            <w:pPr>
              <w:rPr>
                <w:rFonts w:ascii="Garamond" w:hAnsi="Garamond"/>
                <w:sz w:val="22"/>
                <w:szCs w:val="22"/>
              </w:rPr>
            </w:pPr>
            <w:r w:rsidRPr="009C0C03">
              <w:rPr>
                <w:rFonts w:ascii="Garamond" w:hAnsi="Garamond"/>
                <w:sz w:val="22"/>
                <w:szCs w:val="22"/>
              </w:rPr>
              <w:t>Ongoing</w:t>
            </w:r>
          </w:p>
        </w:tc>
        <w:tc>
          <w:tcPr>
            <w:tcW w:w="1350" w:type="dxa"/>
          </w:tcPr>
          <w:p w14:paraId="69ED2BBB" w14:textId="77777777" w:rsidR="00D00707" w:rsidRPr="009C0C03" w:rsidRDefault="00D00707">
            <w:pPr>
              <w:rPr>
                <w:rFonts w:ascii="Garamond" w:hAnsi="Garamond"/>
                <w:sz w:val="22"/>
                <w:szCs w:val="22"/>
              </w:rPr>
            </w:pPr>
            <w:r w:rsidRPr="009C0C03">
              <w:rPr>
                <w:rFonts w:ascii="Garamond" w:hAnsi="Garamond"/>
                <w:sz w:val="22"/>
                <w:szCs w:val="22"/>
              </w:rPr>
              <w:t>Quarterly</w:t>
            </w:r>
          </w:p>
        </w:tc>
      </w:tr>
      <w:tr w:rsidR="00D00707" w:rsidRPr="009C0C03" w14:paraId="7B950D0A" w14:textId="77777777" w:rsidTr="006B322F">
        <w:trPr>
          <w:cantSplit/>
          <w:trHeight w:val="272"/>
        </w:trPr>
        <w:tc>
          <w:tcPr>
            <w:tcW w:w="1530" w:type="dxa"/>
            <w:vMerge/>
          </w:tcPr>
          <w:p w14:paraId="6685BBE5" w14:textId="77777777" w:rsidR="00D00707" w:rsidRPr="009C0C03" w:rsidRDefault="00D00707">
            <w:pPr>
              <w:rPr>
                <w:rFonts w:ascii="Garamond" w:hAnsi="Garamond"/>
                <w:sz w:val="22"/>
                <w:szCs w:val="22"/>
              </w:rPr>
            </w:pPr>
          </w:p>
        </w:tc>
        <w:tc>
          <w:tcPr>
            <w:tcW w:w="1867" w:type="dxa"/>
            <w:vMerge/>
          </w:tcPr>
          <w:p w14:paraId="338640C5" w14:textId="77777777" w:rsidR="00D00707" w:rsidRPr="009C0C03" w:rsidRDefault="00D00707">
            <w:pPr>
              <w:rPr>
                <w:rFonts w:ascii="Garamond" w:hAnsi="Garamond"/>
                <w:sz w:val="22"/>
                <w:szCs w:val="22"/>
              </w:rPr>
            </w:pPr>
          </w:p>
        </w:tc>
        <w:tc>
          <w:tcPr>
            <w:tcW w:w="1620" w:type="dxa"/>
            <w:vMerge/>
          </w:tcPr>
          <w:p w14:paraId="406F93B8" w14:textId="77777777" w:rsidR="00D00707" w:rsidRPr="009C0C03" w:rsidRDefault="00D00707">
            <w:pPr>
              <w:rPr>
                <w:rFonts w:ascii="Garamond" w:hAnsi="Garamond"/>
                <w:sz w:val="22"/>
                <w:szCs w:val="22"/>
              </w:rPr>
            </w:pPr>
          </w:p>
        </w:tc>
        <w:tc>
          <w:tcPr>
            <w:tcW w:w="1530" w:type="dxa"/>
          </w:tcPr>
          <w:p w14:paraId="1382BEA2" w14:textId="77777777" w:rsidR="00D00707" w:rsidRPr="009C0C03" w:rsidRDefault="00D00707">
            <w:pPr>
              <w:rPr>
                <w:rFonts w:ascii="Garamond" w:hAnsi="Garamond"/>
                <w:sz w:val="22"/>
                <w:szCs w:val="22"/>
              </w:rPr>
            </w:pPr>
            <w:r w:rsidRPr="009C0C03">
              <w:rPr>
                <w:rFonts w:ascii="Garamond" w:hAnsi="Garamond"/>
                <w:sz w:val="22"/>
                <w:szCs w:val="22"/>
              </w:rPr>
              <w:t>Method 11</w:t>
            </w:r>
          </w:p>
        </w:tc>
        <w:tc>
          <w:tcPr>
            <w:tcW w:w="1530" w:type="dxa"/>
          </w:tcPr>
          <w:p w14:paraId="19D7F697" w14:textId="77777777" w:rsidR="00D00707" w:rsidRPr="009C0C03" w:rsidRDefault="00D00707">
            <w:pPr>
              <w:rPr>
                <w:rFonts w:ascii="Garamond" w:hAnsi="Garamond"/>
                <w:sz w:val="22"/>
                <w:szCs w:val="22"/>
              </w:rPr>
            </w:pPr>
            <w:r w:rsidRPr="009C0C03">
              <w:rPr>
                <w:rFonts w:ascii="Garamond" w:hAnsi="Garamond"/>
                <w:sz w:val="22"/>
                <w:szCs w:val="22"/>
              </w:rPr>
              <w:t>Annually</w:t>
            </w:r>
          </w:p>
        </w:tc>
        <w:tc>
          <w:tcPr>
            <w:tcW w:w="1350" w:type="dxa"/>
          </w:tcPr>
          <w:p w14:paraId="0D1BB901" w14:textId="77777777" w:rsidR="00D00707" w:rsidRPr="009C0C03" w:rsidRDefault="00F444C4">
            <w:pPr>
              <w:rPr>
                <w:rFonts w:ascii="Garamond" w:hAnsi="Garamond"/>
                <w:sz w:val="22"/>
                <w:szCs w:val="22"/>
              </w:rPr>
            </w:pPr>
            <w:r w:rsidRPr="009C0C03">
              <w:rPr>
                <w:rFonts w:ascii="Garamond" w:hAnsi="Garamond"/>
                <w:sz w:val="22"/>
                <w:szCs w:val="22"/>
              </w:rPr>
              <w:t>Semiannually</w:t>
            </w:r>
          </w:p>
        </w:tc>
      </w:tr>
      <w:tr w:rsidR="00D00707" w:rsidRPr="009C0C03" w14:paraId="5E930DB3" w14:textId="77777777" w:rsidTr="006B322F">
        <w:trPr>
          <w:cantSplit/>
          <w:trHeight w:val="672"/>
        </w:trPr>
        <w:tc>
          <w:tcPr>
            <w:tcW w:w="1530" w:type="dxa"/>
            <w:vMerge w:val="restart"/>
          </w:tcPr>
          <w:p w14:paraId="202222E2" w14:textId="5B2BD537" w:rsidR="00D00707" w:rsidRPr="009C0C03" w:rsidRDefault="00BB5A2A" w:rsidP="00BB5A2A">
            <w:pPr>
              <w:keepNext/>
              <w:keepLines/>
              <w:rPr>
                <w:rFonts w:ascii="Garamond" w:hAnsi="Garamond"/>
                <w:sz w:val="22"/>
                <w:szCs w:val="22"/>
              </w:rPr>
            </w:pPr>
            <w:r w:rsidRPr="009C0C03">
              <w:rPr>
                <w:rFonts w:ascii="Garamond" w:hAnsi="Garamond"/>
                <w:sz w:val="22"/>
                <w:szCs w:val="22"/>
              </w:rPr>
              <w:fldChar w:fldCharType="begin"/>
            </w:r>
            <w:r w:rsidRPr="009C0C03">
              <w:rPr>
                <w:rFonts w:ascii="Garamond" w:hAnsi="Garamond"/>
                <w:sz w:val="22"/>
                <w:szCs w:val="22"/>
              </w:rPr>
              <w:instrText xml:space="preserve"> REF _Ref385336744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B.9</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_Ref381342309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B.13</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_Ref388341062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B.15</w:t>
            </w:r>
            <w:r w:rsidRPr="009C0C03">
              <w:rPr>
                <w:rFonts w:ascii="Garamond" w:hAnsi="Garamond"/>
                <w:sz w:val="22"/>
                <w:szCs w:val="22"/>
              </w:rPr>
              <w:fldChar w:fldCharType="end"/>
            </w:r>
            <w:r w:rsidRPr="009C0C03">
              <w:rPr>
                <w:rFonts w:ascii="Garamond" w:hAnsi="Garamond"/>
                <w:sz w:val="22"/>
                <w:szCs w:val="22"/>
              </w:rPr>
              <w:t>,</w:t>
            </w:r>
            <w:r w:rsidR="00230662">
              <w:rPr>
                <w:rFonts w:ascii="Garamond" w:hAnsi="Garamond"/>
                <w:sz w:val="22"/>
                <w:szCs w:val="22"/>
              </w:rPr>
              <w:t xml:space="preserve"> </w:t>
            </w:r>
            <w:r w:rsidR="00230662">
              <w:rPr>
                <w:rFonts w:ascii="Garamond" w:hAnsi="Garamond"/>
                <w:sz w:val="22"/>
                <w:szCs w:val="22"/>
              </w:rPr>
              <w:fldChar w:fldCharType="begin"/>
            </w:r>
            <w:r w:rsidR="00230662">
              <w:rPr>
                <w:rFonts w:ascii="Garamond" w:hAnsi="Garamond"/>
                <w:sz w:val="22"/>
                <w:szCs w:val="22"/>
              </w:rPr>
              <w:instrText xml:space="preserve"> REF _Ref385336360 \r \h </w:instrText>
            </w:r>
            <w:r w:rsidR="00230662">
              <w:rPr>
                <w:rFonts w:ascii="Garamond" w:hAnsi="Garamond"/>
                <w:sz w:val="22"/>
                <w:szCs w:val="22"/>
              </w:rPr>
            </w:r>
            <w:r w:rsidR="00230662">
              <w:rPr>
                <w:rFonts w:ascii="Garamond" w:hAnsi="Garamond"/>
                <w:sz w:val="22"/>
                <w:szCs w:val="22"/>
              </w:rPr>
              <w:fldChar w:fldCharType="separate"/>
            </w:r>
            <w:r w:rsidR="00290138">
              <w:rPr>
                <w:rFonts w:ascii="Garamond" w:hAnsi="Garamond"/>
                <w:sz w:val="22"/>
                <w:szCs w:val="22"/>
              </w:rPr>
              <w:t>B.17</w:t>
            </w:r>
            <w:r w:rsidR="00230662">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_Ref388341066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B.18</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_Ref388341068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B.19</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_Ref388341072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B.21</w:t>
            </w:r>
            <w:r w:rsidRPr="009C0C03">
              <w:rPr>
                <w:rFonts w:ascii="Garamond" w:hAnsi="Garamond"/>
                <w:sz w:val="22"/>
                <w:szCs w:val="22"/>
              </w:rPr>
              <w:fldChar w:fldCharType="end"/>
            </w:r>
            <w:r w:rsidRPr="009C0C03">
              <w:rPr>
                <w:rFonts w:ascii="Garamond" w:hAnsi="Garamond"/>
                <w:sz w:val="22"/>
                <w:szCs w:val="22"/>
              </w:rPr>
              <w:t>,</w:t>
            </w:r>
            <w:r w:rsidR="00230662">
              <w:rPr>
                <w:rFonts w:ascii="Garamond" w:hAnsi="Garamond"/>
                <w:sz w:val="22"/>
                <w:szCs w:val="22"/>
              </w:rPr>
              <w:t xml:space="preserve"> </w:t>
            </w:r>
            <w:r w:rsidR="00230662">
              <w:rPr>
                <w:rFonts w:ascii="Garamond" w:hAnsi="Garamond"/>
                <w:sz w:val="22"/>
                <w:szCs w:val="22"/>
              </w:rPr>
              <w:fldChar w:fldCharType="begin"/>
            </w:r>
            <w:r w:rsidR="00230662">
              <w:rPr>
                <w:rFonts w:ascii="Garamond" w:hAnsi="Garamond"/>
                <w:sz w:val="22"/>
                <w:szCs w:val="22"/>
              </w:rPr>
              <w:instrText xml:space="preserve"> REF _Ref47351315 \r \h </w:instrText>
            </w:r>
            <w:r w:rsidR="00230662">
              <w:rPr>
                <w:rFonts w:ascii="Garamond" w:hAnsi="Garamond"/>
                <w:sz w:val="22"/>
                <w:szCs w:val="22"/>
              </w:rPr>
            </w:r>
            <w:r w:rsidR="00230662">
              <w:rPr>
                <w:rFonts w:ascii="Garamond" w:hAnsi="Garamond"/>
                <w:sz w:val="22"/>
                <w:szCs w:val="22"/>
              </w:rPr>
              <w:fldChar w:fldCharType="separate"/>
            </w:r>
            <w:r w:rsidR="00290138">
              <w:rPr>
                <w:rFonts w:ascii="Garamond" w:hAnsi="Garamond"/>
                <w:sz w:val="22"/>
                <w:szCs w:val="22"/>
              </w:rPr>
              <w:t>B.22</w:t>
            </w:r>
            <w:r w:rsidR="00230662">
              <w:rPr>
                <w:rFonts w:ascii="Garamond" w:hAnsi="Garamond"/>
                <w:sz w:val="22"/>
                <w:szCs w:val="22"/>
              </w:rPr>
              <w:fldChar w:fldCharType="end"/>
            </w:r>
            <w:r w:rsidR="00230662">
              <w:rPr>
                <w:rFonts w:ascii="Garamond" w:hAnsi="Garamond"/>
                <w:sz w:val="22"/>
                <w:szCs w:val="22"/>
              </w:rPr>
              <w:t>,</w:t>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_Ref388341074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B.23</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_Ref388341078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B.24</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_Ref388341084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B.25</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_Ref381342446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B.26</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_Ref388341284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B.27</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_Ref381342665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B.28</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_Ref381342669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B.29</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_Ref385338289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B.31</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_Ref381342677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B.32</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_Ref381342680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B.33</w:t>
            </w:r>
            <w:r w:rsidRPr="009C0C03">
              <w:rPr>
                <w:rFonts w:ascii="Garamond" w:hAnsi="Garamond"/>
                <w:sz w:val="22"/>
                <w:szCs w:val="22"/>
              </w:rPr>
              <w:fldChar w:fldCharType="end"/>
            </w:r>
          </w:p>
        </w:tc>
        <w:tc>
          <w:tcPr>
            <w:tcW w:w="1867" w:type="dxa"/>
            <w:vMerge w:val="restart"/>
          </w:tcPr>
          <w:p w14:paraId="58A10175" w14:textId="77777777" w:rsidR="00D00707" w:rsidRPr="009C0C03" w:rsidRDefault="00D00707">
            <w:pPr>
              <w:keepNext/>
              <w:keepLines/>
              <w:rPr>
                <w:rFonts w:ascii="Garamond" w:hAnsi="Garamond"/>
                <w:sz w:val="22"/>
                <w:szCs w:val="22"/>
              </w:rPr>
            </w:pPr>
            <w:r w:rsidRPr="009C0C03">
              <w:rPr>
                <w:rFonts w:ascii="Garamond" w:hAnsi="Garamond"/>
                <w:sz w:val="22"/>
                <w:szCs w:val="22"/>
              </w:rPr>
              <w:t>SIP</w:t>
            </w:r>
            <w:proofErr w:type="gramStart"/>
            <w:r w:rsidRPr="009C0C03">
              <w:rPr>
                <w:rFonts w:ascii="Garamond" w:hAnsi="Garamond"/>
                <w:sz w:val="22"/>
                <w:szCs w:val="22"/>
              </w:rPr>
              <w:t>:  SO</w:t>
            </w:r>
            <w:r w:rsidRPr="009C0C03">
              <w:rPr>
                <w:rFonts w:ascii="Garamond" w:hAnsi="Garamond"/>
                <w:sz w:val="22"/>
                <w:szCs w:val="22"/>
                <w:vertAlign w:val="subscript"/>
              </w:rPr>
              <w:t>2</w:t>
            </w:r>
            <w:proofErr w:type="gramEnd"/>
            <w:r w:rsidRPr="009C0C03">
              <w:rPr>
                <w:rFonts w:ascii="Garamond" w:hAnsi="Garamond"/>
                <w:sz w:val="22"/>
                <w:szCs w:val="22"/>
                <w:vertAlign w:val="subscript"/>
              </w:rPr>
              <w:t xml:space="preserve"> </w:t>
            </w:r>
            <w:r w:rsidRPr="009C0C03">
              <w:rPr>
                <w:rFonts w:ascii="Garamond" w:hAnsi="Garamond"/>
                <w:sz w:val="22"/>
                <w:szCs w:val="22"/>
              </w:rPr>
              <w:t>for listed fuel gas burning sources only</w:t>
            </w:r>
          </w:p>
        </w:tc>
        <w:tc>
          <w:tcPr>
            <w:tcW w:w="1620" w:type="dxa"/>
            <w:vMerge w:val="restart"/>
          </w:tcPr>
          <w:p w14:paraId="33C1B8AD" w14:textId="77777777" w:rsidR="00D00707" w:rsidRPr="009C0C03" w:rsidRDefault="00D00707">
            <w:pPr>
              <w:keepNext/>
              <w:keepLines/>
              <w:rPr>
                <w:rFonts w:ascii="Garamond" w:hAnsi="Garamond"/>
                <w:sz w:val="22"/>
                <w:szCs w:val="22"/>
              </w:rPr>
            </w:pPr>
            <w:r w:rsidRPr="009C0C03">
              <w:rPr>
                <w:rFonts w:ascii="Garamond" w:hAnsi="Garamond"/>
                <w:sz w:val="22"/>
                <w:szCs w:val="22"/>
              </w:rPr>
              <w:t>8,802,924 lb/ Calendar Year</w:t>
            </w:r>
          </w:p>
        </w:tc>
        <w:tc>
          <w:tcPr>
            <w:tcW w:w="1530" w:type="dxa"/>
          </w:tcPr>
          <w:p w14:paraId="29D69027" w14:textId="77777777" w:rsidR="00D00707" w:rsidRPr="009C0C03" w:rsidRDefault="00D00707">
            <w:pPr>
              <w:keepNext/>
              <w:keepLines/>
              <w:rPr>
                <w:rFonts w:ascii="Garamond" w:hAnsi="Garamond"/>
                <w:sz w:val="22"/>
                <w:szCs w:val="22"/>
              </w:rPr>
            </w:pPr>
            <w:r w:rsidRPr="009C0C03">
              <w:rPr>
                <w:rFonts w:ascii="Garamond" w:hAnsi="Garamond"/>
                <w:sz w:val="22"/>
                <w:szCs w:val="22"/>
              </w:rPr>
              <w:t>SO</w:t>
            </w:r>
            <w:r w:rsidRPr="009C0C03">
              <w:rPr>
                <w:rFonts w:ascii="Garamond" w:hAnsi="Garamond"/>
                <w:sz w:val="22"/>
                <w:szCs w:val="22"/>
                <w:vertAlign w:val="subscript"/>
              </w:rPr>
              <w:t>2</w:t>
            </w:r>
            <w:r w:rsidRPr="009C0C03">
              <w:rPr>
                <w:rFonts w:ascii="Garamond" w:hAnsi="Garamond"/>
                <w:sz w:val="22"/>
                <w:szCs w:val="22"/>
              </w:rPr>
              <w:t>/H</w:t>
            </w:r>
            <w:r w:rsidRPr="009C0C03">
              <w:rPr>
                <w:rFonts w:ascii="Garamond" w:hAnsi="Garamond"/>
                <w:sz w:val="22"/>
                <w:szCs w:val="22"/>
                <w:vertAlign w:val="subscript"/>
              </w:rPr>
              <w:t>2</w:t>
            </w:r>
            <w:r w:rsidRPr="009C0C03">
              <w:rPr>
                <w:rFonts w:ascii="Garamond" w:hAnsi="Garamond"/>
                <w:sz w:val="22"/>
                <w:szCs w:val="22"/>
              </w:rPr>
              <w:t>S CEMS, Sampling</w:t>
            </w:r>
          </w:p>
        </w:tc>
        <w:tc>
          <w:tcPr>
            <w:tcW w:w="1530" w:type="dxa"/>
          </w:tcPr>
          <w:p w14:paraId="2764F0B3" w14:textId="77777777" w:rsidR="00D00707" w:rsidRPr="009C0C03" w:rsidRDefault="00D00707">
            <w:pPr>
              <w:keepNext/>
              <w:keepLines/>
              <w:rPr>
                <w:rFonts w:ascii="Garamond" w:hAnsi="Garamond"/>
                <w:sz w:val="22"/>
                <w:szCs w:val="22"/>
              </w:rPr>
            </w:pPr>
            <w:r w:rsidRPr="009C0C03">
              <w:rPr>
                <w:rFonts w:ascii="Garamond" w:hAnsi="Garamond"/>
                <w:sz w:val="22"/>
                <w:szCs w:val="22"/>
              </w:rPr>
              <w:t>Ongoing</w:t>
            </w:r>
          </w:p>
        </w:tc>
        <w:tc>
          <w:tcPr>
            <w:tcW w:w="1350" w:type="dxa"/>
          </w:tcPr>
          <w:p w14:paraId="6672D645" w14:textId="77777777" w:rsidR="00D00707" w:rsidRPr="009C0C03" w:rsidRDefault="00D00707">
            <w:pPr>
              <w:keepNext/>
              <w:keepLines/>
              <w:rPr>
                <w:rFonts w:ascii="Garamond" w:hAnsi="Garamond"/>
                <w:sz w:val="22"/>
                <w:szCs w:val="22"/>
              </w:rPr>
            </w:pPr>
            <w:r w:rsidRPr="009C0C03">
              <w:rPr>
                <w:rFonts w:ascii="Garamond" w:hAnsi="Garamond"/>
                <w:sz w:val="22"/>
                <w:szCs w:val="22"/>
              </w:rPr>
              <w:t>Quarterly</w:t>
            </w:r>
          </w:p>
        </w:tc>
      </w:tr>
      <w:tr w:rsidR="00D00707" w:rsidRPr="009C0C03" w14:paraId="25D3B33D" w14:textId="77777777" w:rsidTr="006B322F">
        <w:trPr>
          <w:cantSplit/>
          <w:trHeight w:val="192"/>
        </w:trPr>
        <w:tc>
          <w:tcPr>
            <w:tcW w:w="1530" w:type="dxa"/>
            <w:vMerge/>
          </w:tcPr>
          <w:p w14:paraId="4A8176CD" w14:textId="77777777" w:rsidR="00D00707" w:rsidRPr="009C0C03" w:rsidRDefault="00D00707">
            <w:pPr>
              <w:jc w:val="center"/>
              <w:rPr>
                <w:rFonts w:ascii="Garamond" w:hAnsi="Garamond"/>
                <w:sz w:val="22"/>
                <w:szCs w:val="22"/>
              </w:rPr>
            </w:pPr>
          </w:p>
        </w:tc>
        <w:tc>
          <w:tcPr>
            <w:tcW w:w="1867" w:type="dxa"/>
            <w:vMerge/>
          </w:tcPr>
          <w:p w14:paraId="63B76A17" w14:textId="77777777" w:rsidR="00D00707" w:rsidRPr="009C0C03" w:rsidRDefault="00D00707">
            <w:pPr>
              <w:rPr>
                <w:rFonts w:ascii="Garamond" w:hAnsi="Garamond"/>
                <w:sz w:val="22"/>
                <w:szCs w:val="22"/>
              </w:rPr>
            </w:pPr>
          </w:p>
        </w:tc>
        <w:tc>
          <w:tcPr>
            <w:tcW w:w="1620" w:type="dxa"/>
            <w:vMerge/>
          </w:tcPr>
          <w:p w14:paraId="0E6DE979" w14:textId="77777777" w:rsidR="00D00707" w:rsidRPr="009C0C03" w:rsidRDefault="00D00707">
            <w:pPr>
              <w:rPr>
                <w:rFonts w:ascii="Garamond" w:hAnsi="Garamond"/>
                <w:sz w:val="22"/>
                <w:szCs w:val="22"/>
              </w:rPr>
            </w:pPr>
          </w:p>
        </w:tc>
        <w:tc>
          <w:tcPr>
            <w:tcW w:w="1530" w:type="dxa"/>
          </w:tcPr>
          <w:p w14:paraId="29A276C3" w14:textId="77777777" w:rsidR="00D00707" w:rsidRPr="009C0C03" w:rsidRDefault="00D00707">
            <w:pPr>
              <w:rPr>
                <w:rFonts w:ascii="Garamond" w:hAnsi="Garamond"/>
                <w:sz w:val="22"/>
                <w:szCs w:val="22"/>
              </w:rPr>
            </w:pPr>
            <w:r w:rsidRPr="009C0C03">
              <w:rPr>
                <w:rFonts w:ascii="Garamond" w:hAnsi="Garamond"/>
                <w:sz w:val="22"/>
                <w:szCs w:val="22"/>
              </w:rPr>
              <w:t>Method 11</w:t>
            </w:r>
          </w:p>
        </w:tc>
        <w:tc>
          <w:tcPr>
            <w:tcW w:w="1530" w:type="dxa"/>
          </w:tcPr>
          <w:p w14:paraId="58B2EC55" w14:textId="77777777" w:rsidR="00D00707" w:rsidRPr="009C0C03" w:rsidRDefault="00D00707">
            <w:pPr>
              <w:rPr>
                <w:rFonts w:ascii="Garamond" w:hAnsi="Garamond"/>
                <w:sz w:val="22"/>
                <w:szCs w:val="22"/>
              </w:rPr>
            </w:pPr>
            <w:r w:rsidRPr="009C0C03">
              <w:rPr>
                <w:rFonts w:ascii="Garamond" w:hAnsi="Garamond"/>
                <w:sz w:val="22"/>
                <w:szCs w:val="22"/>
              </w:rPr>
              <w:t>Annually</w:t>
            </w:r>
          </w:p>
        </w:tc>
        <w:tc>
          <w:tcPr>
            <w:tcW w:w="1350" w:type="dxa"/>
          </w:tcPr>
          <w:p w14:paraId="63215C62" w14:textId="77777777" w:rsidR="00D00707" w:rsidRPr="009C0C03" w:rsidRDefault="00F444C4">
            <w:pPr>
              <w:rPr>
                <w:rFonts w:ascii="Garamond" w:hAnsi="Garamond"/>
                <w:sz w:val="22"/>
                <w:szCs w:val="22"/>
              </w:rPr>
            </w:pPr>
            <w:r w:rsidRPr="009C0C03">
              <w:rPr>
                <w:rFonts w:ascii="Garamond" w:hAnsi="Garamond"/>
                <w:sz w:val="22"/>
                <w:szCs w:val="22"/>
              </w:rPr>
              <w:t>Semiannually</w:t>
            </w:r>
          </w:p>
          <w:p w14:paraId="11E1FDD6" w14:textId="77777777" w:rsidR="00D00707" w:rsidRPr="009C0C03" w:rsidRDefault="00D00707">
            <w:pPr>
              <w:rPr>
                <w:rFonts w:ascii="Garamond" w:hAnsi="Garamond"/>
                <w:sz w:val="22"/>
                <w:szCs w:val="22"/>
              </w:rPr>
            </w:pPr>
          </w:p>
        </w:tc>
      </w:tr>
      <w:tr w:rsidR="00BB2F10" w:rsidRPr="009C0C03" w14:paraId="0CF2BA1A" w14:textId="77777777" w:rsidTr="006B322F">
        <w:trPr>
          <w:cantSplit/>
          <w:trHeight w:val="1227"/>
        </w:trPr>
        <w:tc>
          <w:tcPr>
            <w:tcW w:w="1530" w:type="dxa"/>
          </w:tcPr>
          <w:p w14:paraId="4590035A" w14:textId="23D0388D" w:rsidR="00BB2F10" w:rsidRPr="009C0C03" w:rsidRDefault="00BB5A2A" w:rsidP="00BB5A2A">
            <w:pPr>
              <w:rPr>
                <w:rFonts w:ascii="Garamond" w:hAnsi="Garamond"/>
                <w:sz w:val="22"/>
                <w:szCs w:val="22"/>
              </w:rPr>
            </w:pPr>
            <w:r w:rsidRPr="009C0C03">
              <w:rPr>
                <w:rFonts w:ascii="Garamond" w:hAnsi="Garamond"/>
                <w:sz w:val="22"/>
                <w:szCs w:val="22"/>
              </w:rPr>
              <w:fldChar w:fldCharType="begin"/>
            </w:r>
            <w:r w:rsidRPr="009C0C03">
              <w:rPr>
                <w:rFonts w:ascii="Garamond" w:hAnsi="Garamond"/>
                <w:sz w:val="22"/>
                <w:szCs w:val="22"/>
              </w:rPr>
              <w:instrText xml:space="preserve"> REF _Ref388341432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B.10</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_Ref388341439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B.16</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_Ref385336360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B.17</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_Ref388341066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B.18</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_Ref388341078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B.24</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_Ref388341456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B.27</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_Ref381342665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B.28</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_Ref381342677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B.32</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_Ref381342680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B.33</w:t>
            </w:r>
            <w:r w:rsidRPr="009C0C03">
              <w:rPr>
                <w:rFonts w:ascii="Garamond" w:hAnsi="Garamond"/>
                <w:sz w:val="22"/>
                <w:szCs w:val="22"/>
              </w:rPr>
              <w:fldChar w:fldCharType="end"/>
            </w:r>
          </w:p>
        </w:tc>
        <w:tc>
          <w:tcPr>
            <w:tcW w:w="1867" w:type="dxa"/>
          </w:tcPr>
          <w:p w14:paraId="40DD6584" w14:textId="77777777" w:rsidR="00BB2F10" w:rsidRPr="009C0C03" w:rsidRDefault="00BB2F10">
            <w:pPr>
              <w:rPr>
                <w:rFonts w:ascii="Garamond" w:hAnsi="Garamond"/>
                <w:sz w:val="22"/>
                <w:szCs w:val="22"/>
              </w:rPr>
            </w:pPr>
            <w:r w:rsidRPr="009C0C03">
              <w:rPr>
                <w:rFonts w:ascii="Garamond" w:hAnsi="Garamond"/>
                <w:sz w:val="22"/>
                <w:szCs w:val="22"/>
              </w:rPr>
              <w:t xml:space="preserve">Refinery Fuel Gas </w:t>
            </w:r>
          </w:p>
        </w:tc>
        <w:tc>
          <w:tcPr>
            <w:tcW w:w="1620" w:type="dxa"/>
          </w:tcPr>
          <w:p w14:paraId="088C6048" w14:textId="77777777" w:rsidR="00BB2F10" w:rsidRPr="009C0C03" w:rsidRDefault="00BB2F10" w:rsidP="00945608">
            <w:pPr>
              <w:rPr>
                <w:rFonts w:ascii="Garamond" w:hAnsi="Garamond"/>
                <w:sz w:val="22"/>
                <w:szCs w:val="22"/>
              </w:rPr>
            </w:pPr>
            <w:r w:rsidRPr="009C0C03">
              <w:rPr>
                <w:rFonts w:ascii="Garamond" w:hAnsi="Garamond"/>
                <w:sz w:val="22"/>
                <w:szCs w:val="22"/>
              </w:rPr>
              <w:t>40 CFR 60 Subpart J</w:t>
            </w:r>
          </w:p>
        </w:tc>
        <w:tc>
          <w:tcPr>
            <w:tcW w:w="1530" w:type="dxa"/>
          </w:tcPr>
          <w:p w14:paraId="0C567025" w14:textId="77777777" w:rsidR="00BB2F10" w:rsidRPr="009C0C03" w:rsidRDefault="00945608" w:rsidP="00945608">
            <w:pPr>
              <w:rPr>
                <w:rFonts w:ascii="Garamond" w:hAnsi="Garamond"/>
                <w:sz w:val="22"/>
                <w:szCs w:val="22"/>
              </w:rPr>
            </w:pPr>
            <w:r w:rsidRPr="009C0C03">
              <w:rPr>
                <w:rFonts w:ascii="Garamond" w:hAnsi="Garamond"/>
                <w:sz w:val="22"/>
                <w:szCs w:val="22"/>
              </w:rPr>
              <w:t xml:space="preserve">40 CFR 60 Subpart J </w:t>
            </w:r>
          </w:p>
        </w:tc>
        <w:tc>
          <w:tcPr>
            <w:tcW w:w="1530" w:type="dxa"/>
          </w:tcPr>
          <w:p w14:paraId="6B18E194" w14:textId="77777777" w:rsidR="00BB2F10" w:rsidRPr="009C0C03" w:rsidRDefault="00945608" w:rsidP="00945608">
            <w:pPr>
              <w:rPr>
                <w:rFonts w:ascii="Garamond" w:hAnsi="Garamond"/>
                <w:sz w:val="22"/>
                <w:szCs w:val="22"/>
              </w:rPr>
            </w:pPr>
            <w:r w:rsidRPr="009C0C03">
              <w:rPr>
                <w:rFonts w:ascii="Garamond" w:hAnsi="Garamond"/>
                <w:sz w:val="22"/>
                <w:szCs w:val="22"/>
              </w:rPr>
              <w:t xml:space="preserve">40 CFR 60 Subpart J </w:t>
            </w:r>
          </w:p>
        </w:tc>
        <w:tc>
          <w:tcPr>
            <w:tcW w:w="1350" w:type="dxa"/>
          </w:tcPr>
          <w:p w14:paraId="3492D610" w14:textId="77777777" w:rsidR="00BB2F10" w:rsidRPr="009C0C03" w:rsidRDefault="00F444C4">
            <w:pPr>
              <w:rPr>
                <w:rFonts w:ascii="Garamond" w:hAnsi="Garamond"/>
                <w:sz w:val="22"/>
                <w:szCs w:val="22"/>
              </w:rPr>
            </w:pPr>
            <w:r w:rsidRPr="009C0C03">
              <w:rPr>
                <w:rFonts w:ascii="Garamond" w:hAnsi="Garamond"/>
                <w:sz w:val="22"/>
                <w:szCs w:val="22"/>
              </w:rPr>
              <w:t>Semiannually</w:t>
            </w:r>
          </w:p>
          <w:p w14:paraId="002B01DA" w14:textId="77777777" w:rsidR="00BB2F10" w:rsidRPr="009C0C03" w:rsidRDefault="00BB2F10" w:rsidP="00BB2F10">
            <w:pPr>
              <w:rPr>
                <w:rFonts w:ascii="Garamond" w:hAnsi="Garamond"/>
                <w:sz w:val="22"/>
                <w:szCs w:val="22"/>
              </w:rPr>
            </w:pPr>
          </w:p>
        </w:tc>
      </w:tr>
      <w:tr w:rsidR="002768EF" w:rsidRPr="009C0C03" w14:paraId="79403E63" w14:textId="77777777" w:rsidTr="006B322F">
        <w:trPr>
          <w:cantSplit/>
          <w:trHeight w:val="304"/>
        </w:trPr>
        <w:tc>
          <w:tcPr>
            <w:tcW w:w="1530" w:type="dxa"/>
            <w:vMerge w:val="restart"/>
          </w:tcPr>
          <w:p w14:paraId="56DA29DF" w14:textId="00A06B52" w:rsidR="002768EF" w:rsidRPr="009C0C03" w:rsidRDefault="00BB5A2A" w:rsidP="00BB5A2A">
            <w:pPr>
              <w:rPr>
                <w:rFonts w:ascii="Garamond" w:hAnsi="Garamond"/>
                <w:sz w:val="22"/>
                <w:szCs w:val="22"/>
              </w:rPr>
            </w:pPr>
            <w:r w:rsidRPr="009C0C03">
              <w:rPr>
                <w:rFonts w:ascii="Garamond" w:hAnsi="Garamond"/>
                <w:sz w:val="22"/>
                <w:szCs w:val="22"/>
              </w:rPr>
              <w:fldChar w:fldCharType="begin"/>
            </w:r>
            <w:r w:rsidRPr="009C0C03">
              <w:rPr>
                <w:rFonts w:ascii="Garamond" w:hAnsi="Garamond"/>
                <w:sz w:val="22"/>
                <w:szCs w:val="22"/>
              </w:rPr>
              <w:instrText xml:space="preserve"> REF _Ref388341524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B.11</w:t>
            </w:r>
            <w:r w:rsidRPr="009C0C03">
              <w:rPr>
                <w:rFonts w:ascii="Garamond" w:hAnsi="Garamond"/>
                <w:sz w:val="22"/>
                <w:szCs w:val="22"/>
              </w:rPr>
              <w:fldChar w:fldCharType="end"/>
            </w:r>
            <w:r w:rsidRPr="009C0C03">
              <w:rPr>
                <w:rFonts w:ascii="Garamond" w:hAnsi="Garamond"/>
                <w:sz w:val="22"/>
                <w:szCs w:val="22"/>
              </w:rPr>
              <w:t>,</w:t>
            </w:r>
            <w:r w:rsidR="00C57D98">
              <w:rPr>
                <w:rFonts w:ascii="Garamond" w:hAnsi="Garamond"/>
                <w:sz w:val="22"/>
                <w:szCs w:val="22"/>
              </w:rPr>
              <w:t xml:space="preserve"> </w:t>
            </w:r>
            <w:r w:rsidR="00C57D98">
              <w:rPr>
                <w:rFonts w:ascii="Garamond" w:hAnsi="Garamond"/>
                <w:sz w:val="22"/>
                <w:szCs w:val="22"/>
              </w:rPr>
              <w:fldChar w:fldCharType="begin"/>
            </w:r>
            <w:r w:rsidR="00C57D98">
              <w:rPr>
                <w:rFonts w:ascii="Garamond" w:hAnsi="Garamond"/>
                <w:sz w:val="22"/>
                <w:szCs w:val="22"/>
              </w:rPr>
              <w:instrText xml:space="preserve"> REF _Ref388341439 \r \h </w:instrText>
            </w:r>
            <w:r w:rsidR="00C57D98">
              <w:rPr>
                <w:rFonts w:ascii="Garamond" w:hAnsi="Garamond"/>
                <w:sz w:val="22"/>
                <w:szCs w:val="22"/>
              </w:rPr>
            </w:r>
            <w:r w:rsidR="00C57D98">
              <w:rPr>
                <w:rFonts w:ascii="Garamond" w:hAnsi="Garamond"/>
                <w:sz w:val="22"/>
                <w:szCs w:val="22"/>
              </w:rPr>
              <w:fldChar w:fldCharType="separate"/>
            </w:r>
            <w:r w:rsidR="00290138">
              <w:rPr>
                <w:rFonts w:ascii="Garamond" w:hAnsi="Garamond"/>
                <w:sz w:val="22"/>
                <w:szCs w:val="22"/>
              </w:rPr>
              <w:t>B.16</w:t>
            </w:r>
            <w:r w:rsidR="00C57D98">
              <w:rPr>
                <w:rFonts w:ascii="Garamond" w:hAnsi="Garamond"/>
                <w:sz w:val="22"/>
                <w:szCs w:val="22"/>
              </w:rPr>
              <w:fldChar w:fldCharType="end"/>
            </w:r>
            <w:r w:rsidR="00C57D98">
              <w:rPr>
                <w:rFonts w:ascii="Garamond" w:hAnsi="Garamond"/>
                <w:sz w:val="22"/>
                <w:szCs w:val="22"/>
              </w:rPr>
              <w:t>,</w:t>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_Ref385336360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B.17</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_Ref388341066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B.18</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_Ref388341074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B.23</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_Ref388341078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B.24</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_Ref381342446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B.26</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_Ref388341556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B.27</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_Ref381342665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B.28</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_Ref381342677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B.32</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_Ref381342680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B.33</w:t>
            </w:r>
            <w:r w:rsidRPr="009C0C03">
              <w:rPr>
                <w:rFonts w:ascii="Garamond" w:hAnsi="Garamond"/>
                <w:sz w:val="22"/>
                <w:szCs w:val="22"/>
              </w:rPr>
              <w:fldChar w:fldCharType="end"/>
            </w:r>
          </w:p>
        </w:tc>
        <w:tc>
          <w:tcPr>
            <w:tcW w:w="1867" w:type="dxa"/>
            <w:vMerge w:val="restart"/>
          </w:tcPr>
          <w:p w14:paraId="0A854199" w14:textId="77777777" w:rsidR="002768EF" w:rsidRPr="009C0C03" w:rsidRDefault="002768EF">
            <w:pPr>
              <w:rPr>
                <w:rFonts w:ascii="Garamond" w:hAnsi="Garamond"/>
                <w:sz w:val="22"/>
                <w:szCs w:val="22"/>
              </w:rPr>
            </w:pPr>
            <w:r w:rsidRPr="009C0C03">
              <w:rPr>
                <w:rFonts w:ascii="Garamond" w:hAnsi="Garamond"/>
                <w:sz w:val="22"/>
                <w:szCs w:val="22"/>
              </w:rPr>
              <w:t>H</w:t>
            </w:r>
            <w:r w:rsidRPr="009C0C03">
              <w:rPr>
                <w:rFonts w:ascii="Garamond" w:hAnsi="Garamond"/>
                <w:sz w:val="22"/>
                <w:szCs w:val="22"/>
                <w:vertAlign w:val="subscript"/>
              </w:rPr>
              <w:t>2</w:t>
            </w:r>
            <w:r w:rsidRPr="009C0C03">
              <w:rPr>
                <w:rFonts w:ascii="Garamond" w:hAnsi="Garamond"/>
                <w:sz w:val="22"/>
                <w:szCs w:val="22"/>
              </w:rPr>
              <w:t>S in Refinery Fuel Gas</w:t>
            </w:r>
          </w:p>
        </w:tc>
        <w:tc>
          <w:tcPr>
            <w:tcW w:w="1620" w:type="dxa"/>
            <w:vMerge w:val="restart"/>
          </w:tcPr>
          <w:p w14:paraId="35323CDC" w14:textId="77777777" w:rsidR="002768EF" w:rsidRPr="009C0C03" w:rsidRDefault="002768EF">
            <w:pPr>
              <w:rPr>
                <w:rFonts w:ascii="Garamond" w:hAnsi="Garamond"/>
                <w:sz w:val="22"/>
                <w:szCs w:val="22"/>
              </w:rPr>
            </w:pPr>
            <w:r w:rsidRPr="009C0C03">
              <w:rPr>
                <w:rFonts w:ascii="Garamond" w:hAnsi="Garamond"/>
                <w:sz w:val="22"/>
                <w:szCs w:val="22"/>
              </w:rPr>
              <w:t>0.10 gr/</w:t>
            </w:r>
            <w:proofErr w:type="gramStart"/>
            <w:r w:rsidRPr="009C0C03">
              <w:rPr>
                <w:rFonts w:ascii="Garamond" w:hAnsi="Garamond"/>
                <w:sz w:val="22"/>
                <w:szCs w:val="22"/>
              </w:rPr>
              <w:t>dscf</w:t>
            </w:r>
            <w:r w:rsidR="00443DD1" w:rsidRPr="009C0C03">
              <w:rPr>
                <w:rFonts w:ascii="Garamond" w:hAnsi="Garamond"/>
                <w:sz w:val="22"/>
                <w:szCs w:val="22"/>
              </w:rPr>
              <w:t xml:space="preserve"> </w:t>
            </w:r>
            <w:r w:rsidRPr="009C0C03">
              <w:rPr>
                <w:rFonts w:ascii="Garamond" w:hAnsi="Garamond"/>
                <w:sz w:val="22"/>
                <w:szCs w:val="22"/>
              </w:rPr>
              <w:t xml:space="preserve"> (</w:t>
            </w:r>
            <w:proofErr w:type="gramEnd"/>
            <w:r w:rsidRPr="009C0C03">
              <w:rPr>
                <w:rFonts w:ascii="Garamond" w:hAnsi="Garamond"/>
                <w:sz w:val="22"/>
                <w:szCs w:val="22"/>
              </w:rPr>
              <w:t>161 ppm</w:t>
            </w:r>
            <w:r w:rsidRPr="009C0C03">
              <w:rPr>
                <w:rFonts w:ascii="Garamond" w:hAnsi="Garamond"/>
                <w:sz w:val="22"/>
                <w:szCs w:val="22"/>
                <w:vertAlign w:val="subscript"/>
              </w:rPr>
              <w:t>vd</w:t>
            </w:r>
            <w:r w:rsidRPr="009C0C03">
              <w:rPr>
                <w:rFonts w:ascii="Garamond" w:hAnsi="Garamond"/>
                <w:sz w:val="22"/>
                <w:szCs w:val="22"/>
              </w:rPr>
              <w:t xml:space="preserve">) / </w:t>
            </w:r>
          </w:p>
          <w:p w14:paraId="63559930" w14:textId="77777777" w:rsidR="002768EF" w:rsidRPr="009C0C03" w:rsidRDefault="002768EF">
            <w:pPr>
              <w:rPr>
                <w:rFonts w:ascii="Garamond" w:hAnsi="Garamond"/>
                <w:sz w:val="22"/>
                <w:szCs w:val="22"/>
              </w:rPr>
            </w:pPr>
            <w:r w:rsidRPr="009C0C03">
              <w:rPr>
                <w:rFonts w:ascii="Garamond" w:hAnsi="Garamond"/>
                <w:sz w:val="22"/>
                <w:szCs w:val="22"/>
              </w:rPr>
              <w:t>3-hour average and 0.05 gr/dscf (81 ppm</w:t>
            </w:r>
            <w:r w:rsidRPr="009C0C03">
              <w:rPr>
                <w:rFonts w:ascii="Garamond" w:hAnsi="Garamond"/>
                <w:sz w:val="22"/>
                <w:szCs w:val="22"/>
                <w:vertAlign w:val="subscript"/>
              </w:rPr>
              <w:t>vd</w:t>
            </w:r>
            <w:r w:rsidRPr="009C0C03">
              <w:rPr>
                <w:rFonts w:ascii="Garamond" w:hAnsi="Garamond"/>
                <w:sz w:val="22"/>
                <w:szCs w:val="22"/>
              </w:rPr>
              <w:t>) / 12-month average</w:t>
            </w:r>
          </w:p>
        </w:tc>
        <w:tc>
          <w:tcPr>
            <w:tcW w:w="1530" w:type="dxa"/>
          </w:tcPr>
          <w:p w14:paraId="65E2BB66" w14:textId="77777777" w:rsidR="002768EF" w:rsidRPr="009C0C03" w:rsidRDefault="002768EF">
            <w:pPr>
              <w:rPr>
                <w:rFonts w:ascii="Garamond" w:hAnsi="Garamond"/>
                <w:sz w:val="22"/>
                <w:szCs w:val="22"/>
              </w:rPr>
            </w:pPr>
            <w:r w:rsidRPr="009C0C03">
              <w:rPr>
                <w:rFonts w:ascii="Garamond" w:hAnsi="Garamond"/>
                <w:sz w:val="22"/>
                <w:szCs w:val="22"/>
              </w:rPr>
              <w:t>H</w:t>
            </w:r>
            <w:r w:rsidRPr="009C0C03">
              <w:rPr>
                <w:rFonts w:ascii="Garamond" w:hAnsi="Garamond"/>
                <w:sz w:val="22"/>
                <w:szCs w:val="22"/>
                <w:vertAlign w:val="subscript"/>
              </w:rPr>
              <w:t>2</w:t>
            </w:r>
            <w:r w:rsidRPr="009C0C03">
              <w:rPr>
                <w:rFonts w:ascii="Garamond" w:hAnsi="Garamond"/>
                <w:sz w:val="22"/>
                <w:szCs w:val="22"/>
              </w:rPr>
              <w:t xml:space="preserve">S CEMS </w:t>
            </w:r>
          </w:p>
        </w:tc>
        <w:tc>
          <w:tcPr>
            <w:tcW w:w="1530" w:type="dxa"/>
          </w:tcPr>
          <w:p w14:paraId="463C26A6" w14:textId="77777777" w:rsidR="002768EF" w:rsidRPr="009C0C03" w:rsidRDefault="002768EF">
            <w:pPr>
              <w:rPr>
                <w:rFonts w:ascii="Garamond" w:hAnsi="Garamond"/>
                <w:sz w:val="22"/>
                <w:szCs w:val="22"/>
              </w:rPr>
            </w:pPr>
            <w:r w:rsidRPr="009C0C03">
              <w:rPr>
                <w:rFonts w:ascii="Garamond" w:hAnsi="Garamond"/>
                <w:sz w:val="22"/>
                <w:szCs w:val="22"/>
              </w:rPr>
              <w:t>Ongoing</w:t>
            </w:r>
          </w:p>
        </w:tc>
        <w:tc>
          <w:tcPr>
            <w:tcW w:w="1350" w:type="dxa"/>
            <w:vMerge w:val="restart"/>
          </w:tcPr>
          <w:p w14:paraId="0CA38C0B" w14:textId="77777777" w:rsidR="002768EF" w:rsidRPr="009C0C03" w:rsidRDefault="00F444C4">
            <w:pPr>
              <w:rPr>
                <w:rFonts w:ascii="Garamond" w:hAnsi="Garamond"/>
                <w:sz w:val="22"/>
                <w:szCs w:val="22"/>
              </w:rPr>
            </w:pPr>
            <w:r w:rsidRPr="009C0C03">
              <w:rPr>
                <w:rFonts w:ascii="Garamond" w:hAnsi="Garamond"/>
                <w:sz w:val="22"/>
                <w:szCs w:val="22"/>
              </w:rPr>
              <w:t>Semiannually</w:t>
            </w:r>
          </w:p>
        </w:tc>
      </w:tr>
      <w:tr w:rsidR="002768EF" w:rsidRPr="009C0C03" w14:paraId="66E48C16" w14:textId="77777777" w:rsidTr="006B322F">
        <w:trPr>
          <w:cantSplit/>
          <w:trHeight w:val="304"/>
        </w:trPr>
        <w:tc>
          <w:tcPr>
            <w:tcW w:w="1530" w:type="dxa"/>
            <w:vMerge/>
          </w:tcPr>
          <w:p w14:paraId="30A6453E" w14:textId="77777777" w:rsidR="002768EF" w:rsidRPr="009C0C03" w:rsidRDefault="002768EF">
            <w:pPr>
              <w:rPr>
                <w:rFonts w:ascii="Garamond" w:hAnsi="Garamond"/>
                <w:sz w:val="22"/>
                <w:szCs w:val="22"/>
              </w:rPr>
            </w:pPr>
          </w:p>
        </w:tc>
        <w:tc>
          <w:tcPr>
            <w:tcW w:w="1867" w:type="dxa"/>
            <w:vMerge/>
          </w:tcPr>
          <w:p w14:paraId="75BB16F0" w14:textId="77777777" w:rsidR="002768EF" w:rsidRPr="009C0C03" w:rsidRDefault="002768EF">
            <w:pPr>
              <w:rPr>
                <w:rFonts w:ascii="Garamond" w:hAnsi="Garamond"/>
                <w:sz w:val="22"/>
                <w:szCs w:val="22"/>
              </w:rPr>
            </w:pPr>
          </w:p>
        </w:tc>
        <w:tc>
          <w:tcPr>
            <w:tcW w:w="1620" w:type="dxa"/>
            <w:vMerge/>
          </w:tcPr>
          <w:p w14:paraId="256BF6F7" w14:textId="77777777" w:rsidR="002768EF" w:rsidRPr="009C0C03" w:rsidRDefault="002768EF">
            <w:pPr>
              <w:rPr>
                <w:rFonts w:ascii="Garamond" w:hAnsi="Garamond"/>
                <w:sz w:val="22"/>
                <w:szCs w:val="22"/>
              </w:rPr>
            </w:pPr>
          </w:p>
        </w:tc>
        <w:tc>
          <w:tcPr>
            <w:tcW w:w="1530" w:type="dxa"/>
          </w:tcPr>
          <w:p w14:paraId="39EE2C49" w14:textId="77777777" w:rsidR="002768EF" w:rsidRPr="009C0C03" w:rsidRDefault="002768EF">
            <w:pPr>
              <w:rPr>
                <w:rFonts w:ascii="Garamond" w:hAnsi="Garamond"/>
                <w:sz w:val="22"/>
                <w:szCs w:val="22"/>
              </w:rPr>
            </w:pPr>
            <w:r w:rsidRPr="009C0C03">
              <w:rPr>
                <w:rFonts w:ascii="Garamond" w:hAnsi="Garamond"/>
                <w:sz w:val="22"/>
                <w:szCs w:val="22"/>
              </w:rPr>
              <w:t>Method 11</w:t>
            </w:r>
          </w:p>
        </w:tc>
        <w:tc>
          <w:tcPr>
            <w:tcW w:w="1530" w:type="dxa"/>
          </w:tcPr>
          <w:p w14:paraId="0125BC19" w14:textId="77777777" w:rsidR="002768EF" w:rsidRPr="009C0C03" w:rsidRDefault="002768EF">
            <w:pPr>
              <w:rPr>
                <w:rFonts w:ascii="Garamond" w:hAnsi="Garamond"/>
                <w:sz w:val="22"/>
                <w:szCs w:val="22"/>
              </w:rPr>
            </w:pPr>
            <w:r w:rsidRPr="009C0C03">
              <w:rPr>
                <w:rFonts w:ascii="Garamond" w:hAnsi="Garamond"/>
                <w:sz w:val="22"/>
                <w:szCs w:val="22"/>
              </w:rPr>
              <w:t>Annually</w:t>
            </w:r>
          </w:p>
        </w:tc>
        <w:tc>
          <w:tcPr>
            <w:tcW w:w="1350" w:type="dxa"/>
            <w:vMerge/>
          </w:tcPr>
          <w:p w14:paraId="1FADBAD0" w14:textId="77777777" w:rsidR="002768EF" w:rsidRPr="009C0C03" w:rsidRDefault="002768EF">
            <w:pPr>
              <w:rPr>
                <w:rFonts w:ascii="Garamond" w:hAnsi="Garamond"/>
                <w:sz w:val="22"/>
                <w:szCs w:val="22"/>
              </w:rPr>
            </w:pPr>
          </w:p>
        </w:tc>
      </w:tr>
    </w:tbl>
    <w:p w14:paraId="60BE886F" w14:textId="77777777" w:rsidR="00373231" w:rsidRDefault="00373231" w:rsidP="002D2B60">
      <w:pPr>
        <w:rPr>
          <w:rFonts w:ascii="Garamond" w:hAnsi="Garamond"/>
          <w:b/>
          <w:sz w:val="24"/>
          <w:szCs w:val="24"/>
        </w:rPr>
      </w:pPr>
      <w:bookmarkStart w:id="192" w:name="_Toc165164969"/>
      <w:bookmarkStart w:id="193" w:name="_Toc302722958"/>
      <w:bookmarkStart w:id="194" w:name="_Toc342556348"/>
      <w:bookmarkStart w:id="195" w:name="_Toc345935425"/>
    </w:p>
    <w:p w14:paraId="67F7A890" w14:textId="5255D33F" w:rsidR="00D00707" w:rsidRPr="00D81572" w:rsidRDefault="00D00707" w:rsidP="002D2B60">
      <w:pPr>
        <w:rPr>
          <w:rFonts w:ascii="Garamond" w:hAnsi="Garamond"/>
          <w:b/>
          <w:sz w:val="24"/>
          <w:szCs w:val="24"/>
        </w:rPr>
      </w:pPr>
      <w:r w:rsidRPr="00D81572">
        <w:rPr>
          <w:rFonts w:ascii="Garamond" w:hAnsi="Garamond"/>
          <w:b/>
          <w:sz w:val="24"/>
          <w:szCs w:val="24"/>
        </w:rPr>
        <w:t>Conditions</w:t>
      </w:r>
      <w:bookmarkEnd w:id="192"/>
      <w:bookmarkEnd w:id="193"/>
      <w:bookmarkEnd w:id="194"/>
      <w:bookmarkEnd w:id="195"/>
    </w:p>
    <w:p w14:paraId="230A7A20" w14:textId="77777777" w:rsidR="00D00707" w:rsidRPr="003A2EC9" w:rsidRDefault="00D0070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3FBE0FC" w14:textId="77777777" w:rsidR="00D00707" w:rsidRPr="00D81572" w:rsidRDefault="005D747C">
      <w:pPr>
        <w:numPr>
          <w:ilvl w:val="0"/>
          <w:numId w:val="3"/>
        </w:numPr>
        <w:tabs>
          <w:tab w:val="left" w:pos="-108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196" w:name="_Ref381341910"/>
      <w:r w:rsidRPr="00D81572">
        <w:rPr>
          <w:rFonts w:ascii="Garamond" w:hAnsi="Garamond"/>
          <w:sz w:val="24"/>
          <w:szCs w:val="24"/>
        </w:rPr>
        <w:t>MAQP #1821-05</w:t>
      </w:r>
      <w:r w:rsidR="00192FFC" w:rsidRPr="00D81572">
        <w:rPr>
          <w:rFonts w:ascii="Garamond" w:hAnsi="Garamond"/>
          <w:sz w:val="24"/>
          <w:szCs w:val="24"/>
        </w:rPr>
        <w:t xml:space="preserve"> Annual </w:t>
      </w:r>
      <w:r w:rsidR="003D39FA" w:rsidRPr="00D81572">
        <w:rPr>
          <w:rFonts w:ascii="Garamond" w:hAnsi="Garamond"/>
          <w:sz w:val="24"/>
          <w:szCs w:val="24"/>
        </w:rPr>
        <w:t>Limitations</w:t>
      </w:r>
      <w:proofErr w:type="gramStart"/>
      <w:r w:rsidR="003D39FA" w:rsidRPr="00D81572">
        <w:rPr>
          <w:rFonts w:ascii="Garamond" w:hAnsi="Garamond"/>
          <w:sz w:val="24"/>
          <w:szCs w:val="24"/>
        </w:rPr>
        <w:t>:</w:t>
      </w:r>
      <w:r w:rsidR="00D756F8" w:rsidRPr="00D81572">
        <w:rPr>
          <w:rFonts w:ascii="Garamond" w:hAnsi="Garamond"/>
          <w:sz w:val="24"/>
          <w:szCs w:val="24"/>
        </w:rPr>
        <w:t xml:space="preserve">  </w:t>
      </w:r>
      <w:r w:rsidR="00D00707" w:rsidRPr="00D81572">
        <w:rPr>
          <w:rFonts w:ascii="Garamond" w:hAnsi="Garamond"/>
          <w:sz w:val="24"/>
          <w:szCs w:val="24"/>
        </w:rPr>
        <w:t>SO</w:t>
      </w:r>
      <w:r w:rsidR="00D00707" w:rsidRPr="00D81572">
        <w:rPr>
          <w:rFonts w:ascii="Garamond" w:hAnsi="Garamond"/>
          <w:sz w:val="24"/>
          <w:szCs w:val="24"/>
          <w:vertAlign w:val="subscript"/>
        </w:rPr>
        <w:t>2</w:t>
      </w:r>
      <w:proofErr w:type="gramEnd"/>
      <w:r w:rsidR="00D00707" w:rsidRPr="00D81572">
        <w:rPr>
          <w:rFonts w:ascii="Garamond" w:hAnsi="Garamond"/>
          <w:sz w:val="24"/>
          <w:szCs w:val="24"/>
        </w:rPr>
        <w:t xml:space="preserve"> emissions shall not exceed 2</w:t>
      </w:r>
      <w:r w:rsidR="009B70A0" w:rsidRPr="00D81572">
        <w:rPr>
          <w:rFonts w:ascii="Garamond" w:hAnsi="Garamond"/>
          <w:sz w:val="24"/>
          <w:szCs w:val="24"/>
        </w:rPr>
        <w:t>,</w:t>
      </w:r>
      <w:r w:rsidR="00D00707" w:rsidRPr="00D81572">
        <w:rPr>
          <w:rFonts w:ascii="Garamond" w:hAnsi="Garamond"/>
          <w:sz w:val="24"/>
          <w:szCs w:val="24"/>
        </w:rPr>
        <w:t>980.3 tons per year (ARM 17.8.749).</w:t>
      </w:r>
      <w:bookmarkEnd w:id="196"/>
    </w:p>
    <w:p w14:paraId="50F308B3" w14:textId="77777777" w:rsidR="00D00707" w:rsidRPr="00D81572" w:rsidRDefault="00D00707">
      <w:pPr>
        <w:tabs>
          <w:tab w:val="left" w:pos="-108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16A19D1C" w14:textId="77777777" w:rsidR="00D00707" w:rsidRPr="00D81572" w:rsidRDefault="005D747C">
      <w:pPr>
        <w:numPr>
          <w:ilvl w:val="0"/>
          <w:numId w:val="3"/>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197" w:name="_Ref388340586"/>
      <w:r w:rsidRPr="00D81572">
        <w:rPr>
          <w:rFonts w:ascii="Garamond" w:hAnsi="Garamond"/>
          <w:sz w:val="24"/>
          <w:szCs w:val="24"/>
        </w:rPr>
        <w:t>MAQP #1821-05</w:t>
      </w:r>
      <w:r w:rsidR="003D39FA" w:rsidRPr="00D81572">
        <w:rPr>
          <w:rFonts w:ascii="Garamond" w:hAnsi="Garamond"/>
          <w:sz w:val="24"/>
          <w:szCs w:val="24"/>
        </w:rPr>
        <w:t xml:space="preserve"> </w:t>
      </w:r>
      <w:r w:rsidR="00192FFC" w:rsidRPr="00D81572">
        <w:rPr>
          <w:rFonts w:ascii="Garamond" w:hAnsi="Garamond"/>
          <w:sz w:val="24"/>
          <w:szCs w:val="24"/>
        </w:rPr>
        <w:t xml:space="preserve">Annual </w:t>
      </w:r>
      <w:r w:rsidR="003D39FA" w:rsidRPr="00D81572">
        <w:rPr>
          <w:rFonts w:ascii="Garamond" w:hAnsi="Garamond"/>
          <w:sz w:val="24"/>
          <w:szCs w:val="24"/>
        </w:rPr>
        <w:t>Limitations</w:t>
      </w:r>
      <w:proofErr w:type="gramStart"/>
      <w:r w:rsidR="003D39FA" w:rsidRPr="00D81572">
        <w:rPr>
          <w:rFonts w:ascii="Garamond" w:hAnsi="Garamond"/>
          <w:sz w:val="24"/>
          <w:szCs w:val="24"/>
        </w:rPr>
        <w:t>:</w:t>
      </w:r>
      <w:r w:rsidR="00EB378B" w:rsidRPr="00D81572">
        <w:rPr>
          <w:rFonts w:ascii="Garamond" w:hAnsi="Garamond"/>
          <w:sz w:val="24"/>
          <w:szCs w:val="24"/>
        </w:rPr>
        <w:t xml:space="preserve">  </w:t>
      </w:r>
      <w:r w:rsidR="00D00707" w:rsidRPr="00D81572">
        <w:rPr>
          <w:rFonts w:ascii="Garamond" w:hAnsi="Garamond"/>
          <w:sz w:val="24"/>
          <w:szCs w:val="24"/>
        </w:rPr>
        <w:t>NO</w:t>
      </w:r>
      <w:r w:rsidR="00D00707" w:rsidRPr="00D81572">
        <w:rPr>
          <w:rFonts w:ascii="Garamond" w:hAnsi="Garamond"/>
          <w:sz w:val="24"/>
          <w:szCs w:val="24"/>
          <w:vertAlign w:val="subscript"/>
        </w:rPr>
        <w:t>x</w:t>
      </w:r>
      <w:proofErr w:type="gramEnd"/>
      <w:r w:rsidR="00D00707" w:rsidRPr="00D81572">
        <w:rPr>
          <w:rFonts w:ascii="Garamond" w:hAnsi="Garamond"/>
          <w:sz w:val="24"/>
          <w:szCs w:val="24"/>
        </w:rPr>
        <w:t xml:space="preserve"> emissions shall not exceed 999.4 tons per year (ARM 17.8.749).</w:t>
      </w:r>
      <w:bookmarkEnd w:id="197"/>
    </w:p>
    <w:p w14:paraId="51150C18" w14:textId="77777777" w:rsidR="00D00707" w:rsidRPr="00D81572" w:rsidRDefault="00D0070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F7DD527" w14:textId="77777777" w:rsidR="00D00707" w:rsidRDefault="005D747C">
      <w:pPr>
        <w:numPr>
          <w:ilvl w:val="0"/>
          <w:numId w:val="3"/>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198" w:name="_Ref388340684"/>
      <w:r w:rsidRPr="00D81572">
        <w:rPr>
          <w:rFonts w:ascii="Garamond" w:hAnsi="Garamond"/>
          <w:sz w:val="24"/>
          <w:szCs w:val="24"/>
        </w:rPr>
        <w:t>MAQP #1821-05</w:t>
      </w:r>
      <w:r w:rsidR="003D39FA" w:rsidRPr="00D81572">
        <w:rPr>
          <w:rFonts w:ascii="Garamond" w:hAnsi="Garamond"/>
          <w:sz w:val="24"/>
          <w:szCs w:val="24"/>
        </w:rPr>
        <w:t xml:space="preserve"> </w:t>
      </w:r>
      <w:r w:rsidR="00192FFC" w:rsidRPr="00D81572">
        <w:rPr>
          <w:rFonts w:ascii="Garamond" w:hAnsi="Garamond"/>
          <w:sz w:val="24"/>
          <w:szCs w:val="24"/>
        </w:rPr>
        <w:t xml:space="preserve">Annual </w:t>
      </w:r>
      <w:r w:rsidR="003D39FA" w:rsidRPr="00D81572">
        <w:rPr>
          <w:rFonts w:ascii="Garamond" w:hAnsi="Garamond"/>
          <w:sz w:val="24"/>
          <w:szCs w:val="24"/>
        </w:rPr>
        <w:t>Limitations</w:t>
      </w:r>
      <w:proofErr w:type="gramStart"/>
      <w:r w:rsidR="003D39FA" w:rsidRPr="00D81572">
        <w:rPr>
          <w:rFonts w:ascii="Garamond" w:hAnsi="Garamond"/>
          <w:sz w:val="24"/>
          <w:szCs w:val="24"/>
        </w:rPr>
        <w:t>:</w:t>
      </w:r>
      <w:r w:rsidR="00EB378B" w:rsidRPr="00D81572">
        <w:rPr>
          <w:rFonts w:ascii="Garamond" w:hAnsi="Garamond"/>
          <w:sz w:val="24"/>
          <w:szCs w:val="24"/>
        </w:rPr>
        <w:t xml:space="preserve">  </w:t>
      </w:r>
      <w:r w:rsidR="00D00707" w:rsidRPr="00D81572">
        <w:rPr>
          <w:rFonts w:ascii="Garamond" w:hAnsi="Garamond"/>
          <w:sz w:val="24"/>
          <w:szCs w:val="24"/>
        </w:rPr>
        <w:t>CO</w:t>
      </w:r>
      <w:proofErr w:type="gramEnd"/>
      <w:r w:rsidR="00D00707" w:rsidRPr="00D81572">
        <w:rPr>
          <w:rFonts w:ascii="Garamond" w:hAnsi="Garamond"/>
          <w:sz w:val="24"/>
          <w:szCs w:val="24"/>
        </w:rPr>
        <w:t xml:space="preserve"> emissions shall not exceed 678.2 tons per year (ARM 17.8.749).</w:t>
      </w:r>
      <w:bookmarkEnd w:id="198"/>
    </w:p>
    <w:p w14:paraId="75571794" w14:textId="77777777" w:rsidR="004B79CC" w:rsidRPr="00D81572" w:rsidRDefault="004B79CC" w:rsidP="00E47F8E">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5100B487" w14:textId="77777777" w:rsidR="00D00707" w:rsidRPr="00D81572" w:rsidRDefault="005D747C">
      <w:pPr>
        <w:numPr>
          <w:ilvl w:val="0"/>
          <w:numId w:val="3"/>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199" w:name="_Ref388340767"/>
      <w:r w:rsidRPr="00D81572">
        <w:rPr>
          <w:rFonts w:ascii="Garamond" w:hAnsi="Garamond"/>
          <w:sz w:val="24"/>
          <w:szCs w:val="24"/>
        </w:rPr>
        <w:t>MAQP #1821-05</w:t>
      </w:r>
      <w:r w:rsidR="003D39FA" w:rsidRPr="00D81572">
        <w:rPr>
          <w:rFonts w:ascii="Garamond" w:hAnsi="Garamond"/>
          <w:sz w:val="24"/>
          <w:szCs w:val="24"/>
        </w:rPr>
        <w:t xml:space="preserve"> </w:t>
      </w:r>
      <w:r w:rsidR="00192FFC" w:rsidRPr="00D81572">
        <w:rPr>
          <w:rFonts w:ascii="Garamond" w:hAnsi="Garamond"/>
          <w:sz w:val="24"/>
          <w:szCs w:val="24"/>
        </w:rPr>
        <w:t xml:space="preserve">Annual </w:t>
      </w:r>
      <w:r w:rsidR="003D39FA" w:rsidRPr="00D81572">
        <w:rPr>
          <w:rFonts w:ascii="Garamond" w:hAnsi="Garamond"/>
          <w:sz w:val="24"/>
          <w:szCs w:val="24"/>
        </w:rPr>
        <w:t>Limitations</w:t>
      </w:r>
      <w:proofErr w:type="gramStart"/>
      <w:r w:rsidR="003D39FA" w:rsidRPr="00D81572">
        <w:rPr>
          <w:rFonts w:ascii="Garamond" w:hAnsi="Garamond"/>
          <w:sz w:val="24"/>
          <w:szCs w:val="24"/>
        </w:rPr>
        <w:t>:</w:t>
      </w:r>
      <w:r w:rsidR="00EB378B" w:rsidRPr="00D81572">
        <w:rPr>
          <w:rFonts w:ascii="Garamond" w:hAnsi="Garamond"/>
          <w:sz w:val="24"/>
          <w:szCs w:val="24"/>
        </w:rPr>
        <w:t xml:space="preserve">  </w:t>
      </w:r>
      <w:r w:rsidR="00D00707" w:rsidRPr="00D81572">
        <w:rPr>
          <w:rFonts w:ascii="Garamond" w:hAnsi="Garamond"/>
          <w:sz w:val="24"/>
          <w:szCs w:val="24"/>
        </w:rPr>
        <w:t>VOC</w:t>
      </w:r>
      <w:proofErr w:type="gramEnd"/>
      <w:r w:rsidR="00D00707" w:rsidRPr="00D81572">
        <w:rPr>
          <w:rFonts w:ascii="Garamond" w:hAnsi="Garamond"/>
          <w:sz w:val="24"/>
          <w:szCs w:val="24"/>
        </w:rPr>
        <w:t xml:space="preserve"> emissions shall not exceed 1</w:t>
      </w:r>
      <w:r w:rsidR="00271E6B" w:rsidRPr="00D81572">
        <w:rPr>
          <w:rFonts w:ascii="Garamond" w:hAnsi="Garamond"/>
          <w:sz w:val="24"/>
          <w:szCs w:val="24"/>
        </w:rPr>
        <w:t>,</w:t>
      </w:r>
      <w:r w:rsidR="00D00707" w:rsidRPr="00D81572">
        <w:rPr>
          <w:rFonts w:ascii="Garamond" w:hAnsi="Garamond"/>
          <w:sz w:val="24"/>
          <w:szCs w:val="24"/>
        </w:rPr>
        <w:t>967.5 tons per year (ARM 17.8.749).</w:t>
      </w:r>
      <w:bookmarkEnd w:id="199"/>
    </w:p>
    <w:p w14:paraId="231A8E3D" w14:textId="77777777" w:rsidR="00D00707" w:rsidRPr="00D81572"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CCF82EA" w14:textId="77777777" w:rsidR="00D00707" w:rsidRPr="00D81572" w:rsidRDefault="005D747C">
      <w:pPr>
        <w:numPr>
          <w:ilvl w:val="0"/>
          <w:numId w:val="3"/>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200" w:name="_Ref388340889"/>
      <w:r w:rsidRPr="00D81572">
        <w:rPr>
          <w:rFonts w:ascii="Garamond" w:hAnsi="Garamond"/>
          <w:sz w:val="24"/>
          <w:szCs w:val="24"/>
        </w:rPr>
        <w:t>MAQP #1821-05</w:t>
      </w:r>
      <w:r w:rsidR="003D39FA" w:rsidRPr="00D81572">
        <w:rPr>
          <w:rFonts w:ascii="Garamond" w:hAnsi="Garamond"/>
          <w:sz w:val="24"/>
          <w:szCs w:val="24"/>
        </w:rPr>
        <w:t xml:space="preserve"> </w:t>
      </w:r>
      <w:r w:rsidR="00192FFC" w:rsidRPr="00D81572">
        <w:rPr>
          <w:rFonts w:ascii="Garamond" w:hAnsi="Garamond"/>
          <w:sz w:val="24"/>
          <w:szCs w:val="24"/>
        </w:rPr>
        <w:t xml:space="preserve">Annual </w:t>
      </w:r>
      <w:r w:rsidR="003D39FA" w:rsidRPr="00D81572">
        <w:rPr>
          <w:rFonts w:ascii="Garamond" w:hAnsi="Garamond"/>
          <w:sz w:val="24"/>
          <w:szCs w:val="24"/>
        </w:rPr>
        <w:t>Limitations</w:t>
      </w:r>
      <w:proofErr w:type="gramStart"/>
      <w:r w:rsidR="003D39FA" w:rsidRPr="00D81572">
        <w:rPr>
          <w:rFonts w:ascii="Garamond" w:hAnsi="Garamond"/>
          <w:sz w:val="24"/>
          <w:szCs w:val="24"/>
        </w:rPr>
        <w:t xml:space="preserve">: </w:t>
      </w:r>
      <w:r w:rsidR="00EB378B" w:rsidRPr="00D81572">
        <w:rPr>
          <w:rFonts w:ascii="Garamond" w:hAnsi="Garamond"/>
          <w:sz w:val="24"/>
          <w:szCs w:val="24"/>
        </w:rPr>
        <w:t xml:space="preserve"> </w:t>
      </w:r>
      <w:r w:rsidR="003D39FA" w:rsidRPr="00D81572">
        <w:rPr>
          <w:rFonts w:ascii="Garamond" w:hAnsi="Garamond"/>
          <w:sz w:val="24"/>
          <w:szCs w:val="24"/>
        </w:rPr>
        <w:t>P</w:t>
      </w:r>
      <w:r w:rsidR="00D00707" w:rsidRPr="00D81572">
        <w:rPr>
          <w:rFonts w:ascii="Garamond" w:hAnsi="Garamond"/>
          <w:sz w:val="24"/>
          <w:szCs w:val="24"/>
        </w:rPr>
        <w:t>M</w:t>
      </w:r>
      <w:r w:rsidR="00D00707" w:rsidRPr="00D81572">
        <w:rPr>
          <w:rFonts w:ascii="Garamond" w:hAnsi="Garamond"/>
          <w:sz w:val="24"/>
          <w:szCs w:val="24"/>
          <w:vertAlign w:val="subscript"/>
        </w:rPr>
        <w:t>10</w:t>
      </w:r>
      <w:proofErr w:type="gramEnd"/>
      <w:r w:rsidR="00D00707" w:rsidRPr="00D81572">
        <w:rPr>
          <w:rFonts w:ascii="Garamond" w:hAnsi="Garamond"/>
          <w:sz w:val="24"/>
          <w:szCs w:val="24"/>
        </w:rPr>
        <w:t xml:space="preserve"> emissions shall not exceed 152.2 tons per year (ARM 17.8.749).</w:t>
      </w:r>
      <w:bookmarkEnd w:id="200"/>
    </w:p>
    <w:p w14:paraId="4FDE3328" w14:textId="77777777" w:rsidR="00D00707" w:rsidRPr="00D81572"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1A5D71CE" w14:textId="77777777" w:rsidR="00D00707" w:rsidRPr="00D81572" w:rsidRDefault="005D747C">
      <w:pPr>
        <w:numPr>
          <w:ilvl w:val="0"/>
          <w:numId w:val="3"/>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201" w:name="_Ref388340969"/>
      <w:r w:rsidRPr="00D81572">
        <w:rPr>
          <w:rFonts w:ascii="Garamond" w:hAnsi="Garamond"/>
          <w:sz w:val="24"/>
          <w:szCs w:val="24"/>
        </w:rPr>
        <w:lastRenderedPageBreak/>
        <w:t>MAQP #1821-05</w:t>
      </w:r>
      <w:r w:rsidR="003D39FA" w:rsidRPr="00D81572">
        <w:rPr>
          <w:rFonts w:ascii="Garamond" w:hAnsi="Garamond"/>
          <w:sz w:val="24"/>
          <w:szCs w:val="24"/>
        </w:rPr>
        <w:t xml:space="preserve"> </w:t>
      </w:r>
      <w:r w:rsidR="00192FFC" w:rsidRPr="00D81572">
        <w:rPr>
          <w:rFonts w:ascii="Garamond" w:hAnsi="Garamond"/>
          <w:sz w:val="24"/>
          <w:szCs w:val="24"/>
        </w:rPr>
        <w:t xml:space="preserve">Annual </w:t>
      </w:r>
      <w:r w:rsidR="003D39FA" w:rsidRPr="00D81572">
        <w:rPr>
          <w:rFonts w:ascii="Garamond" w:hAnsi="Garamond"/>
          <w:sz w:val="24"/>
          <w:szCs w:val="24"/>
        </w:rPr>
        <w:t>Limitations</w:t>
      </w:r>
      <w:proofErr w:type="gramStart"/>
      <w:r w:rsidR="003D39FA" w:rsidRPr="00D81572">
        <w:rPr>
          <w:rFonts w:ascii="Garamond" w:hAnsi="Garamond"/>
          <w:sz w:val="24"/>
          <w:szCs w:val="24"/>
        </w:rPr>
        <w:t>:</w:t>
      </w:r>
      <w:r w:rsidR="00EB378B" w:rsidRPr="00D81572">
        <w:rPr>
          <w:rFonts w:ascii="Garamond" w:hAnsi="Garamond"/>
          <w:sz w:val="24"/>
          <w:szCs w:val="24"/>
        </w:rPr>
        <w:t xml:space="preserve">  </w:t>
      </w:r>
      <w:r w:rsidR="00D00707" w:rsidRPr="00D81572">
        <w:rPr>
          <w:rFonts w:ascii="Garamond" w:hAnsi="Garamond"/>
          <w:sz w:val="24"/>
          <w:szCs w:val="24"/>
        </w:rPr>
        <w:t>PM</w:t>
      </w:r>
      <w:proofErr w:type="gramEnd"/>
      <w:r w:rsidR="00D00707" w:rsidRPr="00D81572">
        <w:rPr>
          <w:rFonts w:ascii="Garamond" w:hAnsi="Garamond"/>
          <w:sz w:val="24"/>
          <w:szCs w:val="24"/>
        </w:rPr>
        <w:t xml:space="preserve"> emissions shall not exceed 162.2 tons per year (ARM 17.8.749).</w:t>
      </w:r>
      <w:bookmarkEnd w:id="201"/>
    </w:p>
    <w:p w14:paraId="0DE3B15F" w14:textId="77777777" w:rsidR="00D00707" w:rsidRPr="00D81572"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3185290" w14:textId="77777777" w:rsidR="00D00707" w:rsidRPr="00D81572" w:rsidRDefault="00D00707">
      <w:pPr>
        <w:numPr>
          <w:ilvl w:val="0"/>
          <w:numId w:val="3"/>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202" w:name="_Ref385336636"/>
      <w:r w:rsidRPr="00D81572">
        <w:rPr>
          <w:rFonts w:ascii="Garamond" w:hAnsi="Garamond"/>
          <w:sz w:val="24"/>
          <w:szCs w:val="24"/>
        </w:rPr>
        <w:t>CHS shall not cause or authorize total SO</w:t>
      </w:r>
      <w:r w:rsidRPr="00D81572">
        <w:rPr>
          <w:rFonts w:ascii="Garamond" w:hAnsi="Garamond"/>
          <w:sz w:val="24"/>
          <w:szCs w:val="24"/>
          <w:vertAlign w:val="subscript"/>
        </w:rPr>
        <w:t>2</w:t>
      </w:r>
      <w:r w:rsidRPr="00D81572">
        <w:rPr>
          <w:rFonts w:ascii="Garamond" w:hAnsi="Garamond"/>
          <w:sz w:val="24"/>
          <w:szCs w:val="24"/>
        </w:rPr>
        <w:t xml:space="preserve"> emissions from refinery combustion sources and fuel gas-fired sources to exceed the limit of 3,014.7 pounds per 3-hour period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22, 2003).</w:t>
      </w:r>
      <w:bookmarkEnd w:id="202"/>
    </w:p>
    <w:p w14:paraId="07246257" w14:textId="77777777" w:rsidR="00F9565A" w:rsidRPr="00255B1B" w:rsidRDefault="00F9565A" w:rsidP="002D2B60">
      <w:pPr>
        <w:rPr>
          <w:rFonts w:ascii="Garamond" w:hAnsi="Garamond"/>
          <w:sz w:val="24"/>
          <w:szCs w:val="24"/>
        </w:rPr>
      </w:pPr>
    </w:p>
    <w:p w14:paraId="19DD592F" w14:textId="77777777" w:rsidR="00D00707" w:rsidRPr="00D81572" w:rsidRDefault="00D00707">
      <w:pPr>
        <w:numPr>
          <w:ilvl w:val="0"/>
          <w:numId w:val="3"/>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203" w:name="_Ref385336665"/>
      <w:r w:rsidRPr="00D81572">
        <w:rPr>
          <w:rFonts w:ascii="Garamond" w:hAnsi="Garamond"/>
          <w:sz w:val="24"/>
          <w:szCs w:val="24"/>
        </w:rPr>
        <w:t>CHS shall not cause or authorize total SO</w:t>
      </w:r>
      <w:r w:rsidRPr="00D81572">
        <w:rPr>
          <w:rFonts w:ascii="Garamond" w:hAnsi="Garamond"/>
          <w:sz w:val="24"/>
          <w:szCs w:val="24"/>
          <w:vertAlign w:val="subscript"/>
        </w:rPr>
        <w:t>2</w:t>
      </w:r>
      <w:r w:rsidRPr="00D81572">
        <w:rPr>
          <w:rFonts w:ascii="Garamond" w:hAnsi="Garamond"/>
          <w:sz w:val="24"/>
          <w:szCs w:val="24"/>
        </w:rPr>
        <w:t xml:space="preserve"> emissions from refinery combustion sources and fuel gas-fired sources to exceed the limit of 24,117.6 pounds per calendar day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22, 2003).</w:t>
      </w:r>
      <w:bookmarkEnd w:id="203"/>
    </w:p>
    <w:p w14:paraId="5BB30EAE" w14:textId="77777777" w:rsidR="00D00707" w:rsidRPr="00D81572"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F47024C" w14:textId="77777777" w:rsidR="00D00707" w:rsidRPr="00D81572" w:rsidRDefault="00D00707">
      <w:pPr>
        <w:numPr>
          <w:ilvl w:val="0"/>
          <w:numId w:val="3"/>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204" w:name="_Ref385336744"/>
      <w:r w:rsidRPr="00D81572">
        <w:rPr>
          <w:rFonts w:ascii="Garamond" w:hAnsi="Garamond"/>
          <w:sz w:val="24"/>
          <w:szCs w:val="24"/>
        </w:rPr>
        <w:t>CHS shall not cause or authorize total SO</w:t>
      </w:r>
      <w:r w:rsidRPr="00D81572">
        <w:rPr>
          <w:rFonts w:ascii="Garamond" w:hAnsi="Garamond"/>
          <w:sz w:val="24"/>
          <w:szCs w:val="24"/>
          <w:vertAlign w:val="subscript"/>
        </w:rPr>
        <w:t>2</w:t>
      </w:r>
      <w:r w:rsidRPr="00D81572">
        <w:rPr>
          <w:rFonts w:ascii="Garamond" w:hAnsi="Garamond"/>
          <w:sz w:val="24"/>
          <w:szCs w:val="24"/>
        </w:rPr>
        <w:t xml:space="preserve"> emissions from refinery combustion sources and fuel gas-fired sources to exceed the limit of 8,802,924 pounds per calendar year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22, 2003).</w:t>
      </w:r>
      <w:bookmarkEnd w:id="204"/>
    </w:p>
    <w:p w14:paraId="62301CB0" w14:textId="77777777" w:rsidR="00255B1B" w:rsidRPr="00D81572" w:rsidRDefault="00255B1B">
      <w:pPr>
        <w:tabs>
          <w:tab w:val="left" w:pos="-1080"/>
          <w:tab w:val="left"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AC9682C" w14:textId="4DC4205F" w:rsidR="00D00707" w:rsidRPr="00D81572" w:rsidRDefault="00D00707">
      <w:pPr>
        <w:numPr>
          <w:ilvl w:val="0"/>
          <w:numId w:val="3"/>
        </w:numPr>
        <w:tabs>
          <w:tab w:val="left" w:pos="-1080"/>
          <w:tab w:val="left" w:pos="-720"/>
          <w:tab w:val="left" w:pos="180"/>
          <w:tab w:val="left" w:pos="1260"/>
          <w:tab w:val="left" w:pos="2340"/>
          <w:tab w:val="left" w:pos="2880"/>
          <w:tab w:val="left" w:pos="3600"/>
          <w:tab w:val="left" w:pos="3960"/>
        </w:tabs>
        <w:ind w:left="720" w:hanging="720"/>
        <w:rPr>
          <w:rFonts w:ascii="Garamond" w:hAnsi="Garamond"/>
          <w:sz w:val="24"/>
          <w:szCs w:val="24"/>
        </w:rPr>
      </w:pPr>
      <w:bookmarkStart w:id="205" w:name="_Ref388341432"/>
      <w:r w:rsidRPr="00D81572">
        <w:rPr>
          <w:rFonts w:ascii="Garamond" w:hAnsi="Garamond"/>
          <w:sz w:val="24"/>
          <w:szCs w:val="24"/>
        </w:rPr>
        <w:t xml:space="preserve">CHS shall comply with all applicable requirements of 40 CFR 60 Subpart J-Standards of Performance for Petroleum Refineries, as it applies to </w:t>
      </w:r>
      <w:r w:rsidR="00833404" w:rsidRPr="00D81572">
        <w:rPr>
          <w:rFonts w:ascii="Garamond" w:hAnsi="Garamond"/>
          <w:sz w:val="24"/>
          <w:szCs w:val="24"/>
        </w:rPr>
        <w:t xml:space="preserve">all </w:t>
      </w:r>
      <w:r w:rsidRPr="00D81572">
        <w:rPr>
          <w:rFonts w:ascii="Garamond" w:hAnsi="Garamond"/>
          <w:sz w:val="24"/>
          <w:szCs w:val="24"/>
        </w:rPr>
        <w:t xml:space="preserve">fuel gas combustion devices </w:t>
      </w:r>
      <w:r w:rsidR="00833404" w:rsidRPr="00D81572">
        <w:rPr>
          <w:rFonts w:ascii="Garamond" w:hAnsi="Garamond"/>
          <w:sz w:val="24"/>
          <w:szCs w:val="24"/>
        </w:rPr>
        <w:t xml:space="preserve">that are not subject to 40 CFR 60 Subpart Ja </w:t>
      </w:r>
      <w:r w:rsidRPr="00D81572">
        <w:rPr>
          <w:rFonts w:ascii="Garamond" w:hAnsi="Garamond"/>
          <w:sz w:val="24"/>
          <w:szCs w:val="24"/>
        </w:rPr>
        <w:t>(</w:t>
      </w:r>
      <w:r w:rsidR="00255B97" w:rsidRPr="00D81572">
        <w:rPr>
          <w:rFonts w:ascii="Garamond" w:hAnsi="Garamond"/>
          <w:sz w:val="24"/>
          <w:szCs w:val="24"/>
        </w:rPr>
        <w:t>O</w:t>
      </w:r>
      <w:r w:rsidR="00192FFC" w:rsidRPr="00D81572">
        <w:rPr>
          <w:rFonts w:ascii="Garamond" w:hAnsi="Garamond"/>
          <w:sz w:val="24"/>
          <w:szCs w:val="24"/>
        </w:rPr>
        <w:t>riginat</w:t>
      </w:r>
      <w:r w:rsidR="00255B97" w:rsidRPr="00D81572">
        <w:rPr>
          <w:rFonts w:ascii="Garamond" w:hAnsi="Garamond"/>
          <w:sz w:val="24"/>
          <w:szCs w:val="24"/>
        </w:rPr>
        <w:t xml:space="preserve">ed </w:t>
      </w:r>
      <w:r w:rsidR="00192FFC" w:rsidRPr="00D81572">
        <w:rPr>
          <w:rFonts w:ascii="Garamond" w:hAnsi="Garamond"/>
          <w:sz w:val="24"/>
          <w:szCs w:val="24"/>
        </w:rPr>
        <w:t>from the consent decree and incorporated as part of MAQP #1821-11</w:t>
      </w:r>
      <w:r w:rsidR="000A551E">
        <w:rPr>
          <w:rFonts w:ascii="Garamond" w:hAnsi="Garamond"/>
          <w:sz w:val="24"/>
          <w:szCs w:val="24"/>
        </w:rPr>
        <w:t>)</w:t>
      </w:r>
      <w:r w:rsidR="00192FFC" w:rsidRPr="00D81572">
        <w:rPr>
          <w:rFonts w:ascii="Garamond" w:hAnsi="Garamond"/>
          <w:sz w:val="24"/>
          <w:szCs w:val="24"/>
        </w:rPr>
        <w:t xml:space="preserve">.  </w:t>
      </w:r>
      <w:r w:rsidR="00833404" w:rsidRPr="00D81572">
        <w:rPr>
          <w:rFonts w:ascii="Garamond" w:hAnsi="Garamond"/>
          <w:sz w:val="24"/>
          <w:szCs w:val="24"/>
        </w:rPr>
        <w:t>Applicability to Subpart Ja is identified on a source-by-source basis within the permit</w:t>
      </w:r>
      <w:r w:rsidRPr="00D81572">
        <w:rPr>
          <w:rFonts w:ascii="Garamond" w:hAnsi="Garamond"/>
          <w:sz w:val="24"/>
          <w:szCs w:val="24"/>
        </w:rPr>
        <w:t>.</w:t>
      </w:r>
      <w:bookmarkEnd w:id="205"/>
    </w:p>
    <w:p w14:paraId="4BAE50D3" w14:textId="77777777" w:rsidR="00D00707" w:rsidRPr="00EE1A1E" w:rsidRDefault="00D00707">
      <w:pPr>
        <w:tabs>
          <w:tab w:val="left" w:pos="-108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p>
    <w:p w14:paraId="795F9DC5" w14:textId="77777777" w:rsidR="00D00707" w:rsidRDefault="00D00707">
      <w:pPr>
        <w:numPr>
          <w:ilvl w:val="0"/>
          <w:numId w:val="3"/>
        </w:numPr>
        <w:ind w:left="720" w:hanging="720"/>
        <w:rPr>
          <w:rFonts w:ascii="Garamond" w:hAnsi="Garamond"/>
          <w:sz w:val="24"/>
          <w:szCs w:val="24"/>
        </w:rPr>
      </w:pPr>
      <w:bookmarkStart w:id="206" w:name="_Ref388341524"/>
      <w:r w:rsidRPr="00D81572">
        <w:rPr>
          <w:rFonts w:ascii="Garamond" w:hAnsi="Garamond"/>
          <w:sz w:val="24"/>
          <w:szCs w:val="24"/>
        </w:rPr>
        <w:t>CHS shall not cause or authorize hydrogen sulfide (H</w:t>
      </w:r>
      <w:r w:rsidRPr="00D81572">
        <w:rPr>
          <w:rFonts w:ascii="Garamond" w:hAnsi="Garamond"/>
          <w:sz w:val="24"/>
          <w:szCs w:val="24"/>
          <w:vertAlign w:val="subscript"/>
        </w:rPr>
        <w:t>2</w:t>
      </w:r>
      <w:r w:rsidRPr="00D81572">
        <w:rPr>
          <w:rFonts w:ascii="Garamond" w:hAnsi="Garamond"/>
          <w:sz w:val="24"/>
          <w:szCs w:val="24"/>
        </w:rPr>
        <w:t>S) in refinery fuel gas burned in fuel combustion devices to exceed 0.10 grains of H</w:t>
      </w:r>
      <w:r w:rsidRPr="00D81572">
        <w:rPr>
          <w:rFonts w:ascii="Garamond" w:hAnsi="Garamond"/>
          <w:sz w:val="24"/>
          <w:szCs w:val="24"/>
          <w:vertAlign w:val="subscript"/>
        </w:rPr>
        <w:t>2</w:t>
      </w:r>
      <w:r w:rsidRPr="00D81572">
        <w:rPr>
          <w:rFonts w:ascii="Garamond" w:hAnsi="Garamond"/>
          <w:sz w:val="24"/>
          <w:szCs w:val="24"/>
        </w:rPr>
        <w:t>S per dry standard cubic foot (161 parts per million, volumetric dry (ppm</w:t>
      </w:r>
      <w:r w:rsidRPr="00D81572">
        <w:rPr>
          <w:rFonts w:ascii="Garamond" w:hAnsi="Garamond"/>
          <w:sz w:val="24"/>
          <w:szCs w:val="24"/>
          <w:vertAlign w:val="subscript"/>
        </w:rPr>
        <w:t>vd</w:t>
      </w:r>
      <w:r w:rsidRPr="00D81572">
        <w:rPr>
          <w:rFonts w:ascii="Garamond" w:hAnsi="Garamond"/>
          <w:sz w:val="24"/>
          <w:szCs w:val="24"/>
        </w:rPr>
        <w:t>) H</w:t>
      </w:r>
      <w:r w:rsidRPr="00D81572">
        <w:rPr>
          <w:rFonts w:ascii="Garamond" w:hAnsi="Garamond"/>
          <w:sz w:val="24"/>
          <w:szCs w:val="24"/>
          <w:vertAlign w:val="subscript"/>
        </w:rPr>
        <w:t>2</w:t>
      </w:r>
      <w:r w:rsidRPr="00D81572">
        <w:rPr>
          <w:rFonts w:ascii="Garamond" w:hAnsi="Garamond"/>
          <w:sz w:val="24"/>
          <w:szCs w:val="24"/>
        </w:rPr>
        <w:t>S) per rolling 3-hour average or 0.05 grains of H</w:t>
      </w:r>
      <w:r w:rsidRPr="00D81572">
        <w:rPr>
          <w:rFonts w:ascii="Garamond" w:hAnsi="Garamond"/>
          <w:sz w:val="24"/>
          <w:szCs w:val="24"/>
          <w:vertAlign w:val="subscript"/>
        </w:rPr>
        <w:t>2</w:t>
      </w:r>
      <w:r w:rsidRPr="00D81572">
        <w:rPr>
          <w:rFonts w:ascii="Garamond" w:hAnsi="Garamond"/>
          <w:sz w:val="24"/>
          <w:szCs w:val="24"/>
        </w:rPr>
        <w:t>S per dry standard cubic foot (81 ppm</w:t>
      </w:r>
      <w:r w:rsidRPr="00D81572">
        <w:rPr>
          <w:rFonts w:ascii="Garamond" w:hAnsi="Garamond"/>
          <w:sz w:val="24"/>
          <w:szCs w:val="24"/>
          <w:vertAlign w:val="subscript"/>
        </w:rPr>
        <w:t>vd</w:t>
      </w:r>
      <w:r w:rsidRPr="00D81572">
        <w:rPr>
          <w:rFonts w:ascii="Garamond" w:hAnsi="Garamond"/>
          <w:sz w:val="24"/>
          <w:szCs w:val="24"/>
        </w:rPr>
        <w:t xml:space="preserve"> H</w:t>
      </w:r>
      <w:r w:rsidRPr="00D81572">
        <w:rPr>
          <w:rFonts w:ascii="Garamond" w:hAnsi="Garamond"/>
          <w:sz w:val="24"/>
          <w:szCs w:val="24"/>
          <w:vertAlign w:val="subscript"/>
        </w:rPr>
        <w:t>2</w:t>
      </w:r>
      <w:r w:rsidRPr="00D81572">
        <w:rPr>
          <w:rFonts w:ascii="Garamond" w:hAnsi="Garamond"/>
          <w:sz w:val="24"/>
          <w:szCs w:val="24"/>
        </w:rPr>
        <w:t>S) per 12-month average (ARM 17.8.749 and 40 CFR 60 Subpart J).</w:t>
      </w:r>
      <w:bookmarkEnd w:id="206"/>
    </w:p>
    <w:p w14:paraId="7441B32D" w14:textId="2C5EA389" w:rsidR="00EE1A1E" w:rsidRPr="00EE1A1E" w:rsidRDefault="00EE1A1E" w:rsidP="005506B2">
      <w:pPr>
        <w:rPr>
          <w:rFonts w:ascii="Garamond" w:hAnsi="Garamond"/>
          <w:sz w:val="24"/>
          <w:szCs w:val="24"/>
        </w:rPr>
      </w:pPr>
    </w:p>
    <w:p w14:paraId="4BBB36E7" w14:textId="5D483C03" w:rsidR="00D00707" w:rsidRPr="00D81572" w:rsidRDefault="00D00707" w:rsidP="002D2B60">
      <w:pPr>
        <w:rPr>
          <w:rFonts w:ascii="Garamond" w:hAnsi="Garamond"/>
          <w:b/>
          <w:sz w:val="24"/>
          <w:szCs w:val="24"/>
        </w:rPr>
      </w:pPr>
      <w:bookmarkStart w:id="207" w:name="_Toc165164970"/>
      <w:bookmarkStart w:id="208" w:name="_Toc302722959"/>
      <w:bookmarkStart w:id="209" w:name="_Toc342556349"/>
      <w:bookmarkStart w:id="210" w:name="_Toc345935426"/>
      <w:r w:rsidRPr="00D81572">
        <w:rPr>
          <w:rFonts w:ascii="Garamond" w:hAnsi="Garamond"/>
          <w:b/>
          <w:sz w:val="24"/>
          <w:szCs w:val="24"/>
        </w:rPr>
        <w:t>Compliance Demonstration</w:t>
      </w:r>
      <w:bookmarkEnd w:id="207"/>
      <w:bookmarkEnd w:id="208"/>
      <w:bookmarkEnd w:id="209"/>
      <w:bookmarkEnd w:id="210"/>
    </w:p>
    <w:p w14:paraId="68360F63" w14:textId="77777777" w:rsidR="00D00707" w:rsidRPr="00EE1A1E" w:rsidRDefault="00D00707" w:rsidP="00800FA4">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13AFDCCF" w14:textId="77777777" w:rsidR="005C1E4D" w:rsidRDefault="00D00707" w:rsidP="00D572E3">
      <w:pPr>
        <w:numPr>
          <w:ilvl w:val="0"/>
          <w:numId w:val="3"/>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211" w:name="_Ref381342347"/>
      <w:r w:rsidRPr="00D81572">
        <w:rPr>
          <w:rFonts w:ascii="Garamond" w:hAnsi="Garamond"/>
          <w:sz w:val="24"/>
          <w:szCs w:val="24"/>
        </w:rPr>
        <w:t xml:space="preserve">CHS </w:t>
      </w:r>
      <w:r w:rsidR="00FF7F4D" w:rsidRPr="00D81572">
        <w:rPr>
          <w:rFonts w:ascii="Garamond" w:hAnsi="Garamond"/>
          <w:sz w:val="24"/>
          <w:szCs w:val="24"/>
        </w:rPr>
        <w:t>shall</w:t>
      </w:r>
      <w:r w:rsidRPr="00D81572">
        <w:rPr>
          <w:rFonts w:ascii="Garamond" w:hAnsi="Garamond"/>
          <w:sz w:val="24"/>
          <w:szCs w:val="24"/>
        </w:rPr>
        <w:t xml:space="preserve"> monitor compliance with the annual </w:t>
      </w:r>
      <w:r w:rsidR="00B12C3A" w:rsidRPr="00800FA4">
        <w:rPr>
          <w:rFonts w:ascii="Garamond" w:hAnsi="Garamond"/>
          <w:sz w:val="24"/>
          <w:szCs w:val="24"/>
        </w:rPr>
        <w:t xml:space="preserve">MAQP #1821-05 limitations </w:t>
      </w:r>
      <w:r w:rsidRPr="00D81572">
        <w:rPr>
          <w:rFonts w:ascii="Garamond" w:hAnsi="Garamond"/>
          <w:sz w:val="24"/>
          <w:szCs w:val="24"/>
        </w:rPr>
        <w:t>based on source type, pollutant, calculation basis (emission factors, estimated yield and conversion), and key parameters (fuel oil use, fuel gas use, process gas use, and Continuous Emissions Monitoring System (CEMS) data) (ARM 17.8.749).</w:t>
      </w:r>
      <w:bookmarkEnd w:id="211"/>
      <w:r w:rsidRPr="00D81572">
        <w:rPr>
          <w:rFonts w:ascii="Garamond" w:hAnsi="Garamond"/>
          <w:sz w:val="24"/>
          <w:szCs w:val="24"/>
        </w:rPr>
        <w:t xml:space="preserve"> </w:t>
      </w:r>
    </w:p>
    <w:p w14:paraId="7CF93023" w14:textId="34CC10DE" w:rsidR="00B31452" w:rsidRPr="00EE1A1E" w:rsidRDefault="00D00707" w:rsidP="005C1E4D">
      <w:p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EE1A1E">
        <w:rPr>
          <w:rFonts w:ascii="Garamond" w:hAnsi="Garamond"/>
          <w:sz w:val="24"/>
          <w:szCs w:val="24"/>
        </w:rPr>
        <w:t xml:space="preserve"> </w:t>
      </w:r>
    </w:p>
    <w:p w14:paraId="7EB8B37C" w14:textId="77777777" w:rsidR="00D00707" w:rsidRPr="00D81572" w:rsidRDefault="00D00707" w:rsidP="006D4D0D">
      <w:pPr>
        <w:pStyle w:val="ListParagraph"/>
        <w:numPr>
          <w:ilvl w:val="3"/>
          <w:numId w:val="86"/>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81572">
        <w:rPr>
          <w:rFonts w:ascii="Garamond" w:hAnsi="Garamond"/>
          <w:sz w:val="24"/>
          <w:szCs w:val="24"/>
        </w:rPr>
        <w:t xml:space="preserve">Gas fired external combustion </w:t>
      </w:r>
    </w:p>
    <w:p w14:paraId="0ECA9728" w14:textId="77777777" w:rsidR="00D00707" w:rsidRPr="00EE1A1E"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Garamond" w:hAnsi="Garamond"/>
          <w:sz w:val="24"/>
          <w:szCs w:val="24"/>
        </w:rPr>
      </w:pPr>
    </w:p>
    <w:p w14:paraId="0D159DCB" w14:textId="77777777" w:rsidR="00D00707" w:rsidRPr="00D81572" w:rsidRDefault="00D00707" w:rsidP="00854FE7">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Garamond" w:hAnsi="Garamond"/>
          <w:sz w:val="24"/>
          <w:szCs w:val="24"/>
          <w:vertAlign w:val="subscript"/>
        </w:rPr>
      </w:pPr>
      <w:r w:rsidRPr="00D81572">
        <w:rPr>
          <w:rFonts w:ascii="Garamond" w:hAnsi="Garamond"/>
          <w:sz w:val="24"/>
          <w:szCs w:val="24"/>
        </w:rPr>
        <w:t>a.</w:t>
      </w:r>
      <w:r w:rsidRPr="00D81572">
        <w:rPr>
          <w:rFonts w:ascii="Garamond" w:hAnsi="Garamond"/>
          <w:sz w:val="24"/>
          <w:szCs w:val="24"/>
        </w:rPr>
        <w:tab/>
        <w:t>SO</w:t>
      </w:r>
      <w:r w:rsidRPr="00D81572">
        <w:rPr>
          <w:rFonts w:ascii="Garamond" w:hAnsi="Garamond"/>
          <w:sz w:val="24"/>
          <w:szCs w:val="24"/>
          <w:vertAlign w:val="subscript"/>
        </w:rPr>
        <w:t>2</w:t>
      </w:r>
    </w:p>
    <w:p w14:paraId="11533A6F" w14:textId="77777777" w:rsidR="00D00707" w:rsidRPr="00EE1A1E" w:rsidRDefault="00D00707" w:rsidP="00255B1B">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0F564F4" w14:textId="77777777" w:rsidR="00D00707" w:rsidRPr="00D81572" w:rsidRDefault="00D00707" w:rsidP="00854FE7">
      <w:pPr>
        <w:tabs>
          <w:tab w:val="left" w:pos="-1080"/>
          <w:tab w:val="left" w:pos="-720"/>
          <w:tab w:val="left" w:pos="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r w:rsidRPr="00D81572">
        <w:rPr>
          <w:rFonts w:ascii="Garamond" w:hAnsi="Garamond"/>
          <w:sz w:val="24"/>
          <w:szCs w:val="24"/>
        </w:rPr>
        <w:t>i.</w:t>
      </w:r>
      <w:r w:rsidRPr="00D81572">
        <w:rPr>
          <w:rFonts w:ascii="Garamond" w:hAnsi="Garamond"/>
          <w:sz w:val="24"/>
          <w:szCs w:val="24"/>
        </w:rPr>
        <w:tab/>
        <w:t>Calculation Basis</w:t>
      </w:r>
      <w:proofErr w:type="gramStart"/>
      <w:r w:rsidRPr="00D81572">
        <w:rPr>
          <w:rFonts w:ascii="Garamond" w:hAnsi="Garamond"/>
          <w:sz w:val="24"/>
          <w:szCs w:val="24"/>
        </w:rPr>
        <w:t>:  AP</w:t>
      </w:r>
      <w:proofErr w:type="gramEnd"/>
      <w:r w:rsidRPr="00D81572">
        <w:rPr>
          <w:rFonts w:ascii="Garamond" w:hAnsi="Garamond"/>
          <w:sz w:val="24"/>
          <w:szCs w:val="24"/>
        </w:rPr>
        <w:t>-42 Section 1-4 (7/98 revision) and complete conversion of fuel gas H</w:t>
      </w:r>
      <w:r w:rsidRPr="00D81572">
        <w:rPr>
          <w:rFonts w:ascii="Garamond" w:hAnsi="Garamond"/>
          <w:sz w:val="24"/>
          <w:szCs w:val="24"/>
          <w:vertAlign w:val="subscript"/>
        </w:rPr>
        <w:t>2</w:t>
      </w:r>
      <w:r w:rsidRPr="00D81572">
        <w:rPr>
          <w:rFonts w:ascii="Garamond" w:hAnsi="Garamond"/>
          <w:sz w:val="24"/>
          <w:szCs w:val="24"/>
        </w:rPr>
        <w:t>S to SO</w:t>
      </w:r>
      <w:r w:rsidRPr="00D81572">
        <w:rPr>
          <w:rFonts w:ascii="Garamond" w:hAnsi="Garamond"/>
          <w:sz w:val="24"/>
          <w:szCs w:val="24"/>
          <w:vertAlign w:val="subscript"/>
        </w:rPr>
        <w:t>2</w:t>
      </w:r>
      <w:r w:rsidRPr="00D81572">
        <w:rPr>
          <w:rFonts w:ascii="Garamond" w:hAnsi="Garamond"/>
          <w:sz w:val="24"/>
          <w:szCs w:val="24"/>
        </w:rPr>
        <w:t xml:space="preserve"> </w:t>
      </w:r>
    </w:p>
    <w:p w14:paraId="212EBA10" w14:textId="77777777" w:rsidR="00D00707" w:rsidRPr="00D81572" w:rsidRDefault="00D00707" w:rsidP="00854FE7">
      <w:pPr>
        <w:numPr>
          <w:ilvl w:val="1"/>
          <w:numId w:val="0"/>
        </w:numPr>
        <w:tabs>
          <w:tab w:val="left" w:pos="-1080"/>
          <w:tab w:val="left" w:pos="-720"/>
          <w:tab w:val="left" w:pos="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r w:rsidRPr="00D81572">
        <w:rPr>
          <w:rFonts w:ascii="Garamond" w:hAnsi="Garamond"/>
          <w:sz w:val="24"/>
          <w:szCs w:val="24"/>
        </w:rPr>
        <w:t>ii.</w:t>
      </w:r>
      <w:r w:rsidRPr="00D81572">
        <w:rPr>
          <w:rFonts w:ascii="Garamond" w:hAnsi="Garamond"/>
          <w:sz w:val="24"/>
          <w:szCs w:val="24"/>
        </w:rPr>
        <w:tab/>
        <w:t>Key Parameters</w:t>
      </w:r>
      <w:proofErr w:type="gramStart"/>
      <w:r w:rsidRPr="00D81572">
        <w:rPr>
          <w:rFonts w:ascii="Garamond" w:hAnsi="Garamond"/>
          <w:sz w:val="24"/>
          <w:szCs w:val="24"/>
        </w:rPr>
        <w:t>:  Monthly</w:t>
      </w:r>
      <w:proofErr w:type="gramEnd"/>
      <w:r w:rsidRPr="00D81572">
        <w:rPr>
          <w:rFonts w:ascii="Garamond" w:hAnsi="Garamond"/>
          <w:sz w:val="24"/>
          <w:szCs w:val="24"/>
        </w:rPr>
        <w:t xml:space="preserve"> fuel use (scf) per combustion unit and refinery fuel gas H</w:t>
      </w:r>
      <w:r w:rsidRPr="00D81572">
        <w:rPr>
          <w:rFonts w:ascii="Garamond" w:hAnsi="Garamond"/>
          <w:sz w:val="24"/>
          <w:szCs w:val="24"/>
          <w:vertAlign w:val="subscript"/>
        </w:rPr>
        <w:t>2</w:t>
      </w:r>
      <w:r w:rsidRPr="00D81572">
        <w:rPr>
          <w:rFonts w:ascii="Garamond" w:hAnsi="Garamond"/>
          <w:sz w:val="24"/>
          <w:szCs w:val="24"/>
        </w:rPr>
        <w:t xml:space="preserve">S content from CEMS.  </w:t>
      </w:r>
    </w:p>
    <w:p w14:paraId="18A4ADFD" w14:textId="77777777" w:rsidR="00D00707" w:rsidRPr="00EE1A1E" w:rsidRDefault="00D00707" w:rsidP="00255B1B">
      <w:pPr>
        <w:tabs>
          <w:tab w:val="left" w:pos="-1080"/>
          <w:tab w:val="left" w:pos="-720"/>
          <w:tab w:val="left" w:pos="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highlight w:val="yellow"/>
        </w:rPr>
      </w:pPr>
    </w:p>
    <w:p w14:paraId="00B382E7" w14:textId="77777777" w:rsidR="00D00707" w:rsidRPr="00D81572" w:rsidRDefault="00D00707" w:rsidP="00854FE7">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Garamond" w:hAnsi="Garamond"/>
          <w:sz w:val="24"/>
          <w:szCs w:val="24"/>
        </w:rPr>
      </w:pPr>
      <w:r w:rsidRPr="00D81572">
        <w:rPr>
          <w:rFonts w:ascii="Garamond" w:hAnsi="Garamond"/>
          <w:sz w:val="24"/>
          <w:szCs w:val="24"/>
        </w:rPr>
        <w:t>b.</w:t>
      </w:r>
      <w:r w:rsidRPr="00D81572">
        <w:rPr>
          <w:rFonts w:ascii="Garamond" w:hAnsi="Garamond"/>
          <w:sz w:val="24"/>
          <w:szCs w:val="24"/>
        </w:rPr>
        <w:tab/>
        <w:t>NO</w:t>
      </w:r>
      <w:r w:rsidR="00521661" w:rsidRPr="00800FA4">
        <w:rPr>
          <w:rFonts w:ascii="Garamond" w:hAnsi="Garamond"/>
          <w:sz w:val="24"/>
          <w:szCs w:val="24"/>
          <w:vertAlign w:val="subscript"/>
        </w:rPr>
        <w:t>X</w:t>
      </w:r>
      <w:r w:rsidRPr="00D81572">
        <w:rPr>
          <w:rFonts w:ascii="Garamond" w:hAnsi="Garamond"/>
          <w:sz w:val="24"/>
          <w:szCs w:val="24"/>
        </w:rPr>
        <w:t>, CO, PM</w:t>
      </w:r>
      <w:r w:rsidRPr="00800FA4">
        <w:rPr>
          <w:rFonts w:ascii="Garamond" w:hAnsi="Garamond"/>
          <w:sz w:val="24"/>
          <w:szCs w:val="24"/>
          <w:vertAlign w:val="subscript"/>
        </w:rPr>
        <w:t>10</w:t>
      </w:r>
      <w:r w:rsidRPr="00D81572">
        <w:rPr>
          <w:rFonts w:ascii="Garamond" w:hAnsi="Garamond"/>
          <w:sz w:val="24"/>
          <w:szCs w:val="24"/>
        </w:rPr>
        <w:t>/PM, VOC</w:t>
      </w:r>
    </w:p>
    <w:p w14:paraId="01B1900B" w14:textId="77777777" w:rsidR="00D00707" w:rsidRPr="00EE1A1E"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Garamond" w:hAnsi="Garamond"/>
          <w:sz w:val="24"/>
          <w:szCs w:val="24"/>
        </w:rPr>
      </w:pPr>
    </w:p>
    <w:p w14:paraId="13EFAB59" w14:textId="77777777" w:rsidR="00D00707" w:rsidRPr="00D81572" w:rsidRDefault="00D00707" w:rsidP="00854FE7">
      <w:pPr>
        <w:tabs>
          <w:tab w:val="left" w:pos="-1080"/>
          <w:tab w:val="left" w:pos="-720"/>
          <w:tab w:val="left" w:pos="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r w:rsidRPr="00D81572">
        <w:rPr>
          <w:rFonts w:ascii="Garamond" w:hAnsi="Garamond"/>
          <w:sz w:val="24"/>
          <w:szCs w:val="24"/>
        </w:rPr>
        <w:t>i.</w:t>
      </w:r>
      <w:r w:rsidRPr="00D81572">
        <w:rPr>
          <w:rFonts w:ascii="Garamond" w:hAnsi="Garamond"/>
          <w:sz w:val="24"/>
          <w:szCs w:val="24"/>
        </w:rPr>
        <w:tab/>
        <w:t>Calculation Basis</w:t>
      </w:r>
      <w:proofErr w:type="gramStart"/>
      <w:r w:rsidRPr="00D81572">
        <w:rPr>
          <w:rFonts w:ascii="Garamond" w:hAnsi="Garamond"/>
          <w:sz w:val="24"/>
          <w:szCs w:val="24"/>
        </w:rPr>
        <w:t>:  AP</w:t>
      </w:r>
      <w:proofErr w:type="gramEnd"/>
      <w:r w:rsidRPr="00D81572">
        <w:rPr>
          <w:rFonts w:ascii="Garamond" w:hAnsi="Garamond"/>
          <w:sz w:val="24"/>
          <w:szCs w:val="24"/>
        </w:rPr>
        <w:t xml:space="preserve">-42 Section 1-4 (7/98 revision) </w:t>
      </w:r>
    </w:p>
    <w:p w14:paraId="6C8D40E4" w14:textId="77777777" w:rsidR="00D00707" w:rsidRPr="00D81572" w:rsidRDefault="00D00707" w:rsidP="00854FE7">
      <w:pPr>
        <w:tabs>
          <w:tab w:val="left" w:pos="-1080"/>
          <w:tab w:val="left" w:pos="-720"/>
          <w:tab w:val="left" w:pos="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r w:rsidRPr="00D81572">
        <w:rPr>
          <w:rFonts w:ascii="Garamond" w:hAnsi="Garamond"/>
          <w:sz w:val="24"/>
          <w:szCs w:val="24"/>
        </w:rPr>
        <w:lastRenderedPageBreak/>
        <w:t>ii.</w:t>
      </w:r>
      <w:r w:rsidRPr="00D81572">
        <w:rPr>
          <w:rFonts w:ascii="Garamond" w:hAnsi="Garamond"/>
          <w:sz w:val="24"/>
          <w:szCs w:val="24"/>
        </w:rPr>
        <w:tab/>
        <w:t>Key Parameters</w:t>
      </w:r>
      <w:proofErr w:type="gramStart"/>
      <w:r w:rsidRPr="00D81572">
        <w:rPr>
          <w:rFonts w:ascii="Garamond" w:hAnsi="Garamond"/>
          <w:sz w:val="24"/>
          <w:szCs w:val="24"/>
        </w:rPr>
        <w:t>:  Monthly</w:t>
      </w:r>
      <w:proofErr w:type="gramEnd"/>
      <w:r w:rsidRPr="00D81572">
        <w:rPr>
          <w:rFonts w:ascii="Garamond" w:hAnsi="Garamond"/>
          <w:sz w:val="24"/>
          <w:szCs w:val="24"/>
        </w:rPr>
        <w:t xml:space="preserve"> fuel use (scf) per combustion unit and monthly average fuel gas heat content.  </w:t>
      </w:r>
    </w:p>
    <w:p w14:paraId="01FF6E4B" w14:textId="77777777" w:rsidR="00D00707" w:rsidRPr="00EE1A1E"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Garamond" w:hAnsi="Garamond"/>
          <w:sz w:val="24"/>
          <w:szCs w:val="24"/>
        </w:rPr>
      </w:pPr>
    </w:p>
    <w:p w14:paraId="543FF376" w14:textId="77777777" w:rsidR="00434761" w:rsidRDefault="00D00707" w:rsidP="006D4D0D">
      <w:pPr>
        <w:pStyle w:val="ListParagraph"/>
        <w:numPr>
          <w:ilvl w:val="3"/>
          <w:numId w:val="86"/>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81572">
        <w:rPr>
          <w:rFonts w:ascii="Garamond" w:hAnsi="Garamond"/>
          <w:sz w:val="24"/>
          <w:szCs w:val="24"/>
        </w:rPr>
        <w:t>Gas fired internal combustion</w:t>
      </w:r>
    </w:p>
    <w:p w14:paraId="7841E96A" w14:textId="77777777" w:rsidR="00D00707" w:rsidRPr="00A3217F" w:rsidRDefault="00D00707" w:rsidP="00A3217F">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Garamond" w:hAnsi="Garamond"/>
          <w:sz w:val="24"/>
          <w:szCs w:val="24"/>
        </w:rPr>
      </w:pPr>
      <w:r w:rsidRPr="00D81572">
        <w:rPr>
          <w:rFonts w:ascii="Garamond" w:hAnsi="Garamond"/>
          <w:sz w:val="24"/>
          <w:szCs w:val="24"/>
        </w:rPr>
        <w:t>a.</w:t>
      </w:r>
      <w:r w:rsidRPr="00D81572">
        <w:rPr>
          <w:rFonts w:ascii="Garamond" w:hAnsi="Garamond"/>
          <w:sz w:val="24"/>
          <w:szCs w:val="24"/>
        </w:rPr>
        <w:tab/>
        <w:t>SO</w:t>
      </w:r>
      <w:r w:rsidRPr="00C744E7">
        <w:rPr>
          <w:rFonts w:ascii="Garamond" w:hAnsi="Garamond"/>
          <w:sz w:val="24"/>
          <w:szCs w:val="24"/>
          <w:vertAlign w:val="subscript"/>
        </w:rPr>
        <w:t>2</w:t>
      </w:r>
    </w:p>
    <w:p w14:paraId="13A47162" w14:textId="77777777" w:rsidR="00D00707" w:rsidRPr="00EE1A1E" w:rsidRDefault="00D00707" w:rsidP="00255B1B">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69E8968" w14:textId="77777777" w:rsidR="00D00707" w:rsidRPr="00D81572" w:rsidRDefault="00D00707" w:rsidP="00854FE7">
      <w:pPr>
        <w:tabs>
          <w:tab w:val="left" w:pos="-1080"/>
          <w:tab w:val="left" w:pos="-720"/>
          <w:tab w:val="left" w:pos="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r w:rsidRPr="00D81572">
        <w:rPr>
          <w:rFonts w:ascii="Garamond" w:hAnsi="Garamond"/>
          <w:sz w:val="24"/>
          <w:szCs w:val="24"/>
        </w:rPr>
        <w:t>i.</w:t>
      </w:r>
      <w:r w:rsidRPr="00D81572">
        <w:rPr>
          <w:rFonts w:ascii="Garamond" w:hAnsi="Garamond"/>
          <w:sz w:val="24"/>
          <w:szCs w:val="24"/>
        </w:rPr>
        <w:tab/>
        <w:t>Calculation Basis</w:t>
      </w:r>
      <w:proofErr w:type="gramStart"/>
      <w:r w:rsidRPr="00D81572">
        <w:rPr>
          <w:rFonts w:ascii="Garamond" w:hAnsi="Garamond"/>
          <w:sz w:val="24"/>
          <w:szCs w:val="24"/>
        </w:rPr>
        <w:t>:  AP</w:t>
      </w:r>
      <w:proofErr w:type="gramEnd"/>
      <w:r w:rsidRPr="00D81572">
        <w:rPr>
          <w:rFonts w:ascii="Garamond" w:hAnsi="Garamond"/>
          <w:sz w:val="24"/>
          <w:szCs w:val="24"/>
        </w:rPr>
        <w:t>-42 Section 1-4 (7/98 revision) and complete conversion of fuel gas H</w:t>
      </w:r>
      <w:r w:rsidRPr="00800FA4">
        <w:rPr>
          <w:rFonts w:ascii="Garamond" w:hAnsi="Garamond"/>
          <w:sz w:val="24"/>
          <w:szCs w:val="24"/>
          <w:vertAlign w:val="subscript"/>
        </w:rPr>
        <w:t>2</w:t>
      </w:r>
      <w:r w:rsidRPr="00D81572">
        <w:rPr>
          <w:rFonts w:ascii="Garamond" w:hAnsi="Garamond"/>
          <w:sz w:val="24"/>
          <w:szCs w:val="24"/>
        </w:rPr>
        <w:t>S to SO</w:t>
      </w:r>
      <w:r w:rsidRPr="00800FA4">
        <w:rPr>
          <w:rFonts w:ascii="Garamond" w:hAnsi="Garamond"/>
          <w:sz w:val="24"/>
          <w:szCs w:val="24"/>
          <w:vertAlign w:val="subscript"/>
        </w:rPr>
        <w:t>2</w:t>
      </w:r>
    </w:p>
    <w:p w14:paraId="2B0A153A" w14:textId="77777777" w:rsidR="00D00707" w:rsidRPr="00D81572" w:rsidRDefault="00D00707" w:rsidP="00854FE7">
      <w:pPr>
        <w:tabs>
          <w:tab w:val="left" w:pos="-1080"/>
          <w:tab w:val="left" w:pos="-720"/>
          <w:tab w:val="left" w:pos="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r w:rsidRPr="00D81572">
        <w:rPr>
          <w:rFonts w:ascii="Garamond" w:hAnsi="Garamond"/>
          <w:sz w:val="24"/>
          <w:szCs w:val="24"/>
        </w:rPr>
        <w:t>ii.</w:t>
      </w:r>
      <w:r w:rsidRPr="00D81572">
        <w:rPr>
          <w:rFonts w:ascii="Garamond" w:hAnsi="Garamond"/>
          <w:sz w:val="24"/>
          <w:szCs w:val="24"/>
        </w:rPr>
        <w:tab/>
        <w:t>Key Parameters</w:t>
      </w:r>
      <w:proofErr w:type="gramStart"/>
      <w:r w:rsidRPr="00D81572">
        <w:rPr>
          <w:rFonts w:ascii="Garamond" w:hAnsi="Garamond"/>
          <w:sz w:val="24"/>
          <w:szCs w:val="24"/>
        </w:rPr>
        <w:t>:  Monthly</w:t>
      </w:r>
      <w:proofErr w:type="gramEnd"/>
      <w:r w:rsidRPr="00D81572">
        <w:rPr>
          <w:rFonts w:ascii="Garamond" w:hAnsi="Garamond"/>
          <w:sz w:val="24"/>
          <w:szCs w:val="24"/>
        </w:rPr>
        <w:t xml:space="preserve"> fuel use (scf) per combustion unit and fuel gas H</w:t>
      </w:r>
      <w:r w:rsidRPr="00800FA4">
        <w:rPr>
          <w:rFonts w:ascii="Garamond" w:hAnsi="Garamond"/>
          <w:sz w:val="24"/>
          <w:szCs w:val="24"/>
          <w:vertAlign w:val="subscript"/>
        </w:rPr>
        <w:t>2</w:t>
      </w:r>
      <w:r w:rsidRPr="00D81572">
        <w:rPr>
          <w:rFonts w:ascii="Garamond" w:hAnsi="Garamond"/>
          <w:sz w:val="24"/>
          <w:szCs w:val="24"/>
        </w:rPr>
        <w:t xml:space="preserve">S and Sulfur content </w:t>
      </w:r>
    </w:p>
    <w:p w14:paraId="0A12F088" w14:textId="77777777" w:rsidR="00D00707" w:rsidRPr="00D81572" w:rsidRDefault="00D00707" w:rsidP="00A3217F">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Garamond" w:hAnsi="Garamond"/>
          <w:sz w:val="24"/>
          <w:szCs w:val="24"/>
        </w:rPr>
      </w:pPr>
      <w:r w:rsidRPr="00D81572">
        <w:rPr>
          <w:rFonts w:ascii="Garamond" w:hAnsi="Garamond"/>
          <w:sz w:val="24"/>
          <w:szCs w:val="24"/>
        </w:rPr>
        <w:t>b.</w:t>
      </w:r>
      <w:r w:rsidRPr="00D81572">
        <w:rPr>
          <w:rFonts w:ascii="Garamond" w:hAnsi="Garamond"/>
          <w:sz w:val="24"/>
          <w:szCs w:val="24"/>
        </w:rPr>
        <w:tab/>
        <w:t>NO</w:t>
      </w:r>
      <w:r w:rsidR="00521661" w:rsidRPr="00800FA4">
        <w:rPr>
          <w:rFonts w:ascii="Garamond" w:hAnsi="Garamond"/>
          <w:sz w:val="24"/>
          <w:szCs w:val="24"/>
          <w:vertAlign w:val="subscript"/>
        </w:rPr>
        <w:t>X</w:t>
      </w:r>
      <w:r w:rsidRPr="00D81572">
        <w:rPr>
          <w:rFonts w:ascii="Garamond" w:hAnsi="Garamond"/>
          <w:sz w:val="24"/>
          <w:szCs w:val="24"/>
        </w:rPr>
        <w:t>, CO</w:t>
      </w:r>
    </w:p>
    <w:p w14:paraId="13A235C0" w14:textId="77777777" w:rsidR="00D00707" w:rsidRPr="00EE1A1E" w:rsidRDefault="00D00707" w:rsidP="00255B1B">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50F4BDE6" w14:textId="77777777" w:rsidR="00D00707" w:rsidRPr="00D81572" w:rsidRDefault="00D00707" w:rsidP="00854FE7">
      <w:pPr>
        <w:tabs>
          <w:tab w:val="left" w:pos="-1080"/>
          <w:tab w:val="left" w:pos="-720"/>
          <w:tab w:val="left" w:pos="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r w:rsidRPr="00D81572">
        <w:rPr>
          <w:rFonts w:ascii="Garamond" w:hAnsi="Garamond"/>
          <w:sz w:val="24"/>
          <w:szCs w:val="24"/>
        </w:rPr>
        <w:t>i.</w:t>
      </w:r>
      <w:r w:rsidRPr="00D81572">
        <w:rPr>
          <w:rFonts w:ascii="Garamond" w:hAnsi="Garamond"/>
          <w:sz w:val="24"/>
          <w:szCs w:val="24"/>
        </w:rPr>
        <w:tab/>
        <w:t>Calculation Basis</w:t>
      </w:r>
      <w:proofErr w:type="gramStart"/>
      <w:r w:rsidRPr="00D81572">
        <w:rPr>
          <w:rFonts w:ascii="Garamond" w:hAnsi="Garamond"/>
          <w:sz w:val="24"/>
          <w:szCs w:val="24"/>
        </w:rPr>
        <w:t>:  AP</w:t>
      </w:r>
      <w:proofErr w:type="gramEnd"/>
      <w:r w:rsidRPr="00D81572">
        <w:rPr>
          <w:rFonts w:ascii="Garamond" w:hAnsi="Garamond"/>
          <w:sz w:val="24"/>
          <w:szCs w:val="24"/>
        </w:rPr>
        <w:t xml:space="preserve">-42 Section 3-2 (10/96 revision) </w:t>
      </w:r>
    </w:p>
    <w:p w14:paraId="5825EE67" w14:textId="77777777" w:rsidR="00D00707" w:rsidRPr="00D81572" w:rsidRDefault="00D00707" w:rsidP="00854FE7">
      <w:pPr>
        <w:tabs>
          <w:tab w:val="left" w:pos="-1080"/>
          <w:tab w:val="left" w:pos="-720"/>
          <w:tab w:val="left" w:pos="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r w:rsidRPr="00D81572">
        <w:rPr>
          <w:rFonts w:ascii="Garamond" w:hAnsi="Garamond"/>
          <w:sz w:val="24"/>
          <w:szCs w:val="24"/>
        </w:rPr>
        <w:t>ii.</w:t>
      </w:r>
      <w:r w:rsidRPr="00D81572">
        <w:rPr>
          <w:rFonts w:ascii="Garamond" w:hAnsi="Garamond"/>
          <w:sz w:val="24"/>
          <w:szCs w:val="24"/>
        </w:rPr>
        <w:tab/>
        <w:t>Key Parameters</w:t>
      </w:r>
      <w:proofErr w:type="gramStart"/>
      <w:r w:rsidRPr="00D81572">
        <w:rPr>
          <w:rFonts w:ascii="Garamond" w:hAnsi="Garamond"/>
          <w:sz w:val="24"/>
          <w:szCs w:val="24"/>
        </w:rPr>
        <w:t>:  Monthly</w:t>
      </w:r>
      <w:proofErr w:type="gramEnd"/>
      <w:r w:rsidRPr="00D81572">
        <w:rPr>
          <w:rFonts w:ascii="Garamond" w:hAnsi="Garamond"/>
          <w:sz w:val="24"/>
          <w:szCs w:val="24"/>
        </w:rPr>
        <w:t xml:space="preserve"> fuel use (scf) per combustion unit and monthly average fuel gas heat content</w:t>
      </w:r>
    </w:p>
    <w:p w14:paraId="4237DB0E" w14:textId="77777777" w:rsidR="00D00707" w:rsidRPr="00EE1A1E" w:rsidRDefault="00D00707" w:rsidP="00255B1B">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3DB88AA" w14:textId="77777777" w:rsidR="00D00707" w:rsidRPr="00D81572" w:rsidRDefault="00530B9D" w:rsidP="00A3217F">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Garamond" w:hAnsi="Garamond"/>
          <w:sz w:val="24"/>
          <w:szCs w:val="24"/>
        </w:rPr>
      </w:pPr>
      <w:r w:rsidRPr="00D81572">
        <w:rPr>
          <w:rFonts w:ascii="Garamond" w:hAnsi="Garamond"/>
          <w:sz w:val="24"/>
          <w:szCs w:val="24"/>
        </w:rPr>
        <w:t>c</w:t>
      </w:r>
      <w:r w:rsidR="00D00707" w:rsidRPr="00D81572">
        <w:rPr>
          <w:rFonts w:ascii="Garamond" w:hAnsi="Garamond"/>
          <w:sz w:val="24"/>
          <w:szCs w:val="24"/>
        </w:rPr>
        <w:t>.</w:t>
      </w:r>
      <w:r w:rsidR="00D00707" w:rsidRPr="00D81572">
        <w:rPr>
          <w:rFonts w:ascii="Garamond" w:hAnsi="Garamond"/>
          <w:sz w:val="24"/>
          <w:szCs w:val="24"/>
        </w:rPr>
        <w:tab/>
        <w:t>VOC</w:t>
      </w:r>
    </w:p>
    <w:p w14:paraId="4816E721" w14:textId="77777777" w:rsidR="00D00707" w:rsidRPr="00EE1A1E" w:rsidRDefault="00D00707" w:rsidP="00255B1B">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31ADC31E" w14:textId="21EBDD4A" w:rsidR="00D00707" w:rsidRPr="00D81572" w:rsidRDefault="00C64901" w:rsidP="00854FE7">
      <w:pPr>
        <w:tabs>
          <w:tab w:val="left" w:pos="-1080"/>
          <w:tab w:val="left" w:pos="-720"/>
          <w:tab w:val="left" w:pos="0"/>
          <w:tab w:val="left" w:pos="1440"/>
          <w:tab w:val="left" w:pos="1800"/>
          <w:tab w:val="left" w:pos="2160"/>
          <w:tab w:val="num" w:pos="288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r>
        <w:rPr>
          <w:rFonts w:ascii="Garamond" w:hAnsi="Garamond"/>
          <w:sz w:val="24"/>
          <w:szCs w:val="24"/>
        </w:rPr>
        <w:t>i.</w:t>
      </w:r>
      <w:r>
        <w:rPr>
          <w:rFonts w:ascii="Garamond" w:hAnsi="Garamond"/>
          <w:sz w:val="24"/>
          <w:szCs w:val="24"/>
        </w:rPr>
        <w:tab/>
      </w:r>
      <w:r w:rsidR="00D00707" w:rsidRPr="00D81572">
        <w:rPr>
          <w:rFonts w:ascii="Garamond" w:hAnsi="Garamond"/>
          <w:sz w:val="24"/>
          <w:szCs w:val="24"/>
        </w:rPr>
        <w:t>Calculation Basis</w:t>
      </w:r>
      <w:proofErr w:type="gramStart"/>
      <w:r w:rsidR="00D00707" w:rsidRPr="00D81572">
        <w:rPr>
          <w:rFonts w:ascii="Garamond" w:hAnsi="Garamond"/>
          <w:sz w:val="24"/>
          <w:szCs w:val="24"/>
        </w:rPr>
        <w:t>:  AP</w:t>
      </w:r>
      <w:proofErr w:type="gramEnd"/>
      <w:r w:rsidR="00D00707" w:rsidRPr="00D81572">
        <w:rPr>
          <w:rFonts w:ascii="Garamond" w:hAnsi="Garamond"/>
          <w:sz w:val="24"/>
          <w:szCs w:val="24"/>
        </w:rPr>
        <w:t xml:space="preserve">-42 Section 3-2 (10/96 revision) </w:t>
      </w:r>
    </w:p>
    <w:p w14:paraId="72231F7A" w14:textId="7B6490DE" w:rsidR="00D00707" w:rsidRPr="00D81572" w:rsidRDefault="00C64901" w:rsidP="00175555">
      <w:pPr>
        <w:tabs>
          <w:tab w:val="left" w:pos="-1080"/>
          <w:tab w:val="left" w:pos="-720"/>
          <w:tab w:val="left" w:pos="0"/>
          <w:tab w:val="left" w:pos="1890"/>
          <w:tab w:val="left" w:pos="2160"/>
          <w:tab w:val="num" w:pos="288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r>
        <w:rPr>
          <w:rFonts w:ascii="Garamond" w:hAnsi="Garamond"/>
          <w:sz w:val="24"/>
          <w:szCs w:val="24"/>
        </w:rPr>
        <w:t xml:space="preserve">ii.   </w:t>
      </w:r>
      <w:r w:rsidR="00D00707" w:rsidRPr="00D81572">
        <w:rPr>
          <w:rFonts w:ascii="Garamond" w:hAnsi="Garamond"/>
          <w:sz w:val="24"/>
          <w:szCs w:val="24"/>
        </w:rPr>
        <w:t>Key Parameters</w:t>
      </w:r>
      <w:proofErr w:type="gramStart"/>
      <w:r w:rsidR="00D00707" w:rsidRPr="00D81572">
        <w:rPr>
          <w:rFonts w:ascii="Garamond" w:hAnsi="Garamond"/>
          <w:sz w:val="24"/>
          <w:szCs w:val="24"/>
        </w:rPr>
        <w:t>:  Monthly</w:t>
      </w:r>
      <w:proofErr w:type="gramEnd"/>
      <w:r w:rsidR="00D00707" w:rsidRPr="00D81572">
        <w:rPr>
          <w:rFonts w:ascii="Garamond" w:hAnsi="Garamond"/>
          <w:sz w:val="24"/>
          <w:szCs w:val="24"/>
        </w:rPr>
        <w:t xml:space="preserve"> fuel use (scf) per combustion unit and monthly </w:t>
      </w:r>
      <w:r w:rsidR="001B2D17">
        <w:rPr>
          <w:rFonts w:ascii="Garamond" w:hAnsi="Garamond"/>
          <w:sz w:val="24"/>
          <w:szCs w:val="24"/>
        </w:rPr>
        <w:t xml:space="preserve">  </w:t>
      </w:r>
      <w:r w:rsidR="00D00707" w:rsidRPr="00D81572">
        <w:rPr>
          <w:rFonts w:ascii="Garamond" w:hAnsi="Garamond"/>
          <w:sz w:val="24"/>
          <w:szCs w:val="24"/>
        </w:rPr>
        <w:t>average fuel gas heat content</w:t>
      </w:r>
    </w:p>
    <w:p w14:paraId="487B7365" w14:textId="77777777" w:rsidR="00CD0FA0" w:rsidRPr="00EE1A1E" w:rsidRDefault="00CD0FA0" w:rsidP="00255B1B">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306CF12" w14:textId="77777777" w:rsidR="00D00707" w:rsidRPr="00D81572" w:rsidRDefault="00D00707" w:rsidP="006D4D0D">
      <w:pPr>
        <w:pStyle w:val="ListParagraph"/>
        <w:numPr>
          <w:ilvl w:val="3"/>
          <w:numId w:val="86"/>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81572">
        <w:rPr>
          <w:rFonts w:ascii="Garamond" w:hAnsi="Garamond"/>
          <w:sz w:val="24"/>
          <w:szCs w:val="24"/>
        </w:rPr>
        <w:t>Boiler #10</w:t>
      </w:r>
    </w:p>
    <w:p w14:paraId="7742B629" w14:textId="77777777" w:rsidR="00D00707" w:rsidRPr="00EE1A1E"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Garamond" w:hAnsi="Garamond"/>
          <w:sz w:val="24"/>
          <w:szCs w:val="24"/>
        </w:rPr>
      </w:pPr>
    </w:p>
    <w:p w14:paraId="55532DD1" w14:textId="72ADF777" w:rsidR="00D00707" w:rsidRDefault="00D00707" w:rsidP="00A3217F">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Garamond" w:hAnsi="Garamond"/>
          <w:sz w:val="24"/>
          <w:szCs w:val="24"/>
          <w:vertAlign w:val="subscript"/>
        </w:rPr>
      </w:pPr>
      <w:r w:rsidRPr="00D81572">
        <w:rPr>
          <w:rFonts w:ascii="Garamond" w:hAnsi="Garamond"/>
          <w:sz w:val="24"/>
          <w:szCs w:val="24"/>
        </w:rPr>
        <w:t>a.</w:t>
      </w:r>
      <w:r w:rsidRPr="00D81572">
        <w:rPr>
          <w:rFonts w:ascii="Garamond" w:hAnsi="Garamond"/>
          <w:sz w:val="24"/>
          <w:szCs w:val="24"/>
        </w:rPr>
        <w:tab/>
        <w:t>SO</w:t>
      </w:r>
      <w:r w:rsidRPr="00982A6E">
        <w:rPr>
          <w:rFonts w:ascii="Garamond" w:hAnsi="Garamond"/>
          <w:sz w:val="24"/>
          <w:szCs w:val="24"/>
          <w:vertAlign w:val="subscript"/>
        </w:rPr>
        <w:t>2</w:t>
      </w:r>
    </w:p>
    <w:p w14:paraId="16FB8439" w14:textId="77777777" w:rsidR="00BB3E1E" w:rsidRPr="00EE1A1E" w:rsidRDefault="00BB3E1E" w:rsidP="00A3217F">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Garamond" w:hAnsi="Garamond"/>
          <w:sz w:val="24"/>
          <w:szCs w:val="24"/>
        </w:rPr>
      </w:pPr>
    </w:p>
    <w:p w14:paraId="034A176E" w14:textId="77777777" w:rsidR="00D00707" w:rsidRPr="00D81572" w:rsidRDefault="00D00707" w:rsidP="00854FE7">
      <w:pPr>
        <w:tabs>
          <w:tab w:val="left" w:pos="-1080"/>
          <w:tab w:val="left" w:pos="-720"/>
          <w:tab w:val="left" w:pos="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r w:rsidRPr="00D81572">
        <w:rPr>
          <w:rFonts w:ascii="Garamond" w:hAnsi="Garamond"/>
          <w:sz w:val="24"/>
          <w:szCs w:val="24"/>
        </w:rPr>
        <w:t>i.</w:t>
      </w:r>
      <w:r w:rsidRPr="00D81572">
        <w:rPr>
          <w:rFonts w:ascii="Garamond" w:hAnsi="Garamond"/>
          <w:sz w:val="24"/>
          <w:szCs w:val="24"/>
        </w:rPr>
        <w:tab/>
        <w:t>Calculation Basis</w:t>
      </w:r>
      <w:proofErr w:type="gramStart"/>
      <w:r w:rsidRPr="00D81572">
        <w:rPr>
          <w:rFonts w:ascii="Garamond" w:hAnsi="Garamond"/>
          <w:sz w:val="24"/>
          <w:szCs w:val="24"/>
        </w:rPr>
        <w:t>:  Complete</w:t>
      </w:r>
      <w:proofErr w:type="gramEnd"/>
      <w:r w:rsidRPr="00D81572">
        <w:rPr>
          <w:rFonts w:ascii="Garamond" w:hAnsi="Garamond"/>
          <w:sz w:val="24"/>
          <w:szCs w:val="24"/>
        </w:rPr>
        <w:t xml:space="preserve"> conversion of fuel gas H</w:t>
      </w:r>
      <w:r w:rsidRPr="00800FA4">
        <w:rPr>
          <w:rFonts w:ascii="Garamond" w:hAnsi="Garamond"/>
          <w:sz w:val="24"/>
          <w:szCs w:val="24"/>
          <w:vertAlign w:val="subscript"/>
        </w:rPr>
        <w:t>2</w:t>
      </w:r>
      <w:r w:rsidRPr="00D81572">
        <w:rPr>
          <w:rFonts w:ascii="Garamond" w:hAnsi="Garamond"/>
          <w:sz w:val="24"/>
          <w:szCs w:val="24"/>
        </w:rPr>
        <w:t>S to SO</w:t>
      </w:r>
      <w:r w:rsidRPr="00800FA4">
        <w:rPr>
          <w:rFonts w:ascii="Garamond" w:hAnsi="Garamond"/>
          <w:sz w:val="24"/>
          <w:szCs w:val="24"/>
          <w:vertAlign w:val="subscript"/>
        </w:rPr>
        <w:t>2</w:t>
      </w:r>
    </w:p>
    <w:p w14:paraId="4C71838B" w14:textId="5582B1FC" w:rsidR="00D00707" w:rsidRDefault="00D00707" w:rsidP="00854FE7">
      <w:pPr>
        <w:tabs>
          <w:tab w:val="left" w:pos="-1080"/>
          <w:tab w:val="left" w:pos="-720"/>
          <w:tab w:val="left" w:pos="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r w:rsidRPr="00D81572">
        <w:rPr>
          <w:rFonts w:ascii="Garamond" w:hAnsi="Garamond"/>
          <w:sz w:val="24"/>
          <w:szCs w:val="24"/>
        </w:rPr>
        <w:t>ii.</w:t>
      </w:r>
      <w:r w:rsidRPr="00D81572">
        <w:rPr>
          <w:rFonts w:ascii="Garamond" w:hAnsi="Garamond"/>
          <w:sz w:val="24"/>
          <w:szCs w:val="24"/>
        </w:rPr>
        <w:tab/>
        <w:t>Key Parameters</w:t>
      </w:r>
      <w:proofErr w:type="gramStart"/>
      <w:r w:rsidRPr="00D81572">
        <w:rPr>
          <w:rFonts w:ascii="Garamond" w:hAnsi="Garamond"/>
          <w:sz w:val="24"/>
          <w:szCs w:val="24"/>
        </w:rPr>
        <w:t>:  Monthly</w:t>
      </w:r>
      <w:proofErr w:type="gramEnd"/>
      <w:r w:rsidRPr="00D81572">
        <w:rPr>
          <w:rFonts w:ascii="Garamond" w:hAnsi="Garamond"/>
          <w:sz w:val="24"/>
          <w:szCs w:val="24"/>
        </w:rPr>
        <w:t xml:space="preserve"> fuel use (scf) per combustion unit and refinery fuel gas H</w:t>
      </w:r>
      <w:r w:rsidRPr="00800FA4">
        <w:rPr>
          <w:rFonts w:ascii="Garamond" w:hAnsi="Garamond"/>
          <w:sz w:val="24"/>
          <w:szCs w:val="24"/>
          <w:vertAlign w:val="subscript"/>
        </w:rPr>
        <w:t>2</w:t>
      </w:r>
      <w:r w:rsidRPr="00D81572">
        <w:rPr>
          <w:rFonts w:ascii="Garamond" w:hAnsi="Garamond"/>
          <w:sz w:val="24"/>
          <w:szCs w:val="24"/>
        </w:rPr>
        <w:t>S content from CEMS</w:t>
      </w:r>
    </w:p>
    <w:p w14:paraId="11F2EAFD" w14:textId="77777777" w:rsidR="00404F0A" w:rsidRPr="00D81572" w:rsidRDefault="00404F0A" w:rsidP="00404F0A">
      <w:pPr>
        <w:tabs>
          <w:tab w:val="left" w:pos="-1080"/>
          <w:tab w:val="left" w:pos="-720"/>
          <w:tab w:val="left" w:pos="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670F7E1" w14:textId="77777777" w:rsidR="00D00707" w:rsidRPr="00A3217F" w:rsidRDefault="00D00707" w:rsidP="00F236C5">
      <w:pPr>
        <w:keepNext/>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Garamond" w:hAnsi="Garamond"/>
          <w:sz w:val="24"/>
          <w:szCs w:val="24"/>
        </w:rPr>
      </w:pPr>
      <w:r w:rsidRPr="00D81572">
        <w:rPr>
          <w:rFonts w:ascii="Garamond" w:hAnsi="Garamond"/>
          <w:sz w:val="24"/>
          <w:szCs w:val="24"/>
        </w:rPr>
        <w:t>b.</w:t>
      </w:r>
      <w:r w:rsidRPr="00D81572">
        <w:rPr>
          <w:rFonts w:ascii="Garamond" w:hAnsi="Garamond"/>
          <w:sz w:val="24"/>
          <w:szCs w:val="24"/>
        </w:rPr>
        <w:tab/>
        <w:t>NO</w:t>
      </w:r>
      <w:r w:rsidR="00521661" w:rsidRPr="00800FA4">
        <w:rPr>
          <w:rFonts w:ascii="Garamond" w:hAnsi="Garamond"/>
          <w:sz w:val="24"/>
          <w:szCs w:val="24"/>
          <w:vertAlign w:val="subscript"/>
        </w:rPr>
        <w:t>X</w:t>
      </w:r>
    </w:p>
    <w:p w14:paraId="36E2156E" w14:textId="77777777" w:rsidR="00D00707" w:rsidRPr="00EE1A1E" w:rsidRDefault="00D00707" w:rsidP="00F236C5">
      <w:pPr>
        <w:keepNext/>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1"/>
          <w:szCs w:val="21"/>
        </w:rPr>
      </w:pPr>
    </w:p>
    <w:p w14:paraId="1A5CFAA0" w14:textId="77777777" w:rsidR="00D00707" w:rsidRPr="00D81572" w:rsidRDefault="00D00707" w:rsidP="00F236C5">
      <w:pPr>
        <w:keepNext/>
        <w:tabs>
          <w:tab w:val="left" w:pos="-1080"/>
          <w:tab w:val="left" w:pos="-720"/>
          <w:tab w:val="left" w:pos="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r w:rsidRPr="00D81572">
        <w:rPr>
          <w:rFonts w:ascii="Garamond" w:hAnsi="Garamond"/>
          <w:sz w:val="24"/>
          <w:szCs w:val="24"/>
        </w:rPr>
        <w:t>i.</w:t>
      </w:r>
      <w:r w:rsidRPr="00D81572">
        <w:rPr>
          <w:rFonts w:ascii="Garamond" w:hAnsi="Garamond"/>
          <w:sz w:val="24"/>
          <w:szCs w:val="24"/>
        </w:rPr>
        <w:tab/>
        <w:t>Calculation Basis</w:t>
      </w:r>
      <w:proofErr w:type="gramStart"/>
      <w:r w:rsidRPr="00D81572">
        <w:rPr>
          <w:rFonts w:ascii="Garamond" w:hAnsi="Garamond"/>
          <w:sz w:val="24"/>
          <w:szCs w:val="24"/>
        </w:rPr>
        <w:t>:  NO</w:t>
      </w:r>
      <w:r w:rsidRPr="00854FE7">
        <w:rPr>
          <w:rFonts w:ascii="Garamond" w:hAnsi="Garamond"/>
          <w:sz w:val="24"/>
          <w:szCs w:val="24"/>
        </w:rPr>
        <w:t>x</w:t>
      </w:r>
      <w:proofErr w:type="gramEnd"/>
      <w:r w:rsidRPr="00D81572">
        <w:rPr>
          <w:rFonts w:ascii="Garamond" w:hAnsi="Garamond"/>
          <w:sz w:val="24"/>
          <w:szCs w:val="24"/>
        </w:rPr>
        <w:t xml:space="preserve"> and O</w:t>
      </w:r>
      <w:r w:rsidRPr="00800FA4">
        <w:rPr>
          <w:rFonts w:ascii="Garamond" w:hAnsi="Garamond"/>
          <w:sz w:val="24"/>
          <w:szCs w:val="24"/>
          <w:vertAlign w:val="subscript"/>
        </w:rPr>
        <w:t>2</w:t>
      </w:r>
      <w:r w:rsidRPr="00D81572">
        <w:rPr>
          <w:rFonts w:ascii="Garamond" w:hAnsi="Garamond"/>
          <w:sz w:val="24"/>
          <w:szCs w:val="24"/>
        </w:rPr>
        <w:t xml:space="preserve"> CEMS, Emission factors based on </w:t>
      </w:r>
      <w:r w:rsidR="00B45D1D" w:rsidRPr="00D81572">
        <w:rPr>
          <w:rFonts w:ascii="Garamond" w:hAnsi="Garamond"/>
          <w:sz w:val="24"/>
          <w:szCs w:val="24"/>
        </w:rPr>
        <w:t xml:space="preserve">most recent </w:t>
      </w:r>
      <w:r w:rsidRPr="00D81572">
        <w:rPr>
          <w:rFonts w:ascii="Garamond" w:hAnsi="Garamond"/>
          <w:sz w:val="24"/>
          <w:szCs w:val="24"/>
        </w:rPr>
        <w:t xml:space="preserve">stack tests </w:t>
      </w:r>
    </w:p>
    <w:p w14:paraId="28382091" w14:textId="77777777" w:rsidR="00BB3E1E" w:rsidRDefault="00D00707" w:rsidP="00F236C5">
      <w:pPr>
        <w:keepNext/>
        <w:tabs>
          <w:tab w:val="left" w:pos="-1080"/>
          <w:tab w:val="left" w:pos="-720"/>
          <w:tab w:val="left" w:pos="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r w:rsidRPr="00D81572">
        <w:rPr>
          <w:rFonts w:ascii="Garamond" w:hAnsi="Garamond"/>
          <w:sz w:val="24"/>
          <w:szCs w:val="24"/>
        </w:rPr>
        <w:t>ii.</w:t>
      </w:r>
      <w:r w:rsidRPr="00D81572">
        <w:rPr>
          <w:rFonts w:ascii="Garamond" w:hAnsi="Garamond"/>
          <w:sz w:val="24"/>
          <w:szCs w:val="24"/>
        </w:rPr>
        <w:tab/>
        <w:t>Key Parameters</w:t>
      </w:r>
      <w:proofErr w:type="gramStart"/>
      <w:r w:rsidRPr="00D81572">
        <w:rPr>
          <w:rFonts w:ascii="Garamond" w:hAnsi="Garamond"/>
          <w:sz w:val="24"/>
          <w:szCs w:val="24"/>
        </w:rPr>
        <w:t>:  NO</w:t>
      </w:r>
      <w:r w:rsidRPr="00854FE7">
        <w:rPr>
          <w:rFonts w:ascii="Garamond" w:hAnsi="Garamond"/>
          <w:sz w:val="24"/>
          <w:szCs w:val="24"/>
        </w:rPr>
        <w:t>x</w:t>
      </w:r>
      <w:proofErr w:type="gramEnd"/>
      <w:r w:rsidRPr="00D81572">
        <w:rPr>
          <w:rFonts w:ascii="Garamond" w:hAnsi="Garamond"/>
          <w:sz w:val="24"/>
          <w:szCs w:val="24"/>
        </w:rPr>
        <w:t xml:space="preserve"> and O</w:t>
      </w:r>
      <w:r w:rsidRPr="00800FA4">
        <w:rPr>
          <w:rFonts w:ascii="Garamond" w:hAnsi="Garamond"/>
          <w:sz w:val="24"/>
          <w:szCs w:val="24"/>
          <w:vertAlign w:val="subscript"/>
        </w:rPr>
        <w:t>2</w:t>
      </w:r>
      <w:r w:rsidRPr="00D81572">
        <w:rPr>
          <w:rFonts w:ascii="Garamond" w:hAnsi="Garamond"/>
          <w:sz w:val="24"/>
          <w:szCs w:val="24"/>
        </w:rPr>
        <w:t xml:space="preserve"> CEMS, Reference Method 19, NO</w:t>
      </w:r>
      <w:r w:rsidR="007700BE" w:rsidRPr="00800FA4">
        <w:rPr>
          <w:rFonts w:ascii="Garamond" w:hAnsi="Garamond"/>
          <w:sz w:val="24"/>
          <w:szCs w:val="24"/>
          <w:vertAlign w:val="subscript"/>
        </w:rPr>
        <w:t>X</w:t>
      </w:r>
      <w:r w:rsidRPr="00D81572">
        <w:rPr>
          <w:rFonts w:ascii="Garamond" w:hAnsi="Garamond"/>
          <w:sz w:val="24"/>
          <w:szCs w:val="24"/>
        </w:rPr>
        <w:t xml:space="preserve"> stack tests, monthly fuel use (scf)</w:t>
      </w:r>
    </w:p>
    <w:p w14:paraId="7C07818C" w14:textId="35B97E89" w:rsidR="00D00707" w:rsidRPr="00EE1A1E" w:rsidRDefault="00D00707" w:rsidP="00F236C5">
      <w:pPr>
        <w:keepNext/>
        <w:tabs>
          <w:tab w:val="left" w:pos="-1080"/>
          <w:tab w:val="left" w:pos="-720"/>
          <w:tab w:val="left" w:pos="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1"/>
          <w:szCs w:val="21"/>
        </w:rPr>
      </w:pPr>
      <w:r w:rsidRPr="00EE1A1E">
        <w:rPr>
          <w:rFonts w:ascii="Garamond" w:hAnsi="Garamond"/>
          <w:sz w:val="21"/>
          <w:szCs w:val="21"/>
        </w:rPr>
        <w:t xml:space="preserve"> </w:t>
      </w:r>
    </w:p>
    <w:p w14:paraId="29F92FF2" w14:textId="77777777" w:rsidR="00D00707" w:rsidRPr="00D81572" w:rsidRDefault="00D00707" w:rsidP="00CF2D65">
      <w:pPr>
        <w:widowControl w:val="0"/>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Garamond" w:hAnsi="Garamond"/>
          <w:sz w:val="24"/>
          <w:szCs w:val="24"/>
        </w:rPr>
      </w:pPr>
      <w:r w:rsidRPr="00D81572">
        <w:rPr>
          <w:rFonts w:ascii="Garamond" w:hAnsi="Garamond"/>
          <w:sz w:val="24"/>
          <w:szCs w:val="24"/>
        </w:rPr>
        <w:t>c.</w:t>
      </w:r>
      <w:r w:rsidRPr="00D81572">
        <w:rPr>
          <w:rFonts w:ascii="Garamond" w:hAnsi="Garamond"/>
          <w:sz w:val="24"/>
          <w:szCs w:val="24"/>
        </w:rPr>
        <w:tab/>
        <w:t>CO</w:t>
      </w:r>
    </w:p>
    <w:p w14:paraId="57B12EE1" w14:textId="77777777" w:rsidR="00D00707" w:rsidRPr="00EE1A1E" w:rsidRDefault="00D00707" w:rsidP="00CF2D65">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1"/>
          <w:szCs w:val="21"/>
        </w:rPr>
      </w:pPr>
    </w:p>
    <w:p w14:paraId="43605105" w14:textId="77777777" w:rsidR="00D00707" w:rsidRPr="00D81572" w:rsidRDefault="00D00707" w:rsidP="00CF2D65">
      <w:pPr>
        <w:widowControl w:val="0"/>
        <w:tabs>
          <w:tab w:val="left" w:pos="-1080"/>
          <w:tab w:val="left" w:pos="-720"/>
          <w:tab w:val="left" w:pos="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r w:rsidRPr="00D81572">
        <w:rPr>
          <w:rFonts w:ascii="Garamond" w:hAnsi="Garamond"/>
          <w:sz w:val="24"/>
          <w:szCs w:val="24"/>
        </w:rPr>
        <w:t>i.</w:t>
      </w:r>
      <w:r w:rsidRPr="00D81572">
        <w:rPr>
          <w:rFonts w:ascii="Garamond" w:hAnsi="Garamond"/>
          <w:sz w:val="24"/>
          <w:szCs w:val="24"/>
        </w:rPr>
        <w:tab/>
        <w:t>Calculation Basis</w:t>
      </w:r>
      <w:proofErr w:type="gramStart"/>
      <w:r w:rsidRPr="00D81572">
        <w:rPr>
          <w:rFonts w:ascii="Garamond" w:hAnsi="Garamond"/>
          <w:sz w:val="24"/>
          <w:szCs w:val="24"/>
        </w:rPr>
        <w:t>:  Emission</w:t>
      </w:r>
      <w:proofErr w:type="gramEnd"/>
      <w:r w:rsidRPr="00D81572">
        <w:rPr>
          <w:rFonts w:ascii="Garamond" w:hAnsi="Garamond"/>
          <w:sz w:val="24"/>
          <w:szCs w:val="24"/>
        </w:rPr>
        <w:t xml:space="preserve"> factors based on </w:t>
      </w:r>
      <w:r w:rsidR="00B45D1D" w:rsidRPr="00D81572">
        <w:rPr>
          <w:rFonts w:ascii="Garamond" w:hAnsi="Garamond"/>
          <w:sz w:val="24"/>
          <w:szCs w:val="24"/>
        </w:rPr>
        <w:t xml:space="preserve">most recent </w:t>
      </w:r>
      <w:r w:rsidRPr="00D81572">
        <w:rPr>
          <w:rFonts w:ascii="Garamond" w:hAnsi="Garamond"/>
          <w:sz w:val="24"/>
          <w:szCs w:val="24"/>
        </w:rPr>
        <w:t xml:space="preserve">stack tests </w:t>
      </w:r>
    </w:p>
    <w:p w14:paraId="6110FA24" w14:textId="77777777" w:rsidR="00D00707" w:rsidRPr="00D81572" w:rsidRDefault="00D00707" w:rsidP="00CF2D65">
      <w:pPr>
        <w:widowControl w:val="0"/>
        <w:tabs>
          <w:tab w:val="left" w:pos="-1080"/>
          <w:tab w:val="left" w:pos="-720"/>
          <w:tab w:val="left" w:pos="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r w:rsidRPr="00D81572">
        <w:rPr>
          <w:rFonts w:ascii="Garamond" w:hAnsi="Garamond"/>
          <w:sz w:val="24"/>
          <w:szCs w:val="24"/>
        </w:rPr>
        <w:t>ii.</w:t>
      </w:r>
      <w:r w:rsidRPr="00D81572">
        <w:rPr>
          <w:rFonts w:ascii="Garamond" w:hAnsi="Garamond"/>
          <w:sz w:val="24"/>
          <w:szCs w:val="24"/>
        </w:rPr>
        <w:tab/>
        <w:t>Key Parameters</w:t>
      </w:r>
      <w:proofErr w:type="gramStart"/>
      <w:r w:rsidRPr="00D81572">
        <w:rPr>
          <w:rFonts w:ascii="Garamond" w:hAnsi="Garamond"/>
          <w:sz w:val="24"/>
          <w:szCs w:val="24"/>
        </w:rPr>
        <w:t>:  CO</w:t>
      </w:r>
      <w:proofErr w:type="gramEnd"/>
      <w:r w:rsidRPr="00D81572">
        <w:rPr>
          <w:rFonts w:ascii="Garamond" w:hAnsi="Garamond"/>
          <w:sz w:val="24"/>
          <w:szCs w:val="24"/>
        </w:rPr>
        <w:t xml:space="preserve"> stack tests, monthly fuel use (scf)</w:t>
      </w:r>
    </w:p>
    <w:p w14:paraId="6359224C" w14:textId="77777777" w:rsidR="00D00707" w:rsidRPr="00EE1A1E"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Garamond" w:hAnsi="Garamond"/>
          <w:sz w:val="21"/>
          <w:szCs w:val="21"/>
        </w:rPr>
      </w:pPr>
    </w:p>
    <w:p w14:paraId="6D85BB09" w14:textId="77777777" w:rsidR="00D00707" w:rsidRPr="00D81572" w:rsidRDefault="00D00707" w:rsidP="00A3217F">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Garamond" w:hAnsi="Garamond"/>
          <w:sz w:val="24"/>
          <w:szCs w:val="24"/>
        </w:rPr>
      </w:pPr>
      <w:r w:rsidRPr="00D81572">
        <w:rPr>
          <w:rFonts w:ascii="Garamond" w:hAnsi="Garamond"/>
          <w:sz w:val="24"/>
          <w:szCs w:val="24"/>
        </w:rPr>
        <w:t>d.</w:t>
      </w:r>
      <w:r w:rsidRPr="00D81572">
        <w:rPr>
          <w:rFonts w:ascii="Garamond" w:hAnsi="Garamond"/>
          <w:sz w:val="24"/>
          <w:szCs w:val="24"/>
        </w:rPr>
        <w:tab/>
        <w:t>PM</w:t>
      </w:r>
      <w:r w:rsidRPr="00C74A6D">
        <w:rPr>
          <w:rFonts w:ascii="Garamond" w:hAnsi="Garamond"/>
          <w:sz w:val="24"/>
          <w:szCs w:val="24"/>
          <w:vertAlign w:val="subscript"/>
        </w:rPr>
        <w:t>10</w:t>
      </w:r>
      <w:r w:rsidRPr="00D81572">
        <w:rPr>
          <w:rFonts w:ascii="Garamond" w:hAnsi="Garamond"/>
          <w:sz w:val="24"/>
          <w:szCs w:val="24"/>
        </w:rPr>
        <w:t>/PM</w:t>
      </w:r>
    </w:p>
    <w:p w14:paraId="3E654B05" w14:textId="77777777" w:rsidR="00D00707" w:rsidRPr="00EE1A1E" w:rsidRDefault="00D00707" w:rsidP="00255B1B">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1"/>
          <w:szCs w:val="21"/>
        </w:rPr>
      </w:pPr>
    </w:p>
    <w:p w14:paraId="4EFBD74E" w14:textId="77777777" w:rsidR="00D00707" w:rsidRPr="00D81572" w:rsidRDefault="00D00707" w:rsidP="00854FE7">
      <w:pPr>
        <w:tabs>
          <w:tab w:val="left" w:pos="-1080"/>
          <w:tab w:val="left" w:pos="-720"/>
          <w:tab w:val="left" w:pos="0"/>
          <w:tab w:val="left" w:pos="1440"/>
          <w:tab w:val="left" w:pos="216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r w:rsidRPr="00D81572">
        <w:rPr>
          <w:rFonts w:ascii="Garamond" w:hAnsi="Garamond"/>
          <w:sz w:val="24"/>
          <w:szCs w:val="24"/>
        </w:rPr>
        <w:t>i.</w:t>
      </w:r>
      <w:r w:rsidRPr="00D81572">
        <w:rPr>
          <w:rFonts w:ascii="Garamond" w:hAnsi="Garamond"/>
          <w:sz w:val="24"/>
          <w:szCs w:val="24"/>
        </w:rPr>
        <w:tab/>
        <w:t>Calculation Basis</w:t>
      </w:r>
      <w:proofErr w:type="gramStart"/>
      <w:r w:rsidRPr="00D81572">
        <w:rPr>
          <w:rFonts w:ascii="Garamond" w:hAnsi="Garamond"/>
          <w:sz w:val="24"/>
          <w:szCs w:val="24"/>
        </w:rPr>
        <w:t>:  AP</w:t>
      </w:r>
      <w:proofErr w:type="gramEnd"/>
      <w:r w:rsidRPr="00D81572">
        <w:rPr>
          <w:rFonts w:ascii="Garamond" w:hAnsi="Garamond"/>
          <w:sz w:val="24"/>
          <w:szCs w:val="24"/>
        </w:rPr>
        <w:t xml:space="preserve">-42 Section 1-4 (7/98 revision) </w:t>
      </w:r>
    </w:p>
    <w:p w14:paraId="2E7FB908" w14:textId="77777777" w:rsidR="00D00707" w:rsidRPr="00D81572" w:rsidRDefault="00D00707" w:rsidP="006D4D0D">
      <w:pPr>
        <w:widowControl w:val="0"/>
        <w:numPr>
          <w:ilvl w:val="0"/>
          <w:numId w:val="52"/>
        </w:numPr>
        <w:tabs>
          <w:tab w:val="clear" w:pos="3600"/>
          <w:tab w:val="left" w:pos="-1080"/>
          <w:tab w:val="left" w:pos="-720"/>
          <w:tab w:val="left" w:pos="0"/>
          <w:tab w:val="left" w:pos="1440"/>
          <w:tab w:val="left" w:pos="216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r w:rsidRPr="00D81572">
        <w:rPr>
          <w:rFonts w:ascii="Garamond" w:hAnsi="Garamond"/>
          <w:sz w:val="24"/>
          <w:szCs w:val="24"/>
        </w:rPr>
        <w:t>Key Parameters</w:t>
      </w:r>
      <w:proofErr w:type="gramStart"/>
      <w:r w:rsidRPr="00D81572">
        <w:rPr>
          <w:rFonts w:ascii="Garamond" w:hAnsi="Garamond"/>
          <w:sz w:val="24"/>
          <w:szCs w:val="24"/>
        </w:rPr>
        <w:t>:  Monthly</w:t>
      </w:r>
      <w:proofErr w:type="gramEnd"/>
      <w:r w:rsidRPr="00D81572">
        <w:rPr>
          <w:rFonts w:ascii="Garamond" w:hAnsi="Garamond"/>
          <w:sz w:val="24"/>
          <w:szCs w:val="24"/>
        </w:rPr>
        <w:t xml:space="preserve"> fuel use (scf) and monthly average fuel gas heat content</w:t>
      </w:r>
    </w:p>
    <w:p w14:paraId="74EA3EBF" w14:textId="77777777" w:rsidR="00D00707" w:rsidRPr="00EE1A1E"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Garamond" w:hAnsi="Garamond"/>
          <w:sz w:val="21"/>
          <w:szCs w:val="21"/>
        </w:rPr>
      </w:pPr>
    </w:p>
    <w:p w14:paraId="5976133B" w14:textId="77777777" w:rsidR="00D00707" w:rsidRPr="00D81572" w:rsidRDefault="00D00707" w:rsidP="00A3217F">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Garamond" w:hAnsi="Garamond"/>
          <w:sz w:val="24"/>
          <w:szCs w:val="24"/>
        </w:rPr>
      </w:pPr>
      <w:r w:rsidRPr="00D81572">
        <w:rPr>
          <w:rFonts w:ascii="Garamond" w:hAnsi="Garamond"/>
          <w:sz w:val="24"/>
          <w:szCs w:val="24"/>
        </w:rPr>
        <w:t>e.</w:t>
      </w:r>
      <w:r w:rsidRPr="00D81572">
        <w:rPr>
          <w:rFonts w:ascii="Garamond" w:hAnsi="Garamond"/>
          <w:sz w:val="24"/>
          <w:szCs w:val="24"/>
        </w:rPr>
        <w:tab/>
        <w:t>VOC</w:t>
      </w:r>
    </w:p>
    <w:p w14:paraId="21CCA35D" w14:textId="77777777" w:rsidR="00D00707" w:rsidRPr="00EE1A1E" w:rsidRDefault="00D00707" w:rsidP="00255B1B">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1"/>
          <w:szCs w:val="21"/>
        </w:rPr>
      </w:pPr>
    </w:p>
    <w:p w14:paraId="42A3F3F6" w14:textId="77777777" w:rsidR="00D00707" w:rsidRPr="00D81572" w:rsidRDefault="00D00707" w:rsidP="00854FE7">
      <w:pPr>
        <w:tabs>
          <w:tab w:val="left" w:pos="-1080"/>
          <w:tab w:val="left" w:pos="-720"/>
          <w:tab w:val="left" w:pos="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r w:rsidRPr="00D81572">
        <w:rPr>
          <w:rFonts w:ascii="Garamond" w:hAnsi="Garamond"/>
          <w:sz w:val="24"/>
          <w:szCs w:val="24"/>
        </w:rPr>
        <w:t>i.</w:t>
      </w:r>
      <w:r w:rsidRPr="00D81572">
        <w:rPr>
          <w:rFonts w:ascii="Garamond" w:hAnsi="Garamond"/>
          <w:sz w:val="24"/>
          <w:szCs w:val="24"/>
        </w:rPr>
        <w:tab/>
        <w:t>Calculation Basis</w:t>
      </w:r>
      <w:proofErr w:type="gramStart"/>
      <w:r w:rsidRPr="00D81572">
        <w:rPr>
          <w:rFonts w:ascii="Garamond" w:hAnsi="Garamond"/>
          <w:sz w:val="24"/>
          <w:szCs w:val="24"/>
        </w:rPr>
        <w:t>:  Emission</w:t>
      </w:r>
      <w:proofErr w:type="gramEnd"/>
      <w:r w:rsidRPr="00D81572">
        <w:rPr>
          <w:rFonts w:ascii="Garamond" w:hAnsi="Garamond"/>
          <w:sz w:val="24"/>
          <w:szCs w:val="24"/>
        </w:rPr>
        <w:t xml:space="preserve"> factors based on </w:t>
      </w:r>
      <w:r w:rsidR="00B45D1D" w:rsidRPr="00D81572">
        <w:rPr>
          <w:rFonts w:ascii="Garamond" w:hAnsi="Garamond"/>
          <w:sz w:val="24"/>
          <w:szCs w:val="24"/>
        </w:rPr>
        <w:t xml:space="preserve">most recent </w:t>
      </w:r>
      <w:r w:rsidRPr="00D81572">
        <w:rPr>
          <w:rFonts w:ascii="Garamond" w:hAnsi="Garamond"/>
          <w:sz w:val="24"/>
          <w:szCs w:val="24"/>
        </w:rPr>
        <w:t xml:space="preserve">stack tests </w:t>
      </w:r>
    </w:p>
    <w:p w14:paraId="26D301A8" w14:textId="77777777" w:rsidR="00D00707" w:rsidRPr="00D81572" w:rsidRDefault="00D00707" w:rsidP="00854FE7">
      <w:pPr>
        <w:tabs>
          <w:tab w:val="left" w:pos="-1080"/>
          <w:tab w:val="left" w:pos="-720"/>
          <w:tab w:val="left" w:pos="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r w:rsidRPr="00D81572">
        <w:rPr>
          <w:rFonts w:ascii="Garamond" w:hAnsi="Garamond"/>
          <w:sz w:val="24"/>
          <w:szCs w:val="24"/>
        </w:rPr>
        <w:lastRenderedPageBreak/>
        <w:t>ii.</w:t>
      </w:r>
      <w:r w:rsidRPr="00D81572">
        <w:rPr>
          <w:rFonts w:ascii="Garamond" w:hAnsi="Garamond"/>
          <w:sz w:val="24"/>
          <w:szCs w:val="24"/>
        </w:rPr>
        <w:tab/>
        <w:t>Key Parameters</w:t>
      </w:r>
      <w:proofErr w:type="gramStart"/>
      <w:r w:rsidRPr="00D81572">
        <w:rPr>
          <w:rFonts w:ascii="Garamond" w:hAnsi="Garamond"/>
          <w:sz w:val="24"/>
          <w:szCs w:val="24"/>
        </w:rPr>
        <w:t>:  VOC</w:t>
      </w:r>
      <w:proofErr w:type="gramEnd"/>
      <w:r w:rsidRPr="00D81572">
        <w:rPr>
          <w:rFonts w:ascii="Garamond" w:hAnsi="Garamond"/>
          <w:sz w:val="24"/>
          <w:szCs w:val="24"/>
        </w:rPr>
        <w:t xml:space="preserve"> stack tests, monthly fuel use (scf) </w:t>
      </w:r>
    </w:p>
    <w:p w14:paraId="07F342FB" w14:textId="77777777" w:rsidR="00D00707" w:rsidRPr="00EE1A1E" w:rsidRDefault="00D00707" w:rsidP="00255B1B">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1"/>
          <w:szCs w:val="21"/>
        </w:rPr>
      </w:pPr>
    </w:p>
    <w:p w14:paraId="1A5D4C76" w14:textId="77777777" w:rsidR="00D00707" w:rsidRPr="00D81572" w:rsidRDefault="00D00707" w:rsidP="006D4D0D">
      <w:pPr>
        <w:pStyle w:val="ListParagraph"/>
        <w:numPr>
          <w:ilvl w:val="3"/>
          <w:numId w:val="86"/>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81572">
        <w:rPr>
          <w:rFonts w:ascii="Garamond" w:hAnsi="Garamond"/>
          <w:sz w:val="24"/>
          <w:szCs w:val="24"/>
        </w:rPr>
        <w:t>Zone D</w:t>
      </w:r>
      <w:r w:rsidR="007D1E3D" w:rsidRPr="00D81572">
        <w:rPr>
          <w:rFonts w:ascii="Garamond" w:hAnsi="Garamond"/>
          <w:sz w:val="24"/>
          <w:szCs w:val="24"/>
        </w:rPr>
        <w:t xml:space="preserve"> Combustion S</w:t>
      </w:r>
      <w:r w:rsidR="00CC47C5" w:rsidRPr="00D81572">
        <w:rPr>
          <w:rFonts w:ascii="Garamond" w:hAnsi="Garamond"/>
          <w:sz w:val="24"/>
          <w:szCs w:val="24"/>
        </w:rPr>
        <w:t>ources (H-101, H-201, and H-202)</w:t>
      </w:r>
    </w:p>
    <w:p w14:paraId="084B03F7" w14:textId="77777777" w:rsidR="00D00707" w:rsidRPr="00EE1A1E"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Garamond" w:hAnsi="Garamond"/>
          <w:sz w:val="21"/>
          <w:szCs w:val="21"/>
        </w:rPr>
      </w:pPr>
    </w:p>
    <w:p w14:paraId="40E3DDF1" w14:textId="77777777" w:rsidR="00D00707" w:rsidRPr="00D81572" w:rsidRDefault="00D00707" w:rsidP="00A3217F">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Garamond" w:hAnsi="Garamond"/>
          <w:sz w:val="24"/>
          <w:szCs w:val="24"/>
        </w:rPr>
      </w:pPr>
      <w:r w:rsidRPr="00D81572">
        <w:rPr>
          <w:rFonts w:ascii="Garamond" w:hAnsi="Garamond"/>
          <w:sz w:val="24"/>
          <w:szCs w:val="24"/>
        </w:rPr>
        <w:t>a.</w:t>
      </w:r>
      <w:r w:rsidRPr="00D81572">
        <w:rPr>
          <w:rFonts w:ascii="Garamond" w:hAnsi="Garamond"/>
          <w:sz w:val="24"/>
          <w:szCs w:val="24"/>
        </w:rPr>
        <w:tab/>
        <w:t>SO</w:t>
      </w:r>
      <w:r w:rsidRPr="00294D5C">
        <w:rPr>
          <w:rFonts w:ascii="Garamond" w:hAnsi="Garamond"/>
          <w:sz w:val="24"/>
          <w:szCs w:val="24"/>
          <w:vertAlign w:val="subscript"/>
        </w:rPr>
        <w:t>2</w:t>
      </w:r>
      <w:proofErr w:type="gramStart"/>
      <w:r w:rsidRPr="00D81572">
        <w:rPr>
          <w:rFonts w:ascii="Garamond" w:hAnsi="Garamond"/>
          <w:sz w:val="24"/>
          <w:szCs w:val="24"/>
        </w:rPr>
        <w:t>:  Calculation</w:t>
      </w:r>
      <w:proofErr w:type="gramEnd"/>
      <w:r w:rsidRPr="00D81572">
        <w:rPr>
          <w:rFonts w:ascii="Garamond" w:hAnsi="Garamond"/>
          <w:sz w:val="24"/>
          <w:szCs w:val="24"/>
        </w:rPr>
        <w:t xml:space="preserve"> Basis</w:t>
      </w:r>
      <w:proofErr w:type="gramStart"/>
      <w:r w:rsidRPr="00D81572">
        <w:rPr>
          <w:rFonts w:ascii="Garamond" w:hAnsi="Garamond"/>
          <w:sz w:val="24"/>
          <w:szCs w:val="24"/>
        </w:rPr>
        <w:t>:  CEMS</w:t>
      </w:r>
      <w:proofErr w:type="gramEnd"/>
      <w:r w:rsidRPr="00D81572">
        <w:rPr>
          <w:rFonts w:ascii="Garamond" w:hAnsi="Garamond"/>
          <w:sz w:val="24"/>
          <w:szCs w:val="24"/>
        </w:rPr>
        <w:t xml:space="preserve"> data and methodology required in the Billings/Laurel SO</w:t>
      </w:r>
      <w:r w:rsidRPr="00800FA4">
        <w:rPr>
          <w:rFonts w:ascii="Garamond" w:hAnsi="Garamond"/>
          <w:sz w:val="24"/>
          <w:szCs w:val="24"/>
          <w:vertAlign w:val="subscript"/>
        </w:rPr>
        <w:t>2</w:t>
      </w:r>
      <w:r w:rsidRPr="00D81572">
        <w:rPr>
          <w:rFonts w:ascii="Garamond" w:hAnsi="Garamond"/>
          <w:sz w:val="24"/>
          <w:szCs w:val="24"/>
        </w:rPr>
        <w:t xml:space="preserve"> SIP</w:t>
      </w:r>
    </w:p>
    <w:p w14:paraId="00C63DC6" w14:textId="77777777" w:rsidR="00D00707" w:rsidRPr="00EE1A1E"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Garamond" w:hAnsi="Garamond"/>
          <w:sz w:val="21"/>
          <w:szCs w:val="21"/>
        </w:rPr>
      </w:pPr>
    </w:p>
    <w:p w14:paraId="503C7287" w14:textId="77777777" w:rsidR="00D00707" w:rsidRPr="00A3217F" w:rsidRDefault="00D00707" w:rsidP="00A3217F">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Garamond" w:hAnsi="Garamond"/>
          <w:sz w:val="24"/>
          <w:szCs w:val="24"/>
        </w:rPr>
      </w:pPr>
      <w:r w:rsidRPr="00D81572">
        <w:rPr>
          <w:rFonts w:ascii="Garamond" w:hAnsi="Garamond"/>
          <w:sz w:val="24"/>
          <w:szCs w:val="24"/>
        </w:rPr>
        <w:t>b.</w:t>
      </w:r>
      <w:r w:rsidRPr="00D81572">
        <w:rPr>
          <w:rFonts w:ascii="Garamond" w:hAnsi="Garamond"/>
          <w:sz w:val="24"/>
          <w:szCs w:val="24"/>
        </w:rPr>
        <w:tab/>
        <w:t>NO</w:t>
      </w:r>
      <w:r w:rsidRPr="00A3217F">
        <w:rPr>
          <w:rFonts w:ascii="Garamond" w:hAnsi="Garamond"/>
          <w:sz w:val="24"/>
          <w:szCs w:val="24"/>
        </w:rPr>
        <w:t>x</w:t>
      </w:r>
    </w:p>
    <w:p w14:paraId="3A027538" w14:textId="77777777" w:rsidR="00D00707" w:rsidRPr="00EE1A1E" w:rsidRDefault="00D00707" w:rsidP="00255B1B">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1"/>
          <w:szCs w:val="21"/>
        </w:rPr>
      </w:pPr>
    </w:p>
    <w:p w14:paraId="0B57B1ED" w14:textId="377D33CC" w:rsidR="00D00707" w:rsidRPr="00D81572" w:rsidRDefault="00854FE7" w:rsidP="00854FE7">
      <w:pPr>
        <w:pStyle w:val="ListParagraph"/>
        <w:tabs>
          <w:tab w:val="left" w:pos="-1080"/>
          <w:tab w:val="left" w:pos="-720"/>
          <w:tab w:val="left" w:pos="0"/>
          <w:tab w:val="left" w:pos="1440"/>
          <w:tab w:val="left" w:pos="2160"/>
          <w:tab w:val="left" w:pos="3600"/>
          <w:tab w:val="left" w:pos="4320"/>
          <w:tab w:val="left" w:pos="5040"/>
          <w:tab w:val="left" w:pos="5760"/>
          <w:tab w:val="left" w:pos="6480"/>
          <w:tab w:val="left" w:pos="7200"/>
          <w:tab w:val="left" w:pos="7920"/>
          <w:tab w:val="left" w:pos="8640"/>
          <w:tab w:val="left" w:pos="9720"/>
        </w:tabs>
        <w:ind w:left="1800" w:right="-360" w:hanging="360"/>
        <w:rPr>
          <w:rFonts w:ascii="Garamond" w:hAnsi="Garamond"/>
          <w:sz w:val="24"/>
          <w:szCs w:val="24"/>
        </w:rPr>
      </w:pPr>
      <w:r>
        <w:rPr>
          <w:rFonts w:ascii="Garamond" w:hAnsi="Garamond"/>
          <w:spacing w:val="-2"/>
          <w:sz w:val="24"/>
          <w:szCs w:val="24"/>
        </w:rPr>
        <w:t>i.</w:t>
      </w:r>
      <w:r>
        <w:rPr>
          <w:rFonts w:ascii="Garamond" w:hAnsi="Garamond"/>
          <w:spacing w:val="-2"/>
          <w:sz w:val="24"/>
          <w:szCs w:val="24"/>
        </w:rPr>
        <w:tab/>
      </w:r>
      <w:r w:rsidR="00D00707" w:rsidRPr="00D81572">
        <w:rPr>
          <w:rFonts w:ascii="Garamond" w:hAnsi="Garamond"/>
          <w:spacing w:val="-2"/>
          <w:sz w:val="24"/>
          <w:szCs w:val="24"/>
        </w:rPr>
        <w:t>Calculation Basis</w:t>
      </w:r>
      <w:proofErr w:type="gramStart"/>
      <w:r w:rsidR="00D00707" w:rsidRPr="00D81572">
        <w:rPr>
          <w:rFonts w:ascii="Garamond" w:hAnsi="Garamond"/>
          <w:spacing w:val="-2"/>
          <w:sz w:val="24"/>
          <w:szCs w:val="24"/>
        </w:rPr>
        <w:t>:  Emission</w:t>
      </w:r>
      <w:proofErr w:type="gramEnd"/>
      <w:r w:rsidR="00D00707" w:rsidRPr="00D81572">
        <w:rPr>
          <w:rFonts w:ascii="Garamond" w:hAnsi="Garamond"/>
          <w:spacing w:val="-2"/>
          <w:sz w:val="24"/>
          <w:szCs w:val="24"/>
        </w:rPr>
        <w:t xml:space="preserve"> factors based on </w:t>
      </w:r>
      <w:r w:rsidR="00B45D1D" w:rsidRPr="00D81572">
        <w:rPr>
          <w:rFonts w:ascii="Garamond" w:hAnsi="Garamond"/>
          <w:spacing w:val="-2"/>
          <w:sz w:val="24"/>
          <w:szCs w:val="24"/>
        </w:rPr>
        <w:t xml:space="preserve">most recent </w:t>
      </w:r>
      <w:r w:rsidR="00D00707" w:rsidRPr="00D81572">
        <w:rPr>
          <w:rFonts w:ascii="Garamond" w:hAnsi="Garamond"/>
          <w:spacing w:val="-2"/>
          <w:sz w:val="24"/>
          <w:szCs w:val="24"/>
        </w:rPr>
        <w:t>annual stack tests</w:t>
      </w:r>
      <w:r w:rsidR="00D00707" w:rsidRPr="00D81572">
        <w:rPr>
          <w:rFonts w:ascii="Garamond" w:hAnsi="Garamond"/>
          <w:sz w:val="24"/>
          <w:szCs w:val="24"/>
        </w:rPr>
        <w:t xml:space="preserve"> </w:t>
      </w:r>
    </w:p>
    <w:p w14:paraId="3E5176A3" w14:textId="77777777" w:rsidR="00D00707" w:rsidRPr="00D81572" w:rsidRDefault="00854FE7" w:rsidP="00854FE7">
      <w:pPr>
        <w:pStyle w:val="ListParagraph"/>
        <w:tabs>
          <w:tab w:val="left" w:pos="-1080"/>
          <w:tab w:val="left" w:pos="-720"/>
          <w:tab w:val="left" w:pos="0"/>
          <w:tab w:val="left" w:pos="1440"/>
          <w:tab w:val="left" w:pos="2160"/>
          <w:tab w:val="left" w:pos="3600"/>
          <w:tab w:val="left" w:pos="4320"/>
          <w:tab w:val="left" w:pos="5040"/>
          <w:tab w:val="left" w:pos="5760"/>
          <w:tab w:val="left" w:pos="6480"/>
          <w:tab w:val="left" w:pos="7200"/>
          <w:tab w:val="left" w:pos="7920"/>
          <w:tab w:val="left" w:pos="8640"/>
          <w:tab w:val="left" w:pos="9720"/>
        </w:tabs>
        <w:ind w:left="1800" w:right="-360" w:hanging="360"/>
        <w:rPr>
          <w:rFonts w:ascii="Garamond" w:hAnsi="Garamond"/>
          <w:sz w:val="24"/>
          <w:szCs w:val="24"/>
        </w:rPr>
      </w:pPr>
      <w:r>
        <w:rPr>
          <w:rFonts w:ascii="Garamond" w:hAnsi="Garamond"/>
          <w:sz w:val="24"/>
          <w:szCs w:val="24"/>
        </w:rPr>
        <w:t>ii.</w:t>
      </w:r>
      <w:r>
        <w:rPr>
          <w:rFonts w:ascii="Garamond" w:hAnsi="Garamond"/>
          <w:sz w:val="24"/>
          <w:szCs w:val="24"/>
        </w:rPr>
        <w:tab/>
      </w:r>
      <w:r w:rsidR="00D00707" w:rsidRPr="00D81572">
        <w:rPr>
          <w:rFonts w:ascii="Garamond" w:hAnsi="Garamond"/>
          <w:sz w:val="24"/>
          <w:szCs w:val="24"/>
        </w:rPr>
        <w:t>Key Parameters</w:t>
      </w:r>
      <w:proofErr w:type="gramStart"/>
      <w:r w:rsidR="00D00707" w:rsidRPr="00D81572">
        <w:rPr>
          <w:rFonts w:ascii="Garamond" w:hAnsi="Garamond"/>
          <w:sz w:val="24"/>
          <w:szCs w:val="24"/>
        </w:rPr>
        <w:t>:  NO</w:t>
      </w:r>
      <w:r w:rsidR="00D00707" w:rsidRPr="00D81572">
        <w:rPr>
          <w:rFonts w:ascii="Garamond" w:hAnsi="Garamond"/>
          <w:sz w:val="24"/>
          <w:szCs w:val="24"/>
          <w:vertAlign w:val="subscript"/>
        </w:rPr>
        <w:t>x</w:t>
      </w:r>
      <w:proofErr w:type="gramEnd"/>
      <w:r w:rsidR="00D00707" w:rsidRPr="00D81572">
        <w:rPr>
          <w:rFonts w:ascii="Garamond" w:hAnsi="Garamond"/>
          <w:sz w:val="24"/>
          <w:szCs w:val="24"/>
        </w:rPr>
        <w:t xml:space="preserve"> stack tests, monthly fuel use (scf) per combustion unit </w:t>
      </w:r>
    </w:p>
    <w:p w14:paraId="56412521" w14:textId="77777777" w:rsidR="00255B1B" w:rsidRPr="00EE1A1E" w:rsidRDefault="00255B1B" w:rsidP="00255B1B">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1"/>
          <w:szCs w:val="21"/>
          <w:highlight w:val="yellow"/>
        </w:rPr>
      </w:pPr>
    </w:p>
    <w:p w14:paraId="1C3A3BA2" w14:textId="77777777" w:rsidR="00D00707" w:rsidRPr="00D81572" w:rsidRDefault="00D00707" w:rsidP="00A3217F">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Garamond" w:hAnsi="Garamond"/>
          <w:sz w:val="24"/>
          <w:szCs w:val="24"/>
        </w:rPr>
      </w:pPr>
      <w:r w:rsidRPr="00D81572">
        <w:rPr>
          <w:rFonts w:ascii="Garamond" w:hAnsi="Garamond"/>
          <w:sz w:val="24"/>
          <w:szCs w:val="24"/>
        </w:rPr>
        <w:t>c.</w:t>
      </w:r>
      <w:r w:rsidRPr="00D81572">
        <w:rPr>
          <w:rFonts w:ascii="Garamond" w:hAnsi="Garamond"/>
          <w:sz w:val="24"/>
          <w:szCs w:val="24"/>
        </w:rPr>
        <w:tab/>
        <w:t>CO</w:t>
      </w:r>
    </w:p>
    <w:p w14:paraId="010E64C3" w14:textId="77777777" w:rsidR="00D00707" w:rsidRPr="00EE1A1E" w:rsidRDefault="00D00707" w:rsidP="00255B1B">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1"/>
          <w:szCs w:val="21"/>
        </w:rPr>
      </w:pPr>
    </w:p>
    <w:p w14:paraId="203C3514" w14:textId="59A85542" w:rsidR="00D00707" w:rsidRPr="00854FE7" w:rsidRDefault="00854FE7" w:rsidP="00854FE7">
      <w:pPr>
        <w:pStyle w:val="ListParagraph"/>
        <w:tabs>
          <w:tab w:val="left" w:pos="-1080"/>
          <w:tab w:val="left" w:pos="-720"/>
          <w:tab w:val="left" w:pos="0"/>
          <w:tab w:val="left" w:pos="1440"/>
          <w:tab w:val="left" w:pos="2160"/>
          <w:tab w:val="left" w:pos="3600"/>
          <w:tab w:val="left" w:pos="4320"/>
          <w:tab w:val="left" w:pos="5040"/>
          <w:tab w:val="left" w:pos="5760"/>
          <w:tab w:val="left" w:pos="6480"/>
          <w:tab w:val="left" w:pos="7200"/>
          <w:tab w:val="left" w:pos="7920"/>
          <w:tab w:val="left" w:pos="8640"/>
          <w:tab w:val="left" w:pos="9720"/>
        </w:tabs>
        <w:ind w:left="1800" w:right="-360" w:hanging="360"/>
        <w:rPr>
          <w:rFonts w:ascii="Garamond" w:hAnsi="Garamond"/>
          <w:spacing w:val="-2"/>
          <w:sz w:val="24"/>
          <w:szCs w:val="24"/>
        </w:rPr>
      </w:pPr>
      <w:r>
        <w:rPr>
          <w:rFonts w:ascii="Garamond" w:hAnsi="Garamond"/>
          <w:spacing w:val="-2"/>
          <w:sz w:val="24"/>
          <w:szCs w:val="24"/>
        </w:rPr>
        <w:t>i.</w:t>
      </w:r>
      <w:r>
        <w:rPr>
          <w:rFonts w:ascii="Garamond" w:hAnsi="Garamond"/>
          <w:spacing w:val="-2"/>
          <w:sz w:val="24"/>
          <w:szCs w:val="24"/>
        </w:rPr>
        <w:tab/>
      </w:r>
      <w:r w:rsidR="00D00707" w:rsidRPr="00D81572">
        <w:rPr>
          <w:rFonts w:ascii="Garamond" w:hAnsi="Garamond"/>
          <w:spacing w:val="-2"/>
          <w:sz w:val="24"/>
          <w:szCs w:val="24"/>
        </w:rPr>
        <w:t>Calculation Basis</w:t>
      </w:r>
      <w:proofErr w:type="gramStart"/>
      <w:r w:rsidR="00D00707" w:rsidRPr="00D81572">
        <w:rPr>
          <w:rFonts w:ascii="Garamond" w:hAnsi="Garamond"/>
          <w:spacing w:val="-2"/>
          <w:sz w:val="24"/>
          <w:szCs w:val="24"/>
        </w:rPr>
        <w:t>:  Emission</w:t>
      </w:r>
      <w:proofErr w:type="gramEnd"/>
      <w:r w:rsidR="00D00707" w:rsidRPr="00D81572">
        <w:rPr>
          <w:rFonts w:ascii="Garamond" w:hAnsi="Garamond"/>
          <w:spacing w:val="-2"/>
          <w:sz w:val="24"/>
          <w:szCs w:val="24"/>
        </w:rPr>
        <w:t xml:space="preserve"> factors based on </w:t>
      </w:r>
      <w:r w:rsidR="00B45D1D" w:rsidRPr="00D81572">
        <w:rPr>
          <w:rFonts w:ascii="Garamond" w:hAnsi="Garamond"/>
          <w:spacing w:val="-2"/>
          <w:sz w:val="24"/>
          <w:szCs w:val="24"/>
        </w:rPr>
        <w:t xml:space="preserve">most recent </w:t>
      </w:r>
      <w:r w:rsidR="00D00707" w:rsidRPr="00D81572">
        <w:rPr>
          <w:rFonts w:ascii="Garamond" w:hAnsi="Garamond"/>
          <w:spacing w:val="-2"/>
          <w:sz w:val="24"/>
          <w:szCs w:val="24"/>
        </w:rPr>
        <w:t>annual stack tests</w:t>
      </w:r>
      <w:r w:rsidR="00D00707" w:rsidRPr="00854FE7">
        <w:rPr>
          <w:rFonts w:ascii="Garamond" w:hAnsi="Garamond"/>
          <w:spacing w:val="-2"/>
          <w:sz w:val="24"/>
          <w:szCs w:val="24"/>
        </w:rPr>
        <w:t xml:space="preserve"> </w:t>
      </w:r>
    </w:p>
    <w:p w14:paraId="40CD087F" w14:textId="77777777" w:rsidR="00D00707" w:rsidRPr="00854FE7" w:rsidRDefault="00854FE7" w:rsidP="00854FE7">
      <w:pPr>
        <w:pStyle w:val="ListParagraph"/>
        <w:tabs>
          <w:tab w:val="left" w:pos="-1080"/>
          <w:tab w:val="left" w:pos="-720"/>
          <w:tab w:val="left" w:pos="0"/>
          <w:tab w:val="left" w:pos="1440"/>
          <w:tab w:val="left" w:pos="2160"/>
          <w:tab w:val="left" w:pos="3600"/>
          <w:tab w:val="left" w:pos="4320"/>
          <w:tab w:val="left" w:pos="5040"/>
          <w:tab w:val="left" w:pos="5760"/>
          <w:tab w:val="left" w:pos="6480"/>
          <w:tab w:val="left" w:pos="7200"/>
          <w:tab w:val="left" w:pos="7920"/>
          <w:tab w:val="left" w:pos="8640"/>
          <w:tab w:val="left" w:pos="9720"/>
        </w:tabs>
        <w:ind w:left="1800" w:right="-360" w:hanging="360"/>
        <w:rPr>
          <w:rFonts w:ascii="Garamond" w:hAnsi="Garamond"/>
          <w:spacing w:val="-2"/>
          <w:sz w:val="24"/>
          <w:szCs w:val="24"/>
        </w:rPr>
      </w:pPr>
      <w:r>
        <w:rPr>
          <w:rFonts w:ascii="Garamond" w:hAnsi="Garamond"/>
          <w:spacing w:val="-2"/>
          <w:sz w:val="24"/>
          <w:szCs w:val="24"/>
        </w:rPr>
        <w:t>ii.</w:t>
      </w:r>
      <w:r>
        <w:rPr>
          <w:rFonts w:ascii="Garamond" w:hAnsi="Garamond"/>
          <w:spacing w:val="-2"/>
          <w:sz w:val="24"/>
          <w:szCs w:val="24"/>
        </w:rPr>
        <w:tab/>
      </w:r>
      <w:r w:rsidR="00D00707" w:rsidRPr="00854FE7">
        <w:rPr>
          <w:rFonts w:ascii="Garamond" w:hAnsi="Garamond"/>
          <w:spacing w:val="-2"/>
          <w:sz w:val="24"/>
          <w:szCs w:val="24"/>
        </w:rPr>
        <w:t>Key Parameters</w:t>
      </w:r>
      <w:proofErr w:type="gramStart"/>
      <w:r w:rsidR="00D00707" w:rsidRPr="00854FE7">
        <w:rPr>
          <w:rFonts w:ascii="Garamond" w:hAnsi="Garamond"/>
          <w:spacing w:val="-2"/>
          <w:sz w:val="24"/>
          <w:szCs w:val="24"/>
        </w:rPr>
        <w:t>:  CO</w:t>
      </w:r>
      <w:proofErr w:type="gramEnd"/>
      <w:r w:rsidR="00D00707" w:rsidRPr="00854FE7">
        <w:rPr>
          <w:rFonts w:ascii="Garamond" w:hAnsi="Garamond"/>
          <w:spacing w:val="-2"/>
          <w:sz w:val="24"/>
          <w:szCs w:val="24"/>
        </w:rPr>
        <w:t xml:space="preserve"> stack tests, monthly fuel use (scf) per combustion unit</w:t>
      </w:r>
    </w:p>
    <w:p w14:paraId="14CBD960" w14:textId="77777777" w:rsidR="00294D5C" w:rsidRPr="00EE1A1E" w:rsidRDefault="00294D5C" w:rsidP="00255B1B">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1"/>
          <w:szCs w:val="21"/>
        </w:rPr>
      </w:pPr>
    </w:p>
    <w:p w14:paraId="6B5F02F3" w14:textId="77777777" w:rsidR="00D00707" w:rsidRPr="00D81572" w:rsidRDefault="00D00707" w:rsidP="00255B1B">
      <w:pPr>
        <w:widowControl w:val="0"/>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Garamond" w:hAnsi="Garamond"/>
          <w:sz w:val="24"/>
          <w:szCs w:val="24"/>
        </w:rPr>
      </w:pPr>
      <w:r w:rsidRPr="00D81572">
        <w:rPr>
          <w:rFonts w:ascii="Garamond" w:hAnsi="Garamond"/>
          <w:sz w:val="24"/>
          <w:szCs w:val="24"/>
        </w:rPr>
        <w:t>d.</w:t>
      </w:r>
      <w:r w:rsidRPr="00D81572">
        <w:rPr>
          <w:rFonts w:ascii="Garamond" w:hAnsi="Garamond"/>
          <w:sz w:val="24"/>
          <w:szCs w:val="24"/>
        </w:rPr>
        <w:tab/>
        <w:t>PM</w:t>
      </w:r>
      <w:r w:rsidRPr="00294D5C">
        <w:rPr>
          <w:rFonts w:ascii="Garamond" w:hAnsi="Garamond"/>
          <w:sz w:val="24"/>
          <w:szCs w:val="24"/>
          <w:vertAlign w:val="subscript"/>
        </w:rPr>
        <w:t>10</w:t>
      </w:r>
      <w:r w:rsidRPr="00D81572">
        <w:rPr>
          <w:rFonts w:ascii="Garamond" w:hAnsi="Garamond"/>
          <w:sz w:val="24"/>
          <w:szCs w:val="24"/>
        </w:rPr>
        <w:t>/PM</w:t>
      </w:r>
    </w:p>
    <w:p w14:paraId="370124A1" w14:textId="77777777" w:rsidR="00D00707" w:rsidRPr="00EE1A1E" w:rsidRDefault="00D00707" w:rsidP="00255B1B">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1"/>
          <w:szCs w:val="21"/>
        </w:rPr>
      </w:pPr>
    </w:p>
    <w:p w14:paraId="41E7142C" w14:textId="77777777" w:rsidR="00D00707" w:rsidRPr="00D81572" w:rsidRDefault="00D00707" w:rsidP="006D4D0D">
      <w:pPr>
        <w:widowControl w:val="0"/>
        <w:numPr>
          <w:ilvl w:val="0"/>
          <w:numId w:val="53"/>
        </w:numPr>
        <w:tabs>
          <w:tab w:val="clear" w:pos="3600"/>
          <w:tab w:val="left" w:pos="-1080"/>
          <w:tab w:val="left" w:pos="-720"/>
          <w:tab w:val="left" w:pos="0"/>
          <w:tab w:val="left" w:pos="1440"/>
          <w:tab w:val="left" w:pos="1800"/>
          <w:tab w:val="num" w:pos="2880"/>
          <w:tab w:val="left" w:pos="4320"/>
          <w:tab w:val="left" w:pos="5040"/>
          <w:tab w:val="left" w:pos="5760"/>
          <w:tab w:val="left" w:pos="6480"/>
          <w:tab w:val="left" w:pos="7200"/>
          <w:tab w:val="left" w:pos="7920"/>
          <w:tab w:val="left" w:pos="8640"/>
          <w:tab w:val="left" w:pos="9360"/>
        </w:tabs>
        <w:ind w:left="2880" w:hanging="1440"/>
        <w:rPr>
          <w:rFonts w:ascii="Garamond" w:hAnsi="Garamond"/>
          <w:sz w:val="24"/>
          <w:szCs w:val="24"/>
        </w:rPr>
      </w:pPr>
      <w:r w:rsidRPr="00D81572">
        <w:rPr>
          <w:rFonts w:ascii="Garamond" w:hAnsi="Garamond"/>
          <w:sz w:val="24"/>
          <w:szCs w:val="24"/>
        </w:rPr>
        <w:t>Calculation Basis</w:t>
      </w:r>
      <w:proofErr w:type="gramStart"/>
      <w:r w:rsidRPr="00D81572">
        <w:rPr>
          <w:rFonts w:ascii="Garamond" w:hAnsi="Garamond"/>
          <w:sz w:val="24"/>
          <w:szCs w:val="24"/>
        </w:rPr>
        <w:t>:  AP</w:t>
      </w:r>
      <w:proofErr w:type="gramEnd"/>
      <w:r w:rsidRPr="00D81572">
        <w:rPr>
          <w:rFonts w:ascii="Garamond" w:hAnsi="Garamond"/>
          <w:sz w:val="24"/>
          <w:szCs w:val="24"/>
        </w:rPr>
        <w:t xml:space="preserve">-42 Section 1-4 (7/98 revision) </w:t>
      </w:r>
    </w:p>
    <w:p w14:paraId="58FDB419" w14:textId="77777777" w:rsidR="00D00707" w:rsidRDefault="00D00707" w:rsidP="006D4D0D">
      <w:pPr>
        <w:numPr>
          <w:ilvl w:val="0"/>
          <w:numId w:val="53"/>
        </w:numPr>
        <w:tabs>
          <w:tab w:val="clear" w:pos="3600"/>
          <w:tab w:val="left" w:pos="-1080"/>
          <w:tab w:val="left" w:pos="-720"/>
          <w:tab w:val="left" w:pos="0"/>
          <w:tab w:val="left" w:pos="1440"/>
          <w:tab w:val="num" w:pos="18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r w:rsidRPr="00D81572">
        <w:rPr>
          <w:rFonts w:ascii="Garamond" w:hAnsi="Garamond"/>
          <w:sz w:val="24"/>
          <w:szCs w:val="24"/>
        </w:rPr>
        <w:t>Key Parameters</w:t>
      </w:r>
      <w:proofErr w:type="gramStart"/>
      <w:r w:rsidRPr="00D81572">
        <w:rPr>
          <w:rFonts w:ascii="Garamond" w:hAnsi="Garamond"/>
          <w:sz w:val="24"/>
          <w:szCs w:val="24"/>
        </w:rPr>
        <w:t>:  Monthly</w:t>
      </w:r>
      <w:proofErr w:type="gramEnd"/>
      <w:r w:rsidRPr="00D81572">
        <w:rPr>
          <w:rFonts w:ascii="Garamond" w:hAnsi="Garamond"/>
          <w:sz w:val="24"/>
          <w:szCs w:val="24"/>
        </w:rPr>
        <w:t xml:space="preserve"> fuel use (scf) per combustion unit and monthly</w:t>
      </w:r>
      <w:r w:rsidR="00E07107">
        <w:rPr>
          <w:rFonts w:ascii="Garamond" w:hAnsi="Garamond"/>
          <w:sz w:val="24"/>
          <w:szCs w:val="24"/>
        </w:rPr>
        <w:t xml:space="preserve"> </w:t>
      </w:r>
      <w:r w:rsidRPr="00D81572">
        <w:rPr>
          <w:rFonts w:ascii="Garamond" w:hAnsi="Garamond"/>
          <w:sz w:val="24"/>
          <w:szCs w:val="24"/>
        </w:rPr>
        <w:t>average fuel gas heat content</w:t>
      </w:r>
    </w:p>
    <w:p w14:paraId="17F3144D" w14:textId="77777777" w:rsidR="002B01C8" w:rsidRPr="00EE1A1E" w:rsidRDefault="002B01C8" w:rsidP="00255B1B">
      <w:pPr>
        <w:tabs>
          <w:tab w:val="left" w:pos="-1080"/>
          <w:tab w:val="left" w:pos="-720"/>
          <w:tab w:val="left" w:pos="0"/>
          <w:tab w:val="left" w:pos="1440"/>
          <w:tab w:val="left" w:pos="4320"/>
          <w:tab w:val="left" w:pos="5040"/>
          <w:tab w:val="left" w:pos="5760"/>
          <w:tab w:val="left" w:pos="6480"/>
          <w:tab w:val="left" w:pos="7200"/>
          <w:tab w:val="left" w:pos="7920"/>
          <w:tab w:val="left" w:pos="8640"/>
          <w:tab w:val="left" w:pos="9360"/>
        </w:tabs>
        <w:rPr>
          <w:rFonts w:ascii="Garamond" w:hAnsi="Garamond"/>
          <w:sz w:val="21"/>
          <w:szCs w:val="21"/>
        </w:rPr>
      </w:pPr>
    </w:p>
    <w:p w14:paraId="635E930E" w14:textId="77777777" w:rsidR="00D00707" w:rsidRPr="00D81572" w:rsidRDefault="00D00707" w:rsidP="00243D0C">
      <w:pPr>
        <w:keepNext/>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Garamond" w:hAnsi="Garamond"/>
          <w:sz w:val="24"/>
          <w:szCs w:val="24"/>
        </w:rPr>
      </w:pPr>
      <w:r w:rsidRPr="00D81572">
        <w:rPr>
          <w:rFonts w:ascii="Garamond" w:hAnsi="Garamond"/>
          <w:sz w:val="24"/>
          <w:szCs w:val="24"/>
        </w:rPr>
        <w:t>e.</w:t>
      </w:r>
      <w:r w:rsidRPr="00D81572">
        <w:rPr>
          <w:rFonts w:ascii="Garamond" w:hAnsi="Garamond"/>
          <w:sz w:val="24"/>
          <w:szCs w:val="24"/>
        </w:rPr>
        <w:tab/>
        <w:t>VOC</w:t>
      </w:r>
    </w:p>
    <w:p w14:paraId="3E3C6C0F" w14:textId="77777777" w:rsidR="00D00707" w:rsidRPr="00EE1A1E" w:rsidRDefault="00D00707" w:rsidP="00243D0C">
      <w:pPr>
        <w:keepNext/>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1"/>
          <w:szCs w:val="21"/>
        </w:rPr>
      </w:pPr>
    </w:p>
    <w:p w14:paraId="2F0A4B79" w14:textId="1654E2FE" w:rsidR="00D00707" w:rsidRDefault="00D00707" w:rsidP="00373231">
      <w:pPr>
        <w:keepNext/>
        <w:widowControl w:val="0"/>
        <w:numPr>
          <w:ilvl w:val="0"/>
          <w:numId w:val="54"/>
        </w:numPr>
        <w:tabs>
          <w:tab w:val="clear" w:pos="3600"/>
          <w:tab w:val="left" w:pos="-1080"/>
          <w:tab w:val="left" w:pos="-720"/>
          <w:tab w:val="left" w:pos="0"/>
          <w:tab w:val="left" w:pos="1440"/>
          <w:tab w:val="left" w:pos="216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r w:rsidRPr="00D81572">
        <w:rPr>
          <w:rFonts w:ascii="Garamond" w:hAnsi="Garamond"/>
          <w:sz w:val="24"/>
          <w:szCs w:val="24"/>
        </w:rPr>
        <w:t>Calculation Basis</w:t>
      </w:r>
      <w:proofErr w:type="gramStart"/>
      <w:r w:rsidRPr="00D81572">
        <w:rPr>
          <w:rFonts w:ascii="Garamond" w:hAnsi="Garamond"/>
          <w:sz w:val="24"/>
          <w:szCs w:val="24"/>
        </w:rPr>
        <w:t>:  Emission</w:t>
      </w:r>
      <w:proofErr w:type="gramEnd"/>
      <w:r w:rsidRPr="00D81572">
        <w:rPr>
          <w:rFonts w:ascii="Garamond" w:hAnsi="Garamond"/>
          <w:sz w:val="24"/>
          <w:szCs w:val="24"/>
        </w:rPr>
        <w:t xml:space="preserve"> factors based on </w:t>
      </w:r>
      <w:r w:rsidR="002D7C42" w:rsidRPr="00D81572">
        <w:rPr>
          <w:rFonts w:ascii="Garamond" w:hAnsi="Garamond"/>
          <w:sz w:val="24"/>
          <w:szCs w:val="24"/>
        </w:rPr>
        <w:t xml:space="preserve">most recent </w:t>
      </w:r>
      <w:r w:rsidRPr="00D81572">
        <w:rPr>
          <w:rFonts w:ascii="Garamond" w:hAnsi="Garamond"/>
          <w:sz w:val="24"/>
          <w:szCs w:val="24"/>
        </w:rPr>
        <w:t>stack tests for sources burning refinery fuel gas.  For sources firing only natural gas, the most current VOC stack test will be used to develop emission factors.</w:t>
      </w:r>
    </w:p>
    <w:p w14:paraId="5194D9C7" w14:textId="77777777" w:rsidR="00373231" w:rsidRPr="00D81572" w:rsidRDefault="00373231" w:rsidP="00243D0C">
      <w:pPr>
        <w:keepNext/>
        <w:widowControl w:val="0"/>
        <w:tabs>
          <w:tab w:val="left" w:pos="-1080"/>
          <w:tab w:val="left" w:pos="-720"/>
          <w:tab w:val="left" w:pos="0"/>
          <w:tab w:val="left" w:pos="1440"/>
          <w:tab w:val="left" w:pos="2160"/>
          <w:tab w:val="left" w:pos="4320"/>
          <w:tab w:val="left" w:pos="5040"/>
          <w:tab w:val="left" w:pos="5760"/>
          <w:tab w:val="left" w:pos="6480"/>
          <w:tab w:val="left" w:pos="7200"/>
          <w:tab w:val="left" w:pos="7920"/>
          <w:tab w:val="left" w:pos="8640"/>
          <w:tab w:val="left" w:pos="9360"/>
        </w:tabs>
        <w:ind w:left="1800"/>
        <w:rPr>
          <w:rFonts w:ascii="Garamond" w:hAnsi="Garamond"/>
          <w:sz w:val="24"/>
          <w:szCs w:val="24"/>
        </w:rPr>
      </w:pPr>
    </w:p>
    <w:p w14:paraId="38FE3A7F" w14:textId="5C0F493D" w:rsidR="00D00707" w:rsidRDefault="00D00707" w:rsidP="006D4D0D">
      <w:pPr>
        <w:widowControl w:val="0"/>
        <w:numPr>
          <w:ilvl w:val="0"/>
          <w:numId w:val="54"/>
        </w:numPr>
        <w:tabs>
          <w:tab w:val="clear" w:pos="3600"/>
          <w:tab w:val="left" w:pos="-1080"/>
          <w:tab w:val="left" w:pos="-720"/>
          <w:tab w:val="left" w:pos="0"/>
          <w:tab w:val="left" w:pos="1440"/>
          <w:tab w:val="left" w:pos="216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r w:rsidRPr="00D81572">
        <w:rPr>
          <w:rFonts w:ascii="Garamond" w:hAnsi="Garamond"/>
          <w:sz w:val="24"/>
          <w:szCs w:val="24"/>
        </w:rPr>
        <w:t>Key Parameters</w:t>
      </w:r>
      <w:proofErr w:type="gramStart"/>
      <w:r w:rsidRPr="00D81572">
        <w:rPr>
          <w:rFonts w:ascii="Garamond" w:hAnsi="Garamond"/>
          <w:sz w:val="24"/>
          <w:szCs w:val="24"/>
        </w:rPr>
        <w:t>:  VOC</w:t>
      </w:r>
      <w:proofErr w:type="gramEnd"/>
      <w:r w:rsidRPr="00D81572">
        <w:rPr>
          <w:rFonts w:ascii="Garamond" w:hAnsi="Garamond"/>
          <w:sz w:val="24"/>
          <w:szCs w:val="24"/>
        </w:rPr>
        <w:t xml:space="preserve"> stack test</w:t>
      </w:r>
    </w:p>
    <w:p w14:paraId="517992F5" w14:textId="77777777" w:rsidR="0018775F" w:rsidRPr="00D81572" w:rsidRDefault="0018775F" w:rsidP="0018775F">
      <w:pPr>
        <w:widowControl w:val="0"/>
        <w:tabs>
          <w:tab w:val="left" w:pos="-1080"/>
          <w:tab w:val="left" w:pos="-720"/>
          <w:tab w:val="left" w:pos="0"/>
          <w:tab w:val="left" w:pos="1440"/>
          <w:tab w:val="left" w:pos="2160"/>
          <w:tab w:val="left" w:pos="4320"/>
          <w:tab w:val="left" w:pos="5040"/>
          <w:tab w:val="left" w:pos="5760"/>
          <w:tab w:val="left" w:pos="6480"/>
          <w:tab w:val="left" w:pos="7200"/>
          <w:tab w:val="left" w:pos="7920"/>
          <w:tab w:val="left" w:pos="8640"/>
          <w:tab w:val="left" w:pos="9360"/>
        </w:tabs>
        <w:ind w:left="1800"/>
        <w:rPr>
          <w:rFonts w:ascii="Garamond" w:hAnsi="Garamond"/>
          <w:sz w:val="24"/>
          <w:szCs w:val="24"/>
        </w:rPr>
      </w:pPr>
    </w:p>
    <w:p w14:paraId="67F3AB7B" w14:textId="77777777" w:rsidR="00D00707" w:rsidRPr="00D81572" w:rsidRDefault="00D00707" w:rsidP="006D4D0D">
      <w:pPr>
        <w:pStyle w:val="ListParagraph"/>
        <w:numPr>
          <w:ilvl w:val="3"/>
          <w:numId w:val="86"/>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81572">
        <w:rPr>
          <w:rFonts w:ascii="Garamond" w:hAnsi="Garamond"/>
          <w:sz w:val="24"/>
          <w:szCs w:val="24"/>
        </w:rPr>
        <w:t xml:space="preserve">Fugitive equipment leaks </w:t>
      </w:r>
    </w:p>
    <w:p w14:paraId="0A0680C7" w14:textId="77777777" w:rsidR="00D00707" w:rsidRPr="00D81572"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Garamond" w:hAnsi="Garamond"/>
          <w:sz w:val="24"/>
          <w:szCs w:val="24"/>
        </w:rPr>
      </w:pPr>
    </w:p>
    <w:p w14:paraId="368705C5" w14:textId="77777777" w:rsidR="00D00707" w:rsidRPr="00D81572" w:rsidRDefault="00D00707" w:rsidP="00A3217F">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Garamond" w:hAnsi="Garamond"/>
          <w:sz w:val="24"/>
          <w:szCs w:val="24"/>
        </w:rPr>
      </w:pPr>
      <w:r w:rsidRPr="00D81572">
        <w:rPr>
          <w:rFonts w:ascii="Garamond" w:hAnsi="Garamond"/>
          <w:sz w:val="24"/>
          <w:szCs w:val="24"/>
        </w:rPr>
        <w:t>a.</w:t>
      </w:r>
      <w:r w:rsidRPr="00D81572">
        <w:rPr>
          <w:rFonts w:ascii="Garamond" w:hAnsi="Garamond"/>
          <w:sz w:val="24"/>
          <w:szCs w:val="24"/>
        </w:rPr>
        <w:tab/>
        <w:t>SO</w:t>
      </w:r>
      <w:r w:rsidRPr="00567C41">
        <w:rPr>
          <w:rFonts w:ascii="Garamond" w:hAnsi="Garamond"/>
          <w:sz w:val="24"/>
          <w:szCs w:val="24"/>
          <w:vertAlign w:val="subscript"/>
        </w:rPr>
        <w:t>2</w:t>
      </w:r>
      <w:r w:rsidRPr="00D81572">
        <w:rPr>
          <w:rFonts w:ascii="Garamond" w:hAnsi="Garamond"/>
          <w:sz w:val="24"/>
          <w:szCs w:val="24"/>
        </w:rPr>
        <w:t>, NO</w:t>
      </w:r>
      <w:r w:rsidRPr="00A3217F">
        <w:rPr>
          <w:rFonts w:ascii="Garamond" w:hAnsi="Garamond"/>
          <w:sz w:val="24"/>
          <w:szCs w:val="24"/>
        </w:rPr>
        <w:t>x</w:t>
      </w:r>
      <w:r w:rsidRPr="00D81572">
        <w:rPr>
          <w:rFonts w:ascii="Garamond" w:hAnsi="Garamond"/>
          <w:sz w:val="24"/>
          <w:szCs w:val="24"/>
        </w:rPr>
        <w:t>, CO, PM</w:t>
      </w:r>
      <w:r w:rsidRPr="005439C9">
        <w:rPr>
          <w:rFonts w:ascii="Garamond" w:hAnsi="Garamond"/>
          <w:sz w:val="24"/>
          <w:szCs w:val="24"/>
          <w:vertAlign w:val="subscript"/>
        </w:rPr>
        <w:t>10</w:t>
      </w:r>
      <w:r w:rsidRPr="00D81572">
        <w:rPr>
          <w:rFonts w:ascii="Garamond" w:hAnsi="Garamond"/>
          <w:sz w:val="24"/>
          <w:szCs w:val="24"/>
        </w:rPr>
        <w:t>/PM</w:t>
      </w:r>
      <w:proofErr w:type="gramStart"/>
      <w:r w:rsidRPr="00D81572">
        <w:rPr>
          <w:rFonts w:ascii="Garamond" w:hAnsi="Garamond"/>
          <w:sz w:val="24"/>
          <w:szCs w:val="24"/>
        </w:rPr>
        <w:t>:  Not</w:t>
      </w:r>
      <w:proofErr w:type="gramEnd"/>
      <w:r w:rsidRPr="00D81572">
        <w:rPr>
          <w:rFonts w:ascii="Garamond" w:hAnsi="Garamond"/>
          <w:sz w:val="24"/>
          <w:szCs w:val="24"/>
        </w:rPr>
        <w:t xml:space="preserve"> applicable </w:t>
      </w:r>
    </w:p>
    <w:p w14:paraId="74F5283C" w14:textId="77777777" w:rsidR="00D00707" w:rsidRPr="00D81572" w:rsidRDefault="00D00707">
      <w:pPr>
        <w:pStyle w:val="Heade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C15858C" w14:textId="77777777" w:rsidR="00D00707" w:rsidRPr="00D81572" w:rsidRDefault="00D00707" w:rsidP="00A3217F">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Garamond" w:hAnsi="Garamond"/>
          <w:sz w:val="24"/>
          <w:szCs w:val="24"/>
        </w:rPr>
      </w:pPr>
      <w:r w:rsidRPr="00D81572">
        <w:rPr>
          <w:rFonts w:ascii="Garamond" w:hAnsi="Garamond"/>
          <w:sz w:val="24"/>
          <w:szCs w:val="24"/>
        </w:rPr>
        <w:t>b.</w:t>
      </w:r>
      <w:r w:rsidRPr="00D81572">
        <w:rPr>
          <w:rFonts w:ascii="Garamond" w:hAnsi="Garamond"/>
          <w:sz w:val="24"/>
          <w:szCs w:val="24"/>
        </w:rPr>
        <w:tab/>
        <w:t>VOC</w:t>
      </w:r>
    </w:p>
    <w:p w14:paraId="60B14085" w14:textId="77777777" w:rsidR="00D00707" w:rsidRPr="00D81572" w:rsidRDefault="00D00707" w:rsidP="00255B1B">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B05277B" w14:textId="77777777" w:rsidR="00D00707" w:rsidRPr="00D81572" w:rsidRDefault="00D00707" w:rsidP="00A3217F">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r w:rsidRPr="00D81572">
        <w:rPr>
          <w:rFonts w:ascii="Garamond" w:hAnsi="Garamond"/>
          <w:sz w:val="24"/>
          <w:szCs w:val="24"/>
        </w:rPr>
        <w:t>i.</w:t>
      </w:r>
      <w:r w:rsidRPr="00D81572">
        <w:rPr>
          <w:rFonts w:ascii="Garamond" w:hAnsi="Garamond"/>
          <w:sz w:val="24"/>
          <w:szCs w:val="24"/>
        </w:rPr>
        <w:tab/>
        <w:t>Calculation Basis</w:t>
      </w:r>
      <w:proofErr w:type="gramStart"/>
      <w:r w:rsidRPr="00D81572">
        <w:rPr>
          <w:rFonts w:ascii="Garamond" w:hAnsi="Garamond"/>
          <w:sz w:val="24"/>
          <w:szCs w:val="24"/>
        </w:rPr>
        <w:t>:  EPA</w:t>
      </w:r>
      <w:proofErr w:type="gramEnd"/>
      <w:r w:rsidRPr="00D81572">
        <w:rPr>
          <w:rFonts w:ascii="Garamond" w:hAnsi="Garamond"/>
          <w:sz w:val="24"/>
          <w:szCs w:val="24"/>
        </w:rPr>
        <w:t xml:space="preserve"> factors and NSPS and MACT control efficiencies (EPA-453/R-95-017)</w:t>
      </w:r>
    </w:p>
    <w:p w14:paraId="5FC84225" w14:textId="77777777" w:rsidR="00D00707" w:rsidRDefault="00D00707" w:rsidP="00A3217F">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r w:rsidRPr="00D81572">
        <w:rPr>
          <w:rFonts w:ascii="Garamond" w:hAnsi="Garamond"/>
          <w:sz w:val="24"/>
          <w:szCs w:val="24"/>
        </w:rPr>
        <w:t>ii.</w:t>
      </w:r>
      <w:r w:rsidRPr="00D81572">
        <w:rPr>
          <w:rFonts w:ascii="Garamond" w:hAnsi="Garamond"/>
          <w:sz w:val="24"/>
          <w:szCs w:val="24"/>
        </w:rPr>
        <w:tab/>
        <w:t>Key Parameters</w:t>
      </w:r>
      <w:proofErr w:type="gramStart"/>
      <w:r w:rsidRPr="00D81572">
        <w:rPr>
          <w:rFonts w:ascii="Garamond" w:hAnsi="Garamond"/>
          <w:sz w:val="24"/>
          <w:szCs w:val="24"/>
        </w:rPr>
        <w:t>:  Component</w:t>
      </w:r>
      <w:proofErr w:type="gramEnd"/>
      <w:r w:rsidRPr="00D81572">
        <w:rPr>
          <w:rFonts w:ascii="Garamond" w:hAnsi="Garamond"/>
          <w:sz w:val="24"/>
          <w:szCs w:val="24"/>
        </w:rPr>
        <w:t xml:space="preserve"> counts by type and service</w:t>
      </w:r>
    </w:p>
    <w:p w14:paraId="59986EF6" w14:textId="77777777" w:rsidR="00ED3C78" w:rsidRPr="00D81572" w:rsidRDefault="00ED3C78" w:rsidP="00A3217F">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p>
    <w:p w14:paraId="77389922" w14:textId="77777777" w:rsidR="00D00707" w:rsidRPr="00D81572" w:rsidRDefault="005044EA" w:rsidP="006D4D0D">
      <w:pPr>
        <w:pStyle w:val="ListParagraph"/>
        <w:numPr>
          <w:ilvl w:val="3"/>
          <w:numId w:val="86"/>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81572">
        <w:rPr>
          <w:rFonts w:ascii="Garamond" w:hAnsi="Garamond"/>
          <w:sz w:val="24"/>
          <w:szCs w:val="24"/>
        </w:rPr>
        <w:t>F</w:t>
      </w:r>
      <w:r w:rsidR="00D00707" w:rsidRPr="00D81572">
        <w:rPr>
          <w:rFonts w:ascii="Garamond" w:hAnsi="Garamond"/>
          <w:sz w:val="24"/>
          <w:szCs w:val="24"/>
        </w:rPr>
        <w:t xml:space="preserve">CCU </w:t>
      </w:r>
    </w:p>
    <w:p w14:paraId="5157B798" w14:textId="77777777" w:rsidR="00D00707" w:rsidRPr="00D81572" w:rsidRDefault="00D00707" w:rsidP="00255B1B">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D2B2101" w14:textId="5486944A" w:rsidR="00D00707" w:rsidRPr="00D81572" w:rsidRDefault="002850B5" w:rsidP="00A3217F">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Garamond" w:hAnsi="Garamond"/>
          <w:sz w:val="24"/>
          <w:szCs w:val="24"/>
        </w:rPr>
      </w:pPr>
      <w:r w:rsidRPr="00D81572">
        <w:rPr>
          <w:rFonts w:ascii="Garamond" w:hAnsi="Garamond"/>
          <w:sz w:val="24"/>
          <w:szCs w:val="24"/>
        </w:rPr>
        <w:t>a.</w:t>
      </w:r>
      <w:r w:rsidRPr="00D81572">
        <w:rPr>
          <w:rFonts w:ascii="Garamond" w:hAnsi="Garamond"/>
          <w:sz w:val="24"/>
          <w:szCs w:val="24"/>
        </w:rPr>
        <w:tab/>
      </w:r>
      <w:r w:rsidR="00D00707" w:rsidRPr="00D81572">
        <w:rPr>
          <w:rFonts w:ascii="Garamond" w:hAnsi="Garamond"/>
          <w:sz w:val="24"/>
          <w:szCs w:val="24"/>
        </w:rPr>
        <w:t>SO</w:t>
      </w:r>
      <w:r w:rsidR="00D00707" w:rsidRPr="00070345">
        <w:rPr>
          <w:rFonts w:ascii="Garamond" w:hAnsi="Garamond"/>
          <w:sz w:val="24"/>
          <w:szCs w:val="24"/>
          <w:vertAlign w:val="subscript"/>
        </w:rPr>
        <w:t>2</w:t>
      </w:r>
      <w:proofErr w:type="gramStart"/>
      <w:r w:rsidR="00D00707" w:rsidRPr="00D81572">
        <w:rPr>
          <w:rFonts w:ascii="Garamond" w:hAnsi="Garamond"/>
          <w:sz w:val="24"/>
          <w:szCs w:val="24"/>
        </w:rPr>
        <w:t>:  Calculation</w:t>
      </w:r>
      <w:proofErr w:type="gramEnd"/>
      <w:r w:rsidR="00D00707" w:rsidRPr="00D81572">
        <w:rPr>
          <w:rFonts w:ascii="Garamond" w:hAnsi="Garamond"/>
          <w:sz w:val="24"/>
          <w:szCs w:val="24"/>
        </w:rPr>
        <w:t xml:space="preserve"> Basis</w:t>
      </w:r>
      <w:proofErr w:type="gramStart"/>
      <w:r w:rsidR="00D00707" w:rsidRPr="00D81572">
        <w:rPr>
          <w:rFonts w:ascii="Garamond" w:hAnsi="Garamond"/>
          <w:sz w:val="24"/>
          <w:szCs w:val="24"/>
        </w:rPr>
        <w:t>:  CEMS</w:t>
      </w:r>
      <w:proofErr w:type="gramEnd"/>
      <w:r w:rsidR="00D00707" w:rsidRPr="00D81572">
        <w:rPr>
          <w:rFonts w:ascii="Garamond" w:hAnsi="Garamond"/>
          <w:sz w:val="24"/>
          <w:szCs w:val="24"/>
        </w:rPr>
        <w:t xml:space="preserve"> data and methodology required in CHS Consent Decree, NSPS Subpart J, and the Billings/Laurel SO</w:t>
      </w:r>
      <w:r w:rsidR="00D00707" w:rsidRPr="00800FA4">
        <w:rPr>
          <w:rFonts w:ascii="Garamond" w:hAnsi="Garamond"/>
          <w:sz w:val="24"/>
          <w:szCs w:val="24"/>
          <w:vertAlign w:val="subscript"/>
        </w:rPr>
        <w:t>2</w:t>
      </w:r>
      <w:r w:rsidR="00D00707" w:rsidRPr="00D81572">
        <w:rPr>
          <w:rFonts w:ascii="Garamond" w:hAnsi="Garamond"/>
          <w:sz w:val="24"/>
          <w:szCs w:val="24"/>
        </w:rPr>
        <w:t xml:space="preserve"> SIP</w:t>
      </w:r>
      <w:r w:rsidR="008D1E2B">
        <w:rPr>
          <w:rFonts w:ascii="Garamond" w:hAnsi="Garamond"/>
          <w:sz w:val="24"/>
          <w:szCs w:val="24"/>
        </w:rPr>
        <w:t>.</w:t>
      </w:r>
    </w:p>
    <w:p w14:paraId="6A9DF495" w14:textId="77777777" w:rsidR="002850B5" w:rsidRPr="00D81572" w:rsidRDefault="002850B5" w:rsidP="00255B1B">
      <w:pPr>
        <w:tabs>
          <w:tab w:val="left" w:pos="-1080"/>
          <w:tab w:val="left" w:pos="-720"/>
          <w:tab w:val="left" w:pos="144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8BCF46F" w14:textId="77777777" w:rsidR="00D00707" w:rsidRPr="00D81572" w:rsidRDefault="00D00707" w:rsidP="00A3217F">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Garamond" w:hAnsi="Garamond"/>
          <w:sz w:val="24"/>
          <w:szCs w:val="24"/>
        </w:rPr>
      </w:pPr>
      <w:r w:rsidRPr="00D81572">
        <w:rPr>
          <w:rFonts w:ascii="Garamond" w:hAnsi="Garamond"/>
          <w:sz w:val="24"/>
          <w:szCs w:val="24"/>
        </w:rPr>
        <w:t>b.</w:t>
      </w:r>
      <w:r w:rsidRPr="00D81572">
        <w:rPr>
          <w:rFonts w:ascii="Garamond" w:hAnsi="Garamond"/>
          <w:sz w:val="24"/>
          <w:szCs w:val="24"/>
        </w:rPr>
        <w:tab/>
        <w:t>NO</w:t>
      </w:r>
      <w:r w:rsidRPr="00A3217F">
        <w:rPr>
          <w:rFonts w:ascii="Garamond" w:hAnsi="Garamond"/>
          <w:sz w:val="24"/>
          <w:szCs w:val="24"/>
        </w:rPr>
        <w:t>x</w:t>
      </w:r>
      <w:proofErr w:type="gramStart"/>
      <w:r w:rsidRPr="00D81572">
        <w:rPr>
          <w:rFonts w:ascii="Garamond" w:hAnsi="Garamond"/>
          <w:sz w:val="24"/>
          <w:szCs w:val="24"/>
        </w:rPr>
        <w:t>:  Calculation</w:t>
      </w:r>
      <w:proofErr w:type="gramEnd"/>
      <w:r w:rsidRPr="00D81572">
        <w:rPr>
          <w:rFonts w:ascii="Garamond" w:hAnsi="Garamond"/>
          <w:sz w:val="24"/>
          <w:szCs w:val="24"/>
        </w:rPr>
        <w:t xml:space="preserve"> Basis</w:t>
      </w:r>
      <w:proofErr w:type="gramStart"/>
      <w:r w:rsidRPr="00D81572">
        <w:rPr>
          <w:rFonts w:ascii="Garamond" w:hAnsi="Garamond"/>
          <w:sz w:val="24"/>
          <w:szCs w:val="24"/>
        </w:rPr>
        <w:t>:  CEMS</w:t>
      </w:r>
      <w:proofErr w:type="gramEnd"/>
      <w:r w:rsidRPr="00D81572">
        <w:rPr>
          <w:rFonts w:ascii="Garamond" w:hAnsi="Garamond"/>
          <w:sz w:val="24"/>
          <w:szCs w:val="24"/>
        </w:rPr>
        <w:t xml:space="preserve"> data and methodology required in CHS Consent Decree, NSPS Subpart J, and FCCU Regenerator flue gas flow rate.</w:t>
      </w:r>
    </w:p>
    <w:p w14:paraId="13FA2D47" w14:textId="77777777" w:rsidR="00D00707" w:rsidRPr="00D81572" w:rsidRDefault="00D00707" w:rsidP="00255B1B">
      <w:pPr>
        <w:tabs>
          <w:tab w:val="left" w:pos="-1080"/>
          <w:tab w:val="left" w:pos="-720"/>
          <w:tab w:val="left" w:pos="0"/>
          <w:tab w:val="left" w:pos="1440"/>
          <w:tab w:val="left" w:pos="2160"/>
          <w:tab w:val="left" w:pos="288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FA7C64B" w14:textId="77777777" w:rsidR="00D00707" w:rsidRPr="00D81572" w:rsidRDefault="00D00707" w:rsidP="00A3217F">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Garamond" w:hAnsi="Garamond"/>
          <w:sz w:val="24"/>
          <w:szCs w:val="24"/>
        </w:rPr>
      </w:pPr>
      <w:r w:rsidRPr="00D81572">
        <w:rPr>
          <w:rFonts w:ascii="Garamond" w:hAnsi="Garamond"/>
          <w:sz w:val="24"/>
          <w:szCs w:val="24"/>
        </w:rPr>
        <w:t>c.</w:t>
      </w:r>
      <w:r w:rsidRPr="00D81572">
        <w:rPr>
          <w:rFonts w:ascii="Garamond" w:hAnsi="Garamond"/>
          <w:sz w:val="24"/>
          <w:szCs w:val="24"/>
        </w:rPr>
        <w:tab/>
        <w:t>CO</w:t>
      </w:r>
      <w:proofErr w:type="gramStart"/>
      <w:r w:rsidRPr="00D81572">
        <w:rPr>
          <w:rFonts w:ascii="Garamond" w:hAnsi="Garamond"/>
          <w:sz w:val="24"/>
          <w:szCs w:val="24"/>
        </w:rPr>
        <w:t>:  Calculation</w:t>
      </w:r>
      <w:proofErr w:type="gramEnd"/>
      <w:r w:rsidRPr="00D81572">
        <w:rPr>
          <w:rFonts w:ascii="Garamond" w:hAnsi="Garamond"/>
          <w:sz w:val="24"/>
          <w:szCs w:val="24"/>
        </w:rPr>
        <w:t xml:space="preserve"> Basis</w:t>
      </w:r>
      <w:proofErr w:type="gramStart"/>
      <w:r w:rsidRPr="00D81572">
        <w:rPr>
          <w:rFonts w:ascii="Garamond" w:hAnsi="Garamond"/>
          <w:sz w:val="24"/>
          <w:szCs w:val="24"/>
        </w:rPr>
        <w:t>:  CEMS</w:t>
      </w:r>
      <w:proofErr w:type="gramEnd"/>
      <w:r w:rsidRPr="00D81572">
        <w:rPr>
          <w:rFonts w:ascii="Garamond" w:hAnsi="Garamond"/>
          <w:sz w:val="24"/>
          <w:szCs w:val="24"/>
        </w:rPr>
        <w:t xml:space="preserve"> data and methodology required in CHS Consent Decree and NSPS Subpart J</w:t>
      </w:r>
      <w:r w:rsidR="006D3708" w:rsidRPr="00D81572">
        <w:rPr>
          <w:rFonts w:ascii="Garamond" w:hAnsi="Garamond"/>
          <w:sz w:val="24"/>
          <w:szCs w:val="24"/>
        </w:rPr>
        <w:t>a</w:t>
      </w:r>
      <w:r w:rsidRPr="00D81572">
        <w:rPr>
          <w:rFonts w:ascii="Garamond" w:hAnsi="Garamond"/>
          <w:sz w:val="24"/>
          <w:szCs w:val="24"/>
        </w:rPr>
        <w:t>, and FCCU Regenerator flue gas flow rate.</w:t>
      </w:r>
    </w:p>
    <w:p w14:paraId="5EF97FE7" w14:textId="77777777" w:rsidR="00D00707" w:rsidRPr="00D81572" w:rsidRDefault="00D00707" w:rsidP="00A3217F">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Garamond" w:hAnsi="Garamond"/>
          <w:sz w:val="24"/>
          <w:szCs w:val="24"/>
        </w:rPr>
      </w:pPr>
      <w:r w:rsidRPr="00D81572">
        <w:rPr>
          <w:rFonts w:ascii="Garamond" w:hAnsi="Garamond"/>
          <w:sz w:val="24"/>
          <w:szCs w:val="24"/>
        </w:rPr>
        <w:lastRenderedPageBreak/>
        <w:t>d.</w:t>
      </w:r>
      <w:r w:rsidRPr="00D81572">
        <w:rPr>
          <w:rFonts w:ascii="Garamond" w:hAnsi="Garamond"/>
          <w:sz w:val="24"/>
          <w:szCs w:val="24"/>
        </w:rPr>
        <w:tab/>
        <w:t>PM</w:t>
      </w:r>
      <w:r w:rsidRPr="00924D02">
        <w:rPr>
          <w:rFonts w:ascii="Garamond" w:hAnsi="Garamond"/>
          <w:sz w:val="24"/>
          <w:szCs w:val="24"/>
          <w:vertAlign w:val="subscript"/>
        </w:rPr>
        <w:t>10</w:t>
      </w:r>
      <w:r w:rsidRPr="00D81572">
        <w:rPr>
          <w:rFonts w:ascii="Garamond" w:hAnsi="Garamond"/>
          <w:sz w:val="24"/>
          <w:szCs w:val="24"/>
        </w:rPr>
        <w:t>/PM</w:t>
      </w:r>
    </w:p>
    <w:p w14:paraId="24ACB090" w14:textId="77777777" w:rsidR="00D00707" w:rsidRPr="00D81572" w:rsidRDefault="00D00707" w:rsidP="00255B1B">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FFE5085" w14:textId="29DBA9E8" w:rsidR="00D00707" w:rsidRPr="00D81572" w:rsidRDefault="00D00707" w:rsidP="00A3217F">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r w:rsidRPr="00D81572">
        <w:rPr>
          <w:rFonts w:ascii="Garamond" w:hAnsi="Garamond"/>
          <w:sz w:val="24"/>
          <w:szCs w:val="24"/>
        </w:rPr>
        <w:t>i.</w:t>
      </w:r>
      <w:r w:rsidRPr="00D81572">
        <w:rPr>
          <w:rFonts w:ascii="Garamond" w:hAnsi="Garamond"/>
          <w:sz w:val="24"/>
          <w:szCs w:val="24"/>
        </w:rPr>
        <w:tab/>
        <w:t>Calculation Basis</w:t>
      </w:r>
      <w:proofErr w:type="gramStart"/>
      <w:r w:rsidRPr="00D81572">
        <w:rPr>
          <w:rFonts w:ascii="Garamond" w:hAnsi="Garamond"/>
          <w:sz w:val="24"/>
          <w:szCs w:val="24"/>
        </w:rPr>
        <w:t xml:space="preserve">:  </w:t>
      </w:r>
      <w:r w:rsidR="008639AC">
        <w:rPr>
          <w:rFonts w:ascii="Garamond" w:hAnsi="Garamond"/>
          <w:sz w:val="24"/>
          <w:szCs w:val="24"/>
        </w:rPr>
        <w:t>Results</w:t>
      </w:r>
      <w:proofErr w:type="gramEnd"/>
      <w:r w:rsidR="008639AC">
        <w:rPr>
          <w:rFonts w:ascii="Garamond" w:hAnsi="Garamond"/>
          <w:sz w:val="24"/>
          <w:szCs w:val="24"/>
        </w:rPr>
        <w:t xml:space="preserve"> from stack test.</w:t>
      </w:r>
      <w:r w:rsidRPr="00D81572">
        <w:rPr>
          <w:rFonts w:ascii="Garamond" w:hAnsi="Garamond"/>
          <w:sz w:val="24"/>
          <w:szCs w:val="24"/>
        </w:rPr>
        <w:t xml:space="preserve"> </w:t>
      </w:r>
    </w:p>
    <w:p w14:paraId="2A63A761" w14:textId="77777777" w:rsidR="00D00707" w:rsidRPr="00D81572" w:rsidRDefault="00D00707" w:rsidP="00A3217F">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r w:rsidRPr="00D81572">
        <w:rPr>
          <w:rFonts w:ascii="Garamond" w:hAnsi="Garamond"/>
          <w:sz w:val="24"/>
          <w:szCs w:val="24"/>
        </w:rPr>
        <w:t>ii.</w:t>
      </w:r>
      <w:r w:rsidRPr="00D81572">
        <w:rPr>
          <w:rFonts w:ascii="Garamond" w:hAnsi="Garamond"/>
          <w:sz w:val="24"/>
          <w:szCs w:val="24"/>
        </w:rPr>
        <w:tab/>
        <w:t>Key Parameters</w:t>
      </w:r>
      <w:proofErr w:type="gramStart"/>
      <w:r w:rsidRPr="00D81572">
        <w:rPr>
          <w:rFonts w:ascii="Garamond" w:hAnsi="Garamond"/>
          <w:sz w:val="24"/>
          <w:szCs w:val="24"/>
        </w:rPr>
        <w:t>:  Monthly</w:t>
      </w:r>
      <w:proofErr w:type="gramEnd"/>
      <w:r w:rsidRPr="00D81572">
        <w:rPr>
          <w:rFonts w:ascii="Garamond" w:hAnsi="Garamond"/>
          <w:sz w:val="24"/>
          <w:szCs w:val="24"/>
        </w:rPr>
        <w:t xml:space="preserve"> FCC</w:t>
      </w:r>
      <w:r w:rsidR="00220AE3" w:rsidRPr="00D81572">
        <w:rPr>
          <w:rFonts w:ascii="Garamond" w:hAnsi="Garamond"/>
          <w:sz w:val="24"/>
          <w:szCs w:val="24"/>
        </w:rPr>
        <w:t>U</w:t>
      </w:r>
      <w:r w:rsidRPr="00D81572">
        <w:rPr>
          <w:rFonts w:ascii="Garamond" w:hAnsi="Garamond"/>
          <w:sz w:val="24"/>
          <w:szCs w:val="24"/>
        </w:rPr>
        <w:t xml:space="preserve"> charge rate (bbl)</w:t>
      </w:r>
    </w:p>
    <w:p w14:paraId="4C18FC65" w14:textId="77777777" w:rsidR="00D00707"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rFonts w:ascii="Garamond" w:hAnsi="Garamond"/>
          <w:sz w:val="24"/>
          <w:szCs w:val="24"/>
        </w:rPr>
      </w:pPr>
    </w:p>
    <w:p w14:paraId="75978575" w14:textId="77777777" w:rsidR="00D00707" w:rsidRPr="00D81572" w:rsidRDefault="00D00707" w:rsidP="00A3217F">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Garamond" w:hAnsi="Garamond"/>
          <w:sz w:val="24"/>
          <w:szCs w:val="24"/>
        </w:rPr>
      </w:pPr>
      <w:r w:rsidRPr="00D81572">
        <w:rPr>
          <w:rFonts w:ascii="Garamond" w:hAnsi="Garamond"/>
          <w:sz w:val="24"/>
          <w:szCs w:val="24"/>
        </w:rPr>
        <w:t>e.</w:t>
      </w:r>
      <w:r w:rsidRPr="00D81572">
        <w:rPr>
          <w:rFonts w:ascii="Garamond" w:hAnsi="Garamond"/>
          <w:sz w:val="24"/>
          <w:szCs w:val="24"/>
        </w:rPr>
        <w:tab/>
        <w:t>VOC</w:t>
      </w:r>
    </w:p>
    <w:p w14:paraId="50E7C061" w14:textId="77777777" w:rsidR="00D00707" w:rsidRPr="00D81572" w:rsidRDefault="00D00707" w:rsidP="00255B1B">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5CC3236" w14:textId="77777777" w:rsidR="00D00707" w:rsidRPr="00D81572" w:rsidRDefault="00D00707" w:rsidP="00A3217F">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r w:rsidRPr="00D81572">
        <w:rPr>
          <w:rFonts w:ascii="Garamond" w:hAnsi="Garamond"/>
          <w:sz w:val="24"/>
          <w:szCs w:val="24"/>
        </w:rPr>
        <w:t>i.</w:t>
      </w:r>
      <w:r w:rsidRPr="00D81572">
        <w:rPr>
          <w:rFonts w:ascii="Garamond" w:hAnsi="Garamond"/>
          <w:sz w:val="24"/>
          <w:szCs w:val="24"/>
        </w:rPr>
        <w:tab/>
        <w:t>Calculation Basis</w:t>
      </w:r>
      <w:proofErr w:type="gramStart"/>
      <w:r w:rsidRPr="00D81572">
        <w:rPr>
          <w:rFonts w:ascii="Garamond" w:hAnsi="Garamond"/>
          <w:sz w:val="24"/>
          <w:szCs w:val="24"/>
        </w:rPr>
        <w:t>:  AP</w:t>
      </w:r>
      <w:proofErr w:type="gramEnd"/>
      <w:r w:rsidRPr="00D81572">
        <w:rPr>
          <w:rFonts w:ascii="Garamond" w:hAnsi="Garamond"/>
          <w:sz w:val="24"/>
          <w:szCs w:val="24"/>
        </w:rPr>
        <w:t>-42 Section 5.1 (1/95 revision) and assumed 98% control efficiency</w:t>
      </w:r>
    </w:p>
    <w:p w14:paraId="65AF2DD0" w14:textId="77777777" w:rsidR="00D00707" w:rsidRDefault="00D00707" w:rsidP="00A3217F">
      <w:pPr>
        <w:tabs>
          <w:tab w:val="left" w:pos="-1080"/>
          <w:tab w:val="left" w:pos="-720"/>
          <w:tab w:val="left" w:pos="0"/>
          <w:tab w:val="left" w:pos="1440"/>
          <w:tab w:val="left" w:pos="2160"/>
          <w:tab w:val="left" w:pos="2880"/>
          <w:tab w:val="num"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r w:rsidRPr="00D81572">
        <w:rPr>
          <w:rFonts w:ascii="Garamond" w:hAnsi="Garamond"/>
          <w:sz w:val="24"/>
          <w:szCs w:val="24"/>
        </w:rPr>
        <w:t>ii.</w:t>
      </w:r>
      <w:r w:rsidRPr="00D81572">
        <w:rPr>
          <w:rFonts w:ascii="Garamond" w:hAnsi="Garamond"/>
          <w:sz w:val="24"/>
          <w:szCs w:val="24"/>
        </w:rPr>
        <w:tab/>
        <w:t>Key Parameters</w:t>
      </w:r>
      <w:proofErr w:type="gramStart"/>
      <w:r w:rsidRPr="00D81572">
        <w:rPr>
          <w:rFonts w:ascii="Garamond" w:hAnsi="Garamond"/>
          <w:sz w:val="24"/>
          <w:szCs w:val="24"/>
        </w:rPr>
        <w:t>:  Monthly</w:t>
      </w:r>
      <w:proofErr w:type="gramEnd"/>
      <w:r w:rsidRPr="00D81572">
        <w:rPr>
          <w:rFonts w:ascii="Garamond" w:hAnsi="Garamond"/>
          <w:sz w:val="24"/>
          <w:szCs w:val="24"/>
        </w:rPr>
        <w:t xml:space="preserve"> FCC</w:t>
      </w:r>
      <w:r w:rsidR="00B45D1D" w:rsidRPr="00D81572">
        <w:rPr>
          <w:rFonts w:ascii="Garamond" w:hAnsi="Garamond"/>
          <w:sz w:val="24"/>
          <w:szCs w:val="24"/>
        </w:rPr>
        <w:t>U</w:t>
      </w:r>
      <w:r w:rsidRPr="00D81572">
        <w:rPr>
          <w:rFonts w:ascii="Garamond" w:hAnsi="Garamond"/>
          <w:sz w:val="24"/>
          <w:szCs w:val="24"/>
        </w:rPr>
        <w:t xml:space="preserve"> charge rate (bbl)</w:t>
      </w:r>
    </w:p>
    <w:p w14:paraId="0C7D697F" w14:textId="77777777" w:rsidR="00FD2A71" w:rsidRPr="00D81572" w:rsidRDefault="00FD2A71" w:rsidP="00A3217F">
      <w:pPr>
        <w:tabs>
          <w:tab w:val="left" w:pos="-1080"/>
          <w:tab w:val="left" w:pos="-720"/>
          <w:tab w:val="left" w:pos="0"/>
          <w:tab w:val="left" w:pos="1440"/>
          <w:tab w:val="left" w:pos="2160"/>
          <w:tab w:val="left" w:pos="2880"/>
          <w:tab w:val="num"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p>
    <w:p w14:paraId="4244D3F3" w14:textId="77777777" w:rsidR="00D00707" w:rsidRPr="00D81572" w:rsidRDefault="00D00707" w:rsidP="006D4D0D">
      <w:pPr>
        <w:pStyle w:val="ListParagraph"/>
        <w:numPr>
          <w:ilvl w:val="3"/>
          <w:numId w:val="86"/>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81572">
        <w:rPr>
          <w:rFonts w:ascii="Garamond" w:hAnsi="Garamond"/>
          <w:sz w:val="24"/>
          <w:szCs w:val="24"/>
        </w:rPr>
        <w:t xml:space="preserve">Zone A SRU Incinerator </w:t>
      </w:r>
    </w:p>
    <w:p w14:paraId="6583EE90" w14:textId="77777777" w:rsidR="00D00707" w:rsidRPr="00D81572"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Garamond" w:hAnsi="Garamond"/>
          <w:sz w:val="24"/>
          <w:szCs w:val="24"/>
        </w:rPr>
      </w:pPr>
    </w:p>
    <w:p w14:paraId="1163E9A0" w14:textId="77777777" w:rsidR="00D00707" w:rsidRPr="00D81572" w:rsidRDefault="00D00707" w:rsidP="00A3217F">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Garamond" w:hAnsi="Garamond"/>
          <w:sz w:val="24"/>
          <w:szCs w:val="24"/>
        </w:rPr>
      </w:pPr>
      <w:r w:rsidRPr="00D81572">
        <w:rPr>
          <w:rFonts w:ascii="Garamond" w:hAnsi="Garamond"/>
          <w:sz w:val="24"/>
          <w:szCs w:val="24"/>
        </w:rPr>
        <w:t>a.</w:t>
      </w:r>
      <w:r w:rsidRPr="00D81572">
        <w:rPr>
          <w:rFonts w:ascii="Garamond" w:hAnsi="Garamond"/>
          <w:sz w:val="24"/>
          <w:szCs w:val="24"/>
        </w:rPr>
        <w:tab/>
        <w:t>SO</w:t>
      </w:r>
      <w:r w:rsidRPr="00964A9F">
        <w:rPr>
          <w:rFonts w:ascii="Garamond" w:hAnsi="Garamond"/>
          <w:sz w:val="24"/>
          <w:szCs w:val="24"/>
          <w:vertAlign w:val="subscript"/>
        </w:rPr>
        <w:t>2</w:t>
      </w:r>
      <w:proofErr w:type="gramStart"/>
      <w:r w:rsidRPr="00D81572">
        <w:rPr>
          <w:rFonts w:ascii="Garamond" w:hAnsi="Garamond"/>
          <w:sz w:val="24"/>
          <w:szCs w:val="24"/>
        </w:rPr>
        <w:t>:  Calculation</w:t>
      </w:r>
      <w:proofErr w:type="gramEnd"/>
      <w:r w:rsidRPr="00D81572">
        <w:rPr>
          <w:rFonts w:ascii="Garamond" w:hAnsi="Garamond"/>
          <w:sz w:val="24"/>
          <w:szCs w:val="24"/>
        </w:rPr>
        <w:t xml:space="preserve"> Basis</w:t>
      </w:r>
      <w:proofErr w:type="gramStart"/>
      <w:r w:rsidRPr="00D81572">
        <w:rPr>
          <w:rFonts w:ascii="Garamond" w:hAnsi="Garamond"/>
          <w:sz w:val="24"/>
          <w:szCs w:val="24"/>
        </w:rPr>
        <w:t>:  CEMS</w:t>
      </w:r>
      <w:proofErr w:type="gramEnd"/>
      <w:r w:rsidRPr="00D81572">
        <w:rPr>
          <w:rFonts w:ascii="Garamond" w:hAnsi="Garamond"/>
          <w:sz w:val="24"/>
          <w:szCs w:val="24"/>
        </w:rPr>
        <w:t xml:space="preserve"> data and methodology required in Billings/Laurel SO</w:t>
      </w:r>
      <w:r w:rsidRPr="00964A9F">
        <w:rPr>
          <w:rFonts w:ascii="Garamond" w:hAnsi="Garamond"/>
          <w:sz w:val="24"/>
          <w:szCs w:val="24"/>
          <w:vertAlign w:val="subscript"/>
        </w:rPr>
        <w:t>2</w:t>
      </w:r>
      <w:r w:rsidRPr="00D81572">
        <w:rPr>
          <w:rFonts w:ascii="Garamond" w:hAnsi="Garamond"/>
          <w:sz w:val="24"/>
          <w:szCs w:val="24"/>
        </w:rPr>
        <w:t xml:space="preserve"> SIP</w:t>
      </w:r>
    </w:p>
    <w:p w14:paraId="41065466" w14:textId="77777777" w:rsidR="00D00707" w:rsidRDefault="00D00707" w:rsidP="00255B1B">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AE0AC84" w14:textId="77777777" w:rsidR="00D00707" w:rsidRPr="00A3217F" w:rsidRDefault="00D00707" w:rsidP="00A3217F">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Garamond" w:hAnsi="Garamond"/>
          <w:sz w:val="24"/>
          <w:szCs w:val="24"/>
        </w:rPr>
      </w:pPr>
      <w:r w:rsidRPr="00D81572">
        <w:rPr>
          <w:rFonts w:ascii="Garamond" w:hAnsi="Garamond"/>
          <w:sz w:val="24"/>
          <w:szCs w:val="24"/>
        </w:rPr>
        <w:t>b.</w:t>
      </w:r>
      <w:r w:rsidRPr="00D81572">
        <w:rPr>
          <w:rFonts w:ascii="Garamond" w:hAnsi="Garamond"/>
          <w:sz w:val="24"/>
          <w:szCs w:val="24"/>
        </w:rPr>
        <w:tab/>
        <w:t>NO</w:t>
      </w:r>
      <w:r w:rsidRPr="00A3217F">
        <w:rPr>
          <w:rFonts w:ascii="Garamond" w:hAnsi="Garamond"/>
          <w:sz w:val="24"/>
          <w:szCs w:val="24"/>
        </w:rPr>
        <w:t>x</w:t>
      </w:r>
    </w:p>
    <w:p w14:paraId="0847072B" w14:textId="77777777" w:rsidR="00D00707" w:rsidRPr="00D81572" w:rsidRDefault="00D00707" w:rsidP="00255B1B">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7EAAD7A" w14:textId="6B11F675" w:rsidR="00D00707" w:rsidRPr="00D81572" w:rsidRDefault="00D00707" w:rsidP="00A3217F">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r w:rsidRPr="00D81572">
        <w:rPr>
          <w:rFonts w:ascii="Garamond" w:hAnsi="Garamond"/>
          <w:sz w:val="24"/>
          <w:szCs w:val="24"/>
        </w:rPr>
        <w:t>i.</w:t>
      </w:r>
      <w:r w:rsidRPr="00D81572">
        <w:rPr>
          <w:rFonts w:ascii="Garamond" w:hAnsi="Garamond"/>
          <w:sz w:val="24"/>
          <w:szCs w:val="24"/>
        </w:rPr>
        <w:tab/>
        <w:t>Calculation Basis</w:t>
      </w:r>
      <w:proofErr w:type="gramStart"/>
      <w:r w:rsidRPr="00D81572">
        <w:rPr>
          <w:rFonts w:ascii="Garamond" w:hAnsi="Garamond"/>
          <w:sz w:val="24"/>
          <w:szCs w:val="24"/>
        </w:rPr>
        <w:t>:  Emission</w:t>
      </w:r>
      <w:proofErr w:type="gramEnd"/>
      <w:r w:rsidRPr="00D81572">
        <w:rPr>
          <w:rFonts w:ascii="Garamond" w:hAnsi="Garamond"/>
          <w:sz w:val="24"/>
          <w:szCs w:val="24"/>
        </w:rPr>
        <w:t xml:space="preserve"> factors based on </w:t>
      </w:r>
      <w:r w:rsidR="008639AC">
        <w:rPr>
          <w:rFonts w:ascii="Garamond" w:hAnsi="Garamond"/>
          <w:sz w:val="24"/>
          <w:szCs w:val="24"/>
        </w:rPr>
        <w:t>stack tests.</w:t>
      </w:r>
      <w:r w:rsidRPr="00D81572">
        <w:rPr>
          <w:rFonts w:ascii="Garamond" w:hAnsi="Garamond"/>
          <w:sz w:val="24"/>
          <w:szCs w:val="24"/>
        </w:rPr>
        <w:t xml:space="preserve"> </w:t>
      </w:r>
    </w:p>
    <w:p w14:paraId="3D21CB54" w14:textId="2B28C3CB" w:rsidR="00D00707" w:rsidRPr="00D81572" w:rsidRDefault="00D00707" w:rsidP="00243D0C">
      <w:pPr>
        <w:tabs>
          <w:tab w:val="left" w:pos="-108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r w:rsidRPr="00D81572">
        <w:rPr>
          <w:rFonts w:ascii="Garamond" w:hAnsi="Garamond"/>
          <w:sz w:val="24"/>
          <w:szCs w:val="24"/>
        </w:rPr>
        <w:t>ii.</w:t>
      </w:r>
      <w:r w:rsidRPr="00D81572">
        <w:rPr>
          <w:rFonts w:ascii="Garamond" w:hAnsi="Garamond"/>
          <w:sz w:val="24"/>
          <w:szCs w:val="24"/>
        </w:rPr>
        <w:tab/>
        <w:t>Key Parameters</w:t>
      </w:r>
      <w:proofErr w:type="gramStart"/>
      <w:r w:rsidRPr="00D81572">
        <w:rPr>
          <w:rFonts w:ascii="Garamond" w:hAnsi="Garamond"/>
          <w:sz w:val="24"/>
          <w:szCs w:val="24"/>
        </w:rPr>
        <w:t>:  NO</w:t>
      </w:r>
      <w:r w:rsidRPr="00D81572">
        <w:rPr>
          <w:rFonts w:ascii="Garamond" w:hAnsi="Garamond"/>
          <w:sz w:val="24"/>
          <w:szCs w:val="24"/>
          <w:vertAlign w:val="subscript"/>
        </w:rPr>
        <w:t>x</w:t>
      </w:r>
      <w:proofErr w:type="gramEnd"/>
      <w:r w:rsidRPr="00D81572">
        <w:rPr>
          <w:rFonts w:ascii="Garamond" w:hAnsi="Garamond"/>
          <w:sz w:val="24"/>
          <w:szCs w:val="24"/>
        </w:rPr>
        <w:t xml:space="preserve"> stack test, monthly fuel use (scf)</w:t>
      </w:r>
    </w:p>
    <w:p w14:paraId="54823D24" w14:textId="79357E18" w:rsidR="00D00707" w:rsidRPr="00D81572" w:rsidRDefault="00D00707" w:rsidP="00A3217F">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Garamond" w:hAnsi="Garamond"/>
          <w:sz w:val="24"/>
          <w:szCs w:val="24"/>
        </w:rPr>
      </w:pPr>
      <w:r w:rsidRPr="00D81572">
        <w:rPr>
          <w:rFonts w:ascii="Garamond" w:hAnsi="Garamond"/>
          <w:sz w:val="24"/>
          <w:szCs w:val="24"/>
        </w:rPr>
        <w:t>c.</w:t>
      </w:r>
      <w:r w:rsidRPr="00D81572">
        <w:rPr>
          <w:rFonts w:ascii="Garamond" w:hAnsi="Garamond"/>
          <w:sz w:val="24"/>
          <w:szCs w:val="24"/>
        </w:rPr>
        <w:tab/>
        <w:t>CO, PM</w:t>
      </w:r>
      <w:r w:rsidRPr="00934EC2">
        <w:rPr>
          <w:rFonts w:ascii="Garamond" w:hAnsi="Garamond"/>
          <w:sz w:val="24"/>
          <w:szCs w:val="24"/>
          <w:vertAlign w:val="subscript"/>
        </w:rPr>
        <w:t>10</w:t>
      </w:r>
      <w:r w:rsidRPr="00D81572">
        <w:rPr>
          <w:rFonts w:ascii="Garamond" w:hAnsi="Garamond"/>
          <w:sz w:val="24"/>
          <w:szCs w:val="24"/>
        </w:rPr>
        <w:t>/PM, VOC</w:t>
      </w:r>
    </w:p>
    <w:p w14:paraId="23706FF0" w14:textId="77777777" w:rsidR="00D00707" w:rsidRPr="00D81572" w:rsidRDefault="00D00707" w:rsidP="00255B1B">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B830635" w14:textId="77777777" w:rsidR="00D00707" w:rsidRPr="00D81572" w:rsidRDefault="00D00707" w:rsidP="00A3217F">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r w:rsidRPr="00D81572">
        <w:rPr>
          <w:rFonts w:ascii="Garamond" w:hAnsi="Garamond"/>
          <w:sz w:val="24"/>
          <w:szCs w:val="24"/>
        </w:rPr>
        <w:t>i.</w:t>
      </w:r>
      <w:r w:rsidRPr="00D81572">
        <w:rPr>
          <w:rFonts w:ascii="Garamond" w:hAnsi="Garamond"/>
          <w:sz w:val="24"/>
          <w:szCs w:val="24"/>
        </w:rPr>
        <w:tab/>
        <w:t>Calculation Basis</w:t>
      </w:r>
      <w:proofErr w:type="gramStart"/>
      <w:r w:rsidRPr="00D81572">
        <w:rPr>
          <w:rFonts w:ascii="Garamond" w:hAnsi="Garamond"/>
          <w:sz w:val="24"/>
          <w:szCs w:val="24"/>
        </w:rPr>
        <w:t>:  AP</w:t>
      </w:r>
      <w:proofErr w:type="gramEnd"/>
      <w:r w:rsidRPr="00D81572">
        <w:rPr>
          <w:rFonts w:ascii="Garamond" w:hAnsi="Garamond"/>
          <w:sz w:val="24"/>
          <w:szCs w:val="24"/>
        </w:rPr>
        <w:t xml:space="preserve">-42 Section 1-4 (7/98 revision) </w:t>
      </w:r>
    </w:p>
    <w:p w14:paraId="16616AF2" w14:textId="508A86A4" w:rsidR="00574565" w:rsidRDefault="00D00707" w:rsidP="00201C48">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r w:rsidRPr="00D81572">
        <w:rPr>
          <w:rFonts w:ascii="Garamond" w:hAnsi="Garamond"/>
          <w:sz w:val="24"/>
          <w:szCs w:val="24"/>
        </w:rPr>
        <w:t>ii.</w:t>
      </w:r>
      <w:r w:rsidRPr="00D81572">
        <w:rPr>
          <w:rFonts w:ascii="Garamond" w:hAnsi="Garamond"/>
          <w:sz w:val="24"/>
          <w:szCs w:val="24"/>
        </w:rPr>
        <w:tab/>
        <w:t>Key Parameters</w:t>
      </w:r>
      <w:proofErr w:type="gramStart"/>
      <w:r w:rsidRPr="00D81572">
        <w:rPr>
          <w:rFonts w:ascii="Garamond" w:hAnsi="Garamond"/>
          <w:sz w:val="24"/>
          <w:szCs w:val="24"/>
        </w:rPr>
        <w:t>:  Monthly</w:t>
      </w:r>
      <w:proofErr w:type="gramEnd"/>
      <w:r w:rsidRPr="00D81572">
        <w:rPr>
          <w:rFonts w:ascii="Garamond" w:hAnsi="Garamond"/>
          <w:sz w:val="24"/>
          <w:szCs w:val="24"/>
        </w:rPr>
        <w:t xml:space="preserve"> fuel use (scf) and average fuel gas heat content</w:t>
      </w:r>
    </w:p>
    <w:p w14:paraId="0364EE77" w14:textId="77777777" w:rsidR="00574565" w:rsidRDefault="00574565" w:rsidP="00800FA4">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902B70A" w14:textId="77777777" w:rsidR="00D00707" w:rsidRPr="00D81572" w:rsidRDefault="00D00707" w:rsidP="006D4D0D">
      <w:pPr>
        <w:pStyle w:val="ListParagraph"/>
        <w:numPr>
          <w:ilvl w:val="3"/>
          <w:numId w:val="86"/>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81572">
        <w:rPr>
          <w:rFonts w:ascii="Garamond" w:hAnsi="Garamond"/>
          <w:sz w:val="24"/>
          <w:szCs w:val="24"/>
        </w:rPr>
        <w:t>Zone D SRU Incinerator</w:t>
      </w:r>
    </w:p>
    <w:p w14:paraId="4834B48D" w14:textId="77777777" w:rsidR="00D00707" w:rsidRPr="00574565"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Garamond" w:hAnsi="Garamond"/>
          <w:sz w:val="21"/>
          <w:szCs w:val="21"/>
        </w:rPr>
      </w:pPr>
    </w:p>
    <w:p w14:paraId="28FF6EB9" w14:textId="77777777" w:rsidR="00D00707" w:rsidRPr="00D81572" w:rsidRDefault="00D00707" w:rsidP="00A3217F">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Garamond" w:hAnsi="Garamond"/>
          <w:sz w:val="24"/>
          <w:szCs w:val="24"/>
        </w:rPr>
      </w:pPr>
      <w:r w:rsidRPr="00D81572">
        <w:rPr>
          <w:rFonts w:ascii="Garamond" w:hAnsi="Garamond"/>
          <w:sz w:val="24"/>
          <w:szCs w:val="24"/>
        </w:rPr>
        <w:t>a.</w:t>
      </w:r>
      <w:r w:rsidRPr="00D81572">
        <w:rPr>
          <w:rFonts w:ascii="Garamond" w:hAnsi="Garamond"/>
          <w:sz w:val="24"/>
          <w:szCs w:val="24"/>
        </w:rPr>
        <w:tab/>
        <w:t>SO</w:t>
      </w:r>
      <w:r w:rsidRPr="00933390">
        <w:rPr>
          <w:rFonts w:ascii="Garamond" w:hAnsi="Garamond"/>
          <w:sz w:val="24"/>
          <w:szCs w:val="24"/>
          <w:vertAlign w:val="subscript"/>
        </w:rPr>
        <w:t>2</w:t>
      </w:r>
      <w:proofErr w:type="gramStart"/>
      <w:r w:rsidRPr="00D81572">
        <w:rPr>
          <w:rFonts w:ascii="Garamond" w:hAnsi="Garamond"/>
          <w:sz w:val="24"/>
          <w:szCs w:val="24"/>
        </w:rPr>
        <w:t>:  Calculation</w:t>
      </w:r>
      <w:proofErr w:type="gramEnd"/>
      <w:r w:rsidRPr="00D81572">
        <w:rPr>
          <w:rFonts w:ascii="Garamond" w:hAnsi="Garamond"/>
          <w:sz w:val="24"/>
          <w:szCs w:val="24"/>
        </w:rPr>
        <w:t xml:space="preserve"> Basis</w:t>
      </w:r>
      <w:proofErr w:type="gramStart"/>
      <w:r w:rsidRPr="00D81572">
        <w:rPr>
          <w:rFonts w:ascii="Garamond" w:hAnsi="Garamond"/>
          <w:sz w:val="24"/>
          <w:szCs w:val="24"/>
        </w:rPr>
        <w:t>:  CEMS</w:t>
      </w:r>
      <w:proofErr w:type="gramEnd"/>
      <w:r w:rsidRPr="00D81572">
        <w:rPr>
          <w:rFonts w:ascii="Garamond" w:hAnsi="Garamond"/>
          <w:sz w:val="24"/>
          <w:szCs w:val="24"/>
        </w:rPr>
        <w:t xml:space="preserve"> data and methodology required in Billings/Laurel SO</w:t>
      </w:r>
      <w:r w:rsidRPr="00933390">
        <w:rPr>
          <w:rFonts w:ascii="Garamond" w:hAnsi="Garamond"/>
          <w:sz w:val="24"/>
          <w:szCs w:val="24"/>
          <w:vertAlign w:val="subscript"/>
        </w:rPr>
        <w:t>2</w:t>
      </w:r>
      <w:r w:rsidRPr="00D81572">
        <w:rPr>
          <w:rFonts w:ascii="Garamond" w:hAnsi="Garamond"/>
          <w:sz w:val="24"/>
          <w:szCs w:val="24"/>
        </w:rPr>
        <w:t xml:space="preserve"> SIP</w:t>
      </w:r>
    </w:p>
    <w:p w14:paraId="6A477F74" w14:textId="77777777" w:rsidR="00D00707" w:rsidRPr="00574565" w:rsidRDefault="00D00707">
      <w:pPr>
        <w:pStyle w:val="Heade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1"/>
          <w:szCs w:val="21"/>
        </w:rPr>
      </w:pPr>
    </w:p>
    <w:p w14:paraId="53F17396" w14:textId="77777777" w:rsidR="00D00707" w:rsidRPr="00A3217F" w:rsidRDefault="00D00707" w:rsidP="00CF2D65">
      <w:pPr>
        <w:widowControl w:val="0"/>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Garamond" w:hAnsi="Garamond"/>
          <w:sz w:val="24"/>
          <w:szCs w:val="24"/>
        </w:rPr>
      </w:pPr>
      <w:r w:rsidRPr="00D81572">
        <w:rPr>
          <w:rFonts w:ascii="Garamond" w:hAnsi="Garamond"/>
          <w:sz w:val="24"/>
          <w:szCs w:val="24"/>
        </w:rPr>
        <w:t>b.</w:t>
      </w:r>
      <w:r w:rsidRPr="00D81572">
        <w:rPr>
          <w:rFonts w:ascii="Garamond" w:hAnsi="Garamond"/>
          <w:sz w:val="24"/>
          <w:szCs w:val="24"/>
        </w:rPr>
        <w:tab/>
        <w:t>NO</w:t>
      </w:r>
      <w:r w:rsidRPr="00A3217F">
        <w:rPr>
          <w:rFonts w:ascii="Garamond" w:hAnsi="Garamond"/>
          <w:sz w:val="24"/>
          <w:szCs w:val="24"/>
        </w:rPr>
        <w:t>x</w:t>
      </w:r>
    </w:p>
    <w:p w14:paraId="70EC114A" w14:textId="77777777" w:rsidR="00D00707" w:rsidRPr="00574565" w:rsidRDefault="00D00707" w:rsidP="00CF2D65">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1"/>
          <w:szCs w:val="21"/>
        </w:rPr>
      </w:pPr>
    </w:p>
    <w:p w14:paraId="2B602EE2" w14:textId="29243CD7" w:rsidR="00D00707" w:rsidRPr="00D81572" w:rsidRDefault="00D00707" w:rsidP="00CF2D65">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r w:rsidRPr="00D81572">
        <w:rPr>
          <w:rFonts w:ascii="Garamond" w:hAnsi="Garamond"/>
          <w:sz w:val="24"/>
          <w:szCs w:val="24"/>
        </w:rPr>
        <w:t>i.</w:t>
      </w:r>
      <w:r w:rsidRPr="00D81572">
        <w:rPr>
          <w:rFonts w:ascii="Garamond" w:hAnsi="Garamond"/>
          <w:sz w:val="24"/>
          <w:szCs w:val="24"/>
        </w:rPr>
        <w:tab/>
        <w:t>Calculation Basis</w:t>
      </w:r>
      <w:proofErr w:type="gramStart"/>
      <w:r w:rsidRPr="00D81572">
        <w:rPr>
          <w:rFonts w:ascii="Garamond" w:hAnsi="Garamond"/>
          <w:sz w:val="24"/>
          <w:szCs w:val="24"/>
        </w:rPr>
        <w:t>:  Emission</w:t>
      </w:r>
      <w:proofErr w:type="gramEnd"/>
      <w:r w:rsidRPr="00D81572">
        <w:rPr>
          <w:rFonts w:ascii="Garamond" w:hAnsi="Garamond"/>
          <w:sz w:val="24"/>
          <w:szCs w:val="24"/>
        </w:rPr>
        <w:t xml:space="preserve"> factors based on stack tests</w:t>
      </w:r>
    </w:p>
    <w:p w14:paraId="23F35644" w14:textId="6E3EC750" w:rsidR="00D00707" w:rsidRPr="00D81572" w:rsidRDefault="00D00707" w:rsidP="00CF2D65">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r w:rsidRPr="00D81572">
        <w:rPr>
          <w:rFonts w:ascii="Garamond" w:hAnsi="Garamond"/>
          <w:sz w:val="24"/>
          <w:szCs w:val="24"/>
        </w:rPr>
        <w:t>ii.</w:t>
      </w:r>
      <w:r w:rsidRPr="00D81572">
        <w:rPr>
          <w:rFonts w:ascii="Garamond" w:hAnsi="Garamond"/>
          <w:sz w:val="24"/>
          <w:szCs w:val="24"/>
        </w:rPr>
        <w:tab/>
        <w:t>Key Parameters</w:t>
      </w:r>
      <w:proofErr w:type="gramStart"/>
      <w:r w:rsidRPr="00D81572">
        <w:rPr>
          <w:rFonts w:ascii="Garamond" w:hAnsi="Garamond"/>
          <w:sz w:val="24"/>
          <w:szCs w:val="24"/>
        </w:rPr>
        <w:t>:  NO</w:t>
      </w:r>
      <w:r w:rsidRPr="00D81572">
        <w:rPr>
          <w:rFonts w:ascii="Garamond" w:hAnsi="Garamond"/>
          <w:sz w:val="24"/>
          <w:szCs w:val="24"/>
          <w:vertAlign w:val="subscript"/>
        </w:rPr>
        <w:t>x</w:t>
      </w:r>
      <w:proofErr w:type="gramEnd"/>
      <w:r w:rsidRPr="00D81572">
        <w:rPr>
          <w:rFonts w:ascii="Garamond" w:hAnsi="Garamond"/>
          <w:sz w:val="24"/>
          <w:szCs w:val="24"/>
        </w:rPr>
        <w:t xml:space="preserve"> stack test, monthly fuel use (scf)</w:t>
      </w:r>
    </w:p>
    <w:p w14:paraId="49413117" w14:textId="77777777" w:rsidR="00D00707" w:rsidRPr="00574565" w:rsidRDefault="00D00707" w:rsidP="00255B1B">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1"/>
          <w:szCs w:val="21"/>
        </w:rPr>
      </w:pPr>
    </w:p>
    <w:p w14:paraId="650516A5" w14:textId="77777777" w:rsidR="00D00707" w:rsidRPr="00D81572" w:rsidRDefault="00D00707" w:rsidP="00A3217F">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Garamond" w:hAnsi="Garamond"/>
          <w:sz w:val="24"/>
          <w:szCs w:val="24"/>
        </w:rPr>
      </w:pPr>
      <w:r w:rsidRPr="00D81572">
        <w:rPr>
          <w:rFonts w:ascii="Garamond" w:hAnsi="Garamond"/>
          <w:sz w:val="24"/>
          <w:szCs w:val="24"/>
        </w:rPr>
        <w:t>c.</w:t>
      </w:r>
      <w:r w:rsidRPr="00D81572">
        <w:rPr>
          <w:rFonts w:ascii="Garamond" w:hAnsi="Garamond"/>
          <w:sz w:val="24"/>
          <w:szCs w:val="24"/>
        </w:rPr>
        <w:tab/>
        <w:t>CO, PM</w:t>
      </w:r>
      <w:r w:rsidRPr="00A50DF2">
        <w:rPr>
          <w:rFonts w:ascii="Garamond" w:hAnsi="Garamond"/>
          <w:sz w:val="24"/>
          <w:szCs w:val="24"/>
          <w:vertAlign w:val="subscript"/>
        </w:rPr>
        <w:t>10</w:t>
      </w:r>
      <w:r w:rsidRPr="00D81572">
        <w:rPr>
          <w:rFonts w:ascii="Garamond" w:hAnsi="Garamond"/>
          <w:sz w:val="24"/>
          <w:szCs w:val="24"/>
        </w:rPr>
        <w:t xml:space="preserve">/PM, VOC:  Not applicable – not a significant source </w:t>
      </w:r>
    </w:p>
    <w:p w14:paraId="0F42A93C" w14:textId="77777777" w:rsidR="0079767E" w:rsidRPr="00574565" w:rsidRDefault="0079767E">
      <w:pPr>
        <w:rPr>
          <w:rFonts w:ascii="Garamond" w:hAnsi="Garamond"/>
          <w:sz w:val="21"/>
          <w:szCs w:val="21"/>
        </w:rPr>
      </w:pPr>
    </w:p>
    <w:p w14:paraId="0B632EDA" w14:textId="77777777" w:rsidR="00D00707" w:rsidRPr="00D81572" w:rsidRDefault="00D00707" w:rsidP="006D4D0D">
      <w:pPr>
        <w:pStyle w:val="ListParagraph"/>
        <w:numPr>
          <w:ilvl w:val="3"/>
          <w:numId w:val="86"/>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81572">
        <w:rPr>
          <w:rFonts w:ascii="Garamond" w:hAnsi="Garamond"/>
          <w:sz w:val="24"/>
          <w:szCs w:val="24"/>
        </w:rPr>
        <w:t>Wastewater</w:t>
      </w:r>
    </w:p>
    <w:p w14:paraId="770922AE" w14:textId="77777777" w:rsidR="00D00707" w:rsidRPr="00574565"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Garamond" w:hAnsi="Garamond"/>
          <w:sz w:val="21"/>
          <w:szCs w:val="21"/>
        </w:rPr>
      </w:pPr>
    </w:p>
    <w:p w14:paraId="348463F9" w14:textId="77777777" w:rsidR="00D00707" w:rsidRPr="00D81572" w:rsidRDefault="00FF0DCD" w:rsidP="00A3217F">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Garamond" w:hAnsi="Garamond"/>
          <w:sz w:val="24"/>
          <w:szCs w:val="24"/>
        </w:rPr>
      </w:pPr>
      <w:r w:rsidRPr="00D81572">
        <w:rPr>
          <w:rFonts w:ascii="Garamond" w:hAnsi="Garamond"/>
          <w:sz w:val="24"/>
          <w:szCs w:val="24"/>
        </w:rPr>
        <w:t>a.</w:t>
      </w:r>
      <w:r w:rsidR="00D00707" w:rsidRPr="00D81572">
        <w:rPr>
          <w:rFonts w:ascii="Garamond" w:hAnsi="Garamond"/>
          <w:sz w:val="24"/>
          <w:szCs w:val="24"/>
        </w:rPr>
        <w:tab/>
        <w:t>VOC</w:t>
      </w:r>
    </w:p>
    <w:p w14:paraId="55FC1D8C" w14:textId="77777777" w:rsidR="00D00707" w:rsidRPr="00574565" w:rsidRDefault="00D00707" w:rsidP="00255B1B">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1"/>
          <w:szCs w:val="21"/>
        </w:rPr>
      </w:pPr>
    </w:p>
    <w:p w14:paraId="440678BF" w14:textId="77777777" w:rsidR="00D00707" w:rsidRPr="00D81572" w:rsidRDefault="00D00707" w:rsidP="00A3217F">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r w:rsidRPr="00D81572">
        <w:rPr>
          <w:rFonts w:ascii="Garamond" w:hAnsi="Garamond"/>
          <w:sz w:val="24"/>
          <w:szCs w:val="24"/>
        </w:rPr>
        <w:t>i.</w:t>
      </w:r>
      <w:r w:rsidRPr="00D81572">
        <w:rPr>
          <w:rFonts w:ascii="Garamond" w:hAnsi="Garamond"/>
          <w:sz w:val="24"/>
          <w:szCs w:val="24"/>
        </w:rPr>
        <w:tab/>
        <w:t>Calculation Basis</w:t>
      </w:r>
      <w:proofErr w:type="gramStart"/>
      <w:r w:rsidRPr="00D81572">
        <w:rPr>
          <w:rFonts w:ascii="Garamond" w:hAnsi="Garamond"/>
          <w:sz w:val="24"/>
          <w:szCs w:val="24"/>
        </w:rPr>
        <w:t>:  AP</w:t>
      </w:r>
      <w:proofErr w:type="gramEnd"/>
      <w:r w:rsidRPr="00D81572">
        <w:rPr>
          <w:rFonts w:ascii="Garamond" w:hAnsi="Garamond"/>
          <w:sz w:val="24"/>
          <w:szCs w:val="24"/>
        </w:rPr>
        <w:t>-42, Table 5.1-2 (1/95 rev.)</w:t>
      </w:r>
    </w:p>
    <w:p w14:paraId="47531F03" w14:textId="77777777" w:rsidR="00D00707" w:rsidRPr="00D81572" w:rsidRDefault="00D00707" w:rsidP="00A3217F">
      <w:pPr>
        <w:tabs>
          <w:tab w:val="left" w:pos="-1080"/>
          <w:tab w:val="left" w:pos="-720"/>
          <w:tab w:val="left" w:pos="0"/>
          <w:tab w:val="left" w:pos="1440"/>
          <w:tab w:val="left" w:pos="216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r w:rsidRPr="00D81572">
        <w:rPr>
          <w:rFonts w:ascii="Garamond" w:hAnsi="Garamond"/>
          <w:sz w:val="24"/>
          <w:szCs w:val="24"/>
        </w:rPr>
        <w:t>ii.</w:t>
      </w:r>
      <w:r w:rsidRPr="00D81572">
        <w:rPr>
          <w:rFonts w:ascii="Garamond" w:hAnsi="Garamond"/>
          <w:sz w:val="24"/>
          <w:szCs w:val="24"/>
        </w:rPr>
        <w:tab/>
        <w:t>Key Parameters</w:t>
      </w:r>
      <w:proofErr w:type="gramStart"/>
      <w:r w:rsidRPr="00D81572">
        <w:rPr>
          <w:rFonts w:ascii="Garamond" w:hAnsi="Garamond"/>
          <w:sz w:val="24"/>
          <w:szCs w:val="24"/>
        </w:rPr>
        <w:t>:  Monthly</w:t>
      </w:r>
      <w:proofErr w:type="gramEnd"/>
      <w:r w:rsidRPr="00D81572">
        <w:rPr>
          <w:rFonts w:ascii="Garamond" w:hAnsi="Garamond"/>
          <w:sz w:val="24"/>
          <w:szCs w:val="24"/>
        </w:rPr>
        <w:t xml:space="preserve"> wastewater flow (gal) from Lab Information Management System (LIMS)</w:t>
      </w:r>
    </w:p>
    <w:p w14:paraId="5AD997F2" w14:textId="77777777" w:rsidR="00D00707" w:rsidRPr="00574565" w:rsidRDefault="00D00707" w:rsidP="00255B1B">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1"/>
          <w:szCs w:val="21"/>
        </w:rPr>
      </w:pPr>
    </w:p>
    <w:p w14:paraId="68A7014B" w14:textId="77777777" w:rsidR="00D00707" w:rsidRPr="00D81572" w:rsidRDefault="00D00707" w:rsidP="006D4D0D">
      <w:pPr>
        <w:pStyle w:val="ListParagraph"/>
        <w:numPr>
          <w:ilvl w:val="3"/>
          <w:numId w:val="86"/>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81572">
        <w:rPr>
          <w:rFonts w:ascii="Garamond" w:hAnsi="Garamond"/>
          <w:sz w:val="24"/>
          <w:szCs w:val="24"/>
        </w:rPr>
        <w:t>Cooling towers</w:t>
      </w:r>
    </w:p>
    <w:p w14:paraId="69E9870A" w14:textId="77777777" w:rsidR="00D00707" w:rsidRPr="00574565"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Garamond" w:hAnsi="Garamond"/>
          <w:sz w:val="21"/>
          <w:szCs w:val="21"/>
        </w:rPr>
      </w:pPr>
    </w:p>
    <w:p w14:paraId="3EEE80F2" w14:textId="77777777" w:rsidR="00D00707" w:rsidRPr="00D81572" w:rsidRDefault="00FF0DCD" w:rsidP="00A3217F">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Garamond" w:hAnsi="Garamond"/>
          <w:sz w:val="24"/>
          <w:szCs w:val="24"/>
        </w:rPr>
      </w:pPr>
      <w:r w:rsidRPr="00D81572">
        <w:rPr>
          <w:rFonts w:ascii="Garamond" w:hAnsi="Garamond"/>
          <w:sz w:val="24"/>
          <w:szCs w:val="24"/>
        </w:rPr>
        <w:t>a.</w:t>
      </w:r>
      <w:r w:rsidR="00D00707" w:rsidRPr="00D81572">
        <w:rPr>
          <w:rFonts w:ascii="Garamond" w:hAnsi="Garamond"/>
          <w:sz w:val="24"/>
          <w:szCs w:val="24"/>
        </w:rPr>
        <w:tab/>
        <w:t>VOC</w:t>
      </w:r>
    </w:p>
    <w:p w14:paraId="5ED5967C" w14:textId="77777777" w:rsidR="00D00707" w:rsidRPr="00574565" w:rsidRDefault="00D00707" w:rsidP="00255B1B">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1"/>
          <w:szCs w:val="21"/>
        </w:rPr>
      </w:pPr>
    </w:p>
    <w:p w14:paraId="42FAF354" w14:textId="77777777" w:rsidR="00D00707" w:rsidRPr="00D81572" w:rsidRDefault="00D00707" w:rsidP="00A3217F">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r w:rsidRPr="00D81572">
        <w:rPr>
          <w:rFonts w:ascii="Garamond" w:hAnsi="Garamond"/>
          <w:sz w:val="24"/>
          <w:szCs w:val="24"/>
        </w:rPr>
        <w:t>i.</w:t>
      </w:r>
      <w:r w:rsidRPr="00D81572">
        <w:rPr>
          <w:rFonts w:ascii="Garamond" w:hAnsi="Garamond"/>
          <w:sz w:val="24"/>
          <w:szCs w:val="24"/>
        </w:rPr>
        <w:tab/>
        <w:t>Calculation Basis</w:t>
      </w:r>
      <w:proofErr w:type="gramStart"/>
      <w:r w:rsidRPr="00D81572">
        <w:rPr>
          <w:rFonts w:ascii="Garamond" w:hAnsi="Garamond"/>
          <w:sz w:val="24"/>
          <w:szCs w:val="24"/>
        </w:rPr>
        <w:t>:  AP</w:t>
      </w:r>
      <w:proofErr w:type="gramEnd"/>
      <w:r w:rsidRPr="00D81572">
        <w:rPr>
          <w:rFonts w:ascii="Garamond" w:hAnsi="Garamond"/>
          <w:sz w:val="24"/>
          <w:szCs w:val="24"/>
        </w:rPr>
        <w:t>-42, Section 5.1 (1/95 rev.)</w:t>
      </w:r>
    </w:p>
    <w:p w14:paraId="3055C704" w14:textId="77777777" w:rsidR="00D00707" w:rsidRPr="00D81572" w:rsidRDefault="00D00707" w:rsidP="00A3217F">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r w:rsidRPr="00D81572">
        <w:rPr>
          <w:rFonts w:ascii="Garamond" w:hAnsi="Garamond"/>
          <w:sz w:val="24"/>
          <w:szCs w:val="24"/>
        </w:rPr>
        <w:t>ii.</w:t>
      </w:r>
      <w:r w:rsidRPr="00D81572">
        <w:rPr>
          <w:rFonts w:ascii="Garamond" w:hAnsi="Garamond"/>
          <w:sz w:val="24"/>
          <w:szCs w:val="24"/>
        </w:rPr>
        <w:tab/>
        <w:t>Key Parameters</w:t>
      </w:r>
      <w:proofErr w:type="gramStart"/>
      <w:r w:rsidRPr="00D81572">
        <w:rPr>
          <w:rFonts w:ascii="Garamond" w:hAnsi="Garamond"/>
          <w:sz w:val="24"/>
          <w:szCs w:val="24"/>
        </w:rPr>
        <w:t>:  Monthly</w:t>
      </w:r>
      <w:proofErr w:type="gramEnd"/>
      <w:r w:rsidRPr="00D81572">
        <w:rPr>
          <w:rFonts w:ascii="Garamond" w:hAnsi="Garamond"/>
          <w:sz w:val="24"/>
          <w:szCs w:val="24"/>
        </w:rPr>
        <w:t xml:space="preserve"> cooling tower circulation (gal)</w:t>
      </w:r>
    </w:p>
    <w:p w14:paraId="2CE12579" w14:textId="77777777" w:rsidR="00D00707" w:rsidRPr="00D81572" w:rsidRDefault="00D00707" w:rsidP="006D4D0D">
      <w:pPr>
        <w:pStyle w:val="ListParagraph"/>
        <w:numPr>
          <w:ilvl w:val="3"/>
          <w:numId w:val="86"/>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81572">
        <w:rPr>
          <w:rFonts w:ascii="Garamond" w:hAnsi="Garamond"/>
          <w:sz w:val="24"/>
          <w:szCs w:val="24"/>
        </w:rPr>
        <w:lastRenderedPageBreak/>
        <w:t>Loading facilities</w:t>
      </w:r>
    </w:p>
    <w:p w14:paraId="546762C1" w14:textId="77777777" w:rsidR="00D00707" w:rsidRPr="00574565"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Garamond" w:hAnsi="Garamond"/>
          <w:sz w:val="21"/>
          <w:szCs w:val="21"/>
        </w:rPr>
      </w:pPr>
    </w:p>
    <w:p w14:paraId="1D44711D" w14:textId="77777777" w:rsidR="00D00707" w:rsidRPr="00A3217F" w:rsidRDefault="00530B9D" w:rsidP="00A3217F">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Garamond" w:hAnsi="Garamond"/>
          <w:sz w:val="24"/>
          <w:szCs w:val="24"/>
        </w:rPr>
      </w:pPr>
      <w:r w:rsidRPr="00D81572">
        <w:rPr>
          <w:rFonts w:ascii="Garamond" w:hAnsi="Garamond"/>
          <w:sz w:val="24"/>
          <w:szCs w:val="24"/>
        </w:rPr>
        <w:t>a</w:t>
      </w:r>
      <w:r w:rsidR="00D00707" w:rsidRPr="00D81572">
        <w:rPr>
          <w:rFonts w:ascii="Garamond" w:hAnsi="Garamond"/>
          <w:sz w:val="24"/>
          <w:szCs w:val="24"/>
        </w:rPr>
        <w:t>.</w:t>
      </w:r>
      <w:r w:rsidR="00D00707" w:rsidRPr="00D81572">
        <w:rPr>
          <w:rFonts w:ascii="Garamond" w:hAnsi="Garamond"/>
          <w:sz w:val="24"/>
          <w:szCs w:val="24"/>
        </w:rPr>
        <w:tab/>
        <w:t>NO</w:t>
      </w:r>
      <w:r w:rsidR="00D00707" w:rsidRPr="00A3217F">
        <w:rPr>
          <w:rFonts w:ascii="Garamond" w:hAnsi="Garamond"/>
          <w:sz w:val="24"/>
          <w:szCs w:val="24"/>
        </w:rPr>
        <w:t>x</w:t>
      </w:r>
    </w:p>
    <w:p w14:paraId="4B63C06A" w14:textId="77777777" w:rsidR="00D00707" w:rsidRPr="00D81572" w:rsidRDefault="00D00707" w:rsidP="00A3217F">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r w:rsidRPr="00D81572">
        <w:rPr>
          <w:rFonts w:ascii="Garamond" w:hAnsi="Garamond"/>
          <w:sz w:val="24"/>
          <w:szCs w:val="24"/>
        </w:rPr>
        <w:t>i.</w:t>
      </w:r>
      <w:r w:rsidRPr="00D81572">
        <w:rPr>
          <w:rFonts w:ascii="Garamond" w:hAnsi="Garamond"/>
          <w:sz w:val="24"/>
          <w:szCs w:val="24"/>
        </w:rPr>
        <w:tab/>
        <w:t>Calculation Basis</w:t>
      </w:r>
      <w:proofErr w:type="gramStart"/>
      <w:r w:rsidRPr="00D81572">
        <w:rPr>
          <w:rFonts w:ascii="Garamond" w:hAnsi="Garamond"/>
          <w:sz w:val="24"/>
          <w:szCs w:val="24"/>
        </w:rPr>
        <w:t>:  VCU</w:t>
      </w:r>
      <w:proofErr w:type="gramEnd"/>
      <w:r w:rsidRPr="00D81572">
        <w:rPr>
          <w:rFonts w:ascii="Garamond" w:hAnsi="Garamond"/>
          <w:sz w:val="24"/>
          <w:szCs w:val="24"/>
        </w:rPr>
        <w:t xml:space="preserve"> stack tests for lb NO</w:t>
      </w:r>
      <w:r w:rsidRPr="00D81572">
        <w:rPr>
          <w:rFonts w:ascii="Garamond" w:hAnsi="Garamond"/>
          <w:sz w:val="24"/>
          <w:szCs w:val="24"/>
          <w:vertAlign w:val="subscript"/>
        </w:rPr>
        <w:t>x</w:t>
      </w:r>
      <w:r w:rsidRPr="00D81572">
        <w:rPr>
          <w:rFonts w:ascii="Garamond" w:hAnsi="Garamond"/>
          <w:sz w:val="24"/>
          <w:szCs w:val="24"/>
        </w:rPr>
        <w:t xml:space="preserve">/gal loaded </w:t>
      </w:r>
    </w:p>
    <w:p w14:paraId="4CD979CC" w14:textId="77777777" w:rsidR="00D00707" w:rsidRPr="00D81572" w:rsidRDefault="00D00707" w:rsidP="00A3217F">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r w:rsidRPr="00D81572">
        <w:rPr>
          <w:rFonts w:ascii="Garamond" w:hAnsi="Garamond"/>
          <w:sz w:val="24"/>
          <w:szCs w:val="24"/>
        </w:rPr>
        <w:t>ii.</w:t>
      </w:r>
      <w:r w:rsidRPr="00D81572">
        <w:rPr>
          <w:rFonts w:ascii="Garamond" w:hAnsi="Garamond"/>
          <w:sz w:val="24"/>
          <w:szCs w:val="24"/>
        </w:rPr>
        <w:tab/>
        <w:t>Key Parameters</w:t>
      </w:r>
      <w:proofErr w:type="gramStart"/>
      <w:r w:rsidRPr="00D81572">
        <w:rPr>
          <w:rFonts w:ascii="Garamond" w:hAnsi="Garamond"/>
          <w:sz w:val="24"/>
          <w:szCs w:val="24"/>
        </w:rPr>
        <w:t>:  Monthly</w:t>
      </w:r>
      <w:proofErr w:type="gramEnd"/>
      <w:r w:rsidRPr="00D81572">
        <w:rPr>
          <w:rFonts w:ascii="Garamond" w:hAnsi="Garamond"/>
          <w:sz w:val="24"/>
          <w:szCs w:val="24"/>
        </w:rPr>
        <w:t xml:space="preserve"> volume of materials loaded from yield accounting</w:t>
      </w:r>
    </w:p>
    <w:p w14:paraId="4E227867" w14:textId="77777777" w:rsidR="00255B1B" w:rsidRPr="00574565" w:rsidRDefault="00255B1B" w:rsidP="00255B1B">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1"/>
          <w:szCs w:val="21"/>
        </w:rPr>
      </w:pPr>
    </w:p>
    <w:p w14:paraId="1B71D379" w14:textId="77777777" w:rsidR="00D00707" w:rsidRPr="00D81572" w:rsidRDefault="00530B9D" w:rsidP="00A3217F">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Garamond" w:hAnsi="Garamond"/>
          <w:sz w:val="24"/>
          <w:szCs w:val="24"/>
        </w:rPr>
      </w:pPr>
      <w:r w:rsidRPr="00D81572">
        <w:rPr>
          <w:rFonts w:ascii="Garamond" w:hAnsi="Garamond"/>
          <w:sz w:val="24"/>
          <w:szCs w:val="24"/>
        </w:rPr>
        <w:t>b</w:t>
      </w:r>
      <w:r w:rsidR="00D00707" w:rsidRPr="00D81572">
        <w:rPr>
          <w:rFonts w:ascii="Garamond" w:hAnsi="Garamond"/>
          <w:sz w:val="24"/>
          <w:szCs w:val="24"/>
        </w:rPr>
        <w:t>.</w:t>
      </w:r>
      <w:r w:rsidR="00D00707" w:rsidRPr="00D81572">
        <w:rPr>
          <w:rFonts w:ascii="Garamond" w:hAnsi="Garamond"/>
          <w:sz w:val="24"/>
          <w:szCs w:val="24"/>
        </w:rPr>
        <w:tab/>
        <w:t>CO</w:t>
      </w:r>
    </w:p>
    <w:p w14:paraId="78CA8A71" w14:textId="77777777" w:rsidR="00D00707" w:rsidRPr="00574565" w:rsidRDefault="00D00707" w:rsidP="00255B1B">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1"/>
          <w:szCs w:val="21"/>
        </w:rPr>
      </w:pPr>
    </w:p>
    <w:p w14:paraId="0D2E07D1" w14:textId="77777777" w:rsidR="00D00707" w:rsidRPr="00D81572" w:rsidRDefault="00D00707" w:rsidP="00A3217F">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r w:rsidRPr="00D81572">
        <w:rPr>
          <w:rFonts w:ascii="Garamond" w:hAnsi="Garamond"/>
          <w:sz w:val="24"/>
          <w:szCs w:val="24"/>
        </w:rPr>
        <w:t>i.</w:t>
      </w:r>
      <w:r w:rsidRPr="00D81572">
        <w:rPr>
          <w:rFonts w:ascii="Garamond" w:hAnsi="Garamond"/>
          <w:sz w:val="24"/>
          <w:szCs w:val="24"/>
        </w:rPr>
        <w:tab/>
        <w:t>Calculation Basis</w:t>
      </w:r>
      <w:proofErr w:type="gramStart"/>
      <w:r w:rsidRPr="00D81572">
        <w:rPr>
          <w:rFonts w:ascii="Garamond" w:hAnsi="Garamond"/>
          <w:sz w:val="24"/>
          <w:szCs w:val="24"/>
        </w:rPr>
        <w:t>:  VCU</w:t>
      </w:r>
      <w:proofErr w:type="gramEnd"/>
      <w:r w:rsidRPr="00D81572">
        <w:rPr>
          <w:rFonts w:ascii="Garamond" w:hAnsi="Garamond"/>
          <w:sz w:val="24"/>
          <w:szCs w:val="24"/>
        </w:rPr>
        <w:t xml:space="preserve"> stack tests for lb CO/gal loaded </w:t>
      </w:r>
    </w:p>
    <w:p w14:paraId="39EE8CA8" w14:textId="77777777" w:rsidR="00D00707" w:rsidRPr="00D81572" w:rsidRDefault="00D00707" w:rsidP="00A3217F">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r w:rsidRPr="00D81572">
        <w:rPr>
          <w:rFonts w:ascii="Garamond" w:hAnsi="Garamond"/>
          <w:sz w:val="24"/>
          <w:szCs w:val="24"/>
        </w:rPr>
        <w:t>ii.</w:t>
      </w:r>
      <w:r w:rsidRPr="00D81572">
        <w:rPr>
          <w:rFonts w:ascii="Garamond" w:hAnsi="Garamond"/>
          <w:sz w:val="24"/>
          <w:szCs w:val="24"/>
        </w:rPr>
        <w:tab/>
        <w:t>Key Parameters</w:t>
      </w:r>
      <w:proofErr w:type="gramStart"/>
      <w:r w:rsidRPr="00D81572">
        <w:rPr>
          <w:rFonts w:ascii="Garamond" w:hAnsi="Garamond"/>
          <w:sz w:val="24"/>
          <w:szCs w:val="24"/>
        </w:rPr>
        <w:t>:  Monthly</w:t>
      </w:r>
      <w:proofErr w:type="gramEnd"/>
      <w:r w:rsidRPr="00D81572">
        <w:rPr>
          <w:rFonts w:ascii="Garamond" w:hAnsi="Garamond"/>
          <w:sz w:val="24"/>
          <w:szCs w:val="24"/>
        </w:rPr>
        <w:t xml:space="preserve"> volume of materials loaded from yield accounting</w:t>
      </w:r>
    </w:p>
    <w:p w14:paraId="0F96D78F" w14:textId="77777777" w:rsidR="00E06E24" w:rsidRPr="00574565" w:rsidRDefault="00E06E24" w:rsidP="00255B1B">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1"/>
          <w:szCs w:val="21"/>
        </w:rPr>
      </w:pPr>
    </w:p>
    <w:p w14:paraId="28D84A37" w14:textId="77777777" w:rsidR="00D00707" w:rsidRPr="00D81572" w:rsidRDefault="00530B9D" w:rsidP="00A3217F">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Garamond" w:hAnsi="Garamond"/>
          <w:sz w:val="24"/>
          <w:szCs w:val="24"/>
        </w:rPr>
      </w:pPr>
      <w:r w:rsidRPr="00D81572">
        <w:rPr>
          <w:rFonts w:ascii="Garamond" w:hAnsi="Garamond"/>
          <w:sz w:val="24"/>
          <w:szCs w:val="24"/>
        </w:rPr>
        <w:t>c</w:t>
      </w:r>
      <w:r w:rsidR="00D00707" w:rsidRPr="00D81572">
        <w:rPr>
          <w:rFonts w:ascii="Garamond" w:hAnsi="Garamond"/>
          <w:sz w:val="24"/>
          <w:szCs w:val="24"/>
        </w:rPr>
        <w:t>.</w:t>
      </w:r>
      <w:r w:rsidR="00D00707" w:rsidRPr="00D81572">
        <w:rPr>
          <w:rFonts w:ascii="Garamond" w:hAnsi="Garamond"/>
          <w:sz w:val="24"/>
          <w:szCs w:val="24"/>
        </w:rPr>
        <w:tab/>
        <w:t>VOC</w:t>
      </w:r>
    </w:p>
    <w:p w14:paraId="0CA3DB7A" w14:textId="77777777" w:rsidR="00D00707" w:rsidRPr="00574565" w:rsidRDefault="00D00707" w:rsidP="00255B1B">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1"/>
          <w:szCs w:val="21"/>
        </w:rPr>
      </w:pPr>
    </w:p>
    <w:p w14:paraId="05279357" w14:textId="77777777" w:rsidR="00D00707" w:rsidRPr="00D81572" w:rsidRDefault="00D00707" w:rsidP="00A3217F">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r w:rsidRPr="00D81572">
        <w:rPr>
          <w:rFonts w:ascii="Garamond" w:hAnsi="Garamond"/>
          <w:sz w:val="24"/>
          <w:szCs w:val="24"/>
        </w:rPr>
        <w:t>i.</w:t>
      </w:r>
      <w:r w:rsidRPr="00D81572">
        <w:rPr>
          <w:rFonts w:ascii="Garamond" w:hAnsi="Garamond"/>
          <w:sz w:val="24"/>
          <w:szCs w:val="24"/>
        </w:rPr>
        <w:tab/>
        <w:t>Calculation Basis</w:t>
      </w:r>
      <w:proofErr w:type="gramStart"/>
      <w:r w:rsidRPr="00D81572">
        <w:rPr>
          <w:rFonts w:ascii="Garamond" w:hAnsi="Garamond"/>
          <w:sz w:val="24"/>
          <w:szCs w:val="24"/>
        </w:rPr>
        <w:t>:  AP</w:t>
      </w:r>
      <w:proofErr w:type="gramEnd"/>
      <w:r w:rsidRPr="00D81572">
        <w:rPr>
          <w:rFonts w:ascii="Garamond" w:hAnsi="Garamond"/>
          <w:sz w:val="24"/>
          <w:szCs w:val="24"/>
        </w:rPr>
        <w:t xml:space="preserve">-42, Section 5.2-4 (1/95 rev.) and VCU stack tests for lb VOC/gal loaded </w:t>
      </w:r>
    </w:p>
    <w:p w14:paraId="5A4C3709" w14:textId="36D7659D" w:rsidR="00D00707" w:rsidRDefault="00D00707" w:rsidP="00A3217F">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r w:rsidRPr="00D81572">
        <w:rPr>
          <w:rFonts w:ascii="Garamond" w:hAnsi="Garamond"/>
          <w:sz w:val="24"/>
          <w:szCs w:val="24"/>
        </w:rPr>
        <w:t>ii.</w:t>
      </w:r>
      <w:r w:rsidRPr="00D81572">
        <w:rPr>
          <w:rFonts w:ascii="Garamond" w:hAnsi="Garamond"/>
          <w:sz w:val="24"/>
          <w:szCs w:val="24"/>
        </w:rPr>
        <w:tab/>
        <w:t>Key Parameters</w:t>
      </w:r>
      <w:proofErr w:type="gramStart"/>
      <w:r w:rsidRPr="00D81572">
        <w:rPr>
          <w:rFonts w:ascii="Garamond" w:hAnsi="Garamond"/>
          <w:sz w:val="24"/>
          <w:szCs w:val="24"/>
        </w:rPr>
        <w:t>:  Monthly</w:t>
      </w:r>
      <w:proofErr w:type="gramEnd"/>
      <w:r w:rsidRPr="00D81572">
        <w:rPr>
          <w:rFonts w:ascii="Garamond" w:hAnsi="Garamond"/>
          <w:sz w:val="24"/>
          <w:szCs w:val="24"/>
        </w:rPr>
        <w:t xml:space="preserve"> volume of material throughput from yield accounting, material property data (VP, MW, etc.)</w:t>
      </w:r>
    </w:p>
    <w:p w14:paraId="00620B49" w14:textId="77777777" w:rsidR="00DF660C" w:rsidRPr="00574565" w:rsidRDefault="00DF660C" w:rsidP="00A3217F">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1"/>
          <w:szCs w:val="21"/>
        </w:rPr>
      </w:pPr>
    </w:p>
    <w:p w14:paraId="428208B3" w14:textId="77777777" w:rsidR="00D00707" w:rsidRPr="00D81572" w:rsidRDefault="00D00707" w:rsidP="00243D0C">
      <w:pPr>
        <w:pStyle w:val="ListParagraph"/>
        <w:keepNext/>
        <w:numPr>
          <w:ilvl w:val="3"/>
          <w:numId w:val="86"/>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81572">
        <w:rPr>
          <w:rFonts w:ascii="Garamond" w:hAnsi="Garamond"/>
          <w:sz w:val="24"/>
          <w:szCs w:val="24"/>
        </w:rPr>
        <w:t xml:space="preserve">Storage </w:t>
      </w:r>
      <w:proofErr w:type="gramStart"/>
      <w:r w:rsidRPr="00D81572">
        <w:rPr>
          <w:rFonts w:ascii="Garamond" w:hAnsi="Garamond"/>
          <w:sz w:val="24"/>
          <w:szCs w:val="24"/>
        </w:rPr>
        <w:t>tanks</w:t>
      </w:r>
      <w:proofErr w:type="gramEnd"/>
    </w:p>
    <w:p w14:paraId="11949B50" w14:textId="77777777" w:rsidR="009D7BFF" w:rsidRPr="00574565" w:rsidRDefault="009D7BFF" w:rsidP="00243D0C">
      <w:pPr>
        <w:keepNext/>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Garamond" w:hAnsi="Garamond"/>
          <w:sz w:val="21"/>
          <w:szCs w:val="21"/>
        </w:rPr>
      </w:pPr>
    </w:p>
    <w:p w14:paraId="0D170F34" w14:textId="77777777" w:rsidR="00D00707" w:rsidRPr="00D81572" w:rsidRDefault="00530B9D" w:rsidP="00243D0C">
      <w:pPr>
        <w:keepNext/>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Garamond" w:hAnsi="Garamond"/>
          <w:sz w:val="24"/>
          <w:szCs w:val="24"/>
        </w:rPr>
      </w:pPr>
      <w:r w:rsidRPr="00D81572">
        <w:rPr>
          <w:rFonts w:ascii="Garamond" w:hAnsi="Garamond"/>
          <w:sz w:val="24"/>
          <w:szCs w:val="24"/>
        </w:rPr>
        <w:t>a</w:t>
      </w:r>
      <w:r w:rsidR="00D00707" w:rsidRPr="00D81572">
        <w:rPr>
          <w:rFonts w:ascii="Garamond" w:hAnsi="Garamond"/>
          <w:sz w:val="24"/>
          <w:szCs w:val="24"/>
        </w:rPr>
        <w:t>.</w:t>
      </w:r>
      <w:r w:rsidR="00D00707" w:rsidRPr="00D81572">
        <w:rPr>
          <w:rFonts w:ascii="Garamond" w:hAnsi="Garamond"/>
          <w:sz w:val="24"/>
          <w:szCs w:val="24"/>
        </w:rPr>
        <w:tab/>
        <w:t>VOC</w:t>
      </w:r>
    </w:p>
    <w:p w14:paraId="48AEE7C6" w14:textId="77777777" w:rsidR="00D00707" w:rsidRPr="00574565"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1"/>
          <w:szCs w:val="21"/>
        </w:rPr>
      </w:pPr>
    </w:p>
    <w:p w14:paraId="78FE855F" w14:textId="0F69E5C7" w:rsidR="00D00707" w:rsidRPr="00D81572" w:rsidRDefault="00D00707" w:rsidP="00A3217F">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r w:rsidRPr="00D81572">
        <w:rPr>
          <w:rFonts w:ascii="Garamond" w:hAnsi="Garamond"/>
          <w:sz w:val="24"/>
          <w:szCs w:val="24"/>
        </w:rPr>
        <w:t>i.</w:t>
      </w:r>
      <w:r w:rsidRPr="00D81572">
        <w:rPr>
          <w:rFonts w:ascii="Garamond" w:hAnsi="Garamond"/>
          <w:sz w:val="24"/>
          <w:szCs w:val="24"/>
        </w:rPr>
        <w:tab/>
        <w:t>Calculation Basis</w:t>
      </w:r>
      <w:proofErr w:type="gramStart"/>
      <w:r w:rsidRPr="00D81572">
        <w:rPr>
          <w:rFonts w:ascii="Garamond" w:hAnsi="Garamond"/>
          <w:sz w:val="24"/>
          <w:szCs w:val="24"/>
        </w:rPr>
        <w:t xml:space="preserve">:  </w:t>
      </w:r>
      <w:r w:rsidR="00203FC3">
        <w:rPr>
          <w:rFonts w:ascii="Garamond" w:hAnsi="Garamond"/>
          <w:sz w:val="24"/>
          <w:szCs w:val="24"/>
        </w:rPr>
        <w:t>AP</w:t>
      </w:r>
      <w:proofErr w:type="gramEnd"/>
      <w:r w:rsidR="00203FC3">
        <w:rPr>
          <w:rFonts w:ascii="Garamond" w:hAnsi="Garamond"/>
          <w:sz w:val="24"/>
          <w:szCs w:val="24"/>
        </w:rPr>
        <w:t>-42 Calculation Methods</w:t>
      </w:r>
    </w:p>
    <w:p w14:paraId="574F83AC" w14:textId="2CD2E662" w:rsidR="00D00707" w:rsidRDefault="00D00707" w:rsidP="00A3217F">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r w:rsidRPr="00D81572">
        <w:rPr>
          <w:rFonts w:ascii="Garamond" w:hAnsi="Garamond"/>
          <w:sz w:val="24"/>
          <w:szCs w:val="24"/>
        </w:rPr>
        <w:t>ii.</w:t>
      </w:r>
      <w:r w:rsidRPr="00D81572">
        <w:rPr>
          <w:rFonts w:ascii="Garamond" w:hAnsi="Garamond"/>
          <w:sz w:val="24"/>
          <w:szCs w:val="24"/>
        </w:rPr>
        <w:tab/>
        <w:t>Key Parameters</w:t>
      </w:r>
      <w:proofErr w:type="gramStart"/>
      <w:r w:rsidRPr="00D81572">
        <w:rPr>
          <w:rFonts w:ascii="Garamond" w:hAnsi="Garamond"/>
          <w:sz w:val="24"/>
          <w:szCs w:val="24"/>
        </w:rPr>
        <w:t>:  Monthly</w:t>
      </w:r>
      <w:proofErr w:type="gramEnd"/>
      <w:r w:rsidRPr="00D81572">
        <w:rPr>
          <w:rFonts w:ascii="Garamond" w:hAnsi="Garamond"/>
          <w:sz w:val="24"/>
          <w:szCs w:val="24"/>
        </w:rPr>
        <w:t xml:space="preserve"> volume of material throughput from yield accounting, material property data (VP, MW, etc.)</w:t>
      </w:r>
    </w:p>
    <w:p w14:paraId="31DD0E4D" w14:textId="77777777" w:rsidR="0018775F" w:rsidRPr="00D81572" w:rsidRDefault="0018775F" w:rsidP="00A3217F">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p>
    <w:p w14:paraId="349B5F15" w14:textId="0640551B" w:rsidR="0069199F" w:rsidRPr="00DD09E5" w:rsidRDefault="0065477F">
      <w:pPr>
        <w:tabs>
          <w:tab w:val="left" w:pos="-1080"/>
          <w:tab w:val="left" w:pos="-720"/>
          <w:tab w:val="left" w:pos="0"/>
          <w:tab w:val="left" w:pos="2160"/>
          <w:tab w:val="left" w:pos="360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DD09E5">
        <w:rPr>
          <w:rFonts w:ascii="Garamond" w:hAnsi="Garamond"/>
          <w:sz w:val="24"/>
          <w:szCs w:val="24"/>
        </w:rPr>
        <w:t>CHS shall utilize the established specific calculation methods for each source in determining</w:t>
      </w:r>
      <w:r w:rsidR="00A030F1" w:rsidRPr="00DD09E5">
        <w:rPr>
          <w:rFonts w:ascii="Garamond" w:hAnsi="Garamond"/>
          <w:sz w:val="24"/>
          <w:szCs w:val="24"/>
        </w:rPr>
        <w:t xml:space="preserve"> </w:t>
      </w:r>
      <w:r w:rsidRPr="00DD09E5">
        <w:rPr>
          <w:rFonts w:ascii="Garamond" w:hAnsi="Garamond"/>
          <w:sz w:val="24"/>
          <w:szCs w:val="24"/>
        </w:rPr>
        <w:t xml:space="preserve">compliance with the </w:t>
      </w:r>
      <w:r w:rsidR="00031C05" w:rsidRPr="00DD09E5">
        <w:rPr>
          <w:rFonts w:ascii="Garamond" w:hAnsi="Garamond"/>
          <w:sz w:val="24"/>
          <w:szCs w:val="24"/>
        </w:rPr>
        <w:t>annual plant-wide emission limitations</w:t>
      </w:r>
      <w:r w:rsidRPr="00DD09E5">
        <w:rPr>
          <w:rFonts w:ascii="Garamond" w:hAnsi="Garamond"/>
          <w:sz w:val="24"/>
          <w:szCs w:val="24"/>
        </w:rPr>
        <w:t>.</w:t>
      </w:r>
      <w:r w:rsidR="00606271">
        <w:rPr>
          <w:rFonts w:ascii="Garamond" w:hAnsi="Garamond"/>
          <w:sz w:val="24"/>
          <w:szCs w:val="24"/>
        </w:rPr>
        <w:t xml:space="preserve"> </w:t>
      </w:r>
      <w:r w:rsidR="00031C05" w:rsidRPr="00DD09E5">
        <w:rPr>
          <w:rFonts w:ascii="Garamond" w:hAnsi="Garamond"/>
          <w:sz w:val="24"/>
          <w:szCs w:val="24"/>
        </w:rPr>
        <w:t xml:space="preserve"> If an improved calculation methodology is identified and approved by </w:t>
      </w:r>
      <w:r w:rsidR="00EB7D2B">
        <w:rPr>
          <w:rFonts w:ascii="Garamond" w:hAnsi="Garamond"/>
          <w:sz w:val="24"/>
          <w:szCs w:val="24"/>
        </w:rPr>
        <w:t>DEQ</w:t>
      </w:r>
      <w:r w:rsidR="00031C05" w:rsidRPr="00DD09E5">
        <w:rPr>
          <w:rFonts w:ascii="Garamond" w:hAnsi="Garamond"/>
          <w:sz w:val="24"/>
          <w:szCs w:val="24"/>
        </w:rPr>
        <w:t>, the emission limitation for that pollutant(s) shall be reviewed and updated, if needed, before the new calculation method is utilized</w:t>
      </w:r>
      <w:r w:rsidR="00554D44" w:rsidRPr="00DD09E5">
        <w:rPr>
          <w:rFonts w:ascii="Garamond" w:hAnsi="Garamond"/>
          <w:sz w:val="24"/>
          <w:szCs w:val="24"/>
        </w:rPr>
        <w:t xml:space="preserve"> (ARM 17.8.749)</w:t>
      </w:r>
      <w:r w:rsidR="00031C05" w:rsidRPr="00DD09E5">
        <w:rPr>
          <w:rFonts w:ascii="Garamond" w:hAnsi="Garamond"/>
          <w:sz w:val="24"/>
          <w:szCs w:val="24"/>
        </w:rPr>
        <w:t>.</w:t>
      </w:r>
    </w:p>
    <w:p w14:paraId="479B66E5" w14:textId="77777777" w:rsidR="000217CF" w:rsidRPr="00D81572" w:rsidRDefault="000217CF" w:rsidP="00255B1B">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FC736DC" w14:textId="3DDF2CCC" w:rsidR="00D00707" w:rsidRPr="00D81572" w:rsidRDefault="00D00707">
      <w:pPr>
        <w:widowControl w:val="0"/>
        <w:numPr>
          <w:ilvl w:val="0"/>
          <w:numId w:val="3"/>
        </w:numPr>
        <w:tabs>
          <w:tab w:val="left" w:pos="-108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212" w:name="_Ref381342309"/>
      <w:r w:rsidRPr="00D81572">
        <w:rPr>
          <w:rFonts w:ascii="Garamond" w:hAnsi="Garamond"/>
          <w:sz w:val="24"/>
          <w:szCs w:val="24"/>
        </w:rPr>
        <w:t xml:space="preserve">In addition to the testing required in each section, compliance monitoring for the emission limits applicable to the fuel gas combustion devices shall be based upon actual fuel burning rates and the emission factors developed from the most recent compliance source test, and/or available CEM data.  Fuel flow rates, fuel heating value, production information and other data, as needed, shall be recorded for each emitting unit during the performance of the source tests </w:t>
      </w:r>
      <w:proofErr w:type="gramStart"/>
      <w:r w:rsidRPr="00D81572">
        <w:rPr>
          <w:rFonts w:ascii="Garamond" w:hAnsi="Garamond"/>
          <w:sz w:val="24"/>
          <w:szCs w:val="24"/>
        </w:rPr>
        <w:t>in order to</w:t>
      </w:r>
      <w:proofErr w:type="gramEnd"/>
      <w:r w:rsidRPr="00D81572">
        <w:rPr>
          <w:rFonts w:ascii="Garamond" w:hAnsi="Garamond"/>
          <w:sz w:val="24"/>
          <w:szCs w:val="24"/>
        </w:rPr>
        <w:t xml:space="preserve"> develop emission factors for use in </w:t>
      </w:r>
      <w:proofErr w:type="gramStart"/>
      <w:r w:rsidRPr="00D81572">
        <w:rPr>
          <w:rFonts w:ascii="Garamond" w:hAnsi="Garamond"/>
          <w:sz w:val="24"/>
          <w:szCs w:val="24"/>
        </w:rPr>
        <w:t>the compliance</w:t>
      </w:r>
      <w:proofErr w:type="gramEnd"/>
      <w:r w:rsidRPr="00D81572">
        <w:rPr>
          <w:rFonts w:ascii="Garamond" w:hAnsi="Garamond"/>
          <w:sz w:val="24"/>
          <w:szCs w:val="24"/>
        </w:rPr>
        <w:t xml:space="preserve"> determinations.  New emission factors (subject to review and approval by </w:t>
      </w:r>
      <w:r w:rsidR="00EB7D2B">
        <w:rPr>
          <w:rFonts w:ascii="Garamond" w:hAnsi="Garamond"/>
          <w:sz w:val="24"/>
          <w:szCs w:val="24"/>
        </w:rPr>
        <w:t>DEQ</w:t>
      </w:r>
      <w:r w:rsidRPr="00D81572">
        <w:rPr>
          <w:rFonts w:ascii="Garamond" w:hAnsi="Garamond"/>
          <w:sz w:val="24"/>
          <w:szCs w:val="24"/>
        </w:rPr>
        <w:t>) shall become effective within 60 days after the completion of a source test (ARM 17.8.749).</w:t>
      </w:r>
      <w:bookmarkEnd w:id="212"/>
    </w:p>
    <w:p w14:paraId="08905D55" w14:textId="77777777" w:rsidR="00D00707" w:rsidRPr="00D81572" w:rsidRDefault="00D00707">
      <w:pPr>
        <w:widowControl w:val="0"/>
        <w:tabs>
          <w:tab w:val="left" w:pos="-108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5593D54" w14:textId="77777777" w:rsidR="00D00707" w:rsidRPr="00D81572" w:rsidRDefault="00E939E6">
      <w:pPr>
        <w:widowControl w:val="0"/>
        <w:numPr>
          <w:ilvl w:val="0"/>
          <w:numId w:val="3"/>
        </w:numPr>
        <w:tabs>
          <w:tab w:val="left" w:pos="-108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213" w:name="_Ref381342314"/>
      <w:r w:rsidRPr="00D81572">
        <w:rPr>
          <w:rFonts w:ascii="Garamond" w:hAnsi="Garamond"/>
          <w:sz w:val="24"/>
          <w:szCs w:val="24"/>
        </w:rPr>
        <w:t xml:space="preserve">CHS </w:t>
      </w:r>
      <w:r w:rsidR="002A0C99" w:rsidRPr="00D81572">
        <w:rPr>
          <w:rFonts w:ascii="Garamond" w:hAnsi="Garamond"/>
          <w:sz w:val="24"/>
          <w:szCs w:val="24"/>
        </w:rPr>
        <w:t xml:space="preserve">may fire only natural gas in fuel gas combustion devices as one of the means to </w:t>
      </w:r>
      <w:r w:rsidRPr="00D81572">
        <w:rPr>
          <w:rFonts w:ascii="Garamond" w:hAnsi="Garamond"/>
          <w:sz w:val="24"/>
          <w:szCs w:val="24"/>
        </w:rPr>
        <w:t>demonstrate compliance with applicable VOC limits (as shown in recordkeeping and reporting) (</w:t>
      </w:r>
      <w:r w:rsidR="00D00707" w:rsidRPr="00D81572">
        <w:rPr>
          <w:rFonts w:ascii="Garamond" w:hAnsi="Garamond"/>
          <w:sz w:val="24"/>
          <w:szCs w:val="24"/>
        </w:rPr>
        <w:t>ARM 17.8.</w:t>
      </w:r>
      <w:r w:rsidR="002A0C99" w:rsidRPr="00D81572">
        <w:rPr>
          <w:rFonts w:ascii="Garamond" w:hAnsi="Garamond"/>
          <w:sz w:val="24"/>
          <w:szCs w:val="24"/>
        </w:rPr>
        <w:t>121</w:t>
      </w:r>
      <w:r w:rsidR="00D84AD8" w:rsidRPr="00D81572">
        <w:rPr>
          <w:rFonts w:ascii="Garamond" w:hAnsi="Garamond"/>
          <w:sz w:val="24"/>
          <w:szCs w:val="24"/>
        </w:rPr>
        <w:t>3</w:t>
      </w:r>
      <w:r w:rsidR="00D00707" w:rsidRPr="00D81572">
        <w:rPr>
          <w:rFonts w:ascii="Garamond" w:hAnsi="Garamond"/>
          <w:sz w:val="24"/>
          <w:szCs w:val="24"/>
        </w:rPr>
        <w:t>).</w:t>
      </w:r>
      <w:bookmarkEnd w:id="213"/>
    </w:p>
    <w:p w14:paraId="6B9282E0" w14:textId="77777777" w:rsidR="00D00707" w:rsidRDefault="00D00707">
      <w:pPr>
        <w:pStyle w:val="Header"/>
        <w:widowControl w:val="0"/>
        <w:tabs>
          <w:tab w:val="left" w:pos="-108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EB3B087" w14:textId="1C08F526" w:rsidR="00D00707" w:rsidRPr="00D81572" w:rsidRDefault="00D00707">
      <w:pPr>
        <w:widowControl w:val="0"/>
        <w:numPr>
          <w:ilvl w:val="0"/>
          <w:numId w:val="3"/>
        </w:numPr>
        <w:tabs>
          <w:tab w:val="left" w:pos="-108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214" w:name="_Ref388341062"/>
      <w:r w:rsidRPr="00D81572">
        <w:rPr>
          <w:rFonts w:ascii="Garamond" w:hAnsi="Garamond"/>
          <w:sz w:val="24"/>
          <w:szCs w:val="24"/>
        </w:rPr>
        <w:t>Compliance with the SIP SO</w:t>
      </w:r>
      <w:r w:rsidRPr="00D81572">
        <w:rPr>
          <w:rFonts w:ascii="Garamond" w:hAnsi="Garamond"/>
          <w:sz w:val="24"/>
          <w:szCs w:val="24"/>
          <w:vertAlign w:val="subscript"/>
        </w:rPr>
        <w:t>2</w:t>
      </w:r>
      <w:r w:rsidRPr="00D81572">
        <w:rPr>
          <w:rFonts w:ascii="Garamond" w:hAnsi="Garamond"/>
          <w:sz w:val="24"/>
          <w:szCs w:val="24"/>
        </w:rPr>
        <w:t xml:space="preserve"> emission limitations contained in Section III.</w:t>
      </w:r>
      <w:r w:rsidR="00550D8D" w:rsidRPr="00D81572">
        <w:rPr>
          <w:rFonts w:ascii="Garamond" w:hAnsi="Garamond"/>
          <w:sz w:val="24"/>
          <w:szCs w:val="24"/>
        </w:rPr>
        <w:fldChar w:fldCharType="begin"/>
      </w:r>
      <w:r w:rsidR="00550D8D" w:rsidRPr="00D81572">
        <w:rPr>
          <w:rFonts w:ascii="Garamond" w:hAnsi="Garamond"/>
          <w:sz w:val="24"/>
          <w:szCs w:val="24"/>
        </w:rPr>
        <w:instrText xml:space="preserve"> REF _Ref385336636 \r \h </w:instrText>
      </w:r>
      <w:r w:rsidR="00D81572" w:rsidRPr="00D81572">
        <w:rPr>
          <w:rFonts w:ascii="Garamond" w:hAnsi="Garamond"/>
          <w:sz w:val="24"/>
          <w:szCs w:val="24"/>
        </w:rPr>
        <w:instrText xml:space="preserve"> \* MERGEFORMAT </w:instrText>
      </w:r>
      <w:r w:rsidR="00550D8D" w:rsidRPr="00D81572">
        <w:rPr>
          <w:rFonts w:ascii="Garamond" w:hAnsi="Garamond"/>
          <w:sz w:val="24"/>
          <w:szCs w:val="24"/>
        </w:rPr>
      </w:r>
      <w:r w:rsidR="00550D8D" w:rsidRPr="00D81572">
        <w:rPr>
          <w:rFonts w:ascii="Garamond" w:hAnsi="Garamond"/>
          <w:sz w:val="24"/>
          <w:szCs w:val="24"/>
        </w:rPr>
        <w:fldChar w:fldCharType="separate"/>
      </w:r>
      <w:r w:rsidR="00290138">
        <w:rPr>
          <w:rFonts w:ascii="Garamond" w:hAnsi="Garamond"/>
          <w:sz w:val="24"/>
          <w:szCs w:val="24"/>
        </w:rPr>
        <w:t>B.7</w:t>
      </w:r>
      <w:r w:rsidR="00550D8D" w:rsidRPr="00D81572">
        <w:rPr>
          <w:rFonts w:ascii="Garamond" w:hAnsi="Garamond"/>
          <w:sz w:val="24"/>
          <w:szCs w:val="24"/>
        </w:rPr>
        <w:fldChar w:fldCharType="end"/>
      </w:r>
      <w:r w:rsidRPr="00D81572">
        <w:rPr>
          <w:rFonts w:ascii="Garamond" w:hAnsi="Garamond"/>
          <w:sz w:val="24"/>
          <w:szCs w:val="24"/>
        </w:rPr>
        <w:t xml:space="preserve">, </w:t>
      </w:r>
      <w:r w:rsidR="00550D8D" w:rsidRPr="00D81572">
        <w:rPr>
          <w:rFonts w:ascii="Garamond" w:hAnsi="Garamond"/>
          <w:sz w:val="24"/>
          <w:szCs w:val="24"/>
        </w:rPr>
        <w:t>III.</w:t>
      </w:r>
      <w:r w:rsidR="00550D8D" w:rsidRPr="00D81572">
        <w:rPr>
          <w:rFonts w:ascii="Garamond" w:hAnsi="Garamond"/>
          <w:sz w:val="24"/>
          <w:szCs w:val="24"/>
        </w:rPr>
        <w:fldChar w:fldCharType="begin"/>
      </w:r>
      <w:r w:rsidR="00550D8D" w:rsidRPr="00D81572">
        <w:rPr>
          <w:rFonts w:ascii="Garamond" w:hAnsi="Garamond"/>
          <w:sz w:val="24"/>
          <w:szCs w:val="24"/>
        </w:rPr>
        <w:instrText xml:space="preserve"> REF _Ref385336665 \r \h </w:instrText>
      </w:r>
      <w:r w:rsidR="00D81572" w:rsidRPr="00D81572">
        <w:rPr>
          <w:rFonts w:ascii="Garamond" w:hAnsi="Garamond"/>
          <w:sz w:val="24"/>
          <w:szCs w:val="24"/>
        </w:rPr>
        <w:instrText xml:space="preserve"> \* MERGEFORMAT </w:instrText>
      </w:r>
      <w:r w:rsidR="00550D8D" w:rsidRPr="00D81572">
        <w:rPr>
          <w:rFonts w:ascii="Garamond" w:hAnsi="Garamond"/>
          <w:sz w:val="24"/>
          <w:szCs w:val="24"/>
        </w:rPr>
      </w:r>
      <w:r w:rsidR="00550D8D" w:rsidRPr="00D81572">
        <w:rPr>
          <w:rFonts w:ascii="Garamond" w:hAnsi="Garamond"/>
          <w:sz w:val="24"/>
          <w:szCs w:val="24"/>
        </w:rPr>
        <w:fldChar w:fldCharType="separate"/>
      </w:r>
      <w:r w:rsidR="00290138">
        <w:rPr>
          <w:rFonts w:ascii="Garamond" w:hAnsi="Garamond"/>
          <w:sz w:val="24"/>
          <w:szCs w:val="24"/>
        </w:rPr>
        <w:t>B.8</w:t>
      </w:r>
      <w:r w:rsidR="00550D8D" w:rsidRPr="00D81572">
        <w:rPr>
          <w:rFonts w:ascii="Garamond" w:hAnsi="Garamond"/>
          <w:sz w:val="24"/>
          <w:szCs w:val="24"/>
        </w:rPr>
        <w:fldChar w:fldCharType="end"/>
      </w:r>
      <w:r w:rsidRPr="00D81572">
        <w:rPr>
          <w:rFonts w:ascii="Garamond" w:hAnsi="Garamond"/>
          <w:sz w:val="24"/>
          <w:szCs w:val="24"/>
        </w:rPr>
        <w:t xml:space="preserve">, and </w:t>
      </w:r>
      <w:r w:rsidR="00550D8D" w:rsidRPr="00D81572">
        <w:rPr>
          <w:rFonts w:ascii="Garamond" w:hAnsi="Garamond"/>
          <w:sz w:val="24"/>
          <w:szCs w:val="24"/>
        </w:rPr>
        <w:t>III.</w:t>
      </w:r>
      <w:r w:rsidR="00550D8D" w:rsidRPr="00D81572">
        <w:rPr>
          <w:rFonts w:ascii="Garamond" w:hAnsi="Garamond"/>
          <w:sz w:val="24"/>
          <w:szCs w:val="24"/>
        </w:rPr>
        <w:fldChar w:fldCharType="begin"/>
      </w:r>
      <w:r w:rsidR="00550D8D" w:rsidRPr="00D81572">
        <w:rPr>
          <w:rFonts w:ascii="Garamond" w:hAnsi="Garamond"/>
          <w:sz w:val="24"/>
          <w:szCs w:val="24"/>
        </w:rPr>
        <w:instrText xml:space="preserve"> REF _Ref385336744 \r \h </w:instrText>
      </w:r>
      <w:r w:rsidR="00D81572" w:rsidRPr="00D81572">
        <w:rPr>
          <w:rFonts w:ascii="Garamond" w:hAnsi="Garamond"/>
          <w:sz w:val="24"/>
          <w:szCs w:val="24"/>
        </w:rPr>
        <w:instrText xml:space="preserve"> \* MERGEFORMAT </w:instrText>
      </w:r>
      <w:r w:rsidR="00550D8D" w:rsidRPr="00D81572">
        <w:rPr>
          <w:rFonts w:ascii="Garamond" w:hAnsi="Garamond"/>
          <w:sz w:val="24"/>
          <w:szCs w:val="24"/>
        </w:rPr>
      </w:r>
      <w:r w:rsidR="00550D8D" w:rsidRPr="00D81572">
        <w:rPr>
          <w:rFonts w:ascii="Garamond" w:hAnsi="Garamond"/>
          <w:sz w:val="24"/>
          <w:szCs w:val="24"/>
        </w:rPr>
        <w:fldChar w:fldCharType="separate"/>
      </w:r>
      <w:r w:rsidR="00290138">
        <w:rPr>
          <w:rFonts w:ascii="Garamond" w:hAnsi="Garamond"/>
          <w:sz w:val="24"/>
          <w:szCs w:val="24"/>
        </w:rPr>
        <w:t>B.9</w:t>
      </w:r>
      <w:r w:rsidR="00550D8D" w:rsidRPr="00D81572">
        <w:rPr>
          <w:rFonts w:ascii="Garamond" w:hAnsi="Garamond"/>
          <w:sz w:val="24"/>
          <w:szCs w:val="24"/>
        </w:rPr>
        <w:fldChar w:fldCharType="end"/>
      </w:r>
      <w:r w:rsidRPr="00D81572">
        <w:rPr>
          <w:rFonts w:ascii="Garamond" w:hAnsi="Garamond"/>
          <w:sz w:val="24"/>
          <w:szCs w:val="24"/>
        </w:rPr>
        <w:t xml:space="preserve"> shall be monitored by summing the hourly SO</w:t>
      </w:r>
      <w:r w:rsidRPr="00D81572">
        <w:rPr>
          <w:rFonts w:ascii="Garamond" w:hAnsi="Garamond"/>
          <w:sz w:val="24"/>
          <w:szCs w:val="24"/>
          <w:vertAlign w:val="subscript"/>
        </w:rPr>
        <w:t>2</w:t>
      </w:r>
      <w:r w:rsidRPr="00D81572">
        <w:rPr>
          <w:rFonts w:ascii="Garamond" w:hAnsi="Garamond"/>
          <w:sz w:val="24"/>
          <w:szCs w:val="24"/>
        </w:rPr>
        <w:t xml:space="preserve"> emission rates for listed fuel gas combustion sources, and using the result to calculate the corresponding emission rate for each of the averaging periods (for which an emission limit in </w:t>
      </w:r>
      <w:r w:rsidR="00C967E0" w:rsidRPr="00D81572">
        <w:rPr>
          <w:rFonts w:ascii="Garamond" w:hAnsi="Garamond"/>
          <w:sz w:val="24"/>
          <w:szCs w:val="24"/>
        </w:rPr>
        <w:t>Section III.</w:t>
      </w:r>
      <w:r w:rsidR="00C967E0" w:rsidRPr="00D81572">
        <w:rPr>
          <w:rFonts w:ascii="Garamond" w:hAnsi="Garamond"/>
          <w:sz w:val="24"/>
          <w:szCs w:val="24"/>
        </w:rPr>
        <w:fldChar w:fldCharType="begin"/>
      </w:r>
      <w:r w:rsidR="00C967E0" w:rsidRPr="00D81572">
        <w:rPr>
          <w:rFonts w:ascii="Garamond" w:hAnsi="Garamond"/>
          <w:sz w:val="24"/>
          <w:szCs w:val="24"/>
        </w:rPr>
        <w:instrText xml:space="preserve"> REF _Ref385336636 \r \h </w:instrText>
      </w:r>
      <w:r w:rsidR="00D81572" w:rsidRPr="00D81572">
        <w:rPr>
          <w:rFonts w:ascii="Garamond" w:hAnsi="Garamond"/>
          <w:sz w:val="24"/>
          <w:szCs w:val="24"/>
        </w:rPr>
        <w:instrText xml:space="preserve"> \* MERGEFORMAT </w:instrText>
      </w:r>
      <w:r w:rsidR="00C967E0" w:rsidRPr="00D81572">
        <w:rPr>
          <w:rFonts w:ascii="Garamond" w:hAnsi="Garamond"/>
          <w:sz w:val="24"/>
          <w:szCs w:val="24"/>
        </w:rPr>
      </w:r>
      <w:r w:rsidR="00C967E0" w:rsidRPr="00D81572">
        <w:rPr>
          <w:rFonts w:ascii="Garamond" w:hAnsi="Garamond"/>
          <w:sz w:val="24"/>
          <w:szCs w:val="24"/>
        </w:rPr>
        <w:fldChar w:fldCharType="separate"/>
      </w:r>
      <w:r w:rsidR="00290138">
        <w:rPr>
          <w:rFonts w:ascii="Garamond" w:hAnsi="Garamond"/>
          <w:sz w:val="24"/>
          <w:szCs w:val="24"/>
        </w:rPr>
        <w:t>B.7</w:t>
      </w:r>
      <w:r w:rsidR="00C967E0" w:rsidRPr="00D81572">
        <w:rPr>
          <w:rFonts w:ascii="Garamond" w:hAnsi="Garamond"/>
          <w:sz w:val="24"/>
          <w:szCs w:val="24"/>
        </w:rPr>
        <w:fldChar w:fldCharType="end"/>
      </w:r>
      <w:r w:rsidR="00C967E0" w:rsidRPr="00D81572">
        <w:rPr>
          <w:rFonts w:ascii="Garamond" w:hAnsi="Garamond"/>
          <w:sz w:val="24"/>
          <w:szCs w:val="24"/>
        </w:rPr>
        <w:t>, III.</w:t>
      </w:r>
      <w:r w:rsidR="00C967E0" w:rsidRPr="00D81572">
        <w:rPr>
          <w:rFonts w:ascii="Garamond" w:hAnsi="Garamond"/>
          <w:sz w:val="24"/>
          <w:szCs w:val="24"/>
        </w:rPr>
        <w:fldChar w:fldCharType="begin"/>
      </w:r>
      <w:r w:rsidR="00C967E0" w:rsidRPr="00D81572">
        <w:rPr>
          <w:rFonts w:ascii="Garamond" w:hAnsi="Garamond"/>
          <w:sz w:val="24"/>
          <w:szCs w:val="24"/>
        </w:rPr>
        <w:instrText xml:space="preserve"> REF _Ref385336665 \r \h </w:instrText>
      </w:r>
      <w:r w:rsidR="00D81572" w:rsidRPr="00D81572">
        <w:rPr>
          <w:rFonts w:ascii="Garamond" w:hAnsi="Garamond"/>
          <w:sz w:val="24"/>
          <w:szCs w:val="24"/>
        </w:rPr>
        <w:instrText xml:space="preserve"> \* MERGEFORMAT </w:instrText>
      </w:r>
      <w:r w:rsidR="00C967E0" w:rsidRPr="00D81572">
        <w:rPr>
          <w:rFonts w:ascii="Garamond" w:hAnsi="Garamond"/>
          <w:sz w:val="24"/>
          <w:szCs w:val="24"/>
        </w:rPr>
      </w:r>
      <w:r w:rsidR="00C967E0" w:rsidRPr="00D81572">
        <w:rPr>
          <w:rFonts w:ascii="Garamond" w:hAnsi="Garamond"/>
          <w:sz w:val="24"/>
          <w:szCs w:val="24"/>
        </w:rPr>
        <w:fldChar w:fldCharType="separate"/>
      </w:r>
      <w:r w:rsidR="00290138">
        <w:rPr>
          <w:rFonts w:ascii="Garamond" w:hAnsi="Garamond"/>
          <w:sz w:val="24"/>
          <w:szCs w:val="24"/>
        </w:rPr>
        <w:t>B.8</w:t>
      </w:r>
      <w:r w:rsidR="00C967E0" w:rsidRPr="00D81572">
        <w:rPr>
          <w:rFonts w:ascii="Garamond" w:hAnsi="Garamond"/>
          <w:sz w:val="24"/>
          <w:szCs w:val="24"/>
        </w:rPr>
        <w:fldChar w:fldCharType="end"/>
      </w:r>
      <w:r w:rsidR="00C967E0" w:rsidRPr="00D81572">
        <w:rPr>
          <w:rFonts w:ascii="Garamond" w:hAnsi="Garamond"/>
          <w:sz w:val="24"/>
          <w:szCs w:val="24"/>
        </w:rPr>
        <w:t>, and III.</w:t>
      </w:r>
      <w:r w:rsidR="00C967E0" w:rsidRPr="00D81572">
        <w:rPr>
          <w:rFonts w:ascii="Garamond" w:hAnsi="Garamond"/>
          <w:sz w:val="24"/>
          <w:szCs w:val="24"/>
        </w:rPr>
        <w:fldChar w:fldCharType="begin"/>
      </w:r>
      <w:r w:rsidR="00C967E0" w:rsidRPr="00D81572">
        <w:rPr>
          <w:rFonts w:ascii="Garamond" w:hAnsi="Garamond"/>
          <w:sz w:val="24"/>
          <w:szCs w:val="24"/>
        </w:rPr>
        <w:instrText xml:space="preserve"> REF _Ref385336744 \r \h </w:instrText>
      </w:r>
      <w:r w:rsidR="00D81572" w:rsidRPr="00D81572">
        <w:rPr>
          <w:rFonts w:ascii="Garamond" w:hAnsi="Garamond"/>
          <w:sz w:val="24"/>
          <w:szCs w:val="24"/>
        </w:rPr>
        <w:instrText xml:space="preserve"> \* MERGEFORMAT </w:instrText>
      </w:r>
      <w:r w:rsidR="00C967E0" w:rsidRPr="00D81572">
        <w:rPr>
          <w:rFonts w:ascii="Garamond" w:hAnsi="Garamond"/>
          <w:sz w:val="24"/>
          <w:szCs w:val="24"/>
        </w:rPr>
      </w:r>
      <w:r w:rsidR="00C967E0" w:rsidRPr="00D81572">
        <w:rPr>
          <w:rFonts w:ascii="Garamond" w:hAnsi="Garamond"/>
          <w:sz w:val="24"/>
          <w:szCs w:val="24"/>
        </w:rPr>
        <w:fldChar w:fldCharType="separate"/>
      </w:r>
      <w:r w:rsidR="00290138">
        <w:rPr>
          <w:rFonts w:ascii="Garamond" w:hAnsi="Garamond"/>
          <w:sz w:val="24"/>
          <w:szCs w:val="24"/>
        </w:rPr>
        <w:t>B.9</w:t>
      </w:r>
      <w:r w:rsidR="00C967E0" w:rsidRPr="00D81572">
        <w:rPr>
          <w:rFonts w:ascii="Garamond" w:hAnsi="Garamond"/>
          <w:sz w:val="24"/>
          <w:szCs w:val="24"/>
        </w:rPr>
        <w:fldChar w:fldCharType="end"/>
      </w:r>
      <w:r w:rsidR="00C967E0" w:rsidRPr="00D81572">
        <w:rPr>
          <w:rFonts w:ascii="Garamond" w:hAnsi="Garamond"/>
          <w:sz w:val="24"/>
          <w:szCs w:val="24"/>
        </w:rPr>
        <w:t xml:space="preserve"> </w:t>
      </w:r>
      <w:r w:rsidRPr="00D81572">
        <w:rPr>
          <w:rFonts w:ascii="Garamond" w:hAnsi="Garamond"/>
          <w:sz w:val="24"/>
          <w:szCs w:val="24"/>
        </w:rPr>
        <w:t>applies) determined in accordance with Exhibit A, Section 6(F).</w:t>
      </w:r>
      <w:bookmarkEnd w:id="214"/>
    </w:p>
    <w:p w14:paraId="7E880D45" w14:textId="77777777" w:rsidR="00951EC4" w:rsidRPr="00D81572" w:rsidRDefault="00951EC4">
      <w:pPr>
        <w:widowControl w:val="0"/>
        <w:tabs>
          <w:tab w:val="left" w:pos="-108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472155D" w14:textId="77777777" w:rsidR="00D00707" w:rsidRPr="00D81572" w:rsidRDefault="00D00707">
      <w:pPr>
        <w:widowControl w:val="0"/>
        <w:tabs>
          <w:tab w:val="left" w:pos="-108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D81572">
        <w:rPr>
          <w:rFonts w:ascii="Garamond" w:hAnsi="Garamond"/>
          <w:sz w:val="24"/>
          <w:szCs w:val="24"/>
        </w:rPr>
        <w:lastRenderedPageBreak/>
        <w:t>The hourly SO</w:t>
      </w:r>
      <w:r w:rsidRPr="00D81572">
        <w:rPr>
          <w:rFonts w:ascii="Garamond" w:hAnsi="Garamond"/>
          <w:sz w:val="24"/>
          <w:szCs w:val="24"/>
          <w:vertAlign w:val="subscript"/>
        </w:rPr>
        <w:t>2</w:t>
      </w:r>
      <w:r w:rsidRPr="00D81572">
        <w:rPr>
          <w:rFonts w:ascii="Garamond" w:hAnsi="Garamond"/>
          <w:sz w:val="24"/>
          <w:szCs w:val="24"/>
        </w:rPr>
        <w:t xml:space="preserve"> emission rate for the listed fuel gas combustion units shall be determined by using the H</w:t>
      </w:r>
      <w:r w:rsidRPr="00D81572">
        <w:rPr>
          <w:rFonts w:ascii="Garamond" w:hAnsi="Garamond"/>
          <w:sz w:val="24"/>
          <w:szCs w:val="24"/>
          <w:vertAlign w:val="subscript"/>
        </w:rPr>
        <w:t>2</w:t>
      </w:r>
      <w:r w:rsidRPr="00D81572">
        <w:rPr>
          <w:rFonts w:ascii="Garamond" w:hAnsi="Garamond"/>
          <w:sz w:val="24"/>
          <w:szCs w:val="24"/>
        </w:rPr>
        <w:t>S concentrations and fuel gas flow rates measured by the CEMS required by Exhibit A, Section 6 (B)(3) and (4) and the sampling required by Exhibit A, Section 6(B)(3).  All calculations shall be made in accordance with the appropriate equation(s) in Exhibit A, Section 2(A)(1), (7), (9), and (14), except when CEMS data is not available as provided in Exhibit A, Section 2(A)(14) of the Stipulation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 and May 22, 2003).</w:t>
      </w:r>
    </w:p>
    <w:p w14:paraId="67AA7004" w14:textId="77777777" w:rsidR="001C3D02" w:rsidRPr="00D81572" w:rsidRDefault="001C3D02">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1098447D" w14:textId="77777777" w:rsidR="00D00707" w:rsidRPr="00D81572" w:rsidRDefault="00D00707">
      <w:pPr>
        <w:numPr>
          <w:ilvl w:val="0"/>
          <w:numId w:val="3"/>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215" w:name="_Ref388341439"/>
      <w:r w:rsidRPr="00D81572">
        <w:rPr>
          <w:rFonts w:ascii="Garamond" w:hAnsi="Garamond"/>
          <w:sz w:val="24"/>
          <w:szCs w:val="24"/>
        </w:rPr>
        <w:t xml:space="preserve">CHS shall meet the requirements of all </w:t>
      </w:r>
      <w:proofErr w:type="gramStart"/>
      <w:r w:rsidRPr="00D81572">
        <w:rPr>
          <w:rFonts w:ascii="Garamond" w:hAnsi="Garamond"/>
          <w:sz w:val="24"/>
          <w:szCs w:val="24"/>
        </w:rPr>
        <w:t>testing and</w:t>
      </w:r>
      <w:proofErr w:type="gramEnd"/>
      <w:r w:rsidRPr="00D81572">
        <w:rPr>
          <w:rFonts w:ascii="Garamond" w:hAnsi="Garamond"/>
          <w:sz w:val="24"/>
          <w:szCs w:val="24"/>
        </w:rPr>
        <w:t xml:space="preserve"> procedures of ARM 17.8.340, which references 40 CFR 60 Subpart J</w:t>
      </w:r>
      <w:r w:rsidR="0026085A" w:rsidRPr="00D81572">
        <w:rPr>
          <w:rFonts w:ascii="Garamond" w:hAnsi="Garamond"/>
          <w:sz w:val="24"/>
          <w:szCs w:val="24"/>
        </w:rPr>
        <w:t xml:space="preserve"> - </w:t>
      </w:r>
      <w:r w:rsidRPr="00D81572">
        <w:rPr>
          <w:rFonts w:ascii="Garamond" w:hAnsi="Garamond"/>
          <w:sz w:val="24"/>
          <w:szCs w:val="24"/>
        </w:rPr>
        <w:t>Standards of Performance for Petroleum Refineries.  These regulations shall apply to refinery fuel gas fired units and any other equipment, as appropriate (ARM 17.8.340 and 40 CFR 60 Subpart J).</w:t>
      </w:r>
      <w:bookmarkEnd w:id="215"/>
    </w:p>
    <w:p w14:paraId="3C882CA1" w14:textId="77777777" w:rsidR="00D00707" w:rsidRPr="00D81572" w:rsidRDefault="00D00707">
      <w:p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F24DF53" w14:textId="464605FC" w:rsidR="00D00707" w:rsidRDefault="00D00707">
      <w:pPr>
        <w:numPr>
          <w:ilvl w:val="0"/>
          <w:numId w:val="3"/>
        </w:numPr>
        <w:tabs>
          <w:tab w:val="left" w:pos="-1080"/>
          <w:tab w:val="left" w:pos="-720"/>
          <w:tab w:val="left" w:pos="1260"/>
          <w:tab w:val="left" w:pos="2340"/>
          <w:tab w:val="left" w:pos="2880"/>
          <w:tab w:val="left" w:pos="3600"/>
          <w:tab w:val="left" w:pos="3960"/>
        </w:tabs>
        <w:ind w:left="720" w:hanging="720"/>
        <w:rPr>
          <w:rFonts w:ascii="Garamond" w:hAnsi="Garamond"/>
          <w:sz w:val="24"/>
          <w:szCs w:val="24"/>
        </w:rPr>
      </w:pPr>
      <w:bookmarkStart w:id="216" w:name="_Ref385336360"/>
      <w:r w:rsidRPr="00D81572">
        <w:rPr>
          <w:rFonts w:ascii="Garamond" w:hAnsi="Garamond"/>
          <w:sz w:val="24"/>
          <w:szCs w:val="24"/>
        </w:rPr>
        <w:t>CHS shall operate and maintain a continuous H</w:t>
      </w:r>
      <w:r w:rsidRPr="00D81572">
        <w:rPr>
          <w:rFonts w:ascii="Garamond" w:hAnsi="Garamond"/>
          <w:sz w:val="24"/>
          <w:szCs w:val="24"/>
          <w:vertAlign w:val="subscript"/>
        </w:rPr>
        <w:t>2</w:t>
      </w:r>
      <w:r w:rsidRPr="00D81572">
        <w:rPr>
          <w:rFonts w:ascii="Garamond" w:hAnsi="Garamond"/>
          <w:sz w:val="24"/>
          <w:szCs w:val="24"/>
        </w:rPr>
        <w:t>S concentration monitor(s) (dry basis), including a data acquisition system, to monitor and record the H</w:t>
      </w:r>
      <w:r w:rsidRPr="00D81572">
        <w:rPr>
          <w:rFonts w:ascii="Garamond" w:hAnsi="Garamond"/>
          <w:sz w:val="24"/>
          <w:szCs w:val="24"/>
          <w:vertAlign w:val="subscript"/>
        </w:rPr>
        <w:t>2</w:t>
      </w:r>
      <w:r w:rsidRPr="00D81572">
        <w:rPr>
          <w:rFonts w:ascii="Garamond" w:hAnsi="Garamond"/>
          <w:sz w:val="24"/>
          <w:szCs w:val="24"/>
        </w:rPr>
        <w:t>S concentration of all refinery fuel gas burned at the refinery, with the exception of refinery fuel gas streams with approved Alternative Monitoring Plans (AMP) or AMPs under review; or any unit with SO</w:t>
      </w:r>
      <w:r w:rsidRPr="00D81572">
        <w:rPr>
          <w:rFonts w:ascii="Garamond" w:hAnsi="Garamond"/>
          <w:sz w:val="24"/>
          <w:szCs w:val="24"/>
          <w:vertAlign w:val="subscript"/>
        </w:rPr>
        <w:t>2</w:t>
      </w:r>
      <w:r w:rsidRPr="00D81572">
        <w:rPr>
          <w:rFonts w:ascii="Garamond" w:hAnsi="Garamond"/>
          <w:sz w:val="24"/>
          <w:szCs w:val="24"/>
        </w:rPr>
        <w:t>/O</w:t>
      </w:r>
      <w:r w:rsidRPr="00D81572">
        <w:rPr>
          <w:rFonts w:ascii="Garamond" w:hAnsi="Garamond"/>
          <w:sz w:val="24"/>
          <w:szCs w:val="24"/>
          <w:vertAlign w:val="subscript"/>
        </w:rPr>
        <w:t>2</w:t>
      </w:r>
      <w:r w:rsidRPr="00D81572">
        <w:rPr>
          <w:rFonts w:ascii="Garamond" w:hAnsi="Garamond"/>
          <w:sz w:val="24"/>
          <w:szCs w:val="24"/>
        </w:rPr>
        <w:t xml:space="preserve"> CEMS, as specified under the individual emitting unit (ARM 17.8.749, ARM 17.8.340 and 40 CFR 60 Subpart J, and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 and May 22, 2003).</w:t>
      </w:r>
      <w:bookmarkEnd w:id="216"/>
    </w:p>
    <w:p w14:paraId="076079B4" w14:textId="77777777" w:rsidR="00574565" w:rsidRPr="00D81572" w:rsidRDefault="00574565" w:rsidP="00574565">
      <w:pPr>
        <w:tabs>
          <w:tab w:val="left" w:pos="-1080"/>
          <w:tab w:val="left" w:pos="-720"/>
          <w:tab w:val="left" w:pos="1260"/>
          <w:tab w:val="left" w:pos="2340"/>
          <w:tab w:val="left" w:pos="2880"/>
          <w:tab w:val="left" w:pos="3600"/>
          <w:tab w:val="left" w:pos="3960"/>
        </w:tabs>
        <w:ind w:left="720"/>
        <w:rPr>
          <w:rFonts w:ascii="Garamond" w:hAnsi="Garamond"/>
          <w:sz w:val="24"/>
          <w:szCs w:val="24"/>
        </w:rPr>
      </w:pPr>
    </w:p>
    <w:p w14:paraId="450F7CFE" w14:textId="6C44AD88" w:rsidR="00D00707" w:rsidRDefault="00D00707" w:rsidP="003C7D2A">
      <w:pPr>
        <w:numPr>
          <w:ilvl w:val="0"/>
          <w:numId w:val="3"/>
        </w:numPr>
        <w:tabs>
          <w:tab w:val="left" w:pos="-1080"/>
          <w:tab w:val="left" w:pos="-720"/>
          <w:tab w:val="left" w:pos="1260"/>
          <w:tab w:val="left" w:pos="2340"/>
          <w:tab w:val="left" w:pos="2880"/>
          <w:tab w:val="left" w:pos="3600"/>
          <w:tab w:val="left" w:pos="3960"/>
        </w:tabs>
        <w:ind w:left="720" w:hanging="720"/>
        <w:rPr>
          <w:rFonts w:ascii="Garamond" w:hAnsi="Garamond"/>
          <w:sz w:val="24"/>
          <w:szCs w:val="24"/>
        </w:rPr>
      </w:pPr>
      <w:bookmarkStart w:id="217" w:name="_Ref388341066"/>
      <w:r w:rsidRPr="00D81572">
        <w:rPr>
          <w:rFonts w:ascii="Garamond" w:hAnsi="Garamond"/>
          <w:sz w:val="24"/>
          <w:szCs w:val="24"/>
        </w:rPr>
        <w:t>Compliance monitoring for SO</w:t>
      </w:r>
      <w:r w:rsidRPr="00D81572">
        <w:rPr>
          <w:rFonts w:ascii="Garamond" w:hAnsi="Garamond"/>
          <w:sz w:val="24"/>
          <w:szCs w:val="24"/>
          <w:vertAlign w:val="subscript"/>
        </w:rPr>
        <w:t>2</w:t>
      </w:r>
      <w:r w:rsidRPr="00D81572">
        <w:rPr>
          <w:rFonts w:ascii="Garamond" w:hAnsi="Garamond"/>
          <w:sz w:val="24"/>
          <w:szCs w:val="24"/>
        </w:rPr>
        <w:t xml:space="preserve"> limits for refinery fuel gas-fired units shall be based upon monitor data for H</w:t>
      </w:r>
      <w:r w:rsidRPr="00D81572">
        <w:rPr>
          <w:rFonts w:ascii="Garamond" w:hAnsi="Garamond"/>
          <w:sz w:val="24"/>
          <w:szCs w:val="24"/>
          <w:vertAlign w:val="subscript"/>
        </w:rPr>
        <w:t>2</w:t>
      </w:r>
      <w:r w:rsidRPr="00D81572">
        <w:rPr>
          <w:rFonts w:ascii="Garamond" w:hAnsi="Garamond"/>
          <w:sz w:val="24"/>
          <w:szCs w:val="24"/>
        </w:rPr>
        <w:t>S, as required in Section III.</w:t>
      </w:r>
      <w:r w:rsidR="00550D8D" w:rsidRPr="00D81572">
        <w:rPr>
          <w:rFonts w:ascii="Garamond" w:hAnsi="Garamond"/>
          <w:sz w:val="24"/>
          <w:szCs w:val="24"/>
        </w:rPr>
        <w:fldChar w:fldCharType="begin"/>
      </w:r>
      <w:r w:rsidR="00550D8D" w:rsidRPr="00D81572">
        <w:rPr>
          <w:rFonts w:ascii="Garamond" w:hAnsi="Garamond"/>
          <w:sz w:val="24"/>
          <w:szCs w:val="24"/>
        </w:rPr>
        <w:instrText xml:space="preserve"> REF _Ref385336360 \r \h  \* MERGEFORMAT </w:instrText>
      </w:r>
      <w:r w:rsidR="00550D8D" w:rsidRPr="00D81572">
        <w:rPr>
          <w:rFonts w:ascii="Garamond" w:hAnsi="Garamond"/>
          <w:sz w:val="24"/>
          <w:szCs w:val="24"/>
        </w:rPr>
      </w:r>
      <w:r w:rsidR="00550D8D" w:rsidRPr="00D81572">
        <w:rPr>
          <w:rFonts w:ascii="Garamond" w:hAnsi="Garamond"/>
          <w:sz w:val="24"/>
          <w:szCs w:val="24"/>
        </w:rPr>
        <w:fldChar w:fldCharType="separate"/>
      </w:r>
      <w:r w:rsidR="00290138">
        <w:rPr>
          <w:rFonts w:ascii="Garamond" w:hAnsi="Garamond"/>
          <w:sz w:val="24"/>
          <w:szCs w:val="24"/>
        </w:rPr>
        <w:t>B.17</w:t>
      </w:r>
      <w:r w:rsidR="00550D8D" w:rsidRPr="00D81572">
        <w:rPr>
          <w:rFonts w:ascii="Garamond" w:hAnsi="Garamond"/>
          <w:sz w:val="24"/>
          <w:szCs w:val="24"/>
        </w:rPr>
        <w:fldChar w:fldCharType="end"/>
      </w:r>
      <w:r w:rsidR="00550D8D" w:rsidRPr="00D81572">
        <w:rPr>
          <w:rFonts w:ascii="Garamond" w:hAnsi="Garamond"/>
          <w:sz w:val="24"/>
          <w:szCs w:val="24"/>
        </w:rPr>
        <w:t xml:space="preserve"> </w:t>
      </w:r>
      <w:r w:rsidRPr="00D81572">
        <w:rPr>
          <w:rFonts w:ascii="Garamond" w:hAnsi="Garamond"/>
          <w:sz w:val="24"/>
          <w:szCs w:val="24"/>
        </w:rPr>
        <w:t>and refinery fuel gas-firing rates, with the exception of refinery fuel gas streams with approved AMPs or AMPs under review; or any unit with SO</w:t>
      </w:r>
      <w:r w:rsidRPr="00D81572">
        <w:rPr>
          <w:rFonts w:ascii="Garamond" w:hAnsi="Garamond"/>
          <w:sz w:val="24"/>
          <w:szCs w:val="24"/>
          <w:vertAlign w:val="subscript"/>
        </w:rPr>
        <w:t>2</w:t>
      </w:r>
      <w:r w:rsidRPr="00D81572">
        <w:rPr>
          <w:rFonts w:ascii="Garamond" w:hAnsi="Garamond"/>
          <w:sz w:val="24"/>
          <w:szCs w:val="24"/>
        </w:rPr>
        <w:t>/O</w:t>
      </w:r>
      <w:r w:rsidRPr="00D81572">
        <w:rPr>
          <w:rFonts w:ascii="Garamond" w:hAnsi="Garamond"/>
          <w:sz w:val="24"/>
          <w:szCs w:val="24"/>
          <w:vertAlign w:val="subscript"/>
        </w:rPr>
        <w:t>2</w:t>
      </w:r>
      <w:r w:rsidRPr="00D81572">
        <w:rPr>
          <w:rFonts w:ascii="Garamond" w:hAnsi="Garamond"/>
          <w:sz w:val="24"/>
          <w:szCs w:val="24"/>
        </w:rPr>
        <w:t xml:space="preserve"> CEMS, as specified under the individual emitting unit (ARM 17.8.749, ARM 17.8.340 and 40 CFR 60 Subpart J, and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 and May 22, 2003).</w:t>
      </w:r>
      <w:bookmarkEnd w:id="217"/>
    </w:p>
    <w:p w14:paraId="7CF5C45B" w14:textId="77777777" w:rsidR="00874E1B" w:rsidRPr="006E0E5B" w:rsidRDefault="00874E1B" w:rsidP="003C7D2A">
      <w:pPr>
        <w:widowControl w:val="0"/>
        <w:tabs>
          <w:tab w:val="left" w:pos="-1080"/>
          <w:tab w:val="left" w:pos="-720"/>
          <w:tab w:val="left" w:pos="1260"/>
          <w:tab w:val="left" w:pos="2340"/>
          <w:tab w:val="left" w:pos="2880"/>
          <w:tab w:val="left" w:pos="3600"/>
          <w:tab w:val="left" w:pos="3960"/>
        </w:tabs>
        <w:ind w:left="720"/>
        <w:rPr>
          <w:rFonts w:ascii="Garamond" w:hAnsi="Garamond"/>
          <w:sz w:val="24"/>
          <w:szCs w:val="24"/>
        </w:rPr>
      </w:pPr>
    </w:p>
    <w:p w14:paraId="7E3AEF11" w14:textId="1663B467" w:rsidR="00D00707" w:rsidRDefault="00D00707">
      <w:pPr>
        <w:numPr>
          <w:ilvl w:val="0"/>
          <w:numId w:val="3"/>
        </w:numPr>
        <w:tabs>
          <w:tab w:val="left" w:pos="-1080"/>
          <w:tab w:val="left" w:pos="-720"/>
          <w:tab w:val="left" w:pos="1260"/>
          <w:tab w:val="left" w:pos="2340"/>
          <w:tab w:val="left" w:pos="2880"/>
          <w:tab w:val="left" w:pos="3600"/>
          <w:tab w:val="left" w:pos="3960"/>
        </w:tabs>
        <w:ind w:left="720" w:hanging="720"/>
        <w:rPr>
          <w:rFonts w:ascii="Garamond" w:hAnsi="Garamond"/>
          <w:sz w:val="24"/>
          <w:szCs w:val="24"/>
        </w:rPr>
      </w:pPr>
      <w:bookmarkStart w:id="218" w:name="_Ref388341068"/>
      <w:r w:rsidRPr="00D81572">
        <w:rPr>
          <w:rFonts w:ascii="Garamond" w:hAnsi="Garamond"/>
          <w:sz w:val="24"/>
          <w:szCs w:val="24"/>
        </w:rPr>
        <w:t>Certification of the H</w:t>
      </w:r>
      <w:r w:rsidRPr="00D81572">
        <w:rPr>
          <w:rFonts w:ascii="Garamond" w:hAnsi="Garamond"/>
          <w:sz w:val="24"/>
          <w:szCs w:val="24"/>
          <w:vertAlign w:val="subscript"/>
        </w:rPr>
        <w:t>2</w:t>
      </w:r>
      <w:r w:rsidRPr="00D81572">
        <w:rPr>
          <w:rFonts w:ascii="Garamond" w:hAnsi="Garamond"/>
          <w:sz w:val="24"/>
          <w:szCs w:val="24"/>
        </w:rPr>
        <w:t xml:space="preserve">S in refinery fuel gas in parts per million (ppm) shall be demonstrated by performance of annual source testing using EPA-approved methods (40 CFR 60, </w:t>
      </w:r>
      <w:r w:rsidR="007700BE" w:rsidRPr="00CF1BAB">
        <w:rPr>
          <w:rFonts w:ascii="Garamond" w:hAnsi="Garamond"/>
          <w:sz w:val="24"/>
          <w:szCs w:val="24"/>
        </w:rPr>
        <w:t>Appendix</w:t>
      </w:r>
      <w:r w:rsidR="007700BE">
        <w:rPr>
          <w:rFonts w:ascii="Garamond" w:hAnsi="Garamond"/>
          <w:sz w:val="24"/>
          <w:szCs w:val="24"/>
        </w:rPr>
        <w:t xml:space="preserve"> A</w:t>
      </w:r>
      <w:r w:rsidRPr="00D81572">
        <w:rPr>
          <w:rFonts w:ascii="Garamond" w:hAnsi="Garamond"/>
          <w:sz w:val="24"/>
          <w:szCs w:val="24"/>
        </w:rPr>
        <w:t xml:space="preserve">, Method 11) or an equivalent method approved by </w:t>
      </w:r>
      <w:r w:rsidR="00EB7D2B">
        <w:rPr>
          <w:rFonts w:ascii="Garamond" w:hAnsi="Garamond"/>
          <w:sz w:val="24"/>
          <w:szCs w:val="24"/>
        </w:rPr>
        <w:t>DEQ</w:t>
      </w:r>
      <w:r w:rsidRPr="00D81572">
        <w:rPr>
          <w:rFonts w:ascii="Garamond" w:hAnsi="Garamond"/>
          <w:sz w:val="24"/>
          <w:szCs w:val="24"/>
        </w:rPr>
        <w:t xml:space="preserve"> and EPA, and in accordance with Section III.</w:t>
      </w:r>
      <w:r w:rsidR="004F1907">
        <w:rPr>
          <w:rFonts w:ascii="Garamond" w:hAnsi="Garamond"/>
          <w:sz w:val="24"/>
          <w:szCs w:val="24"/>
        </w:rPr>
        <w:fldChar w:fldCharType="begin"/>
      </w:r>
      <w:r w:rsidR="004F1907">
        <w:rPr>
          <w:rFonts w:ascii="Garamond" w:hAnsi="Garamond"/>
          <w:sz w:val="24"/>
          <w:szCs w:val="24"/>
        </w:rPr>
        <w:instrText xml:space="preserve"> REF _Ref384984236 \r \h </w:instrText>
      </w:r>
      <w:r w:rsidR="004F1907">
        <w:rPr>
          <w:rFonts w:ascii="Garamond" w:hAnsi="Garamond"/>
          <w:sz w:val="24"/>
          <w:szCs w:val="24"/>
        </w:rPr>
      </w:r>
      <w:r w:rsidR="004F1907">
        <w:rPr>
          <w:rFonts w:ascii="Garamond" w:hAnsi="Garamond"/>
          <w:sz w:val="24"/>
          <w:szCs w:val="24"/>
        </w:rPr>
        <w:fldChar w:fldCharType="separate"/>
      </w:r>
      <w:r w:rsidR="00290138">
        <w:rPr>
          <w:rFonts w:ascii="Garamond" w:hAnsi="Garamond"/>
          <w:sz w:val="24"/>
          <w:szCs w:val="24"/>
        </w:rPr>
        <w:t>A.2</w:t>
      </w:r>
      <w:r w:rsidR="004F1907">
        <w:rPr>
          <w:rFonts w:ascii="Garamond" w:hAnsi="Garamond"/>
          <w:sz w:val="24"/>
          <w:szCs w:val="24"/>
        </w:rPr>
        <w:fldChar w:fldCharType="end"/>
      </w:r>
      <w:r w:rsidRPr="00D81572">
        <w:rPr>
          <w:rFonts w:ascii="Garamond" w:hAnsi="Garamond"/>
          <w:sz w:val="24"/>
          <w:szCs w:val="24"/>
        </w:rPr>
        <w:t xml:space="preserve"> (ARM 17.8.106) and/or determined by using the H</w:t>
      </w:r>
      <w:r w:rsidRPr="00D81572">
        <w:rPr>
          <w:rFonts w:ascii="Garamond" w:hAnsi="Garamond"/>
          <w:sz w:val="24"/>
          <w:szCs w:val="24"/>
          <w:vertAlign w:val="subscript"/>
        </w:rPr>
        <w:t>2</w:t>
      </w:r>
      <w:r w:rsidRPr="00D81572">
        <w:rPr>
          <w:rFonts w:ascii="Garamond" w:hAnsi="Garamond"/>
          <w:sz w:val="24"/>
          <w:szCs w:val="24"/>
        </w:rPr>
        <w:t>S concentrations and fuel gas flow rates measured by the CEMS where otherwise required (ARM 17.8.1213 and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 and May 22, 2003).</w:t>
      </w:r>
      <w:bookmarkEnd w:id="218"/>
    </w:p>
    <w:p w14:paraId="22C98928" w14:textId="77777777" w:rsidR="001B2D17" w:rsidRDefault="001B2D17" w:rsidP="00175555">
      <w:pPr>
        <w:pStyle w:val="ListParagraph"/>
        <w:rPr>
          <w:rFonts w:ascii="Garamond" w:hAnsi="Garamond"/>
          <w:sz w:val="24"/>
          <w:szCs w:val="24"/>
        </w:rPr>
      </w:pPr>
    </w:p>
    <w:p w14:paraId="2C9B50EC" w14:textId="1E8B8643" w:rsidR="00D00707" w:rsidRPr="00D81572" w:rsidRDefault="00D00707">
      <w:pPr>
        <w:numPr>
          <w:ilvl w:val="0"/>
          <w:numId w:val="3"/>
        </w:numPr>
        <w:tabs>
          <w:tab w:val="left" w:pos="-1080"/>
          <w:tab w:val="left" w:pos="-720"/>
          <w:tab w:val="left" w:pos="2340"/>
          <w:tab w:val="left" w:pos="2880"/>
          <w:tab w:val="left" w:pos="3600"/>
          <w:tab w:val="left" w:pos="3960"/>
        </w:tabs>
        <w:ind w:left="720" w:hanging="720"/>
        <w:rPr>
          <w:rFonts w:ascii="Garamond" w:hAnsi="Garamond"/>
          <w:i/>
          <w:sz w:val="24"/>
          <w:szCs w:val="24"/>
        </w:rPr>
      </w:pPr>
      <w:bookmarkStart w:id="219" w:name="_Ref388341538"/>
      <w:r w:rsidRPr="00D81572">
        <w:rPr>
          <w:rFonts w:ascii="Garamond" w:hAnsi="Garamond"/>
          <w:sz w:val="24"/>
          <w:szCs w:val="24"/>
        </w:rPr>
        <w:t>Within 4 hours of the initial determination that the H</w:t>
      </w:r>
      <w:r w:rsidRPr="00D81572">
        <w:rPr>
          <w:rFonts w:ascii="Garamond" w:hAnsi="Garamond"/>
          <w:sz w:val="24"/>
          <w:szCs w:val="24"/>
          <w:vertAlign w:val="subscript"/>
        </w:rPr>
        <w:t>2</w:t>
      </w:r>
      <w:r w:rsidRPr="00D81572">
        <w:rPr>
          <w:rFonts w:ascii="Garamond" w:hAnsi="Garamond"/>
          <w:sz w:val="24"/>
          <w:szCs w:val="24"/>
        </w:rPr>
        <w:t xml:space="preserve">S concentration in the refinery fuel gas stream has exceeded the upper range of the CEMS, CHS shall initiate sampling of the fuel gas stream on a once-per-3-hour period frequency using the Tutwiler method (40 CFR </w:t>
      </w:r>
      <w:r w:rsidR="00BF5E0D" w:rsidRPr="00D81572">
        <w:rPr>
          <w:rFonts w:ascii="Garamond" w:hAnsi="Garamond"/>
          <w:sz w:val="24"/>
          <w:szCs w:val="24"/>
        </w:rPr>
        <w:t xml:space="preserve">Part </w:t>
      </w:r>
      <w:r w:rsidRPr="00D81572">
        <w:rPr>
          <w:rFonts w:ascii="Garamond" w:hAnsi="Garamond"/>
          <w:sz w:val="24"/>
          <w:szCs w:val="24"/>
        </w:rPr>
        <w:t xml:space="preserve">60.648), or another method approved by </w:t>
      </w:r>
      <w:r w:rsidR="00EB7D2B">
        <w:rPr>
          <w:rFonts w:ascii="Garamond" w:hAnsi="Garamond"/>
          <w:sz w:val="24"/>
          <w:szCs w:val="24"/>
        </w:rPr>
        <w:t>DEQ</w:t>
      </w:r>
      <w:r w:rsidRPr="00D81572">
        <w:rPr>
          <w:rFonts w:ascii="Garamond" w:hAnsi="Garamond"/>
          <w:sz w:val="24"/>
          <w:szCs w:val="24"/>
        </w:rPr>
        <w:t xml:space="preserve"> and EPA to determine the H</w:t>
      </w:r>
      <w:r w:rsidRPr="00D81572">
        <w:rPr>
          <w:rFonts w:ascii="Garamond" w:hAnsi="Garamond"/>
          <w:sz w:val="24"/>
          <w:szCs w:val="24"/>
          <w:vertAlign w:val="subscript"/>
        </w:rPr>
        <w:t>2</w:t>
      </w:r>
      <w:r w:rsidRPr="00D81572">
        <w:rPr>
          <w:rFonts w:ascii="Garamond" w:hAnsi="Garamond"/>
          <w:sz w:val="24"/>
          <w:szCs w:val="24"/>
        </w:rPr>
        <w:t>S concentration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 and May 22, 2003).</w:t>
      </w:r>
      <w:bookmarkEnd w:id="219"/>
    </w:p>
    <w:p w14:paraId="5D7C3F1B" w14:textId="77777777" w:rsidR="00D00707" w:rsidRPr="00D81572" w:rsidRDefault="00D00707">
      <w:pPr>
        <w:tabs>
          <w:tab w:val="left" w:pos="-1080"/>
          <w:tab w:val="left" w:pos="-720"/>
          <w:tab w:val="left" w:pos="0"/>
          <w:tab w:val="left" w:pos="720"/>
          <w:tab w:val="left" w:pos="2340"/>
          <w:tab w:val="left" w:pos="2880"/>
          <w:tab w:val="left" w:pos="3600"/>
          <w:tab w:val="left" w:pos="3960"/>
        </w:tabs>
        <w:ind w:left="720" w:hanging="720"/>
        <w:rPr>
          <w:rFonts w:ascii="Garamond" w:hAnsi="Garamond"/>
          <w:sz w:val="24"/>
          <w:szCs w:val="24"/>
        </w:rPr>
      </w:pPr>
    </w:p>
    <w:p w14:paraId="028DD2B1" w14:textId="77777777" w:rsidR="00D00707" w:rsidRPr="00D81572" w:rsidRDefault="00D00707">
      <w:pPr>
        <w:numPr>
          <w:ilvl w:val="0"/>
          <w:numId w:val="3"/>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220" w:name="_Ref388341072"/>
      <w:r w:rsidRPr="00D81572">
        <w:rPr>
          <w:rFonts w:ascii="Garamond" w:hAnsi="Garamond"/>
          <w:sz w:val="24"/>
          <w:szCs w:val="24"/>
        </w:rPr>
        <w:t>CHS shall operate and maintain a continuous fuel gas flow rate meter, including a data acquisition system, to monitor and record the fuel flow rate of all refinery fuel gas burned (ARM 17.8.749, and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 and May 22, 2003).</w:t>
      </w:r>
      <w:bookmarkEnd w:id="220"/>
    </w:p>
    <w:p w14:paraId="15D888A6" w14:textId="77777777" w:rsidR="00951EC4" w:rsidRPr="00D81572" w:rsidRDefault="00951EC4" w:rsidP="00D572E3">
      <w:pPr>
        <w:tabs>
          <w:tab w:val="left" w:pos="-1080"/>
          <w:tab w:val="left" w:pos="-720"/>
          <w:tab w:val="left" w:pos="720"/>
          <w:tab w:val="left" w:pos="2340"/>
          <w:tab w:val="left" w:pos="2880"/>
          <w:tab w:val="left" w:pos="3600"/>
          <w:tab w:val="left" w:pos="3960"/>
        </w:tabs>
        <w:rPr>
          <w:rFonts w:ascii="Garamond" w:hAnsi="Garamond"/>
          <w:sz w:val="24"/>
          <w:szCs w:val="24"/>
        </w:rPr>
      </w:pPr>
    </w:p>
    <w:p w14:paraId="2EFF1290" w14:textId="77777777" w:rsidR="00D00707" w:rsidRDefault="00D00707">
      <w:pPr>
        <w:numPr>
          <w:ilvl w:val="0"/>
          <w:numId w:val="3"/>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221" w:name="_Ref388341637"/>
      <w:bookmarkStart w:id="222" w:name="_Ref47351315"/>
      <w:r w:rsidRPr="00D81572">
        <w:rPr>
          <w:rFonts w:ascii="Garamond" w:hAnsi="Garamond"/>
          <w:sz w:val="24"/>
          <w:szCs w:val="24"/>
        </w:rPr>
        <w:t xml:space="preserve">Refinery fuel gas flow rate monitor accuracy determinations shall be required at least once every 48 months or more frequently as routine refinery </w:t>
      </w:r>
      <w:proofErr w:type="gramStart"/>
      <w:r w:rsidRPr="00D81572">
        <w:rPr>
          <w:rFonts w:ascii="Garamond" w:hAnsi="Garamond"/>
          <w:sz w:val="24"/>
          <w:szCs w:val="24"/>
        </w:rPr>
        <w:t>turn-arounds</w:t>
      </w:r>
      <w:proofErr w:type="gramEnd"/>
      <w:r w:rsidRPr="00D81572">
        <w:rPr>
          <w:rFonts w:ascii="Garamond" w:hAnsi="Garamond"/>
          <w:sz w:val="24"/>
          <w:szCs w:val="24"/>
        </w:rPr>
        <w:t xml:space="preserve"> allow (Billings/Laurel </w:t>
      </w:r>
      <w:r w:rsidRPr="00D81572">
        <w:rPr>
          <w:rFonts w:ascii="Garamond" w:hAnsi="Garamond"/>
          <w:sz w:val="24"/>
          <w:szCs w:val="24"/>
        </w:rPr>
        <w:lastRenderedPageBreak/>
        <w:t>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 and May 22, 2003)</w:t>
      </w:r>
      <w:bookmarkEnd w:id="221"/>
      <w:r w:rsidR="00EE47AB">
        <w:rPr>
          <w:rFonts w:ascii="Garamond" w:hAnsi="Garamond"/>
          <w:sz w:val="24"/>
          <w:szCs w:val="24"/>
        </w:rPr>
        <w:t>.</w:t>
      </w:r>
      <w:bookmarkEnd w:id="222"/>
    </w:p>
    <w:p w14:paraId="10AB252B" w14:textId="77777777" w:rsidR="000044CE" w:rsidRDefault="000044CE" w:rsidP="000044CE">
      <w:pPr>
        <w:pStyle w:val="ListParagraph"/>
        <w:rPr>
          <w:rFonts w:ascii="Garamond" w:hAnsi="Garamond"/>
          <w:sz w:val="24"/>
          <w:szCs w:val="24"/>
        </w:rPr>
      </w:pPr>
    </w:p>
    <w:p w14:paraId="35331BF7" w14:textId="77777777" w:rsidR="00255B1B" w:rsidRDefault="00D00707" w:rsidP="00255B1B">
      <w:pPr>
        <w:numPr>
          <w:ilvl w:val="0"/>
          <w:numId w:val="3"/>
        </w:numPr>
        <w:tabs>
          <w:tab w:val="left" w:pos="-1080"/>
          <w:tab w:val="left" w:pos="-720"/>
          <w:tab w:val="left" w:pos="0"/>
          <w:tab w:val="left" w:pos="2340"/>
          <w:tab w:val="left" w:pos="2880"/>
          <w:tab w:val="left" w:pos="3600"/>
          <w:tab w:val="left" w:pos="3960"/>
        </w:tabs>
        <w:ind w:left="720" w:hanging="720"/>
        <w:rPr>
          <w:rFonts w:ascii="Garamond" w:hAnsi="Garamond"/>
          <w:strike/>
          <w:sz w:val="24"/>
          <w:szCs w:val="24"/>
        </w:rPr>
      </w:pPr>
      <w:bookmarkStart w:id="223" w:name="_Ref388341074"/>
      <w:r w:rsidRPr="00D81572">
        <w:rPr>
          <w:rFonts w:ascii="Garamond" w:hAnsi="Garamond"/>
          <w:sz w:val="24"/>
          <w:szCs w:val="24"/>
        </w:rPr>
        <w:t>CEM</w:t>
      </w:r>
      <w:r w:rsidR="00733657" w:rsidRPr="00D81572">
        <w:rPr>
          <w:rFonts w:ascii="Garamond" w:hAnsi="Garamond"/>
          <w:sz w:val="24"/>
          <w:szCs w:val="24"/>
        </w:rPr>
        <w:t>S</w:t>
      </w:r>
      <w:r w:rsidRPr="00D81572">
        <w:rPr>
          <w:rFonts w:ascii="Garamond" w:hAnsi="Garamond"/>
          <w:sz w:val="24"/>
          <w:szCs w:val="24"/>
        </w:rPr>
        <w:t xml:space="preserve"> are to </w:t>
      </w:r>
      <w:proofErr w:type="gramStart"/>
      <w:r w:rsidRPr="00D81572">
        <w:rPr>
          <w:rFonts w:ascii="Garamond" w:hAnsi="Garamond"/>
          <w:sz w:val="24"/>
          <w:szCs w:val="24"/>
        </w:rPr>
        <w:t>be in operation at all times</w:t>
      </w:r>
      <w:proofErr w:type="gramEnd"/>
      <w:r w:rsidRPr="00D81572">
        <w:rPr>
          <w:rFonts w:ascii="Garamond" w:hAnsi="Garamond"/>
          <w:sz w:val="24"/>
          <w:szCs w:val="24"/>
        </w:rPr>
        <w:t xml:space="preserve"> when the emission units are operating, except for quality assurance and control checks, breakdowns and repairs.  In the event the primary CEM</w:t>
      </w:r>
      <w:r w:rsidR="00733657" w:rsidRPr="00D81572">
        <w:rPr>
          <w:rFonts w:ascii="Garamond" w:hAnsi="Garamond"/>
          <w:sz w:val="24"/>
          <w:szCs w:val="24"/>
        </w:rPr>
        <w:t>S</w:t>
      </w:r>
      <w:r w:rsidRPr="00D81572">
        <w:rPr>
          <w:rFonts w:ascii="Garamond" w:hAnsi="Garamond"/>
          <w:sz w:val="24"/>
          <w:szCs w:val="24"/>
        </w:rPr>
        <w:t xml:space="preserve"> is unable to meet minimum availability requirements, the recipient shall provide a back-up or alternative monitoring system and plan such that continuous compliance can be demonstrated (ARM 17.8.749).</w:t>
      </w:r>
      <w:bookmarkEnd w:id="223"/>
    </w:p>
    <w:p w14:paraId="04C4A096" w14:textId="77777777" w:rsidR="00255B1B" w:rsidRPr="00255B1B" w:rsidRDefault="00255B1B" w:rsidP="00255B1B">
      <w:pPr>
        <w:tabs>
          <w:tab w:val="left" w:pos="-1080"/>
          <w:tab w:val="left" w:pos="-720"/>
          <w:tab w:val="left" w:pos="0"/>
          <w:tab w:val="left" w:pos="2340"/>
          <w:tab w:val="left" w:pos="2880"/>
          <w:tab w:val="left" w:pos="3600"/>
          <w:tab w:val="left" w:pos="3960"/>
        </w:tabs>
        <w:rPr>
          <w:rFonts w:ascii="Garamond" w:hAnsi="Garamond"/>
          <w:strike/>
          <w:sz w:val="24"/>
          <w:szCs w:val="24"/>
        </w:rPr>
      </w:pPr>
    </w:p>
    <w:p w14:paraId="06514368" w14:textId="77777777" w:rsidR="00D00707" w:rsidRPr="00D81572" w:rsidRDefault="00D00707">
      <w:pPr>
        <w:numPr>
          <w:ilvl w:val="0"/>
          <w:numId w:val="3"/>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224" w:name="_Ref388341078"/>
      <w:r w:rsidRPr="00D81572">
        <w:rPr>
          <w:rFonts w:ascii="Garamond" w:hAnsi="Garamond"/>
          <w:sz w:val="24"/>
          <w:szCs w:val="24"/>
        </w:rPr>
        <w:t xml:space="preserve">CEMS and Continuous Emissions Rate Monitoring System (CERMS) required by this permit shall comply with all applicable provisions of 40 CFR 60.5 through 60.13, Subparts J, 60.100-108 and </w:t>
      </w:r>
      <w:r w:rsidR="007700BE">
        <w:rPr>
          <w:rFonts w:ascii="Garamond" w:hAnsi="Garamond"/>
          <w:sz w:val="24"/>
          <w:szCs w:val="24"/>
        </w:rPr>
        <w:t>Appendix B</w:t>
      </w:r>
      <w:r w:rsidRPr="00D81572">
        <w:rPr>
          <w:rFonts w:ascii="Garamond" w:hAnsi="Garamond"/>
          <w:sz w:val="24"/>
          <w:szCs w:val="24"/>
        </w:rPr>
        <w:t xml:space="preserve">, Performance Specifications 2, 3, and 7 and </w:t>
      </w:r>
      <w:r w:rsidR="007700BE">
        <w:rPr>
          <w:rFonts w:ascii="Garamond" w:hAnsi="Garamond"/>
          <w:sz w:val="24"/>
          <w:szCs w:val="24"/>
        </w:rPr>
        <w:t>Appendix F</w:t>
      </w:r>
      <w:r w:rsidRPr="00D81572">
        <w:rPr>
          <w:rFonts w:ascii="Garamond" w:hAnsi="Garamond"/>
          <w:sz w:val="24"/>
          <w:szCs w:val="24"/>
        </w:rPr>
        <w:t xml:space="preserve">; and 40 CFR 52, </w:t>
      </w:r>
      <w:r w:rsidR="007700BE">
        <w:rPr>
          <w:rFonts w:ascii="Garamond" w:hAnsi="Garamond"/>
          <w:sz w:val="24"/>
          <w:szCs w:val="24"/>
        </w:rPr>
        <w:t>Appendix E</w:t>
      </w:r>
      <w:r w:rsidRPr="00D81572">
        <w:rPr>
          <w:rFonts w:ascii="Garamond" w:hAnsi="Garamond"/>
          <w:sz w:val="24"/>
          <w:szCs w:val="24"/>
        </w:rPr>
        <w:t>, for certifying Volumetric Flow Rate Monitors (ARM 17.8.749).</w:t>
      </w:r>
      <w:bookmarkEnd w:id="224"/>
    </w:p>
    <w:p w14:paraId="7693A6FF" w14:textId="77777777" w:rsidR="00CD461E" w:rsidRPr="00D81572" w:rsidRDefault="00CD461E">
      <w:pPr>
        <w:pStyle w:val="OmniPage1"/>
        <w:tabs>
          <w:tab w:val="num" w:pos="720"/>
        </w:tabs>
        <w:ind w:left="720" w:right="216" w:hanging="720"/>
        <w:rPr>
          <w:rFonts w:ascii="Garamond" w:hAnsi="Garamond"/>
          <w:sz w:val="24"/>
          <w:szCs w:val="24"/>
        </w:rPr>
      </w:pPr>
    </w:p>
    <w:p w14:paraId="197A8A03" w14:textId="77777777" w:rsidR="00D00707" w:rsidRPr="00D81572" w:rsidRDefault="00D00707">
      <w:pPr>
        <w:numPr>
          <w:ilvl w:val="0"/>
          <w:numId w:val="3"/>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225" w:name="_Ref388341084"/>
      <w:r w:rsidRPr="00D81572">
        <w:rPr>
          <w:rFonts w:ascii="Garamond" w:hAnsi="Garamond"/>
          <w:sz w:val="24"/>
          <w:szCs w:val="24"/>
        </w:rPr>
        <w:t>All gaseous (SO</w:t>
      </w:r>
      <w:r w:rsidRPr="00D81572">
        <w:rPr>
          <w:rFonts w:ascii="Garamond" w:hAnsi="Garamond"/>
          <w:sz w:val="24"/>
          <w:szCs w:val="24"/>
          <w:vertAlign w:val="subscript"/>
        </w:rPr>
        <w:t>2</w:t>
      </w:r>
      <w:r w:rsidRPr="00D81572">
        <w:rPr>
          <w:rFonts w:ascii="Garamond" w:hAnsi="Garamond"/>
          <w:sz w:val="24"/>
          <w:szCs w:val="24"/>
        </w:rPr>
        <w:t xml:space="preserve"> and H</w:t>
      </w:r>
      <w:r w:rsidRPr="00D81572">
        <w:rPr>
          <w:rFonts w:ascii="Garamond" w:hAnsi="Garamond"/>
          <w:sz w:val="24"/>
          <w:szCs w:val="24"/>
          <w:vertAlign w:val="subscript"/>
        </w:rPr>
        <w:t>2</w:t>
      </w:r>
      <w:r w:rsidRPr="00D81572">
        <w:rPr>
          <w:rFonts w:ascii="Garamond" w:hAnsi="Garamond"/>
          <w:sz w:val="24"/>
          <w:szCs w:val="24"/>
        </w:rPr>
        <w:t xml:space="preserve">S) CEMS shall be required to comply with quality assurance/quality control procedures in 40 CFR 60, </w:t>
      </w:r>
      <w:r w:rsidR="007700BE">
        <w:rPr>
          <w:rFonts w:ascii="Garamond" w:hAnsi="Garamond"/>
          <w:sz w:val="24"/>
          <w:szCs w:val="24"/>
        </w:rPr>
        <w:t>Appendix F</w:t>
      </w:r>
      <w:r w:rsidRPr="00D81572">
        <w:rPr>
          <w:rFonts w:ascii="Garamond" w:hAnsi="Garamond"/>
          <w:sz w:val="24"/>
          <w:szCs w:val="24"/>
        </w:rPr>
        <w:t xml:space="preserve"> and operated in accordance with the performance specifications in 40 CFR 60, </w:t>
      </w:r>
      <w:r w:rsidR="007700BE">
        <w:rPr>
          <w:rFonts w:ascii="Garamond" w:hAnsi="Garamond"/>
          <w:sz w:val="24"/>
          <w:szCs w:val="24"/>
        </w:rPr>
        <w:t>Appendix B</w:t>
      </w:r>
      <w:r w:rsidRPr="00D81572">
        <w:rPr>
          <w:rFonts w:ascii="Garamond" w:hAnsi="Garamond"/>
          <w:sz w:val="24"/>
          <w:szCs w:val="24"/>
        </w:rPr>
        <w:t>, Performance Specification 2 and 7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 and May 22, 2003).</w:t>
      </w:r>
      <w:bookmarkEnd w:id="225"/>
    </w:p>
    <w:p w14:paraId="0D0D54DB" w14:textId="77777777" w:rsidR="00D00707" w:rsidRPr="00D81572" w:rsidRDefault="00D00707">
      <w:pPr>
        <w:tabs>
          <w:tab w:val="left" w:pos="-1080"/>
          <w:tab w:val="left" w:pos="-720"/>
          <w:tab w:val="left" w:pos="0"/>
          <w:tab w:val="left" w:pos="2340"/>
          <w:tab w:val="left" w:pos="2880"/>
          <w:tab w:val="left" w:pos="3600"/>
          <w:tab w:val="left" w:pos="3960"/>
        </w:tabs>
        <w:rPr>
          <w:rFonts w:ascii="Garamond" w:hAnsi="Garamond"/>
          <w:sz w:val="24"/>
          <w:szCs w:val="24"/>
        </w:rPr>
      </w:pPr>
    </w:p>
    <w:p w14:paraId="537D1F23" w14:textId="14DBBDE9" w:rsidR="00D00707" w:rsidRDefault="00D00707">
      <w:pPr>
        <w:numPr>
          <w:ilvl w:val="0"/>
          <w:numId w:val="4"/>
        </w:numPr>
        <w:tabs>
          <w:tab w:val="num" w:pos="1080"/>
        </w:tabs>
        <w:ind w:left="1080"/>
        <w:rPr>
          <w:rFonts w:ascii="Garamond" w:hAnsi="Garamond"/>
          <w:sz w:val="24"/>
          <w:szCs w:val="24"/>
        </w:rPr>
      </w:pPr>
      <w:r w:rsidRPr="00D81572">
        <w:rPr>
          <w:rFonts w:ascii="Garamond" w:hAnsi="Garamond"/>
          <w:sz w:val="24"/>
          <w:szCs w:val="24"/>
        </w:rPr>
        <w:t>For the FCC Regenerator stack SO</w:t>
      </w:r>
      <w:r w:rsidRPr="00D81572">
        <w:rPr>
          <w:rFonts w:ascii="Garamond" w:hAnsi="Garamond"/>
          <w:sz w:val="24"/>
          <w:szCs w:val="24"/>
          <w:vertAlign w:val="subscript"/>
        </w:rPr>
        <w:t>2</w:t>
      </w:r>
      <w:r w:rsidRPr="00D81572">
        <w:rPr>
          <w:rFonts w:ascii="Garamond" w:hAnsi="Garamond"/>
          <w:sz w:val="24"/>
          <w:szCs w:val="24"/>
        </w:rPr>
        <w:t xml:space="preserve"> CEMS, Zone A SRU TGI stack CEMS, and Zone D SRU TGI stack CEMS, said CEMS </w:t>
      </w:r>
      <w:proofErr w:type="gramStart"/>
      <w:r w:rsidRPr="00D81572">
        <w:rPr>
          <w:rFonts w:ascii="Garamond" w:hAnsi="Garamond"/>
          <w:sz w:val="24"/>
          <w:szCs w:val="24"/>
        </w:rPr>
        <w:t>shall</w:t>
      </w:r>
      <w:proofErr w:type="gramEnd"/>
      <w:r w:rsidRPr="00D81572">
        <w:rPr>
          <w:rFonts w:ascii="Garamond" w:hAnsi="Garamond"/>
          <w:sz w:val="24"/>
          <w:szCs w:val="24"/>
        </w:rPr>
        <w:t xml:space="preserve"> be required to be maintained such that it is available and </w:t>
      </w:r>
      <w:proofErr w:type="gramStart"/>
      <w:r w:rsidRPr="00D81572">
        <w:rPr>
          <w:rFonts w:ascii="Garamond" w:hAnsi="Garamond"/>
          <w:sz w:val="24"/>
          <w:szCs w:val="24"/>
        </w:rPr>
        <w:t>operating</w:t>
      </w:r>
      <w:proofErr w:type="gramEnd"/>
      <w:r w:rsidRPr="00D81572">
        <w:rPr>
          <w:rFonts w:ascii="Garamond" w:hAnsi="Garamond"/>
          <w:sz w:val="24"/>
          <w:szCs w:val="24"/>
        </w:rPr>
        <w:t xml:space="preserve"> at least 90% of the source operating time during any reporting period (quarterly).</w:t>
      </w:r>
    </w:p>
    <w:p w14:paraId="4D115D4C" w14:textId="77777777" w:rsidR="00404F0A" w:rsidRPr="00D81572" w:rsidRDefault="00404F0A" w:rsidP="00404F0A">
      <w:pPr>
        <w:ind w:left="1080"/>
        <w:rPr>
          <w:rFonts w:ascii="Garamond" w:hAnsi="Garamond"/>
          <w:sz w:val="24"/>
          <w:szCs w:val="24"/>
        </w:rPr>
      </w:pPr>
    </w:p>
    <w:p w14:paraId="30874FB0" w14:textId="77777777" w:rsidR="00D00707" w:rsidRPr="00800FA4" w:rsidRDefault="00D00707">
      <w:pPr>
        <w:numPr>
          <w:ilvl w:val="0"/>
          <w:numId w:val="4"/>
        </w:numPr>
        <w:tabs>
          <w:tab w:val="num" w:pos="1080"/>
        </w:tabs>
        <w:ind w:left="1080"/>
        <w:rPr>
          <w:rFonts w:ascii="Garamond" w:hAnsi="Garamond"/>
          <w:sz w:val="24"/>
          <w:szCs w:val="24"/>
        </w:rPr>
      </w:pPr>
      <w:r w:rsidRPr="00800FA4">
        <w:rPr>
          <w:rFonts w:ascii="Garamond" w:hAnsi="Garamond"/>
          <w:sz w:val="24"/>
          <w:szCs w:val="24"/>
        </w:rPr>
        <w:t>For the Refinery Fuel Gas Combustion Unit CEMS:</w:t>
      </w:r>
    </w:p>
    <w:p w14:paraId="5208DC98" w14:textId="77777777" w:rsidR="00D00707" w:rsidRPr="00D81572" w:rsidRDefault="00D00707">
      <w:pPr>
        <w:pStyle w:val="Header"/>
        <w:tabs>
          <w:tab w:val="clear" w:pos="4320"/>
          <w:tab w:val="clear" w:pos="8640"/>
        </w:tabs>
        <w:rPr>
          <w:rFonts w:ascii="Garamond" w:hAnsi="Garamond"/>
          <w:sz w:val="24"/>
          <w:szCs w:val="24"/>
        </w:rPr>
      </w:pPr>
    </w:p>
    <w:p w14:paraId="390392E7" w14:textId="77777777" w:rsidR="00D00707" w:rsidRPr="00D81572" w:rsidRDefault="00D00707">
      <w:pPr>
        <w:numPr>
          <w:ilvl w:val="0"/>
          <w:numId w:val="5"/>
        </w:numPr>
        <w:tabs>
          <w:tab w:val="clear" w:pos="720"/>
          <w:tab w:val="num" w:pos="1440"/>
        </w:tabs>
        <w:ind w:left="1440"/>
        <w:rPr>
          <w:rFonts w:ascii="Garamond" w:hAnsi="Garamond"/>
          <w:sz w:val="24"/>
          <w:szCs w:val="24"/>
        </w:rPr>
      </w:pPr>
      <w:r w:rsidRPr="00D81572">
        <w:rPr>
          <w:rFonts w:ascii="Garamond" w:hAnsi="Garamond"/>
          <w:sz w:val="24"/>
          <w:szCs w:val="24"/>
        </w:rPr>
        <w:t>If the 3-hour emissions from the refinery fuel gas combustion units never exceed 300 pounds at any time during a calendar quarter, or if the only exceedances are caused by malfunctions, CHS shall achieve a quarterly data recovery rate (QDRR) for each pair of H</w:t>
      </w:r>
      <w:r w:rsidRPr="00D81572">
        <w:rPr>
          <w:rFonts w:ascii="Garamond" w:hAnsi="Garamond"/>
          <w:sz w:val="24"/>
          <w:szCs w:val="24"/>
          <w:vertAlign w:val="subscript"/>
        </w:rPr>
        <w:t>2</w:t>
      </w:r>
      <w:r w:rsidRPr="00D81572">
        <w:rPr>
          <w:rFonts w:ascii="Garamond" w:hAnsi="Garamond"/>
          <w:sz w:val="24"/>
          <w:szCs w:val="24"/>
        </w:rPr>
        <w:t>S concentration and refinery fuel gas flow rate monitors of at least 90%; or</w:t>
      </w:r>
    </w:p>
    <w:p w14:paraId="59278008" w14:textId="77777777" w:rsidR="00D00707" w:rsidRPr="00D81572" w:rsidRDefault="00D00707">
      <w:pPr>
        <w:rPr>
          <w:rFonts w:ascii="Garamond" w:hAnsi="Garamond"/>
          <w:sz w:val="24"/>
          <w:szCs w:val="24"/>
        </w:rPr>
      </w:pPr>
    </w:p>
    <w:p w14:paraId="5B67A41F" w14:textId="77777777" w:rsidR="00D00707" w:rsidRPr="00D81572" w:rsidRDefault="00D00707">
      <w:pPr>
        <w:numPr>
          <w:ilvl w:val="0"/>
          <w:numId w:val="5"/>
        </w:numPr>
        <w:tabs>
          <w:tab w:val="clear" w:pos="720"/>
          <w:tab w:val="left" w:pos="1440"/>
          <w:tab w:val="num" w:pos="1800"/>
        </w:tabs>
        <w:ind w:left="1440"/>
        <w:rPr>
          <w:rFonts w:ascii="Garamond" w:hAnsi="Garamond"/>
          <w:sz w:val="24"/>
          <w:szCs w:val="24"/>
        </w:rPr>
      </w:pPr>
      <w:r w:rsidRPr="00D81572">
        <w:rPr>
          <w:rFonts w:ascii="Garamond" w:hAnsi="Garamond"/>
          <w:sz w:val="24"/>
          <w:szCs w:val="24"/>
        </w:rPr>
        <w:t>If the 3-hour emissions from the refinery fuel gas combustion units exceed 300 pounds at any time during a calendar quarter, and one or more of the exceedances are not caused by a malfunction, CHS shall achieve a quarterly data recovery rate (QDRR) for each pair of H</w:t>
      </w:r>
      <w:r w:rsidRPr="00D81572">
        <w:rPr>
          <w:rFonts w:ascii="Garamond" w:hAnsi="Garamond"/>
          <w:sz w:val="24"/>
          <w:szCs w:val="24"/>
          <w:vertAlign w:val="subscript"/>
        </w:rPr>
        <w:t>2</w:t>
      </w:r>
      <w:r w:rsidRPr="00D81572">
        <w:rPr>
          <w:rFonts w:ascii="Garamond" w:hAnsi="Garamond"/>
          <w:sz w:val="24"/>
          <w:szCs w:val="24"/>
        </w:rPr>
        <w:t>S concentration and refinery fuel gas flow rate monitors of at least 94%.</w:t>
      </w:r>
    </w:p>
    <w:p w14:paraId="321024B6" w14:textId="77777777" w:rsidR="00D00707" w:rsidRPr="00D81572" w:rsidRDefault="00D00707">
      <w:pPr>
        <w:rPr>
          <w:rFonts w:ascii="Garamond" w:hAnsi="Garamond"/>
          <w:sz w:val="24"/>
          <w:szCs w:val="24"/>
        </w:rPr>
      </w:pPr>
    </w:p>
    <w:p w14:paraId="305D1FBA" w14:textId="77777777" w:rsidR="00D00707" w:rsidRPr="00D81572" w:rsidRDefault="00C0348E" w:rsidP="002D2B60">
      <w:pPr>
        <w:rPr>
          <w:rFonts w:ascii="Garamond" w:hAnsi="Garamond"/>
          <w:sz w:val="24"/>
          <w:szCs w:val="24"/>
        </w:rPr>
      </w:pPr>
      <w:r>
        <w:rPr>
          <w:rFonts w:ascii="Garamond" w:hAnsi="Garamond"/>
          <w:b/>
          <w:sz w:val="24"/>
          <w:szCs w:val="24"/>
        </w:rPr>
        <w:t>Recordkeeping</w:t>
      </w:r>
    </w:p>
    <w:p w14:paraId="7F96F297" w14:textId="77777777" w:rsidR="00D00707" w:rsidRPr="00D81572" w:rsidRDefault="00D00707" w:rsidP="00255B1B">
      <w:pPr>
        <w:widowControl w:val="0"/>
        <w:ind w:left="720" w:hanging="720"/>
        <w:rPr>
          <w:rFonts w:ascii="Garamond" w:hAnsi="Garamond"/>
          <w:sz w:val="24"/>
          <w:szCs w:val="24"/>
        </w:rPr>
      </w:pPr>
    </w:p>
    <w:p w14:paraId="5CE58AC2" w14:textId="56BFA102" w:rsidR="00D00707" w:rsidRPr="00D81572" w:rsidRDefault="00D00707" w:rsidP="00DD1727">
      <w:pPr>
        <w:numPr>
          <w:ilvl w:val="0"/>
          <w:numId w:val="3"/>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226" w:name="_Ref381342446"/>
      <w:r w:rsidRPr="00D81572">
        <w:rPr>
          <w:rFonts w:ascii="Garamond" w:hAnsi="Garamond"/>
          <w:sz w:val="24"/>
          <w:szCs w:val="24"/>
        </w:rPr>
        <w:t xml:space="preserve">All source test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shall be performed in accordance with the test method being used and Section III.</w:t>
      </w:r>
      <w:r w:rsidR="004F1907">
        <w:rPr>
          <w:rFonts w:ascii="Garamond" w:hAnsi="Garamond"/>
          <w:sz w:val="24"/>
          <w:szCs w:val="24"/>
        </w:rPr>
        <w:fldChar w:fldCharType="begin"/>
      </w:r>
      <w:r w:rsidR="004F1907">
        <w:rPr>
          <w:rFonts w:ascii="Garamond" w:hAnsi="Garamond"/>
          <w:sz w:val="24"/>
          <w:szCs w:val="24"/>
        </w:rPr>
        <w:instrText xml:space="preserve"> REF _Ref384984236 \r \h </w:instrText>
      </w:r>
      <w:r w:rsidR="004F1907">
        <w:rPr>
          <w:rFonts w:ascii="Garamond" w:hAnsi="Garamond"/>
          <w:sz w:val="24"/>
          <w:szCs w:val="24"/>
        </w:rPr>
      </w:r>
      <w:r w:rsidR="004F1907">
        <w:rPr>
          <w:rFonts w:ascii="Garamond" w:hAnsi="Garamond"/>
          <w:sz w:val="24"/>
          <w:szCs w:val="24"/>
        </w:rPr>
        <w:fldChar w:fldCharType="separate"/>
      </w:r>
      <w:r w:rsidR="00290138">
        <w:rPr>
          <w:rFonts w:ascii="Garamond" w:hAnsi="Garamond"/>
          <w:sz w:val="24"/>
          <w:szCs w:val="24"/>
        </w:rPr>
        <w:t>A.2</w:t>
      </w:r>
      <w:r w:rsidR="004F1907">
        <w:rPr>
          <w:rFonts w:ascii="Garamond" w:hAnsi="Garamond"/>
          <w:sz w:val="24"/>
          <w:szCs w:val="24"/>
        </w:rPr>
        <w:fldChar w:fldCharType="end"/>
      </w:r>
      <w:r w:rsidRPr="00D81572">
        <w:rPr>
          <w:rFonts w:ascii="Garamond" w:hAnsi="Garamond"/>
          <w:sz w:val="24"/>
          <w:szCs w:val="24"/>
        </w:rPr>
        <w:t xml:space="preserve"> (ARM 17.8.106).</w:t>
      </w:r>
      <w:bookmarkEnd w:id="226"/>
    </w:p>
    <w:p w14:paraId="6D0910B6" w14:textId="77777777" w:rsidR="00D00707" w:rsidRPr="00D81572" w:rsidRDefault="00D00707">
      <w:pPr>
        <w:tabs>
          <w:tab w:val="num" w:pos="720"/>
        </w:tabs>
        <w:ind w:left="720" w:hanging="720"/>
        <w:rPr>
          <w:rFonts w:ascii="Garamond" w:hAnsi="Garamond"/>
          <w:sz w:val="24"/>
          <w:szCs w:val="24"/>
        </w:rPr>
      </w:pPr>
    </w:p>
    <w:p w14:paraId="0FD306F6" w14:textId="77777777" w:rsidR="00D00707" w:rsidRPr="00D81572" w:rsidRDefault="00D00707" w:rsidP="00DD1727">
      <w:pPr>
        <w:numPr>
          <w:ilvl w:val="0"/>
          <w:numId w:val="3"/>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227" w:name="_Toc165164972"/>
      <w:bookmarkStart w:id="228" w:name="_Toc302722961"/>
      <w:bookmarkStart w:id="229" w:name="_Toc342556351"/>
      <w:bookmarkStart w:id="230" w:name="_Toc345935428"/>
      <w:bookmarkStart w:id="231" w:name="_Ref381342455"/>
      <w:bookmarkStart w:id="232" w:name="_Ref388340621"/>
      <w:bookmarkStart w:id="233" w:name="_Ref388340714"/>
      <w:bookmarkStart w:id="234" w:name="_Ref388340796"/>
      <w:bookmarkStart w:id="235" w:name="_Ref388340915"/>
      <w:bookmarkStart w:id="236" w:name="_Ref388340995"/>
      <w:bookmarkStart w:id="237" w:name="_Ref388341091"/>
      <w:bookmarkStart w:id="238" w:name="_Ref388341188"/>
      <w:bookmarkStart w:id="239" w:name="_Ref388341284"/>
      <w:bookmarkStart w:id="240" w:name="_Ref388341378"/>
      <w:bookmarkStart w:id="241" w:name="_Ref388341456"/>
      <w:bookmarkStart w:id="242" w:name="_Ref388341556"/>
      <w:bookmarkStart w:id="243" w:name="_Ref388341650"/>
      <w:bookmarkStart w:id="244" w:name="_Ref388341733"/>
      <w:bookmarkStart w:id="245" w:name="_Ref388341793"/>
      <w:r w:rsidRPr="00D81572">
        <w:rPr>
          <w:rFonts w:ascii="Garamond" w:hAnsi="Garamond"/>
          <w:sz w:val="24"/>
          <w:szCs w:val="24"/>
        </w:rPr>
        <w:t xml:space="preserve">CHS shall maintain, under CHS’s control, all records required for compliance demonstration as </w:t>
      </w:r>
      <w:r w:rsidR="0021554A" w:rsidRPr="00D81572">
        <w:rPr>
          <w:rFonts w:ascii="Garamond" w:hAnsi="Garamond"/>
          <w:sz w:val="24"/>
          <w:szCs w:val="24"/>
        </w:rPr>
        <w:t>described in the compliance demonstration sections</w:t>
      </w:r>
      <w:r w:rsidRPr="00D81572">
        <w:rPr>
          <w:rFonts w:ascii="Garamond" w:hAnsi="Garamond"/>
          <w:sz w:val="24"/>
          <w:szCs w:val="24"/>
        </w:rPr>
        <w:t xml:space="preserve"> (ARM 17.8.1212).</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2DBED420" w14:textId="77777777" w:rsidR="00951EC4" w:rsidRDefault="00951EC4" w:rsidP="00951EC4">
      <w:pPr>
        <w:outlineLvl w:val="0"/>
        <w:rPr>
          <w:rFonts w:ascii="Garamond" w:hAnsi="Garamond"/>
          <w:sz w:val="24"/>
          <w:szCs w:val="24"/>
        </w:rPr>
      </w:pPr>
    </w:p>
    <w:p w14:paraId="0CDC916A" w14:textId="77777777" w:rsidR="00D00707" w:rsidRPr="00D81572" w:rsidRDefault="00D00707" w:rsidP="000044CE">
      <w:pPr>
        <w:keepNext/>
        <w:keepLines/>
        <w:rPr>
          <w:rFonts w:ascii="Garamond" w:hAnsi="Garamond"/>
          <w:b/>
          <w:sz w:val="24"/>
          <w:szCs w:val="24"/>
        </w:rPr>
      </w:pPr>
      <w:bookmarkStart w:id="246" w:name="_Toc165164973"/>
      <w:bookmarkStart w:id="247" w:name="_Toc302722963"/>
      <w:bookmarkStart w:id="248" w:name="_Toc342556353"/>
      <w:bookmarkStart w:id="249" w:name="_Toc345935430"/>
      <w:r w:rsidRPr="00D81572">
        <w:rPr>
          <w:rFonts w:ascii="Garamond" w:hAnsi="Garamond"/>
          <w:b/>
          <w:sz w:val="24"/>
          <w:szCs w:val="24"/>
        </w:rPr>
        <w:lastRenderedPageBreak/>
        <w:t>Reporting</w:t>
      </w:r>
      <w:bookmarkEnd w:id="246"/>
      <w:bookmarkEnd w:id="247"/>
      <w:bookmarkEnd w:id="248"/>
      <w:bookmarkEnd w:id="249"/>
    </w:p>
    <w:p w14:paraId="04C3556B" w14:textId="77777777" w:rsidR="00D00707" w:rsidRPr="00D81572" w:rsidRDefault="00D00707" w:rsidP="000044CE">
      <w:pPr>
        <w:keepNext/>
        <w:keepLines/>
        <w:rPr>
          <w:rFonts w:ascii="Garamond" w:hAnsi="Garamond"/>
          <w:sz w:val="24"/>
          <w:szCs w:val="24"/>
        </w:rPr>
      </w:pPr>
    </w:p>
    <w:p w14:paraId="54B0AF67" w14:textId="5331625E" w:rsidR="00D00707" w:rsidRPr="00D81572" w:rsidRDefault="00D00707" w:rsidP="000044CE">
      <w:pPr>
        <w:keepNext/>
        <w:keepLines/>
        <w:numPr>
          <w:ilvl w:val="0"/>
          <w:numId w:val="3"/>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250" w:name="_Ref381342665"/>
      <w:r w:rsidRPr="00D81572">
        <w:rPr>
          <w:rFonts w:ascii="Garamond" w:hAnsi="Garamond"/>
          <w:sz w:val="24"/>
          <w:szCs w:val="24"/>
        </w:rPr>
        <w:t>Any compliance source test reports must be submitted in accordance with Section III.</w:t>
      </w:r>
      <w:r w:rsidR="004F1907">
        <w:rPr>
          <w:rFonts w:ascii="Garamond" w:hAnsi="Garamond"/>
          <w:sz w:val="24"/>
          <w:szCs w:val="24"/>
        </w:rPr>
        <w:fldChar w:fldCharType="begin"/>
      </w:r>
      <w:r w:rsidR="004F1907">
        <w:rPr>
          <w:rFonts w:ascii="Garamond" w:hAnsi="Garamond"/>
          <w:sz w:val="24"/>
          <w:szCs w:val="24"/>
        </w:rPr>
        <w:instrText xml:space="preserve"> REF _Ref384984236 \r \h </w:instrText>
      </w:r>
      <w:r w:rsidR="004F1907">
        <w:rPr>
          <w:rFonts w:ascii="Garamond" w:hAnsi="Garamond"/>
          <w:sz w:val="24"/>
          <w:szCs w:val="24"/>
        </w:rPr>
      </w:r>
      <w:r w:rsidR="004F1907">
        <w:rPr>
          <w:rFonts w:ascii="Garamond" w:hAnsi="Garamond"/>
          <w:sz w:val="24"/>
          <w:szCs w:val="24"/>
        </w:rPr>
        <w:fldChar w:fldCharType="separate"/>
      </w:r>
      <w:r w:rsidR="00290138">
        <w:rPr>
          <w:rFonts w:ascii="Garamond" w:hAnsi="Garamond"/>
          <w:sz w:val="24"/>
          <w:szCs w:val="24"/>
        </w:rPr>
        <w:t>A.2</w:t>
      </w:r>
      <w:r w:rsidR="004F1907">
        <w:rPr>
          <w:rFonts w:ascii="Garamond" w:hAnsi="Garamond"/>
          <w:sz w:val="24"/>
          <w:szCs w:val="24"/>
        </w:rPr>
        <w:fldChar w:fldCharType="end"/>
      </w:r>
      <w:r w:rsidRPr="00D81572">
        <w:rPr>
          <w:rFonts w:ascii="Garamond" w:hAnsi="Garamond"/>
          <w:sz w:val="24"/>
          <w:szCs w:val="24"/>
        </w:rPr>
        <w:t xml:space="preserve"> (ARM 17.8.106 and ARM 17.8.1212).</w:t>
      </w:r>
      <w:bookmarkEnd w:id="250"/>
    </w:p>
    <w:p w14:paraId="1945F1D7" w14:textId="77777777" w:rsidR="00D00707" w:rsidRPr="00D81572" w:rsidRDefault="00D00707">
      <w:pPr>
        <w:tabs>
          <w:tab w:val="num" w:pos="720"/>
        </w:tabs>
        <w:ind w:left="720" w:hanging="720"/>
        <w:rPr>
          <w:rFonts w:ascii="Garamond" w:hAnsi="Garamond"/>
          <w:sz w:val="24"/>
          <w:szCs w:val="24"/>
        </w:rPr>
      </w:pPr>
    </w:p>
    <w:p w14:paraId="2B5B7C67" w14:textId="636C7156" w:rsidR="00D00707" w:rsidRDefault="00D00707" w:rsidP="00DD1727">
      <w:pPr>
        <w:numPr>
          <w:ilvl w:val="0"/>
          <w:numId w:val="3"/>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251" w:name="_Ref381342669"/>
      <w:r w:rsidRPr="00D81572">
        <w:rPr>
          <w:rFonts w:ascii="Garamond" w:hAnsi="Garamond"/>
          <w:sz w:val="24"/>
          <w:szCs w:val="24"/>
        </w:rPr>
        <w:t xml:space="preserve">CHS shall notify </w:t>
      </w:r>
      <w:r w:rsidR="00EB7D2B">
        <w:rPr>
          <w:rFonts w:ascii="Garamond" w:hAnsi="Garamond"/>
          <w:sz w:val="24"/>
          <w:szCs w:val="24"/>
        </w:rPr>
        <w:t>DEQ</w:t>
      </w:r>
      <w:r w:rsidRPr="00D81572">
        <w:rPr>
          <w:rFonts w:ascii="Garamond" w:hAnsi="Garamond"/>
          <w:sz w:val="24"/>
          <w:szCs w:val="24"/>
        </w:rPr>
        <w:t xml:space="preserve"> in writing of each source test a minimum of 25 working days prior to the actual testing, unless otherwise specified by </w:t>
      </w:r>
      <w:r w:rsidR="00EB7D2B">
        <w:rPr>
          <w:rFonts w:ascii="Garamond" w:hAnsi="Garamond"/>
          <w:sz w:val="24"/>
          <w:szCs w:val="24"/>
        </w:rPr>
        <w:t>DEQ</w:t>
      </w:r>
      <w:r w:rsidRPr="00D81572">
        <w:rPr>
          <w:rFonts w:ascii="Garamond" w:hAnsi="Garamond"/>
          <w:sz w:val="24"/>
          <w:szCs w:val="24"/>
        </w:rPr>
        <w:t xml:space="preserve">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 and May 22, 2003).</w:t>
      </w:r>
      <w:bookmarkEnd w:id="251"/>
    </w:p>
    <w:p w14:paraId="47F8A040" w14:textId="77777777" w:rsidR="00B4260C" w:rsidRDefault="00B4260C" w:rsidP="00243D0C">
      <w:pPr>
        <w:pStyle w:val="ListParagraph"/>
        <w:rPr>
          <w:rFonts w:ascii="Garamond" w:hAnsi="Garamond"/>
          <w:sz w:val="24"/>
          <w:szCs w:val="24"/>
        </w:rPr>
      </w:pPr>
    </w:p>
    <w:p w14:paraId="642058B9" w14:textId="6CE6D4F2" w:rsidR="00B4260C" w:rsidRDefault="00B4260C" w:rsidP="00B4260C">
      <w:pPr>
        <w:numPr>
          <w:ilvl w:val="0"/>
          <w:numId w:val="3"/>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252" w:name="_Ref98234434"/>
      <w:bookmarkStart w:id="253" w:name="_Hlk97532686"/>
      <w:bookmarkStart w:id="254" w:name="_Hlk97533323"/>
      <w:r w:rsidRPr="00B4260C">
        <w:rPr>
          <w:rFonts w:ascii="Garamond" w:hAnsi="Garamond"/>
          <w:sz w:val="24"/>
          <w:szCs w:val="24"/>
        </w:rPr>
        <w:t>CHS shall prepare and submit a quarterly MA</w:t>
      </w:r>
      <w:r>
        <w:rPr>
          <w:rFonts w:ascii="Garamond" w:hAnsi="Garamond"/>
          <w:sz w:val="24"/>
          <w:szCs w:val="24"/>
        </w:rPr>
        <w:t>Q</w:t>
      </w:r>
      <w:r w:rsidRPr="00B4260C">
        <w:rPr>
          <w:rFonts w:ascii="Garamond" w:hAnsi="Garamond"/>
          <w:sz w:val="24"/>
          <w:szCs w:val="24"/>
        </w:rPr>
        <w:t>P emission report within 30 days of the</w:t>
      </w:r>
      <w:r>
        <w:rPr>
          <w:rFonts w:ascii="Garamond" w:hAnsi="Garamond"/>
          <w:sz w:val="24"/>
          <w:szCs w:val="24"/>
        </w:rPr>
        <w:t xml:space="preserve"> </w:t>
      </w:r>
      <w:r w:rsidRPr="00B4260C">
        <w:rPr>
          <w:rFonts w:ascii="Garamond" w:hAnsi="Garamond"/>
          <w:sz w:val="24"/>
          <w:szCs w:val="24"/>
        </w:rPr>
        <w:t>end of each reporting period. The reports shall be submitted electronically to the Helena</w:t>
      </w:r>
      <w:r>
        <w:rPr>
          <w:rFonts w:ascii="Garamond" w:hAnsi="Garamond"/>
          <w:sz w:val="24"/>
          <w:szCs w:val="24"/>
        </w:rPr>
        <w:t xml:space="preserve"> </w:t>
      </w:r>
      <w:r w:rsidRPr="00B4260C">
        <w:rPr>
          <w:rFonts w:ascii="Garamond" w:hAnsi="Garamond"/>
          <w:sz w:val="24"/>
          <w:szCs w:val="24"/>
        </w:rPr>
        <w:t>Air Quality Bureau's Administrative email address or uploaded to the State of Montana's</w:t>
      </w:r>
      <w:r>
        <w:rPr>
          <w:rFonts w:ascii="Garamond" w:hAnsi="Garamond"/>
          <w:sz w:val="24"/>
          <w:szCs w:val="24"/>
        </w:rPr>
        <w:t xml:space="preserve"> </w:t>
      </w:r>
      <w:r w:rsidRPr="00B4260C">
        <w:rPr>
          <w:rFonts w:ascii="Garamond" w:hAnsi="Garamond"/>
          <w:sz w:val="24"/>
          <w:szCs w:val="24"/>
        </w:rPr>
        <w:t>File Transfer Service (or equivalent service). The report shall include the following:</w:t>
      </w:r>
      <w:bookmarkEnd w:id="252"/>
    </w:p>
    <w:p w14:paraId="59213156" w14:textId="77777777" w:rsidR="00B4260C" w:rsidRPr="00B4260C" w:rsidRDefault="00B4260C" w:rsidP="00243D0C">
      <w:pPr>
        <w:tabs>
          <w:tab w:val="left" w:pos="-1080"/>
          <w:tab w:val="left" w:pos="-720"/>
          <w:tab w:val="left" w:pos="0"/>
          <w:tab w:val="left" w:pos="2340"/>
          <w:tab w:val="left" w:pos="2880"/>
          <w:tab w:val="left" w:pos="3600"/>
          <w:tab w:val="left" w:pos="3960"/>
        </w:tabs>
        <w:rPr>
          <w:rFonts w:ascii="Garamond" w:hAnsi="Garamond"/>
          <w:sz w:val="24"/>
          <w:szCs w:val="24"/>
        </w:rPr>
      </w:pPr>
    </w:p>
    <w:p w14:paraId="6FC05734" w14:textId="77C17FC3" w:rsidR="009363BB" w:rsidRDefault="00B4260C" w:rsidP="00243D0C">
      <w:pPr>
        <w:pStyle w:val="ListParagraph"/>
        <w:numPr>
          <w:ilvl w:val="0"/>
          <w:numId w:val="101"/>
        </w:numPr>
        <w:rPr>
          <w:rFonts w:ascii="Garamond" w:hAnsi="Garamond"/>
          <w:sz w:val="24"/>
          <w:szCs w:val="24"/>
        </w:rPr>
      </w:pPr>
      <w:r w:rsidRPr="00B4260C">
        <w:rPr>
          <w:rFonts w:ascii="Garamond" w:hAnsi="Garamond"/>
          <w:sz w:val="24"/>
          <w:szCs w:val="24"/>
        </w:rPr>
        <w:t>Summary of deviations from MA</w:t>
      </w:r>
      <w:r>
        <w:rPr>
          <w:rFonts w:ascii="Garamond" w:hAnsi="Garamond"/>
          <w:sz w:val="24"/>
          <w:szCs w:val="24"/>
        </w:rPr>
        <w:t>Q</w:t>
      </w:r>
      <w:r w:rsidRPr="00B4260C">
        <w:rPr>
          <w:rFonts w:ascii="Garamond" w:hAnsi="Garamond"/>
          <w:sz w:val="24"/>
          <w:szCs w:val="24"/>
        </w:rPr>
        <w:t>P permit limits and conditions which occurred</w:t>
      </w:r>
      <w:r>
        <w:rPr>
          <w:rFonts w:ascii="Garamond" w:hAnsi="Garamond"/>
          <w:sz w:val="24"/>
          <w:szCs w:val="24"/>
        </w:rPr>
        <w:t xml:space="preserve"> </w:t>
      </w:r>
      <w:r w:rsidRPr="00B4260C">
        <w:rPr>
          <w:rFonts w:ascii="Garamond" w:hAnsi="Garamond"/>
          <w:sz w:val="24"/>
          <w:szCs w:val="24"/>
        </w:rPr>
        <w:t>during the reporting period. If not previously provided, the report should include</w:t>
      </w:r>
      <w:r>
        <w:rPr>
          <w:rFonts w:ascii="Garamond" w:hAnsi="Garamond"/>
          <w:sz w:val="24"/>
          <w:szCs w:val="24"/>
        </w:rPr>
        <w:t xml:space="preserve"> </w:t>
      </w:r>
      <w:r w:rsidRPr="00B4260C">
        <w:rPr>
          <w:rFonts w:ascii="Garamond" w:hAnsi="Garamond"/>
          <w:sz w:val="24"/>
          <w:szCs w:val="24"/>
        </w:rPr>
        <w:t>the reasons for occurrence, mitigative measures utilized and corrective actions taken to prevent recurrence of the event. If previously provided, the summary shall</w:t>
      </w:r>
      <w:r>
        <w:rPr>
          <w:rFonts w:ascii="Garamond" w:hAnsi="Garamond"/>
          <w:sz w:val="24"/>
          <w:szCs w:val="24"/>
        </w:rPr>
        <w:t xml:space="preserve"> </w:t>
      </w:r>
      <w:r w:rsidRPr="00B4260C">
        <w:rPr>
          <w:rFonts w:ascii="Garamond" w:hAnsi="Garamond"/>
          <w:sz w:val="24"/>
          <w:szCs w:val="24"/>
        </w:rPr>
        <w:t>include the date the report was submitted.</w:t>
      </w:r>
    </w:p>
    <w:bookmarkEnd w:id="253"/>
    <w:p w14:paraId="23E85CCB" w14:textId="77777777" w:rsidR="00B4260C" w:rsidRDefault="00B4260C" w:rsidP="00243D0C">
      <w:pPr>
        <w:ind w:left="1080"/>
        <w:rPr>
          <w:rFonts w:ascii="Garamond" w:hAnsi="Garamond"/>
          <w:sz w:val="24"/>
          <w:szCs w:val="24"/>
        </w:rPr>
      </w:pPr>
    </w:p>
    <w:p w14:paraId="5B37B0F5" w14:textId="1DCA9185" w:rsidR="00B4260C" w:rsidRPr="00243D0C" w:rsidRDefault="00B4260C" w:rsidP="00243D0C">
      <w:pPr>
        <w:pStyle w:val="ListParagraph"/>
        <w:numPr>
          <w:ilvl w:val="0"/>
          <w:numId w:val="101"/>
        </w:numPr>
        <w:rPr>
          <w:rFonts w:ascii="Garamond" w:hAnsi="Garamond"/>
          <w:sz w:val="24"/>
          <w:szCs w:val="24"/>
        </w:rPr>
      </w:pPr>
      <w:r w:rsidRPr="00B4260C">
        <w:rPr>
          <w:rFonts w:ascii="Garamond" w:hAnsi="Garamond"/>
          <w:sz w:val="24"/>
          <w:szCs w:val="24"/>
        </w:rPr>
        <w:t>A summary report for all CEMS required by the MA</w:t>
      </w:r>
      <w:r>
        <w:rPr>
          <w:rFonts w:ascii="Garamond" w:hAnsi="Garamond"/>
          <w:sz w:val="24"/>
          <w:szCs w:val="24"/>
        </w:rPr>
        <w:t>Q</w:t>
      </w:r>
      <w:r w:rsidRPr="00B4260C">
        <w:rPr>
          <w:rFonts w:ascii="Garamond" w:hAnsi="Garamond"/>
          <w:sz w:val="24"/>
          <w:szCs w:val="24"/>
        </w:rPr>
        <w:t>P in this section of the operating permit</w:t>
      </w:r>
      <w:bookmarkEnd w:id="254"/>
      <w:r w:rsidRPr="00B4260C">
        <w:rPr>
          <w:rFonts w:ascii="Garamond" w:hAnsi="Garamond"/>
          <w:sz w:val="24"/>
          <w:szCs w:val="24"/>
        </w:rPr>
        <w:t>.</w:t>
      </w:r>
    </w:p>
    <w:p w14:paraId="638548D8" w14:textId="5A25BA96" w:rsidR="00D00707" w:rsidRPr="00D81572" w:rsidRDefault="00D00707" w:rsidP="00243D0C">
      <w:pPr>
        <w:rPr>
          <w:rFonts w:ascii="Garamond" w:hAnsi="Garamond"/>
          <w:sz w:val="24"/>
          <w:szCs w:val="24"/>
        </w:rPr>
      </w:pPr>
    </w:p>
    <w:p w14:paraId="75892701" w14:textId="351D4CE3" w:rsidR="00D00707" w:rsidRPr="00D81572" w:rsidRDefault="00D00707" w:rsidP="00DD1727">
      <w:pPr>
        <w:numPr>
          <w:ilvl w:val="0"/>
          <w:numId w:val="3"/>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255" w:name="_Ref385338289"/>
      <w:r w:rsidRPr="00D81572">
        <w:rPr>
          <w:rFonts w:ascii="Garamond" w:hAnsi="Garamond"/>
          <w:sz w:val="24"/>
          <w:szCs w:val="24"/>
        </w:rPr>
        <w:t>In accordance with Section 7 of the Stipulation (</w:t>
      </w:r>
      <w:r w:rsidR="007700BE">
        <w:rPr>
          <w:rFonts w:ascii="Garamond" w:hAnsi="Garamond"/>
          <w:sz w:val="24"/>
          <w:szCs w:val="24"/>
        </w:rPr>
        <w:t>Appendix F</w:t>
      </w:r>
      <w:r w:rsidRPr="00D81572">
        <w:rPr>
          <w:rFonts w:ascii="Garamond" w:hAnsi="Garamond"/>
          <w:sz w:val="24"/>
          <w:szCs w:val="24"/>
        </w:rPr>
        <w:t xml:space="preserve"> of this permit), CHS shall submit quarterly reports within 30 days of the end of each calendar quarter.  The quarterly reports shall be submitted to </w:t>
      </w:r>
      <w:r w:rsidR="00EB7D2B">
        <w:rPr>
          <w:rFonts w:ascii="Garamond" w:hAnsi="Garamond"/>
          <w:sz w:val="24"/>
          <w:szCs w:val="24"/>
        </w:rPr>
        <w:t>DEQ</w:t>
      </w:r>
      <w:r w:rsidRPr="00D81572">
        <w:rPr>
          <w:rFonts w:ascii="Garamond" w:hAnsi="Garamond"/>
          <w:sz w:val="24"/>
          <w:szCs w:val="24"/>
        </w:rPr>
        <w:t>'s Permitting and Compliance Division office in Helena and the Regional Office</w:t>
      </w:r>
      <w:r w:rsidR="00A94946" w:rsidRPr="00D81572">
        <w:rPr>
          <w:rFonts w:ascii="Garamond" w:hAnsi="Garamond"/>
          <w:sz w:val="24"/>
          <w:szCs w:val="24"/>
        </w:rPr>
        <w:t xml:space="preserve"> from which the Compliance Officer assigned to this facility is based</w:t>
      </w:r>
      <w:r w:rsidRPr="00D81572">
        <w:rPr>
          <w:rFonts w:ascii="Garamond" w:hAnsi="Garamond"/>
          <w:sz w:val="24"/>
          <w:szCs w:val="24"/>
        </w:rPr>
        <w:t>.  The quarterly report format shall consist of both a comprehensive electronic-magnetic report and a written or hard copy data summary report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w:t>
      </w:r>
      <w:proofErr w:type="gramStart"/>
      <w:r w:rsidRPr="00D81572">
        <w:rPr>
          <w:rFonts w:ascii="Garamond" w:hAnsi="Garamond"/>
          <w:sz w:val="24"/>
          <w:szCs w:val="24"/>
        </w:rPr>
        <w:t>2002</w:t>
      </w:r>
      <w:proofErr w:type="gramEnd"/>
      <w:r w:rsidRPr="00D81572">
        <w:rPr>
          <w:rFonts w:ascii="Garamond" w:hAnsi="Garamond"/>
          <w:sz w:val="24"/>
          <w:szCs w:val="24"/>
        </w:rPr>
        <w:t xml:space="preserve"> and May 22, </w:t>
      </w:r>
      <w:proofErr w:type="gramStart"/>
      <w:r w:rsidRPr="00D81572">
        <w:rPr>
          <w:rFonts w:ascii="Garamond" w:hAnsi="Garamond"/>
          <w:sz w:val="24"/>
          <w:szCs w:val="24"/>
        </w:rPr>
        <w:t>2003</w:t>
      </w:r>
      <w:proofErr w:type="gramEnd"/>
      <w:r w:rsidR="004727CE" w:rsidRPr="00D81572">
        <w:rPr>
          <w:rFonts w:ascii="Garamond" w:hAnsi="Garamond"/>
          <w:sz w:val="24"/>
          <w:szCs w:val="24"/>
        </w:rPr>
        <w:t xml:space="preserve"> and ARM 17.8.1212</w:t>
      </w:r>
      <w:r w:rsidRPr="00D81572">
        <w:rPr>
          <w:rFonts w:ascii="Garamond" w:hAnsi="Garamond"/>
          <w:sz w:val="24"/>
          <w:szCs w:val="24"/>
        </w:rPr>
        <w:t>).</w:t>
      </w:r>
      <w:bookmarkEnd w:id="255"/>
    </w:p>
    <w:p w14:paraId="29AA35B2" w14:textId="77777777" w:rsidR="00D00707" w:rsidRPr="00D81572" w:rsidRDefault="00D00707">
      <w:pPr>
        <w:tabs>
          <w:tab w:val="left" w:pos="720"/>
        </w:tabs>
        <w:rPr>
          <w:rFonts w:ascii="Garamond" w:hAnsi="Garamond"/>
          <w:sz w:val="24"/>
          <w:szCs w:val="24"/>
        </w:rPr>
      </w:pPr>
    </w:p>
    <w:p w14:paraId="01DAA989" w14:textId="148BB44B" w:rsidR="00D00707" w:rsidRPr="00D81572" w:rsidRDefault="00D00707" w:rsidP="00DD1727">
      <w:pPr>
        <w:numPr>
          <w:ilvl w:val="0"/>
          <w:numId w:val="3"/>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256" w:name="_Ref381342677"/>
      <w:r w:rsidRPr="00D81572">
        <w:rPr>
          <w:rFonts w:ascii="Garamond" w:hAnsi="Garamond"/>
          <w:sz w:val="24"/>
          <w:szCs w:val="24"/>
        </w:rPr>
        <w:t>The annual compliance certification report required by Section V.</w:t>
      </w:r>
      <w:r w:rsidR="004F1907">
        <w:rPr>
          <w:rFonts w:ascii="Garamond" w:hAnsi="Garamond"/>
          <w:sz w:val="24"/>
          <w:szCs w:val="24"/>
        </w:rPr>
        <w:fldChar w:fldCharType="begin"/>
      </w:r>
      <w:r w:rsidR="004F1907">
        <w:rPr>
          <w:rFonts w:ascii="Garamond" w:hAnsi="Garamond"/>
          <w:sz w:val="24"/>
          <w:szCs w:val="24"/>
        </w:rPr>
        <w:instrText xml:space="preserve"> REF _Ref397520248 \r \h </w:instrText>
      </w:r>
      <w:r w:rsidR="004F1907">
        <w:rPr>
          <w:rFonts w:ascii="Garamond" w:hAnsi="Garamond"/>
          <w:sz w:val="24"/>
          <w:szCs w:val="24"/>
        </w:rPr>
      </w:r>
      <w:r w:rsidR="004F1907">
        <w:rPr>
          <w:rFonts w:ascii="Garamond" w:hAnsi="Garamond"/>
          <w:sz w:val="24"/>
          <w:szCs w:val="24"/>
        </w:rPr>
        <w:fldChar w:fldCharType="separate"/>
      </w:r>
      <w:r w:rsidR="00290138">
        <w:rPr>
          <w:rFonts w:ascii="Garamond" w:hAnsi="Garamond"/>
          <w:sz w:val="24"/>
          <w:szCs w:val="24"/>
        </w:rPr>
        <w:t>B</w:t>
      </w:r>
      <w:r w:rsidR="004F1907">
        <w:rPr>
          <w:rFonts w:ascii="Garamond" w:hAnsi="Garamond"/>
          <w:sz w:val="24"/>
          <w:szCs w:val="24"/>
        </w:rPr>
        <w:fldChar w:fldCharType="end"/>
      </w:r>
      <w:r w:rsidRPr="00D81572">
        <w:rPr>
          <w:rFonts w:ascii="Garamond" w:hAnsi="Garamond"/>
          <w:sz w:val="24"/>
          <w:szCs w:val="24"/>
        </w:rPr>
        <w:t xml:space="preserve"> must contain a certification statement for the above applicable requirements (ARM 17.8.1212).</w:t>
      </w:r>
      <w:bookmarkEnd w:id="256"/>
    </w:p>
    <w:p w14:paraId="3CA6A544" w14:textId="77777777" w:rsidR="00255B1B" w:rsidRDefault="00255B1B">
      <w:pPr>
        <w:rPr>
          <w:rFonts w:ascii="Garamond" w:hAnsi="Garamond"/>
          <w:sz w:val="24"/>
          <w:szCs w:val="24"/>
        </w:rPr>
      </w:pPr>
    </w:p>
    <w:p w14:paraId="601EF9E5" w14:textId="77777777" w:rsidR="00D00707" w:rsidRPr="00D81572" w:rsidRDefault="00D00707" w:rsidP="00DD1727">
      <w:pPr>
        <w:numPr>
          <w:ilvl w:val="0"/>
          <w:numId w:val="3"/>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257" w:name="_Ref381342680"/>
      <w:r w:rsidRPr="00D81572">
        <w:rPr>
          <w:rFonts w:ascii="Garamond" w:hAnsi="Garamond"/>
          <w:sz w:val="24"/>
          <w:szCs w:val="24"/>
        </w:rPr>
        <w:t>The semiannual monitoring report shall provide (ARM 17.8.1212):</w:t>
      </w:r>
      <w:bookmarkEnd w:id="257"/>
    </w:p>
    <w:p w14:paraId="1AF80AB7" w14:textId="61118D8A" w:rsidR="00CB5AE8" w:rsidRPr="00D81572" w:rsidRDefault="00CB5AE8" w:rsidP="00243D0C">
      <w:pPr>
        <w:numPr>
          <w:ilvl w:val="0"/>
          <w:numId w:val="149"/>
        </w:numPr>
        <w:ind w:left="1080"/>
        <w:rPr>
          <w:rFonts w:ascii="Garamond" w:hAnsi="Garamond"/>
          <w:sz w:val="24"/>
          <w:szCs w:val="24"/>
        </w:rPr>
      </w:pPr>
      <w:r w:rsidRPr="00D81572">
        <w:rPr>
          <w:rFonts w:ascii="Garamond" w:hAnsi="Garamond"/>
          <w:sz w:val="24"/>
          <w:szCs w:val="24"/>
        </w:rPr>
        <w:t xml:space="preserve">A summary of any source tests required and submitted to </w:t>
      </w:r>
      <w:r w:rsidR="00EB7D2B">
        <w:rPr>
          <w:rFonts w:ascii="Garamond" w:hAnsi="Garamond"/>
          <w:sz w:val="24"/>
          <w:szCs w:val="24"/>
        </w:rPr>
        <w:t>DEQ</w:t>
      </w:r>
      <w:r w:rsidRPr="00D81572">
        <w:rPr>
          <w:rFonts w:ascii="Garamond" w:hAnsi="Garamond"/>
          <w:sz w:val="24"/>
          <w:szCs w:val="24"/>
        </w:rPr>
        <w:t xml:space="preserve"> during the reporting period, which shall include the date the source test report was </w:t>
      </w:r>
      <w:r w:rsidR="0026085A" w:rsidRPr="00D81572">
        <w:rPr>
          <w:rFonts w:ascii="Garamond" w:hAnsi="Garamond"/>
          <w:sz w:val="24"/>
          <w:szCs w:val="24"/>
        </w:rPr>
        <w:t xml:space="preserve">performed, the date the source test was </w:t>
      </w:r>
      <w:r w:rsidRPr="00D81572">
        <w:rPr>
          <w:rFonts w:ascii="Garamond" w:hAnsi="Garamond"/>
          <w:sz w:val="24"/>
          <w:szCs w:val="24"/>
        </w:rPr>
        <w:t xml:space="preserve">submitted to </w:t>
      </w:r>
      <w:r w:rsidR="00EB7D2B">
        <w:rPr>
          <w:rFonts w:ascii="Garamond" w:hAnsi="Garamond"/>
          <w:sz w:val="24"/>
          <w:szCs w:val="24"/>
        </w:rPr>
        <w:t>DEQ</w:t>
      </w:r>
      <w:r w:rsidRPr="00D81572">
        <w:rPr>
          <w:rFonts w:ascii="Garamond" w:hAnsi="Garamond"/>
          <w:sz w:val="24"/>
          <w:szCs w:val="24"/>
        </w:rPr>
        <w:t xml:space="preserve">, and noting if the test indicated compliance or noncompliance with associated limits; </w:t>
      </w:r>
    </w:p>
    <w:p w14:paraId="38BFD54A" w14:textId="77777777" w:rsidR="00D00707" w:rsidRPr="000A7867" w:rsidRDefault="00D00707" w:rsidP="00255B1B">
      <w:pPr>
        <w:rPr>
          <w:rFonts w:ascii="Garamond" w:hAnsi="Garamond"/>
          <w:sz w:val="24"/>
          <w:szCs w:val="24"/>
        </w:rPr>
      </w:pPr>
    </w:p>
    <w:p w14:paraId="32664450" w14:textId="6BDF8089" w:rsidR="00215ECC" w:rsidRPr="00D81572" w:rsidRDefault="00FB2455" w:rsidP="00243D0C">
      <w:pPr>
        <w:numPr>
          <w:ilvl w:val="0"/>
          <w:numId w:val="149"/>
        </w:numPr>
        <w:ind w:left="1080"/>
        <w:rPr>
          <w:rFonts w:ascii="Garamond" w:hAnsi="Garamond"/>
          <w:sz w:val="24"/>
          <w:szCs w:val="24"/>
        </w:rPr>
      </w:pPr>
      <w:r w:rsidRPr="00D81572">
        <w:rPr>
          <w:rFonts w:ascii="Garamond" w:hAnsi="Garamond"/>
          <w:sz w:val="24"/>
          <w:szCs w:val="24"/>
        </w:rPr>
        <w:t xml:space="preserve">Summary </w:t>
      </w:r>
      <w:r w:rsidR="00D00707" w:rsidRPr="00D81572">
        <w:rPr>
          <w:rFonts w:ascii="Garamond" w:hAnsi="Garamond"/>
          <w:sz w:val="24"/>
          <w:szCs w:val="24"/>
        </w:rPr>
        <w:t xml:space="preserve">of compliance with emission limits and </w:t>
      </w:r>
      <w:r w:rsidRPr="00D81572">
        <w:rPr>
          <w:rFonts w:ascii="Garamond" w:hAnsi="Garamond"/>
          <w:sz w:val="24"/>
          <w:szCs w:val="24"/>
        </w:rPr>
        <w:t xml:space="preserve">dates </w:t>
      </w:r>
      <w:r w:rsidR="00D00707" w:rsidRPr="00D81572">
        <w:rPr>
          <w:rFonts w:ascii="Garamond" w:hAnsi="Garamond"/>
          <w:sz w:val="24"/>
          <w:szCs w:val="24"/>
        </w:rPr>
        <w:t>that quarterly reports were submitted as required by Section III.</w:t>
      </w:r>
      <w:r w:rsidR="004E2EC6">
        <w:rPr>
          <w:rFonts w:ascii="Garamond" w:hAnsi="Garamond"/>
          <w:sz w:val="24"/>
          <w:szCs w:val="24"/>
        </w:rPr>
        <w:fldChar w:fldCharType="begin"/>
      </w:r>
      <w:r w:rsidR="004E2EC6">
        <w:rPr>
          <w:rFonts w:ascii="Garamond" w:hAnsi="Garamond"/>
          <w:sz w:val="24"/>
          <w:szCs w:val="24"/>
        </w:rPr>
        <w:instrText xml:space="preserve"> REF _Ref98234434 \r \h </w:instrText>
      </w:r>
      <w:r w:rsidR="004E2EC6">
        <w:rPr>
          <w:rFonts w:ascii="Garamond" w:hAnsi="Garamond"/>
          <w:sz w:val="24"/>
          <w:szCs w:val="24"/>
        </w:rPr>
      </w:r>
      <w:r w:rsidR="004E2EC6">
        <w:rPr>
          <w:rFonts w:ascii="Garamond" w:hAnsi="Garamond"/>
          <w:sz w:val="24"/>
          <w:szCs w:val="24"/>
        </w:rPr>
        <w:fldChar w:fldCharType="separate"/>
      </w:r>
      <w:r w:rsidR="00290138">
        <w:rPr>
          <w:rFonts w:ascii="Garamond" w:hAnsi="Garamond"/>
          <w:sz w:val="24"/>
          <w:szCs w:val="24"/>
        </w:rPr>
        <w:t>B.30</w:t>
      </w:r>
      <w:r w:rsidR="004E2EC6">
        <w:rPr>
          <w:rFonts w:ascii="Garamond" w:hAnsi="Garamond"/>
          <w:sz w:val="24"/>
          <w:szCs w:val="24"/>
        </w:rPr>
        <w:fldChar w:fldCharType="end"/>
      </w:r>
      <w:r w:rsidR="00EF0103" w:rsidRPr="00D81572">
        <w:rPr>
          <w:rFonts w:ascii="Garamond" w:hAnsi="Garamond"/>
          <w:sz w:val="24"/>
          <w:szCs w:val="24"/>
        </w:rPr>
        <w:t xml:space="preserve"> </w:t>
      </w:r>
      <w:r w:rsidR="00FC2977" w:rsidRPr="00D81572">
        <w:rPr>
          <w:rFonts w:ascii="Garamond" w:hAnsi="Garamond"/>
          <w:sz w:val="24"/>
          <w:szCs w:val="24"/>
        </w:rPr>
        <w:t xml:space="preserve">for </w:t>
      </w:r>
      <w:r w:rsidR="00EF0103" w:rsidRPr="00D81572">
        <w:rPr>
          <w:rFonts w:ascii="Garamond" w:hAnsi="Garamond"/>
          <w:sz w:val="24"/>
          <w:szCs w:val="24"/>
        </w:rPr>
        <w:t>the reporting period</w:t>
      </w:r>
      <w:r w:rsidR="00D00707" w:rsidRPr="00D81572">
        <w:rPr>
          <w:rFonts w:ascii="Garamond" w:hAnsi="Garamond"/>
          <w:sz w:val="24"/>
          <w:szCs w:val="24"/>
        </w:rPr>
        <w:t>;</w:t>
      </w:r>
    </w:p>
    <w:p w14:paraId="18576F08" w14:textId="77777777" w:rsidR="00215ECC" w:rsidRPr="000A7867" w:rsidRDefault="00215ECC" w:rsidP="006D4E84">
      <w:pPr>
        <w:rPr>
          <w:rFonts w:ascii="Garamond" w:hAnsi="Garamond"/>
          <w:sz w:val="24"/>
          <w:szCs w:val="24"/>
        </w:rPr>
      </w:pPr>
    </w:p>
    <w:p w14:paraId="6D4B41B2" w14:textId="23366AD0" w:rsidR="00215ECC" w:rsidRPr="00D81572" w:rsidRDefault="00FB2455" w:rsidP="00243D0C">
      <w:pPr>
        <w:numPr>
          <w:ilvl w:val="0"/>
          <w:numId w:val="149"/>
        </w:numPr>
        <w:ind w:left="1080"/>
        <w:rPr>
          <w:rFonts w:ascii="Garamond" w:hAnsi="Garamond"/>
          <w:sz w:val="24"/>
          <w:szCs w:val="24"/>
        </w:rPr>
      </w:pPr>
      <w:r w:rsidRPr="00D81572">
        <w:rPr>
          <w:rFonts w:ascii="Garamond" w:hAnsi="Garamond"/>
          <w:sz w:val="24"/>
          <w:szCs w:val="24"/>
        </w:rPr>
        <w:t xml:space="preserve">Summary </w:t>
      </w:r>
      <w:r w:rsidR="00D00707" w:rsidRPr="00D81572">
        <w:rPr>
          <w:rFonts w:ascii="Garamond" w:hAnsi="Garamond"/>
          <w:sz w:val="24"/>
          <w:szCs w:val="24"/>
        </w:rPr>
        <w:t>of compliance with Stipulation limits</w:t>
      </w:r>
      <w:r w:rsidR="00EF0103" w:rsidRPr="00D81572">
        <w:rPr>
          <w:rFonts w:ascii="Garamond" w:hAnsi="Garamond"/>
          <w:sz w:val="24"/>
          <w:szCs w:val="24"/>
        </w:rPr>
        <w:t xml:space="preserve"> </w:t>
      </w:r>
      <w:r w:rsidR="00D00707" w:rsidRPr="00D81572">
        <w:rPr>
          <w:rFonts w:ascii="Garamond" w:hAnsi="Garamond"/>
          <w:sz w:val="24"/>
          <w:szCs w:val="24"/>
        </w:rPr>
        <w:t xml:space="preserve">and </w:t>
      </w:r>
      <w:r w:rsidRPr="00D81572">
        <w:rPr>
          <w:rFonts w:ascii="Garamond" w:hAnsi="Garamond"/>
          <w:sz w:val="24"/>
          <w:szCs w:val="24"/>
        </w:rPr>
        <w:t xml:space="preserve">dates </w:t>
      </w:r>
      <w:r w:rsidR="00D00707" w:rsidRPr="00D81572">
        <w:rPr>
          <w:rFonts w:ascii="Garamond" w:hAnsi="Garamond"/>
          <w:sz w:val="24"/>
          <w:szCs w:val="24"/>
        </w:rPr>
        <w:t>that quarterly reports were submitted as required by Section III.</w:t>
      </w:r>
      <w:r w:rsidR="00FC2977" w:rsidRPr="00D81572">
        <w:rPr>
          <w:rFonts w:ascii="Garamond" w:hAnsi="Garamond"/>
          <w:sz w:val="24"/>
          <w:szCs w:val="24"/>
        </w:rPr>
        <w:fldChar w:fldCharType="begin"/>
      </w:r>
      <w:r w:rsidR="00FC2977" w:rsidRPr="00D81572">
        <w:rPr>
          <w:rFonts w:ascii="Garamond" w:hAnsi="Garamond"/>
          <w:sz w:val="24"/>
          <w:szCs w:val="24"/>
        </w:rPr>
        <w:instrText xml:space="preserve"> REF _Ref385338289 \r \h  \* MERGEFORMAT </w:instrText>
      </w:r>
      <w:r w:rsidR="00FC2977" w:rsidRPr="00D81572">
        <w:rPr>
          <w:rFonts w:ascii="Garamond" w:hAnsi="Garamond"/>
          <w:sz w:val="24"/>
          <w:szCs w:val="24"/>
        </w:rPr>
      </w:r>
      <w:r w:rsidR="00FC2977" w:rsidRPr="00D81572">
        <w:rPr>
          <w:rFonts w:ascii="Garamond" w:hAnsi="Garamond"/>
          <w:sz w:val="24"/>
          <w:szCs w:val="24"/>
        </w:rPr>
        <w:fldChar w:fldCharType="separate"/>
      </w:r>
      <w:r w:rsidR="00290138">
        <w:rPr>
          <w:rFonts w:ascii="Garamond" w:hAnsi="Garamond"/>
          <w:sz w:val="24"/>
          <w:szCs w:val="24"/>
        </w:rPr>
        <w:t>B.31</w:t>
      </w:r>
      <w:r w:rsidR="00FC2977" w:rsidRPr="00D81572">
        <w:rPr>
          <w:rFonts w:ascii="Garamond" w:hAnsi="Garamond"/>
          <w:sz w:val="24"/>
          <w:szCs w:val="24"/>
        </w:rPr>
        <w:fldChar w:fldCharType="end"/>
      </w:r>
      <w:r w:rsidR="00EF0103" w:rsidRPr="00D81572">
        <w:rPr>
          <w:rFonts w:ascii="Garamond" w:hAnsi="Garamond"/>
          <w:sz w:val="24"/>
          <w:szCs w:val="24"/>
        </w:rPr>
        <w:t xml:space="preserve"> </w:t>
      </w:r>
      <w:r w:rsidR="00FC2977" w:rsidRPr="00D81572">
        <w:rPr>
          <w:rFonts w:ascii="Garamond" w:hAnsi="Garamond"/>
          <w:sz w:val="24"/>
          <w:szCs w:val="24"/>
        </w:rPr>
        <w:t xml:space="preserve">for </w:t>
      </w:r>
      <w:r w:rsidR="00EF0103" w:rsidRPr="00D81572">
        <w:rPr>
          <w:rFonts w:ascii="Garamond" w:hAnsi="Garamond"/>
          <w:sz w:val="24"/>
          <w:szCs w:val="24"/>
        </w:rPr>
        <w:t>the reporting period</w:t>
      </w:r>
      <w:r w:rsidR="00D00707" w:rsidRPr="00D81572">
        <w:rPr>
          <w:rFonts w:ascii="Garamond" w:hAnsi="Garamond"/>
          <w:sz w:val="24"/>
          <w:szCs w:val="24"/>
        </w:rPr>
        <w:t xml:space="preserve">; </w:t>
      </w:r>
    </w:p>
    <w:p w14:paraId="7B2447EA" w14:textId="77777777" w:rsidR="00215ECC" w:rsidRPr="000A7867" w:rsidRDefault="00215ECC" w:rsidP="006D4E84">
      <w:pPr>
        <w:rPr>
          <w:rFonts w:ascii="Garamond" w:hAnsi="Garamond"/>
          <w:sz w:val="24"/>
          <w:szCs w:val="24"/>
        </w:rPr>
      </w:pPr>
    </w:p>
    <w:p w14:paraId="39E7DEC2" w14:textId="77777777" w:rsidR="00215ECC" w:rsidRPr="00D81572" w:rsidRDefault="00FB2455" w:rsidP="00243D0C">
      <w:pPr>
        <w:numPr>
          <w:ilvl w:val="0"/>
          <w:numId w:val="149"/>
        </w:numPr>
        <w:ind w:left="1080"/>
        <w:rPr>
          <w:rFonts w:ascii="Garamond" w:hAnsi="Garamond"/>
          <w:sz w:val="24"/>
          <w:szCs w:val="24"/>
        </w:rPr>
      </w:pPr>
      <w:r w:rsidRPr="00D81572">
        <w:rPr>
          <w:rFonts w:ascii="Garamond" w:hAnsi="Garamond"/>
          <w:sz w:val="24"/>
          <w:szCs w:val="24"/>
        </w:rPr>
        <w:t xml:space="preserve">Summary of </w:t>
      </w:r>
      <w:r w:rsidR="00D00707" w:rsidRPr="00D81572">
        <w:rPr>
          <w:rFonts w:ascii="Garamond" w:hAnsi="Garamond"/>
          <w:sz w:val="24"/>
          <w:szCs w:val="24"/>
        </w:rPr>
        <w:t>compliance with applicable requirements for 40 CFR 60 Subpart J (refinery fuel gas combustion)</w:t>
      </w:r>
      <w:r w:rsidR="00FF0DCD" w:rsidRPr="00D81572">
        <w:rPr>
          <w:rFonts w:ascii="Garamond" w:hAnsi="Garamond"/>
          <w:sz w:val="24"/>
          <w:szCs w:val="24"/>
        </w:rPr>
        <w:t xml:space="preserve"> during the reporting period</w:t>
      </w:r>
      <w:r w:rsidR="00D00707" w:rsidRPr="00D81572">
        <w:rPr>
          <w:rFonts w:ascii="Garamond" w:hAnsi="Garamond"/>
          <w:sz w:val="24"/>
          <w:szCs w:val="24"/>
        </w:rPr>
        <w:t>;</w:t>
      </w:r>
    </w:p>
    <w:p w14:paraId="0F5990F8" w14:textId="14F1259A" w:rsidR="00951EC4" w:rsidRDefault="00951EC4">
      <w:pPr>
        <w:rPr>
          <w:rFonts w:ascii="Garamond" w:hAnsi="Garamond"/>
          <w:sz w:val="24"/>
          <w:szCs w:val="24"/>
        </w:rPr>
      </w:pPr>
      <w:bookmarkStart w:id="258" w:name="_Toc342556354"/>
    </w:p>
    <w:p w14:paraId="7A1B416C" w14:textId="2E39B132" w:rsidR="00E84D6F" w:rsidRPr="00D81572" w:rsidRDefault="00E84D6F" w:rsidP="001372C4">
      <w:pPr>
        <w:pStyle w:val="Heading2"/>
        <w:keepNext w:val="0"/>
        <w:widowControl w:val="0"/>
        <w:tabs>
          <w:tab w:val="clear" w:pos="360"/>
          <w:tab w:val="num" w:pos="720"/>
        </w:tabs>
        <w:ind w:left="720" w:hanging="720"/>
        <w:rPr>
          <w:rFonts w:ascii="Garamond" w:hAnsi="Garamond"/>
          <w:szCs w:val="24"/>
        </w:rPr>
      </w:pPr>
      <w:bookmarkStart w:id="259" w:name="_Toc393095291"/>
      <w:bookmarkStart w:id="260" w:name="_Toc231809129"/>
      <w:bookmarkStart w:id="261" w:name="_Toc231809706"/>
      <w:r w:rsidRPr="00D81572">
        <w:rPr>
          <w:rFonts w:ascii="Garamond" w:hAnsi="Garamond"/>
          <w:szCs w:val="24"/>
        </w:rPr>
        <w:lastRenderedPageBreak/>
        <w:t xml:space="preserve">EU002 – </w:t>
      </w:r>
      <w:r w:rsidR="00625D3F" w:rsidRPr="00D81572">
        <w:rPr>
          <w:rFonts w:ascii="Garamond" w:hAnsi="Garamond"/>
          <w:szCs w:val="24"/>
        </w:rPr>
        <w:t>#</w:t>
      </w:r>
      <w:r w:rsidRPr="00D81572">
        <w:rPr>
          <w:rFonts w:ascii="Garamond" w:hAnsi="Garamond"/>
          <w:szCs w:val="24"/>
        </w:rPr>
        <w:t xml:space="preserve"> 1 Crude Unit and Naphtha </w:t>
      </w:r>
      <w:bookmarkEnd w:id="258"/>
      <w:bookmarkEnd w:id="259"/>
      <w:r w:rsidR="00CA6606" w:rsidRPr="00D81572">
        <w:rPr>
          <w:rFonts w:ascii="Garamond" w:hAnsi="Garamond"/>
          <w:szCs w:val="24"/>
        </w:rPr>
        <w:t>S</w:t>
      </w:r>
      <w:r w:rsidR="00CA6606">
        <w:rPr>
          <w:rFonts w:ascii="Garamond" w:hAnsi="Garamond"/>
          <w:szCs w:val="24"/>
        </w:rPr>
        <w:t>tabilizer</w:t>
      </w:r>
      <w:bookmarkStart w:id="262" w:name="_Toc468599078"/>
      <w:bookmarkEnd w:id="260"/>
      <w:bookmarkEnd w:id="261"/>
    </w:p>
    <w:bookmarkEnd w:id="262"/>
    <w:p w14:paraId="02A9C972" w14:textId="01BC97F3" w:rsidR="00D00707" w:rsidRPr="00D81572" w:rsidRDefault="00625D3F" w:rsidP="006D4E84">
      <w:pPr>
        <w:widowControl w:val="0"/>
        <w:ind w:left="720"/>
        <w:rPr>
          <w:rFonts w:ascii="Garamond" w:hAnsi="Garamond"/>
          <w:i/>
          <w:sz w:val="24"/>
          <w:szCs w:val="24"/>
        </w:rPr>
      </w:pPr>
      <w:r w:rsidRPr="00D81572">
        <w:rPr>
          <w:rFonts w:ascii="Garamond" w:hAnsi="Garamond"/>
          <w:i/>
          <w:sz w:val="24"/>
          <w:szCs w:val="24"/>
        </w:rPr>
        <w:t>#</w:t>
      </w:r>
      <w:r w:rsidR="00D00707" w:rsidRPr="00D81572">
        <w:rPr>
          <w:rFonts w:ascii="Garamond" w:hAnsi="Garamond"/>
          <w:i/>
          <w:sz w:val="24"/>
          <w:szCs w:val="24"/>
        </w:rPr>
        <w:t xml:space="preserve"> 1 Crude Unit Preheater</w:t>
      </w:r>
      <w:r w:rsidR="006D3708" w:rsidRPr="00D81572">
        <w:rPr>
          <w:rFonts w:ascii="Garamond" w:hAnsi="Garamond"/>
          <w:i/>
          <w:sz w:val="24"/>
          <w:szCs w:val="24"/>
        </w:rPr>
        <w:t xml:space="preserve"> </w:t>
      </w:r>
      <w:r w:rsidR="00D00707" w:rsidRPr="00D81572">
        <w:rPr>
          <w:rFonts w:ascii="Garamond" w:hAnsi="Garamond"/>
          <w:i/>
          <w:sz w:val="24"/>
          <w:szCs w:val="24"/>
        </w:rPr>
        <w:t>(CV-HTR-1</w:t>
      </w:r>
      <w:proofErr w:type="gramStart"/>
      <w:r w:rsidR="00D00707" w:rsidRPr="00D81572">
        <w:rPr>
          <w:rFonts w:ascii="Garamond" w:hAnsi="Garamond"/>
          <w:i/>
          <w:sz w:val="24"/>
          <w:szCs w:val="24"/>
        </w:rPr>
        <w:t xml:space="preserve">), </w:t>
      </w:r>
      <w:r w:rsidRPr="00D81572">
        <w:rPr>
          <w:rFonts w:ascii="Garamond" w:hAnsi="Garamond"/>
          <w:i/>
          <w:sz w:val="24"/>
          <w:szCs w:val="24"/>
        </w:rPr>
        <w:t>#</w:t>
      </w:r>
      <w:proofErr w:type="gramEnd"/>
      <w:r w:rsidR="00D00707" w:rsidRPr="00D81572">
        <w:rPr>
          <w:rFonts w:ascii="Garamond" w:hAnsi="Garamond"/>
          <w:i/>
          <w:sz w:val="24"/>
          <w:szCs w:val="24"/>
        </w:rPr>
        <w:t xml:space="preserve"> 1 Crude Unit Main Heater (CV-HTR-2</w:t>
      </w:r>
      <w:proofErr w:type="gramStart"/>
      <w:r w:rsidR="00D00707" w:rsidRPr="00D81572">
        <w:rPr>
          <w:rFonts w:ascii="Garamond" w:hAnsi="Garamond"/>
          <w:i/>
          <w:sz w:val="24"/>
          <w:szCs w:val="24"/>
        </w:rPr>
        <w:t xml:space="preserve">), </w:t>
      </w:r>
      <w:r w:rsidRPr="00D81572">
        <w:rPr>
          <w:rFonts w:ascii="Garamond" w:hAnsi="Garamond"/>
          <w:i/>
          <w:sz w:val="24"/>
          <w:szCs w:val="24"/>
        </w:rPr>
        <w:t>#</w:t>
      </w:r>
      <w:proofErr w:type="gramEnd"/>
      <w:r w:rsidR="00D00707" w:rsidRPr="00D81572">
        <w:rPr>
          <w:rFonts w:ascii="Garamond" w:hAnsi="Garamond"/>
          <w:i/>
          <w:sz w:val="24"/>
          <w:szCs w:val="24"/>
        </w:rPr>
        <w:t xml:space="preserve"> 1 Crude Unit Vacuum Heater (CV-HTR-4)</w:t>
      </w:r>
      <w:r w:rsidR="00D86B8E">
        <w:rPr>
          <w:rFonts w:ascii="Garamond" w:hAnsi="Garamond"/>
          <w:i/>
          <w:sz w:val="24"/>
          <w:szCs w:val="24"/>
        </w:rPr>
        <w:t xml:space="preserve">, and </w:t>
      </w:r>
      <w:r w:rsidR="00B4496A">
        <w:rPr>
          <w:rFonts w:ascii="Garamond" w:hAnsi="Garamond"/>
          <w:i/>
          <w:sz w:val="24"/>
          <w:szCs w:val="24"/>
        </w:rPr>
        <w:t>LPRV Compressors</w:t>
      </w:r>
      <w:r w:rsidR="00D86B8E">
        <w:rPr>
          <w:rFonts w:ascii="Garamond" w:hAnsi="Garamond"/>
          <w:i/>
          <w:sz w:val="24"/>
          <w:szCs w:val="24"/>
        </w:rPr>
        <w:t xml:space="preserve"> (</w:t>
      </w:r>
      <w:r w:rsidR="00B4496A">
        <w:rPr>
          <w:rFonts w:ascii="Garamond" w:hAnsi="Garamond"/>
          <w:i/>
          <w:sz w:val="24"/>
          <w:szCs w:val="24"/>
        </w:rPr>
        <w:t>085C00001 and 085C00002</w:t>
      </w:r>
      <w:r w:rsidR="00D86B8E">
        <w:rPr>
          <w:rFonts w:ascii="Garamond" w:hAnsi="Garamond"/>
          <w:i/>
          <w:sz w:val="24"/>
          <w:szCs w:val="24"/>
        </w:rPr>
        <w:t>)</w:t>
      </w:r>
      <w:r w:rsidR="00D00707" w:rsidRPr="00D81572">
        <w:rPr>
          <w:rFonts w:ascii="Garamond" w:hAnsi="Garamond"/>
          <w:i/>
          <w:sz w:val="24"/>
          <w:szCs w:val="24"/>
        </w:rPr>
        <w:t>.</w:t>
      </w:r>
    </w:p>
    <w:p w14:paraId="46A1BB9B" w14:textId="77777777" w:rsidR="00B64434" w:rsidRPr="00CB10B0" w:rsidRDefault="00B64434" w:rsidP="006D4E84">
      <w:pPr>
        <w:widowControl w:val="0"/>
        <w:rPr>
          <w:rFonts w:ascii="Garamond" w:hAnsi="Garamond"/>
          <w:i/>
          <w:sz w:val="18"/>
          <w:szCs w:val="18"/>
        </w:rPr>
      </w:pPr>
    </w:p>
    <w:tbl>
      <w:tblPr>
        <w:tblW w:w="9294"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291"/>
        <w:gridCol w:w="1730"/>
        <w:gridCol w:w="1436"/>
        <w:gridCol w:w="1554"/>
        <w:gridCol w:w="1815"/>
        <w:gridCol w:w="1468"/>
      </w:tblGrid>
      <w:tr w:rsidR="00D00707" w:rsidRPr="00D81572" w14:paraId="7121098F" w14:textId="77777777" w:rsidTr="004A23C7">
        <w:trPr>
          <w:trHeight w:val="476"/>
          <w:tblHeader/>
        </w:trPr>
        <w:tc>
          <w:tcPr>
            <w:tcW w:w="1291" w:type="dxa"/>
            <w:tcBorders>
              <w:top w:val="double" w:sz="4" w:space="0" w:color="auto"/>
              <w:left w:val="double" w:sz="4" w:space="0" w:color="auto"/>
              <w:bottom w:val="nil"/>
            </w:tcBorders>
          </w:tcPr>
          <w:p w14:paraId="45A7150F" w14:textId="77777777" w:rsidR="00D00707" w:rsidRPr="00BD2E13" w:rsidRDefault="00D00707">
            <w:pPr>
              <w:keepNext/>
              <w:keepLines/>
              <w:jc w:val="center"/>
              <w:rPr>
                <w:rFonts w:ascii="Garamond" w:hAnsi="Garamond"/>
                <w:sz w:val="22"/>
                <w:szCs w:val="22"/>
              </w:rPr>
            </w:pPr>
            <w:r w:rsidRPr="00BD2E13">
              <w:rPr>
                <w:rFonts w:ascii="Garamond" w:hAnsi="Garamond"/>
                <w:sz w:val="22"/>
                <w:szCs w:val="22"/>
              </w:rPr>
              <w:t>Condition(s)</w:t>
            </w:r>
          </w:p>
        </w:tc>
        <w:tc>
          <w:tcPr>
            <w:tcW w:w="1730" w:type="dxa"/>
            <w:tcBorders>
              <w:top w:val="double" w:sz="4" w:space="0" w:color="auto"/>
              <w:bottom w:val="nil"/>
            </w:tcBorders>
          </w:tcPr>
          <w:p w14:paraId="35DFB292" w14:textId="77777777" w:rsidR="00D00707" w:rsidRPr="00BD2E13" w:rsidRDefault="00D00707">
            <w:pPr>
              <w:keepNext/>
              <w:keepLines/>
              <w:jc w:val="center"/>
              <w:rPr>
                <w:rFonts w:ascii="Garamond" w:hAnsi="Garamond"/>
                <w:sz w:val="22"/>
                <w:szCs w:val="22"/>
              </w:rPr>
            </w:pPr>
            <w:r w:rsidRPr="00BD2E13">
              <w:rPr>
                <w:rFonts w:ascii="Garamond" w:hAnsi="Garamond"/>
                <w:sz w:val="22"/>
                <w:szCs w:val="22"/>
              </w:rPr>
              <w:t>Pollutant/</w:t>
            </w:r>
          </w:p>
          <w:p w14:paraId="61D267E0" w14:textId="77777777" w:rsidR="00D00707" w:rsidRPr="00BD2E13" w:rsidRDefault="00D00707">
            <w:pPr>
              <w:keepNext/>
              <w:keepLines/>
              <w:jc w:val="center"/>
              <w:rPr>
                <w:rFonts w:ascii="Garamond" w:hAnsi="Garamond"/>
                <w:sz w:val="22"/>
                <w:szCs w:val="22"/>
              </w:rPr>
            </w:pPr>
            <w:r w:rsidRPr="00BD2E13">
              <w:rPr>
                <w:rFonts w:ascii="Garamond" w:hAnsi="Garamond"/>
                <w:sz w:val="22"/>
                <w:szCs w:val="22"/>
              </w:rPr>
              <w:t>Parameter</w:t>
            </w:r>
          </w:p>
        </w:tc>
        <w:tc>
          <w:tcPr>
            <w:tcW w:w="1436" w:type="dxa"/>
            <w:tcBorders>
              <w:top w:val="double" w:sz="4" w:space="0" w:color="auto"/>
              <w:bottom w:val="nil"/>
            </w:tcBorders>
          </w:tcPr>
          <w:p w14:paraId="5FE7D83C" w14:textId="77777777" w:rsidR="00D00707" w:rsidRPr="00BD2E13" w:rsidRDefault="00D00707">
            <w:pPr>
              <w:keepNext/>
              <w:keepLines/>
              <w:jc w:val="center"/>
              <w:rPr>
                <w:rFonts w:ascii="Garamond" w:hAnsi="Garamond"/>
                <w:sz w:val="22"/>
                <w:szCs w:val="22"/>
              </w:rPr>
            </w:pPr>
            <w:r w:rsidRPr="00BD2E13">
              <w:rPr>
                <w:rFonts w:ascii="Garamond" w:hAnsi="Garamond"/>
                <w:sz w:val="22"/>
                <w:szCs w:val="22"/>
              </w:rPr>
              <w:t>Permit Limit</w:t>
            </w:r>
          </w:p>
        </w:tc>
        <w:tc>
          <w:tcPr>
            <w:tcW w:w="3369" w:type="dxa"/>
            <w:gridSpan w:val="2"/>
            <w:tcBorders>
              <w:top w:val="double" w:sz="4" w:space="0" w:color="auto"/>
              <w:bottom w:val="nil"/>
            </w:tcBorders>
          </w:tcPr>
          <w:p w14:paraId="5C5F6A29" w14:textId="77777777" w:rsidR="00D00707" w:rsidRPr="00BD2E13" w:rsidRDefault="00D00707">
            <w:pPr>
              <w:keepNext/>
              <w:keepLines/>
              <w:jc w:val="center"/>
              <w:rPr>
                <w:rFonts w:ascii="Garamond" w:hAnsi="Garamond"/>
                <w:sz w:val="22"/>
                <w:szCs w:val="22"/>
              </w:rPr>
            </w:pPr>
            <w:r w:rsidRPr="00BD2E13">
              <w:rPr>
                <w:rFonts w:ascii="Garamond" w:hAnsi="Garamond"/>
                <w:sz w:val="22"/>
                <w:szCs w:val="22"/>
              </w:rPr>
              <w:t>Compliance Demonstration</w:t>
            </w:r>
          </w:p>
          <w:p w14:paraId="5378841B" w14:textId="77777777" w:rsidR="00D00707" w:rsidRPr="00BD2E13" w:rsidRDefault="00D00707">
            <w:pPr>
              <w:keepNext/>
              <w:keepLines/>
              <w:jc w:val="center"/>
              <w:rPr>
                <w:rFonts w:ascii="Garamond" w:hAnsi="Garamond"/>
                <w:sz w:val="22"/>
                <w:szCs w:val="22"/>
              </w:rPr>
            </w:pPr>
            <w:r w:rsidRPr="00BD2E13">
              <w:rPr>
                <w:rFonts w:ascii="Garamond" w:hAnsi="Garamond"/>
                <w:sz w:val="22"/>
                <w:szCs w:val="22"/>
              </w:rPr>
              <w:t>Method           Frequency</w:t>
            </w:r>
          </w:p>
        </w:tc>
        <w:tc>
          <w:tcPr>
            <w:tcW w:w="1468" w:type="dxa"/>
            <w:tcBorders>
              <w:top w:val="double" w:sz="4" w:space="0" w:color="auto"/>
              <w:bottom w:val="nil"/>
              <w:right w:val="double" w:sz="4" w:space="0" w:color="auto"/>
            </w:tcBorders>
          </w:tcPr>
          <w:p w14:paraId="5170D826" w14:textId="77777777" w:rsidR="00D00707" w:rsidRPr="00BD2E13" w:rsidRDefault="00D00707">
            <w:pPr>
              <w:keepNext/>
              <w:keepLines/>
              <w:jc w:val="center"/>
              <w:rPr>
                <w:rFonts w:ascii="Garamond" w:hAnsi="Garamond"/>
                <w:sz w:val="22"/>
                <w:szCs w:val="22"/>
              </w:rPr>
            </w:pPr>
            <w:r w:rsidRPr="00BD2E13">
              <w:rPr>
                <w:rFonts w:ascii="Garamond" w:hAnsi="Garamond"/>
                <w:sz w:val="22"/>
                <w:szCs w:val="22"/>
              </w:rPr>
              <w:t>Reporting Requirement</w:t>
            </w:r>
          </w:p>
        </w:tc>
      </w:tr>
      <w:tr w:rsidR="00B1758B" w:rsidRPr="00D81572" w14:paraId="22BBF2ED" w14:textId="77777777" w:rsidTr="004A23C7">
        <w:trPr>
          <w:cantSplit/>
          <w:trHeight w:val="747"/>
        </w:trPr>
        <w:tc>
          <w:tcPr>
            <w:tcW w:w="1291" w:type="dxa"/>
            <w:tcBorders>
              <w:top w:val="double" w:sz="4" w:space="0" w:color="auto"/>
              <w:left w:val="double" w:sz="4" w:space="0" w:color="auto"/>
              <w:bottom w:val="single" w:sz="6" w:space="0" w:color="000000"/>
            </w:tcBorders>
          </w:tcPr>
          <w:p w14:paraId="1B78B866" w14:textId="420B0EF7" w:rsidR="00B1758B" w:rsidRPr="00BD2E13" w:rsidRDefault="00DF31B7" w:rsidP="00C80329">
            <w:pPr>
              <w:keepNext/>
              <w:keepLines/>
              <w:rPr>
                <w:rFonts w:ascii="Garamond" w:hAnsi="Garamond"/>
                <w:sz w:val="22"/>
                <w:szCs w:val="22"/>
              </w:rPr>
            </w:pPr>
            <w:r w:rsidRPr="00BD2E13">
              <w:rPr>
                <w:rFonts w:ascii="Garamond" w:hAnsi="Garamond"/>
                <w:sz w:val="22"/>
                <w:szCs w:val="22"/>
              </w:rPr>
              <w:fldChar w:fldCharType="begin"/>
            </w:r>
            <w:r w:rsidRPr="00BD2E13">
              <w:rPr>
                <w:rFonts w:ascii="Garamond" w:hAnsi="Garamond"/>
                <w:sz w:val="22"/>
                <w:szCs w:val="22"/>
              </w:rPr>
              <w:instrText xml:space="preserve"> REF _Ref384713446 \r \h </w:instrText>
            </w:r>
            <w:r w:rsidR="00D81572" w:rsidRPr="00BD2E13">
              <w:rPr>
                <w:rFonts w:ascii="Garamond" w:hAnsi="Garamond"/>
                <w:sz w:val="22"/>
                <w:szCs w:val="22"/>
              </w:rPr>
              <w:instrText xml:space="preserve"> \* MERGEFORMAT </w:instrText>
            </w:r>
            <w:r w:rsidRPr="00BD2E13">
              <w:rPr>
                <w:rFonts w:ascii="Garamond" w:hAnsi="Garamond"/>
                <w:sz w:val="22"/>
                <w:szCs w:val="22"/>
              </w:rPr>
            </w:r>
            <w:r w:rsidRPr="00BD2E13">
              <w:rPr>
                <w:rFonts w:ascii="Garamond" w:hAnsi="Garamond"/>
                <w:sz w:val="22"/>
                <w:szCs w:val="22"/>
              </w:rPr>
              <w:fldChar w:fldCharType="separate"/>
            </w:r>
            <w:r w:rsidR="00BD2CC8">
              <w:rPr>
                <w:rFonts w:ascii="Garamond" w:hAnsi="Garamond"/>
                <w:sz w:val="22"/>
                <w:szCs w:val="22"/>
              </w:rPr>
              <w:t>C.1</w:t>
            </w:r>
            <w:r w:rsidRPr="00BD2E13">
              <w:rPr>
                <w:rFonts w:ascii="Garamond" w:hAnsi="Garamond"/>
                <w:sz w:val="22"/>
                <w:szCs w:val="22"/>
              </w:rPr>
              <w:fldChar w:fldCharType="end"/>
            </w:r>
            <w:r w:rsidR="00E36D42" w:rsidRPr="00BD2E13">
              <w:rPr>
                <w:rFonts w:ascii="Garamond" w:hAnsi="Garamond"/>
                <w:sz w:val="22"/>
                <w:szCs w:val="22"/>
              </w:rPr>
              <w:t xml:space="preserve">, </w:t>
            </w:r>
            <w:r w:rsidR="00E36D42" w:rsidRPr="00BD2E13">
              <w:rPr>
                <w:rFonts w:ascii="Garamond" w:hAnsi="Garamond"/>
                <w:sz w:val="22"/>
                <w:szCs w:val="22"/>
              </w:rPr>
              <w:fldChar w:fldCharType="begin"/>
            </w:r>
            <w:r w:rsidR="00E36D42" w:rsidRPr="00BD2E13">
              <w:rPr>
                <w:rFonts w:ascii="Garamond" w:hAnsi="Garamond"/>
                <w:sz w:val="22"/>
                <w:szCs w:val="22"/>
              </w:rPr>
              <w:instrText xml:space="preserve"> REF _Ref384713605 \r \h </w:instrText>
            </w:r>
            <w:r w:rsidR="00D81572" w:rsidRPr="00BD2E13">
              <w:rPr>
                <w:rFonts w:ascii="Garamond" w:hAnsi="Garamond"/>
                <w:sz w:val="22"/>
                <w:szCs w:val="22"/>
              </w:rPr>
              <w:instrText xml:space="preserve"> \* MERGEFORMAT </w:instrText>
            </w:r>
            <w:r w:rsidR="00E36D42" w:rsidRPr="00BD2E13">
              <w:rPr>
                <w:rFonts w:ascii="Garamond" w:hAnsi="Garamond"/>
                <w:sz w:val="22"/>
                <w:szCs w:val="22"/>
              </w:rPr>
            </w:r>
            <w:r w:rsidR="00E36D42" w:rsidRPr="00BD2E13">
              <w:rPr>
                <w:rFonts w:ascii="Garamond" w:hAnsi="Garamond"/>
                <w:sz w:val="22"/>
                <w:szCs w:val="22"/>
              </w:rPr>
              <w:fldChar w:fldCharType="separate"/>
            </w:r>
            <w:r w:rsidR="00BD2CC8">
              <w:rPr>
                <w:rFonts w:ascii="Garamond" w:hAnsi="Garamond"/>
                <w:sz w:val="22"/>
                <w:szCs w:val="22"/>
              </w:rPr>
              <w:t>C.10</w:t>
            </w:r>
            <w:r w:rsidR="00E36D42" w:rsidRPr="00BD2E13">
              <w:rPr>
                <w:rFonts w:ascii="Garamond" w:hAnsi="Garamond"/>
                <w:sz w:val="22"/>
                <w:szCs w:val="22"/>
              </w:rPr>
              <w:fldChar w:fldCharType="end"/>
            </w:r>
            <w:r w:rsidR="00E36D42" w:rsidRPr="00BD2E13">
              <w:rPr>
                <w:rFonts w:ascii="Garamond" w:hAnsi="Garamond"/>
                <w:sz w:val="22"/>
                <w:szCs w:val="22"/>
              </w:rPr>
              <w:t xml:space="preserve">, </w:t>
            </w:r>
            <w:r w:rsidR="00E36D42" w:rsidRPr="00BD2E13">
              <w:rPr>
                <w:rFonts w:ascii="Garamond" w:hAnsi="Garamond"/>
                <w:sz w:val="22"/>
                <w:szCs w:val="22"/>
              </w:rPr>
              <w:fldChar w:fldCharType="begin"/>
            </w:r>
            <w:r w:rsidR="00E36D42" w:rsidRPr="00BD2E13">
              <w:rPr>
                <w:rFonts w:ascii="Garamond" w:hAnsi="Garamond"/>
                <w:sz w:val="22"/>
                <w:szCs w:val="22"/>
              </w:rPr>
              <w:instrText xml:space="preserve"> REF _Ref384713675 \r \h </w:instrText>
            </w:r>
            <w:r w:rsidR="00D81572" w:rsidRPr="00BD2E13">
              <w:rPr>
                <w:rFonts w:ascii="Garamond" w:hAnsi="Garamond"/>
                <w:sz w:val="22"/>
                <w:szCs w:val="22"/>
              </w:rPr>
              <w:instrText xml:space="preserve"> \* MERGEFORMAT </w:instrText>
            </w:r>
            <w:r w:rsidR="00E36D42" w:rsidRPr="00BD2E13">
              <w:rPr>
                <w:rFonts w:ascii="Garamond" w:hAnsi="Garamond"/>
                <w:sz w:val="22"/>
                <w:szCs w:val="22"/>
              </w:rPr>
            </w:r>
            <w:r w:rsidR="00E36D42" w:rsidRPr="00BD2E13">
              <w:rPr>
                <w:rFonts w:ascii="Garamond" w:hAnsi="Garamond"/>
                <w:sz w:val="22"/>
                <w:szCs w:val="22"/>
              </w:rPr>
              <w:fldChar w:fldCharType="separate"/>
            </w:r>
            <w:r w:rsidR="00BD2CC8">
              <w:rPr>
                <w:rFonts w:ascii="Garamond" w:hAnsi="Garamond"/>
                <w:sz w:val="22"/>
                <w:szCs w:val="22"/>
              </w:rPr>
              <w:t>C.17</w:t>
            </w:r>
            <w:r w:rsidR="00E36D42" w:rsidRPr="00BD2E13">
              <w:rPr>
                <w:rFonts w:ascii="Garamond" w:hAnsi="Garamond"/>
                <w:sz w:val="22"/>
                <w:szCs w:val="22"/>
              </w:rPr>
              <w:fldChar w:fldCharType="end"/>
            </w:r>
            <w:r w:rsidR="00E36D42" w:rsidRPr="00BD2E13">
              <w:rPr>
                <w:rFonts w:ascii="Garamond" w:hAnsi="Garamond"/>
                <w:sz w:val="22"/>
                <w:szCs w:val="22"/>
              </w:rPr>
              <w:t xml:space="preserve">, </w:t>
            </w:r>
            <w:r w:rsidR="00E36D42" w:rsidRPr="00BD2E13">
              <w:rPr>
                <w:rFonts w:ascii="Garamond" w:hAnsi="Garamond"/>
                <w:sz w:val="22"/>
                <w:szCs w:val="22"/>
              </w:rPr>
              <w:fldChar w:fldCharType="begin"/>
            </w:r>
            <w:r w:rsidR="00E36D42" w:rsidRPr="00BD2E13">
              <w:rPr>
                <w:rFonts w:ascii="Garamond" w:hAnsi="Garamond"/>
                <w:sz w:val="22"/>
                <w:szCs w:val="22"/>
              </w:rPr>
              <w:instrText xml:space="preserve"> REF _Ref384906792 \r \h </w:instrText>
            </w:r>
            <w:r w:rsidR="00D81572" w:rsidRPr="00BD2E13">
              <w:rPr>
                <w:rFonts w:ascii="Garamond" w:hAnsi="Garamond"/>
                <w:sz w:val="22"/>
                <w:szCs w:val="22"/>
              </w:rPr>
              <w:instrText xml:space="preserve"> \* MERGEFORMAT </w:instrText>
            </w:r>
            <w:r w:rsidR="00E36D42" w:rsidRPr="00BD2E13">
              <w:rPr>
                <w:rFonts w:ascii="Garamond" w:hAnsi="Garamond"/>
                <w:sz w:val="22"/>
                <w:szCs w:val="22"/>
              </w:rPr>
            </w:r>
            <w:r w:rsidR="00E36D42" w:rsidRPr="00BD2E13">
              <w:rPr>
                <w:rFonts w:ascii="Garamond" w:hAnsi="Garamond"/>
                <w:sz w:val="22"/>
                <w:szCs w:val="22"/>
              </w:rPr>
              <w:fldChar w:fldCharType="separate"/>
            </w:r>
            <w:r w:rsidR="00BD2CC8">
              <w:rPr>
                <w:rFonts w:ascii="Garamond" w:hAnsi="Garamond"/>
                <w:sz w:val="22"/>
                <w:szCs w:val="22"/>
              </w:rPr>
              <w:t>C.23</w:t>
            </w:r>
            <w:r w:rsidR="00E36D42" w:rsidRPr="00BD2E13">
              <w:rPr>
                <w:rFonts w:ascii="Garamond" w:hAnsi="Garamond"/>
                <w:sz w:val="22"/>
                <w:szCs w:val="22"/>
              </w:rPr>
              <w:fldChar w:fldCharType="end"/>
            </w:r>
            <w:r w:rsidR="00E36D42" w:rsidRPr="00BD2E13">
              <w:rPr>
                <w:rFonts w:ascii="Garamond" w:hAnsi="Garamond"/>
                <w:sz w:val="22"/>
                <w:szCs w:val="22"/>
              </w:rPr>
              <w:t xml:space="preserve">, </w:t>
            </w:r>
            <w:r w:rsidR="00E36D42" w:rsidRPr="00BD2E13">
              <w:rPr>
                <w:rFonts w:ascii="Garamond" w:hAnsi="Garamond"/>
                <w:sz w:val="22"/>
                <w:szCs w:val="22"/>
              </w:rPr>
              <w:fldChar w:fldCharType="begin"/>
            </w:r>
            <w:r w:rsidR="00E36D42" w:rsidRPr="00BD2E13">
              <w:rPr>
                <w:rFonts w:ascii="Garamond" w:hAnsi="Garamond"/>
                <w:sz w:val="22"/>
                <w:szCs w:val="22"/>
              </w:rPr>
              <w:instrText xml:space="preserve"> REF _Ref384906797 \r \h </w:instrText>
            </w:r>
            <w:r w:rsidR="00D81572" w:rsidRPr="00BD2E13">
              <w:rPr>
                <w:rFonts w:ascii="Garamond" w:hAnsi="Garamond"/>
                <w:sz w:val="22"/>
                <w:szCs w:val="22"/>
              </w:rPr>
              <w:instrText xml:space="preserve"> \* MERGEFORMAT </w:instrText>
            </w:r>
            <w:r w:rsidR="00E36D42" w:rsidRPr="00BD2E13">
              <w:rPr>
                <w:rFonts w:ascii="Garamond" w:hAnsi="Garamond"/>
                <w:sz w:val="22"/>
                <w:szCs w:val="22"/>
              </w:rPr>
            </w:r>
            <w:r w:rsidR="00E36D42" w:rsidRPr="00BD2E13">
              <w:rPr>
                <w:rFonts w:ascii="Garamond" w:hAnsi="Garamond"/>
                <w:sz w:val="22"/>
                <w:szCs w:val="22"/>
              </w:rPr>
              <w:fldChar w:fldCharType="separate"/>
            </w:r>
            <w:r w:rsidR="00BD2CC8">
              <w:rPr>
                <w:rFonts w:ascii="Garamond" w:hAnsi="Garamond"/>
                <w:sz w:val="22"/>
                <w:szCs w:val="22"/>
              </w:rPr>
              <w:t>C.24</w:t>
            </w:r>
            <w:r w:rsidR="00E36D42" w:rsidRPr="00BD2E13">
              <w:rPr>
                <w:rFonts w:ascii="Garamond" w:hAnsi="Garamond"/>
                <w:sz w:val="22"/>
                <w:szCs w:val="22"/>
              </w:rPr>
              <w:fldChar w:fldCharType="end"/>
            </w:r>
            <w:r w:rsidR="00E36D42" w:rsidRPr="00BD2E13">
              <w:rPr>
                <w:rFonts w:ascii="Garamond" w:hAnsi="Garamond"/>
                <w:sz w:val="22"/>
                <w:szCs w:val="22"/>
              </w:rPr>
              <w:t xml:space="preserve">, </w:t>
            </w:r>
            <w:r w:rsidR="00E36D42" w:rsidRPr="00BD2E13">
              <w:rPr>
                <w:rFonts w:ascii="Garamond" w:hAnsi="Garamond"/>
                <w:sz w:val="22"/>
                <w:szCs w:val="22"/>
              </w:rPr>
              <w:fldChar w:fldCharType="begin"/>
            </w:r>
            <w:r w:rsidR="00E36D42" w:rsidRPr="00BD2E13">
              <w:rPr>
                <w:rFonts w:ascii="Garamond" w:hAnsi="Garamond"/>
                <w:sz w:val="22"/>
                <w:szCs w:val="22"/>
              </w:rPr>
              <w:instrText xml:space="preserve"> REF _Ref384906798 \r \h </w:instrText>
            </w:r>
            <w:r w:rsidR="00D81572" w:rsidRPr="00BD2E13">
              <w:rPr>
                <w:rFonts w:ascii="Garamond" w:hAnsi="Garamond"/>
                <w:sz w:val="22"/>
                <w:szCs w:val="22"/>
              </w:rPr>
              <w:instrText xml:space="preserve"> \* MERGEFORMAT </w:instrText>
            </w:r>
            <w:r w:rsidR="00E36D42" w:rsidRPr="00BD2E13">
              <w:rPr>
                <w:rFonts w:ascii="Garamond" w:hAnsi="Garamond"/>
                <w:sz w:val="22"/>
                <w:szCs w:val="22"/>
              </w:rPr>
            </w:r>
            <w:r w:rsidR="00E36D42" w:rsidRPr="00BD2E13">
              <w:rPr>
                <w:rFonts w:ascii="Garamond" w:hAnsi="Garamond"/>
                <w:sz w:val="22"/>
                <w:szCs w:val="22"/>
              </w:rPr>
              <w:fldChar w:fldCharType="separate"/>
            </w:r>
            <w:r w:rsidR="00BD2CC8">
              <w:rPr>
                <w:rFonts w:ascii="Garamond" w:hAnsi="Garamond"/>
                <w:sz w:val="22"/>
                <w:szCs w:val="22"/>
              </w:rPr>
              <w:t>C.25</w:t>
            </w:r>
            <w:r w:rsidR="00E36D42" w:rsidRPr="00BD2E13">
              <w:rPr>
                <w:rFonts w:ascii="Garamond" w:hAnsi="Garamond"/>
                <w:sz w:val="22"/>
                <w:szCs w:val="22"/>
              </w:rPr>
              <w:fldChar w:fldCharType="end"/>
            </w:r>
          </w:p>
        </w:tc>
        <w:tc>
          <w:tcPr>
            <w:tcW w:w="1730" w:type="dxa"/>
            <w:tcBorders>
              <w:top w:val="double" w:sz="4" w:space="0" w:color="auto"/>
              <w:bottom w:val="single" w:sz="6" w:space="0" w:color="000000"/>
            </w:tcBorders>
          </w:tcPr>
          <w:p w14:paraId="0146E7DE" w14:textId="1323BA7F" w:rsidR="00B1758B" w:rsidRPr="00BD2E13" w:rsidRDefault="00625D3F">
            <w:pPr>
              <w:keepNext/>
              <w:keepLines/>
              <w:rPr>
                <w:rFonts w:ascii="Garamond" w:hAnsi="Garamond"/>
                <w:sz w:val="22"/>
                <w:szCs w:val="22"/>
              </w:rPr>
            </w:pPr>
            <w:r w:rsidRPr="00BD2E13">
              <w:rPr>
                <w:rFonts w:ascii="Garamond" w:hAnsi="Garamond"/>
                <w:sz w:val="22"/>
                <w:szCs w:val="22"/>
              </w:rPr>
              <w:t>#</w:t>
            </w:r>
            <w:r w:rsidR="00B1758B" w:rsidRPr="00BD2E13">
              <w:rPr>
                <w:rFonts w:ascii="Garamond" w:hAnsi="Garamond"/>
                <w:sz w:val="22"/>
                <w:szCs w:val="22"/>
              </w:rPr>
              <w:t xml:space="preserve"> 1 Crude Unit</w:t>
            </w:r>
            <w:r w:rsidR="004A6175">
              <w:rPr>
                <w:rFonts w:ascii="Garamond" w:hAnsi="Garamond"/>
                <w:sz w:val="22"/>
                <w:szCs w:val="22"/>
              </w:rPr>
              <w:t xml:space="preserve"> Preheater and #1</w:t>
            </w:r>
            <w:r w:rsidR="007739D7">
              <w:rPr>
                <w:rFonts w:ascii="Garamond" w:hAnsi="Garamond"/>
                <w:sz w:val="22"/>
                <w:szCs w:val="22"/>
              </w:rPr>
              <w:t xml:space="preserve"> </w:t>
            </w:r>
            <w:r w:rsidR="004A6175">
              <w:rPr>
                <w:rFonts w:ascii="Garamond" w:hAnsi="Garamond"/>
                <w:sz w:val="22"/>
                <w:szCs w:val="22"/>
              </w:rPr>
              <w:t>Crude Unit Main Heater</w:t>
            </w:r>
            <w:r w:rsidR="004B79CC">
              <w:rPr>
                <w:rFonts w:ascii="Garamond" w:hAnsi="Garamond"/>
                <w:sz w:val="22"/>
                <w:szCs w:val="22"/>
              </w:rPr>
              <w:t xml:space="preserve"> </w:t>
            </w:r>
            <w:r w:rsidR="00B1758B" w:rsidRPr="00BD2E13">
              <w:rPr>
                <w:rFonts w:ascii="Garamond" w:hAnsi="Garamond"/>
                <w:sz w:val="22"/>
                <w:szCs w:val="22"/>
              </w:rPr>
              <w:t>Opacity</w:t>
            </w:r>
          </w:p>
        </w:tc>
        <w:tc>
          <w:tcPr>
            <w:tcW w:w="1436" w:type="dxa"/>
            <w:tcBorders>
              <w:top w:val="double" w:sz="4" w:space="0" w:color="auto"/>
              <w:bottom w:val="single" w:sz="6" w:space="0" w:color="000000"/>
            </w:tcBorders>
          </w:tcPr>
          <w:p w14:paraId="1839D5B7" w14:textId="77777777" w:rsidR="00B1758B" w:rsidRPr="00BD2E13" w:rsidRDefault="00B1758B">
            <w:pPr>
              <w:keepNext/>
              <w:keepLines/>
              <w:rPr>
                <w:rFonts w:ascii="Garamond" w:hAnsi="Garamond"/>
                <w:sz w:val="22"/>
                <w:szCs w:val="22"/>
              </w:rPr>
            </w:pPr>
            <w:r w:rsidRPr="00BD2E13">
              <w:rPr>
                <w:rFonts w:ascii="Garamond" w:hAnsi="Garamond"/>
                <w:sz w:val="22"/>
                <w:szCs w:val="22"/>
              </w:rPr>
              <w:t>40%</w:t>
            </w:r>
          </w:p>
        </w:tc>
        <w:tc>
          <w:tcPr>
            <w:tcW w:w="1554" w:type="dxa"/>
            <w:tcBorders>
              <w:top w:val="double" w:sz="4" w:space="0" w:color="auto"/>
              <w:bottom w:val="single" w:sz="6" w:space="0" w:color="000000"/>
            </w:tcBorders>
          </w:tcPr>
          <w:p w14:paraId="7DC88B72" w14:textId="77777777" w:rsidR="00B1758B" w:rsidRPr="00BD2E13" w:rsidRDefault="00B1758B">
            <w:pPr>
              <w:keepNext/>
              <w:keepLines/>
              <w:rPr>
                <w:rFonts w:ascii="Garamond" w:hAnsi="Garamond"/>
                <w:sz w:val="22"/>
                <w:szCs w:val="22"/>
              </w:rPr>
            </w:pPr>
            <w:r w:rsidRPr="00BD2E13">
              <w:rPr>
                <w:rFonts w:ascii="Garamond" w:hAnsi="Garamond"/>
                <w:sz w:val="22"/>
                <w:szCs w:val="22"/>
              </w:rPr>
              <w:t>Method 9</w:t>
            </w:r>
          </w:p>
        </w:tc>
        <w:tc>
          <w:tcPr>
            <w:tcW w:w="1814" w:type="dxa"/>
            <w:tcBorders>
              <w:top w:val="double" w:sz="4" w:space="0" w:color="auto"/>
              <w:bottom w:val="single" w:sz="6" w:space="0" w:color="000000"/>
            </w:tcBorders>
          </w:tcPr>
          <w:p w14:paraId="119A8213" w14:textId="0EB3B992" w:rsidR="00B1758B" w:rsidRPr="00BD2E13" w:rsidRDefault="00B1758B" w:rsidP="004F1907">
            <w:pPr>
              <w:keepNext/>
              <w:keepLines/>
              <w:rPr>
                <w:rFonts w:ascii="Garamond" w:hAnsi="Garamond"/>
                <w:sz w:val="22"/>
                <w:szCs w:val="22"/>
              </w:rPr>
            </w:pPr>
            <w:r w:rsidRPr="00BD2E13">
              <w:rPr>
                <w:rFonts w:ascii="Garamond" w:hAnsi="Garamond"/>
                <w:sz w:val="22"/>
                <w:szCs w:val="22"/>
              </w:rPr>
              <w:t xml:space="preserve">As Required by </w:t>
            </w:r>
            <w:r w:rsidR="00EB7D2B">
              <w:rPr>
                <w:rFonts w:ascii="Garamond" w:hAnsi="Garamond"/>
                <w:sz w:val="22"/>
                <w:szCs w:val="22"/>
              </w:rPr>
              <w:t>DEQ</w:t>
            </w:r>
            <w:r w:rsidRPr="00BD2E13">
              <w:rPr>
                <w:rFonts w:ascii="Garamond" w:hAnsi="Garamond"/>
                <w:sz w:val="22"/>
                <w:szCs w:val="22"/>
              </w:rPr>
              <w:t xml:space="preserve"> and Section </w:t>
            </w:r>
            <w:r w:rsidR="00BF6553" w:rsidRPr="00BD2E13">
              <w:rPr>
                <w:rFonts w:ascii="Garamond" w:hAnsi="Garamond"/>
                <w:sz w:val="22"/>
                <w:szCs w:val="22"/>
              </w:rPr>
              <w:t>III.</w:t>
            </w:r>
            <w:r w:rsidR="004F1907">
              <w:rPr>
                <w:rFonts w:ascii="Garamond" w:hAnsi="Garamond"/>
                <w:sz w:val="22"/>
                <w:szCs w:val="22"/>
              </w:rPr>
              <w:fldChar w:fldCharType="begin"/>
            </w:r>
            <w:r w:rsidR="004F1907">
              <w:rPr>
                <w:rFonts w:ascii="Garamond" w:hAnsi="Garamond"/>
                <w:sz w:val="22"/>
                <w:szCs w:val="22"/>
              </w:rPr>
              <w:instrText xml:space="preserve"> REF _Ref397520290 \r \h </w:instrText>
            </w:r>
            <w:r w:rsidR="004A23C7">
              <w:rPr>
                <w:rFonts w:ascii="Garamond" w:hAnsi="Garamond"/>
                <w:sz w:val="22"/>
                <w:szCs w:val="22"/>
              </w:rPr>
              <w:instrText xml:space="preserve"> \* MERGEFORMAT </w:instrText>
            </w:r>
            <w:r w:rsidR="004F1907">
              <w:rPr>
                <w:rFonts w:ascii="Garamond" w:hAnsi="Garamond"/>
                <w:sz w:val="22"/>
                <w:szCs w:val="22"/>
              </w:rPr>
            </w:r>
            <w:r w:rsidR="004F1907">
              <w:rPr>
                <w:rFonts w:ascii="Garamond" w:hAnsi="Garamond"/>
                <w:sz w:val="22"/>
                <w:szCs w:val="22"/>
              </w:rPr>
              <w:fldChar w:fldCharType="separate"/>
            </w:r>
            <w:r w:rsidR="00290138">
              <w:rPr>
                <w:rFonts w:ascii="Garamond" w:hAnsi="Garamond"/>
                <w:sz w:val="22"/>
                <w:szCs w:val="22"/>
              </w:rPr>
              <w:t>A.1</w:t>
            </w:r>
            <w:r w:rsidR="004F1907">
              <w:rPr>
                <w:rFonts w:ascii="Garamond" w:hAnsi="Garamond"/>
                <w:sz w:val="22"/>
                <w:szCs w:val="22"/>
              </w:rPr>
              <w:fldChar w:fldCharType="end"/>
            </w:r>
          </w:p>
        </w:tc>
        <w:tc>
          <w:tcPr>
            <w:tcW w:w="1468" w:type="dxa"/>
            <w:vMerge w:val="restart"/>
            <w:tcBorders>
              <w:top w:val="double" w:sz="4" w:space="0" w:color="auto"/>
              <w:right w:val="double" w:sz="4" w:space="0" w:color="auto"/>
            </w:tcBorders>
          </w:tcPr>
          <w:p w14:paraId="6F7CD31D" w14:textId="77777777" w:rsidR="00B1758B" w:rsidRPr="00BD2E13" w:rsidRDefault="00F444C4" w:rsidP="00B94569">
            <w:pPr>
              <w:rPr>
                <w:rFonts w:ascii="Garamond" w:hAnsi="Garamond"/>
                <w:sz w:val="22"/>
                <w:szCs w:val="22"/>
              </w:rPr>
            </w:pPr>
            <w:r w:rsidRPr="00BD2E13">
              <w:rPr>
                <w:rFonts w:ascii="Garamond" w:hAnsi="Garamond"/>
                <w:sz w:val="22"/>
                <w:szCs w:val="22"/>
              </w:rPr>
              <w:t>Semiannually</w:t>
            </w:r>
          </w:p>
        </w:tc>
      </w:tr>
      <w:tr w:rsidR="00B1758B" w:rsidRPr="00D81572" w14:paraId="374EF90F" w14:textId="77777777" w:rsidTr="004A23C7">
        <w:trPr>
          <w:cantSplit/>
          <w:trHeight w:val="738"/>
        </w:trPr>
        <w:tc>
          <w:tcPr>
            <w:tcW w:w="1291" w:type="dxa"/>
            <w:tcBorders>
              <w:top w:val="nil"/>
              <w:left w:val="double" w:sz="4" w:space="0" w:color="auto"/>
              <w:bottom w:val="single" w:sz="4" w:space="0" w:color="auto"/>
            </w:tcBorders>
          </w:tcPr>
          <w:p w14:paraId="1F633D73" w14:textId="7220DBA7" w:rsidR="00B1758B" w:rsidRPr="00BD2E13" w:rsidRDefault="00DF31B7" w:rsidP="00E36D42">
            <w:pPr>
              <w:keepNext/>
              <w:keepLines/>
              <w:rPr>
                <w:rFonts w:ascii="Garamond" w:hAnsi="Garamond"/>
                <w:sz w:val="22"/>
                <w:szCs w:val="22"/>
              </w:rPr>
            </w:pPr>
            <w:r w:rsidRPr="00BD2E13">
              <w:rPr>
                <w:rFonts w:ascii="Garamond" w:hAnsi="Garamond"/>
                <w:sz w:val="22"/>
                <w:szCs w:val="22"/>
              </w:rPr>
              <w:fldChar w:fldCharType="begin"/>
            </w:r>
            <w:r w:rsidRPr="00BD2E13">
              <w:rPr>
                <w:rFonts w:ascii="Garamond" w:hAnsi="Garamond"/>
                <w:sz w:val="22"/>
                <w:szCs w:val="22"/>
              </w:rPr>
              <w:instrText xml:space="preserve"> REF _Ref384900626 \r \h </w:instrText>
            </w:r>
            <w:r w:rsidR="00D81572" w:rsidRPr="00BD2E13">
              <w:rPr>
                <w:rFonts w:ascii="Garamond" w:hAnsi="Garamond"/>
                <w:sz w:val="22"/>
                <w:szCs w:val="22"/>
              </w:rPr>
              <w:instrText xml:space="preserve"> \* MERGEFORMAT </w:instrText>
            </w:r>
            <w:r w:rsidRPr="00BD2E13">
              <w:rPr>
                <w:rFonts w:ascii="Garamond" w:hAnsi="Garamond"/>
                <w:sz w:val="22"/>
                <w:szCs w:val="22"/>
              </w:rPr>
            </w:r>
            <w:r w:rsidRPr="00BD2E13">
              <w:rPr>
                <w:rFonts w:ascii="Garamond" w:hAnsi="Garamond"/>
                <w:sz w:val="22"/>
                <w:szCs w:val="22"/>
              </w:rPr>
              <w:fldChar w:fldCharType="separate"/>
            </w:r>
            <w:r w:rsidR="00BD2CC8">
              <w:rPr>
                <w:rFonts w:ascii="Garamond" w:hAnsi="Garamond"/>
                <w:sz w:val="22"/>
                <w:szCs w:val="22"/>
              </w:rPr>
              <w:t>C.2</w:t>
            </w:r>
            <w:r w:rsidRPr="00BD2E13">
              <w:rPr>
                <w:rFonts w:ascii="Garamond" w:hAnsi="Garamond"/>
                <w:sz w:val="22"/>
                <w:szCs w:val="22"/>
              </w:rPr>
              <w:fldChar w:fldCharType="end"/>
            </w:r>
            <w:r w:rsidR="00E36D42" w:rsidRPr="00BD2E13">
              <w:rPr>
                <w:rFonts w:ascii="Garamond" w:hAnsi="Garamond"/>
                <w:sz w:val="22"/>
                <w:szCs w:val="22"/>
              </w:rPr>
              <w:t xml:space="preserve">, </w:t>
            </w:r>
            <w:r w:rsidR="00E36D42" w:rsidRPr="00BD2E13">
              <w:rPr>
                <w:rFonts w:ascii="Garamond" w:hAnsi="Garamond"/>
                <w:sz w:val="22"/>
                <w:szCs w:val="22"/>
              </w:rPr>
              <w:fldChar w:fldCharType="begin"/>
            </w:r>
            <w:r w:rsidR="00E36D42" w:rsidRPr="00BD2E13">
              <w:rPr>
                <w:rFonts w:ascii="Garamond" w:hAnsi="Garamond"/>
                <w:sz w:val="22"/>
                <w:szCs w:val="22"/>
              </w:rPr>
              <w:instrText xml:space="preserve"> REF _Ref384713605 \r \h </w:instrText>
            </w:r>
            <w:r w:rsidR="00D81572" w:rsidRPr="00BD2E13">
              <w:rPr>
                <w:rFonts w:ascii="Garamond" w:hAnsi="Garamond"/>
                <w:sz w:val="22"/>
                <w:szCs w:val="22"/>
              </w:rPr>
              <w:instrText xml:space="preserve"> \* MERGEFORMAT </w:instrText>
            </w:r>
            <w:r w:rsidR="00E36D42" w:rsidRPr="00BD2E13">
              <w:rPr>
                <w:rFonts w:ascii="Garamond" w:hAnsi="Garamond"/>
                <w:sz w:val="22"/>
                <w:szCs w:val="22"/>
              </w:rPr>
            </w:r>
            <w:r w:rsidR="00E36D42" w:rsidRPr="00BD2E13">
              <w:rPr>
                <w:rFonts w:ascii="Garamond" w:hAnsi="Garamond"/>
                <w:sz w:val="22"/>
                <w:szCs w:val="22"/>
              </w:rPr>
              <w:fldChar w:fldCharType="separate"/>
            </w:r>
            <w:r w:rsidR="00BD2CC8">
              <w:rPr>
                <w:rFonts w:ascii="Garamond" w:hAnsi="Garamond"/>
                <w:sz w:val="22"/>
                <w:szCs w:val="22"/>
              </w:rPr>
              <w:t>C.10</w:t>
            </w:r>
            <w:r w:rsidR="00E36D42" w:rsidRPr="00BD2E13">
              <w:rPr>
                <w:rFonts w:ascii="Garamond" w:hAnsi="Garamond"/>
                <w:sz w:val="22"/>
                <w:szCs w:val="22"/>
              </w:rPr>
              <w:fldChar w:fldCharType="end"/>
            </w:r>
            <w:r w:rsidR="00E36D42" w:rsidRPr="00BD2E13">
              <w:rPr>
                <w:rFonts w:ascii="Garamond" w:hAnsi="Garamond"/>
                <w:sz w:val="22"/>
                <w:szCs w:val="22"/>
              </w:rPr>
              <w:t xml:space="preserve">, </w:t>
            </w:r>
            <w:r w:rsidR="00E36D42" w:rsidRPr="00BD2E13">
              <w:rPr>
                <w:rFonts w:ascii="Garamond" w:hAnsi="Garamond"/>
                <w:sz w:val="22"/>
                <w:szCs w:val="22"/>
              </w:rPr>
              <w:fldChar w:fldCharType="begin"/>
            </w:r>
            <w:r w:rsidR="00E36D42" w:rsidRPr="00BD2E13">
              <w:rPr>
                <w:rFonts w:ascii="Garamond" w:hAnsi="Garamond"/>
                <w:sz w:val="22"/>
                <w:szCs w:val="22"/>
              </w:rPr>
              <w:instrText xml:space="preserve"> REF _Ref384713675 \r \h </w:instrText>
            </w:r>
            <w:r w:rsidR="00D81572" w:rsidRPr="00BD2E13">
              <w:rPr>
                <w:rFonts w:ascii="Garamond" w:hAnsi="Garamond"/>
                <w:sz w:val="22"/>
                <w:szCs w:val="22"/>
              </w:rPr>
              <w:instrText xml:space="preserve"> \* MERGEFORMAT </w:instrText>
            </w:r>
            <w:r w:rsidR="00E36D42" w:rsidRPr="00BD2E13">
              <w:rPr>
                <w:rFonts w:ascii="Garamond" w:hAnsi="Garamond"/>
                <w:sz w:val="22"/>
                <w:szCs w:val="22"/>
              </w:rPr>
            </w:r>
            <w:r w:rsidR="00E36D42" w:rsidRPr="00BD2E13">
              <w:rPr>
                <w:rFonts w:ascii="Garamond" w:hAnsi="Garamond"/>
                <w:sz w:val="22"/>
                <w:szCs w:val="22"/>
              </w:rPr>
              <w:fldChar w:fldCharType="separate"/>
            </w:r>
            <w:r w:rsidR="00BD2CC8">
              <w:rPr>
                <w:rFonts w:ascii="Garamond" w:hAnsi="Garamond"/>
                <w:sz w:val="22"/>
                <w:szCs w:val="22"/>
              </w:rPr>
              <w:t>C.17</w:t>
            </w:r>
            <w:r w:rsidR="00E36D42" w:rsidRPr="00BD2E13">
              <w:rPr>
                <w:rFonts w:ascii="Garamond" w:hAnsi="Garamond"/>
                <w:sz w:val="22"/>
                <w:szCs w:val="22"/>
              </w:rPr>
              <w:fldChar w:fldCharType="end"/>
            </w:r>
            <w:r w:rsidR="00E36D42" w:rsidRPr="00BD2E13">
              <w:rPr>
                <w:rFonts w:ascii="Garamond" w:hAnsi="Garamond"/>
                <w:sz w:val="22"/>
                <w:szCs w:val="22"/>
              </w:rPr>
              <w:t xml:space="preserve">, </w:t>
            </w:r>
            <w:r w:rsidR="00E36D42" w:rsidRPr="00BD2E13">
              <w:rPr>
                <w:rFonts w:ascii="Garamond" w:hAnsi="Garamond"/>
                <w:sz w:val="22"/>
                <w:szCs w:val="22"/>
              </w:rPr>
              <w:fldChar w:fldCharType="begin"/>
            </w:r>
            <w:r w:rsidR="00E36D42" w:rsidRPr="00BD2E13">
              <w:rPr>
                <w:rFonts w:ascii="Garamond" w:hAnsi="Garamond"/>
                <w:sz w:val="22"/>
                <w:szCs w:val="22"/>
              </w:rPr>
              <w:instrText xml:space="preserve"> REF _Ref384906792 \r \h </w:instrText>
            </w:r>
            <w:r w:rsidR="00D81572" w:rsidRPr="00BD2E13">
              <w:rPr>
                <w:rFonts w:ascii="Garamond" w:hAnsi="Garamond"/>
                <w:sz w:val="22"/>
                <w:szCs w:val="22"/>
              </w:rPr>
              <w:instrText xml:space="preserve"> \* MERGEFORMAT </w:instrText>
            </w:r>
            <w:r w:rsidR="00E36D42" w:rsidRPr="00BD2E13">
              <w:rPr>
                <w:rFonts w:ascii="Garamond" w:hAnsi="Garamond"/>
                <w:sz w:val="22"/>
                <w:szCs w:val="22"/>
              </w:rPr>
            </w:r>
            <w:r w:rsidR="00E36D42" w:rsidRPr="00BD2E13">
              <w:rPr>
                <w:rFonts w:ascii="Garamond" w:hAnsi="Garamond"/>
                <w:sz w:val="22"/>
                <w:szCs w:val="22"/>
              </w:rPr>
              <w:fldChar w:fldCharType="separate"/>
            </w:r>
            <w:r w:rsidR="00BD2CC8">
              <w:rPr>
                <w:rFonts w:ascii="Garamond" w:hAnsi="Garamond"/>
                <w:sz w:val="22"/>
                <w:szCs w:val="22"/>
              </w:rPr>
              <w:t>C.23</w:t>
            </w:r>
            <w:r w:rsidR="00E36D42" w:rsidRPr="00BD2E13">
              <w:rPr>
                <w:rFonts w:ascii="Garamond" w:hAnsi="Garamond"/>
                <w:sz w:val="22"/>
                <w:szCs w:val="22"/>
              </w:rPr>
              <w:fldChar w:fldCharType="end"/>
            </w:r>
            <w:r w:rsidR="00E36D42" w:rsidRPr="00BD2E13">
              <w:rPr>
                <w:rFonts w:ascii="Garamond" w:hAnsi="Garamond"/>
                <w:sz w:val="22"/>
                <w:szCs w:val="22"/>
              </w:rPr>
              <w:t xml:space="preserve">, </w:t>
            </w:r>
            <w:r w:rsidR="00E36D42" w:rsidRPr="00BD2E13">
              <w:rPr>
                <w:rFonts w:ascii="Garamond" w:hAnsi="Garamond"/>
                <w:sz w:val="22"/>
                <w:szCs w:val="22"/>
              </w:rPr>
              <w:fldChar w:fldCharType="begin"/>
            </w:r>
            <w:r w:rsidR="00E36D42" w:rsidRPr="00BD2E13">
              <w:rPr>
                <w:rFonts w:ascii="Garamond" w:hAnsi="Garamond"/>
                <w:sz w:val="22"/>
                <w:szCs w:val="22"/>
              </w:rPr>
              <w:instrText xml:space="preserve"> REF _Ref384906797 \r \h </w:instrText>
            </w:r>
            <w:r w:rsidR="00D81572" w:rsidRPr="00BD2E13">
              <w:rPr>
                <w:rFonts w:ascii="Garamond" w:hAnsi="Garamond"/>
                <w:sz w:val="22"/>
                <w:szCs w:val="22"/>
              </w:rPr>
              <w:instrText xml:space="preserve"> \* MERGEFORMAT </w:instrText>
            </w:r>
            <w:r w:rsidR="00E36D42" w:rsidRPr="00BD2E13">
              <w:rPr>
                <w:rFonts w:ascii="Garamond" w:hAnsi="Garamond"/>
                <w:sz w:val="22"/>
                <w:szCs w:val="22"/>
              </w:rPr>
            </w:r>
            <w:r w:rsidR="00E36D42" w:rsidRPr="00BD2E13">
              <w:rPr>
                <w:rFonts w:ascii="Garamond" w:hAnsi="Garamond"/>
                <w:sz w:val="22"/>
                <w:szCs w:val="22"/>
              </w:rPr>
              <w:fldChar w:fldCharType="separate"/>
            </w:r>
            <w:r w:rsidR="00BD2CC8">
              <w:rPr>
                <w:rFonts w:ascii="Garamond" w:hAnsi="Garamond"/>
                <w:sz w:val="22"/>
                <w:szCs w:val="22"/>
              </w:rPr>
              <w:t>C.24</w:t>
            </w:r>
            <w:r w:rsidR="00E36D42" w:rsidRPr="00BD2E13">
              <w:rPr>
                <w:rFonts w:ascii="Garamond" w:hAnsi="Garamond"/>
                <w:sz w:val="22"/>
                <w:szCs w:val="22"/>
              </w:rPr>
              <w:fldChar w:fldCharType="end"/>
            </w:r>
            <w:r w:rsidR="00E36D42" w:rsidRPr="00BD2E13">
              <w:rPr>
                <w:rFonts w:ascii="Garamond" w:hAnsi="Garamond"/>
                <w:sz w:val="22"/>
                <w:szCs w:val="22"/>
              </w:rPr>
              <w:t xml:space="preserve">, </w:t>
            </w:r>
            <w:r w:rsidR="00E36D42" w:rsidRPr="00BD2E13">
              <w:rPr>
                <w:rFonts w:ascii="Garamond" w:hAnsi="Garamond"/>
                <w:sz w:val="22"/>
                <w:szCs w:val="22"/>
              </w:rPr>
              <w:fldChar w:fldCharType="begin"/>
            </w:r>
            <w:r w:rsidR="00E36D42" w:rsidRPr="00BD2E13">
              <w:rPr>
                <w:rFonts w:ascii="Garamond" w:hAnsi="Garamond"/>
                <w:sz w:val="22"/>
                <w:szCs w:val="22"/>
              </w:rPr>
              <w:instrText xml:space="preserve"> REF _Ref384906798 \r \h </w:instrText>
            </w:r>
            <w:r w:rsidR="00D81572" w:rsidRPr="00BD2E13">
              <w:rPr>
                <w:rFonts w:ascii="Garamond" w:hAnsi="Garamond"/>
                <w:sz w:val="22"/>
                <w:szCs w:val="22"/>
              </w:rPr>
              <w:instrText xml:space="preserve"> \* MERGEFORMAT </w:instrText>
            </w:r>
            <w:r w:rsidR="00E36D42" w:rsidRPr="00BD2E13">
              <w:rPr>
                <w:rFonts w:ascii="Garamond" w:hAnsi="Garamond"/>
                <w:sz w:val="22"/>
                <w:szCs w:val="22"/>
              </w:rPr>
            </w:r>
            <w:r w:rsidR="00E36D42" w:rsidRPr="00BD2E13">
              <w:rPr>
                <w:rFonts w:ascii="Garamond" w:hAnsi="Garamond"/>
                <w:sz w:val="22"/>
                <w:szCs w:val="22"/>
              </w:rPr>
              <w:fldChar w:fldCharType="separate"/>
            </w:r>
            <w:r w:rsidR="00BD2CC8">
              <w:rPr>
                <w:rFonts w:ascii="Garamond" w:hAnsi="Garamond"/>
                <w:sz w:val="22"/>
                <w:szCs w:val="22"/>
              </w:rPr>
              <w:t>C.25</w:t>
            </w:r>
            <w:r w:rsidR="00E36D42" w:rsidRPr="00BD2E13">
              <w:rPr>
                <w:rFonts w:ascii="Garamond" w:hAnsi="Garamond"/>
                <w:sz w:val="22"/>
                <w:szCs w:val="22"/>
              </w:rPr>
              <w:fldChar w:fldCharType="end"/>
            </w:r>
          </w:p>
        </w:tc>
        <w:tc>
          <w:tcPr>
            <w:tcW w:w="1730" w:type="dxa"/>
            <w:tcBorders>
              <w:top w:val="nil"/>
              <w:bottom w:val="single" w:sz="4" w:space="0" w:color="auto"/>
            </w:tcBorders>
          </w:tcPr>
          <w:p w14:paraId="3D3925F7" w14:textId="6B748560" w:rsidR="00B1758B" w:rsidRPr="00BD2E13" w:rsidRDefault="007739D7">
            <w:pPr>
              <w:rPr>
                <w:rFonts w:ascii="Garamond" w:hAnsi="Garamond"/>
                <w:sz w:val="22"/>
                <w:szCs w:val="22"/>
              </w:rPr>
            </w:pPr>
            <w:r>
              <w:rPr>
                <w:rFonts w:ascii="Garamond" w:hAnsi="Garamond"/>
                <w:sz w:val="22"/>
                <w:szCs w:val="22"/>
              </w:rPr>
              <w:t>#1 Crude Unit Vacuum Heater</w:t>
            </w:r>
            <w:r w:rsidR="00B1758B" w:rsidRPr="00BD2E13">
              <w:rPr>
                <w:rFonts w:ascii="Garamond" w:hAnsi="Garamond"/>
                <w:sz w:val="22"/>
                <w:szCs w:val="22"/>
              </w:rPr>
              <w:t>- Opacity</w:t>
            </w:r>
          </w:p>
        </w:tc>
        <w:tc>
          <w:tcPr>
            <w:tcW w:w="1436" w:type="dxa"/>
            <w:tcBorders>
              <w:top w:val="nil"/>
              <w:bottom w:val="single" w:sz="4" w:space="0" w:color="auto"/>
            </w:tcBorders>
          </w:tcPr>
          <w:p w14:paraId="54724F9E" w14:textId="77777777" w:rsidR="00B1758B" w:rsidRPr="00BD2E13" w:rsidRDefault="00B1758B">
            <w:pPr>
              <w:rPr>
                <w:rFonts w:ascii="Garamond" w:hAnsi="Garamond"/>
                <w:sz w:val="22"/>
                <w:szCs w:val="22"/>
              </w:rPr>
            </w:pPr>
            <w:r w:rsidRPr="00BD2E13">
              <w:rPr>
                <w:rFonts w:ascii="Garamond" w:hAnsi="Garamond"/>
                <w:sz w:val="22"/>
                <w:szCs w:val="22"/>
              </w:rPr>
              <w:t>20%</w:t>
            </w:r>
          </w:p>
        </w:tc>
        <w:tc>
          <w:tcPr>
            <w:tcW w:w="1554" w:type="dxa"/>
            <w:tcBorders>
              <w:top w:val="nil"/>
              <w:bottom w:val="single" w:sz="4" w:space="0" w:color="auto"/>
            </w:tcBorders>
          </w:tcPr>
          <w:p w14:paraId="406546E7" w14:textId="77777777" w:rsidR="00B1758B" w:rsidRPr="00BD2E13" w:rsidRDefault="00B1758B">
            <w:pPr>
              <w:rPr>
                <w:rFonts w:ascii="Garamond" w:hAnsi="Garamond"/>
                <w:sz w:val="22"/>
                <w:szCs w:val="22"/>
              </w:rPr>
            </w:pPr>
            <w:r w:rsidRPr="00BD2E13">
              <w:rPr>
                <w:rFonts w:ascii="Garamond" w:hAnsi="Garamond"/>
                <w:sz w:val="22"/>
                <w:szCs w:val="22"/>
              </w:rPr>
              <w:t>Method 9</w:t>
            </w:r>
          </w:p>
        </w:tc>
        <w:tc>
          <w:tcPr>
            <w:tcW w:w="1814" w:type="dxa"/>
            <w:tcBorders>
              <w:top w:val="nil"/>
              <w:bottom w:val="single" w:sz="4" w:space="0" w:color="auto"/>
            </w:tcBorders>
          </w:tcPr>
          <w:p w14:paraId="085DD1FB" w14:textId="1FE2D881" w:rsidR="00B1758B" w:rsidRPr="00BD2E13" w:rsidRDefault="00B1758B" w:rsidP="004F1907">
            <w:pPr>
              <w:rPr>
                <w:rFonts w:ascii="Garamond" w:hAnsi="Garamond"/>
                <w:sz w:val="22"/>
                <w:szCs w:val="22"/>
              </w:rPr>
            </w:pPr>
            <w:r w:rsidRPr="00BD2E13">
              <w:rPr>
                <w:rFonts w:ascii="Garamond" w:hAnsi="Garamond"/>
                <w:sz w:val="22"/>
                <w:szCs w:val="22"/>
              </w:rPr>
              <w:t xml:space="preserve">As Required by </w:t>
            </w:r>
            <w:r w:rsidR="00EB7D2B">
              <w:rPr>
                <w:rFonts w:ascii="Garamond" w:hAnsi="Garamond"/>
                <w:sz w:val="22"/>
                <w:szCs w:val="22"/>
              </w:rPr>
              <w:t>DEQ</w:t>
            </w:r>
            <w:r w:rsidRPr="00BD2E13">
              <w:rPr>
                <w:rFonts w:ascii="Garamond" w:hAnsi="Garamond"/>
                <w:sz w:val="22"/>
                <w:szCs w:val="22"/>
              </w:rPr>
              <w:t xml:space="preserve"> and Section </w:t>
            </w:r>
            <w:r w:rsidR="00BF6553" w:rsidRPr="00BD2E13">
              <w:rPr>
                <w:rFonts w:ascii="Garamond" w:hAnsi="Garamond"/>
                <w:sz w:val="22"/>
                <w:szCs w:val="22"/>
              </w:rPr>
              <w:t>III.</w:t>
            </w:r>
            <w:r w:rsidR="004F1907">
              <w:rPr>
                <w:rFonts w:ascii="Garamond" w:hAnsi="Garamond"/>
                <w:sz w:val="22"/>
                <w:szCs w:val="22"/>
              </w:rPr>
              <w:fldChar w:fldCharType="begin"/>
            </w:r>
            <w:r w:rsidR="004F1907">
              <w:rPr>
                <w:rFonts w:ascii="Garamond" w:hAnsi="Garamond"/>
                <w:sz w:val="22"/>
                <w:szCs w:val="22"/>
              </w:rPr>
              <w:instrText xml:space="preserve"> REF _Ref397520290 \r \h </w:instrText>
            </w:r>
            <w:r w:rsidR="004A23C7">
              <w:rPr>
                <w:rFonts w:ascii="Garamond" w:hAnsi="Garamond"/>
                <w:sz w:val="22"/>
                <w:szCs w:val="22"/>
              </w:rPr>
              <w:instrText xml:space="preserve"> \* MERGEFORMAT </w:instrText>
            </w:r>
            <w:r w:rsidR="004F1907">
              <w:rPr>
                <w:rFonts w:ascii="Garamond" w:hAnsi="Garamond"/>
                <w:sz w:val="22"/>
                <w:szCs w:val="22"/>
              </w:rPr>
            </w:r>
            <w:r w:rsidR="004F1907">
              <w:rPr>
                <w:rFonts w:ascii="Garamond" w:hAnsi="Garamond"/>
                <w:sz w:val="22"/>
                <w:szCs w:val="22"/>
              </w:rPr>
              <w:fldChar w:fldCharType="separate"/>
            </w:r>
            <w:r w:rsidR="00290138">
              <w:rPr>
                <w:rFonts w:ascii="Garamond" w:hAnsi="Garamond"/>
                <w:sz w:val="22"/>
                <w:szCs w:val="22"/>
              </w:rPr>
              <w:t>A.1</w:t>
            </w:r>
            <w:r w:rsidR="004F1907">
              <w:rPr>
                <w:rFonts w:ascii="Garamond" w:hAnsi="Garamond"/>
                <w:sz w:val="22"/>
                <w:szCs w:val="22"/>
              </w:rPr>
              <w:fldChar w:fldCharType="end"/>
            </w:r>
          </w:p>
        </w:tc>
        <w:tc>
          <w:tcPr>
            <w:tcW w:w="1468" w:type="dxa"/>
            <w:vMerge/>
            <w:tcBorders>
              <w:bottom w:val="single" w:sz="4" w:space="0" w:color="auto"/>
              <w:right w:val="double" w:sz="4" w:space="0" w:color="auto"/>
            </w:tcBorders>
          </w:tcPr>
          <w:p w14:paraId="124D374B" w14:textId="77777777" w:rsidR="00B1758B" w:rsidRPr="00BD2E13" w:rsidRDefault="00B1758B">
            <w:pPr>
              <w:rPr>
                <w:rFonts w:ascii="Garamond" w:hAnsi="Garamond"/>
                <w:sz w:val="22"/>
                <w:szCs w:val="22"/>
              </w:rPr>
            </w:pPr>
          </w:p>
        </w:tc>
      </w:tr>
      <w:tr w:rsidR="007151B5" w:rsidRPr="00D81572" w14:paraId="5436D658" w14:textId="77777777" w:rsidTr="004A23C7">
        <w:trPr>
          <w:cantSplit/>
          <w:trHeight w:val="952"/>
        </w:trPr>
        <w:tc>
          <w:tcPr>
            <w:tcW w:w="1291" w:type="dxa"/>
            <w:tcBorders>
              <w:top w:val="nil"/>
              <w:left w:val="double" w:sz="4" w:space="0" w:color="auto"/>
              <w:bottom w:val="single" w:sz="4" w:space="0" w:color="auto"/>
            </w:tcBorders>
          </w:tcPr>
          <w:p w14:paraId="60E026B1" w14:textId="77A7D08F" w:rsidR="007151B5" w:rsidRPr="00BD2E13" w:rsidRDefault="00DF31B7" w:rsidP="00C80329">
            <w:pPr>
              <w:keepNext/>
              <w:keepLines/>
              <w:rPr>
                <w:rFonts w:ascii="Garamond" w:hAnsi="Garamond"/>
                <w:sz w:val="22"/>
                <w:szCs w:val="22"/>
              </w:rPr>
            </w:pPr>
            <w:r w:rsidRPr="00BD2E13">
              <w:rPr>
                <w:rFonts w:ascii="Garamond" w:hAnsi="Garamond"/>
                <w:sz w:val="22"/>
                <w:szCs w:val="22"/>
              </w:rPr>
              <w:fldChar w:fldCharType="begin"/>
            </w:r>
            <w:r w:rsidRPr="00BD2E13">
              <w:rPr>
                <w:rFonts w:ascii="Garamond" w:hAnsi="Garamond"/>
                <w:sz w:val="22"/>
                <w:szCs w:val="22"/>
              </w:rPr>
              <w:instrText xml:space="preserve"> REF _Ref384713663 \r \h </w:instrText>
            </w:r>
            <w:r w:rsidR="00D81572" w:rsidRPr="00BD2E13">
              <w:rPr>
                <w:rFonts w:ascii="Garamond" w:hAnsi="Garamond"/>
                <w:sz w:val="22"/>
                <w:szCs w:val="22"/>
              </w:rPr>
              <w:instrText xml:space="preserve"> \* MERGEFORMAT </w:instrText>
            </w:r>
            <w:r w:rsidRPr="00BD2E13">
              <w:rPr>
                <w:rFonts w:ascii="Garamond" w:hAnsi="Garamond"/>
                <w:sz w:val="22"/>
                <w:szCs w:val="22"/>
              </w:rPr>
            </w:r>
            <w:r w:rsidRPr="00BD2E13">
              <w:rPr>
                <w:rFonts w:ascii="Garamond" w:hAnsi="Garamond"/>
                <w:sz w:val="22"/>
                <w:szCs w:val="22"/>
              </w:rPr>
              <w:fldChar w:fldCharType="separate"/>
            </w:r>
            <w:r w:rsidR="00BD2CC8">
              <w:rPr>
                <w:rFonts w:ascii="Garamond" w:hAnsi="Garamond"/>
                <w:sz w:val="22"/>
                <w:szCs w:val="22"/>
              </w:rPr>
              <w:t>C.3</w:t>
            </w:r>
            <w:r w:rsidRPr="00BD2E13">
              <w:rPr>
                <w:rFonts w:ascii="Garamond" w:hAnsi="Garamond"/>
                <w:sz w:val="22"/>
                <w:szCs w:val="22"/>
              </w:rPr>
              <w:fldChar w:fldCharType="end"/>
            </w:r>
            <w:r w:rsidR="00576B68" w:rsidRPr="00BD2E13">
              <w:rPr>
                <w:rFonts w:ascii="Garamond" w:hAnsi="Garamond"/>
                <w:sz w:val="22"/>
                <w:szCs w:val="22"/>
              </w:rPr>
              <w:t xml:space="preserve">, </w:t>
            </w:r>
            <w:r w:rsidR="00C740E3" w:rsidRPr="00BD2E13">
              <w:rPr>
                <w:rFonts w:ascii="Garamond" w:hAnsi="Garamond"/>
                <w:sz w:val="22"/>
                <w:szCs w:val="22"/>
              </w:rPr>
              <w:fldChar w:fldCharType="begin"/>
            </w:r>
            <w:r w:rsidR="00C740E3" w:rsidRPr="00BD2E13">
              <w:rPr>
                <w:rFonts w:ascii="Garamond" w:hAnsi="Garamond"/>
                <w:sz w:val="22"/>
                <w:szCs w:val="22"/>
              </w:rPr>
              <w:instrText xml:space="preserve"> REF _Ref384713792 \r \h </w:instrText>
            </w:r>
            <w:r w:rsidR="00D81572" w:rsidRPr="00BD2E13">
              <w:rPr>
                <w:rFonts w:ascii="Garamond" w:hAnsi="Garamond"/>
                <w:sz w:val="22"/>
                <w:szCs w:val="22"/>
              </w:rPr>
              <w:instrText xml:space="preserve"> \* MERGEFORMAT </w:instrText>
            </w:r>
            <w:r w:rsidR="00C740E3" w:rsidRPr="00BD2E13">
              <w:rPr>
                <w:rFonts w:ascii="Garamond" w:hAnsi="Garamond"/>
                <w:sz w:val="22"/>
                <w:szCs w:val="22"/>
              </w:rPr>
            </w:r>
            <w:r w:rsidR="00C740E3" w:rsidRPr="00BD2E13">
              <w:rPr>
                <w:rFonts w:ascii="Garamond" w:hAnsi="Garamond"/>
                <w:sz w:val="22"/>
                <w:szCs w:val="22"/>
              </w:rPr>
              <w:fldChar w:fldCharType="separate"/>
            </w:r>
            <w:r w:rsidR="00BD2CC8">
              <w:rPr>
                <w:rFonts w:ascii="Garamond" w:hAnsi="Garamond"/>
                <w:sz w:val="22"/>
                <w:szCs w:val="22"/>
              </w:rPr>
              <w:t>C.5</w:t>
            </w:r>
            <w:r w:rsidR="00C740E3" w:rsidRPr="00BD2E13">
              <w:rPr>
                <w:rFonts w:ascii="Garamond" w:hAnsi="Garamond"/>
                <w:sz w:val="22"/>
                <w:szCs w:val="22"/>
              </w:rPr>
              <w:fldChar w:fldCharType="end"/>
            </w:r>
            <w:r w:rsidR="00C740E3" w:rsidRPr="00BD2E13">
              <w:rPr>
                <w:rFonts w:ascii="Garamond" w:hAnsi="Garamond"/>
                <w:sz w:val="22"/>
                <w:szCs w:val="22"/>
              </w:rPr>
              <w:t xml:space="preserve">, </w:t>
            </w:r>
            <w:r w:rsidR="00C20734" w:rsidRPr="00BD2E13">
              <w:rPr>
                <w:rFonts w:ascii="Garamond" w:hAnsi="Garamond"/>
                <w:sz w:val="22"/>
                <w:szCs w:val="22"/>
              </w:rPr>
              <w:fldChar w:fldCharType="begin"/>
            </w:r>
            <w:r w:rsidR="00C20734" w:rsidRPr="00BD2E13">
              <w:rPr>
                <w:rFonts w:ascii="Garamond" w:hAnsi="Garamond"/>
                <w:sz w:val="22"/>
                <w:szCs w:val="22"/>
              </w:rPr>
              <w:instrText xml:space="preserve"> REF _Ref384713610 \r \h </w:instrText>
            </w:r>
            <w:r w:rsidR="00D81572" w:rsidRPr="00BD2E13">
              <w:rPr>
                <w:rFonts w:ascii="Garamond" w:hAnsi="Garamond"/>
                <w:sz w:val="22"/>
                <w:szCs w:val="22"/>
              </w:rPr>
              <w:instrText xml:space="preserve"> \* MERGEFORMAT </w:instrText>
            </w:r>
            <w:r w:rsidR="00C20734" w:rsidRPr="00BD2E13">
              <w:rPr>
                <w:rFonts w:ascii="Garamond" w:hAnsi="Garamond"/>
                <w:sz w:val="22"/>
                <w:szCs w:val="22"/>
              </w:rPr>
            </w:r>
            <w:r w:rsidR="00C20734" w:rsidRPr="00BD2E13">
              <w:rPr>
                <w:rFonts w:ascii="Garamond" w:hAnsi="Garamond"/>
                <w:sz w:val="22"/>
                <w:szCs w:val="22"/>
              </w:rPr>
              <w:fldChar w:fldCharType="separate"/>
            </w:r>
            <w:r w:rsidR="00BD2CC8">
              <w:rPr>
                <w:rFonts w:ascii="Garamond" w:hAnsi="Garamond"/>
                <w:sz w:val="22"/>
                <w:szCs w:val="22"/>
              </w:rPr>
              <w:t>C.12</w:t>
            </w:r>
            <w:r w:rsidR="00C20734" w:rsidRPr="00BD2E13">
              <w:rPr>
                <w:rFonts w:ascii="Garamond" w:hAnsi="Garamond"/>
                <w:sz w:val="22"/>
                <w:szCs w:val="22"/>
              </w:rPr>
              <w:fldChar w:fldCharType="end"/>
            </w:r>
            <w:r w:rsidR="00C20734" w:rsidRPr="00BD2E13">
              <w:rPr>
                <w:rFonts w:ascii="Garamond" w:hAnsi="Garamond"/>
                <w:sz w:val="22"/>
                <w:szCs w:val="22"/>
              </w:rPr>
              <w:t xml:space="preserve">, </w:t>
            </w:r>
            <w:r w:rsidR="00C20734" w:rsidRPr="00BD2E13">
              <w:rPr>
                <w:rFonts w:ascii="Garamond" w:hAnsi="Garamond"/>
                <w:sz w:val="22"/>
                <w:szCs w:val="22"/>
              </w:rPr>
              <w:fldChar w:fldCharType="begin"/>
            </w:r>
            <w:r w:rsidR="00C20734" w:rsidRPr="00BD2E13">
              <w:rPr>
                <w:rFonts w:ascii="Garamond" w:hAnsi="Garamond"/>
                <w:sz w:val="22"/>
                <w:szCs w:val="22"/>
              </w:rPr>
              <w:instrText xml:space="preserve"> REF _Ref384713473 \r \h </w:instrText>
            </w:r>
            <w:r w:rsidR="00D81572" w:rsidRPr="00BD2E13">
              <w:rPr>
                <w:rFonts w:ascii="Garamond" w:hAnsi="Garamond"/>
                <w:sz w:val="22"/>
                <w:szCs w:val="22"/>
              </w:rPr>
              <w:instrText xml:space="preserve"> \* MERGEFORMAT </w:instrText>
            </w:r>
            <w:r w:rsidR="00C20734" w:rsidRPr="00BD2E13">
              <w:rPr>
                <w:rFonts w:ascii="Garamond" w:hAnsi="Garamond"/>
                <w:sz w:val="22"/>
                <w:szCs w:val="22"/>
              </w:rPr>
            </w:r>
            <w:r w:rsidR="00C20734" w:rsidRPr="00BD2E13">
              <w:rPr>
                <w:rFonts w:ascii="Garamond" w:hAnsi="Garamond"/>
                <w:sz w:val="22"/>
                <w:szCs w:val="22"/>
              </w:rPr>
              <w:fldChar w:fldCharType="separate"/>
            </w:r>
            <w:r w:rsidR="00BD2CC8">
              <w:rPr>
                <w:rFonts w:ascii="Garamond" w:hAnsi="Garamond"/>
                <w:sz w:val="22"/>
                <w:szCs w:val="22"/>
              </w:rPr>
              <w:t>C.19</w:t>
            </w:r>
            <w:r w:rsidR="00C20734" w:rsidRPr="00BD2E13">
              <w:rPr>
                <w:rFonts w:ascii="Garamond" w:hAnsi="Garamond"/>
                <w:sz w:val="22"/>
                <w:szCs w:val="22"/>
              </w:rPr>
              <w:fldChar w:fldCharType="end"/>
            </w:r>
            <w:r w:rsidR="00C20734" w:rsidRPr="00BD2E13">
              <w:rPr>
                <w:rFonts w:ascii="Garamond" w:hAnsi="Garamond"/>
                <w:sz w:val="22"/>
                <w:szCs w:val="22"/>
              </w:rPr>
              <w:t xml:space="preserve">, </w:t>
            </w:r>
            <w:r w:rsidR="00C20734" w:rsidRPr="00BD2E13">
              <w:rPr>
                <w:rFonts w:ascii="Garamond" w:hAnsi="Garamond"/>
                <w:sz w:val="22"/>
                <w:szCs w:val="22"/>
              </w:rPr>
              <w:fldChar w:fldCharType="begin"/>
            </w:r>
            <w:r w:rsidR="00C20734" w:rsidRPr="00BD2E13">
              <w:rPr>
                <w:rFonts w:ascii="Garamond" w:hAnsi="Garamond"/>
                <w:sz w:val="22"/>
                <w:szCs w:val="22"/>
              </w:rPr>
              <w:instrText xml:space="preserve"> REF _Ref384906797 \r \h </w:instrText>
            </w:r>
            <w:r w:rsidR="00D81572" w:rsidRPr="00BD2E13">
              <w:rPr>
                <w:rFonts w:ascii="Garamond" w:hAnsi="Garamond"/>
                <w:sz w:val="22"/>
                <w:szCs w:val="22"/>
              </w:rPr>
              <w:instrText xml:space="preserve"> \* MERGEFORMAT </w:instrText>
            </w:r>
            <w:r w:rsidR="00C20734" w:rsidRPr="00BD2E13">
              <w:rPr>
                <w:rFonts w:ascii="Garamond" w:hAnsi="Garamond"/>
                <w:sz w:val="22"/>
                <w:szCs w:val="22"/>
              </w:rPr>
            </w:r>
            <w:r w:rsidR="00C20734" w:rsidRPr="00BD2E13">
              <w:rPr>
                <w:rFonts w:ascii="Garamond" w:hAnsi="Garamond"/>
                <w:sz w:val="22"/>
                <w:szCs w:val="22"/>
              </w:rPr>
              <w:fldChar w:fldCharType="separate"/>
            </w:r>
            <w:r w:rsidR="00BD2CC8">
              <w:rPr>
                <w:rFonts w:ascii="Garamond" w:hAnsi="Garamond"/>
                <w:sz w:val="22"/>
                <w:szCs w:val="22"/>
              </w:rPr>
              <w:t>C.24</w:t>
            </w:r>
            <w:r w:rsidR="00C20734" w:rsidRPr="00BD2E13">
              <w:rPr>
                <w:rFonts w:ascii="Garamond" w:hAnsi="Garamond"/>
                <w:sz w:val="22"/>
                <w:szCs w:val="22"/>
              </w:rPr>
              <w:fldChar w:fldCharType="end"/>
            </w:r>
            <w:r w:rsidR="00C20734" w:rsidRPr="00BD2E13">
              <w:rPr>
                <w:rFonts w:ascii="Garamond" w:hAnsi="Garamond"/>
                <w:sz w:val="22"/>
                <w:szCs w:val="22"/>
              </w:rPr>
              <w:t xml:space="preserve">, </w:t>
            </w:r>
            <w:r w:rsidR="00C20734" w:rsidRPr="00BD2E13">
              <w:rPr>
                <w:rFonts w:ascii="Garamond" w:hAnsi="Garamond"/>
                <w:sz w:val="22"/>
                <w:szCs w:val="22"/>
              </w:rPr>
              <w:fldChar w:fldCharType="begin"/>
            </w:r>
            <w:r w:rsidR="00C20734" w:rsidRPr="00BD2E13">
              <w:rPr>
                <w:rFonts w:ascii="Garamond" w:hAnsi="Garamond"/>
                <w:sz w:val="22"/>
                <w:szCs w:val="22"/>
              </w:rPr>
              <w:instrText xml:space="preserve"> REF _Ref384906798 \r \h </w:instrText>
            </w:r>
            <w:r w:rsidR="00D81572" w:rsidRPr="00BD2E13">
              <w:rPr>
                <w:rFonts w:ascii="Garamond" w:hAnsi="Garamond"/>
                <w:sz w:val="22"/>
                <w:szCs w:val="22"/>
              </w:rPr>
              <w:instrText xml:space="preserve"> \* MERGEFORMAT </w:instrText>
            </w:r>
            <w:r w:rsidR="00C20734" w:rsidRPr="00BD2E13">
              <w:rPr>
                <w:rFonts w:ascii="Garamond" w:hAnsi="Garamond"/>
                <w:sz w:val="22"/>
                <w:szCs w:val="22"/>
              </w:rPr>
            </w:r>
            <w:r w:rsidR="00C20734" w:rsidRPr="00BD2E13">
              <w:rPr>
                <w:rFonts w:ascii="Garamond" w:hAnsi="Garamond"/>
                <w:sz w:val="22"/>
                <w:szCs w:val="22"/>
              </w:rPr>
              <w:fldChar w:fldCharType="separate"/>
            </w:r>
            <w:r w:rsidR="00BD2CC8">
              <w:rPr>
                <w:rFonts w:ascii="Garamond" w:hAnsi="Garamond"/>
                <w:sz w:val="22"/>
                <w:szCs w:val="22"/>
              </w:rPr>
              <w:t>C.25</w:t>
            </w:r>
            <w:r w:rsidR="00C20734" w:rsidRPr="00BD2E13">
              <w:rPr>
                <w:rFonts w:ascii="Garamond" w:hAnsi="Garamond"/>
                <w:sz w:val="22"/>
                <w:szCs w:val="22"/>
              </w:rPr>
              <w:fldChar w:fldCharType="end"/>
            </w:r>
          </w:p>
        </w:tc>
        <w:tc>
          <w:tcPr>
            <w:tcW w:w="1730" w:type="dxa"/>
            <w:tcBorders>
              <w:top w:val="nil"/>
              <w:bottom w:val="single" w:sz="4" w:space="0" w:color="auto"/>
            </w:tcBorders>
          </w:tcPr>
          <w:p w14:paraId="123932F0" w14:textId="4719CEF1" w:rsidR="007151B5" w:rsidRPr="00BD2E13" w:rsidRDefault="007151B5" w:rsidP="0065477F">
            <w:pPr>
              <w:keepNext/>
              <w:keepLines/>
              <w:rPr>
                <w:rFonts w:ascii="Garamond" w:hAnsi="Garamond"/>
                <w:sz w:val="22"/>
                <w:szCs w:val="22"/>
              </w:rPr>
            </w:pPr>
            <w:r w:rsidRPr="00BD2E13">
              <w:rPr>
                <w:rFonts w:ascii="Garamond" w:hAnsi="Garamond"/>
                <w:sz w:val="22"/>
                <w:szCs w:val="22"/>
              </w:rPr>
              <w:t xml:space="preserve">Equipment Leaks </w:t>
            </w:r>
          </w:p>
        </w:tc>
        <w:tc>
          <w:tcPr>
            <w:tcW w:w="1436" w:type="dxa"/>
            <w:tcBorders>
              <w:top w:val="nil"/>
              <w:bottom w:val="single" w:sz="4" w:space="0" w:color="auto"/>
            </w:tcBorders>
          </w:tcPr>
          <w:p w14:paraId="3763E479" w14:textId="77777777" w:rsidR="007151B5" w:rsidRPr="00BD2E13" w:rsidRDefault="007151B5" w:rsidP="002406B0">
            <w:pPr>
              <w:keepNext/>
              <w:keepLines/>
              <w:rPr>
                <w:rFonts w:ascii="Garamond" w:hAnsi="Garamond"/>
                <w:sz w:val="22"/>
                <w:szCs w:val="22"/>
              </w:rPr>
            </w:pPr>
            <w:r w:rsidRPr="00BD2E13">
              <w:rPr>
                <w:rFonts w:ascii="Garamond" w:hAnsi="Garamond"/>
                <w:sz w:val="22"/>
                <w:szCs w:val="22"/>
              </w:rPr>
              <w:t xml:space="preserve">40 CFR 60 Subpart </w:t>
            </w:r>
            <w:r w:rsidR="00576B68" w:rsidRPr="00BD2E13">
              <w:rPr>
                <w:rFonts w:ascii="Garamond" w:hAnsi="Garamond"/>
                <w:sz w:val="22"/>
                <w:szCs w:val="22"/>
              </w:rPr>
              <w:t>GGG</w:t>
            </w:r>
            <w:r w:rsidRPr="00BD2E13">
              <w:rPr>
                <w:rFonts w:ascii="Garamond" w:hAnsi="Garamond"/>
                <w:sz w:val="22"/>
                <w:szCs w:val="22"/>
              </w:rPr>
              <w:t xml:space="preserve">a - </w:t>
            </w:r>
          </w:p>
        </w:tc>
        <w:tc>
          <w:tcPr>
            <w:tcW w:w="1554" w:type="dxa"/>
            <w:tcBorders>
              <w:top w:val="nil"/>
              <w:bottom w:val="single" w:sz="4" w:space="0" w:color="auto"/>
            </w:tcBorders>
          </w:tcPr>
          <w:p w14:paraId="0E40D425" w14:textId="77777777" w:rsidR="007151B5" w:rsidRPr="00BD2E13" w:rsidRDefault="007151B5" w:rsidP="00945608">
            <w:pPr>
              <w:keepNext/>
              <w:keepLines/>
              <w:rPr>
                <w:rFonts w:ascii="Garamond" w:hAnsi="Garamond"/>
                <w:sz w:val="22"/>
                <w:szCs w:val="22"/>
              </w:rPr>
            </w:pPr>
            <w:r w:rsidRPr="00BD2E13">
              <w:rPr>
                <w:rFonts w:ascii="Garamond" w:hAnsi="Garamond"/>
                <w:sz w:val="22"/>
                <w:szCs w:val="22"/>
              </w:rPr>
              <w:t>40 CFR 60, Subpart VVa, 40 CFR 60 Subpart GGGa</w:t>
            </w:r>
          </w:p>
        </w:tc>
        <w:tc>
          <w:tcPr>
            <w:tcW w:w="1814" w:type="dxa"/>
            <w:tcBorders>
              <w:top w:val="nil"/>
              <w:bottom w:val="single" w:sz="4" w:space="0" w:color="auto"/>
            </w:tcBorders>
          </w:tcPr>
          <w:p w14:paraId="68174F47" w14:textId="77777777" w:rsidR="007151B5" w:rsidRPr="00BD2E13" w:rsidRDefault="007151B5" w:rsidP="00945608">
            <w:pPr>
              <w:keepNext/>
              <w:keepLines/>
              <w:rPr>
                <w:rFonts w:ascii="Garamond" w:hAnsi="Garamond"/>
                <w:sz w:val="22"/>
                <w:szCs w:val="22"/>
              </w:rPr>
            </w:pPr>
            <w:r w:rsidRPr="00BD2E13">
              <w:rPr>
                <w:rFonts w:ascii="Garamond" w:hAnsi="Garamond"/>
                <w:sz w:val="22"/>
                <w:szCs w:val="22"/>
              </w:rPr>
              <w:t>40 CFR 60 Subpart VVa, 40 CFR 60 Subpart GGGa</w:t>
            </w:r>
          </w:p>
        </w:tc>
        <w:tc>
          <w:tcPr>
            <w:tcW w:w="1468" w:type="dxa"/>
            <w:tcBorders>
              <w:top w:val="nil"/>
              <w:bottom w:val="single" w:sz="4" w:space="0" w:color="auto"/>
              <w:right w:val="double" w:sz="4" w:space="0" w:color="auto"/>
            </w:tcBorders>
          </w:tcPr>
          <w:p w14:paraId="61494DB4" w14:textId="77777777" w:rsidR="007151B5" w:rsidRPr="00BD2E13" w:rsidRDefault="00F444C4">
            <w:pPr>
              <w:rPr>
                <w:rFonts w:ascii="Garamond" w:hAnsi="Garamond"/>
                <w:sz w:val="22"/>
                <w:szCs w:val="22"/>
              </w:rPr>
            </w:pPr>
            <w:r w:rsidRPr="00BD2E13">
              <w:rPr>
                <w:rFonts w:ascii="Garamond" w:hAnsi="Garamond"/>
                <w:sz w:val="22"/>
                <w:szCs w:val="22"/>
              </w:rPr>
              <w:t>Semiannually</w:t>
            </w:r>
            <w:r w:rsidR="00576B68" w:rsidRPr="00BD2E13">
              <w:rPr>
                <w:rFonts w:ascii="Garamond" w:hAnsi="Garamond"/>
                <w:sz w:val="22"/>
                <w:szCs w:val="22"/>
              </w:rPr>
              <w:t xml:space="preserve"> and 40 CFR 60 Subpart GGGa</w:t>
            </w:r>
          </w:p>
        </w:tc>
      </w:tr>
      <w:tr w:rsidR="007151B5" w:rsidRPr="00D81572" w14:paraId="513953DD" w14:textId="77777777" w:rsidTr="004A23C7">
        <w:trPr>
          <w:cantSplit/>
          <w:trHeight w:val="969"/>
        </w:trPr>
        <w:tc>
          <w:tcPr>
            <w:tcW w:w="1291" w:type="dxa"/>
            <w:tcBorders>
              <w:top w:val="nil"/>
              <w:left w:val="double" w:sz="4" w:space="0" w:color="auto"/>
              <w:bottom w:val="single" w:sz="4" w:space="0" w:color="auto"/>
            </w:tcBorders>
          </w:tcPr>
          <w:p w14:paraId="56C9D3A5" w14:textId="5A521E57" w:rsidR="007151B5" w:rsidRPr="00BD2E13" w:rsidRDefault="00DF31B7" w:rsidP="00C80329">
            <w:pPr>
              <w:keepNext/>
              <w:keepLines/>
              <w:rPr>
                <w:rFonts w:ascii="Garamond" w:hAnsi="Garamond"/>
                <w:sz w:val="22"/>
                <w:szCs w:val="22"/>
              </w:rPr>
            </w:pPr>
            <w:r w:rsidRPr="00BD2E13">
              <w:rPr>
                <w:rFonts w:ascii="Garamond" w:hAnsi="Garamond"/>
                <w:sz w:val="22"/>
                <w:szCs w:val="22"/>
              </w:rPr>
              <w:fldChar w:fldCharType="begin"/>
            </w:r>
            <w:r w:rsidRPr="00BD2E13">
              <w:rPr>
                <w:rFonts w:ascii="Garamond" w:hAnsi="Garamond"/>
                <w:sz w:val="22"/>
                <w:szCs w:val="22"/>
              </w:rPr>
              <w:instrText xml:space="preserve"> REF _Ref384713730 \r \h </w:instrText>
            </w:r>
            <w:r w:rsidR="00370660" w:rsidRPr="00BD2E13">
              <w:rPr>
                <w:rFonts w:ascii="Garamond" w:hAnsi="Garamond"/>
                <w:sz w:val="22"/>
                <w:szCs w:val="22"/>
              </w:rPr>
              <w:instrText xml:space="preserve"> \* MERGEFORMAT </w:instrText>
            </w:r>
            <w:r w:rsidRPr="00BD2E13">
              <w:rPr>
                <w:rFonts w:ascii="Garamond" w:hAnsi="Garamond"/>
                <w:sz w:val="22"/>
                <w:szCs w:val="22"/>
              </w:rPr>
            </w:r>
            <w:r w:rsidRPr="00BD2E13">
              <w:rPr>
                <w:rFonts w:ascii="Garamond" w:hAnsi="Garamond"/>
                <w:sz w:val="22"/>
                <w:szCs w:val="22"/>
              </w:rPr>
              <w:fldChar w:fldCharType="separate"/>
            </w:r>
            <w:r w:rsidR="00BD2CC8">
              <w:rPr>
                <w:rFonts w:ascii="Garamond" w:hAnsi="Garamond"/>
                <w:sz w:val="22"/>
                <w:szCs w:val="22"/>
              </w:rPr>
              <w:t>C.4</w:t>
            </w:r>
            <w:r w:rsidRPr="00BD2E13">
              <w:rPr>
                <w:rFonts w:ascii="Garamond" w:hAnsi="Garamond"/>
                <w:sz w:val="22"/>
                <w:szCs w:val="22"/>
              </w:rPr>
              <w:fldChar w:fldCharType="end"/>
            </w:r>
            <w:r w:rsidR="00C20734" w:rsidRPr="00BD2E13">
              <w:rPr>
                <w:rFonts w:ascii="Garamond" w:hAnsi="Garamond"/>
                <w:sz w:val="22"/>
                <w:szCs w:val="22"/>
              </w:rPr>
              <w:t xml:space="preserve">, </w:t>
            </w:r>
            <w:r w:rsidR="002406B0" w:rsidRPr="00BD2E13">
              <w:rPr>
                <w:rFonts w:ascii="Garamond" w:hAnsi="Garamond"/>
                <w:sz w:val="22"/>
                <w:szCs w:val="22"/>
              </w:rPr>
              <w:fldChar w:fldCharType="begin"/>
            </w:r>
            <w:r w:rsidR="002406B0" w:rsidRPr="00BD2E13">
              <w:rPr>
                <w:rFonts w:ascii="Garamond" w:hAnsi="Garamond"/>
                <w:sz w:val="22"/>
                <w:szCs w:val="22"/>
              </w:rPr>
              <w:instrText xml:space="preserve"> REF _Ref384713599 \r \h </w:instrText>
            </w:r>
            <w:r w:rsidR="00D81572" w:rsidRPr="00BD2E13">
              <w:rPr>
                <w:rFonts w:ascii="Garamond" w:hAnsi="Garamond"/>
                <w:sz w:val="22"/>
                <w:szCs w:val="22"/>
              </w:rPr>
              <w:instrText xml:space="preserve"> \* MERGEFORMAT </w:instrText>
            </w:r>
            <w:r w:rsidR="002406B0" w:rsidRPr="00BD2E13">
              <w:rPr>
                <w:rFonts w:ascii="Garamond" w:hAnsi="Garamond"/>
                <w:sz w:val="22"/>
                <w:szCs w:val="22"/>
              </w:rPr>
            </w:r>
            <w:r w:rsidR="002406B0" w:rsidRPr="00BD2E13">
              <w:rPr>
                <w:rFonts w:ascii="Garamond" w:hAnsi="Garamond"/>
                <w:sz w:val="22"/>
                <w:szCs w:val="22"/>
              </w:rPr>
              <w:fldChar w:fldCharType="separate"/>
            </w:r>
            <w:r w:rsidR="00BD2CC8">
              <w:rPr>
                <w:rFonts w:ascii="Garamond" w:hAnsi="Garamond"/>
                <w:sz w:val="22"/>
                <w:szCs w:val="22"/>
              </w:rPr>
              <w:t>C.6</w:t>
            </w:r>
            <w:r w:rsidR="002406B0" w:rsidRPr="00BD2E13">
              <w:rPr>
                <w:rFonts w:ascii="Garamond" w:hAnsi="Garamond"/>
                <w:sz w:val="22"/>
                <w:szCs w:val="22"/>
              </w:rPr>
              <w:fldChar w:fldCharType="end"/>
            </w:r>
            <w:r w:rsidR="002406B0" w:rsidRPr="00BD2E13">
              <w:rPr>
                <w:rFonts w:ascii="Garamond" w:hAnsi="Garamond"/>
                <w:sz w:val="22"/>
                <w:szCs w:val="22"/>
              </w:rPr>
              <w:t xml:space="preserve">, </w:t>
            </w:r>
            <w:r w:rsidR="00370660" w:rsidRPr="00BD2E13">
              <w:rPr>
                <w:rFonts w:ascii="Garamond" w:hAnsi="Garamond"/>
                <w:sz w:val="22"/>
                <w:szCs w:val="22"/>
              </w:rPr>
              <w:fldChar w:fldCharType="begin"/>
            </w:r>
            <w:r w:rsidR="00370660" w:rsidRPr="00BD2E13">
              <w:rPr>
                <w:rFonts w:ascii="Garamond" w:hAnsi="Garamond"/>
                <w:sz w:val="22"/>
                <w:szCs w:val="22"/>
              </w:rPr>
              <w:instrText xml:space="preserve"> REF _Ref384713668 \r \h </w:instrText>
            </w:r>
            <w:r w:rsidR="00D81572" w:rsidRPr="00BD2E13">
              <w:rPr>
                <w:rFonts w:ascii="Garamond" w:hAnsi="Garamond"/>
                <w:sz w:val="22"/>
                <w:szCs w:val="22"/>
              </w:rPr>
              <w:instrText xml:space="preserve"> \* MERGEFORMAT </w:instrText>
            </w:r>
            <w:r w:rsidR="00370660" w:rsidRPr="00BD2E13">
              <w:rPr>
                <w:rFonts w:ascii="Garamond" w:hAnsi="Garamond"/>
                <w:sz w:val="22"/>
                <w:szCs w:val="22"/>
              </w:rPr>
            </w:r>
            <w:r w:rsidR="00370660" w:rsidRPr="00BD2E13">
              <w:rPr>
                <w:rFonts w:ascii="Garamond" w:hAnsi="Garamond"/>
                <w:sz w:val="22"/>
                <w:szCs w:val="22"/>
              </w:rPr>
              <w:fldChar w:fldCharType="separate"/>
            </w:r>
            <w:r w:rsidR="00BD2CC8">
              <w:rPr>
                <w:rFonts w:ascii="Garamond" w:hAnsi="Garamond"/>
                <w:sz w:val="22"/>
                <w:szCs w:val="22"/>
              </w:rPr>
              <w:t>C.11</w:t>
            </w:r>
            <w:r w:rsidR="00370660" w:rsidRPr="00BD2E13">
              <w:rPr>
                <w:rFonts w:ascii="Garamond" w:hAnsi="Garamond"/>
                <w:sz w:val="22"/>
                <w:szCs w:val="22"/>
              </w:rPr>
              <w:fldChar w:fldCharType="end"/>
            </w:r>
            <w:r w:rsidR="00370660" w:rsidRPr="00BD2E13">
              <w:rPr>
                <w:rFonts w:ascii="Garamond" w:hAnsi="Garamond"/>
                <w:sz w:val="22"/>
                <w:szCs w:val="22"/>
              </w:rPr>
              <w:t xml:space="preserve">, </w:t>
            </w:r>
            <w:r w:rsidR="00370660" w:rsidRPr="00BD2E13">
              <w:rPr>
                <w:rFonts w:ascii="Garamond" w:hAnsi="Garamond"/>
                <w:sz w:val="22"/>
                <w:szCs w:val="22"/>
              </w:rPr>
              <w:fldChar w:fldCharType="begin"/>
            </w:r>
            <w:r w:rsidR="00370660" w:rsidRPr="00BD2E13">
              <w:rPr>
                <w:rFonts w:ascii="Garamond" w:hAnsi="Garamond"/>
                <w:sz w:val="22"/>
                <w:szCs w:val="22"/>
              </w:rPr>
              <w:instrText xml:space="preserve"> REF _Ref384713462 \r \h </w:instrText>
            </w:r>
            <w:r w:rsidR="00D81572" w:rsidRPr="00BD2E13">
              <w:rPr>
                <w:rFonts w:ascii="Garamond" w:hAnsi="Garamond"/>
                <w:sz w:val="22"/>
                <w:szCs w:val="22"/>
              </w:rPr>
              <w:instrText xml:space="preserve"> \* MERGEFORMAT </w:instrText>
            </w:r>
            <w:r w:rsidR="00370660" w:rsidRPr="00BD2E13">
              <w:rPr>
                <w:rFonts w:ascii="Garamond" w:hAnsi="Garamond"/>
                <w:sz w:val="22"/>
                <w:szCs w:val="22"/>
              </w:rPr>
            </w:r>
            <w:r w:rsidR="00370660" w:rsidRPr="00BD2E13">
              <w:rPr>
                <w:rFonts w:ascii="Garamond" w:hAnsi="Garamond"/>
                <w:sz w:val="22"/>
                <w:szCs w:val="22"/>
              </w:rPr>
              <w:fldChar w:fldCharType="separate"/>
            </w:r>
            <w:r w:rsidR="00BD2CC8">
              <w:rPr>
                <w:rFonts w:ascii="Garamond" w:hAnsi="Garamond"/>
                <w:sz w:val="22"/>
                <w:szCs w:val="22"/>
              </w:rPr>
              <w:t>C.13</w:t>
            </w:r>
            <w:r w:rsidR="00370660" w:rsidRPr="00BD2E13">
              <w:rPr>
                <w:rFonts w:ascii="Garamond" w:hAnsi="Garamond"/>
                <w:sz w:val="22"/>
                <w:szCs w:val="22"/>
              </w:rPr>
              <w:fldChar w:fldCharType="end"/>
            </w:r>
            <w:r w:rsidR="00370660" w:rsidRPr="00BD2E13">
              <w:rPr>
                <w:rFonts w:ascii="Garamond" w:hAnsi="Garamond"/>
                <w:sz w:val="22"/>
                <w:szCs w:val="22"/>
              </w:rPr>
              <w:t xml:space="preserve">, </w:t>
            </w:r>
            <w:r w:rsidR="00370660" w:rsidRPr="00BD2E13">
              <w:rPr>
                <w:rFonts w:ascii="Garamond" w:hAnsi="Garamond"/>
                <w:sz w:val="22"/>
                <w:szCs w:val="22"/>
              </w:rPr>
              <w:fldChar w:fldCharType="begin"/>
            </w:r>
            <w:r w:rsidR="00370660" w:rsidRPr="00BD2E13">
              <w:rPr>
                <w:rFonts w:ascii="Garamond" w:hAnsi="Garamond"/>
                <w:sz w:val="22"/>
                <w:szCs w:val="22"/>
              </w:rPr>
              <w:instrText xml:space="preserve"> REF _Ref384713471 \r \h </w:instrText>
            </w:r>
            <w:r w:rsidR="00D81572" w:rsidRPr="00BD2E13">
              <w:rPr>
                <w:rFonts w:ascii="Garamond" w:hAnsi="Garamond"/>
                <w:sz w:val="22"/>
                <w:szCs w:val="22"/>
              </w:rPr>
              <w:instrText xml:space="preserve"> \* MERGEFORMAT </w:instrText>
            </w:r>
            <w:r w:rsidR="00370660" w:rsidRPr="00BD2E13">
              <w:rPr>
                <w:rFonts w:ascii="Garamond" w:hAnsi="Garamond"/>
                <w:sz w:val="22"/>
                <w:szCs w:val="22"/>
              </w:rPr>
            </w:r>
            <w:r w:rsidR="00370660" w:rsidRPr="00BD2E13">
              <w:rPr>
                <w:rFonts w:ascii="Garamond" w:hAnsi="Garamond"/>
                <w:sz w:val="22"/>
                <w:szCs w:val="22"/>
              </w:rPr>
              <w:fldChar w:fldCharType="separate"/>
            </w:r>
            <w:r w:rsidR="00BD2CC8">
              <w:rPr>
                <w:rFonts w:ascii="Garamond" w:hAnsi="Garamond"/>
                <w:sz w:val="22"/>
                <w:szCs w:val="22"/>
              </w:rPr>
              <w:t>C.18</w:t>
            </w:r>
            <w:r w:rsidR="00370660" w:rsidRPr="00BD2E13">
              <w:rPr>
                <w:rFonts w:ascii="Garamond" w:hAnsi="Garamond"/>
                <w:sz w:val="22"/>
                <w:szCs w:val="22"/>
              </w:rPr>
              <w:fldChar w:fldCharType="end"/>
            </w:r>
            <w:r w:rsidR="00370660" w:rsidRPr="00BD2E13">
              <w:rPr>
                <w:rFonts w:ascii="Garamond" w:hAnsi="Garamond"/>
                <w:sz w:val="22"/>
                <w:szCs w:val="22"/>
              </w:rPr>
              <w:t xml:space="preserve">, </w:t>
            </w:r>
            <w:r w:rsidR="00370660" w:rsidRPr="00BD2E13">
              <w:rPr>
                <w:rFonts w:ascii="Garamond" w:hAnsi="Garamond"/>
                <w:sz w:val="22"/>
                <w:szCs w:val="22"/>
              </w:rPr>
              <w:fldChar w:fldCharType="begin"/>
            </w:r>
            <w:r w:rsidR="00370660" w:rsidRPr="00BD2E13">
              <w:rPr>
                <w:rFonts w:ascii="Garamond" w:hAnsi="Garamond"/>
                <w:sz w:val="22"/>
                <w:szCs w:val="22"/>
              </w:rPr>
              <w:instrText xml:space="preserve"> REF _Ref384906797 \r \h </w:instrText>
            </w:r>
            <w:r w:rsidR="00D81572" w:rsidRPr="00BD2E13">
              <w:rPr>
                <w:rFonts w:ascii="Garamond" w:hAnsi="Garamond"/>
                <w:sz w:val="22"/>
                <w:szCs w:val="22"/>
              </w:rPr>
              <w:instrText xml:space="preserve"> \* MERGEFORMAT </w:instrText>
            </w:r>
            <w:r w:rsidR="00370660" w:rsidRPr="00BD2E13">
              <w:rPr>
                <w:rFonts w:ascii="Garamond" w:hAnsi="Garamond"/>
                <w:sz w:val="22"/>
                <w:szCs w:val="22"/>
              </w:rPr>
            </w:r>
            <w:r w:rsidR="00370660" w:rsidRPr="00BD2E13">
              <w:rPr>
                <w:rFonts w:ascii="Garamond" w:hAnsi="Garamond"/>
                <w:sz w:val="22"/>
                <w:szCs w:val="22"/>
              </w:rPr>
              <w:fldChar w:fldCharType="separate"/>
            </w:r>
            <w:r w:rsidR="00BD2CC8">
              <w:rPr>
                <w:rFonts w:ascii="Garamond" w:hAnsi="Garamond"/>
                <w:sz w:val="22"/>
                <w:szCs w:val="22"/>
              </w:rPr>
              <w:t>C.24</w:t>
            </w:r>
            <w:r w:rsidR="00370660" w:rsidRPr="00BD2E13">
              <w:rPr>
                <w:rFonts w:ascii="Garamond" w:hAnsi="Garamond"/>
                <w:sz w:val="22"/>
                <w:szCs w:val="22"/>
              </w:rPr>
              <w:fldChar w:fldCharType="end"/>
            </w:r>
            <w:r w:rsidR="00370660" w:rsidRPr="00BD2E13">
              <w:rPr>
                <w:rFonts w:ascii="Garamond" w:hAnsi="Garamond"/>
                <w:sz w:val="22"/>
                <w:szCs w:val="22"/>
              </w:rPr>
              <w:t xml:space="preserve">, </w:t>
            </w:r>
            <w:r w:rsidR="00370660" w:rsidRPr="00BD2E13">
              <w:rPr>
                <w:rFonts w:ascii="Garamond" w:hAnsi="Garamond"/>
                <w:sz w:val="22"/>
                <w:szCs w:val="22"/>
              </w:rPr>
              <w:fldChar w:fldCharType="begin"/>
            </w:r>
            <w:r w:rsidR="00370660" w:rsidRPr="00BD2E13">
              <w:rPr>
                <w:rFonts w:ascii="Garamond" w:hAnsi="Garamond"/>
                <w:sz w:val="22"/>
                <w:szCs w:val="22"/>
              </w:rPr>
              <w:instrText xml:space="preserve"> REF _Ref384906798 \r \h </w:instrText>
            </w:r>
            <w:r w:rsidR="00D81572" w:rsidRPr="00BD2E13">
              <w:rPr>
                <w:rFonts w:ascii="Garamond" w:hAnsi="Garamond"/>
                <w:sz w:val="22"/>
                <w:szCs w:val="22"/>
              </w:rPr>
              <w:instrText xml:space="preserve"> \* MERGEFORMAT </w:instrText>
            </w:r>
            <w:r w:rsidR="00370660" w:rsidRPr="00BD2E13">
              <w:rPr>
                <w:rFonts w:ascii="Garamond" w:hAnsi="Garamond"/>
                <w:sz w:val="22"/>
                <w:szCs w:val="22"/>
              </w:rPr>
            </w:r>
            <w:r w:rsidR="00370660" w:rsidRPr="00BD2E13">
              <w:rPr>
                <w:rFonts w:ascii="Garamond" w:hAnsi="Garamond"/>
                <w:sz w:val="22"/>
                <w:szCs w:val="22"/>
              </w:rPr>
              <w:fldChar w:fldCharType="separate"/>
            </w:r>
            <w:r w:rsidR="00BD2CC8">
              <w:rPr>
                <w:rFonts w:ascii="Garamond" w:hAnsi="Garamond"/>
                <w:sz w:val="22"/>
                <w:szCs w:val="22"/>
              </w:rPr>
              <w:t>C.25</w:t>
            </w:r>
            <w:r w:rsidR="00370660" w:rsidRPr="00BD2E13">
              <w:rPr>
                <w:rFonts w:ascii="Garamond" w:hAnsi="Garamond"/>
                <w:sz w:val="22"/>
                <w:szCs w:val="22"/>
              </w:rPr>
              <w:fldChar w:fldCharType="end"/>
            </w:r>
          </w:p>
        </w:tc>
        <w:tc>
          <w:tcPr>
            <w:tcW w:w="1730" w:type="dxa"/>
            <w:tcBorders>
              <w:top w:val="nil"/>
              <w:bottom w:val="single" w:sz="4" w:space="0" w:color="auto"/>
            </w:tcBorders>
          </w:tcPr>
          <w:p w14:paraId="17C94D71" w14:textId="77777777" w:rsidR="007151B5" w:rsidRPr="00BD2E13" w:rsidRDefault="007151B5">
            <w:pPr>
              <w:keepNext/>
              <w:keepLines/>
              <w:rPr>
                <w:rFonts w:ascii="Garamond" w:hAnsi="Garamond"/>
                <w:sz w:val="22"/>
                <w:szCs w:val="22"/>
              </w:rPr>
            </w:pPr>
            <w:r w:rsidRPr="00BD2E13">
              <w:rPr>
                <w:rFonts w:ascii="Garamond" w:hAnsi="Garamond"/>
                <w:sz w:val="22"/>
                <w:szCs w:val="22"/>
              </w:rPr>
              <w:t>Equipment Leaks</w:t>
            </w:r>
          </w:p>
        </w:tc>
        <w:tc>
          <w:tcPr>
            <w:tcW w:w="1436" w:type="dxa"/>
            <w:tcBorders>
              <w:top w:val="nil"/>
              <w:bottom w:val="single" w:sz="4" w:space="0" w:color="auto"/>
            </w:tcBorders>
          </w:tcPr>
          <w:p w14:paraId="20AC9C21" w14:textId="77777777" w:rsidR="007151B5" w:rsidRPr="00BD2E13" w:rsidRDefault="007151B5" w:rsidP="00945608">
            <w:pPr>
              <w:keepNext/>
              <w:keepLines/>
              <w:rPr>
                <w:rFonts w:ascii="Garamond" w:hAnsi="Garamond"/>
                <w:sz w:val="22"/>
                <w:szCs w:val="22"/>
              </w:rPr>
            </w:pPr>
            <w:r w:rsidRPr="00BD2E13">
              <w:rPr>
                <w:rFonts w:ascii="Garamond" w:hAnsi="Garamond"/>
                <w:sz w:val="22"/>
                <w:szCs w:val="22"/>
              </w:rPr>
              <w:t>40 CFR 63 Subpart CC</w:t>
            </w:r>
          </w:p>
        </w:tc>
        <w:tc>
          <w:tcPr>
            <w:tcW w:w="1554" w:type="dxa"/>
            <w:tcBorders>
              <w:top w:val="nil"/>
              <w:bottom w:val="single" w:sz="4" w:space="0" w:color="auto"/>
            </w:tcBorders>
          </w:tcPr>
          <w:p w14:paraId="18EE5AAF" w14:textId="77777777" w:rsidR="007151B5" w:rsidRPr="00BD2E13" w:rsidRDefault="00576B68">
            <w:pPr>
              <w:keepNext/>
              <w:keepLines/>
              <w:rPr>
                <w:rFonts w:ascii="Garamond" w:hAnsi="Garamond"/>
                <w:sz w:val="22"/>
                <w:szCs w:val="22"/>
              </w:rPr>
            </w:pPr>
            <w:r w:rsidRPr="00BD2E13">
              <w:rPr>
                <w:rFonts w:ascii="Garamond" w:hAnsi="Garamond"/>
                <w:sz w:val="22"/>
                <w:szCs w:val="22"/>
              </w:rPr>
              <w:t xml:space="preserve">40 CFR 60 </w:t>
            </w:r>
            <w:r w:rsidR="007151B5" w:rsidRPr="00BD2E13">
              <w:rPr>
                <w:rFonts w:ascii="Garamond" w:hAnsi="Garamond"/>
                <w:sz w:val="22"/>
                <w:szCs w:val="22"/>
              </w:rPr>
              <w:t>Subpart VV</w:t>
            </w:r>
            <w:r w:rsidRPr="00BD2E13">
              <w:rPr>
                <w:rFonts w:ascii="Garamond" w:hAnsi="Garamond"/>
                <w:sz w:val="22"/>
                <w:szCs w:val="22"/>
              </w:rPr>
              <w:t xml:space="preserve"> and 40 CFR 63 Subpart CC</w:t>
            </w:r>
          </w:p>
        </w:tc>
        <w:tc>
          <w:tcPr>
            <w:tcW w:w="1814" w:type="dxa"/>
            <w:tcBorders>
              <w:top w:val="nil"/>
              <w:bottom w:val="single" w:sz="4" w:space="0" w:color="auto"/>
            </w:tcBorders>
          </w:tcPr>
          <w:p w14:paraId="0B19A400" w14:textId="77777777" w:rsidR="007151B5" w:rsidRPr="00BD2E13" w:rsidRDefault="007151B5">
            <w:pPr>
              <w:keepNext/>
              <w:keepLines/>
              <w:rPr>
                <w:rFonts w:ascii="Garamond" w:hAnsi="Garamond"/>
                <w:sz w:val="22"/>
                <w:szCs w:val="22"/>
              </w:rPr>
            </w:pPr>
            <w:r w:rsidRPr="00BD2E13">
              <w:rPr>
                <w:rFonts w:ascii="Garamond" w:hAnsi="Garamond"/>
                <w:sz w:val="22"/>
                <w:szCs w:val="22"/>
              </w:rPr>
              <w:t>Subpart VV</w:t>
            </w:r>
            <w:r w:rsidR="00576B68" w:rsidRPr="00BD2E13">
              <w:rPr>
                <w:rFonts w:ascii="Garamond" w:hAnsi="Garamond"/>
                <w:sz w:val="22"/>
                <w:szCs w:val="22"/>
              </w:rPr>
              <w:t xml:space="preserve"> and 40 CFR 63 Subpart CC</w:t>
            </w:r>
          </w:p>
        </w:tc>
        <w:tc>
          <w:tcPr>
            <w:tcW w:w="1468" w:type="dxa"/>
            <w:tcBorders>
              <w:top w:val="nil"/>
              <w:bottom w:val="single" w:sz="4" w:space="0" w:color="auto"/>
              <w:right w:val="double" w:sz="4" w:space="0" w:color="auto"/>
            </w:tcBorders>
          </w:tcPr>
          <w:p w14:paraId="71B53EDB" w14:textId="77777777" w:rsidR="007151B5" w:rsidRPr="00BD2E13" w:rsidRDefault="00F444C4">
            <w:pPr>
              <w:rPr>
                <w:rFonts w:ascii="Garamond" w:hAnsi="Garamond"/>
                <w:sz w:val="22"/>
                <w:szCs w:val="22"/>
              </w:rPr>
            </w:pPr>
            <w:r w:rsidRPr="00BD2E13">
              <w:rPr>
                <w:rFonts w:ascii="Garamond" w:hAnsi="Garamond"/>
                <w:sz w:val="22"/>
                <w:szCs w:val="22"/>
              </w:rPr>
              <w:t>Semiannually</w:t>
            </w:r>
            <w:r w:rsidR="00576B68" w:rsidRPr="00BD2E13">
              <w:rPr>
                <w:rFonts w:ascii="Garamond" w:hAnsi="Garamond"/>
                <w:sz w:val="22"/>
                <w:szCs w:val="22"/>
              </w:rPr>
              <w:t xml:space="preserve"> and 40 CFR 60 Subpart CC</w:t>
            </w:r>
          </w:p>
        </w:tc>
      </w:tr>
      <w:tr w:rsidR="00C740E3" w:rsidRPr="00D81572" w14:paraId="0E1F2D8F" w14:textId="77777777" w:rsidTr="004A23C7">
        <w:trPr>
          <w:cantSplit/>
          <w:trHeight w:val="969"/>
        </w:trPr>
        <w:tc>
          <w:tcPr>
            <w:tcW w:w="1291" w:type="dxa"/>
            <w:tcBorders>
              <w:top w:val="single" w:sz="4" w:space="0" w:color="auto"/>
              <w:left w:val="double" w:sz="4" w:space="0" w:color="auto"/>
              <w:bottom w:val="single" w:sz="4" w:space="0" w:color="auto"/>
            </w:tcBorders>
          </w:tcPr>
          <w:p w14:paraId="1F532C50" w14:textId="6A070704" w:rsidR="00C740E3" w:rsidRPr="00BD2E13" w:rsidRDefault="00C740E3" w:rsidP="00C80329">
            <w:pPr>
              <w:keepNext/>
              <w:keepLines/>
              <w:rPr>
                <w:rFonts w:ascii="Garamond" w:hAnsi="Garamond"/>
                <w:sz w:val="22"/>
                <w:szCs w:val="22"/>
              </w:rPr>
            </w:pPr>
            <w:r w:rsidRPr="00BD2E13">
              <w:rPr>
                <w:rFonts w:ascii="Garamond" w:hAnsi="Garamond"/>
                <w:sz w:val="22"/>
                <w:szCs w:val="22"/>
              </w:rPr>
              <w:fldChar w:fldCharType="begin"/>
            </w:r>
            <w:r w:rsidRPr="00BD2E13">
              <w:rPr>
                <w:rFonts w:ascii="Garamond" w:hAnsi="Garamond"/>
                <w:sz w:val="22"/>
                <w:szCs w:val="22"/>
              </w:rPr>
              <w:instrText xml:space="preserve"> REF _Ref384713455 \r \h  \* MERGEFORMAT </w:instrText>
            </w:r>
            <w:r w:rsidRPr="00BD2E13">
              <w:rPr>
                <w:rFonts w:ascii="Garamond" w:hAnsi="Garamond"/>
                <w:sz w:val="22"/>
                <w:szCs w:val="22"/>
              </w:rPr>
            </w:r>
            <w:r w:rsidRPr="00BD2E13">
              <w:rPr>
                <w:rFonts w:ascii="Garamond" w:hAnsi="Garamond"/>
                <w:sz w:val="22"/>
                <w:szCs w:val="22"/>
              </w:rPr>
              <w:fldChar w:fldCharType="separate"/>
            </w:r>
            <w:r w:rsidR="00BD2CC8">
              <w:rPr>
                <w:rFonts w:ascii="Garamond" w:hAnsi="Garamond"/>
                <w:sz w:val="22"/>
                <w:szCs w:val="22"/>
              </w:rPr>
              <w:t>C.7</w:t>
            </w:r>
            <w:r w:rsidRPr="00BD2E13">
              <w:rPr>
                <w:rFonts w:ascii="Garamond" w:hAnsi="Garamond"/>
                <w:sz w:val="22"/>
                <w:szCs w:val="22"/>
              </w:rPr>
              <w:fldChar w:fldCharType="end"/>
            </w:r>
            <w:r w:rsidRPr="00BD2E13">
              <w:rPr>
                <w:rFonts w:ascii="Garamond" w:hAnsi="Garamond"/>
                <w:sz w:val="22"/>
                <w:szCs w:val="22"/>
              </w:rPr>
              <w:t xml:space="preserve">, </w:t>
            </w:r>
            <w:r w:rsidRPr="00BD2E13">
              <w:rPr>
                <w:rFonts w:ascii="Garamond" w:hAnsi="Garamond"/>
                <w:sz w:val="22"/>
                <w:szCs w:val="22"/>
              </w:rPr>
              <w:fldChar w:fldCharType="begin"/>
            </w:r>
            <w:r w:rsidRPr="00BD2E13">
              <w:rPr>
                <w:rFonts w:ascii="Garamond" w:hAnsi="Garamond"/>
                <w:sz w:val="22"/>
                <w:szCs w:val="22"/>
              </w:rPr>
              <w:instrText xml:space="preserve"> REF _Ref384713616 \r \h  \* MERGEFORMAT </w:instrText>
            </w:r>
            <w:r w:rsidRPr="00BD2E13">
              <w:rPr>
                <w:rFonts w:ascii="Garamond" w:hAnsi="Garamond"/>
                <w:sz w:val="22"/>
                <w:szCs w:val="22"/>
              </w:rPr>
            </w:r>
            <w:r w:rsidRPr="00BD2E13">
              <w:rPr>
                <w:rFonts w:ascii="Garamond" w:hAnsi="Garamond"/>
                <w:sz w:val="22"/>
                <w:szCs w:val="22"/>
              </w:rPr>
              <w:fldChar w:fldCharType="separate"/>
            </w:r>
            <w:r w:rsidR="00BD2CC8">
              <w:rPr>
                <w:rFonts w:ascii="Garamond" w:hAnsi="Garamond"/>
                <w:sz w:val="22"/>
                <w:szCs w:val="22"/>
              </w:rPr>
              <w:t>C.14</w:t>
            </w:r>
            <w:r w:rsidRPr="00BD2E13">
              <w:rPr>
                <w:rFonts w:ascii="Garamond" w:hAnsi="Garamond"/>
                <w:sz w:val="22"/>
                <w:szCs w:val="22"/>
              </w:rPr>
              <w:fldChar w:fldCharType="end"/>
            </w:r>
            <w:r w:rsidRPr="00BD2E13">
              <w:rPr>
                <w:rFonts w:ascii="Garamond" w:hAnsi="Garamond"/>
                <w:sz w:val="22"/>
                <w:szCs w:val="22"/>
              </w:rPr>
              <w:t xml:space="preserve">, </w:t>
            </w:r>
            <w:r w:rsidRPr="00BD2E13">
              <w:rPr>
                <w:rFonts w:ascii="Garamond" w:hAnsi="Garamond"/>
                <w:sz w:val="22"/>
                <w:szCs w:val="22"/>
              </w:rPr>
              <w:fldChar w:fldCharType="begin"/>
            </w:r>
            <w:r w:rsidRPr="00BD2E13">
              <w:rPr>
                <w:rFonts w:ascii="Garamond" w:hAnsi="Garamond"/>
                <w:sz w:val="22"/>
                <w:szCs w:val="22"/>
              </w:rPr>
              <w:instrText xml:space="preserve"> REF _Ref384713475 \r \h  \* MERGEFORMAT </w:instrText>
            </w:r>
            <w:r w:rsidRPr="00BD2E13">
              <w:rPr>
                <w:rFonts w:ascii="Garamond" w:hAnsi="Garamond"/>
                <w:sz w:val="22"/>
                <w:szCs w:val="22"/>
              </w:rPr>
            </w:r>
            <w:r w:rsidRPr="00BD2E13">
              <w:rPr>
                <w:rFonts w:ascii="Garamond" w:hAnsi="Garamond"/>
                <w:sz w:val="22"/>
                <w:szCs w:val="22"/>
              </w:rPr>
              <w:fldChar w:fldCharType="separate"/>
            </w:r>
            <w:r w:rsidR="00BD2CC8">
              <w:rPr>
                <w:rFonts w:ascii="Garamond" w:hAnsi="Garamond"/>
                <w:sz w:val="22"/>
                <w:szCs w:val="22"/>
              </w:rPr>
              <w:t>C.20</w:t>
            </w:r>
            <w:r w:rsidRPr="00BD2E13">
              <w:rPr>
                <w:rFonts w:ascii="Garamond" w:hAnsi="Garamond"/>
                <w:sz w:val="22"/>
                <w:szCs w:val="22"/>
              </w:rPr>
              <w:fldChar w:fldCharType="end"/>
            </w:r>
            <w:r w:rsidRPr="00BD2E13">
              <w:rPr>
                <w:rFonts w:ascii="Garamond" w:hAnsi="Garamond"/>
                <w:sz w:val="22"/>
                <w:szCs w:val="22"/>
              </w:rPr>
              <w:t xml:space="preserve">, </w:t>
            </w:r>
            <w:r w:rsidRPr="00BD2E13">
              <w:rPr>
                <w:rFonts w:ascii="Garamond" w:hAnsi="Garamond"/>
                <w:sz w:val="22"/>
                <w:szCs w:val="22"/>
              </w:rPr>
              <w:fldChar w:fldCharType="begin"/>
            </w:r>
            <w:r w:rsidRPr="00BD2E13">
              <w:rPr>
                <w:rFonts w:ascii="Garamond" w:hAnsi="Garamond"/>
                <w:sz w:val="22"/>
                <w:szCs w:val="22"/>
              </w:rPr>
              <w:instrText xml:space="preserve"> REF _Ref384906797 \r \h  \* MERGEFORMAT </w:instrText>
            </w:r>
            <w:r w:rsidRPr="00BD2E13">
              <w:rPr>
                <w:rFonts w:ascii="Garamond" w:hAnsi="Garamond"/>
                <w:sz w:val="22"/>
                <w:szCs w:val="22"/>
              </w:rPr>
            </w:r>
            <w:r w:rsidRPr="00BD2E13">
              <w:rPr>
                <w:rFonts w:ascii="Garamond" w:hAnsi="Garamond"/>
                <w:sz w:val="22"/>
                <w:szCs w:val="22"/>
              </w:rPr>
              <w:fldChar w:fldCharType="separate"/>
            </w:r>
            <w:r w:rsidR="00BD2CC8">
              <w:rPr>
                <w:rFonts w:ascii="Garamond" w:hAnsi="Garamond"/>
                <w:sz w:val="22"/>
                <w:szCs w:val="22"/>
              </w:rPr>
              <w:t>C.24</w:t>
            </w:r>
            <w:r w:rsidRPr="00BD2E13">
              <w:rPr>
                <w:rFonts w:ascii="Garamond" w:hAnsi="Garamond"/>
                <w:sz w:val="22"/>
                <w:szCs w:val="22"/>
              </w:rPr>
              <w:fldChar w:fldCharType="end"/>
            </w:r>
            <w:r w:rsidRPr="00BD2E13">
              <w:rPr>
                <w:rFonts w:ascii="Garamond" w:hAnsi="Garamond"/>
                <w:sz w:val="22"/>
                <w:szCs w:val="22"/>
              </w:rPr>
              <w:t xml:space="preserve">, </w:t>
            </w:r>
            <w:r w:rsidRPr="00BD2E13">
              <w:rPr>
                <w:rFonts w:ascii="Garamond" w:hAnsi="Garamond"/>
                <w:sz w:val="22"/>
                <w:szCs w:val="22"/>
              </w:rPr>
              <w:fldChar w:fldCharType="begin"/>
            </w:r>
            <w:r w:rsidRPr="00BD2E13">
              <w:rPr>
                <w:rFonts w:ascii="Garamond" w:hAnsi="Garamond"/>
                <w:sz w:val="22"/>
                <w:szCs w:val="22"/>
              </w:rPr>
              <w:instrText xml:space="preserve"> REF _Ref384906798 \r \h  \* MERGEFORMAT </w:instrText>
            </w:r>
            <w:r w:rsidRPr="00BD2E13">
              <w:rPr>
                <w:rFonts w:ascii="Garamond" w:hAnsi="Garamond"/>
                <w:sz w:val="22"/>
                <w:szCs w:val="22"/>
              </w:rPr>
            </w:r>
            <w:r w:rsidRPr="00BD2E13">
              <w:rPr>
                <w:rFonts w:ascii="Garamond" w:hAnsi="Garamond"/>
                <w:sz w:val="22"/>
                <w:szCs w:val="22"/>
              </w:rPr>
              <w:fldChar w:fldCharType="separate"/>
            </w:r>
            <w:r w:rsidR="00BD2CC8">
              <w:rPr>
                <w:rFonts w:ascii="Garamond" w:hAnsi="Garamond"/>
                <w:sz w:val="22"/>
                <w:szCs w:val="22"/>
              </w:rPr>
              <w:t>C.25</w:t>
            </w:r>
            <w:r w:rsidRPr="00BD2E13">
              <w:rPr>
                <w:rFonts w:ascii="Garamond" w:hAnsi="Garamond"/>
                <w:sz w:val="22"/>
                <w:szCs w:val="22"/>
              </w:rPr>
              <w:fldChar w:fldCharType="end"/>
            </w:r>
          </w:p>
        </w:tc>
        <w:tc>
          <w:tcPr>
            <w:tcW w:w="1730" w:type="dxa"/>
            <w:tcBorders>
              <w:top w:val="single" w:sz="4" w:space="0" w:color="auto"/>
              <w:bottom w:val="single" w:sz="4" w:space="0" w:color="auto"/>
            </w:tcBorders>
          </w:tcPr>
          <w:p w14:paraId="54D7C989" w14:textId="77777777" w:rsidR="00C740E3" w:rsidRPr="00BD2E13" w:rsidRDefault="00C740E3">
            <w:pPr>
              <w:keepNext/>
              <w:keepLines/>
              <w:rPr>
                <w:rFonts w:ascii="Garamond" w:hAnsi="Garamond"/>
                <w:sz w:val="22"/>
                <w:szCs w:val="22"/>
              </w:rPr>
            </w:pPr>
            <w:r w:rsidRPr="00BD2E13">
              <w:rPr>
                <w:rFonts w:ascii="Garamond" w:hAnsi="Garamond"/>
                <w:sz w:val="22"/>
                <w:szCs w:val="22"/>
              </w:rPr>
              <w:t>40 CFR 63 Subpart DDDDD</w:t>
            </w:r>
          </w:p>
        </w:tc>
        <w:tc>
          <w:tcPr>
            <w:tcW w:w="1436" w:type="dxa"/>
            <w:tcBorders>
              <w:top w:val="single" w:sz="4" w:space="0" w:color="auto"/>
              <w:bottom w:val="single" w:sz="4" w:space="0" w:color="auto"/>
            </w:tcBorders>
          </w:tcPr>
          <w:p w14:paraId="755B69C1" w14:textId="77777777" w:rsidR="00C740E3" w:rsidRPr="00BD2E13" w:rsidRDefault="00C740E3">
            <w:pPr>
              <w:keepNext/>
              <w:keepLines/>
              <w:rPr>
                <w:rFonts w:ascii="Garamond" w:hAnsi="Garamond"/>
                <w:sz w:val="22"/>
                <w:szCs w:val="22"/>
              </w:rPr>
            </w:pPr>
            <w:r w:rsidRPr="00BD2E13">
              <w:rPr>
                <w:rFonts w:ascii="Garamond" w:hAnsi="Garamond"/>
                <w:sz w:val="22"/>
                <w:szCs w:val="22"/>
              </w:rPr>
              <w:t>40 CFR 63 Subpart DDDDD</w:t>
            </w:r>
          </w:p>
        </w:tc>
        <w:tc>
          <w:tcPr>
            <w:tcW w:w="1554" w:type="dxa"/>
            <w:tcBorders>
              <w:top w:val="single" w:sz="4" w:space="0" w:color="auto"/>
              <w:bottom w:val="single" w:sz="4" w:space="0" w:color="auto"/>
            </w:tcBorders>
          </w:tcPr>
          <w:p w14:paraId="4EF4FAE9" w14:textId="77777777" w:rsidR="00C740E3" w:rsidRPr="00BD2E13" w:rsidRDefault="00C740E3">
            <w:pPr>
              <w:keepNext/>
              <w:keepLines/>
              <w:rPr>
                <w:rFonts w:ascii="Garamond" w:hAnsi="Garamond"/>
                <w:sz w:val="22"/>
                <w:szCs w:val="22"/>
              </w:rPr>
            </w:pPr>
            <w:r w:rsidRPr="00BD2E13">
              <w:rPr>
                <w:rFonts w:ascii="Garamond" w:hAnsi="Garamond"/>
                <w:sz w:val="22"/>
                <w:szCs w:val="22"/>
              </w:rPr>
              <w:t>40 CFR 63 Subpart DDDDD</w:t>
            </w:r>
          </w:p>
        </w:tc>
        <w:tc>
          <w:tcPr>
            <w:tcW w:w="1814" w:type="dxa"/>
            <w:tcBorders>
              <w:top w:val="single" w:sz="4" w:space="0" w:color="auto"/>
              <w:bottom w:val="single" w:sz="4" w:space="0" w:color="auto"/>
            </w:tcBorders>
          </w:tcPr>
          <w:p w14:paraId="274AA8C5" w14:textId="77777777" w:rsidR="00C740E3" w:rsidRPr="00BD2E13" w:rsidRDefault="00C740E3">
            <w:pPr>
              <w:keepNext/>
              <w:keepLines/>
              <w:rPr>
                <w:rFonts w:ascii="Garamond" w:hAnsi="Garamond"/>
                <w:sz w:val="22"/>
                <w:szCs w:val="22"/>
              </w:rPr>
            </w:pPr>
            <w:r w:rsidRPr="00BD2E13">
              <w:rPr>
                <w:rFonts w:ascii="Garamond" w:hAnsi="Garamond"/>
                <w:sz w:val="22"/>
                <w:szCs w:val="22"/>
              </w:rPr>
              <w:t>40 CFR 63 Subpart DDDDD</w:t>
            </w:r>
          </w:p>
        </w:tc>
        <w:tc>
          <w:tcPr>
            <w:tcW w:w="1468" w:type="dxa"/>
            <w:tcBorders>
              <w:top w:val="single" w:sz="4" w:space="0" w:color="auto"/>
              <w:bottom w:val="single" w:sz="4" w:space="0" w:color="auto"/>
              <w:right w:val="double" w:sz="4" w:space="0" w:color="auto"/>
            </w:tcBorders>
          </w:tcPr>
          <w:p w14:paraId="76394529" w14:textId="77777777" w:rsidR="00C740E3" w:rsidRPr="00BD2E13" w:rsidRDefault="00C740E3">
            <w:pPr>
              <w:rPr>
                <w:rFonts w:ascii="Garamond" w:hAnsi="Garamond"/>
                <w:sz w:val="22"/>
                <w:szCs w:val="22"/>
              </w:rPr>
            </w:pPr>
            <w:r w:rsidRPr="00BD2E13">
              <w:rPr>
                <w:rFonts w:ascii="Garamond" w:hAnsi="Garamond"/>
                <w:sz w:val="22"/>
                <w:szCs w:val="22"/>
              </w:rPr>
              <w:t>Semiannually and 40 CFR 63 Subpart DDDDD</w:t>
            </w:r>
          </w:p>
        </w:tc>
      </w:tr>
      <w:tr w:rsidR="0056024A" w:rsidRPr="00D81572" w14:paraId="5DF27B81" w14:textId="77777777" w:rsidTr="004A23C7">
        <w:trPr>
          <w:cantSplit/>
          <w:trHeight w:val="952"/>
        </w:trPr>
        <w:tc>
          <w:tcPr>
            <w:tcW w:w="1291" w:type="dxa"/>
            <w:tcBorders>
              <w:top w:val="single" w:sz="4" w:space="0" w:color="auto"/>
              <w:left w:val="double" w:sz="4" w:space="0" w:color="auto"/>
              <w:bottom w:val="single" w:sz="4" w:space="0" w:color="auto"/>
            </w:tcBorders>
          </w:tcPr>
          <w:p w14:paraId="38103C02" w14:textId="79E9B991" w:rsidR="0056024A" w:rsidRPr="00BD2E13" w:rsidRDefault="00EB2C37" w:rsidP="00C80329">
            <w:pPr>
              <w:keepNext/>
              <w:keepLine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_Ref28085934 \r \h </w:instrText>
            </w:r>
            <w:r w:rsidR="004A23C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BD2CC8">
              <w:rPr>
                <w:rFonts w:ascii="Garamond" w:hAnsi="Garamond"/>
                <w:sz w:val="22"/>
                <w:szCs w:val="22"/>
              </w:rPr>
              <w:t>C.8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_Ref28085954 \r \h </w:instrText>
            </w:r>
            <w:r w:rsidR="004A23C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BD2CC8">
              <w:rPr>
                <w:rFonts w:ascii="Garamond" w:hAnsi="Garamond"/>
                <w:sz w:val="22"/>
                <w:szCs w:val="22"/>
              </w:rPr>
              <w:t>C.15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_Ref28085969 \r \h </w:instrText>
            </w:r>
            <w:r w:rsidR="004A23C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BD2CC8">
              <w:rPr>
                <w:rFonts w:ascii="Garamond" w:hAnsi="Garamond"/>
                <w:sz w:val="22"/>
                <w:szCs w:val="22"/>
              </w:rPr>
              <w:t>C.21</w:t>
            </w:r>
            <w:r>
              <w:rPr>
                <w:rFonts w:ascii="Garamond" w:hAnsi="Garamond"/>
                <w:sz w:val="22"/>
                <w:szCs w:val="22"/>
              </w:rPr>
              <w:fldChar w:fldCharType="end"/>
            </w:r>
            <w:r>
              <w:rPr>
                <w:rFonts w:ascii="Garamond" w:hAnsi="Garamond"/>
                <w:sz w:val="22"/>
                <w:szCs w:val="22"/>
              </w:rPr>
              <w:t>,</w:t>
            </w:r>
            <w:r w:rsidR="00037997">
              <w:rPr>
                <w:rFonts w:ascii="Garamond" w:hAnsi="Garamond"/>
                <w:sz w:val="22"/>
                <w:szCs w:val="22"/>
              </w:rPr>
              <w:t xml:space="preserve"> </w:t>
            </w:r>
            <w:r w:rsidR="00037997">
              <w:rPr>
                <w:rFonts w:ascii="Garamond" w:hAnsi="Garamond"/>
                <w:sz w:val="22"/>
                <w:szCs w:val="22"/>
              </w:rPr>
              <w:fldChar w:fldCharType="begin"/>
            </w:r>
            <w:r w:rsidR="00037997">
              <w:rPr>
                <w:rFonts w:ascii="Garamond" w:hAnsi="Garamond"/>
                <w:sz w:val="22"/>
                <w:szCs w:val="22"/>
              </w:rPr>
              <w:instrText xml:space="preserve"> REF _Ref384906797 \r \h </w:instrText>
            </w:r>
            <w:r w:rsidR="004A23C7">
              <w:rPr>
                <w:rFonts w:ascii="Garamond" w:hAnsi="Garamond"/>
                <w:sz w:val="22"/>
                <w:szCs w:val="22"/>
              </w:rPr>
              <w:instrText xml:space="preserve"> \* MERGEFORMAT </w:instrText>
            </w:r>
            <w:r w:rsidR="00037997">
              <w:rPr>
                <w:rFonts w:ascii="Garamond" w:hAnsi="Garamond"/>
                <w:sz w:val="22"/>
                <w:szCs w:val="22"/>
              </w:rPr>
            </w:r>
            <w:r w:rsidR="00037997">
              <w:rPr>
                <w:rFonts w:ascii="Garamond" w:hAnsi="Garamond"/>
                <w:sz w:val="22"/>
                <w:szCs w:val="22"/>
              </w:rPr>
              <w:fldChar w:fldCharType="separate"/>
            </w:r>
            <w:r w:rsidR="00BD2CC8">
              <w:rPr>
                <w:rFonts w:ascii="Garamond" w:hAnsi="Garamond"/>
                <w:sz w:val="22"/>
                <w:szCs w:val="22"/>
              </w:rPr>
              <w:t>C.24</w:t>
            </w:r>
            <w:r w:rsidR="00037997">
              <w:rPr>
                <w:rFonts w:ascii="Garamond" w:hAnsi="Garamond"/>
                <w:sz w:val="22"/>
                <w:szCs w:val="22"/>
              </w:rPr>
              <w:fldChar w:fldCharType="end"/>
            </w:r>
            <w:r w:rsidR="00037997">
              <w:rPr>
                <w:rFonts w:ascii="Garamond" w:hAnsi="Garamond"/>
                <w:sz w:val="22"/>
                <w:szCs w:val="22"/>
              </w:rPr>
              <w:t xml:space="preserve">, </w:t>
            </w:r>
            <w:r w:rsidR="00037997">
              <w:rPr>
                <w:rFonts w:ascii="Garamond" w:hAnsi="Garamond"/>
                <w:sz w:val="22"/>
                <w:szCs w:val="22"/>
              </w:rPr>
              <w:fldChar w:fldCharType="begin"/>
            </w:r>
            <w:r w:rsidR="00037997">
              <w:rPr>
                <w:rFonts w:ascii="Garamond" w:hAnsi="Garamond"/>
                <w:sz w:val="22"/>
                <w:szCs w:val="22"/>
              </w:rPr>
              <w:instrText xml:space="preserve"> REF _Ref384906798 \r \h </w:instrText>
            </w:r>
            <w:r w:rsidR="004A23C7">
              <w:rPr>
                <w:rFonts w:ascii="Garamond" w:hAnsi="Garamond"/>
                <w:sz w:val="22"/>
                <w:szCs w:val="22"/>
              </w:rPr>
              <w:instrText xml:space="preserve"> \* MERGEFORMAT </w:instrText>
            </w:r>
            <w:r w:rsidR="00037997">
              <w:rPr>
                <w:rFonts w:ascii="Garamond" w:hAnsi="Garamond"/>
                <w:sz w:val="22"/>
                <w:szCs w:val="22"/>
              </w:rPr>
            </w:r>
            <w:r w:rsidR="00037997">
              <w:rPr>
                <w:rFonts w:ascii="Garamond" w:hAnsi="Garamond"/>
                <w:sz w:val="22"/>
                <w:szCs w:val="22"/>
              </w:rPr>
              <w:fldChar w:fldCharType="separate"/>
            </w:r>
            <w:r w:rsidR="00BD2CC8">
              <w:rPr>
                <w:rFonts w:ascii="Garamond" w:hAnsi="Garamond"/>
                <w:sz w:val="22"/>
                <w:szCs w:val="22"/>
              </w:rPr>
              <w:t>C.25</w:t>
            </w:r>
            <w:r w:rsidR="00037997">
              <w:rPr>
                <w:rFonts w:ascii="Garamond" w:hAnsi="Garamond"/>
                <w:sz w:val="22"/>
                <w:szCs w:val="22"/>
              </w:rPr>
              <w:fldChar w:fldCharType="end"/>
            </w:r>
          </w:p>
        </w:tc>
        <w:tc>
          <w:tcPr>
            <w:tcW w:w="1730" w:type="dxa"/>
            <w:tcBorders>
              <w:top w:val="single" w:sz="4" w:space="0" w:color="auto"/>
              <w:bottom w:val="single" w:sz="4" w:space="0" w:color="auto"/>
            </w:tcBorders>
          </w:tcPr>
          <w:p w14:paraId="61DAF26A" w14:textId="6145917D" w:rsidR="0056024A" w:rsidRPr="00BD2E13" w:rsidRDefault="00916F15">
            <w:pPr>
              <w:keepNext/>
              <w:keepLines/>
              <w:rPr>
                <w:rFonts w:ascii="Garamond" w:hAnsi="Garamond"/>
                <w:sz w:val="22"/>
                <w:szCs w:val="22"/>
              </w:rPr>
            </w:pPr>
            <w:r>
              <w:rPr>
                <w:rFonts w:ascii="Garamond" w:hAnsi="Garamond"/>
                <w:sz w:val="22"/>
                <w:szCs w:val="22"/>
              </w:rPr>
              <w:t>CV-HTR-4</w:t>
            </w:r>
          </w:p>
        </w:tc>
        <w:tc>
          <w:tcPr>
            <w:tcW w:w="1436" w:type="dxa"/>
            <w:tcBorders>
              <w:top w:val="single" w:sz="4" w:space="0" w:color="auto"/>
              <w:bottom w:val="single" w:sz="4" w:space="0" w:color="auto"/>
            </w:tcBorders>
          </w:tcPr>
          <w:p w14:paraId="2792B69C" w14:textId="18D4E409" w:rsidR="0056024A" w:rsidRPr="00BD2E13" w:rsidRDefault="00916F15">
            <w:pPr>
              <w:keepNext/>
              <w:keepLines/>
              <w:rPr>
                <w:rFonts w:ascii="Garamond" w:hAnsi="Garamond"/>
                <w:sz w:val="22"/>
                <w:szCs w:val="22"/>
              </w:rPr>
            </w:pPr>
            <w:r>
              <w:rPr>
                <w:rFonts w:ascii="Garamond" w:hAnsi="Garamond"/>
                <w:sz w:val="22"/>
                <w:szCs w:val="22"/>
              </w:rPr>
              <w:t>40 CFR 60 Subpart Ja</w:t>
            </w:r>
            <w:r w:rsidR="00D86B8E">
              <w:rPr>
                <w:rFonts w:ascii="Garamond" w:hAnsi="Garamond"/>
                <w:sz w:val="22"/>
                <w:szCs w:val="22"/>
              </w:rPr>
              <w:t xml:space="preserve"> (H</w:t>
            </w:r>
            <w:r w:rsidR="00D86B8E" w:rsidRPr="0067347B">
              <w:rPr>
                <w:rFonts w:ascii="Garamond" w:hAnsi="Garamond"/>
                <w:sz w:val="22"/>
                <w:szCs w:val="22"/>
                <w:vertAlign w:val="subscript"/>
              </w:rPr>
              <w:t>2</w:t>
            </w:r>
            <w:r w:rsidR="00D86B8E">
              <w:rPr>
                <w:rFonts w:ascii="Garamond" w:hAnsi="Garamond"/>
                <w:sz w:val="22"/>
                <w:szCs w:val="22"/>
              </w:rPr>
              <w:t xml:space="preserve">S in </w:t>
            </w:r>
            <w:r w:rsidR="00881C80">
              <w:rPr>
                <w:rFonts w:ascii="Garamond" w:hAnsi="Garamond"/>
                <w:sz w:val="22"/>
                <w:szCs w:val="22"/>
              </w:rPr>
              <w:t>fuel gas</w:t>
            </w:r>
            <w:r w:rsidR="00D86B8E">
              <w:rPr>
                <w:rFonts w:ascii="Garamond" w:hAnsi="Garamond"/>
                <w:sz w:val="22"/>
                <w:szCs w:val="22"/>
              </w:rPr>
              <w:t xml:space="preserve"> only)</w:t>
            </w:r>
          </w:p>
        </w:tc>
        <w:tc>
          <w:tcPr>
            <w:tcW w:w="1554" w:type="dxa"/>
            <w:tcBorders>
              <w:top w:val="single" w:sz="4" w:space="0" w:color="auto"/>
              <w:bottom w:val="single" w:sz="4" w:space="0" w:color="auto"/>
            </w:tcBorders>
          </w:tcPr>
          <w:p w14:paraId="427439F1" w14:textId="5C42CDE5" w:rsidR="0056024A" w:rsidRPr="00BD2E13" w:rsidRDefault="00916F15">
            <w:pPr>
              <w:keepNext/>
              <w:keepLines/>
              <w:rPr>
                <w:rFonts w:ascii="Garamond" w:hAnsi="Garamond"/>
                <w:sz w:val="22"/>
                <w:szCs w:val="22"/>
              </w:rPr>
            </w:pPr>
            <w:r>
              <w:rPr>
                <w:rFonts w:ascii="Garamond" w:hAnsi="Garamond"/>
                <w:sz w:val="22"/>
                <w:szCs w:val="22"/>
              </w:rPr>
              <w:t>40 CFR 60 Subpart Ja</w:t>
            </w:r>
            <w:r w:rsidR="00D86B8E">
              <w:rPr>
                <w:rFonts w:ascii="Garamond" w:hAnsi="Garamond"/>
                <w:sz w:val="22"/>
                <w:szCs w:val="22"/>
              </w:rPr>
              <w:t xml:space="preserve"> (H</w:t>
            </w:r>
            <w:r w:rsidR="00D86B8E" w:rsidRPr="0067347B">
              <w:rPr>
                <w:rFonts w:ascii="Garamond" w:hAnsi="Garamond"/>
                <w:sz w:val="22"/>
                <w:szCs w:val="22"/>
                <w:vertAlign w:val="subscript"/>
              </w:rPr>
              <w:t>2</w:t>
            </w:r>
            <w:r w:rsidR="00D86B8E">
              <w:rPr>
                <w:rFonts w:ascii="Garamond" w:hAnsi="Garamond"/>
                <w:sz w:val="22"/>
                <w:szCs w:val="22"/>
              </w:rPr>
              <w:t xml:space="preserve">S in </w:t>
            </w:r>
            <w:r w:rsidR="00881C80">
              <w:rPr>
                <w:rFonts w:ascii="Garamond" w:hAnsi="Garamond"/>
                <w:sz w:val="22"/>
                <w:szCs w:val="22"/>
              </w:rPr>
              <w:t>fuel gas</w:t>
            </w:r>
            <w:r w:rsidR="00D86B8E">
              <w:rPr>
                <w:rFonts w:ascii="Garamond" w:hAnsi="Garamond"/>
                <w:sz w:val="22"/>
                <w:szCs w:val="22"/>
              </w:rPr>
              <w:t xml:space="preserve"> only)</w:t>
            </w:r>
          </w:p>
        </w:tc>
        <w:tc>
          <w:tcPr>
            <w:tcW w:w="1814" w:type="dxa"/>
            <w:tcBorders>
              <w:top w:val="single" w:sz="4" w:space="0" w:color="auto"/>
              <w:bottom w:val="single" w:sz="4" w:space="0" w:color="auto"/>
            </w:tcBorders>
          </w:tcPr>
          <w:p w14:paraId="7FDFA006" w14:textId="7C2B5E98" w:rsidR="0056024A" w:rsidRPr="00BD2E13" w:rsidRDefault="00916F15">
            <w:pPr>
              <w:keepNext/>
              <w:keepLines/>
              <w:rPr>
                <w:rFonts w:ascii="Garamond" w:hAnsi="Garamond"/>
                <w:sz w:val="22"/>
                <w:szCs w:val="22"/>
              </w:rPr>
            </w:pPr>
            <w:r>
              <w:rPr>
                <w:rFonts w:ascii="Garamond" w:hAnsi="Garamond"/>
                <w:sz w:val="22"/>
                <w:szCs w:val="22"/>
              </w:rPr>
              <w:t>40 CFR 60 Subpart Ja</w:t>
            </w:r>
          </w:p>
        </w:tc>
        <w:tc>
          <w:tcPr>
            <w:tcW w:w="1468" w:type="dxa"/>
            <w:tcBorders>
              <w:top w:val="single" w:sz="4" w:space="0" w:color="auto"/>
              <w:bottom w:val="single" w:sz="4" w:space="0" w:color="auto"/>
              <w:right w:val="double" w:sz="4" w:space="0" w:color="auto"/>
            </w:tcBorders>
          </w:tcPr>
          <w:p w14:paraId="410AFF57" w14:textId="6C2935C5" w:rsidR="0056024A" w:rsidRPr="00BD2E13" w:rsidRDefault="00F405C6">
            <w:pPr>
              <w:rPr>
                <w:rFonts w:ascii="Garamond" w:hAnsi="Garamond"/>
                <w:sz w:val="22"/>
                <w:szCs w:val="22"/>
              </w:rPr>
            </w:pPr>
            <w:r w:rsidRPr="00F405C6">
              <w:rPr>
                <w:rFonts w:ascii="Garamond" w:hAnsi="Garamond"/>
                <w:sz w:val="22"/>
                <w:szCs w:val="22"/>
              </w:rPr>
              <w:t>40 CFR 60 Subpart Ja</w:t>
            </w:r>
          </w:p>
        </w:tc>
      </w:tr>
      <w:tr w:rsidR="00BD2CC8" w:rsidRPr="00D81572" w14:paraId="66EA6940" w14:textId="77777777" w:rsidTr="004A23C7">
        <w:trPr>
          <w:cantSplit/>
          <w:trHeight w:val="502"/>
        </w:trPr>
        <w:tc>
          <w:tcPr>
            <w:tcW w:w="1291" w:type="dxa"/>
            <w:tcBorders>
              <w:top w:val="single" w:sz="4" w:space="0" w:color="auto"/>
              <w:left w:val="double" w:sz="4" w:space="0" w:color="auto"/>
              <w:bottom w:val="double" w:sz="4" w:space="0" w:color="auto"/>
            </w:tcBorders>
          </w:tcPr>
          <w:p w14:paraId="450FA307" w14:textId="27726A56" w:rsidR="00BD2CC8" w:rsidRDefault="00BD2CC8" w:rsidP="00C80329">
            <w:pPr>
              <w:keepNext/>
              <w:keepLine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_Ref224803622 \r \h </w:instrText>
            </w:r>
            <w:r w:rsidR="004A23C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Pr>
                <w:rFonts w:ascii="Garamond" w:hAnsi="Garamond"/>
                <w:sz w:val="22"/>
                <w:szCs w:val="22"/>
              </w:rPr>
              <w:t>C.9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_Ref224803635 \r \h </w:instrText>
            </w:r>
            <w:r w:rsidR="004A23C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Pr>
                <w:rFonts w:ascii="Garamond" w:hAnsi="Garamond"/>
                <w:sz w:val="22"/>
                <w:szCs w:val="22"/>
              </w:rPr>
              <w:t>C.16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_Ref384906792 \r \h </w:instrText>
            </w:r>
            <w:r w:rsidR="004A23C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Pr>
                <w:rFonts w:ascii="Garamond" w:hAnsi="Garamond"/>
                <w:sz w:val="22"/>
                <w:szCs w:val="22"/>
              </w:rPr>
              <w:t>C.23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_Ref384906797 \r \h </w:instrText>
            </w:r>
            <w:r w:rsidR="004A23C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Pr>
                <w:rFonts w:ascii="Garamond" w:hAnsi="Garamond"/>
                <w:sz w:val="22"/>
                <w:szCs w:val="22"/>
              </w:rPr>
              <w:t>C.24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_Ref384906798 \r \h </w:instrText>
            </w:r>
            <w:r w:rsidR="004A23C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Pr>
                <w:rFonts w:ascii="Garamond" w:hAnsi="Garamond"/>
                <w:sz w:val="22"/>
                <w:szCs w:val="22"/>
              </w:rPr>
              <w:t>C.25</w:t>
            </w:r>
            <w:r>
              <w:rPr>
                <w:rFonts w:ascii="Garamond" w:hAnsi="Garamond"/>
                <w:sz w:val="22"/>
                <w:szCs w:val="22"/>
              </w:rPr>
              <w:fldChar w:fldCharType="end"/>
            </w:r>
          </w:p>
        </w:tc>
        <w:tc>
          <w:tcPr>
            <w:tcW w:w="1730" w:type="dxa"/>
            <w:tcBorders>
              <w:top w:val="single" w:sz="4" w:space="0" w:color="auto"/>
              <w:bottom w:val="double" w:sz="4" w:space="0" w:color="auto"/>
            </w:tcBorders>
          </w:tcPr>
          <w:p w14:paraId="03EE2780" w14:textId="080A1978" w:rsidR="00BD2CC8" w:rsidRDefault="00BD2CC8">
            <w:pPr>
              <w:keepNext/>
              <w:keepLines/>
              <w:rPr>
                <w:rFonts w:ascii="Garamond" w:hAnsi="Garamond"/>
                <w:sz w:val="22"/>
                <w:szCs w:val="22"/>
              </w:rPr>
            </w:pPr>
            <w:r>
              <w:rPr>
                <w:rFonts w:ascii="Garamond" w:hAnsi="Garamond"/>
                <w:sz w:val="22"/>
                <w:szCs w:val="22"/>
              </w:rPr>
              <w:t>VOC</w:t>
            </w:r>
          </w:p>
        </w:tc>
        <w:tc>
          <w:tcPr>
            <w:tcW w:w="1436" w:type="dxa"/>
            <w:tcBorders>
              <w:top w:val="single" w:sz="4" w:space="0" w:color="auto"/>
              <w:bottom w:val="double" w:sz="4" w:space="0" w:color="auto"/>
            </w:tcBorders>
          </w:tcPr>
          <w:p w14:paraId="626E18D0" w14:textId="5EB06313" w:rsidR="00BD2CC8" w:rsidRDefault="00BD2CC8">
            <w:pPr>
              <w:keepNext/>
              <w:keepLines/>
              <w:rPr>
                <w:rFonts w:ascii="Garamond" w:hAnsi="Garamond"/>
                <w:sz w:val="22"/>
                <w:szCs w:val="22"/>
              </w:rPr>
            </w:pPr>
            <w:r>
              <w:rPr>
                <w:rFonts w:ascii="Garamond" w:hAnsi="Garamond"/>
                <w:sz w:val="22"/>
                <w:szCs w:val="22"/>
              </w:rPr>
              <w:t>40 CFR 60 Subpart QQQ</w:t>
            </w:r>
          </w:p>
        </w:tc>
        <w:tc>
          <w:tcPr>
            <w:tcW w:w="1554" w:type="dxa"/>
            <w:tcBorders>
              <w:top w:val="single" w:sz="4" w:space="0" w:color="auto"/>
              <w:bottom w:val="double" w:sz="4" w:space="0" w:color="auto"/>
            </w:tcBorders>
          </w:tcPr>
          <w:p w14:paraId="34BAD00F" w14:textId="02D92014" w:rsidR="00BD2CC8" w:rsidRDefault="00BD2CC8">
            <w:pPr>
              <w:keepNext/>
              <w:keepLines/>
              <w:rPr>
                <w:rFonts w:ascii="Garamond" w:hAnsi="Garamond"/>
                <w:sz w:val="22"/>
                <w:szCs w:val="22"/>
              </w:rPr>
            </w:pPr>
            <w:r>
              <w:rPr>
                <w:rFonts w:ascii="Garamond" w:hAnsi="Garamond"/>
                <w:sz w:val="22"/>
                <w:szCs w:val="22"/>
              </w:rPr>
              <w:t>40 CFR 60 Subpart QQQ</w:t>
            </w:r>
          </w:p>
        </w:tc>
        <w:tc>
          <w:tcPr>
            <w:tcW w:w="1814" w:type="dxa"/>
            <w:tcBorders>
              <w:top w:val="single" w:sz="4" w:space="0" w:color="auto"/>
              <w:bottom w:val="double" w:sz="4" w:space="0" w:color="auto"/>
            </w:tcBorders>
          </w:tcPr>
          <w:p w14:paraId="7DCCA9E2" w14:textId="1DEFB237" w:rsidR="00BD2CC8" w:rsidRDefault="00BD2CC8">
            <w:pPr>
              <w:keepNext/>
              <w:keepLines/>
              <w:rPr>
                <w:rFonts w:ascii="Garamond" w:hAnsi="Garamond"/>
                <w:sz w:val="22"/>
                <w:szCs w:val="22"/>
              </w:rPr>
            </w:pPr>
            <w:r>
              <w:rPr>
                <w:rFonts w:ascii="Garamond" w:hAnsi="Garamond"/>
                <w:sz w:val="22"/>
                <w:szCs w:val="22"/>
              </w:rPr>
              <w:t>40 CFR 60 Subpart QQQ</w:t>
            </w:r>
          </w:p>
        </w:tc>
        <w:tc>
          <w:tcPr>
            <w:tcW w:w="1468" w:type="dxa"/>
            <w:tcBorders>
              <w:top w:val="single" w:sz="4" w:space="0" w:color="auto"/>
              <w:bottom w:val="double" w:sz="4" w:space="0" w:color="auto"/>
              <w:right w:val="double" w:sz="4" w:space="0" w:color="auto"/>
            </w:tcBorders>
          </w:tcPr>
          <w:p w14:paraId="2F9E4C85" w14:textId="6EBDEE3D" w:rsidR="00BD2CC8" w:rsidRPr="00F405C6" w:rsidRDefault="00BD2CC8">
            <w:pPr>
              <w:rPr>
                <w:rFonts w:ascii="Garamond" w:hAnsi="Garamond"/>
                <w:sz w:val="22"/>
                <w:szCs w:val="22"/>
              </w:rPr>
            </w:pPr>
            <w:r>
              <w:rPr>
                <w:rFonts w:ascii="Garamond" w:hAnsi="Garamond"/>
                <w:sz w:val="22"/>
                <w:szCs w:val="22"/>
              </w:rPr>
              <w:t>Semiannually and 40 CFR 60 Subpart QQQ</w:t>
            </w:r>
          </w:p>
        </w:tc>
      </w:tr>
    </w:tbl>
    <w:p w14:paraId="5D237D92" w14:textId="77777777" w:rsidR="006D4E84" w:rsidRPr="000A7867" w:rsidRDefault="006D4E84">
      <w:pPr>
        <w:rPr>
          <w:rFonts w:ascii="Garamond" w:hAnsi="Garamond"/>
          <w:sz w:val="24"/>
          <w:szCs w:val="24"/>
        </w:rPr>
      </w:pPr>
    </w:p>
    <w:p w14:paraId="359533D7" w14:textId="77777777" w:rsidR="00D00707" w:rsidRPr="00D81572" w:rsidRDefault="00D00707" w:rsidP="002D2B60">
      <w:pPr>
        <w:rPr>
          <w:rFonts w:ascii="Garamond" w:hAnsi="Garamond"/>
          <w:b/>
          <w:sz w:val="24"/>
          <w:szCs w:val="24"/>
        </w:rPr>
      </w:pPr>
      <w:bookmarkStart w:id="263" w:name="_Toc165164975"/>
      <w:bookmarkStart w:id="264" w:name="_Toc302722965"/>
      <w:bookmarkStart w:id="265" w:name="_Toc342556355"/>
      <w:bookmarkStart w:id="266" w:name="_Toc345935432"/>
      <w:r w:rsidRPr="00D81572">
        <w:rPr>
          <w:rFonts w:ascii="Garamond" w:hAnsi="Garamond"/>
          <w:b/>
          <w:sz w:val="24"/>
          <w:szCs w:val="24"/>
        </w:rPr>
        <w:t>Conditions</w:t>
      </w:r>
      <w:bookmarkEnd w:id="263"/>
      <w:bookmarkEnd w:id="264"/>
      <w:bookmarkEnd w:id="265"/>
      <w:bookmarkEnd w:id="266"/>
    </w:p>
    <w:p w14:paraId="37F284DD" w14:textId="77777777" w:rsidR="00D00707" w:rsidRPr="003A2EC9" w:rsidRDefault="00D00707">
      <w:pPr>
        <w:pStyle w:val="Header"/>
        <w:tabs>
          <w:tab w:val="clear" w:pos="4320"/>
          <w:tab w:val="clear" w:pos="8640"/>
        </w:tabs>
        <w:rPr>
          <w:rFonts w:ascii="Garamond" w:hAnsi="Garamond"/>
          <w:sz w:val="24"/>
          <w:szCs w:val="24"/>
        </w:rPr>
      </w:pPr>
    </w:p>
    <w:p w14:paraId="6DDFF03E" w14:textId="77777777" w:rsidR="00D00707" w:rsidRDefault="00D00707" w:rsidP="006D4D0D">
      <w:pPr>
        <w:numPr>
          <w:ilvl w:val="0"/>
          <w:numId w:val="59"/>
        </w:numPr>
        <w:ind w:left="720" w:hanging="720"/>
        <w:rPr>
          <w:rFonts w:ascii="Garamond" w:hAnsi="Garamond"/>
          <w:sz w:val="24"/>
          <w:szCs w:val="24"/>
        </w:rPr>
      </w:pPr>
      <w:bookmarkStart w:id="267" w:name="_Ref384713446"/>
      <w:r w:rsidRPr="00D81572">
        <w:rPr>
          <w:rFonts w:ascii="Garamond" w:hAnsi="Garamond"/>
          <w:sz w:val="24"/>
          <w:szCs w:val="24"/>
        </w:rPr>
        <w:t>CHS shall not cause or authorize emissions to be discharged into the outdoor atmosphere from any source installed on or before November 23, 1968, that exhibit an opacity of 40% or greater averaged over 6 consecutive minutes, unless otherwise specified by rule or in this permit (ARM 17.8.304(1)).  During the building of new fires, cleaning of grates, or soot blowing, the provisions of ARM 17.8.304(1) and (2) shall apply, except that a maximum average opacity of 60% is permissible for not more than one 4-minute period in any 60 consecutive minutes.  Such a 4-minute period means any 4 consecutive minutes (ARM 17.8.304(3)).</w:t>
      </w:r>
      <w:bookmarkEnd w:id="267"/>
    </w:p>
    <w:p w14:paraId="4310722F" w14:textId="77777777" w:rsidR="003A2EC9" w:rsidRPr="003A2EC9" w:rsidRDefault="003A2EC9" w:rsidP="006D4E84">
      <w:pPr>
        <w:rPr>
          <w:rFonts w:ascii="Garamond" w:hAnsi="Garamond"/>
          <w:sz w:val="24"/>
          <w:szCs w:val="24"/>
        </w:rPr>
      </w:pPr>
    </w:p>
    <w:p w14:paraId="68F9520F" w14:textId="5EC8DCDC" w:rsidR="00C80329" w:rsidRPr="00D81572" w:rsidRDefault="00D00707" w:rsidP="006D4D0D">
      <w:pPr>
        <w:numPr>
          <w:ilvl w:val="0"/>
          <w:numId w:val="59"/>
        </w:num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268" w:name="_Toc165164976"/>
      <w:bookmarkStart w:id="269" w:name="_Toc302722966"/>
      <w:bookmarkStart w:id="270" w:name="_Toc342556356"/>
      <w:bookmarkStart w:id="271" w:name="_Toc345935433"/>
      <w:bookmarkStart w:id="272" w:name="_Ref384713528"/>
      <w:bookmarkStart w:id="273" w:name="_Ref384900626"/>
      <w:bookmarkStart w:id="274" w:name="_Ref385573127"/>
      <w:r w:rsidRPr="00D81572">
        <w:rPr>
          <w:rFonts w:ascii="Garamond" w:hAnsi="Garamond"/>
          <w:sz w:val="24"/>
          <w:szCs w:val="24"/>
        </w:rPr>
        <w:t xml:space="preserve">CHS shall not cause or authorize emissions to be discharged into the outdoor atmosphere from any source installed after November 23, 1968, that </w:t>
      </w:r>
      <w:proofErr w:type="gramStart"/>
      <w:r w:rsidRPr="00D81572">
        <w:rPr>
          <w:rFonts w:ascii="Garamond" w:hAnsi="Garamond"/>
          <w:sz w:val="24"/>
          <w:szCs w:val="24"/>
        </w:rPr>
        <w:t>exhibit</w:t>
      </w:r>
      <w:proofErr w:type="gramEnd"/>
      <w:r w:rsidRPr="00D81572">
        <w:rPr>
          <w:rFonts w:ascii="Garamond" w:hAnsi="Garamond"/>
          <w:sz w:val="24"/>
          <w:szCs w:val="24"/>
        </w:rPr>
        <w:t xml:space="preserve"> an opacity of 20% or greater averaged over 6 consecutive minutes, unless otherwise specified by rule or in this permit (ARM 17.8.304(2)).</w:t>
      </w:r>
      <w:bookmarkEnd w:id="268"/>
      <w:bookmarkEnd w:id="269"/>
      <w:bookmarkEnd w:id="270"/>
      <w:bookmarkEnd w:id="271"/>
      <w:bookmarkEnd w:id="272"/>
      <w:bookmarkEnd w:id="273"/>
      <w:bookmarkEnd w:id="274"/>
      <w:r w:rsidR="007739D7">
        <w:rPr>
          <w:rFonts w:ascii="Garamond" w:hAnsi="Garamond"/>
          <w:sz w:val="24"/>
          <w:szCs w:val="24"/>
        </w:rPr>
        <w:t xml:space="preserve"> This condition applies to the #1 Crude Unit Vacuum He</w:t>
      </w:r>
      <w:r w:rsidR="00336C94">
        <w:rPr>
          <w:rFonts w:ascii="Garamond" w:hAnsi="Garamond"/>
          <w:sz w:val="24"/>
          <w:szCs w:val="24"/>
        </w:rPr>
        <w:t>a</w:t>
      </w:r>
      <w:r w:rsidR="007739D7">
        <w:rPr>
          <w:rFonts w:ascii="Garamond" w:hAnsi="Garamond"/>
          <w:sz w:val="24"/>
          <w:szCs w:val="24"/>
        </w:rPr>
        <w:t>ter (CV-HTR-4).</w:t>
      </w:r>
    </w:p>
    <w:p w14:paraId="4E8CF881" w14:textId="77777777" w:rsidR="00EB2C37" w:rsidRPr="00D81572" w:rsidRDefault="00EB2C37" w:rsidP="00EB2C37">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p>
    <w:p w14:paraId="7B41373B" w14:textId="72BC9B8B" w:rsidR="00D00707" w:rsidRPr="00260BE2" w:rsidRDefault="001A2E72" w:rsidP="00243D0C">
      <w:pPr>
        <w:numPr>
          <w:ilvl w:val="0"/>
          <w:numId w:val="59"/>
        </w:num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275" w:name="_Ref384713663"/>
      <w:r w:rsidRPr="00D81572">
        <w:rPr>
          <w:rFonts w:ascii="Garamond" w:hAnsi="Garamond"/>
          <w:sz w:val="24"/>
          <w:szCs w:val="24"/>
        </w:rPr>
        <w:lastRenderedPageBreak/>
        <w:t>CHS shall comply with all applicable requirements of 40 CFR 60 Subpart GGGa - Standards of Performance for Equipment Leaks of VOC in Petroleum Refineries for Which Construction, Reconstruction, or Modification Commenced After November 7, 2006</w:t>
      </w:r>
      <w:r w:rsidR="001E4672" w:rsidRPr="00D81572">
        <w:rPr>
          <w:rFonts w:ascii="Garamond" w:hAnsi="Garamond"/>
          <w:sz w:val="24"/>
          <w:szCs w:val="24"/>
        </w:rPr>
        <w:t xml:space="preserve"> including compliance with specific requirements in Subpart VVa</w:t>
      </w:r>
      <w:r w:rsidR="007700BE">
        <w:rPr>
          <w:rFonts w:ascii="Garamond" w:hAnsi="Garamond"/>
          <w:sz w:val="24"/>
          <w:szCs w:val="24"/>
        </w:rPr>
        <w:t>-</w:t>
      </w:r>
      <w:r w:rsidR="001E4672" w:rsidRPr="00D81572">
        <w:rPr>
          <w:rFonts w:ascii="Garamond" w:hAnsi="Garamond"/>
          <w:sz w:val="24"/>
          <w:szCs w:val="24"/>
        </w:rPr>
        <w:t>Standards of Performance for Equipment Leaks of VOC in the Synthetic Organic Chemicals Manufacturing Industry</w:t>
      </w:r>
      <w:r w:rsidR="00854B72" w:rsidRPr="00D81572">
        <w:rPr>
          <w:rFonts w:ascii="Garamond" w:hAnsi="Garamond"/>
          <w:sz w:val="24"/>
          <w:szCs w:val="24"/>
        </w:rPr>
        <w:t xml:space="preserve"> for Which Construction, Reconstruction, or Modification Commenced After November 7, 2006</w:t>
      </w:r>
      <w:r w:rsidR="001E4672" w:rsidRPr="00D81572">
        <w:rPr>
          <w:rFonts w:ascii="Garamond" w:hAnsi="Garamond"/>
          <w:sz w:val="24"/>
          <w:szCs w:val="24"/>
        </w:rPr>
        <w:t xml:space="preserve">.  Subpart </w:t>
      </w:r>
      <w:r w:rsidR="005F1A53" w:rsidRPr="00D81572">
        <w:rPr>
          <w:rFonts w:ascii="Garamond" w:hAnsi="Garamond"/>
          <w:sz w:val="24"/>
          <w:szCs w:val="24"/>
        </w:rPr>
        <w:t>GGGa</w:t>
      </w:r>
      <w:r w:rsidR="001E4672" w:rsidRPr="00D81572">
        <w:rPr>
          <w:rFonts w:ascii="Garamond" w:hAnsi="Garamond"/>
          <w:sz w:val="24"/>
          <w:szCs w:val="24"/>
        </w:rPr>
        <w:t xml:space="preserve"> applies to the </w:t>
      </w:r>
      <w:r w:rsidR="00625D3F" w:rsidRPr="00D81572">
        <w:rPr>
          <w:rFonts w:ascii="Garamond" w:hAnsi="Garamond"/>
          <w:sz w:val="24"/>
          <w:szCs w:val="24"/>
        </w:rPr>
        <w:t>#</w:t>
      </w:r>
      <w:r w:rsidR="001E4672" w:rsidRPr="00D81572">
        <w:rPr>
          <w:rFonts w:ascii="Garamond" w:hAnsi="Garamond"/>
          <w:sz w:val="24"/>
          <w:szCs w:val="24"/>
        </w:rPr>
        <w:t>1 Crude Unit fugitive piping equipment in VOC service</w:t>
      </w:r>
      <w:r w:rsidR="00637EEF">
        <w:rPr>
          <w:rFonts w:ascii="Garamond" w:hAnsi="Garamond"/>
          <w:sz w:val="24"/>
          <w:szCs w:val="24"/>
        </w:rPr>
        <w:t xml:space="preserve"> </w:t>
      </w:r>
      <w:bookmarkStart w:id="276" w:name="_Hlk28248023"/>
      <w:r w:rsidR="00637EEF">
        <w:rPr>
          <w:rFonts w:ascii="Garamond" w:hAnsi="Garamond"/>
          <w:sz w:val="24"/>
          <w:szCs w:val="24"/>
        </w:rPr>
        <w:t>and to the</w:t>
      </w:r>
      <w:r w:rsidR="007D0EFF">
        <w:rPr>
          <w:rFonts w:ascii="Garamond" w:hAnsi="Garamond"/>
          <w:sz w:val="24"/>
          <w:szCs w:val="24"/>
        </w:rPr>
        <w:t xml:space="preserve"> </w:t>
      </w:r>
      <w:bookmarkEnd w:id="276"/>
      <w:r w:rsidR="00B4496A">
        <w:rPr>
          <w:rFonts w:ascii="Garamond" w:hAnsi="Garamond"/>
          <w:sz w:val="24"/>
          <w:szCs w:val="24"/>
        </w:rPr>
        <w:t>LPRV Compressors (085C00001 and 085C00002)</w:t>
      </w:r>
      <w:r w:rsidR="001E4672" w:rsidRPr="00D81572">
        <w:rPr>
          <w:rFonts w:ascii="Garamond" w:hAnsi="Garamond"/>
          <w:sz w:val="24"/>
          <w:szCs w:val="24"/>
        </w:rPr>
        <w:t xml:space="preserve"> as appropriate</w:t>
      </w:r>
      <w:r w:rsidRPr="00D81572">
        <w:rPr>
          <w:rFonts w:ascii="Garamond" w:hAnsi="Garamond"/>
          <w:sz w:val="24"/>
          <w:szCs w:val="24"/>
        </w:rPr>
        <w:t xml:space="preserve"> </w:t>
      </w:r>
      <w:r w:rsidR="00854B72" w:rsidRPr="00D81572">
        <w:rPr>
          <w:rFonts w:ascii="Garamond" w:hAnsi="Garamond"/>
          <w:sz w:val="24"/>
          <w:szCs w:val="24"/>
        </w:rPr>
        <w:t>(ARM 17.8.340</w:t>
      </w:r>
      <w:r w:rsidR="005F1A53" w:rsidRPr="00D81572">
        <w:rPr>
          <w:rFonts w:ascii="Garamond" w:hAnsi="Garamond"/>
          <w:sz w:val="24"/>
          <w:szCs w:val="24"/>
        </w:rPr>
        <w:t xml:space="preserve"> and </w:t>
      </w:r>
      <w:r w:rsidR="00854B72" w:rsidRPr="00D81572">
        <w:rPr>
          <w:rFonts w:ascii="Garamond" w:hAnsi="Garamond"/>
          <w:sz w:val="24"/>
          <w:szCs w:val="24"/>
        </w:rPr>
        <w:t>40 CFR 60 Subpart GGGa)</w:t>
      </w:r>
      <w:r w:rsidRPr="00D81572">
        <w:rPr>
          <w:rFonts w:ascii="Garamond" w:hAnsi="Garamond"/>
          <w:spacing w:val="-2"/>
          <w:sz w:val="24"/>
          <w:szCs w:val="24"/>
        </w:rPr>
        <w:t>.</w:t>
      </w:r>
      <w:bookmarkEnd w:id="275"/>
    </w:p>
    <w:p w14:paraId="3FC01A5F" w14:textId="77777777" w:rsidR="00A7687C" w:rsidRPr="004A6725" w:rsidRDefault="00A7687C" w:rsidP="00A7687C">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FF0D5B6" w14:textId="61D75AD8" w:rsidR="006828CD" w:rsidRPr="00D81572" w:rsidRDefault="00D00707" w:rsidP="006D4D0D">
      <w:pPr>
        <w:numPr>
          <w:ilvl w:val="0"/>
          <w:numId w:val="59"/>
        </w:num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277" w:name="_Ref384713730"/>
      <w:r w:rsidRPr="00D81572">
        <w:rPr>
          <w:rFonts w:ascii="Garamond" w:hAnsi="Garamond"/>
          <w:sz w:val="24"/>
          <w:szCs w:val="24"/>
        </w:rPr>
        <w:t>CHS shall comply with all applicable requirements of 40 CFR 63 Subpart CC, NESHAPs From Petroleum Refineries, including compliance with specific requirements in Subpart VV</w:t>
      </w:r>
      <w:r w:rsidR="007700BE">
        <w:rPr>
          <w:rFonts w:ascii="Garamond" w:hAnsi="Garamond"/>
          <w:sz w:val="24"/>
          <w:szCs w:val="24"/>
        </w:rPr>
        <w:t>-</w:t>
      </w:r>
      <w:r w:rsidRPr="00D81572">
        <w:rPr>
          <w:rFonts w:ascii="Garamond" w:hAnsi="Garamond"/>
          <w:sz w:val="24"/>
          <w:szCs w:val="24"/>
        </w:rPr>
        <w:t xml:space="preserve">Standards of Performance for Equipment Leaks of VOC in the Synthetic Organic Chemicals Manufacturing Industry.  Subpart </w:t>
      </w:r>
      <w:r w:rsidR="005F1A53" w:rsidRPr="00D81572">
        <w:rPr>
          <w:rFonts w:ascii="Garamond" w:hAnsi="Garamond"/>
          <w:sz w:val="24"/>
          <w:szCs w:val="24"/>
        </w:rPr>
        <w:t>CC</w:t>
      </w:r>
      <w:r w:rsidRPr="00D81572">
        <w:rPr>
          <w:rFonts w:ascii="Garamond" w:hAnsi="Garamond"/>
          <w:sz w:val="24"/>
          <w:szCs w:val="24"/>
        </w:rPr>
        <w:t xml:space="preserve"> applies to the various pumps, valves, flanges, and other equipment in organic Hazardous Air Pollutant (HAP) service within the </w:t>
      </w:r>
      <w:r w:rsidR="00625D3F" w:rsidRPr="00D81572">
        <w:rPr>
          <w:rFonts w:ascii="Garamond" w:hAnsi="Garamond"/>
          <w:sz w:val="24"/>
          <w:szCs w:val="24"/>
        </w:rPr>
        <w:t>#</w:t>
      </w:r>
      <w:r w:rsidRPr="00D81572">
        <w:rPr>
          <w:rFonts w:ascii="Garamond" w:hAnsi="Garamond"/>
          <w:sz w:val="24"/>
          <w:szCs w:val="24"/>
        </w:rPr>
        <w:t xml:space="preserve">1 Crude Unit </w:t>
      </w:r>
      <w:r w:rsidR="007D0EFF" w:rsidRPr="007D0EFF">
        <w:rPr>
          <w:rFonts w:ascii="Garamond" w:hAnsi="Garamond"/>
          <w:sz w:val="24"/>
          <w:szCs w:val="24"/>
        </w:rPr>
        <w:t xml:space="preserve">and to the </w:t>
      </w:r>
      <w:r w:rsidR="00B4496A" w:rsidRPr="00B4496A">
        <w:rPr>
          <w:rFonts w:ascii="Garamond" w:hAnsi="Garamond"/>
          <w:sz w:val="24"/>
          <w:szCs w:val="24"/>
        </w:rPr>
        <w:t xml:space="preserve">LPRV Compressors (085C00001 and 085C00002) </w:t>
      </w:r>
      <w:r w:rsidRPr="00D81572">
        <w:rPr>
          <w:rFonts w:ascii="Garamond" w:hAnsi="Garamond"/>
          <w:sz w:val="24"/>
          <w:szCs w:val="24"/>
        </w:rPr>
        <w:t>(ARM 17.8.342</w:t>
      </w:r>
      <w:r w:rsidR="005F1A53" w:rsidRPr="00D81572">
        <w:rPr>
          <w:rFonts w:ascii="Garamond" w:hAnsi="Garamond"/>
          <w:sz w:val="24"/>
          <w:szCs w:val="24"/>
        </w:rPr>
        <w:t xml:space="preserve"> and </w:t>
      </w:r>
      <w:r w:rsidRPr="00D81572">
        <w:rPr>
          <w:rFonts w:ascii="Garamond" w:hAnsi="Garamond"/>
          <w:sz w:val="24"/>
          <w:szCs w:val="24"/>
        </w:rPr>
        <w:t>40 CFR 63 Subpart CC</w:t>
      </w:r>
      <w:r w:rsidR="005F1A53" w:rsidRPr="00D81572">
        <w:rPr>
          <w:rFonts w:ascii="Garamond" w:hAnsi="Garamond"/>
          <w:sz w:val="24"/>
          <w:szCs w:val="24"/>
        </w:rPr>
        <w:t>)</w:t>
      </w:r>
      <w:r w:rsidRPr="00D81572">
        <w:rPr>
          <w:rFonts w:ascii="Garamond" w:hAnsi="Garamond"/>
          <w:sz w:val="24"/>
          <w:szCs w:val="24"/>
        </w:rPr>
        <w:t>.</w:t>
      </w:r>
      <w:bookmarkEnd w:id="277"/>
    </w:p>
    <w:p w14:paraId="25436396" w14:textId="77777777" w:rsidR="00D00707" w:rsidRPr="00D81572" w:rsidRDefault="00D0070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p>
    <w:p w14:paraId="25503B60" w14:textId="77777777" w:rsidR="00D00707" w:rsidRPr="00D81572" w:rsidRDefault="00D00707" w:rsidP="006D4D0D">
      <w:pPr>
        <w:numPr>
          <w:ilvl w:val="0"/>
          <w:numId w:val="59"/>
        </w:numPr>
        <w:tabs>
          <w:tab w:val="left" w:pos="-1080"/>
          <w:tab w:val="left" w:pos="-720"/>
          <w:tab w:val="left" w:pos="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278" w:name="_Ref384713792"/>
      <w:r w:rsidRPr="00D81572">
        <w:rPr>
          <w:rFonts w:ascii="Garamond" w:hAnsi="Garamond"/>
          <w:sz w:val="24"/>
          <w:szCs w:val="24"/>
        </w:rPr>
        <w:t xml:space="preserve">The </w:t>
      </w:r>
      <w:r w:rsidR="00625D3F" w:rsidRPr="00D81572">
        <w:rPr>
          <w:rFonts w:ascii="Garamond" w:hAnsi="Garamond"/>
          <w:sz w:val="24"/>
          <w:szCs w:val="24"/>
        </w:rPr>
        <w:t>#</w:t>
      </w:r>
      <w:r w:rsidRPr="00D81572">
        <w:rPr>
          <w:rFonts w:ascii="Garamond" w:hAnsi="Garamond"/>
          <w:sz w:val="24"/>
          <w:szCs w:val="24"/>
        </w:rPr>
        <w:t xml:space="preserve">1 Crude Unit shall be maintained and operated as per the Leak Detection and Repair (LDAR) Program.  The LDAR program would apply to all new equipment in both HAP and non-HAP VOC service in the </w:t>
      </w:r>
      <w:r w:rsidR="00625D3F" w:rsidRPr="00D81572">
        <w:rPr>
          <w:rFonts w:ascii="Garamond" w:hAnsi="Garamond"/>
          <w:sz w:val="24"/>
          <w:szCs w:val="24"/>
        </w:rPr>
        <w:t>#</w:t>
      </w:r>
      <w:r w:rsidRPr="00D81572">
        <w:rPr>
          <w:rFonts w:ascii="Garamond" w:hAnsi="Garamond"/>
          <w:sz w:val="24"/>
          <w:szCs w:val="24"/>
        </w:rPr>
        <w:t>1 Crude Unit, as well as equipment in VOC service constructed or modified since January 4, 1983.  The LDAR program would not apply to existing equipment in non-HAP service undergoing retrofit measures (ARM 17.8.749).</w:t>
      </w:r>
      <w:bookmarkEnd w:id="278"/>
    </w:p>
    <w:p w14:paraId="1202891A" w14:textId="77777777" w:rsidR="00D00707" w:rsidRPr="00D81572" w:rsidRDefault="00D00707">
      <w:pPr>
        <w:tabs>
          <w:tab w:val="left" w:pos="-1080"/>
          <w:tab w:val="left" w:pos="-720"/>
          <w:tab w:val="left" w:pos="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p>
    <w:p w14:paraId="065258E8" w14:textId="77777777" w:rsidR="00B02B61" w:rsidRPr="00D81572" w:rsidRDefault="00D00707" w:rsidP="006D4D0D">
      <w:pPr>
        <w:numPr>
          <w:ilvl w:val="0"/>
          <w:numId w:val="59"/>
        </w:numPr>
        <w:tabs>
          <w:tab w:val="left" w:pos="-1080"/>
          <w:tab w:val="left" w:pos="-720"/>
          <w:tab w:val="left" w:pos="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trike/>
          <w:sz w:val="24"/>
          <w:szCs w:val="24"/>
        </w:rPr>
      </w:pPr>
      <w:bookmarkStart w:id="279" w:name="_Ref384713599"/>
      <w:r w:rsidRPr="00D81572">
        <w:rPr>
          <w:rFonts w:ascii="Garamond" w:hAnsi="Garamond"/>
          <w:sz w:val="24"/>
          <w:szCs w:val="24"/>
        </w:rPr>
        <w:t xml:space="preserve">CHS shall monitor and maintain all pumps, shutoff valves, relief valves and other piping and valves associated (as defined above) with the </w:t>
      </w:r>
      <w:r w:rsidR="00625D3F" w:rsidRPr="00D81572">
        <w:rPr>
          <w:rFonts w:ascii="Garamond" w:hAnsi="Garamond"/>
          <w:sz w:val="24"/>
          <w:szCs w:val="24"/>
        </w:rPr>
        <w:t>#</w:t>
      </w:r>
      <w:r w:rsidRPr="00D81572">
        <w:rPr>
          <w:rFonts w:ascii="Garamond" w:hAnsi="Garamond"/>
          <w:sz w:val="24"/>
          <w:szCs w:val="24"/>
        </w:rPr>
        <w:t xml:space="preserve">1 Crude Unit as described in 40 CFR 60.482-1 through 60.482-10 (ARM 17.8.752; ARM 17.8.342; </w:t>
      </w:r>
      <w:r w:rsidR="005F1A53" w:rsidRPr="00D81572">
        <w:rPr>
          <w:rFonts w:ascii="Garamond" w:hAnsi="Garamond"/>
          <w:sz w:val="24"/>
          <w:szCs w:val="24"/>
        </w:rPr>
        <w:t xml:space="preserve">and </w:t>
      </w:r>
      <w:r w:rsidRPr="00D81572">
        <w:rPr>
          <w:rFonts w:ascii="Garamond" w:hAnsi="Garamond"/>
          <w:sz w:val="24"/>
          <w:szCs w:val="24"/>
        </w:rPr>
        <w:t>40 CFR 63 Subpart CC).</w:t>
      </w:r>
      <w:bookmarkEnd w:id="279"/>
      <w:r w:rsidRPr="00D81572">
        <w:rPr>
          <w:rFonts w:ascii="Garamond" w:hAnsi="Garamond"/>
          <w:sz w:val="24"/>
          <w:szCs w:val="24"/>
        </w:rPr>
        <w:t xml:space="preserve"> </w:t>
      </w:r>
    </w:p>
    <w:p w14:paraId="20296113" w14:textId="77777777" w:rsidR="00B02B61" w:rsidRPr="006D4E84" w:rsidRDefault="00B02B61" w:rsidP="00DD1727">
      <w:pPr>
        <w:rPr>
          <w:rFonts w:ascii="Garamond" w:hAnsi="Garamond"/>
          <w:sz w:val="24"/>
          <w:szCs w:val="24"/>
        </w:rPr>
      </w:pPr>
    </w:p>
    <w:p w14:paraId="6E7DD07E" w14:textId="0BFCAF56" w:rsidR="00BF1A39" w:rsidRPr="00954FE7" w:rsidRDefault="00B02B61" w:rsidP="006D4D0D">
      <w:pPr>
        <w:numPr>
          <w:ilvl w:val="0"/>
          <w:numId w:val="59"/>
        </w:numPr>
        <w:tabs>
          <w:tab w:val="left" w:pos="-1080"/>
          <w:tab w:val="left" w:pos="-720"/>
          <w:tab w:val="left" w:pos="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trike/>
          <w:sz w:val="24"/>
          <w:szCs w:val="24"/>
        </w:rPr>
      </w:pPr>
      <w:bookmarkStart w:id="280" w:name="_Ref384713455"/>
      <w:r w:rsidRPr="00D81572">
        <w:rPr>
          <w:rFonts w:ascii="Garamond" w:hAnsi="Garamond"/>
          <w:sz w:val="24"/>
          <w:szCs w:val="24"/>
        </w:rPr>
        <w:t>CHS shall comply with</w:t>
      </w:r>
      <w:r w:rsidR="00FB67C2" w:rsidRPr="00D81572">
        <w:rPr>
          <w:rFonts w:ascii="Garamond" w:hAnsi="Garamond"/>
          <w:sz w:val="24"/>
          <w:szCs w:val="24"/>
        </w:rPr>
        <w:t xml:space="preserve"> all applicable requirements of </w:t>
      </w:r>
      <w:r w:rsidRPr="00D81572">
        <w:rPr>
          <w:rFonts w:ascii="Garamond" w:hAnsi="Garamond"/>
          <w:sz w:val="24"/>
          <w:szCs w:val="24"/>
        </w:rPr>
        <w:t>40 CFR 63 Subpart DDDDD</w:t>
      </w:r>
      <w:r w:rsidR="00FB67C2" w:rsidRPr="00D81572">
        <w:rPr>
          <w:rFonts w:ascii="Garamond" w:hAnsi="Garamond"/>
          <w:sz w:val="24"/>
          <w:szCs w:val="24"/>
        </w:rPr>
        <w:t xml:space="preserve"> </w:t>
      </w:r>
      <w:r w:rsidRPr="00D81572">
        <w:rPr>
          <w:rFonts w:ascii="Garamond" w:hAnsi="Garamond"/>
          <w:sz w:val="24"/>
          <w:szCs w:val="24"/>
        </w:rPr>
        <w:t>(ARM 17.8.342 and 40 CFR 63 Subpart DDDDD)</w:t>
      </w:r>
      <w:r w:rsidR="00A6576E" w:rsidRPr="00D81572">
        <w:rPr>
          <w:rFonts w:ascii="Garamond" w:hAnsi="Garamond"/>
          <w:sz w:val="24"/>
          <w:szCs w:val="24"/>
        </w:rPr>
        <w:t>.</w:t>
      </w:r>
      <w:bookmarkEnd w:id="280"/>
    </w:p>
    <w:p w14:paraId="77DF27C4" w14:textId="77777777" w:rsidR="00954FE7" w:rsidRPr="009B6689" w:rsidRDefault="00954FE7" w:rsidP="00954FE7">
      <w:pPr>
        <w:tabs>
          <w:tab w:val="left" w:pos="-1080"/>
          <w:tab w:val="left" w:pos="-720"/>
          <w:tab w:val="left" w:pos="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rPr>
          <w:rFonts w:ascii="Garamond" w:hAnsi="Garamond"/>
          <w:strike/>
          <w:sz w:val="24"/>
          <w:szCs w:val="24"/>
        </w:rPr>
      </w:pPr>
    </w:p>
    <w:p w14:paraId="034D67C4" w14:textId="1116C62C" w:rsidR="00954FE7" w:rsidRDefault="00954FE7" w:rsidP="000F1005">
      <w:pPr>
        <w:numPr>
          <w:ilvl w:val="0"/>
          <w:numId w:val="59"/>
        </w:numPr>
        <w:tabs>
          <w:tab w:val="left" w:pos="-1080"/>
          <w:tab w:val="left" w:pos="-720"/>
          <w:tab w:val="left" w:pos="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281" w:name="_Ref28085934"/>
      <w:r w:rsidRPr="00954FE7">
        <w:rPr>
          <w:rFonts w:ascii="Garamond" w:hAnsi="Garamond"/>
          <w:sz w:val="24"/>
          <w:szCs w:val="24"/>
        </w:rPr>
        <w:t xml:space="preserve">CHS shall comply with </w:t>
      </w:r>
      <w:r w:rsidR="00D86B8E">
        <w:rPr>
          <w:rFonts w:ascii="Garamond" w:hAnsi="Garamond"/>
          <w:sz w:val="24"/>
          <w:szCs w:val="24"/>
        </w:rPr>
        <w:t>the</w:t>
      </w:r>
      <w:r w:rsidRPr="00954FE7">
        <w:rPr>
          <w:rFonts w:ascii="Garamond" w:hAnsi="Garamond"/>
          <w:sz w:val="24"/>
          <w:szCs w:val="24"/>
        </w:rPr>
        <w:t xml:space="preserve"> applicable requirements of 40 CFR 60 Subpart Ja – Standards of Performance for Petroleum Refineries.  This regulation shall apply to the </w:t>
      </w:r>
      <w:r>
        <w:rPr>
          <w:rFonts w:ascii="Garamond" w:hAnsi="Garamond"/>
          <w:sz w:val="24"/>
          <w:szCs w:val="24"/>
        </w:rPr>
        <w:t>CV-HTR-4</w:t>
      </w:r>
      <w:r w:rsidR="000F1005">
        <w:rPr>
          <w:rFonts w:ascii="Garamond" w:hAnsi="Garamond"/>
          <w:sz w:val="24"/>
          <w:szCs w:val="24"/>
        </w:rPr>
        <w:t xml:space="preserve"> </w:t>
      </w:r>
      <w:r w:rsidR="000F1005" w:rsidRPr="000F1005">
        <w:rPr>
          <w:rFonts w:ascii="Garamond" w:hAnsi="Garamond"/>
          <w:sz w:val="24"/>
          <w:szCs w:val="24"/>
        </w:rPr>
        <w:t>(H2S in fuel gas requirements only and not NOx requirements)</w:t>
      </w:r>
      <w:r w:rsidRPr="00954FE7">
        <w:rPr>
          <w:rFonts w:ascii="Garamond" w:hAnsi="Garamond"/>
          <w:sz w:val="24"/>
          <w:szCs w:val="24"/>
        </w:rPr>
        <w:t xml:space="preserve"> (ARM 17.</w:t>
      </w:r>
      <w:r w:rsidR="0055322D">
        <w:rPr>
          <w:rFonts w:ascii="Garamond" w:hAnsi="Garamond"/>
          <w:sz w:val="24"/>
          <w:szCs w:val="24"/>
        </w:rPr>
        <w:t>8.340 and 40 CFR 60 Subpart Ja).</w:t>
      </w:r>
      <w:bookmarkEnd w:id="281"/>
    </w:p>
    <w:p w14:paraId="6DFA67EB" w14:textId="77777777" w:rsidR="00744748" w:rsidRDefault="00744748" w:rsidP="00744748">
      <w:pPr>
        <w:pStyle w:val="ListParagraph"/>
        <w:rPr>
          <w:rFonts w:ascii="Garamond" w:hAnsi="Garamond"/>
          <w:sz w:val="24"/>
          <w:szCs w:val="24"/>
        </w:rPr>
      </w:pPr>
    </w:p>
    <w:p w14:paraId="49521B9E" w14:textId="619B4275" w:rsidR="00744748" w:rsidRPr="00744748" w:rsidRDefault="00744748" w:rsidP="00744748">
      <w:pPr>
        <w:numPr>
          <w:ilvl w:val="0"/>
          <w:numId w:val="59"/>
        </w:numPr>
        <w:tabs>
          <w:tab w:val="left" w:pos="-1080"/>
          <w:tab w:val="left" w:pos="-720"/>
          <w:tab w:val="left" w:pos="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282" w:name="_Ref224803622"/>
      <w:r w:rsidRPr="00744748">
        <w:rPr>
          <w:rFonts w:ascii="Garamond" w:hAnsi="Garamond"/>
          <w:sz w:val="24"/>
          <w:szCs w:val="24"/>
        </w:rPr>
        <w:t>CHS shall meet 40 CFR 60 Subpart QQQ for the new and modified</w:t>
      </w:r>
      <w:r>
        <w:rPr>
          <w:rFonts w:ascii="Garamond" w:hAnsi="Garamond"/>
          <w:sz w:val="24"/>
          <w:szCs w:val="24"/>
        </w:rPr>
        <w:t xml:space="preserve"> </w:t>
      </w:r>
      <w:r w:rsidRPr="00744748">
        <w:rPr>
          <w:rFonts w:ascii="Garamond" w:hAnsi="Garamond"/>
          <w:sz w:val="24"/>
          <w:szCs w:val="24"/>
        </w:rPr>
        <w:t>individual drain systems in the #1 Crude unit (ARM 17.8.</w:t>
      </w:r>
      <w:r w:rsidR="00136F69">
        <w:rPr>
          <w:rFonts w:ascii="Garamond" w:hAnsi="Garamond"/>
          <w:sz w:val="24"/>
          <w:szCs w:val="24"/>
        </w:rPr>
        <w:t>1211</w:t>
      </w:r>
      <w:r w:rsidRPr="00744748">
        <w:rPr>
          <w:rFonts w:ascii="Garamond" w:hAnsi="Garamond"/>
          <w:sz w:val="24"/>
          <w:szCs w:val="24"/>
        </w:rPr>
        <w:t xml:space="preserve"> and 40 CFR60 Subpart QQQ).”</w:t>
      </w:r>
      <w:bookmarkEnd w:id="282"/>
    </w:p>
    <w:p w14:paraId="6BB4739F" w14:textId="5640C176" w:rsidR="00BF1A39" w:rsidRPr="006D4E84" w:rsidRDefault="00BF1A39" w:rsidP="006D4E84">
      <w:pPr>
        <w:widowControl w:val="0"/>
        <w:rPr>
          <w:rFonts w:ascii="Garamond" w:hAnsi="Garamond" w:cs="Arial"/>
          <w:sz w:val="24"/>
          <w:szCs w:val="24"/>
        </w:rPr>
      </w:pPr>
    </w:p>
    <w:p w14:paraId="04C492BA" w14:textId="77777777" w:rsidR="00D00707" w:rsidRPr="00D81572" w:rsidRDefault="00D00707" w:rsidP="006D4E84">
      <w:pPr>
        <w:widowControl w:val="0"/>
        <w:rPr>
          <w:rFonts w:ascii="Garamond" w:hAnsi="Garamond"/>
          <w:b/>
          <w:sz w:val="24"/>
          <w:szCs w:val="24"/>
        </w:rPr>
      </w:pPr>
      <w:bookmarkStart w:id="283" w:name="_Toc165164977"/>
      <w:bookmarkStart w:id="284" w:name="_Toc302722967"/>
      <w:bookmarkStart w:id="285" w:name="_Toc342556357"/>
      <w:bookmarkStart w:id="286" w:name="_Toc345935434"/>
      <w:r w:rsidRPr="00D81572">
        <w:rPr>
          <w:rFonts w:ascii="Garamond" w:hAnsi="Garamond"/>
          <w:b/>
          <w:sz w:val="24"/>
          <w:szCs w:val="24"/>
        </w:rPr>
        <w:t>Compliance Demonstration</w:t>
      </w:r>
      <w:bookmarkEnd w:id="283"/>
      <w:bookmarkEnd w:id="284"/>
      <w:bookmarkEnd w:id="285"/>
      <w:bookmarkEnd w:id="286"/>
    </w:p>
    <w:p w14:paraId="043D95B5" w14:textId="77777777" w:rsidR="00D00707" w:rsidRPr="00D81572" w:rsidRDefault="00D00707" w:rsidP="006D4E84">
      <w:pPr>
        <w:widowControl w:val="0"/>
        <w:tabs>
          <w:tab w:val="left" w:pos="-1080"/>
          <w:tab w:val="left" w:pos="-720"/>
          <w:tab w:val="left" w:pos="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9A4F3B4" w14:textId="63DBD633" w:rsidR="00D00707" w:rsidRPr="00D81572" w:rsidRDefault="00D00707" w:rsidP="006D4D0D">
      <w:pPr>
        <w:widowControl w:val="0"/>
        <w:numPr>
          <w:ilvl w:val="0"/>
          <w:numId w:val="59"/>
        </w:numPr>
        <w:tabs>
          <w:tab w:val="left" w:pos="-1080"/>
          <w:tab w:val="left" w:pos="-720"/>
          <w:tab w:val="left" w:pos="1260"/>
          <w:tab w:val="left" w:pos="2340"/>
          <w:tab w:val="left" w:pos="2880"/>
          <w:tab w:val="left" w:pos="3600"/>
          <w:tab w:val="left" w:pos="3960"/>
        </w:tabs>
        <w:ind w:left="720" w:hanging="720"/>
        <w:rPr>
          <w:rFonts w:ascii="Garamond" w:hAnsi="Garamond"/>
          <w:sz w:val="24"/>
          <w:szCs w:val="24"/>
        </w:rPr>
      </w:pPr>
      <w:bookmarkStart w:id="287" w:name="_Ref384713605"/>
      <w:r w:rsidRPr="00D81572">
        <w:rPr>
          <w:rFonts w:ascii="Garamond" w:hAnsi="Garamond"/>
          <w:sz w:val="24"/>
          <w:szCs w:val="24"/>
        </w:rPr>
        <w:t xml:space="preserve">As required by </w:t>
      </w:r>
      <w:r w:rsidR="00EB7D2B">
        <w:rPr>
          <w:rFonts w:ascii="Garamond" w:hAnsi="Garamond"/>
          <w:sz w:val="24"/>
          <w:szCs w:val="24"/>
        </w:rPr>
        <w:t>DEQ</w:t>
      </w:r>
      <w:r w:rsidRPr="00D81572">
        <w:rPr>
          <w:rFonts w:ascii="Garamond" w:hAnsi="Garamond"/>
          <w:sz w:val="24"/>
          <w:szCs w:val="24"/>
        </w:rPr>
        <w:t xml:space="preserve"> and Section III.</w:t>
      </w:r>
      <w:r w:rsidR="004F1907">
        <w:rPr>
          <w:rFonts w:ascii="Garamond" w:hAnsi="Garamond"/>
          <w:sz w:val="24"/>
          <w:szCs w:val="24"/>
        </w:rPr>
        <w:fldChar w:fldCharType="begin"/>
      </w:r>
      <w:r w:rsidR="004F1907">
        <w:rPr>
          <w:rFonts w:ascii="Garamond" w:hAnsi="Garamond"/>
          <w:sz w:val="24"/>
          <w:szCs w:val="24"/>
        </w:rPr>
        <w:instrText xml:space="preserve"> REF _Ref397520290 \r \h </w:instrText>
      </w:r>
      <w:r w:rsidR="004F1907">
        <w:rPr>
          <w:rFonts w:ascii="Garamond" w:hAnsi="Garamond"/>
          <w:sz w:val="24"/>
          <w:szCs w:val="24"/>
        </w:rPr>
      </w:r>
      <w:r w:rsidR="004F1907">
        <w:rPr>
          <w:rFonts w:ascii="Garamond" w:hAnsi="Garamond"/>
          <w:sz w:val="24"/>
          <w:szCs w:val="24"/>
        </w:rPr>
        <w:fldChar w:fldCharType="separate"/>
      </w:r>
      <w:r w:rsidR="00290138">
        <w:rPr>
          <w:rFonts w:ascii="Garamond" w:hAnsi="Garamond"/>
          <w:sz w:val="24"/>
          <w:szCs w:val="24"/>
        </w:rPr>
        <w:t>A.1</w:t>
      </w:r>
      <w:r w:rsidR="004F1907">
        <w:rPr>
          <w:rFonts w:ascii="Garamond" w:hAnsi="Garamond"/>
          <w:sz w:val="24"/>
          <w:szCs w:val="24"/>
        </w:rPr>
        <w:fldChar w:fldCharType="end"/>
      </w:r>
      <w:r w:rsidRPr="00D81572">
        <w:rPr>
          <w:rFonts w:ascii="Garamond" w:hAnsi="Garamond"/>
          <w:sz w:val="24"/>
          <w:szCs w:val="24"/>
        </w:rPr>
        <w:t>, compliance with the opacity limitations listed in Section III.</w:t>
      </w:r>
      <w:r w:rsidR="00176B99" w:rsidRPr="00D81572">
        <w:rPr>
          <w:rFonts w:ascii="Garamond" w:hAnsi="Garamond"/>
          <w:sz w:val="24"/>
          <w:szCs w:val="24"/>
        </w:rPr>
        <w:fldChar w:fldCharType="begin"/>
      </w:r>
      <w:r w:rsidR="00176B99" w:rsidRPr="00D81572">
        <w:rPr>
          <w:rFonts w:ascii="Garamond" w:hAnsi="Garamond"/>
          <w:sz w:val="24"/>
          <w:szCs w:val="24"/>
        </w:rPr>
        <w:instrText xml:space="preserve"> REF _Ref384713446 \r \h </w:instrText>
      </w:r>
      <w:r w:rsidR="00D81572" w:rsidRPr="00D81572">
        <w:rPr>
          <w:rFonts w:ascii="Garamond" w:hAnsi="Garamond"/>
          <w:sz w:val="24"/>
          <w:szCs w:val="24"/>
        </w:rPr>
        <w:instrText xml:space="preserve"> \* MERGEFORMAT </w:instrText>
      </w:r>
      <w:r w:rsidR="00176B99" w:rsidRPr="00D81572">
        <w:rPr>
          <w:rFonts w:ascii="Garamond" w:hAnsi="Garamond"/>
          <w:sz w:val="24"/>
          <w:szCs w:val="24"/>
        </w:rPr>
      </w:r>
      <w:r w:rsidR="00176B99" w:rsidRPr="00D81572">
        <w:rPr>
          <w:rFonts w:ascii="Garamond" w:hAnsi="Garamond"/>
          <w:sz w:val="24"/>
          <w:szCs w:val="24"/>
        </w:rPr>
        <w:fldChar w:fldCharType="separate"/>
      </w:r>
      <w:r w:rsidR="00290138">
        <w:rPr>
          <w:rFonts w:ascii="Garamond" w:hAnsi="Garamond"/>
          <w:sz w:val="24"/>
          <w:szCs w:val="24"/>
        </w:rPr>
        <w:t>C.1</w:t>
      </w:r>
      <w:r w:rsidR="00176B99" w:rsidRPr="00D81572">
        <w:rPr>
          <w:rFonts w:ascii="Garamond" w:hAnsi="Garamond"/>
          <w:sz w:val="24"/>
          <w:szCs w:val="24"/>
        </w:rPr>
        <w:fldChar w:fldCharType="end"/>
      </w:r>
      <w:r w:rsidRPr="00D81572">
        <w:rPr>
          <w:rFonts w:ascii="Garamond" w:hAnsi="Garamond"/>
          <w:sz w:val="24"/>
          <w:szCs w:val="24"/>
        </w:rPr>
        <w:t xml:space="preserve"> and </w:t>
      </w:r>
      <w:r w:rsidR="00576B68" w:rsidRPr="00D81572">
        <w:rPr>
          <w:rFonts w:ascii="Garamond" w:hAnsi="Garamond"/>
          <w:sz w:val="24"/>
          <w:szCs w:val="24"/>
        </w:rPr>
        <w:t>III.</w:t>
      </w:r>
      <w:r w:rsidR="00176B99" w:rsidRPr="00D81572">
        <w:rPr>
          <w:rFonts w:ascii="Garamond" w:hAnsi="Garamond"/>
          <w:sz w:val="24"/>
          <w:szCs w:val="24"/>
        </w:rPr>
        <w:fldChar w:fldCharType="begin"/>
      </w:r>
      <w:r w:rsidR="00176B99" w:rsidRPr="00D81572">
        <w:rPr>
          <w:rFonts w:ascii="Garamond" w:hAnsi="Garamond"/>
          <w:sz w:val="24"/>
          <w:szCs w:val="24"/>
        </w:rPr>
        <w:instrText xml:space="preserve"> REF _Ref385573127 \r \h </w:instrText>
      </w:r>
      <w:r w:rsidR="00D81572" w:rsidRPr="00D81572">
        <w:rPr>
          <w:rFonts w:ascii="Garamond" w:hAnsi="Garamond"/>
          <w:sz w:val="24"/>
          <w:szCs w:val="24"/>
        </w:rPr>
        <w:instrText xml:space="preserve"> \* MERGEFORMAT </w:instrText>
      </w:r>
      <w:r w:rsidR="00176B99" w:rsidRPr="00D81572">
        <w:rPr>
          <w:rFonts w:ascii="Garamond" w:hAnsi="Garamond"/>
          <w:sz w:val="24"/>
          <w:szCs w:val="24"/>
        </w:rPr>
      </w:r>
      <w:r w:rsidR="00176B99" w:rsidRPr="00D81572">
        <w:rPr>
          <w:rFonts w:ascii="Garamond" w:hAnsi="Garamond"/>
          <w:sz w:val="24"/>
          <w:szCs w:val="24"/>
        </w:rPr>
        <w:fldChar w:fldCharType="separate"/>
      </w:r>
      <w:r w:rsidR="00290138">
        <w:rPr>
          <w:rFonts w:ascii="Garamond" w:hAnsi="Garamond"/>
          <w:sz w:val="24"/>
          <w:szCs w:val="24"/>
        </w:rPr>
        <w:t>C.2</w:t>
      </w:r>
      <w:r w:rsidR="00176B99" w:rsidRPr="00D81572">
        <w:rPr>
          <w:rFonts w:ascii="Garamond" w:hAnsi="Garamond"/>
          <w:sz w:val="24"/>
          <w:szCs w:val="24"/>
        </w:rPr>
        <w:fldChar w:fldCharType="end"/>
      </w:r>
      <w:r w:rsidRPr="00D81572">
        <w:rPr>
          <w:rFonts w:ascii="Garamond" w:hAnsi="Garamond"/>
          <w:sz w:val="24"/>
          <w:szCs w:val="24"/>
        </w:rPr>
        <w:t xml:space="preserve"> shall be monitored using EPA reference Method 9 testing by a qualified observer (ARM 17.8.1213).</w:t>
      </w:r>
      <w:bookmarkEnd w:id="287"/>
    </w:p>
    <w:p w14:paraId="58262E02" w14:textId="77777777" w:rsidR="00D00707" w:rsidRPr="00D81572" w:rsidRDefault="00D00707">
      <w:pPr>
        <w:tabs>
          <w:tab w:val="left" w:pos="-1080"/>
          <w:tab w:val="left" w:pos="-720"/>
          <w:tab w:val="left" w:pos="720"/>
          <w:tab w:val="left" w:pos="1260"/>
          <w:tab w:val="left" w:pos="2340"/>
          <w:tab w:val="left" w:pos="2880"/>
          <w:tab w:val="left" w:pos="3600"/>
          <w:tab w:val="left" w:pos="3960"/>
        </w:tabs>
        <w:ind w:left="720" w:hanging="720"/>
        <w:rPr>
          <w:rFonts w:ascii="Garamond" w:hAnsi="Garamond"/>
          <w:sz w:val="24"/>
          <w:szCs w:val="24"/>
        </w:rPr>
      </w:pPr>
    </w:p>
    <w:p w14:paraId="4BBFF8F7" w14:textId="252647EB" w:rsidR="00436924" w:rsidRDefault="00D00707" w:rsidP="006D4D0D">
      <w:pPr>
        <w:numPr>
          <w:ilvl w:val="0"/>
          <w:numId w:val="59"/>
        </w:numPr>
        <w:tabs>
          <w:tab w:val="left" w:pos="-1080"/>
          <w:tab w:val="left" w:pos="-720"/>
          <w:tab w:val="left" w:pos="1260"/>
          <w:tab w:val="left" w:pos="2340"/>
          <w:tab w:val="left" w:pos="2880"/>
          <w:tab w:val="left" w:pos="3600"/>
          <w:tab w:val="left" w:pos="3960"/>
        </w:tabs>
        <w:ind w:left="720" w:hanging="720"/>
        <w:rPr>
          <w:rFonts w:ascii="Garamond" w:hAnsi="Garamond"/>
          <w:sz w:val="24"/>
          <w:szCs w:val="24"/>
        </w:rPr>
      </w:pPr>
      <w:bookmarkStart w:id="288" w:name="_Ref384713668"/>
      <w:r w:rsidRPr="00D81572">
        <w:rPr>
          <w:rFonts w:ascii="Garamond" w:hAnsi="Garamond"/>
          <w:sz w:val="24"/>
          <w:szCs w:val="24"/>
        </w:rPr>
        <w:t>CHS shall institute a monitoring and maintenance program in accor</w:t>
      </w:r>
      <w:r w:rsidR="00C43F38">
        <w:rPr>
          <w:rFonts w:ascii="Garamond" w:hAnsi="Garamond"/>
          <w:sz w:val="24"/>
          <w:szCs w:val="24"/>
        </w:rPr>
        <w:t>dance with 40 CFR 60 Subpart VV</w:t>
      </w:r>
      <w:r w:rsidRPr="00D81572">
        <w:rPr>
          <w:rFonts w:ascii="Garamond" w:hAnsi="Garamond"/>
          <w:sz w:val="24"/>
          <w:szCs w:val="24"/>
        </w:rPr>
        <w:t xml:space="preserve"> and 40 CFR 63 Subpart CC (ARM 17.8.340 and ARM 17.8.342 and 40 CFR 63 Subpart CC).</w:t>
      </w:r>
      <w:bookmarkEnd w:id="288"/>
    </w:p>
    <w:p w14:paraId="1EBEE756" w14:textId="77777777" w:rsidR="00436924" w:rsidRPr="00436924" w:rsidRDefault="00436924" w:rsidP="00B83649">
      <w:pPr>
        <w:tabs>
          <w:tab w:val="left" w:pos="-1080"/>
          <w:tab w:val="left" w:pos="-720"/>
          <w:tab w:val="left" w:pos="1260"/>
          <w:tab w:val="left" w:pos="2340"/>
          <w:tab w:val="left" w:pos="2880"/>
          <w:tab w:val="left" w:pos="3600"/>
          <w:tab w:val="left" w:pos="3960"/>
        </w:tabs>
        <w:rPr>
          <w:rFonts w:ascii="Garamond" w:hAnsi="Garamond"/>
          <w:sz w:val="24"/>
          <w:szCs w:val="24"/>
        </w:rPr>
      </w:pPr>
    </w:p>
    <w:p w14:paraId="1CBD8C49" w14:textId="448F9D26" w:rsidR="001B3254" w:rsidRPr="00D81572" w:rsidRDefault="001B3254" w:rsidP="006D4D0D">
      <w:pPr>
        <w:numPr>
          <w:ilvl w:val="0"/>
          <w:numId w:val="59"/>
        </w:numPr>
        <w:tabs>
          <w:tab w:val="left" w:pos="-1080"/>
          <w:tab w:val="left" w:pos="-720"/>
          <w:tab w:val="left" w:pos="1260"/>
          <w:tab w:val="left" w:pos="2340"/>
          <w:tab w:val="left" w:pos="2880"/>
          <w:tab w:val="left" w:pos="3600"/>
          <w:tab w:val="left" w:pos="3960"/>
        </w:tabs>
        <w:ind w:left="720" w:hanging="720"/>
        <w:rPr>
          <w:rFonts w:ascii="Garamond" w:hAnsi="Garamond"/>
          <w:sz w:val="24"/>
          <w:szCs w:val="24"/>
        </w:rPr>
      </w:pPr>
      <w:bookmarkStart w:id="289" w:name="_Ref384713610"/>
      <w:r w:rsidRPr="00D81572">
        <w:rPr>
          <w:rFonts w:ascii="Garamond" w:hAnsi="Garamond"/>
          <w:sz w:val="24"/>
          <w:szCs w:val="24"/>
        </w:rPr>
        <w:lastRenderedPageBreak/>
        <w:t xml:space="preserve">CHS shall institute a monitoring and maintenance program, as described under 40 CFR 60 </w:t>
      </w:r>
      <w:r w:rsidR="00CE6A10" w:rsidRPr="00D81572">
        <w:rPr>
          <w:rFonts w:ascii="Garamond" w:hAnsi="Garamond"/>
          <w:sz w:val="24"/>
          <w:szCs w:val="24"/>
        </w:rPr>
        <w:t xml:space="preserve">Subpart </w:t>
      </w:r>
      <w:r w:rsidRPr="00D81572">
        <w:rPr>
          <w:rFonts w:ascii="Garamond" w:hAnsi="Garamond"/>
          <w:sz w:val="24"/>
          <w:szCs w:val="24"/>
        </w:rPr>
        <w:t xml:space="preserve">VVa, and </w:t>
      </w:r>
      <w:proofErr w:type="gramStart"/>
      <w:r w:rsidRPr="00D81572">
        <w:rPr>
          <w:rFonts w:ascii="Garamond" w:hAnsi="Garamond"/>
          <w:sz w:val="24"/>
          <w:szCs w:val="24"/>
        </w:rPr>
        <w:t>meeting</w:t>
      </w:r>
      <w:proofErr w:type="gramEnd"/>
      <w:r w:rsidRPr="00D81572">
        <w:rPr>
          <w:rFonts w:ascii="Garamond" w:hAnsi="Garamond"/>
          <w:sz w:val="24"/>
          <w:szCs w:val="24"/>
        </w:rPr>
        <w:t xml:space="preserve"> the requirements of 40 CFR 60</w:t>
      </w:r>
      <w:r w:rsidR="00CE6A10" w:rsidRPr="00D81572">
        <w:rPr>
          <w:rFonts w:ascii="Garamond" w:hAnsi="Garamond"/>
          <w:sz w:val="24"/>
          <w:szCs w:val="24"/>
        </w:rPr>
        <w:t xml:space="preserve"> Subpart </w:t>
      </w:r>
      <w:r w:rsidRPr="00D81572">
        <w:rPr>
          <w:rFonts w:ascii="Garamond" w:hAnsi="Garamond"/>
          <w:sz w:val="24"/>
          <w:szCs w:val="24"/>
        </w:rPr>
        <w:t>GGGa (ARM 17.8.340, ARM 17.8.752, 40 CFR 60 Subpart GGGa).</w:t>
      </w:r>
      <w:bookmarkEnd w:id="289"/>
    </w:p>
    <w:p w14:paraId="2EBB8F48" w14:textId="77777777" w:rsidR="00D00707" w:rsidRPr="00D81572" w:rsidRDefault="00D00707" w:rsidP="00805ECE">
      <w:pPr>
        <w:tabs>
          <w:tab w:val="left" w:pos="-1080"/>
          <w:tab w:val="left" w:pos="-720"/>
          <w:tab w:val="left" w:pos="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C7490EC" w14:textId="77777777" w:rsidR="00D00707" w:rsidRPr="00D81572" w:rsidRDefault="00D00707" w:rsidP="006D4D0D">
      <w:pPr>
        <w:numPr>
          <w:ilvl w:val="0"/>
          <w:numId w:val="59"/>
        </w:numPr>
        <w:tabs>
          <w:tab w:val="left" w:pos="-1080"/>
          <w:tab w:val="left" w:pos="-720"/>
          <w:tab w:val="left" w:pos="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290" w:name="_Ref384713462"/>
      <w:r w:rsidRPr="00D81572">
        <w:rPr>
          <w:rFonts w:ascii="Garamond" w:hAnsi="Garamond"/>
          <w:sz w:val="24"/>
          <w:szCs w:val="24"/>
        </w:rPr>
        <w:t xml:space="preserve">CHS shall maintain </w:t>
      </w:r>
      <w:r w:rsidR="00664201" w:rsidRPr="00D81572">
        <w:rPr>
          <w:rFonts w:ascii="Garamond" w:hAnsi="Garamond"/>
          <w:sz w:val="24"/>
          <w:szCs w:val="24"/>
        </w:rPr>
        <w:t>records</w:t>
      </w:r>
      <w:r w:rsidRPr="00D81572">
        <w:rPr>
          <w:rFonts w:ascii="Garamond" w:hAnsi="Garamond"/>
          <w:sz w:val="24"/>
          <w:szCs w:val="24"/>
        </w:rPr>
        <w:t xml:space="preserve">, under CHS’s control, of monitoring and maintenance activities on all applicable pumps, shutoff valves, relief valves and other piping and valves as described in 40 CFR 60.482-1 through 60.482-10 (ARM 17.8.340 and 40 CFR 60 Subpart </w:t>
      </w:r>
      <w:r w:rsidR="00946706" w:rsidRPr="00D81572">
        <w:rPr>
          <w:rFonts w:ascii="Garamond" w:hAnsi="Garamond"/>
          <w:sz w:val="24"/>
          <w:szCs w:val="24"/>
        </w:rPr>
        <w:t>GGG</w:t>
      </w:r>
      <w:r w:rsidR="00554FA6" w:rsidRPr="00D81572">
        <w:rPr>
          <w:rFonts w:ascii="Garamond" w:hAnsi="Garamond"/>
          <w:sz w:val="24"/>
          <w:szCs w:val="24"/>
        </w:rPr>
        <w:t xml:space="preserve">, </w:t>
      </w:r>
      <w:r w:rsidR="00946706" w:rsidRPr="00D81572">
        <w:rPr>
          <w:rFonts w:ascii="Garamond" w:hAnsi="Garamond"/>
          <w:sz w:val="24"/>
          <w:szCs w:val="24"/>
        </w:rPr>
        <w:t>ARM 17.8.342 and 40 CFR 63 Subpart CC</w:t>
      </w:r>
      <w:r w:rsidRPr="00D81572">
        <w:rPr>
          <w:rFonts w:ascii="Garamond" w:hAnsi="Garamond"/>
          <w:sz w:val="24"/>
          <w:szCs w:val="24"/>
        </w:rPr>
        <w:t>).</w:t>
      </w:r>
      <w:bookmarkEnd w:id="290"/>
    </w:p>
    <w:p w14:paraId="4EE8B0C9" w14:textId="77777777" w:rsidR="007838F8" w:rsidRPr="006D4E84" w:rsidRDefault="007838F8" w:rsidP="00DD1727">
      <w:pPr>
        <w:rPr>
          <w:rFonts w:ascii="Garamond" w:hAnsi="Garamond"/>
          <w:sz w:val="24"/>
          <w:szCs w:val="24"/>
        </w:rPr>
      </w:pPr>
    </w:p>
    <w:p w14:paraId="4FD2DD05" w14:textId="48BD60B8" w:rsidR="007838F8" w:rsidRDefault="00B214A0" w:rsidP="006D4D0D">
      <w:pPr>
        <w:numPr>
          <w:ilvl w:val="0"/>
          <w:numId w:val="59"/>
        </w:numPr>
        <w:tabs>
          <w:tab w:val="left" w:pos="-1080"/>
          <w:tab w:val="left" w:pos="-720"/>
          <w:tab w:val="left" w:pos="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291" w:name="_Ref384713616"/>
      <w:r w:rsidRPr="00D81572">
        <w:rPr>
          <w:rFonts w:ascii="Garamond" w:hAnsi="Garamond"/>
          <w:sz w:val="24"/>
          <w:szCs w:val="24"/>
        </w:rPr>
        <w:t>CHS shall demonstrate compliance with 40 CFR 63 Subpart DDDDD as required by Subpart DDDDD including</w:t>
      </w:r>
      <w:r w:rsidR="00BF1A39" w:rsidRPr="00D81572">
        <w:rPr>
          <w:rFonts w:ascii="Garamond" w:hAnsi="Garamond"/>
          <w:sz w:val="24"/>
          <w:szCs w:val="24"/>
        </w:rPr>
        <w:t xml:space="preserve"> maintaining on-site an annual report </w:t>
      </w:r>
      <w:r w:rsidR="00A62510" w:rsidRPr="00D81572">
        <w:rPr>
          <w:rFonts w:ascii="Garamond" w:hAnsi="Garamond"/>
          <w:sz w:val="24"/>
          <w:szCs w:val="24"/>
        </w:rPr>
        <w:t xml:space="preserve">containing the information required in 40 CFR 63.7540 </w:t>
      </w:r>
      <w:r w:rsidR="007B2670" w:rsidRPr="00D81572">
        <w:rPr>
          <w:rFonts w:ascii="Garamond" w:hAnsi="Garamond"/>
          <w:sz w:val="24"/>
          <w:szCs w:val="24"/>
        </w:rPr>
        <w:t>(ARM 17.8.342 and 40 CFR 63 Subpart DDDDD)</w:t>
      </w:r>
      <w:r w:rsidR="00A6576E" w:rsidRPr="00D81572">
        <w:rPr>
          <w:rFonts w:ascii="Garamond" w:hAnsi="Garamond"/>
          <w:sz w:val="24"/>
          <w:szCs w:val="24"/>
        </w:rPr>
        <w:t>.</w:t>
      </w:r>
      <w:bookmarkEnd w:id="291"/>
    </w:p>
    <w:p w14:paraId="24346171" w14:textId="77777777" w:rsidR="00D4745E" w:rsidRDefault="00D4745E" w:rsidP="00D4745E">
      <w:pPr>
        <w:tabs>
          <w:tab w:val="left" w:pos="-1080"/>
          <w:tab w:val="left" w:pos="-720"/>
          <w:tab w:val="left" w:pos="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p>
    <w:p w14:paraId="5C2FBFA8" w14:textId="7954E03E" w:rsidR="00D4745E" w:rsidRDefault="00D4745E" w:rsidP="006D4D0D">
      <w:pPr>
        <w:numPr>
          <w:ilvl w:val="0"/>
          <w:numId w:val="59"/>
        </w:numPr>
        <w:tabs>
          <w:tab w:val="left" w:pos="-1080"/>
          <w:tab w:val="left" w:pos="-720"/>
          <w:tab w:val="left" w:pos="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292" w:name="_Ref28085954"/>
      <w:r w:rsidRPr="00D4745E">
        <w:rPr>
          <w:rFonts w:ascii="Garamond" w:hAnsi="Garamond"/>
          <w:sz w:val="24"/>
          <w:szCs w:val="24"/>
        </w:rPr>
        <w:t xml:space="preserve">CHS shall meet the requirements of all testing and procedures of ARM 17.8.340, which references 40 CFR 60 Subpart Ja, Standards of Performance for Petroleum Refineries.  These regulations shall apply to the </w:t>
      </w:r>
      <w:r w:rsidR="007279FD">
        <w:rPr>
          <w:rFonts w:ascii="Garamond" w:hAnsi="Garamond"/>
          <w:sz w:val="24"/>
          <w:szCs w:val="24"/>
        </w:rPr>
        <w:t>#1 Crude Vacuum Heater (CV-HTR-4</w:t>
      </w:r>
      <w:r w:rsidR="00ED3C78">
        <w:rPr>
          <w:rFonts w:ascii="Garamond" w:hAnsi="Garamond"/>
          <w:sz w:val="24"/>
          <w:szCs w:val="24"/>
        </w:rPr>
        <w:t xml:space="preserve">) </w:t>
      </w:r>
      <w:r w:rsidR="00ED3C78" w:rsidRPr="00D4745E">
        <w:rPr>
          <w:rFonts w:ascii="Garamond" w:hAnsi="Garamond"/>
          <w:sz w:val="24"/>
          <w:szCs w:val="24"/>
        </w:rPr>
        <w:t>(</w:t>
      </w:r>
      <w:r w:rsidRPr="00D4745E">
        <w:rPr>
          <w:rFonts w:ascii="Garamond" w:hAnsi="Garamond"/>
          <w:sz w:val="24"/>
          <w:szCs w:val="24"/>
        </w:rPr>
        <w:t>ARM 17.8.340 and 40 CFR 60 Subpart Ja).</w:t>
      </w:r>
      <w:bookmarkEnd w:id="292"/>
    </w:p>
    <w:p w14:paraId="74119BE8" w14:textId="77777777" w:rsidR="00744748" w:rsidRDefault="00744748" w:rsidP="00744748">
      <w:pPr>
        <w:tabs>
          <w:tab w:val="left" w:pos="-1080"/>
          <w:tab w:val="left" w:pos="-720"/>
          <w:tab w:val="left" w:pos="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5A89F69C" w14:textId="039EDB63" w:rsidR="00744748" w:rsidRPr="00744748" w:rsidRDefault="00744748" w:rsidP="00744748">
      <w:pPr>
        <w:numPr>
          <w:ilvl w:val="0"/>
          <w:numId w:val="59"/>
        </w:numPr>
        <w:tabs>
          <w:tab w:val="left" w:pos="-1080"/>
          <w:tab w:val="left" w:pos="-720"/>
          <w:tab w:val="left" w:pos="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293" w:name="_Ref224803635"/>
      <w:r w:rsidRPr="00744748">
        <w:rPr>
          <w:rFonts w:ascii="Garamond" w:hAnsi="Garamond"/>
          <w:sz w:val="24"/>
          <w:szCs w:val="24"/>
        </w:rPr>
        <w:t>Compliance for the #1 Crude Unit new and modified drain systems shall</w:t>
      </w:r>
      <w:r>
        <w:rPr>
          <w:rFonts w:ascii="Garamond" w:hAnsi="Garamond"/>
          <w:sz w:val="24"/>
          <w:szCs w:val="24"/>
        </w:rPr>
        <w:t xml:space="preserve"> </w:t>
      </w:r>
      <w:r w:rsidRPr="00744748">
        <w:rPr>
          <w:rFonts w:ascii="Garamond" w:hAnsi="Garamond"/>
          <w:sz w:val="24"/>
          <w:szCs w:val="24"/>
        </w:rPr>
        <w:t>be demonstrated via the recordkeeping requirements of 40 CFR 60 Subpart QQQ (ARM 17.8.</w:t>
      </w:r>
      <w:r w:rsidR="00136F69">
        <w:rPr>
          <w:rFonts w:ascii="Garamond" w:hAnsi="Garamond"/>
          <w:sz w:val="24"/>
          <w:szCs w:val="24"/>
        </w:rPr>
        <w:t>1213</w:t>
      </w:r>
      <w:r w:rsidRPr="00744748">
        <w:rPr>
          <w:rFonts w:ascii="Garamond" w:hAnsi="Garamond"/>
          <w:sz w:val="24"/>
          <w:szCs w:val="24"/>
        </w:rPr>
        <w:t xml:space="preserve"> ARM 17.8.340 and 40 CFR 60 Subpart QQQ).</w:t>
      </w:r>
      <w:bookmarkEnd w:id="293"/>
    </w:p>
    <w:p w14:paraId="6775E606" w14:textId="17C92FE6" w:rsidR="007B7932" w:rsidRPr="006D4E84" w:rsidRDefault="007B7932" w:rsidP="00B251E4">
      <w:pPr>
        <w:rPr>
          <w:rFonts w:ascii="Garamond" w:hAnsi="Garamond"/>
          <w:sz w:val="24"/>
          <w:szCs w:val="24"/>
        </w:rPr>
      </w:pPr>
    </w:p>
    <w:p w14:paraId="310672E2" w14:textId="77777777" w:rsidR="00D00707" w:rsidRPr="00D81572" w:rsidRDefault="00C0348E">
      <w:pPr>
        <w:rPr>
          <w:rFonts w:ascii="Garamond" w:hAnsi="Garamond"/>
          <w:b/>
          <w:sz w:val="24"/>
          <w:szCs w:val="24"/>
        </w:rPr>
      </w:pPr>
      <w:r>
        <w:rPr>
          <w:rFonts w:ascii="Garamond" w:hAnsi="Garamond"/>
          <w:b/>
          <w:sz w:val="24"/>
          <w:szCs w:val="24"/>
        </w:rPr>
        <w:t>Recordkeeping</w:t>
      </w:r>
    </w:p>
    <w:p w14:paraId="5F7227DC" w14:textId="77777777" w:rsidR="00D00707" w:rsidRPr="00A317F2" w:rsidRDefault="00D00707">
      <w:pPr>
        <w:rPr>
          <w:rFonts w:ascii="Garamond" w:hAnsi="Garamond"/>
          <w:sz w:val="24"/>
          <w:szCs w:val="24"/>
        </w:rPr>
      </w:pPr>
    </w:p>
    <w:p w14:paraId="39700202" w14:textId="454E4828" w:rsidR="00D00707" w:rsidRPr="00D81572" w:rsidRDefault="00D00707" w:rsidP="006D4D0D">
      <w:pPr>
        <w:numPr>
          <w:ilvl w:val="0"/>
          <w:numId w:val="59"/>
        </w:numPr>
        <w:ind w:left="720" w:hanging="720"/>
        <w:rPr>
          <w:rFonts w:ascii="Garamond" w:hAnsi="Garamond"/>
          <w:sz w:val="24"/>
          <w:szCs w:val="24"/>
        </w:rPr>
      </w:pPr>
      <w:bookmarkStart w:id="294" w:name="_Ref384713675"/>
      <w:r w:rsidRPr="00D81572">
        <w:rPr>
          <w:rFonts w:ascii="Garamond" w:hAnsi="Garamond"/>
          <w:sz w:val="24"/>
          <w:szCs w:val="24"/>
        </w:rPr>
        <w:t>All source test recordkeeping shall be performed in accordance with the test method being used and Section III.</w:t>
      </w:r>
      <w:r w:rsidR="004F1907">
        <w:rPr>
          <w:rFonts w:ascii="Garamond" w:hAnsi="Garamond"/>
          <w:sz w:val="24"/>
          <w:szCs w:val="24"/>
        </w:rPr>
        <w:fldChar w:fldCharType="begin"/>
      </w:r>
      <w:r w:rsidR="004F1907">
        <w:rPr>
          <w:rFonts w:ascii="Garamond" w:hAnsi="Garamond"/>
          <w:sz w:val="24"/>
          <w:szCs w:val="24"/>
        </w:rPr>
        <w:instrText xml:space="preserve"> REF _Ref384984236 \r \h </w:instrText>
      </w:r>
      <w:r w:rsidR="004F1907">
        <w:rPr>
          <w:rFonts w:ascii="Garamond" w:hAnsi="Garamond"/>
          <w:sz w:val="24"/>
          <w:szCs w:val="24"/>
        </w:rPr>
      </w:r>
      <w:r w:rsidR="004F1907">
        <w:rPr>
          <w:rFonts w:ascii="Garamond" w:hAnsi="Garamond"/>
          <w:sz w:val="24"/>
          <w:szCs w:val="24"/>
        </w:rPr>
        <w:fldChar w:fldCharType="separate"/>
      </w:r>
      <w:r w:rsidR="00290138">
        <w:rPr>
          <w:rFonts w:ascii="Garamond" w:hAnsi="Garamond"/>
          <w:sz w:val="24"/>
          <w:szCs w:val="24"/>
        </w:rPr>
        <w:t>A.2</w:t>
      </w:r>
      <w:r w:rsidR="004F1907">
        <w:rPr>
          <w:rFonts w:ascii="Garamond" w:hAnsi="Garamond"/>
          <w:sz w:val="24"/>
          <w:szCs w:val="24"/>
        </w:rPr>
        <w:fldChar w:fldCharType="end"/>
      </w:r>
      <w:r w:rsidRPr="00D81572">
        <w:rPr>
          <w:rFonts w:ascii="Garamond" w:hAnsi="Garamond"/>
          <w:sz w:val="24"/>
          <w:szCs w:val="24"/>
        </w:rPr>
        <w:t xml:space="preserve"> (ARM 17.8.106).</w:t>
      </w:r>
      <w:bookmarkEnd w:id="294"/>
    </w:p>
    <w:p w14:paraId="1909CD76" w14:textId="77777777" w:rsidR="00D00707" w:rsidRPr="00A317F2" w:rsidRDefault="00D00707">
      <w:pPr>
        <w:tabs>
          <w:tab w:val="left" w:pos="-1080"/>
          <w:tab w:val="left" w:pos="-720"/>
          <w:tab w:val="left" w:pos="0"/>
          <w:tab w:val="left" w:pos="720"/>
          <w:tab w:val="left" w:pos="1260"/>
          <w:tab w:val="left" w:pos="2340"/>
          <w:tab w:val="left" w:pos="2880"/>
          <w:tab w:val="left" w:pos="3600"/>
          <w:tab w:val="left" w:pos="3960"/>
        </w:tabs>
        <w:ind w:left="720" w:hanging="720"/>
        <w:rPr>
          <w:rFonts w:ascii="Garamond" w:hAnsi="Garamond"/>
          <w:sz w:val="24"/>
          <w:szCs w:val="24"/>
        </w:rPr>
      </w:pPr>
    </w:p>
    <w:p w14:paraId="281BED54" w14:textId="6DA916DC" w:rsidR="00D00707" w:rsidRPr="00D81572" w:rsidRDefault="00D00707" w:rsidP="006D4D0D">
      <w:pPr>
        <w:numPr>
          <w:ilvl w:val="0"/>
          <w:numId w:val="59"/>
        </w:numPr>
        <w:ind w:left="720" w:hanging="720"/>
        <w:rPr>
          <w:rFonts w:ascii="Garamond" w:hAnsi="Garamond"/>
          <w:sz w:val="24"/>
          <w:szCs w:val="24"/>
        </w:rPr>
      </w:pPr>
      <w:bookmarkStart w:id="295" w:name="_Ref384713471"/>
      <w:r w:rsidRPr="00D81572">
        <w:rPr>
          <w:rFonts w:ascii="Garamond" w:hAnsi="Garamond"/>
          <w:sz w:val="24"/>
          <w:szCs w:val="24"/>
        </w:rPr>
        <w:t xml:space="preserve">CHS shall conduct recordkeeping in accordance with </w:t>
      </w:r>
      <w:r w:rsidR="00673BD5">
        <w:rPr>
          <w:rFonts w:ascii="Garamond" w:hAnsi="Garamond"/>
          <w:sz w:val="24"/>
          <w:szCs w:val="24"/>
        </w:rPr>
        <w:t xml:space="preserve">the requirements of </w:t>
      </w:r>
      <w:r w:rsidRPr="00D81572">
        <w:rPr>
          <w:rFonts w:ascii="Garamond" w:hAnsi="Garamond"/>
          <w:sz w:val="24"/>
          <w:szCs w:val="24"/>
        </w:rPr>
        <w:t>40 CFR 63 Subpart CC (40 ARM 17.8.342 and 40 CFR 63 Subpart CC).</w:t>
      </w:r>
      <w:bookmarkEnd w:id="295"/>
    </w:p>
    <w:p w14:paraId="526C719A" w14:textId="77777777" w:rsidR="0069199F" w:rsidRPr="006D4E84" w:rsidRDefault="0069199F" w:rsidP="006D4E84">
      <w:pPr>
        <w:rPr>
          <w:rFonts w:ascii="Garamond" w:hAnsi="Garamond"/>
          <w:sz w:val="24"/>
          <w:szCs w:val="24"/>
        </w:rPr>
      </w:pPr>
    </w:p>
    <w:p w14:paraId="254F02BB" w14:textId="77777777" w:rsidR="003D240C" w:rsidRPr="00D81572" w:rsidRDefault="006828CD" w:rsidP="006D4D0D">
      <w:pPr>
        <w:numPr>
          <w:ilvl w:val="0"/>
          <w:numId w:val="59"/>
        </w:numPr>
        <w:ind w:left="720" w:hanging="720"/>
        <w:rPr>
          <w:rFonts w:ascii="Garamond" w:hAnsi="Garamond"/>
          <w:sz w:val="24"/>
          <w:szCs w:val="24"/>
        </w:rPr>
      </w:pPr>
      <w:bookmarkStart w:id="296" w:name="_Ref384713473"/>
      <w:r w:rsidRPr="00D81572">
        <w:rPr>
          <w:rFonts w:ascii="Garamond" w:hAnsi="Garamond"/>
          <w:sz w:val="24"/>
          <w:szCs w:val="24"/>
        </w:rPr>
        <w:t xml:space="preserve">CHS shall comply with the recordkeeping and reporting requirements contained in 40 CFR 60 Subpart </w:t>
      </w:r>
      <w:r w:rsidR="00325D0F" w:rsidRPr="00D81572">
        <w:rPr>
          <w:rFonts w:ascii="Garamond" w:hAnsi="Garamond"/>
          <w:sz w:val="24"/>
          <w:szCs w:val="24"/>
        </w:rPr>
        <w:t xml:space="preserve">VVa </w:t>
      </w:r>
      <w:r w:rsidRPr="00D81572">
        <w:rPr>
          <w:rFonts w:ascii="Garamond" w:hAnsi="Garamond"/>
          <w:sz w:val="24"/>
          <w:szCs w:val="24"/>
        </w:rPr>
        <w:t>(ARM 17.8.340</w:t>
      </w:r>
      <w:r w:rsidR="00325D0F" w:rsidRPr="00D81572">
        <w:rPr>
          <w:rFonts w:ascii="Garamond" w:hAnsi="Garamond"/>
          <w:sz w:val="24"/>
          <w:szCs w:val="24"/>
        </w:rPr>
        <w:t xml:space="preserve"> </w:t>
      </w:r>
      <w:r w:rsidRPr="00D81572">
        <w:rPr>
          <w:rFonts w:ascii="Garamond" w:hAnsi="Garamond"/>
          <w:sz w:val="24"/>
          <w:szCs w:val="24"/>
        </w:rPr>
        <w:t>and 40 CFR 60 Subpart GGGa).</w:t>
      </w:r>
      <w:bookmarkEnd w:id="296"/>
    </w:p>
    <w:p w14:paraId="632874FB" w14:textId="77777777" w:rsidR="003D240C" w:rsidRPr="006D4E84" w:rsidRDefault="003D240C" w:rsidP="00DD1727">
      <w:pPr>
        <w:rPr>
          <w:rFonts w:ascii="Garamond" w:hAnsi="Garamond"/>
          <w:sz w:val="24"/>
          <w:szCs w:val="24"/>
        </w:rPr>
      </w:pPr>
    </w:p>
    <w:p w14:paraId="221CB21A" w14:textId="05A36F44" w:rsidR="006828CD" w:rsidRDefault="003D240C" w:rsidP="006D4D0D">
      <w:pPr>
        <w:numPr>
          <w:ilvl w:val="0"/>
          <w:numId w:val="59"/>
        </w:numPr>
        <w:ind w:left="720" w:hanging="720"/>
        <w:rPr>
          <w:rFonts w:ascii="Garamond" w:hAnsi="Garamond"/>
          <w:sz w:val="24"/>
          <w:szCs w:val="24"/>
        </w:rPr>
      </w:pPr>
      <w:bookmarkStart w:id="297" w:name="_Ref384713475"/>
      <w:r w:rsidRPr="00D81572">
        <w:rPr>
          <w:rFonts w:ascii="Garamond" w:hAnsi="Garamond"/>
          <w:sz w:val="24"/>
          <w:szCs w:val="24"/>
        </w:rPr>
        <w:t>CHS shall maintain records as required by 40 CFR 63 Subpart DDDDD</w:t>
      </w:r>
      <w:bookmarkEnd w:id="297"/>
      <w:r w:rsidR="00F507BE">
        <w:rPr>
          <w:rFonts w:ascii="Garamond" w:hAnsi="Garamond"/>
          <w:sz w:val="24"/>
          <w:szCs w:val="24"/>
        </w:rPr>
        <w:t>.</w:t>
      </w:r>
    </w:p>
    <w:p w14:paraId="69F040FE" w14:textId="77777777" w:rsidR="00042306" w:rsidRDefault="00042306" w:rsidP="00042306">
      <w:pPr>
        <w:ind w:left="720"/>
        <w:rPr>
          <w:rFonts w:ascii="Garamond" w:hAnsi="Garamond"/>
          <w:sz w:val="24"/>
          <w:szCs w:val="24"/>
        </w:rPr>
      </w:pPr>
    </w:p>
    <w:p w14:paraId="259C2050" w14:textId="77777777" w:rsidR="00042306" w:rsidRDefault="00042306" w:rsidP="006D4D0D">
      <w:pPr>
        <w:numPr>
          <w:ilvl w:val="0"/>
          <w:numId w:val="59"/>
        </w:numPr>
        <w:ind w:left="720" w:hanging="720"/>
        <w:rPr>
          <w:rFonts w:ascii="Garamond" w:hAnsi="Garamond"/>
          <w:sz w:val="24"/>
          <w:szCs w:val="24"/>
        </w:rPr>
      </w:pPr>
      <w:bookmarkStart w:id="298" w:name="_Ref28085969"/>
      <w:r w:rsidRPr="00042306">
        <w:rPr>
          <w:rFonts w:ascii="Garamond" w:hAnsi="Garamond"/>
          <w:sz w:val="24"/>
          <w:szCs w:val="24"/>
        </w:rPr>
        <w:t>CHS shall conduct all applicable recordkeeping requirements in accordance with 40 CFR 60 Subpart Ja (ARM 17.8.340 and 40 CFR 60 Subpart Ja).</w:t>
      </w:r>
      <w:bookmarkEnd w:id="298"/>
    </w:p>
    <w:p w14:paraId="10E76B4F" w14:textId="77777777" w:rsidR="00744748" w:rsidRDefault="00744748" w:rsidP="00744748">
      <w:pPr>
        <w:pStyle w:val="ListParagraph"/>
        <w:rPr>
          <w:rFonts w:ascii="Garamond" w:hAnsi="Garamond"/>
          <w:sz w:val="24"/>
          <w:szCs w:val="24"/>
        </w:rPr>
      </w:pPr>
    </w:p>
    <w:p w14:paraId="765AB53A" w14:textId="02B30471" w:rsidR="00744748" w:rsidRPr="00744748" w:rsidRDefault="00744748" w:rsidP="00744748">
      <w:pPr>
        <w:numPr>
          <w:ilvl w:val="0"/>
          <w:numId w:val="59"/>
        </w:numPr>
        <w:ind w:left="720" w:hanging="720"/>
        <w:rPr>
          <w:rFonts w:ascii="Garamond" w:hAnsi="Garamond"/>
          <w:sz w:val="24"/>
          <w:szCs w:val="24"/>
        </w:rPr>
      </w:pPr>
      <w:r w:rsidRPr="00744748">
        <w:rPr>
          <w:rFonts w:ascii="Garamond" w:hAnsi="Garamond"/>
          <w:sz w:val="24"/>
          <w:szCs w:val="24"/>
        </w:rPr>
        <w:t>CHS shall maintain the records as required by 40 CFR 60 Subpart QQQ</w:t>
      </w:r>
      <w:r>
        <w:rPr>
          <w:rFonts w:ascii="Garamond" w:hAnsi="Garamond"/>
          <w:sz w:val="24"/>
          <w:szCs w:val="24"/>
        </w:rPr>
        <w:t xml:space="preserve"> </w:t>
      </w:r>
      <w:r w:rsidRPr="00744748">
        <w:rPr>
          <w:rFonts w:ascii="Garamond" w:hAnsi="Garamond"/>
          <w:sz w:val="24"/>
          <w:szCs w:val="24"/>
        </w:rPr>
        <w:t>(ARM 17.8.</w:t>
      </w:r>
      <w:r w:rsidR="00136F69">
        <w:rPr>
          <w:rFonts w:ascii="Garamond" w:hAnsi="Garamond"/>
          <w:sz w:val="24"/>
          <w:szCs w:val="24"/>
        </w:rPr>
        <w:t>1212</w:t>
      </w:r>
      <w:r w:rsidRPr="00744748">
        <w:rPr>
          <w:rFonts w:ascii="Garamond" w:hAnsi="Garamond"/>
          <w:sz w:val="24"/>
          <w:szCs w:val="24"/>
        </w:rPr>
        <w:t xml:space="preserve"> and 40 CFR 60 Subpart QQQ).</w:t>
      </w:r>
    </w:p>
    <w:p w14:paraId="0CAAADCF" w14:textId="77777777" w:rsidR="00042306" w:rsidRPr="00D81572" w:rsidRDefault="00042306" w:rsidP="00042306">
      <w:pPr>
        <w:ind w:left="720"/>
        <w:rPr>
          <w:rFonts w:ascii="Garamond" w:hAnsi="Garamond"/>
          <w:sz w:val="24"/>
          <w:szCs w:val="24"/>
        </w:rPr>
      </w:pPr>
    </w:p>
    <w:p w14:paraId="30EF18E9" w14:textId="77777777" w:rsidR="00D00707" w:rsidRPr="00D81572" w:rsidRDefault="00D00707" w:rsidP="006D4E84">
      <w:pPr>
        <w:widowControl w:val="0"/>
        <w:rPr>
          <w:rFonts w:ascii="Garamond" w:hAnsi="Garamond"/>
          <w:b/>
          <w:sz w:val="24"/>
          <w:szCs w:val="24"/>
        </w:rPr>
      </w:pPr>
      <w:bookmarkStart w:id="299" w:name="_Toc165164980"/>
      <w:bookmarkStart w:id="300" w:name="_Toc302722970"/>
      <w:bookmarkStart w:id="301" w:name="_Toc342556360"/>
      <w:bookmarkStart w:id="302" w:name="_Toc345935437"/>
      <w:r w:rsidRPr="00D81572">
        <w:rPr>
          <w:rFonts w:ascii="Garamond" w:hAnsi="Garamond"/>
          <w:b/>
          <w:sz w:val="24"/>
          <w:szCs w:val="24"/>
        </w:rPr>
        <w:t>Reporting</w:t>
      </w:r>
      <w:bookmarkEnd w:id="299"/>
      <w:bookmarkEnd w:id="300"/>
      <w:bookmarkEnd w:id="301"/>
      <w:bookmarkEnd w:id="302"/>
    </w:p>
    <w:p w14:paraId="5F9B712B" w14:textId="77777777" w:rsidR="00D00707" w:rsidRPr="00A317F2" w:rsidRDefault="00D00707" w:rsidP="006D4E84">
      <w:pPr>
        <w:pStyle w:val="Header"/>
        <w:widowControl w:val="0"/>
        <w:tabs>
          <w:tab w:val="clear" w:pos="4320"/>
          <w:tab w:val="clear" w:pos="8640"/>
        </w:tabs>
        <w:rPr>
          <w:rFonts w:ascii="Garamond" w:hAnsi="Garamond"/>
          <w:sz w:val="24"/>
          <w:szCs w:val="24"/>
        </w:rPr>
      </w:pPr>
    </w:p>
    <w:p w14:paraId="6951663F" w14:textId="25C72941" w:rsidR="00D00707" w:rsidRPr="00D81572" w:rsidRDefault="00D00707" w:rsidP="006D4D0D">
      <w:pPr>
        <w:widowControl w:val="0"/>
        <w:numPr>
          <w:ilvl w:val="0"/>
          <w:numId w:val="59"/>
        </w:numPr>
        <w:ind w:left="720" w:hanging="720"/>
        <w:rPr>
          <w:rFonts w:ascii="Garamond" w:hAnsi="Garamond"/>
          <w:sz w:val="24"/>
          <w:szCs w:val="24"/>
        </w:rPr>
      </w:pPr>
      <w:bookmarkStart w:id="303" w:name="_Ref384906792"/>
      <w:r w:rsidRPr="00D81572">
        <w:rPr>
          <w:rFonts w:ascii="Garamond" w:hAnsi="Garamond"/>
          <w:sz w:val="24"/>
          <w:szCs w:val="24"/>
        </w:rPr>
        <w:t>Any compliance source test reports must be submitted in accordance with Section III.</w:t>
      </w:r>
      <w:r w:rsidR="004F1907">
        <w:rPr>
          <w:rFonts w:ascii="Garamond" w:hAnsi="Garamond"/>
          <w:sz w:val="24"/>
          <w:szCs w:val="24"/>
        </w:rPr>
        <w:fldChar w:fldCharType="begin"/>
      </w:r>
      <w:r w:rsidR="004F1907">
        <w:rPr>
          <w:rFonts w:ascii="Garamond" w:hAnsi="Garamond"/>
          <w:sz w:val="24"/>
          <w:szCs w:val="24"/>
        </w:rPr>
        <w:instrText xml:space="preserve"> REF _Ref384984236 \r \h </w:instrText>
      </w:r>
      <w:r w:rsidR="004F1907">
        <w:rPr>
          <w:rFonts w:ascii="Garamond" w:hAnsi="Garamond"/>
          <w:sz w:val="24"/>
          <w:szCs w:val="24"/>
        </w:rPr>
      </w:r>
      <w:r w:rsidR="004F1907">
        <w:rPr>
          <w:rFonts w:ascii="Garamond" w:hAnsi="Garamond"/>
          <w:sz w:val="24"/>
          <w:szCs w:val="24"/>
        </w:rPr>
        <w:fldChar w:fldCharType="separate"/>
      </w:r>
      <w:r w:rsidR="00290138">
        <w:rPr>
          <w:rFonts w:ascii="Garamond" w:hAnsi="Garamond"/>
          <w:sz w:val="24"/>
          <w:szCs w:val="24"/>
        </w:rPr>
        <w:t>A.2</w:t>
      </w:r>
      <w:r w:rsidR="004F1907">
        <w:rPr>
          <w:rFonts w:ascii="Garamond" w:hAnsi="Garamond"/>
          <w:sz w:val="24"/>
          <w:szCs w:val="24"/>
        </w:rPr>
        <w:fldChar w:fldCharType="end"/>
      </w:r>
      <w:r w:rsidRPr="00D81572">
        <w:rPr>
          <w:rFonts w:ascii="Garamond" w:hAnsi="Garamond"/>
          <w:sz w:val="24"/>
          <w:szCs w:val="24"/>
        </w:rPr>
        <w:t xml:space="preserve"> (ARM 17.8.106 and ARM 17.8.1212)</w:t>
      </w:r>
      <w:r w:rsidR="002F2887" w:rsidRPr="00D81572">
        <w:rPr>
          <w:rFonts w:ascii="Garamond" w:hAnsi="Garamond"/>
          <w:sz w:val="24"/>
          <w:szCs w:val="24"/>
        </w:rPr>
        <w:t>.</w:t>
      </w:r>
      <w:bookmarkEnd w:id="303"/>
    </w:p>
    <w:p w14:paraId="72CC60BE" w14:textId="77777777" w:rsidR="00D00707" w:rsidRPr="00A317F2" w:rsidRDefault="00D00707" w:rsidP="006D4E84">
      <w:pPr>
        <w:widowControl w:val="0"/>
        <w:ind w:left="720" w:hanging="720"/>
        <w:rPr>
          <w:rFonts w:ascii="Garamond" w:hAnsi="Garamond"/>
          <w:sz w:val="24"/>
          <w:szCs w:val="24"/>
          <w:highlight w:val="magenta"/>
        </w:rPr>
      </w:pPr>
    </w:p>
    <w:p w14:paraId="25A83B68" w14:textId="096344F7" w:rsidR="00D00707" w:rsidRPr="00D81572" w:rsidRDefault="00D00707" w:rsidP="006D4D0D">
      <w:pPr>
        <w:numPr>
          <w:ilvl w:val="0"/>
          <w:numId w:val="59"/>
        </w:numPr>
        <w:ind w:left="720" w:hanging="720"/>
        <w:rPr>
          <w:rFonts w:ascii="Garamond" w:hAnsi="Garamond"/>
          <w:sz w:val="24"/>
          <w:szCs w:val="24"/>
        </w:rPr>
      </w:pPr>
      <w:bookmarkStart w:id="304" w:name="_Ref384906797"/>
      <w:r w:rsidRPr="00D81572">
        <w:rPr>
          <w:rFonts w:ascii="Garamond" w:hAnsi="Garamond"/>
          <w:sz w:val="24"/>
          <w:szCs w:val="24"/>
        </w:rPr>
        <w:t>The annual compliance certification report required by Section V.</w:t>
      </w:r>
      <w:r w:rsidR="004F1907">
        <w:rPr>
          <w:rFonts w:ascii="Garamond" w:hAnsi="Garamond"/>
          <w:sz w:val="24"/>
          <w:szCs w:val="24"/>
        </w:rPr>
        <w:fldChar w:fldCharType="begin"/>
      </w:r>
      <w:r w:rsidR="004F1907">
        <w:rPr>
          <w:rFonts w:ascii="Garamond" w:hAnsi="Garamond"/>
          <w:sz w:val="24"/>
          <w:szCs w:val="24"/>
        </w:rPr>
        <w:instrText xml:space="preserve"> REF _Ref397520348 \r \h </w:instrText>
      </w:r>
      <w:r w:rsidR="004F1907">
        <w:rPr>
          <w:rFonts w:ascii="Garamond" w:hAnsi="Garamond"/>
          <w:sz w:val="24"/>
          <w:szCs w:val="24"/>
        </w:rPr>
      </w:r>
      <w:r w:rsidR="004F1907">
        <w:rPr>
          <w:rFonts w:ascii="Garamond" w:hAnsi="Garamond"/>
          <w:sz w:val="24"/>
          <w:szCs w:val="24"/>
        </w:rPr>
        <w:fldChar w:fldCharType="separate"/>
      </w:r>
      <w:r w:rsidR="00290138">
        <w:rPr>
          <w:rFonts w:ascii="Garamond" w:hAnsi="Garamond"/>
          <w:sz w:val="24"/>
          <w:szCs w:val="24"/>
        </w:rPr>
        <w:t>B</w:t>
      </w:r>
      <w:r w:rsidR="004F1907">
        <w:rPr>
          <w:rFonts w:ascii="Garamond" w:hAnsi="Garamond"/>
          <w:sz w:val="24"/>
          <w:szCs w:val="24"/>
        </w:rPr>
        <w:fldChar w:fldCharType="end"/>
      </w:r>
      <w:r w:rsidRPr="00D81572">
        <w:rPr>
          <w:rFonts w:ascii="Garamond" w:hAnsi="Garamond"/>
          <w:sz w:val="24"/>
          <w:szCs w:val="24"/>
        </w:rPr>
        <w:t xml:space="preserve"> must contain a certification statement for the above applicable requirements (ARM 17.8.1212).</w:t>
      </w:r>
      <w:bookmarkEnd w:id="304"/>
    </w:p>
    <w:p w14:paraId="41FBCB4A" w14:textId="77777777" w:rsidR="00D00707" w:rsidRPr="00A317F2" w:rsidRDefault="00D00707">
      <w:pPr>
        <w:ind w:left="720" w:hanging="720"/>
        <w:rPr>
          <w:rFonts w:ascii="Garamond" w:hAnsi="Garamond"/>
          <w:sz w:val="24"/>
          <w:szCs w:val="24"/>
        </w:rPr>
      </w:pPr>
    </w:p>
    <w:p w14:paraId="73B2ACCC" w14:textId="77777777" w:rsidR="00D00707" w:rsidRPr="00D81572" w:rsidRDefault="00D00707" w:rsidP="006D4D0D">
      <w:pPr>
        <w:numPr>
          <w:ilvl w:val="0"/>
          <w:numId w:val="59"/>
        </w:numPr>
        <w:ind w:left="720" w:hanging="720"/>
        <w:rPr>
          <w:rFonts w:ascii="Garamond" w:hAnsi="Garamond"/>
          <w:sz w:val="24"/>
          <w:szCs w:val="24"/>
        </w:rPr>
      </w:pPr>
      <w:bookmarkStart w:id="305" w:name="_Ref384906798"/>
      <w:r w:rsidRPr="00D81572">
        <w:rPr>
          <w:rFonts w:ascii="Garamond" w:hAnsi="Garamond"/>
          <w:sz w:val="24"/>
          <w:szCs w:val="24"/>
        </w:rPr>
        <w:t>The semiannual monitoring report shall provide (ARM 17.8.1212):</w:t>
      </w:r>
      <w:bookmarkEnd w:id="305"/>
    </w:p>
    <w:p w14:paraId="289C02ED" w14:textId="77777777" w:rsidR="00D00707" w:rsidRPr="00A317F2" w:rsidRDefault="00D00707">
      <w:pPr>
        <w:rPr>
          <w:rFonts w:ascii="Garamond" w:hAnsi="Garamond"/>
          <w:sz w:val="24"/>
          <w:szCs w:val="24"/>
        </w:rPr>
      </w:pPr>
    </w:p>
    <w:p w14:paraId="0428F879" w14:textId="5DF4A404" w:rsidR="0026085A" w:rsidRPr="00D81572" w:rsidRDefault="0026085A" w:rsidP="006D4D0D">
      <w:pPr>
        <w:numPr>
          <w:ilvl w:val="1"/>
          <w:numId w:val="71"/>
        </w:numPr>
        <w:tabs>
          <w:tab w:val="clear" w:pos="1170"/>
        </w:tabs>
        <w:ind w:left="1080"/>
        <w:rPr>
          <w:rFonts w:ascii="Garamond" w:hAnsi="Garamond"/>
          <w:sz w:val="24"/>
          <w:szCs w:val="24"/>
        </w:rPr>
      </w:pPr>
      <w:r w:rsidRPr="00D81572">
        <w:rPr>
          <w:rFonts w:ascii="Garamond" w:hAnsi="Garamond"/>
          <w:sz w:val="24"/>
          <w:szCs w:val="24"/>
        </w:rPr>
        <w:t xml:space="preserve">A summary of any source tests required and submitted to </w:t>
      </w:r>
      <w:r w:rsidR="00EB7D2B">
        <w:rPr>
          <w:rFonts w:ascii="Garamond" w:hAnsi="Garamond"/>
          <w:sz w:val="24"/>
          <w:szCs w:val="24"/>
        </w:rPr>
        <w:t>DEQ</w:t>
      </w:r>
      <w:r w:rsidRPr="00D81572">
        <w:rPr>
          <w:rFonts w:ascii="Garamond" w:hAnsi="Garamond"/>
          <w:sz w:val="24"/>
          <w:szCs w:val="24"/>
        </w:rPr>
        <w:t xml:space="preserve"> during the reporting period, which shall include the date the source test report was performed, the date the source test was submitted to </w:t>
      </w:r>
      <w:r w:rsidR="00EB7D2B">
        <w:rPr>
          <w:rFonts w:ascii="Garamond" w:hAnsi="Garamond"/>
          <w:sz w:val="24"/>
          <w:szCs w:val="24"/>
        </w:rPr>
        <w:t>DEQ</w:t>
      </w:r>
      <w:r w:rsidRPr="00D81572">
        <w:rPr>
          <w:rFonts w:ascii="Garamond" w:hAnsi="Garamond"/>
          <w:sz w:val="24"/>
          <w:szCs w:val="24"/>
        </w:rPr>
        <w:t>, and noting if the test indicated compliance or noncompliance with associated limits;</w:t>
      </w:r>
    </w:p>
    <w:p w14:paraId="32D0DA2D" w14:textId="77777777" w:rsidR="00D00707" w:rsidRPr="00A317F2" w:rsidRDefault="00D00707" w:rsidP="006D4E84">
      <w:pPr>
        <w:rPr>
          <w:rFonts w:ascii="Garamond" w:hAnsi="Garamond"/>
          <w:sz w:val="24"/>
          <w:szCs w:val="24"/>
        </w:rPr>
      </w:pPr>
    </w:p>
    <w:p w14:paraId="114ECE3C" w14:textId="77777777" w:rsidR="007700BE" w:rsidRDefault="008A1C92" w:rsidP="006D4D0D">
      <w:pPr>
        <w:numPr>
          <w:ilvl w:val="1"/>
          <w:numId w:val="71"/>
        </w:numPr>
        <w:ind w:left="1080"/>
        <w:rPr>
          <w:rFonts w:ascii="Garamond" w:hAnsi="Garamond"/>
          <w:sz w:val="24"/>
          <w:szCs w:val="24"/>
        </w:rPr>
      </w:pPr>
      <w:r w:rsidRPr="00D81572">
        <w:rPr>
          <w:rFonts w:ascii="Garamond" w:hAnsi="Garamond"/>
          <w:sz w:val="24"/>
          <w:szCs w:val="24"/>
        </w:rPr>
        <w:t>Summary o</w:t>
      </w:r>
      <w:r w:rsidR="00D00707" w:rsidRPr="00D81572">
        <w:rPr>
          <w:rFonts w:ascii="Garamond" w:hAnsi="Garamond"/>
          <w:sz w:val="24"/>
          <w:szCs w:val="24"/>
        </w:rPr>
        <w:t xml:space="preserve">f compliance with </w:t>
      </w:r>
      <w:r w:rsidR="007C248C" w:rsidRPr="00D81572">
        <w:rPr>
          <w:rFonts w:ascii="Garamond" w:hAnsi="Garamond"/>
          <w:sz w:val="24"/>
          <w:szCs w:val="24"/>
        </w:rPr>
        <w:t xml:space="preserve">the reporting requirements of </w:t>
      </w:r>
      <w:r w:rsidR="00D00707" w:rsidRPr="00D81572">
        <w:rPr>
          <w:rFonts w:ascii="Garamond" w:hAnsi="Garamond"/>
          <w:sz w:val="24"/>
          <w:szCs w:val="24"/>
        </w:rPr>
        <w:t>40 CFR 63 Subpart CC</w:t>
      </w:r>
      <w:r w:rsidR="00FF0DCD" w:rsidRPr="00D81572">
        <w:rPr>
          <w:rFonts w:ascii="Garamond" w:hAnsi="Garamond"/>
          <w:sz w:val="24"/>
          <w:szCs w:val="24"/>
        </w:rPr>
        <w:t xml:space="preserve"> during the reporting period</w:t>
      </w:r>
      <w:r w:rsidR="007C248C" w:rsidRPr="00D81572">
        <w:rPr>
          <w:rFonts w:ascii="Garamond" w:hAnsi="Garamond"/>
          <w:sz w:val="24"/>
          <w:szCs w:val="24"/>
        </w:rPr>
        <w:t>.  This reporting requirement does not require the permittee to submit any report or compliance status determination earlier than is required by 40 CFR 63 Subpart CC</w:t>
      </w:r>
      <w:r w:rsidR="00D00707" w:rsidRPr="00D81572">
        <w:rPr>
          <w:rFonts w:ascii="Garamond" w:hAnsi="Garamond"/>
          <w:sz w:val="24"/>
          <w:szCs w:val="24"/>
        </w:rPr>
        <w:t>;</w:t>
      </w:r>
    </w:p>
    <w:p w14:paraId="5255997C" w14:textId="77777777" w:rsidR="0069199F" w:rsidRPr="006D4E84" w:rsidRDefault="0069199F" w:rsidP="006D4E84">
      <w:pPr>
        <w:rPr>
          <w:rFonts w:ascii="Garamond" w:hAnsi="Garamond"/>
          <w:sz w:val="24"/>
          <w:szCs w:val="24"/>
        </w:rPr>
      </w:pPr>
    </w:p>
    <w:p w14:paraId="21FA8064" w14:textId="3DD3987E" w:rsidR="003D240C" w:rsidRPr="00667C2B" w:rsidRDefault="007C248C" w:rsidP="006D4D0D">
      <w:pPr>
        <w:widowControl w:val="0"/>
        <w:numPr>
          <w:ilvl w:val="1"/>
          <w:numId w:val="71"/>
        </w:numPr>
        <w:ind w:left="1080"/>
        <w:rPr>
          <w:rFonts w:ascii="Garamond" w:hAnsi="Garamond"/>
          <w:sz w:val="24"/>
          <w:szCs w:val="24"/>
        </w:rPr>
      </w:pPr>
      <w:r w:rsidRPr="00D81572">
        <w:rPr>
          <w:rFonts w:ascii="Garamond" w:hAnsi="Garamond"/>
          <w:sz w:val="24"/>
          <w:szCs w:val="24"/>
        </w:rPr>
        <w:t>Summary of compliance with the reporting requirements of 40 CFR 60 Subpart GGGa during the reporting period.  This reporting requirement does not require the permittee to submit any report or compliance status determination earlier than is required by 40 CFR 60 Subpart GGGa;</w:t>
      </w:r>
    </w:p>
    <w:p w14:paraId="221C4F47" w14:textId="77777777" w:rsidR="00951EC4" w:rsidRPr="006D4E84" w:rsidRDefault="00951EC4" w:rsidP="006D4E84">
      <w:pPr>
        <w:rPr>
          <w:rFonts w:ascii="Garamond" w:hAnsi="Garamond"/>
          <w:sz w:val="24"/>
          <w:szCs w:val="24"/>
        </w:rPr>
      </w:pPr>
    </w:p>
    <w:p w14:paraId="331A0D31" w14:textId="262A696E" w:rsidR="006828CD" w:rsidRDefault="003D240C" w:rsidP="00243D0C">
      <w:pPr>
        <w:numPr>
          <w:ilvl w:val="1"/>
          <w:numId w:val="71"/>
        </w:numPr>
        <w:ind w:left="1080"/>
        <w:rPr>
          <w:rFonts w:ascii="Garamond" w:hAnsi="Garamond"/>
          <w:sz w:val="24"/>
          <w:szCs w:val="24"/>
        </w:rPr>
      </w:pPr>
      <w:r w:rsidRPr="00D81572">
        <w:rPr>
          <w:rFonts w:ascii="Garamond" w:hAnsi="Garamond"/>
          <w:sz w:val="24"/>
          <w:szCs w:val="24"/>
        </w:rPr>
        <w:t>Summary of compliance with 40 CFR 63 Subpart DDDDD during the reporting period</w:t>
      </w:r>
      <w:r w:rsidR="007C248C" w:rsidRPr="00D81572">
        <w:rPr>
          <w:rFonts w:ascii="Garamond" w:hAnsi="Garamond"/>
          <w:sz w:val="24"/>
          <w:szCs w:val="24"/>
        </w:rPr>
        <w:t xml:space="preserve">.  This reporting </w:t>
      </w:r>
      <w:r w:rsidR="000E05C1" w:rsidRPr="00D81572">
        <w:rPr>
          <w:rFonts w:ascii="Garamond" w:hAnsi="Garamond"/>
          <w:sz w:val="24"/>
          <w:szCs w:val="24"/>
        </w:rPr>
        <w:t>requirement</w:t>
      </w:r>
      <w:r w:rsidR="007C248C" w:rsidRPr="00D81572">
        <w:rPr>
          <w:rFonts w:ascii="Garamond" w:hAnsi="Garamond"/>
          <w:sz w:val="24"/>
          <w:szCs w:val="24"/>
        </w:rPr>
        <w:t xml:space="preserve"> does not require the permittee to submit any report or compliance status determination earlier than is required by 40 CFR 63 Subpart DDDDD.</w:t>
      </w:r>
    </w:p>
    <w:p w14:paraId="3EFB7CC9" w14:textId="77777777" w:rsidR="00744748" w:rsidRDefault="00744748" w:rsidP="00744748">
      <w:pPr>
        <w:rPr>
          <w:rFonts w:ascii="Garamond" w:hAnsi="Garamond"/>
          <w:sz w:val="24"/>
          <w:szCs w:val="24"/>
        </w:rPr>
      </w:pPr>
    </w:p>
    <w:p w14:paraId="52298089" w14:textId="02C8A4AC" w:rsidR="00667C2B" w:rsidRDefault="00667C2B" w:rsidP="006D4D0D">
      <w:pPr>
        <w:widowControl w:val="0"/>
        <w:numPr>
          <w:ilvl w:val="1"/>
          <w:numId w:val="71"/>
        </w:numPr>
        <w:ind w:left="1080"/>
        <w:rPr>
          <w:rFonts w:ascii="Garamond" w:hAnsi="Garamond"/>
          <w:sz w:val="24"/>
          <w:szCs w:val="24"/>
        </w:rPr>
      </w:pPr>
      <w:r w:rsidRPr="00667C2B">
        <w:rPr>
          <w:rFonts w:ascii="Garamond" w:hAnsi="Garamond"/>
          <w:sz w:val="24"/>
          <w:szCs w:val="24"/>
        </w:rPr>
        <w:t>Summ</w:t>
      </w:r>
      <w:r>
        <w:rPr>
          <w:rFonts w:ascii="Garamond" w:hAnsi="Garamond"/>
          <w:sz w:val="24"/>
          <w:szCs w:val="24"/>
        </w:rPr>
        <w:t>ary of compliance with 40 CFR 60</w:t>
      </w:r>
      <w:r w:rsidRPr="00667C2B">
        <w:rPr>
          <w:rFonts w:ascii="Garamond" w:hAnsi="Garamond"/>
          <w:sz w:val="24"/>
          <w:szCs w:val="24"/>
        </w:rPr>
        <w:t xml:space="preserve"> Subpart </w:t>
      </w:r>
      <w:r>
        <w:rPr>
          <w:rFonts w:ascii="Garamond" w:hAnsi="Garamond"/>
          <w:sz w:val="24"/>
          <w:szCs w:val="24"/>
        </w:rPr>
        <w:t>Ja</w:t>
      </w:r>
      <w:r w:rsidRPr="00667C2B">
        <w:rPr>
          <w:rFonts w:ascii="Garamond" w:hAnsi="Garamond"/>
          <w:sz w:val="24"/>
          <w:szCs w:val="24"/>
        </w:rPr>
        <w:t xml:space="preserve"> during the reporting period.  This reporting requirement does not require the permittee to submit any report or compliance status determination earlier than is required by 40 CFR 6</w:t>
      </w:r>
      <w:r>
        <w:rPr>
          <w:rFonts w:ascii="Garamond" w:hAnsi="Garamond"/>
          <w:sz w:val="24"/>
          <w:szCs w:val="24"/>
        </w:rPr>
        <w:t>0</w:t>
      </w:r>
      <w:r w:rsidRPr="00667C2B">
        <w:rPr>
          <w:rFonts w:ascii="Garamond" w:hAnsi="Garamond"/>
          <w:sz w:val="24"/>
          <w:szCs w:val="24"/>
        </w:rPr>
        <w:t xml:space="preserve"> Subpart </w:t>
      </w:r>
      <w:r>
        <w:rPr>
          <w:rFonts w:ascii="Garamond" w:hAnsi="Garamond"/>
          <w:sz w:val="24"/>
          <w:szCs w:val="24"/>
        </w:rPr>
        <w:t>Ja</w:t>
      </w:r>
      <w:r w:rsidRPr="00667C2B">
        <w:rPr>
          <w:rFonts w:ascii="Garamond" w:hAnsi="Garamond"/>
          <w:sz w:val="24"/>
          <w:szCs w:val="24"/>
        </w:rPr>
        <w:t>.</w:t>
      </w:r>
    </w:p>
    <w:p w14:paraId="194A2A3E" w14:textId="77777777" w:rsidR="00744748" w:rsidRDefault="00744748" w:rsidP="00744748">
      <w:pPr>
        <w:widowControl w:val="0"/>
        <w:rPr>
          <w:rFonts w:ascii="Garamond" w:hAnsi="Garamond"/>
          <w:sz w:val="24"/>
          <w:szCs w:val="24"/>
        </w:rPr>
      </w:pPr>
    </w:p>
    <w:p w14:paraId="12DD832E" w14:textId="2BE364AB" w:rsidR="00744748" w:rsidRPr="00744748" w:rsidRDefault="00744748" w:rsidP="00744748">
      <w:pPr>
        <w:widowControl w:val="0"/>
        <w:numPr>
          <w:ilvl w:val="1"/>
          <w:numId w:val="71"/>
        </w:numPr>
        <w:rPr>
          <w:rFonts w:ascii="Garamond" w:hAnsi="Garamond"/>
          <w:sz w:val="24"/>
          <w:szCs w:val="24"/>
        </w:rPr>
      </w:pPr>
      <w:r w:rsidRPr="00744748">
        <w:rPr>
          <w:rFonts w:ascii="Garamond" w:hAnsi="Garamond"/>
          <w:sz w:val="24"/>
          <w:szCs w:val="24"/>
        </w:rPr>
        <w:t>Summary of compliance with the reporting requirements of 40 CFR 60</w:t>
      </w:r>
      <w:r>
        <w:rPr>
          <w:rFonts w:ascii="Garamond" w:hAnsi="Garamond"/>
          <w:sz w:val="24"/>
          <w:szCs w:val="24"/>
        </w:rPr>
        <w:t xml:space="preserve"> </w:t>
      </w:r>
      <w:r w:rsidRPr="00744748">
        <w:rPr>
          <w:rFonts w:ascii="Garamond" w:hAnsi="Garamond"/>
          <w:sz w:val="24"/>
          <w:szCs w:val="24"/>
        </w:rPr>
        <w:t>Subpart QQQ during the reporting period. This reporting requirement does not require the permittee to submit any report or compliance status determination earlier than is required by 40 CFR 60 Subpart QQQ.</w:t>
      </w:r>
    </w:p>
    <w:p w14:paraId="0978E5B3" w14:textId="77777777" w:rsidR="00D00707" w:rsidRPr="00D81572" w:rsidRDefault="00D00707" w:rsidP="006D4E84">
      <w:pPr>
        <w:widowControl w:val="0"/>
        <w:rPr>
          <w:rFonts w:ascii="Garamond" w:hAnsi="Garamond"/>
          <w:sz w:val="24"/>
          <w:szCs w:val="24"/>
        </w:rPr>
      </w:pPr>
    </w:p>
    <w:p w14:paraId="7E10AFC8" w14:textId="77777777" w:rsidR="00D00707" w:rsidRPr="00D81572" w:rsidRDefault="00D00707" w:rsidP="001372C4">
      <w:pPr>
        <w:pStyle w:val="Heading2"/>
        <w:keepNext w:val="0"/>
        <w:widowControl w:val="0"/>
        <w:tabs>
          <w:tab w:val="clear" w:pos="360"/>
          <w:tab w:val="num" w:pos="720"/>
        </w:tabs>
        <w:ind w:left="720" w:right="-1260" w:hanging="720"/>
        <w:rPr>
          <w:rFonts w:ascii="Garamond" w:hAnsi="Garamond"/>
          <w:szCs w:val="24"/>
        </w:rPr>
      </w:pPr>
      <w:bookmarkStart w:id="306" w:name="_Toc468599079"/>
      <w:bookmarkStart w:id="307" w:name="_Toc521121907"/>
      <w:bookmarkStart w:id="308" w:name="_Toc165164981"/>
      <w:bookmarkStart w:id="309" w:name="_Toc342556361"/>
      <w:bookmarkStart w:id="310" w:name="_Toc393095292"/>
      <w:bookmarkStart w:id="311" w:name="_Toc231809130"/>
      <w:bookmarkStart w:id="312" w:name="_Toc231809707"/>
      <w:r w:rsidRPr="00D81572">
        <w:rPr>
          <w:rFonts w:ascii="Garamond" w:hAnsi="Garamond"/>
          <w:szCs w:val="24"/>
        </w:rPr>
        <w:t>EU003 –</w:t>
      </w:r>
      <w:bookmarkEnd w:id="306"/>
      <w:r w:rsidRPr="00D81572">
        <w:rPr>
          <w:rFonts w:ascii="Garamond" w:hAnsi="Garamond"/>
          <w:szCs w:val="24"/>
        </w:rPr>
        <w:t xml:space="preserve"> </w:t>
      </w:r>
      <w:r w:rsidR="00625D3F" w:rsidRPr="00D81572">
        <w:rPr>
          <w:rFonts w:ascii="Garamond" w:hAnsi="Garamond"/>
          <w:szCs w:val="24"/>
        </w:rPr>
        <w:t>#</w:t>
      </w:r>
      <w:r w:rsidRPr="00D81572">
        <w:rPr>
          <w:rFonts w:ascii="Garamond" w:hAnsi="Garamond"/>
          <w:szCs w:val="24"/>
        </w:rPr>
        <w:t>2 Crude Unit</w:t>
      </w:r>
      <w:bookmarkEnd w:id="307"/>
      <w:bookmarkEnd w:id="308"/>
      <w:bookmarkEnd w:id="309"/>
      <w:bookmarkEnd w:id="310"/>
      <w:bookmarkEnd w:id="311"/>
      <w:bookmarkEnd w:id="312"/>
    </w:p>
    <w:p w14:paraId="3859437F" w14:textId="2052A35D" w:rsidR="00D00707" w:rsidRDefault="00625D3F" w:rsidP="008D7D05">
      <w:pPr>
        <w:widowControl w:val="0"/>
        <w:ind w:left="720"/>
        <w:rPr>
          <w:rFonts w:ascii="Garamond" w:hAnsi="Garamond"/>
          <w:i/>
          <w:sz w:val="24"/>
          <w:szCs w:val="24"/>
        </w:rPr>
      </w:pPr>
      <w:r w:rsidRPr="00D81572">
        <w:rPr>
          <w:rFonts w:ascii="Garamond" w:hAnsi="Garamond"/>
          <w:i/>
          <w:sz w:val="24"/>
          <w:szCs w:val="24"/>
        </w:rPr>
        <w:t>#</w:t>
      </w:r>
      <w:r w:rsidR="00D00707" w:rsidRPr="00D81572">
        <w:rPr>
          <w:rFonts w:ascii="Garamond" w:hAnsi="Garamond"/>
          <w:i/>
          <w:sz w:val="24"/>
          <w:szCs w:val="24"/>
        </w:rPr>
        <w:t xml:space="preserve"> 2 Crude Unit Main Heater (2CV-HTR-1</w:t>
      </w:r>
      <w:proofErr w:type="gramStart"/>
      <w:r w:rsidR="00D00707" w:rsidRPr="00D81572">
        <w:rPr>
          <w:rFonts w:ascii="Garamond" w:hAnsi="Garamond"/>
          <w:i/>
          <w:sz w:val="24"/>
          <w:szCs w:val="24"/>
        </w:rPr>
        <w:t xml:space="preserve">), </w:t>
      </w:r>
      <w:r w:rsidRPr="00D81572">
        <w:rPr>
          <w:rFonts w:ascii="Garamond" w:hAnsi="Garamond"/>
          <w:i/>
          <w:sz w:val="24"/>
          <w:szCs w:val="24"/>
        </w:rPr>
        <w:t>#</w:t>
      </w:r>
      <w:proofErr w:type="gramEnd"/>
      <w:r w:rsidR="00D00707" w:rsidRPr="00D81572">
        <w:rPr>
          <w:rFonts w:ascii="Garamond" w:hAnsi="Garamond"/>
          <w:i/>
          <w:sz w:val="24"/>
          <w:szCs w:val="24"/>
        </w:rPr>
        <w:t>2 Crude Unit Vacuum Heater (</w:t>
      </w:r>
      <w:r w:rsidR="008F1C8E">
        <w:rPr>
          <w:rFonts w:ascii="Garamond" w:hAnsi="Garamond"/>
          <w:i/>
          <w:sz w:val="24"/>
          <w:szCs w:val="24"/>
        </w:rPr>
        <w:t>005HT0002</w:t>
      </w:r>
      <w:r w:rsidR="00D00707" w:rsidRPr="00D81572">
        <w:rPr>
          <w:rFonts w:ascii="Garamond" w:hAnsi="Garamond"/>
          <w:i/>
          <w:sz w:val="24"/>
          <w:szCs w:val="24"/>
        </w:rPr>
        <w:t>)</w:t>
      </w:r>
    </w:p>
    <w:tbl>
      <w:tblPr>
        <w:tblpPr w:leftFromText="180" w:rightFromText="180" w:vertAnchor="text" w:horzAnchor="margin" w:tblpY="278"/>
        <w:tblW w:w="95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790"/>
        <w:gridCol w:w="1585"/>
        <w:gridCol w:w="1790"/>
        <w:gridCol w:w="1521"/>
        <w:gridCol w:w="1433"/>
        <w:gridCol w:w="1432"/>
      </w:tblGrid>
      <w:tr w:rsidR="002139DD" w:rsidRPr="00D81572" w14:paraId="20C42E68" w14:textId="77777777" w:rsidTr="004A23C7">
        <w:trPr>
          <w:trHeight w:val="296"/>
          <w:tblHeader/>
        </w:trPr>
        <w:tc>
          <w:tcPr>
            <w:tcW w:w="1790" w:type="dxa"/>
          </w:tcPr>
          <w:p w14:paraId="43933991" w14:textId="77777777" w:rsidR="002139DD" w:rsidRPr="003602DD" w:rsidRDefault="002139DD" w:rsidP="002139DD">
            <w:pPr>
              <w:keepNext/>
              <w:keepLines/>
              <w:jc w:val="center"/>
              <w:rPr>
                <w:rFonts w:ascii="Garamond" w:hAnsi="Garamond"/>
                <w:sz w:val="22"/>
                <w:szCs w:val="22"/>
              </w:rPr>
            </w:pPr>
            <w:r w:rsidRPr="003602DD">
              <w:rPr>
                <w:rFonts w:ascii="Garamond" w:hAnsi="Garamond"/>
                <w:sz w:val="22"/>
                <w:szCs w:val="22"/>
              </w:rPr>
              <w:t>Condition(s)</w:t>
            </w:r>
          </w:p>
        </w:tc>
        <w:tc>
          <w:tcPr>
            <w:tcW w:w="1585" w:type="dxa"/>
          </w:tcPr>
          <w:p w14:paraId="0214591B" w14:textId="77777777" w:rsidR="002139DD" w:rsidRPr="003602DD" w:rsidRDefault="002139DD" w:rsidP="002139DD">
            <w:pPr>
              <w:keepNext/>
              <w:keepLines/>
              <w:jc w:val="center"/>
              <w:rPr>
                <w:rFonts w:ascii="Garamond" w:hAnsi="Garamond"/>
                <w:sz w:val="22"/>
                <w:szCs w:val="22"/>
              </w:rPr>
            </w:pPr>
            <w:r w:rsidRPr="003602DD">
              <w:rPr>
                <w:rFonts w:ascii="Garamond" w:hAnsi="Garamond"/>
                <w:sz w:val="22"/>
                <w:szCs w:val="22"/>
              </w:rPr>
              <w:t>Pollutant/</w:t>
            </w:r>
          </w:p>
          <w:p w14:paraId="61AB03B9" w14:textId="77777777" w:rsidR="002139DD" w:rsidRPr="003602DD" w:rsidRDefault="002139DD" w:rsidP="002139DD">
            <w:pPr>
              <w:keepNext/>
              <w:keepLines/>
              <w:jc w:val="center"/>
              <w:rPr>
                <w:rFonts w:ascii="Garamond" w:hAnsi="Garamond"/>
                <w:sz w:val="22"/>
                <w:szCs w:val="22"/>
              </w:rPr>
            </w:pPr>
            <w:r w:rsidRPr="003602DD">
              <w:rPr>
                <w:rFonts w:ascii="Garamond" w:hAnsi="Garamond"/>
                <w:sz w:val="22"/>
                <w:szCs w:val="22"/>
              </w:rPr>
              <w:t>Parameter</w:t>
            </w:r>
          </w:p>
        </w:tc>
        <w:tc>
          <w:tcPr>
            <w:tcW w:w="1790" w:type="dxa"/>
          </w:tcPr>
          <w:p w14:paraId="78BAC2C6" w14:textId="77777777" w:rsidR="002139DD" w:rsidRPr="003602DD" w:rsidRDefault="002139DD" w:rsidP="002139DD">
            <w:pPr>
              <w:keepNext/>
              <w:keepLines/>
              <w:jc w:val="center"/>
              <w:rPr>
                <w:rFonts w:ascii="Garamond" w:hAnsi="Garamond"/>
                <w:sz w:val="22"/>
                <w:szCs w:val="22"/>
              </w:rPr>
            </w:pPr>
            <w:r w:rsidRPr="003602DD">
              <w:rPr>
                <w:rFonts w:ascii="Garamond" w:hAnsi="Garamond"/>
                <w:sz w:val="22"/>
                <w:szCs w:val="22"/>
              </w:rPr>
              <w:t>Permit Limit</w:t>
            </w:r>
          </w:p>
        </w:tc>
        <w:tc>
          <w:tcPr>
            <w:tcW w:w="2954" w:type="dxa"/>
            <w:gridSpan w:val="2"/>
          </w:tcPr>
          <w:p w14:paraId="2FCF0C5C" w14:textId="77777777" w:rsidR="002139DD" w:rsidRPr="003602DD" w:rsidRDefault="002139DD" w:rsidP="002139DD">
            <w:pPr>
              <w:keepNext/>
              <w:keepLines/>
              <w:jc w:val="center"/>
              <w:rPr>
                <w:rFonts w:ascii="Garamond" w:hAnsi="Garamond"/>
                <w:sz w:val="22"/>
                <w:szCs w:val="22"/>
              </w:rPr>
            </w:pPr>
            <w:r w:rsidRPr="003602DD">
              <w:rPr>
                <w:rFonts w:ascii="Garamond" w:hAnsi="Garamond"/>
                <w:sz w:val="22"/>
                <w:szCs w:val="22"/>
              </w:rPr>
              <w:t>Compliance Demonstration</w:t>
            </w:r>
          </w:p>
          <w:p w14:paraId="3519E496" w14:textId="77777777" w:rsidR="002139DD" w:rsidRPr="003602DD" w:rsidRDefault="002139DD" w:rsidP="002139DD">
            <w:pPr>
              <w:keepNext/>
              <w:keepLines/>
              <w:jc w:val="center"/>
              <w:rPr>
                <w:rFonts w:ascii="Garamond" w:hAnsi="Garamond"/>
                <w:sz w:val="22"/>
                <w:szCs w:val="22"/>
              </w:rPr>
            </w:pPr>
            <w:r w:rsidRPr="003602DD">
              <w:rPr>
                <w:rFonts w:ascii="Garamond" w:hAnsi="Garamond"/>
                <w:sz w:val="22"/>
                <w:szCs w:val="22"/>
              </w:rPr>
              <w:t xml:space="preserve">     Method         Frequency</w:t>
            </w:r>
          </w:p>
        </w:tc>
        <w:tc>
          <w:tcPr>
            <w:tcW w:w="1432" w:type="dxa"/>
          </w:tcPr>
          <w:p w14:paraId="3D632D0D" w14:textId="77777777" w:rsidR="002139DD" w:rsidRPr="003602DD" w:rsidRDefault="002139DD" w:rsidP="002139DD">
            <w:pPr>
              <w:keepNext/>
              <w:keepLines/>
              <w:jc w:val="center"/>
              <w:rPr>
                <w:rFonts w:ascii="Garamond" w:hAnsi="Garamond"/>
                <w:sz w:val="22"/>
                <w:szCs w:val="22"/>
              </w:rPr>
            </w:pPr>
            <w:r w:rsidRPr="003602DD">
              <w:rPr>
                <w:rFonts w:ascii="Garamond" w:hAnsi="Garamond"/>
                <w:sz w:val="22"/>
                <w:szCs w:val="22"/>
              </w:rPr>
              <w:t>Reporting Requirements</w:t>
            </w:r>
          </w:p>
        </w:tc>
      </w:tr>
      <w:tr w:rsidR="002139DD" w:rsidRPr="00D81572" w14:paraId="4158B662" w14:textId="77777777" w:rsidTr="004A23C7">
        <w:trPr>
          <w:cantSplit/>
          <w:trHeight w:val="226"/>
        </w:trPr>
        <w:tc>
          <w:tcPr>
            <w:tcW w:w="1790" w:type="dxa"/>
          </w:tcPr>
          <w:p w14:paraId="213507BA" w14:textId="10E4590F" w:rsidR="002139DD" w:rsidRPr="003602DD" w:rsidRDefault="002139DD" w:rsidP="002139DD">
            <w:pPr>
              <w:pStyle w:val="Header"/>
              <w:keepNext/>
              <w:keepLines/>
              <w:tabs>
                <w:tab w:val="clear" w:pos="4320"/>
                <w:tab w:val="clear" w:pos="8640"/>
              </w:tabs>
              <w:rPr>
                <w:rFonts w:ascii="Garamond" w:hAnsi="Garamond"/>
                <w:sz w:val="22"/>
                <w:szCs w:val="22"/>
              </w:rPr>
            </w:pPr>
            <w:r w:rsidRPr="003602DD">
              <w:rPr>
                <w:rFonts w:ascii="Garamond" w:hAnsi="Garamond"/>
                <w:sz w:val="22"/>
                <w:szCs w:val="22"/>
              </w:rPr>
              <w:fldChar w:fldCharType="begin"/>
            </w:r>
            <w:r w:rsidRPr="003602DD">
              <w:rPr>
                <w:rFonts w:ascii="Garamond" w:hAnsi="Garamond"/>
                <w:sz w:val="22"/>
                <w:szCs w:val="22"/>
              </w:rPr>
              <w:instrText xml:space="preserve"> REF _Ref384982371 \r \h  \* MERGEFORMAT </w:instrText>
            </w:r>
            <w:r w:rsidRPr="003602DD">
              <w:rPr>
                <w:rFonts w:ascii="Garamond" w:hAnsi="Garamond"/>
                <w:sz w:val="22"/>
                <w:szCs w:val="22"/>
              </w:rPr>
            </w:r>
            <w:r w:rsidRPr="003602DD">
              <w:rPr>
                <w:rFonts w:ascii="Garamond" w:hAnsi="Garamond"/>
                <w:sz w:val="22"/>
                <w:szCs w:val="22"/>
              </w:rPr>
              <w:fldChar w:fldCharType="separate"/>
            </w:r>
            <w:r w:rsidR="006933EE">
              <w:rPr>
                <w:rFonts w:ascii="Garamond" w:hAnsi="Garamond"/>
                <w:sz w:val="22"/>
                <w:szCs w:val="22"/>
              </w:rPr>
              <w:t>D.1</w:t>
            </w:r>
            <w:r w:rsidRPr="003602DD">
              <w:rPr>
                <w:rFonts w:ascii="Garamond" w:hAnsi="Garamond"/>
                <w:sz w:val="22"/>
                <w:szCs w:val="22"/>
              </w:rPr>
              <w:fldChar w:fldCharType="end"/>
            </w:r>
            <w:r w:rsidRPr="003602DD">
              <w:rPr>
                <w:rFonts w:ascii="Garamond" w:hAnsi="Garamond"/>
                <w:sz w:val="22"/>
                <w:szCs w:val="22"/>
              </w:rPr>
              <w:t xml:space="preserve">, </w:t>
            </w:r>
            <w:r w:rsidRPr="003602DD">
              <w:rPr>
                <w:rFonts w:ascii="Garamond" w:hAnsi="Garamond"/>
                <w:sz w:val="22"/>
                <w:szCs w:val="22"/>
              </w:rPr>
              <w:fldChar w:fldCharType="begin"/>
            </w:r>
            <w:r w:rsidRPr="003602DD">
              <w:rPr>
                <w:rFonts w:ascii="Garamond" w:hAnsi="Garamond"/>
                <w:sz w:val="22"/>
                <w:szCs w:val="22"/>
              </w:rPr>
              <w:instrText xml:space="preserve"> REF _Ref384982458 \r \h  \* MERGEFORMAT </w:instrText>
            </w:r>
            <w:r w:rsidRPr="003602DD">
              <w:rPr>
                <w:rFonts w:ascii="Garamond" w:hAnsi="Garamond"/>
                <w:sz w:val="22"/>
                <w:szCs w:val="22"/>
              </w:rPr>
            </w:r>
            <w:r w:rsidRPr="003602DD">
              <w:rPr>
                <w:rFonts w:ascii="Garamond" w:hAnsi="Garamond"/>
                <w:sz w:val="22"/>
                <w:szCs w:val="22"/>
              </w:rPr>
              <w:fldChar w:fldCharType="separate"/>
            </w:r>
            <w:r w:rsidR="006933EE">
              <w:rPr>
                <w:rFonts w:ascii="Garamond" w:hAnsi="Garamond"/>
                <w:sz w:val="22"/>
                <w:szCs w:val="22"/>
              </w:rPr>
              <w:t>D.16</w:t>
            </w:r>
            <w:r w:rsidRPr="003602DD">
              <w:rPr>
                <w:rFonts w:ascii="Garamond" w:hAnsi="Garamond"/>
                <w:sz w:val="22"/>
                <w:szCs w:val="22"/>
              </w:rPr>
              <w:fldChar w:fldCharType="end"/>
            </w:r>
            <w:r w:rsidRPr="003602DD">
              <w:rPr>
                <w:rFonts w:ascii="Garamond" w:hAnsi="Garamond"/>
                <w:sz w:val="22"/>
                <w:szCs w:val="22"/>
              </w:rPr>
              <w:t xml:space="preserve">, </w:t>
            </w:r>
            <w:r w:rsidRPr="003602DD">
              <w:rPr>
                <w:rFonts w:ascii="Garamond" w:hAnsi="Garamond"/>
                <w:sz w:val="22"/>
                <w:szCs w:val="22"/>
              </w:rPr>
              <w:fldChar w:fldCharType="begin"/>
            </w:r>
            <w:r w:rsidRPr="003602DD">
              <w:rPr>
                <w:rFonts w:ascii="Garamond" w:hAnsi="Garamond"/>
                <w:sz w:val="22"/>
                <w:szCs w:val="22"/>
              </w:rPr>
              <w:instrText xml:space="preserve"> REF _Ref384982483 \r \h  \* MERGEFORMAT </w:instrText>
            </w:r>
            <w:r w:rsidRPr="003602DD">
              <w:rPr>
                <w:rFonts w:ascii="Garamond" w:hAnsi="Garamond"/>
                <w:sz w:val="22"/>
                <w:szCs w:val="22"/>
              </w:rPr>
            </w:r>
            <w:r w:rsidRPr="003602DD">
              <w:rPr>
                <w:rFonts w:ascii="Garamond" w:hAnsi="Garamond"/>
                <w:sz w:val="22"/>
                <w:szCs w:val="22"/>
              </w:rPr>
              <w:fldChar w:fldCharType="separate"/>
            </w:r>
            <w:r w:rsidR="006933EE">
              <w:rPr>
                <w:rFonts w:ascii="Garamond" w:hAnsi="Garamond"/>
                <w:sz w:val="22"/>
                <w:szCs w:val="22"/>
              </w:rPr>
              <w:t>D.28</w:t>
            </w:r>
            <w:r w:rsidRPr="003602DD">
              <w:rPr>
                <w:rFonts w:ascii="Garamond" w:hAnsi="Garamond"/>
                <w:sz w:val="22"/>
                <w:szCs w:val="22"/>
              </w:rPr>
              <w:fldChar w:fldCharType="end"/>
            </w:r>
            <w:r w:rsidRPr="003602DD">
              <w:rPr>
                <w:rFonts w:ascii="Garamond" w:hAnsi="Garamond"/>
                <w:sz w:val="22"/>
                <w:szCs w:val="22"/>
              </w:rPr>
              <w:t xml:space="preserve">, </w:t>
            </w:r>
            <w:r w:rsidRPr="003602DD">
              <w:rPr>
                <w:rFonts w:ascii="Garamond" w:hAnsi="Garamond"/>
                <w:sz w:val="22"/>
                <w:szCs w:val="22"/>
              </w:rPr>
              <w:fldChar w:fldCharType="begin"/>
            </w:r>
            <w:r w:rsidRPr="003602DD">
              <w:rPr>
                <w:rFonts w:ascii="Garamond" w:hAnsi="Garamond"/>
                <w:sz w:val="22"/>
                <w:szCs w:val="22"/>
              </w:rPr>
              <w:instrText xml:space="preserve"> REF _Ref384982500 \r \h  \* MERGEFORMAT </w:instrText>
            </w:r>
            <w:r w:rsidRPr="003602DD">
              <w:rPr>
                <w:rFonts w:ascii="Garamond" w:hAnsi="Garamond"/>
                <w:sz w:val="22"/>
                <w:szCs w:val="22"/>
              </w:rPr>
            </w:r>
            <w:r w:rsidRPr="003602DD">
              <w:rPr>
                <w:rFonts w:ascii="Garamond" w:hAnsi="Garamond"/>
                <w:sz w:val="22"/>
                <w:szCs w:val="22"/>
              </w:rPr>
              <w:fldChar w:fldCharType="separate"/>
            </w:r>
            <w:r w:rsidR="006933EE">
              <w:rPr>
                <w:rFonts w:ascii="Garamond" w:hAnsi="Garamond"/>
                <w:sz w:val="22"/>
                <w:szCs w:val="22"/>
              </w:rPr>
              <w:t>D.34</w:t>
            </w:r>
            <w:r w:rsidRPr="003602DD">
              <w:rPr>
                <w:rFonts w:ascii="Garamond" w:hAnsi="Garamond"/>
                <w:sz w:val="22"/>
                <w:szCs w:val="22"/>
              </w:rPr>
              <w:fldChar w:fldCharType="end"/>
            </w:r>
            <w:r w:rsidRPr="003602DD">
              <w:rPr>
                <w:rFonts w:ascii="Garamond" w:hAnsi="Garamond"/>
                <w:sz w:val="22"/>
                <w:szCs w:val="22"/>
              </w:rPr>
              <w:t xml:space="preserve">, </w:t>
            </w:r>
            <w:r w:rsidRPr="003602DD">
              <w:rPr>
                <w:rFonts w:ascii="Garamond" w:hAnsi="Garamond"/>
                <w:sz w:val="22"/>
                <w:szCs w:val="22"/>
              </w:rPr>
              <w:fldChar w:fldCharType="begin"/>
            </w:r>
            <w:r w:rsidRPr="003602DD">
              <w:rPr>
                <w:rFonts w:ascii="Garamond" w:hAnsi="Garamond"/>
                <w:sz w:val="22"/>
                <w:szCs w:val="22"/>
              </w:rPr>
              <w:instrText xml:space="preserve"> REF _Ref384982502 \r \h  \* MERGEFORMAT </w:instrText>
            </w:r>
            <w:r w:rsidRPr="003602DD">
              <w:rPr>
                <w:rFonts w:ascii="Garamond" w:hAnsi="Garamond"/>
                <w:sz w:val="22"/>
                <w:szCs w:val="22"/>
              </w:rPr>
            </w:r>
            <w:r w:rsidRPr="003602DD">
              <w:rPr>
                <w:rFonts w:ascii="Garamond" w:hAnsi="Garamond"/>
                <w:sz w:val="22"/>
                <w:szCs w:val="22"/>
              </w:rPr>
              <w:fldChar w:fldCharType="separate"/>
            </w:r>
            <w:r w:rsidR="006933EE">
              <w:rPr>
                <w:rFonts w:ascii="Garamond" w:hAnsi="Garamond"/>
                <w:sz w:val="22"/>
                <w:szCs w:val="22"/>
              </w:rPr>
              <w:t>D.35</w:t>
            </w:r>
            <w:r w:rsidRPr="003602DD">
              <w:rPr>
                <w:rFonts w:ascii="Garamond" w:hAnsi="Garamond"/>
                <w:sz w:val="22"/>
                <w:szCs w:val="22"/>
              </w:rPr>
              <w:fldChar w:fldCharType="end"/>
            </w:r>
            <w:r w:rsidRPr="003602DD">
              <w:rPr>
                <w:rFonts w:ascii="Garamond" w:hAnsi="Garamond"/>
                <w:sz w:val="22"/>
                <w:szCs w:val="22"/>
              </w:rPr>
              <w:t xml:space="preserve">, </w:t>
            </w:r>
            <w:r w:rsidRPr="003602DD">
              <w:rPr>
                <w:rFonts w:ascii="Garamond" w:hAnsi="Garamond"/>
                <w:sz w:val="22"/>
                <w:szCs w:val="22"/>
              </w:rPr>
              <w:fldChar w:fldCharType="begin"/>
            </w:r>
            <w:r w:rsidRPr="003602DD">
              <w:rPr>
                <w:rFonts w:ascii="Garamond" w:hAnsi="Garamond"/>
                <w:sz w:val="22"/>
                <w:szCs w:val="22"/>
              </w:rPr>
              <w:instrText xml:space="preserve"> REF _Ref384982504 \r \h  \* MERGEFORMAT </w:instrText>
            </w:r>
            <w:r w:rsidRPr="003602DD">
              <w:rPr>
                <w:rFonts w:ascii="Garamond" w:hAnsi="Garamond"/>
                <w:sz w:val="22"/>
                <w:szCs w:val="22"/>
              </w:rPr>
            </w:r>
            <w:r w:rsidRPr="003602DD">
              <w:rPr>
                <w:rFonts w:ascii="Garamond" w:hAnsi="Garamond"/>
                <w:sz w:val="22"/>
                <w:szCs w:val="22"/>
              </w:rPr>
              <w:fldChar w:fldCharType="separate"/>
            </w:r>
            <w:r w:rsidR="006933EE">
              <w:rPr>
                <w:rFonts w:ascii="Garamond" w:hAnsi="Garamond"/>
                <w:sz w:val="22"/>
                <w:szCs w:val="22"/>
              </w:rPr>
              <w:t>D.36</w:t>
            </w:r>
            <w:r w:rsidRPr="003602DD">
              <w:rPr>
                <w:rFonts w:ascii="Garamond" w:hAnsi="Garamond"/>
                <w:sz w:val="22"/>
                <w:szCs w:val="22"/>
              </w:rPr>
              <w:fldChar w:fldCharType="end"/>
            </w:r>
            <w:r w:rsidRPr="003602DD">
              <w:rPr>
                <w:rFonts w:ascii="Garamond" w:hAnsi="Garamond"/>
                <w:sz w:val="22"/>
                <w:szCs w:val="22"/>
              </w:rPr>
              <w:t xml:space="preserve"> </w:t>
            </w:r>
          </w:p>
        </w:tc>
        <w:tc>
          <w:tcPr>
            <w:tcW w:w="1585" w:type="dxa"/>
          </w:tcPr>
          <w:p w14:paraId="0A762A0A" w14:textId="77777777" w:rsidR="002139DD" w:rsidRDefault="002139DD" w:rsidP="002139DD">
            <w:pPr>
              <w:keepNext/>
              <w:keepLines/>
              <w:rPr>
                <w:rFonts w:ascii="Garamond" w:hAnsi="Garamond"/>
                <w:sz w:val="22"/>
                <w:szCs w:val="22"/>
              </w:rPr>
            </w:pPr>
            <w:r w:rsidRPr="003602DD">
              <w:rPr>
                <w:rFonts w:ascii="Garamond" w:hAnsi="Garamond"/>
                <w:sz w:val="22"/>
                <w:szCs w:val="22"/>
              </w:rPr>
              <w:t>Opacity</w:t>
            </w:r>
            <w:r>
              <w:rPr>
                <w:rFonts w:ascii="Garamond" w:hAnsi="Garamond"/>
                <w:sz w:val="22"/>
                <w:szCs w:val="22"/>
              </w:rPr>
              <w:t>- 2CV-HTR-1</w:t>
            </w:r>
          </w:p>
          <w:p w14:paraId="72376F56" w14:textId="77777777" w:rsidR="002139DD" w:rsidRDefault="002139DD" w:rsidP="002139DD">
            <w:pPr>
              <w:keepNext/>
              <w:keepLines/>
              <w:rPr>
                <w:rFonts w:ascii="Garamond" w:hAnsi="Garamond"/>
                <w:sz w:val="22"/>
                <w:szCs w:val="22"/>
              </w:rPr>
            </w:pPr>
          </w:p>
          <w:p w14:paraId="53B72ECD" w14:textId="77777777" w:rsidR="002139DD" w:rsidRPr="003602DD" w:rsidRDefault="002139DD" w:rsidP="002139DD">
            <w:pPr>
              <w:keepNext/>
              <w:keepLines/>
              <w:rPr>
                <w:rFonts w:ascii="Garamond" w:hAnsi="Garamond"/>
                <w:sz w:val="22"/>
                <w:szCs w:val="22"/>
              </w:rPr>
            </w:pPr>
            <w:r>
              <w:rPr>
                <w:rFonts w:ascii="Garamond" w:hAnsi="Garamond"/>
                <w:sz w:val="22"/>
                <w:szCs w:val="22"/>
              </w:rPr>
              <w:t>Opacity – #2 Crude Unit Vacuum Heater</w:t>
            </w:r>
          </w:p>
        </w:tc>
        <w:tc>
          <w:tcPr>
            <w:tcW w:w="1790" w:type="dxa"/>
          </w:tcPr>
          <w:p w14:paraId="358B525A" w14:textId="77777777" w:rsidR="002139DD" w:rsidRDefault="002139DD" w:rsidP="002139DD">
            <w:pPr>
              <w:keepNext/>
              <w:keepLines/>
              <w:rPr>
                <w:rFonts w:ascii="Garamond" w:hAnsi="Garamond"/>
                <w:sz w:val="22"/>
                <w:szCs w:val="22"/>
              </w:rPr>
            </w:pPr>
            <w:r w:rsidRPr="003602DD">
              <w:rPr>
                <w:rFonts w:ascii="Garamond" w:hAnsi="Garamond"/>
                <w:sz w:val="22"/>
                <w:szCs w:val="22"/>
              </w:rPr>
              <w:t>40%</w:t>
            </w:r>
            <w:r>
              <w:rPr>
                <w:rFonts w:ascii="Garamond" w:hAnsi="Garamond"/>
                <w:sz w:val="22"/>
                <w:szCs w:val="22"/>
              </w:rPr>
              <w:t>- 2CV-HTR-1</w:t>
            </w:r>
          </w:p>
          <w:p w14:paraId="3CE32568" w14:textId="77777777" w:rsidR="002139DD" w:rsidRDefault="002139DD" w:rsidP="002139DD">
            <w:pPr>
              <w:keepNext/>
              <w:keepLines/>
              <w:rPr>
                <w:rFonts w:ascii="Garamond" w:hAnsi="Garamond"/>
                <w:sz w:val="22"/>
                <w:szCs w:val="22"/>
              </w:rPr>
            </w:pPr>
          </w:p>
          <w:p w14:paraId="711ED108" w14:textId="77777777" w:rsidR="002139DD" w:rsidRDefault="002139DD" w:rsidP="002139DD">
            <w:pPr>
              <w:keepNext/>
              <w:keepLines/>
              <w:rPr>
                <w:rFonts w:ascii="Garamond" w:hAnsi="Garamond"/>
                <w:sz w:val="22"/>
                <w:szCs w:val="22"/>
              </w:rPr>
            </w:pPr>
          </w:p>
          <w:p w14:paraId="46462055" w14:textId="77777777" w:rsidR="002139DD" w:rsidRPr="003602DD" w:rsidRDefault="002139DD" w:rsidP="002139DD">
            <w:pPr>
              <w:keepNext/>
              <w:keepLines/>
              <w:rPr>
                <w:rFonts w:ascii="Garamond" w:hAnsi="Garamond"/>
                <w:sz w:val="22"/>
                <w:szCs w:val="22"/>
              </w:rPr>
            </w:pPr>
            <w:r>
              <w:rPr>
                <w:rFonts w:ascii="Garamond" w:hAnsi="Garamond"/>
                <w:sz w:val="22"/>
                <w:szCs w:val="22"/>
              </w:rPr>
              <w:t>20</w:t>
            </w:r>
            <w:proofErr w:type="gramStart"/>
            <w:r>
              <w:rPr>
                <w:rFonts w:ascii="Garamond" w:hAnsi="Garamond"/>
                <w:sz w:val="22"/>
                <w:szCs w:val="22"/>
              </w:rPr>
              <w:t>%- #</w:t>
            </w:r>
            <w:proofErr w:type="gramEnd"/>
            <w:r>
              <w:rPr>
                <w:rFonts w:ascii="Garamond" w:hAnsi="Garamond"/>
                <w:sz w:val="22"/>
                <w:szCs w:val="22"/>
              </w:rPr>
              <w:t>2 Crude Unit Vacuum Heater</w:t>
            </w:r>
          </w:p>
        </w:tc>
        <w:tc>
          <w:tcPr>
            <w:tcW w:w="1521" w:type="dxa"/>
          </w:tcPr>
          <w:p w14:paraId="0B53439C" w14:textId="77777777" w:rsidR="002139DD" w:rsidRPr="003602DD" w:rsidRDefault="002139DD" w:rsidP="002139DD">
            <w:pPr>
              <w:keepNext/>
              <w:keepLines/>
              <w:rPr>
                <w:rFonts w:ascii="Garamond" w:hAnsi="Garamond"/>
                <w:sz w:val="22"/>
                <w:szCs w:val="22"/>
              </w:rPr>
            </w:pPr>
            <w:r w:rsidRPr="003602DD">
              <w:rPr>
                <w:rFonts w:ascii="Garamond" w:hAnsi="Garamond"/>
                <w:sz w:val="22"/>
                <w:szCs w:val="22"/>
              </w:rPr>
              <w:t>Method 9</w:t>
            </w:r>
          </w:p>
        </w:tc>
        <w:tc>
          <w:tcPr>
            <w:tcW w:w="1432" w:type="dxa"/>
          </w:tcPr>
          <w:p w14:paraId="14556C46" w14:textId="3674C809" w:rsidR="002139DD" w:rsidRPr="003602DD" w:rsidRDefault="002139DD" w:rsidP="002139DD">
            <w:pPr>
              <w:keepNext/>
              <w:keepLines/>
              <w:rPr>
                <w:rFonts w:ascii="Garamond" w:hAnsi="Garamond"/>
                <w:sz w:val="22"/>
                <w:szCs w:val="22"/>
              </w:rPr>
            </w:pPr>
            <w:r w:rsidRPr="003602DD">
              <w:rPr>
                <w:rFonts w:ascii="Garamond" w:hAnsi="Garamond"/>
                <w:sz w:val="22"/>
                <w:szCs w:val="22"/>
              </w:rPr>
              <w:t xml:space="preserve">As Required by </w:t>
            </w:r>
            <w:r w:rsidR="00EB7D2B">
              <w:rPr>
                <w:rFonts w:ascii="Garamond" w:hAnsi="Garamond"/>
                <w:sz w:val="22"/>
                <w:szCs w:val="22"/>
              </w:rPr>
              <w:t>DEQ</w:t>
            </w:r>
            <w:r w:rsidRPr="003602DD">
              <w:rPr>
                <w:rFonts w:ascii="Garamond" w:hAnsi="Garamond"/>
                <w:sz w:val="22"/>
                <w:szCs w:val="22"/>
              </w:rPr>
              <w:t xml:space="preserve"> and Section III.</w:t>
            </w:r>
            <w:r>
              <w:rPr>
                <w:rFonts w:ascii="Garamond" w:hAnsi="Garamond"/>
                <w:sz w:val="22"/>
                <w:szCs w:val="22"/>
              </w:rPr>
              <w:fldChar w:fldCharType="begin"/>
            </w:r>
            <w:r>
              <w:rPr>
                <w:rFonts w:ascii="Garamond" w:hAnsi="Garamond"/>
                <w:sz w:val="22"/>
                <w:szCs w:val="22"/>
              </w:rPr>
              <w:instrText xml:space="preserve"> REF _Ref397520290 \r \h </w:instrText>
            </w:r>
            <w:r w:rsidR="004A23C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A.1</w:t>
            </w:r>
            <w:r>
              <w:rPr>
                <w:rFonts w:ascii="Garamond" w:hAnsi="Garamond"/>
                <w:sz w:val="22"/>
                <w:szCs w:val="22"/>
              </w:rPr>
              <w:fldChar w:fldCharType="end"/>
            </w:r>
          </w:p>
        </w:tc>
        <w:tc>
          <w:tcPr>
            <w:tcW w:w="1432" w:type="dxa"/>
          </w:tcPr>
          <w:p w14:paraId="2C27808A" w14:textId="77777777" w:rsidR="002139DD" w:rsidRPr="003602DD" w:rsidRDefault="002139DD" w:rsidP="002139DD">
            <w:pPr>
              <w:keepNext/>
              <w:keepLines/>
              <w:rPr>
                <w:rFonts w:ascii="Garamond" w:hAnsi="Garamond"/>
                <w:sz w:val="22"/>
                <w:szCs w:val="22"/>
              </w:rPr>
            </w:pPr>
            <w:r w:rsidRPr="003602DD">
              <w:rPr>
                <w:rFonts w:ascii="Garamond" w:hAnsi="Garamond"/>
                <w:sz w:val="22"/>
                <w:szCs w:val="22"/>
              </w:rPr>
              <w:t xml:space="preserve">Semiannually  </w:t>
            </w:r>
          </w:p>
          <w:p w14:paraId="027AF013" w14:textId="77777777" w:rsidR="002139DD" w:rsidRPr="003602DD" w:rsidRDefault="002139DD" w:rsidP="002139DD">
            <w:pPr>
              <w:keepNext/>
              <w:keepLines/>
              <w:rPr>
                <w:rFonts w:ascii="Garamond" w:hAnsi="Garamond"/>
                <w:sz w:val="22"/>
                <w:szCs w:val="22"/>
              </w:rPr>
            </w:pPr>
          </w:p>
        </w:tc>
      </w:tr>
      <w:tr w:rsidR="002139DD" w:rsidRPr="00D81572" w14:paraId="2F95C2CB" w14:textId="77777777" w:rsidTr="004A23C7">
        <w:trPr>
          <w:cantSplit/>
          <w:trHeight w:val="226"/>
        </w:trPr>
        <w:tc>
          <w:tcPr>
            <w:tcW w:w="1790" w:type="dxa"/>
          </w:tcPr>
          <w:p w14:paraId="0359B143" w14:textId="1EE2EA54" w:rsidR="002139DD" w:rsidRPr="003602DD" w:rsidRDefault="002139DD" w:rsidP="002139DD">
            <w:pPr>
              <w:pStyle w:val="Header"/>
              <w:keepNext/>
              <w:keepLines/>
              <w:tabs>
                <w:tab w:val="clear" w:pos="4320"/>
                <w:tab w:val="clear" w:pos="8640"/>
              </w:tabs>
              <w:rPr>
                <w:rFonts w:ascii="Garamond" w:hAnsi="Garamond"/>
                <w:sz w:val="22"/>
                <w:szCs w:val="22"/>
              </w:rPr>
            </w:pPr>
            <w:r w:rsidRPr="003602DD">
              <w:rPr>
                <w:rFonts w:ascii="Garamond" w:hAnsi="Garamond"/>
                <w:sz w:val="22"/>
                <w:szCs w:val="22"/>
              </w:rPr>
              <w:fldChar w:fldCharType="begin"/>
            </w:r>
            <w:r w:rsidRPr="003602DD">
              <w:rPr>
                <w:rFonts w:ascii="Garamond" w:hAnsi="Garamond"/>
                <w:sz w:val="22"/>
                <w:szCs w:val="22"/>
              </w:rPr>
              <w:instrText xml:space="preserve"> REF _Ref384982376 \r \h  \* MERGEFORMAT </w:instrText>
            </w:r>
            <w:r w:rsidRPr="003602DD">
              <w:rPr>
                <w:rFonts w:ascii="Garamond" w:hAnsi="Garamond"/>
                <w:sz w:val="22"/>
                <w:szCs w:val="22"/>
              </w:rPr>
            </w:r>
            <w:r w:rsidRPr="003602DD">
              <w:rPr>
                <w:rFonts w:ascii="Garamond" w:hAnsi="Garamond"/>
                <w:sz w:val="22"/>
                <w:szCs w:val="22"/>
              </w:rPr>
              <w:fldChar w:fldCharType="separate"/>
            </w:r>
            <w:r w:rsidR="006933EE">
              <w:rPr>
                <w:rFonts w:ascii="Garamond" w:hAnsi="Garamond"/>
                <w:sz w:val="22"/>
                <w:szCs w:val="22"/>
              </w:rPr>
              <w:t>D.2</w:t>
            </w:r>
            <w:r w:rsidRPr="003602DD">
              <w:rPr>
                <w:rFonts w:ascii="Garamond" w:hAnsi="Garamond"/>
                <w:sz w:val="22"/>
                <w:szCs w:val="22"/>
              </w:rPr>
              <w:fldChar w:fldCharType="end"/>
            </w:r>
            <w:r w:rsidRPr="003602DD">
              <w:rPr>
                <w:rFonts w:ascii="Garamond" w:hAnsi="Garamond"/>
                <w:sz w:val="22"/>
                <w:szCs w:val="22"/>
              </w:rPr>
              <w:t xml:space="preserve">, </w:t>
            </w:r>
            <w:r w:rsidRPr="003602DD">
              <w:rPr>
                <w:rFonts w:ascii="Garamond" w:hAnsi="Garamond"/>
                <w:sz w:val="22"/>
                <w:szCs w:val="22"/>
              </w:rPr>
              <w:fldChar w:fldCharType="begin"/>
            </w:r>
            <w:r w:rsidRPr="003602DD">
              <w:rPr>
                <w:rFonts w:ascii="Garamond" w:hAnsi="Garamond"/>
                <w:sz w:val="22"/>
                <w:szCs w:val="22"/>
              </w:rPr>
              <w:instrText xml:space="preserve"> REF _Ref384982576 \r \h  \* MERGEFORMAT </w:instrText>
            </w:r>
            <w:r w:rsidRPr="003602DD">
              <w:rPr>
                <w:rFonts w:ascii="Garamond" w:hAnsi="Garamond"/>
                <w:sz w:val="22"/>
                <w:szCs w:val="22"/>
              </w:rPr>
            </w:r>
            <w:r w:rsidRPr="003602DD">
              <w:rPr>
                <w:rFonts w:ascii="Garamond" w:hAnsi="Garamond"/>
                <w:sz w:val="22"/>
                <w:szCs w:val="22"/>
              </w:rPr>
              <w:fldChar w:fldCharType="separate"/>
            </w:r>
            <w:r w:rsidR="006933EE">
              <w:rPr>
                <w:rFonts w:ascii="Garamond" w:hAnsi="Garamond"/>
                <w:sz w:val="22"/>
                <w:szCs w:val="22"/>
              </w:rPr>
              <w:t>D.17</w:t>
            </w:r>
            <w:r w:rsidRPr="003602DD">
              <w:rPr>
                <w:rFonts w:ascii="Garamond" w:hAnsi="Garamond"/>
                <w:sz w:val="22"/>
                <w:szCs w:val="22"/>
              </w:rPr>
              <w:fldChar w:fldCharType="end"/>
            </w:r>
            <w:r w:rsidRPr="003602DD">
              <w:rPr>
                <w:rFonts w:ascii="Garamond" w:hAnsi="Garamond"/>
                <w:sz w:val="22"/>
                <w:szCs w:val="22"/>
              </w:rPr>
              <w:t xml:space="preserve">, </w:t>
            </w:r>
            <w:r w:rsidRPr="003602DD">
              <w:rPr>
                <w:rFonts w:ascii="Garamond" w:hAnsi="Garamond"/>
                <w:sz w:val="22"/>
                <w:szCs w:val="22"/>
              </w:rPr>
              <w:fldChar w:fldCharType="begin"/>
            </w:r>
            <w:r w:rsidRPr="003602DD">
              <w:rPr>
                <w:rFonts w:ascii="Garamond" w:hAnsi="Garamond"/>
                <w:sz w:val="22"/>
                <w:szCs w:val="22"/>
              </w:rPr>
              <w:instrText xml:space="preserve"> REF _Ref384982797 \r \h  \* MERGEFORMAT </w:instrText>
            </w:r>
            <w:r w:rsidRPr="003602DD">
              <w:rPr>
                <w:rFonts w:ascii="Garamond" w:hAnsi="Garamond"/>
                <w:sz w:val="22"/>
                <w:szCs w:val="22"/>
              </w:rPr>
            </w:r>
            <w:r w:rsidRPr="003602DD">
              <w:rPr>
                <w:rFonts w:ascii="Garamond" w:hAnsi="Garamond"/>
                <w:sz w:val="22"/>
                <w:szCs w:val="22"/>
              </w:rPr>
              <w:fldChar w:fldCharType="separate"/>
            </w:r>
            <w:r w:rsidR="006933EE">
              <w:rPr>
                <w:rFonts w:ascii="Garamond" w:hAnsi="Garamond"/>
                <w:sz w:val="22"/>
                <w:szCs w:val="22"/>
              </w:rPr>
              <w:t>D.18</w:t>
            </w:r>
            <w:r w:rsidRPr="003602DD">
              <w:rPr>
                <w:rFonts w:ascii="Garamond" w:hAnsi="Garamond"/>
                <w:sz w:val="22"/>
                <w:szCs w:val="22"/>
              </w:rPr>
              <w:fldChar w:fldCharType="end"/>
            </w:r>
            <w:r w:rsidRPr="003602DD">
              <w:rPr>
                <w:rFonts w:ascii="Garamond" w:hAnsi="Garamond"/>
                <w:sz w:val="22"/>
                <w:szCs w:val="22"/>
              </w:rPr>
              <w:t xml:space="preserve">, </w:t>
            </w:r>
            <w:r w:rsidRPr="003602DD">
              <w:rPr>
                <w:rFonts w:ascii="Garamond" w:hAnsi="Garamond"/>
                <w:sz w:val="22"/>
                <w:szCs w:val="22"/>
              </w:rPr>
              <w:fldChar w:fldCharType="begin"/>
            </w:r>
            <w:r w:rsidRPr="003602DD">
              <w:rPr>
                <w:rFonts w:ascii="Garamond" w:hAnsi="Garamond"/>
                <w:sz w:val="22"/>
                <w:szCs w:val="22"/>
              </w:rPr>
              <w:instrText xml:space="preserve"> REF _Ref384982614 \r \h  \* MERGEFORMAT </w:instrText>
            </w:r>
            <w:r w:rsidRPr="003602DD">
              <w:rPr>
                <w:rFonts w:ascii="Garamond" w:hAnsi="Garamond"/>
                <w:sz w:val="22"/>
                <w:szCs w:val="22"/>
              </w:rPr>
            </w:r>
            <w:r w:rsidRPr="003602DD">
              <w:rPr>
                <w:rFonts w:ascii="Garamond" w:hAnsi="Garamond"/>
                <w:sz w:val="22"/>
                <w:szCs w:val="22"/>
              </w:rPr>
              <w:fldChar w:fldCharType="separate"/>
            </w:r>
            <w:r w:rsidR="006933EE">
              <w:rPr>
                <w:rFonts w:ascii="Garamond" w:hAnsi="Garamond"/>
                <w:sz w:val="22"/>
                <w:szCs w:val="22"/>
              </w:rPr>
              <w:t>D.29</w:t>
            </w:r>
            <w:r w:rsidRPr="003602DD">
              <w:rPr>
                <w:rFonts w:ascii="Garamond" w:hAnsi="Garamond"/>
                <w:sz w:val="22"/>
                <w:szCs w:val="22"/>
              </w:rPr>
              <w:fldChar w:fldCharType="end"/>
            </w:r>
            <w:r w:rsidRPr="003602DD">
              <w:rPr>
                <w:rFonts w:ascii="Garamond" w:hAnsi="Garamond"/>
                <w:sz w:val="22"/>
                <w:szCs w:val="22"/>
              </w:rPr>
              <w:t xml:space="preserve">, </w:t>
            </w:r>
            <w:r w:rsidRPr="003602DD">
              <w:rPr>
                <w:rFonts w:ascii="Garamond" w:hAnsi="Garamond"/>
                <w:sz w:val="22"/>
                <w:szCs w:val="22"/>
              </w:rPr>
              <w:fldChar w:fldCharType="begin"/>
            </w:r>
            <w:r w:rsidRPr="003602DD">
              <w:rPr>
                <w:rFonts w:ascii="Garamond" w:hAnsi="Garamond"/>
                <w:sz w:val="22"/>
                <w:szCs w:val="22"/>
              </w:rPr>
              <w:instrText xml:space="preserve"> REF _Ref384982502 \r \h  \* MERGEFORMAT </w:instrText>
            </w:r>
            <w:r w:rsidRPr="003602DD">
              <w:rPr>
                <w:rFonts w:ascii="Garamond" w:hAnsi="Garamond"/>
                <w:sz w:val="22"/>
                <w:szCs w:val="22"/>
              </w:rPr>
            </w:r>
            <w:r w:rsidRPr="003602DD">
              <w:rPr>
                <w:rFonts w:ascii="Garamond" w:hAnsi="Garamond"/>
                <w:sz w:val="22"/>
                <w:szCs w:val="22"/>
              </w:rPr>
              <w:fldChar w:fldCharType="separate"/>
            </w:r>
            <w:r w:rsidR="006933EE">
              <w:rPr>
                <w:rFonts w:ascii="Garamond" w:hAnsi="Garamond"/>
                <w:sz w:val="22"/>
                <w:szCs w:val="22"/>
              </w:rPr>
              <w:t>D.35</w:t>
            </w:r>
            <w:r w:rsidRPr="003602DD">
              <w:rPr>
                <w:rFonts w:ascii="Garamond" w:hAnsi="Garamond"/>
                <w:sz w:val="22"/>
                <w:szCs w:val="22"/>
              </w:rPr>
              <w:fldChar w:fldCharType="end"/>
            </w:r>
            <w:r w:rsidRPr="003602DD">
              <w:rPr>
                <w:rFonts w:ascii="Garamond" w:hAnsi="Garamond"/>
                <w:sz w:val="22"/>
                <w:szCs w:val="22"/>
              </w:rPr>
              <w:t xml:space="preserve">, </w:t>
            </w:r>
            <w:r w:rsidRPr="003602DD">
              <w:rPr>
                <w:rFonts w:ascii="Garamond" w:hAnsi="Garamond"/>
                <w:sz w:val="22"/>
                <w:szCs w:val="22"/>
              </w:rPr>
              <w:fldChar w:fldCharType="begin"/>
            </w:r>
            <w:r w:rsidRPr="003602DD">
              <w:rPr>
                <w:rFonts w:ascii="Garamond" w:hAnsi="Garamond"/>
                <w:sz w:val="22"/>
                <w:szCs w:val="22"/>
              </w:rPr>
              <w:instrText xml:space="preserve"> REF _Ref384982504 \r \h  \* MERGEFORMAT </w:instrText>
            </w:r>
            <w:r w:rsidRPr="003602DD">
              <w:rPr>
                <w:rFonts w:ascii="Garamond" w:hAnsi="Garamond"/>
                <w:sz w:val="22"/>
                <w:szCs w:val="22"/>
              </w:rPr>
            </w:r>
            <w:r w:rsidRPr="003602DD">
              <w:rPr>
                <w:rFonts w:ascii="Garamond" w:hAnsi="Garamond"/>
                <w:sz w:val="22"/>
                <w:szCs w:val="22"/>
              </w:rPr>
              <w:fldChar w:fldCharType="separate"/>
            </w:r>
            <w:r w:rsidR="006933EE">
              <w:rPr>
                <w:rFonts w:ascii="Garamond" w:hAnsi="Garamond"/>
                <w:sz w:val="22"/>
                <w:szCs w:val="22"/>
              </w:rPr>
              <w:t>D.36</w:t>
            </w:r>
            <w:r w:rsidRPr="003602DD">
              <w:rPr>
                <w:rFonts w:ascii="Garamond" w:hAnsi="Garamond"/>
                <w:sz w:val="22"/>
                <w:szCs w:val="22"/>
              </w:rPr>
              <w:fldChar w:fldCharType="end"/>
            </w:r>
          </w:p>
        </w:tc>
        <w:tc>
          <w:tcPr>
            <w:tcW w:w="1585" w:type="dxa"/>
          </w:tcPr>
          <w:p w14:paraId="22F211C9" w14:textId="77777777" w:rsidR="002139DD" w:rsidRPr="003602DD" w:rsidRDefault="002139DD" w:rsidP="002139DD">
            <w:pPr>
              <w:keepNext/>
              <w:keepLines/>
              <w:rPr>
                <w:rFonts w:ascii="Garamond" w:hAnsi="Garamond"/>
                <w:sz w:val="22"/>
                <w:szCs w:val="22"/>
              </w:rPr>
            </w:pPr>
            <w:r w:rsidRPr="003602DD">
              <w:rPr>
                <w:rFonts w:ascii="Garamond" w:hAnsi="Garamond"/>
                <w:sz w:val="22"/>
                <w:szCs w:val="22"/>
              </w:rPr>
              <w:t>#2 Crude Unit</w:t>
            </w:r>
          </w:p>
        </w:tc>
        <w:tc>
          <w:tcPr>
            <w:tcW w:w="1790" w:type="dxa"/>
          </w:tcPr>
          <w:p w14:paraId="3BA11992" w14:textId="77777777" w:rsidR="002139DD" w:rsidRPr="003602DD" w:rsidRDefault="002139DD" w:rsidP="002139DD">
            <w:pPr>
              <w:keepNext/>
              <w:keepLines/>
              <w:rPr>
                <w:rFonts w:ascii="Garamond" w:hAnsi="Garamond"/>
                <w:sz w:val="22"/>
                <w:szCs w:val="22"/>
              </w:rPr>
            </w:pPr>
            <w:r w:rsidRPr="003602DD">
              <w:rPr>
                <w:rFonts w:ascii="Garamond" w:hAnsi="Garamond"/>
                <w:sz w:val="22"/>
                <w:szCs w:val="22"/>
              </w:rPr>
              <w:t>40 CFR 60 Subpart GGG</w:t>
            </w:r>
          </w:p>
        </w:tc>
        <w:tc>
          <w:tcPr>
            <w:tcW w:w="1521" w:type="dxa"/>
          </w:tcPr>
          <w:p w14:paraId="2E5ECFCE" w14:textId="77777777" w:rsidR="002139DD" w:rsidRPr="003602DD" w:rsidRDefault="002139DD" w:rsidP="002139DD">
            <w:pPr>
              <w:keepNext/>
              <w:keepLines/>
              <w:rPr>
                <w:rFonts w:ascii="Garamond" w:hAnsi="Garamond"/>
                <w:sz w:val="22"/>
                <w:szCs w:val="22"/>
              </w:rPr>
            </w:pPr>
            <w:r w:rsidRPr="003602DD">
              <w:rPr>
                <w:rFonts w:ascii="Garamond" w:hAnsi="Garamond"/>
                <w:sz w:val="22"/>
                <w:szCs w:val="22"/>
              </w:rPr>
              <w:t>Subpart VV</w:t>
            </w:r>
          </w:p>
        </w:tc>
        <w:tc>
          <w:tcPr>
            <w:tcW w:w="1432" w:type="dxa"/>
          </w:tcPr>
          <w:p w14:paraId="0656DC8B" w14:textId="77777777" w:rsidR="002139DD" w:rsidRPr="003602DD" w:rsidRDefault="002139DD" w:rsidP="002139DD">
            <w:pPr>
              <w:keepNext/>
              <w:keepLines/>
              <w:rPr>
                <w:rFonts w:ascii="Garamond" w:hAnsi="Garamond"/>
                <w:sz w:val="22"/>
                <w:szCs w:val="22"/>
              </w:rPr>
            </w:pPr>
            <w:r w:rsidRPr="003602DD">
              <w:rPr>
                <w:rFonts w:ascii="Garamond" w:hAnsi="Garamond"/>
                <w:sz w:val="22"/>
                <w:szCs w:val="22"/>
              </w:rPr>
              <w:t>Subpart VV</w:t>
            </w:r>
          </w:p>
        </w:tc>
        <w:tc>
          <w:tcPr>
            <w:tcW w:w="1432" w:type="dxa"/>
          </w:tcPr>
          <w:p w14:paraId="4D5777A5" w14:textId="77777777" w:rsidR="002139DD" w:rsidRPr="003602DD" w:rsidRDefault="002139DD" w:rsidP="002139DD">
            <w:pPr>
              <w:keepNext/>
              <w:keepLines/>
              <w:rPr>
                <w:rFonts w:ascii="Garamond" w:hAnsi="Garamond"/>
                <w:sz w:val="22"/>
                <w:szCs w:val="22"/>
              </w:rPr>
            </w:pPr>
            <w:r w:rsidRPr="003602DD">
              <w:rPr>
                <w:rFonts w:ascii="Garamond" w:hAnsi="Garamond"/>
                <w:sz w:val="22"/>
                <w:szCs w:val="22"/>
              </w:rPr>
              <w:t>Semiannually and 40 CFR 60 Subpart GGG</w:t>
            </w:r>
          </w:p>
        </w:tc>
      </w:tr>
      <w:tr w:rsidR="002139DD" w:rsidRPr="00D81572" w14:paraId="7E3DC81D" w14:textId="77777777" w:rsidTr="004A23C7">
        <w:trPr>
          <w:cantSplit/>
          <w:trHeight w:val="226"/>
        </w:trPr>
        <w:tc>
          <w:tcPr>
            <w:tcW w:w="1790" w:type="dxa"/>
            <w:vMerge w:val="restart"/>
          </w:tcPr>
          <w:p w14:paraId="1F5EB506" w14:textId="398C90B8" w:rsidR="002139DD" w:rsidRPr="003602DD" w:rsidRDefault="002139DD" w:rsidP="002139DD">
            <w:pPr>
              <w:pStyle w:val="Header"/>
              <w:keepNext/>
              <w:keepLines/>
              <w:tabs>
                <w:tab w:val="clear" w:pos="4320"/>
                <w:tab w:val="clear" w:pos="8640"/>
              </w:tabs>
              <w:rPr>
                <w:rFonts w:ascii="Garamond" w:hAnsi="Garamond"/>
                <w:sz w:val="22"/>
                <w:szCs w:val="22"/>
              </w:rPr>
            </w:pPr>
            <w:r w:rsidRPr="003602DD">
              <w:rPr>
                <w:rFonts w:ascii="Garamond" w:hAnsi="Garamond"/>
                <w:sz w:val="22"/>
                <w:szCs w:val="22"/>
              </w:rPr>
              <w:fldChar w:fldCharType="begin"/>
            </w:r>
            <w:r w:rsidRPr="003602DD">
              <w:rPr>
                <w:rFonts w:ascii="Garamond" w:hAnsi="Garamond"/>
                <w:sz w:val="22"/>
                <w:szCs w:val="22"/>
              </w:rPr>
              <w:instrText xml:space="preserve"> REF _Ref384982380 \r \h  \* MERGEFORMAT </w:instrText>
            </w:r>
            <w:r w:rsidRPr="003602DD">
              <w:rPr>
                <w:rFonts w:ascii="Garamond" w:hAnsi="Garamond"/>
                <w:sz w:val="22"/>
                <w:szCs w:val="22"/>
              </w:rPr>
            </w:r>
            <w:r w:rsidRPr="003602DD">
              <w:rPr>
                <w:rFonts w:ascii="Garamond" w:hAnsi="Garamond"/>
                <w:sz w:val="22"/>
                <w:szCs w:val="22"/>
              </w:rPr>
              <w:fldChar w:fldCharType="separate"/>
            </w:r>
            <w:r w:rsidR="006933EE">
              <w:rPr>
                <w:rFonts w:ascii="Garamond" w:hAnsi="Garamond"/>
                <w:sz w:val="22"/>
                <w:szCs w:val="22"/>
              </w:rPr>
              <w:t>D.3</w:t>
            </w:r>
            <w:r w:rsidRPr="003602DD">
              <w:rPr>
                <w:rFonts w:ascii="Garamond" w:hAnsi="Garamond"/>
                <w:sz w:val="22"/>
                <w:szCs w:val="22"/>
              </w:rPr>
              <w:fldChar w:fldCharType="end"/>
            </w:r>
            <w:r w:rsidRPr="003602DD">
              <w:rPr>
                <w:rFonts w:ascii="Garamond" w:hAnsi="Garamond"/>
                <w:sz w:val="22"/>
                <w:szCs w:val="22"/>
              </w:rPr>
              <w:t xml:space="preserve">, </w:t>
            </w:r>
            <w:r w:rsidRPr="003602DD">
              <w:rPr>
                <w:rFonts w:ascii="Garamond" w:hAnsi="Garamond"/>
                <w:sz w:val="22"/>
                <w:szCs w:val="22"/>
              </w:rPr>
              <w:fldChar w:fldCharType="begin"/>
            </w:r>
            <w:r w:rsidRPr="003602DD">
              <w:rPr>
                <w:rFonts w:ascii="Garamond" w:hAnsi="Garamond"/>
                <w:sz w:val="22"/>
                <w:szCs w:val="22"/>
              </w:rPr>
              <w:instrText xml:space="preserve"> REF _Ref384982576 \r \h  \* MERGEFORMAT </w:instrText>
            </w:r>
            <w:r w:rsidRPr="003602DD">
              <w:rPr>
                <w:rFonts w:ascii="Garamond" w:hAnsi="Garamond"/>
                <w:sz w:val="22"/>
                <w:szCs w:val="22"/>
              </w:rPr>
            </w:r>
            <w:r w:rsidRPr="003602DD">
              <w:rPr>
                <w:rFonts w:ascii="Garamond" w:hAnsi="Garamond"/>
                <w:sz w:val="22"/>
                <w:szCs w:val="22"/>
              </w:rPr>
              <w:fldChar w:fldCharType="separate"/>
            </w:r>
            <w:r w:rsidR="006933EE">
              <w:rPr>
                <w:rFonts w:ascii="Garamond" w:hAnsi="Garamond"/>
                <w:sz w:val="22"/>
                <w:szCs w:val="22"/>
              </w:rPr>
              <w:t>D.17</w:t>
            </w:r>
            <w:r w:rsidRPr="003602DD">
              <w:rPr>
                <w:rFonts w:ascii="Garamond" w:hAnsi="Garamond"/>
                <w:sz w:val="22"/>
                <w:szCs w:val="22"/>
              </w:rPr>
              <w:fldChar w:fldCharType="end"/>
            </w:r>
            <w:r w:rsidRPr="003602DD">
              <w:rPr>
                <w:rFonts w:ascii="Garamond" w:hAnsi="Garamond"/>
                <w:sz w:val="22"/>
                <w:szCs w:val="22"/>
              </w:rPr>
              <w:t>,</w:t>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_Ref384982797 \r \h </w:instrText>
            </w:r>
            <w:r w:rsidR="004A23C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D.18</w:t>
            </w:r>
            <w:r>
              <w:rPr>
                <w:rFonts w:ascii="Garamond" w:hAnsi="Garamond"/>
                <w:sz w:val="22"/>
                <w:szCs w:val="22"/>
              </w:rPr>
              <w:fldChar w:fldCharType="end"/>
            </w:r>
            <w:r>
              <w:rPr>
                <w:rFonts w:ascii="Garamond" w:hAnsi="Garamond"/>
                <w:sz w:val="22"/>
                <w:szCs w:val="22"/>
              </w:rPr>
              <w:t>,</w:t>
            </w:r>
            <w:r w:rsidRPr="003602DD">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_Ref384982614 \r \h </w:instrText>
            </w:r>
            <w:r w:rsidR="004A23C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D.29</w:t>
            </w:r>
            <w:r>
              <w:rPr>
                <w:rFonts w:ascii="Garamond" w:hAnsi="Garamond"/>
                <w:sz w:val="22"/>
                <w:szCs w:val="22"/>
              </w:rPr>
              <w:fldChar w:fldCharType="end"/>
            </w:r>
            <w:r>
              <w:rPr>
                <w:rFonts w:ascii="Garamond" w:hAnsi="Garamond"/>
                <w:sz w:val="22"/>
                <w:szCs w:val="22"/>
              </w:rPr>
              <w:t xml:space="preserve">, </w:t>
            </w:r>
            <w:r w:rsidRPr="003602DD">
              <w:rPr>
                <w:rFonts w:ascii="Garamond" w:hAnsi="Garamond"/>
                <w:sz w:val="22"/>
                <w:szCs w:val="22"/>
              </w:rPr>
              <w:fldChar w:fldCharType="begin"/>
            </w:r>
            <w:r w:rsidRPr="003602DD">
              <w:rPr>
                <w:rFonts w:ascii="Garamond" w:hAnsi="Garamond"/>
                <w:sz w:val="22"/>
                <w:szCs w:val="22"/>
              </w:rPr>
              <w:instrText xml:space="preserve"> REF _Ref384982502 \r \h  \* MERGEFORMAT </w:instrText>
            </w:r>
            <w:r w:rsidRPr="003602DD">
              <w:rPr>
                <w:rFonts w:ascii="Garamond" w:hAnsi="Garamond"/>
                <w:sz w:val="22"/>
                <w:szCs w:val="22"/>
              </w:rPr>
            </w:r>
            <w:r w:rsidRPr="003602DD">
              <w:rPr>
                <w:rFonts w:ascii="Garamond" w:hAnsi="Garamond"/>
                <w:sz w:val="22"/>
                <w:szCs w:val="22"/>
              </w:rPr>
              <w:fldChar w:fldCharType="separate"/>
            </w:r>
            <w:r w:rsidR="006933EE">
              <w:rPr>
                <w:rFonts w:ascii="Garamond" w:hAnsi="Garamond"/>
                <w:sz w:val="22"/>
                <w:szCs w:val="22"/>
              </w:rPr>
              <w:t>D.35</w:t>
            </w:r>
            <w:r w:rsidRPr="003602DD">
              <w:rPr>
                <w:rFonts w:ascii="Garamond" w:hAnsi="Garamond"/>
                <w:sz w:val="22"/>
                <w:szCs w:val="22"/>
              </w:rPr>
              <w:fldChar w:fldCharType="end"/>
            </w:r>
            <w:r w:rsidRPr="003602DD">
              <w:rPr>
                <w:rFonts w:ascii="Garamond" w:hAnsi="Garamond"/>
                <w:sz w:val="22"/>
                <w:szCs w:val="22"/>
              </w:rPr>
              <w:t xml:space="preserve">, </w:t>
            </w:r>
            <w:r w:rsidRPr="003602DD">
              <w:rPr>
                <w:rFonts w:ascii="Garamond" w:hAnsi="Garamond"/>
                <w:sz w:val="22"/>
                <w:szCs w:val="22"/>
              </w:rPr>
              <w:fldChar w:fldCharType="begin"/>
            </w:r>
            <w:r w:rsidRPr="003602DD">
              <w:rPr>
                <w:rFonts w:ascii="Garamond" w:hAnsi="Garamond"/>
                <w:sz w:val="22"/>
                <w:szCs w:val="22"/>
              </w:rPr>
              <w:instrText xml:space="preserve"> REF _Ref384982504 \r \h  \* MERGEFORMAT </w:instrText>
            </w:r>
            <w:r w:rsidRPr="003602DD">
              <w:rPr>
                <w:rFonts w:ascii="Garamond" w:hAnsi="Garamond"/>
                <w:sz w:val="22"/>
                <w:szCs w:val="22"/>
              </w:rPr>
            </w:r>
            <w:r w:rsidRPr="003602DD">
              <w:rPr>
                <w:rFonts w:ascii="Garamond" w:hAnsi="Garamond"/>
                <w:sz w:val="22"/>
                <w:szCs w:val="22"/>
              </w:rPr>
              <w:fldChar w:fldCharType="separate"/>
            </w:r>
            <w:r w:rsidR="006933EE">
              <w:rPr>
                <w:rFonts w:ascii="Garamond" w:hAnsi="Garamond"/>
                <w:sz w:val="22"/>
                <w:szCs w:val="22"/>
              </w:rPr>
              <w:t>D.36</w:t>
            </w:r>
            <w:r w:rsidRPr="003602DD">
              <w:rPr>
                <w:rFonts w:ascii="Garamond" w:hAnsi="Garamond"/>
                <w:sz w:val="22"/>
                <w:szCs w:val="22"/>
              </w:rPr>
              <w:fldChar w:fldCharType="end"/>
            </w:r>
          </w:p>
        </w:tc>
        <w:tc>
          <w:tcPr>
            <w:tcW w:w="1585" w:type="dxa"/>
            <w:vMerge w:val="restart"/>
          </w:tcPr>
          <w:p w14:paraId="0F536167" w14:textId="77777777" w:rsidR="002139DD" w:rsidRPr="003602DD" w:rsidRDefault="002139DD" w:rsidP="002139DD">
            <w:pPr>
              <w:keepNext/>
              <w:keepLines/>
              <w:rPr>
                <w:rFonts w:ascii="Garamond" w:hAnsi="Garamond"/>
                <w:sz w:val="22"/>
                <w:szCs w:val="22"/>
              </w:rPr>
            </w:pPr>
            <w:r w:rsidRPr="003602DD">
              <w:rPr>
                <w:rFonts w:ascii="Garamond" w:hAnsi="Garamond"/>
                <w:sz w:val="22"/>
                <w:szCs w:val="22"/>
              </w:rPr>
              <w:t>#2 Crude Unit</w:t>
            </w:r>
          </w:p>
        </w:tc>
        <w:tc>
          <w:tcPr>
            <w:tcW w:w="1790" w:type="dxa"/>
          </w:tcPr>
          <w:p w14:paraId="0CCC6511" w14:textId="77777777" w:rsidR="002139DD" w:rsidRPr="003602DD" w:rsidRDefault="002139DD" w:rsidP="002139DD">
            <w:pPr>
              <w:keepNext/>
              <w:keepLines/>
              <w:rPr>
                <w:rFonts w:ascii="Garamond" w:hAnsi="Garamond"/>
                <w:sz w:val="22"/>
                <w:szCs w:val="22"/>
              </w:rPr>
            </w:pPr>
            <w:r w:rsidRPr="003602DD">
              <w:rPr>
                <w:rFonts w:ascii="Garamond" w:hAnsi="Garamond"/>
                <w:sz w:val="22"/>
                <w:szCs w:val="22"/>
              </w:rPr>
              <w:t>40 CFR 63 Subpart CC</w:t>
            </w:r>
          </w:p>
        </w:tc>
        <w:tc>
          <w:tcPr>
            <w:tcW w:w="1521" w:type="dxa"/>
          </w:tcPr>
          <w:p w14:paraId="184DFCF1" w14:textId="77777777" w:rsidR="002139DD" w:rsidRPr="003602DD" w:rsidRDefault="002139DD" w:rsidP="002139DD">
            <w:pPr>
              <w:keepNext/>
              <w:keepLines/>
              <w:rPr>
                <w:rFonts w:ascii="Garamond" w:hAnsi="Garamond"/>
                <w:sz w:val="22"/>
                <w:szCs w:val="22"/>
              </w:rPr>
            </w:pPr>
            <w:r w:rsidRPr="003602DD">
              <w:rPr>
                <w:rFonts w:ascii="Garamond" w:hAnsi="Garamond"/>
                <w:sz w:val="22"/>
                <w:szCs w:val="22"/>
              </w:rPr>
              <w:t>Subpart VV</w:t>
            </w:r>
          </w:p>
        </w:tc>
        <w:tc>
          <w:tcPr>
            <w:tcW w:w="1432" w:type="dxa"/>
          </w:tcPr>
          <w:p w14:paraId="02ED7322" w14:textId="77777777" w:rsidR="002139DD" w:rsidRPr="003602DD" w:rsidRDefault="002139DD" w:rsidP="002139DD">
            <w:pPr>
              <w:keepNext/>
              <w:keepLines/>
              <w:rPr>
                <w:rFonts w:ascii="Garamond" w:hAnsi="Garamond"/>
                <w:sz w:val="22"/>
                <w:szCs w:val="22"/>
              </w:rPr>
            </w:pPr>
            <w:r w:rsidRPr="003602DD">
              <w:rPr>
                <w:rFonts w:ascii="Garamond" w:hAnsi="Garamond"/>
                <w:sz w:val="22"/>
                <w:szCs w:val="22"/>
              </w:rPr>
              <w:t>Subpart VV</w:t>
            </w:r>
          </w:p>
        </w:tc>
        <w:tc>
          <w:tcPr>
            <w:tcW w:w="1432" w:type="dxa"/>
            <w:vMerge w:val="restart"/>
          </w:tcPr>
          <w:p w14:paraId="6A66A110" w14:textId="77777777" w:rsidR="002139DD" w:rsidRPr="003602DD" w:rsidRDefault="002139DD" w:rsidP="002139DD">
            <w:pPr>
              <w:keepNext/>
              <w:keepLines/>
              <w:rPr>
                <w:rFonts w:ascii="Garamond" w:hAnsi="Garamond"/>
                <w:sz w:val="22"/>
                <w:szCs w:val="22"/>
              </w:rPr>
            </w:pPr>
            <w:r w:rsidRPr="003602DD">
              <w:rPr>
                <w:rFonts w:ascii="Garamond" w:hAnsi="Garamond"/>
                <w:sz w:val="22"/>
                <w:szCs w:val="22"/>
              </w:rPr>
              <w:t>Semiannually and 40 CFR 63 Subpart CC</w:t>
            </w:r>
          </w:p>
        </w:tc>
      </w:tr>
      <w:tr w:rsidR="002139DD" w:rsidRPr="00D81572" w14:paraId="625E1F0D" w14:textId="77777777" w:rsidTr="004A23C7">
        <w:trPr>
          <w:cantSplit/>
          <w:trHeight w:val="226"/>
        </w:trPr>
        <w:tc>
          <w:tcPr>
            <w:tcW w:w="1790" w:type="dxa"/>
            <w:vMerge/>
          </w:tcPr>
          <w:p w14:paraId="2333078F" w14:textId="77777777" w:rsidR="002139DD" w:rsidRPr="003602DD" w:rsidRDefault="002139DD" w:rsidP="002139DD">
            <w:pPr>
              <w:pStyle w:val="Header"/>
              <w:keepNext/>
              <w:keepLines/>
              <w:tabs>
                <w:tab w:val="clear" w:pos="4320"/>
                <w:tab w:val="clear" w:pos="8640"/>
              </w:tabs>
              <w:rPr>
                <w:rFonts w:ascii="Garamond" w:hAnsi="Garamond"/>
                <w:sz w:val="22"/>
                <w:szCs w:val="22"/>
              </w:rPr>
            </w:pPr>
          </w:p>
        </w:tc>
        <w:tc>
          <w:tcPr>
            <w:tcW w:w="1585" w:type="dxa"/>
            <w:vMerge/>
          </w:tcPr>
          <w:p w14:paraId="77B5B8B6" w14:textId="77777777" w:rsidR="002139DD" w:rsidRPr="003602DD" w:rsidRDefault="002139DD" w:rsidP="002139DD">
            <w:pPr>
              <w:keepNext/>
              <w:keepLines/>
              <w:rPr>
                <w:rFonts w:ascii="Garamond" w:hAnsi="Garamond"/>
                <w:sz w:val="22"/>
                <w:szCs w:val="22"/>
              </w:rPr>
            </w:pPr>
          </w:p>
        </w:tc>
        <w:tc>
          <w:tcPr>
            <w:tcW w:w="1790" w:type="dxa"/>
          </w:tcPr>
          <w:p w14:paraId="117C0E10" w14:textId="77777777" w:rsidR="002139DD" w:rsidRPr="003602DD" w:rsidRDefault="002139DD" w:rsidP="002139DD">
            <w:pPr>
              <w:keepNext/>
              <w:keepLines/>
              <w:rPr>
                <w:rFonts w:ascii="Garamond" w:hAnsi="Garamond"/>
                <w:sz w:val="22"/>
                <w:szCs w:val="22"/>
              </w:rPr>
            </w:pPr>
          </w:p>
        </w:tc>
        <w:tc>
          <w:tcPr>
            <w:tcW w:w="1521" w:type="dxa"/>
          </w:tcPr>
          <w:p w14:paraId="5F343DAC" w14:textId="77777777" w:rsidR="002139DD" w:rsidRPr="003602DD" w:rsidRDefault="002139DD" w:rsidP="002139DD">
            <w:pPr>
              <w:keepNext/>
              <w:keepLines/>
              <w:rPr>
                <w:rFonts w:ascii="Garamond" w:hAnsi="Garamond"/>
                <w:sz w:val="22"/>
                <w:szCs w:val="22"/>
              </w:rPr>
            </w:pPr>
            <w:r w:rsidRPr="003602DD">
              <w:rPr>
                <w:rFonts w:ascii="Garamond" w:hAnsi="Garamond"/>
                <w:sz w:val="22"/>
                <w:szCs w:val="22"/>
              </w:rPr>
              <w:t>Recordkeeping</w:t>
            </w:r>
          </w:p>
        </w:tc>
        <w:tc>
          <w:tcPr>
            <w:tcW w:w="1432" w:type="dxa"/>
          </w:tcPr>
          <w:p w14:paraId="722EE2B9" w14:textId="77777777" w:rsidR="002139DD" w:rsidRPr="003602DD" w:rsidRDefault="002139DD" w:rsidP="002139DD">
            <w:pPr>
              <w:keepNext/>
              <w:keepLines/>
              <w:rPr>
                <w:rFonts w:ascii="Garamond" w:hAnsi="Garamond"/>
                <w:sz w:val="22"/>
                <w:szCs w:val="22"/>
              </w:rPr>
            </w:pPr>
            <w:r w:rsidRPr="003602DD">
              <w:rPr>
                <w:rFonts w:ascii="Garamond" w:hAnsi="Garamond"/>
                <w:sz w:val="22"/>
                <w:szCs w:val="22"/>
              </w:rPr>
              <w:t>During Performance of Program</w:t>
            </w:r>
          </w:p>
        </w:tc>
        <w:tc>
          <w:tcPr>
            <w:tcW w:w="1432" w:type="dxa"/>
            <w:vMerge/>
          </w:tcPr>
          <w:p w14:paraId="0BBCBAFC" w14:textId="77777777" w:rsidR="002139DD" w:rsidRPr="003602DD" w:rsidRDefault="002139DD" w:rsidP="002139DD">
            <w:pPr>
              <w:keepNext/>
              <w:keepLines/>
              <w:rPr>
                <w:rFonts w:ascii="Garamond" w:hAnsi="Garamond"/>
                <w:sz w:val="22"/>
                <w:szCs w:val="22"/>
              </w:rPr>
            </w:pPr>
          </w:p>
        </w:tc>
      </w:tr>
      <w:tr w:rsidR="002139DD" w:rsidRPr="00D81572" w14:paraId="2408FCB3" w14:textId="77777777" w:rsidTr="004A23C7">
        <w:trPr>
          <w:cantSplit/>
          <w:trHeight w:val="226"/>
        </w:trPr>
        <w:tc>
          <w:tcPr>
            <w:tcW w:w="1790" w:type="dxa"/>
          </w:tcPr>
          <w:p w14:paraId="4FDA16D4" w14:textId="4FDDA573" w:rsidR="002139DD" w:rsidRPr="003602DD" w:rsidRDefault="002139DD" w:rsidP="002139DD">
            <w:pPr>
              <w:keepNext/>
              <w:keepLines/>
              <w:rPr>
                <w:rFonts w:ascii="Garamond" w:hAnsi="Garamond"/>
                <w:sz w:val="22"/>
                <w:szCs w:val="22"/>
              </w:rPr>
            </w:pPr>
            <w:r w:rsidRPr="003602DD">
              <w:rPr>
                <w:rFonts w:ascii="Garamond" w:hAnsi="Garamond"/>
                <w:sz w:val="22"/>
                <w:szCs w:val="22"/>
              </w:rPr>
              <w:lastRenderedPageBreak/>
              <w:fldChar w:fldCharType="begin"/>
            </w:r>
            <w:r w:rsidRPr="003602DD">
              <w:rPr>
                <w:rFonts w:ascii="Garamond" w:hAnsi="Garamond"/>
                <w:sz w:val="22"/>
                <w:szCs w:val="22"/>
              </w:rPr>
              <w:instrText xml:space="preserve"> REF _Ref384982385 \r \h  \* MERGEFORMAT </w:instrText>
            </w:r>
            <w:r w:rsidRPr="003602DD">
              <w:rPr>
                <w:rFonts w:ascii="Garamond" w:hAnsi="Garamond"/>
                <w:sz w:val="22"/>
                <w:szCs w:val="22"/>
              </w:rPr>
            </w:r>
            <w:r w:rsidRPr="003602DD">
              <w:rPr>
                <w:rFonts w:ascii="Garamond" w:hAnsi="Garamond"/>
                <w:sz w:val="22"/>
                <w:szCs w:val="22"/>
              </w:rPr>
              <w:fldChar w:fldCharType="separate"/>
            </w:r>
            <w:r w:rsidR="006933EE">
              <w:rPr>
                <w:rFonts w:ascii="Garamond" w:hAnsi="Garamond"/>
                <w:sz w:val="22"/>
                <w:szCs w:val="22"/>
              </w:rPr>
              <w:t>D.4</w:t>
            </w:r>
            <w:r w:rsidRPr="003602DD">
              <w:rPr>
                <w:rFonts w:ascii="Garamond" w:hAnsi="Garamond"/>
                <w:sz w:val="22"/>
                <w:szCs w:val="22"/>
              </w:rPr>
              <w:fldChar w:fldCharType="end"/>
            </w:r>
            <w:r w:rsidRPr="003602DD">
              <w:rPr>
                <w:rFonts w:ascii="Garamond" w:hAnsi="Garamond"/>
                <w:sz w:val="22"/>
                <w:szCs w:val="22"/>
              </w:rPr>
              <w:t xml:space="preserve">, </w:t>
            </w:r>
            <w:r w:rsidRPr="003602DD">
              <w:rPr>
                <w:rFonts w:ascii="Garamond" w:hAnsi="Garamond"/>
                <w:sz w:val="22"/>
                <w:szCs w:val="22"/>
              </w:rPr>
              <w:fldChar w:fldCharType="begin"/>
            </w:r>
            <w:r w:rsidRPr="003602DD">
              <w:rPr>
                <w:rFonts w:ascii="Garamond" w:hAnsi="Garamond"/>
                <w:sz w:val="22"/>
                <w:szCs w:val="22"/>
              </w:rPr>
              <w:instrText xml:space="preserve"> REF _Ref393265201 \r \h  \* MERGEFORMAT </w:instrText>
            </w:r>
            <w:r w:rsidRPr="003602DD">
              <w:rPr>
                <w:rFonts w:ascii="Garamond" w:hAnsi="Garamond"/>
                <w:sz w:val="22"/>
                <w:szCs w:val="22"/>
              </w:rPr>
            </w:r>
            <w:r w:rsidRPr="003602DD">
              <w:rPr>
                <w:rFonts w:ascii="Garamond" w:hAnsi="Garamond"/>
                <w:sz w:val="22"/>
                <w:szCs w:val="22"/>
              </w:rPr>
              <w:fldChar w:fldCharType="separate"/>
            </w:r>
            <w:r w:rsidR="006933EE">
              <w:rPr>
                <w:rFonts w:ascii="Garamond" w:hAnsi="Garamond"/>
                <w:sz w:val="22"/>
                <w:szCs w:val="22"/>
              </w:rPr>
              <w:t>D.19</w:t>
            </w:r>
            <w:r w:rsidRPr="003602DD">
              <w:rPr>
                <w:rFonts w:ascii="Garamond" w:hAnsi="Garamond"/>
                <w:sz w:val="22"/>
                <w:szCs w:val="22"/>
              </w:rPr>
              <w:fldChar w:fldCharType="end"/>
            </w:r>
            <w:r w:rsidRPr="003602DD">
              <w:rPr>
                <w:rFonts w:ascii="Garamond" w:hAnsi="Garamond"/>
                <w:sz w:val="22"/>
                <w:szCs w:val="22"/>
              </w:rPr>
              <w:t xml:space="preserve">, </w:t>
            </w:r>
            <w:r w:rsidRPr="003602DD">
              <w:rPr>
                <w:rFonts w:ascii="Garamond" w:hAnsi="Garamond"/>
                <w:sz w:val="22"/>
                <w:szCs w:val="22"/>
              </w:rPr>
              <w:fldChar w:fldCharType="begin"/>
            </w:r>
            <w:r w:rsidRPr="003602DD">
              <w:rPr>
                <w:rFonts w:ascii="Garamond" w:hAnsi="Garamond"/>
                <w:sz w:val="22"/>
                <w:szCs w:val="22"/>
              </w:rPr>
              <w:instrText xml:space="preserve"> REF _Ref384983415 \r \h  \* MERGEFORMAT </w:instrText>
            </w:r>
            <w:r w:rsidRPr="003602DD">
              <w:rPr>
                <w:rFonts w:ascii="Garamond" w:hAnsi="Garamond"/>
                <w:sz w:val="22"/>
                <w:szCs w:val="22"/>
              </w:rPr>
            </w:r>
            <w:r w:rsidRPr="003602DD">
              <w:rPr>
                <w:rFonts w:ascii="Garamond" w:hAnsi="Garamond"/>
                <w:sz w:val="22"/>
                <w:szCs w:val="22"/>
              </w:rPr>
              <w:fldChar w:fldCharType="separate"/>
            </w:r>
            <w:r w:rsidR="006933EE">
              <w:rPr>
                <w:rFonts w:ascii="Garamond" w:hAnsi="Garamond"/>
                <w:sz w:val="22"/>
                <w:szCs w:val="22"/>
              </w:rPr>
              <w:t>D.30</w:t>
            </w:r>
            <w:r w:rsidRPr="003602DD">
              <w:rPr>
                <w:rFonts w:ascii="Garamond" w:hAnsi="Garamond"/>
                <w:sz w:val="22"/>
                <w:szCs w:val="22"/>
              </w:rPr>
              <w:fldChar w:fldCharType="end"/>
            </w:r>
            <w:r w:rsidRPr="003602DD">
              <w:rPr>
                <w:rFonts w:ascii="Garamond" w:hAnsi="Garamond"/>
                <w:sz w:val="22"/>
                <w:szCs w:val="22"/>
              </w:rPr>
              <w:t xml:space="preserve">, </w:t>
            </w:r>
            <w:r w:rsidRPr="003602DD">
              <w:rPr>
                <w:rFonts w:ascii="Garamond" w:hAnsi="Garamond"/>
                <w:sz w:val="22"/>
                <w:szCs w:val="22"/>
              </w:rPr>
              <w:fldChar w:fldCharType="begin"/>
            </w:r>
            <w:r w:rsidRPr="003602DD">
              <w:rPr>
                <w:rFonts w:ascii="Garamond" w:hAnsi="Garamond"/>
                <w:sz w:val="22"/>
                <w:szCs w:val="22"/>
              </w:rPr>
              <w:instrText xml:space="preserve"> REF _Ref384982502 \r \h  \* MERGEFORMAT </w:instrText>
            </w:r>
            <w:r w:rsidRPr="003602DD">
              <w:rPr>
                <w:rFonts w:ascii="Garamond" w:hAnsi="Garamond"/>
                <w:sz w:val="22"/>
                <w:szCs w:val="22"/>
              </w:rPr>
            </w:r>
            <w:r w:rsidRPr="003602DD">
              <w:rPr>
                <w:rFonts w:ascii="Garamond" w:hAnsi="Garamond"/>
                <w:sz w:val="22"/>
                <w:szCs w:val="22"/>
              </w:rPr>
              <w:fldChar w:fldCharType="separate"/>
            </w:r>
            <w:r w:rsidR="006933EE">
              <w:rPr>
                <w:rFonts w:ascii="Garamond" w:hAnsi="Garamond"/>
                <w:sz w:val="22"/>
                <w:szCs w:val="22"/>
              </w:rPr>
              <w:t>D.35</w:t>
            </w:r>
            <w:r w:rsidRPr="003602DD">
              <w:rPr>
                <w:rFonts w:ascii="Garamond" w:hAnsi="Garamond"/>
                <w:sz w:val="22"/>
                <w:szCs w:val="22"/>
              </w:rPr>
              <w:fldChar w:fldCharType="end"/>
            </w:r>
            <w:r w:rsidRPr="003602DD">
              <w:rPr>
                <w:rFonts w:ascii="Garamond" w:hAnsi="Garamond"/>
                <w:sz w:val="22"/>
                <w:szCs w:val="22"/>
              </w:rPr>
              <w:t xml:space="preserve">, </w:t>
            </w:r>
            <w:r w:rsidRPr="003602DD">
              <w:rPr>
                <w:rFonts w:ascii="Garamond" w:hAnsi="Garamond"/>
                <w:sz w:val="22"/>
                <w:szCs w:val="22"/>
              </w:rPr>
              <w:fldChar w:fldCharType="begin"/>
            </w:r>
            <w:r w:rsidRPr="003602DD">
              <w:rPr>
                <w:rFonts w:ascii="Garamond" w:hAnsi="Garamond"/>
                <w:sz w:val="22"/>
                <w:szCs w:val="22"/>
              </w:rPr>
              <w:instrText xml:space="preserve"> REF _Ref384982504 \r \h  \* MERGEFORMAT </w:instrText>
            </w:r>
            <w:r w:rsidRPr="003602DD">
              <w:rPr>
                <w:rFonts w:ascii="Garamond" w:hAnsi="Garamond"/>
                <w:sz w:val="22"/>
                <w:szCs w:val="22"/>
              </w:rPr>
            </w:r>
            <w:r w:rsidRPr="003602DD">
              <w:rPr>
                <w:rFonts w:ascii="Garamond" w:hAnsi="Garamond"/>
                <w:sz w:val="22"/>
                <w:szCs w:val="22"/>
              </w:rPr>
              <w:fldChar w:fldCharType="separate"/>
            </w:r>
            <w:r w:rsidR="006933EE">
              <w:rPr>
                <w:rFonts w:ascii="Garamond" w:hAnsi="Garamond"/>
                <w:sz w:val="22"/>
                <w:szCs w:val="22"/>
              </w:rPr>
              <w:t>D.36</w:t>
            </w:r>
            <w:r w:rsidRPr="003602DD">
              <w:rPr>
                <w:rFonts w:ascii="Garamond" w:hAnsi="Garamond"/>
                <w:sz w:val="22"/>
                <w:szCs w:val="22"/>
              </w:rPr>
              <w:fldChar w:fldCharType="end"/>
            </w:r>
          </w:p>
        </w:tc>
        <w:tc>
          <w:tcPr>
            <w:tcW w:w="1585" w:type="dxa"/>
          </w:tcPr>
          <w:p w14:paraId="7CAAAC70" w14:textId="77777777" w:rsidR="002139DD" w:rsidRPr="003602DD" w:rsidRDefault="002139DD" w:rsidP="002139DD">
            <w:pPr>
              <w:keepNext/>
              <w:keepLines/>
              <w:rPr>
                <w:rFonts w:ascii="Garamond" w:hAnsi="Garamond"/>
                <w:sz w:val="22"/>
                <w:szCs w:val="22"/>
              </w:rPr>
            </w:pPr>
            <w:r w:rsidRPr="003602DD">
              <w:rPr>
                <w:rFonts w:ascii="Garamond" w:hAnsi="Garamond"/>
                <w:sz w:val="22"/>
                <w:szCs w:val="22"/>
              </w:rPr>
              <w:t>40 CFR 63 Subpart DDDDD</w:t>
            </w:r>
          </w:p>
        </w:tc>
        <w:tc>
          <w:tcPr>
            <w:tcW w:w="1790" w:type="dxa"/>
          </w:tcPr>
          <w:p w14:paraId="3AA63455" w14:textId="77777777" w:rsidR="002139DD" w:rsidRPr="003602DD" w:rsidRDefault="002139DD" w:rsidP="002139DD">
            <w:pPr>
              <w:keepNext/>
              <w:keepLines/>
              <w:rPr>
                <w:rFonts w:ascii="Garamond" w:hAnsi="Garamond"/>
                <w:sz w:val="22"/>
                <w:szCs w:val="22"/>
              </w:rPr>
            </w:pPr>
            <w:r w:rsidRPr="003602DD">
              <w:rPr>
                <w:rFonts w:ascii="Garamond" w:hAnsi="Garamond"/>
                <w:sz w:val="22"/>
                <w:szCs w:val="22"/>
              </w:rPr>
              <w:t>40 CFR 63 Subpart DDDDD</w:t>
            </w:r>
          </w:p>
        </w:tc>
        <w:tc>
          <w:tcPr>
            <w:tcW w:w="1521" w:type="dxa"/>
          </w:tcPr>
          <w:p w14:paraId="15326D3C" w14:textId="77777777" w:rsidR="002139DD" w:rsidRPr="003602DD" w:rsidRDefault="002139DD" w:rsidP="002139DD">
            <w:pPr>
              <w:keepNext/>
              <w:keepLines/>
              <w:rPr>
                <w:rFonts w:ascii="Garamond" w:hAnsi="Garamond"/>
                <w:sz w:val="22"/>
                <w:szCs w:val="22"/>
              </w:rPr>
            </w:pPr>
            <w:r w:rsidRPr="003602DD">
              <w:rPr>
                <w:rFonts w:ascii="Garamond" w:hAnsi="Garamond"/>
                <w:sz w:val="22"/>
                <w:szCs w:val="22"/>
              </w:rPr>
              <w:t>40 CFR 63 Subpart DDDDD</w:t>
            </w:r>
          </w:p>
        </w:tc>
        <w:tc>
          <w:tcPr>
            <w:tcW w:w="1432" w:type="dxa"/>
          </w:tcPr>
          <w:p w14:paraId="4A954DCB" w14:textId="77777777" w:rsidR="002139DD" w:rsidRPr="003602DD" w:rsidRDefault="002139DD" w:rsidP="002139DD">
            <w:pPr>
              <w:keepNext/>
              <w:keepLines/>
              <w:rPr>
                <w:rFonts w:ascii="Garamond" w:hAnsi="Garamond"/>
                <w:sz w:val="22"/>
                <w:szCs w:val="22"/>
              </w:rPr>
            </w:pPr>
            <w:r w:rsidRPr="003602DD">
              <w:rPr>
                <w:rFonts w:ascii="Garamond" w:hAnsi="Garamond"/>
                <w:sz w:val="22"/>
                <w:szCs w:val="22"/>
              </w:rPr>
              <w:t>40 CFR 63 Subpart DDDDD</w:t>
            </w:r>
          </w:p>
        </w:tc>
        <w:tc>
          <w:tcPr>
            <w:tcW w:w="1432" w:type="dxa"/>
          </w:tcPr>
          <w:p w14:paraId="5CD64B06" w14:textId="77777777" w:rsidR="002139DD" w:rsidRPr="003602DD" w:rsidRDefault="002139DD" w:rsidP="002139DD">
            <w:pPr>
              <w:keepNext/>
              <w:keepLines/>
              <w:rPr>
                <w:rFonts w:ascii="Garamond" w:hAnsi="Garamond"/>
                <w:sz w:val="22"/>
                <w:szCs w:val="22"/>
              </w:rPr>
            </w:pPr>
            <w:r w:rsidRPr="003602DD">
              <w:rPr>
                <w:rFonts w:ascii="Garamond" w:hAnsi="Garamond"/>
                <w:sz w:val="22"/>
                <w:szCs w:val="22"/>
              </w:rPr>
              <w:t>Semiannually and 40 CFR 63 Subpart DDDDD</w:t>
            </w:r>
          </w:p>
        </w:tc>
      </w:tr>
      <w:tr w:rsidR="002139DD" w:rsidRPr="00D81572" w14:paraId="4DF9B333" w14:textId="77777777" w:rsidTr="004A23C7">
        <w:trPr>
          <w:cantSplit/>
          <w:trHeight w:val="226"/>
        </w:trPr>
        <w:tc>
          <w:tcPr>
            <w:tcW w:w="1790" w:type="dxa"/>
          </w:tcPr>
          <w:p w14:paraId="07D31880" w14:textId="12ECC19E" w:rsidR="002139DD" w:rsidRPr="003602DD" w:rsidRDefault="002139DD" w:rsidP="002139DD">
            <w:pPr>
              <w:keepNext/>
              <w:keepLine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_Ref117147929 \r \h </w:instrText>
            </w:r>
            <w:r w:rsidR="004A23C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_Ref117147938 \r \h </w:instrText>
            </w:r>
            <w:r w:rsidR="004A23C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D.20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_Ref117147951 \r \h </w:instrText>
            </w:r>
            <w:r w:rsidR="004A23C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D.31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_Ref384982500 \r \h </w:instrText>
            </w:r>
            <w:r w:rsidR="004A23C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D.34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_Ref384982502 \r \h </w:instrText>
            </w:r>
            <w:r w:rsidR="004A23C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D.35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_Ref384982504 \r \h </w:instrText>
            </w:r>
            <w:r w:rsidR="004A23C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D.36</w:t>
            </w:r>
            <w:r>
              <w:rPr>
                <w:rFonts w:ascii="Garamond" w:hAnsi="Garamond"/>
                <w:sz w:val="22"/>
                <w:szCs w:val="22"/>
              </w:rPr>
              <w:fldChar w:fldCharType="end"/>
            </w:r>
          </w:p>
        </w:tc>
        <w:tc>
          <w:tcPr>
            <w:tcW w:w="1585" w:type="dxa"/>
          </w:tcPr>
          <w:p w14:paraId="485FA630" w14:textId="77777777" w:rsidR="002139DD" w:rsidRPr="003602DD" w:rsidRDefault="002139DD" w:rsidP="002139DD">
            <w:pPr>
              <w:keepNext/>
              <w:keepLines/>
              <w:rPr>
                <w:rFonts w:ascii="Garamond" w:hAnsi="Garamond"/>
                <w:sz w:val="22"/>
                <w:szCs w:val="22"/>
              </w:rPr>
            </w:pPr>
            <w:r>
              <w:rPr>
                <w:rFonts w:ascii="Garamond" w:hAnsi="Garamond"/>
                <w:sz w:val="22"/>
                <w:szCs w:val="22"/>
              </w:rPr>
              <w:t xml:space="preserve">40 CFR 60 Subpart </w:t>
            </w:r>
            <w:proofErr w:type="gramStart"/>
            <w:r>
              <w:rPr>
                <w:rFonts w:ascii="Garamond" w:hAnsi="Garamond"/>
                <w:sz w:val="22"/>
                <w:szCs w:val="22"/>
              </w:rPr>
              <w:t>Ja- #</w:t>
            </w:r>
            <w:proofErr w:type="gramEnd"/>
            <w:r>
              <w:rPr>
                <w:rFonts w:ascii="Garamond" w:hAnsi="Garamond"/>
                <w:sz w:val="22"/>
                <w:szCs w:val="22"/>
              </w:rPr>
              <w:t>2 Crude Unit Vacuum Heater</w:t>
            </w:r>
          </w:p>
        </w:tc>
        <w:tc>
          <w:tcPr>
            <w:tcW w:w="1790" w:type="dxa"/>
          </w:tcPr>
          <w:p w14:paraId="1877686A" w14:textId="77777777" w:rsidR="002139DD" w:rsidRPr="003602DD" w:rsidRDefault="002139DD" w:rsidP="002139DD">
            <w:pPr>
              <w:keepNext/>
              <w:keepLines/>
              <w:rPr>
                <w:rFonts w:ascii="Garamond" w:hAnsi="Garamond"/>
                <w:sz w:val="22"/>
                <w:szCs w:val="22"/>
              </w:rPr>
            </w:pPr>
            <w:r>
              <w:rPr>
                <w:rFonts w:ascii="Garamond" w:hAnsi="Garamond"/>
                <w:sz w:val="22"/>
                <w:szCs w:val="22"/>
              </w:rPr>
              <w:t>40 CFR 60 Subpart Ja, H</w:t>
            </w:r>
            <w:r w:rsidRPr="00E47F8E">
              <w:rPr>
                <w:rFonts w:ascii="Garamond" w:hAnsi="Garamond"/>
                <w:sz w:val="22"/>
                <w:szCs w:val="22"/>
                <w:vertAlign w:val="subscript"/>
              </w:rPr>
              <w:t>2</w:t>
            </w:r>
            <w:r>
              <w:rPr>
                <w:rFonts w:ascii="Garamond" w:hAnsi="Garamond"/>
                <w:sz w:val="22"/>
                <w:szCs w:val="22"/>
              </w:rPr>
              <w:t>S requirements but not NOx elements</w:t>
            </w:r>
          </w:p>
        </w:tc>
        <w:tc>
          <w:tcPr>
            <w:tcW w:w="1521" w:type="dxa"/>
          </w:tcPr>
          <w:p w14:paraId="37ED7058" w14:textId="77777777" w:rsidR="002139DD" w:rsidRPr="003602DD" w:rsidRDefault="002139DD" w:rsidP="002139DD">
            <w:pPr>
              <w:keepNext/>
              <w:keepLines/>
              <w:rPr>
                <w:rFonts w:ascii="Garamond" w:hAnsi="Garamond"/>
                <w:sz w:val="22"/>
                <w:szCs w:val="22"/>
              </w:rPr>
            </w:pPr>
            <w:r>
              <w:rPr>
                <w:rFonts w:ascii="Garamond" w:hAnsi="Garamond"/>
                <w:sz w:val="22"/>
                <w:szCs w:val="22"/>
              </w:rPr>
              <w:t>40 CFR 60 Subpart Ja</w:t>
            </w:r>
          </w:p>
        </w:tc>
        <w:tc>
          <w:tcPr>
            <w:tcW w:w="1432" w:type="dxa"/>
          </w:tcPr>
          <w:p w14:paraId="2AFB9E89" w14:textId="77777777" w:rsidR="002139DD" w:rsidRPr="003602DD" w:rsidRDefault="002139DD" w:rsidP="002139DD">
            <w:pPr>
              <w:keepNext/>
              <w:keepLines/>
              <w:rPr>
                <w:rFonts w:ascii="Garamond" w:hAnsi="Garamond"/>
                <w:sz w:val="22"/>
                <w:szCs w:val="22"/>
              </w:rPr>
            </w:pPr>
            <w:r>
              <w:rPr>
                <w:rFonts w:ascii="Garamond" w:hAnsi="Garamond"/>
                <w:sz w:val="22"/>
                <w:szCs w:val="22"/>
              </w:rPr>
              <w:t>40 CFR 60 Subpart Ja</w:t>
            </w:r>
          </w:p>
        </w:tc>
        <w:tc>
          <w:tcPr>
            <w:tcW w:w="1432" w:type="dxa"/>
          </w:tcPr>
          <w:p w14:paraId="11FDBAF3" w14:textId="77777777" w:rsidR="002139DD" w:rsidRPr="003602DD" w:rsidRDefault="002139DD" w:rsidP="002139DD">
            <w:pPr>
              <w:keepNext/>
              <w:keepLines/>
              <w:rPr>
                <w:rFonts w:ascii="Garamond" w:hAnsi="Garamond"/>
                <w:sz w:val="22"/>
                <w:szCs w:val="22"/>
              </w:rPr>
            </w:pPr>
            <w:proofErr w:type="gramStart"/>
            <w:r>
              <w:rPr>
                <w:rFonts w:ascii="Garamond" w:hAnsi="Garamond"/>
                <w:sz w:val="22"/>
                <w:szCs w:val="22"/>
              </w:rPr>
              <w:t>Semiannual</w:t>
            </w:r>
            <w:proofErr w:type="gramEnd"/>
            <w:r>
              <w:rPr>
                <w:rFonts w:ascii="Garamond" w:hAnsi="Garamond"/>
                <w:sz w:val="22"/>
                <w:szCs w:val="22"/>
              </w:rPr>
              <w:t xml:space="preserve"> and 40 CFR 60 Subpart Ja</w:t>
            </w:r>
          </w:p>
        </w:tc>
      </w:tr>
      <w:tr w:rsidR="002139DD" w:rsidRPr="00D81572" w14:paraId="5243EAAD" w14:textId="77777777" w:rsidTr="004A23C7">
        <w:trPr>
          <w:cantSplit/>
          <w:trHeight w:val="226"/>
        </w:trPr>
        <w:tc>
          <w:tcPr>
            <w:tcW w:w="1790" w:type="dxa"/>
          </w:tcPr>
          <w:p w14:paraId="7F5C8AD5" w14:textId="44F9C3C6" w:rsidR="002139DD" w:rsidRDefault="002139DD" w:rsidP="002139DD">
            <w:pPr>
              <w:keepNext/>
              <w:keepLine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_Ref143168140 \r \h </w:instrText>
            </w:r>
            <w:r w:rsidR="004A23C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_Ref117147938 \r \h </w:instrText>
            </w:r>
            <w:r w:rsidR="004A23C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D.20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_Ref143167366 \r \h </w:instrText>
            </w:r>
            <w:r w:rsidR="004A23C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D.21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_Ref117147951 \r \h </w:instrText>
            </w:r>
            <w:r w:rsidR="004A23C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D.31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_Ref384982500 \r \h </w:instrText>
            </w:r>
            <w:r w:rsidR="004A23C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D.34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_Ref384982502 \r \h </w:instrText>
            </w:r>
            <w:r w:rsidR="004A23C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D.35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_Ref384982504 \r \h </w:instrText>
            </w:r>
            <w:r w:rsidR="004A23C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D.36</w:t>
            </w:r>
            <w:r>
              <w:rPr>
                <w:rFonts w:ascii="Garamond" w:hAnsi="Garamond"/>
                <w:sz w:val="22"/>
                <w:szCs w:val="22"/>
              </w:rPr>
              <w:fldChar w:fldCharType="end"/>
            </w:r>
          </w:p>
        </w:tc>
        <w:tc>
          <w:tcPr>
            <w:tcW w:w="1585" w:type="dxa"/>
          </w:tcPr>
          <w:p w14:paraId="1C470F62" w14:textId="77777777" w:rsidR="002139DD" w:rsidRDefault="002139DD" w:rsidP="002139DD">
            <w:pPr>
              <w:keepNext/>
              <w:keepLines/>
              <w:rPr>
                <w:rFonts w:ascii="Garamond" w:hAnsi="Garamond"/>
                <w:sz w:val="22"/>
                <w:szCs w:val="22"/>
              </w:rPr>
            </w:pPr>
            <w:r>
              <w:rPr>
                <w:rFonts w:ascii="Garamond" w:hAnsi="Garamond"/>
                <w:sz w:val="22"/>
                <w:szCs w:val="22"/>
              </w:rPr>
              <w:t>H</w:t>
            </w:r>
            <w:r w:rsidRPr="004A6725">
              <w:rPr>
                <w:rFonts w:ascii="Garamond" w:hAnsi="Garamond"/>
                <w:sz w:val="22"/>
                <w:szCs w:val="22"/>
                <w:vertAlign w:val="subscript"/>
              </w:rPr>
              <w:t>2</w:t>
            </w:r>
            <w:r>
              <w:rPr>
                <w:rFonts w:ascii="Garamond" w:hAnsi="Garamond"/>
                <w:sz w:val="22"/>
                <w:szCs w:val="22"/>
              </w:rPr>
              <w:t>S – #2 CU Vacuum Heater</w:t>
            </w:r>
          </w:p>
        </w:tc>
        <w:tc>
          <w:tcPr>
            <w:tcW w:w="1790" w:type="dxa"/>
          </w:tcPr>
          <w:p w14:paraId="6D25DBC5" w14:textId="77777777" w:rsidR="002139DD" w:rsidRDefault="002139DD" w:rsidP="002139DD">
            <w:pPr>
              <w:keepNext/>
              <w:keepLines/>
              <w:rPr>
                <w:rFonts w:ascii="Garamond" w:hAnsi="Garamond"/>
                <w:sz w:val="22"/>
                <w:szCs w:val="22"/>
              </w:rPr>
            </w:pPr>
            <w:r>
              <w:rPr>
                <w:rFonts w:ascii="Garamond" w:hAnsi="Garamond"/>
                <w:sz w:val="22"/>
                <w:szCs w:val="22"/>
              </w:rPr>
              <w:t>&lt;162 ppmvd 3-hr rolling average</w:t>
            </w:r>
          </w:p>
          <w:p w14:paraId="606D051B" w14:textId="77777777" w:rsidR="002139DD" w:rsidRDefault="002139DD" w:rsidP="002139DD">
            <w:pPr>
              <w:keepNext/>
              <w:keepLines/>
              <w:rPr>
                <w:rFonts w:ascii="Garamond" w:hAnsi="Garamond"/>
                <w:sz w:val="22"/>
                <w:szCs w:val="22"/>
              </w:rPr>
            </w:pPr>
            <w:r>
              <w:rPr>
                <w:rFonts w:ascii="Garamond" w:hAnsi="Garamond"/>
                <w:sz w:val="22"/>
                <w:szCs w:val="22"/>
              </w:rPr>
              <w:t>&lt;60 ppmvd 365 day rolling average</w:t>
            </w:r>
          </w:p>
          <w:p w14:paraId="5169D66B" w14:textId="77777777" w:rsidR="002139DD" w:rsidRDefault="002139DD" w:rsidP="002139DD">
            <w:pPr>
              <w:keepNext/>
              <w:keepLines/>
              <w:rPr>
                <w:rFonts w:ascii="Garamond" w:hAnsi="Garamond"/>
                <w:sz w:val="22"/>
                <w:szCs w:val="22"/>
              </w:rPr>
            </w:pPr>
          </w:p>
        </w:tc>
        <w:tc>
          <w:tcPr>
            <w:tcW w:w="1521" w:type="dxa"/>
          </w:tcPr>
          <w:p w14:paraId="64539924" w14:textId="77777777" w:rsidR="002139DD" w:rsidRDefault="002139DD" w:rsidP="002139DD">
            <w:pPr>
              <w:keepNext/>
              <w:keepLines/>
              <w:rPr>
                <w:rFonts w:ascii="Garamond" w:hAnsi="Garamond"/>
                <w:sz w:val="22"/>
                <w:szCs w:val="22"/>
              </w:rPr>
            </w:pPr>
            <w:r>
              <w:rPr>
                <w:rFonts w:ascii="Garamond" w:hAnsi="Garamond"/>
                <w:sz w:val="22"/>
                <w:szCs w:val="22"/>
              </w:rPr>
              <w:t>CEMS</w:t>
            </w:r>
          </w:p>
        </w:tc>
        <w:tc>
          <w:tcPr>
            <w:tcW w:w="1432" w:type="dxa"/>
          </w:tcPr>
          <w:p w14:paraId="7626E4D9" w14:textId="77777777" w:rsidR="002139DD" w:rsidRDefault="002139DD" w:rsidP="002139DD">
            <w:pPr>
              <w:keepNext/>
              <w:keepLines/>
              <w:rPr>
                <w:rFonts w:ascii="Garamond" w:hAnsi="Garamond"/>
                <w:sz w:val="22"/>
                <w:szCs w:val="22"/>
              </w:rPr>
            </w:pPr>
            <w:r w:rsidRPr="00213B97">
              <w:rPr>
                <w:rFonts w:ascii="Garamond" w:hAnsi="Garamond"/>
                <w:sz w:val="22"/>
                <w:szCs w:val="22"/>
              </w:rPr>
              <w:t>40 CFR 60, Subpart Ja</w:t>
            </w:r>
          </w:p>
        </w:tc>
        <w:tc>
          <w:tcPr>
            <w:tcW w:w="1432" w:type="dxa"/>
          </w:tcPr>
          <w:p w14:paraId="4D2652D1" w14:textId="77777777" w:rsidR="002139DD" w:rsidRDefault="002139DD" w:rsidP="002139DD">
            <w:pPr>
              <w:keepNext/>
              <w:keepLines/>
              <w:rPr>
                <w:rFonts w:ascii="Garamond" w:hAnsi="Garamond"/>
                <w:sz w:val="22"/>
                <w:szCs w:val="22"/>
              </w:rPr>
            </w:pPr>
            <w:r>
              <w:rPr>
                <w:rFonts w:ascii="Garamond" w:hAnsi="Garamond"/>
                <w:sz w:val="22"/>
                <w:szCs w:val="22"/>
              </w:rPr>
              <w:t>Semiannually</w:t>
            </w:r>
          </w:p>
        </w:tc>
      </w:tr>
      <w:tr w:rsidR="002139DD" w:rsidRPr="00D81572" w14:paraId="734AD9DD" w14:textId="77777777" w:rsidTr="004A23C7">
        <w:trPr>
          <w:cantSplit/>
          <w:trHeight w:val="226"/>
        </w:trPr>
        <w:tc>
          <w:tcPr>
            <w:tcW w:w="1790" w:type="dxa"/>
          </w:tcPr>
          <w:p w14:paraId="128EC505" w14:textId="623625E9" w:rsidR="002139DD" w:rsidRDefault="002139DD" w:rsidP="002139DD">
            <w:pPr>
              <w:keepNext/>
              <w:keepLine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_Ref117160993 \r \h </w:instrText>
            </w:r>
            <w:r w:rsidR="004A23C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_Ref143167412 \r \h </w:instrText>
            </w:r>
            <w:r w:rsidR="004A23C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D.22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_Ref384982483 \r \h </w:instrText>
            </w:r>
            <w:r w:rsidR="004A23C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D.28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_Ref384982500 \r \h </w:instrText>
            </w:r>
            <w:r w:rsidR="004A23C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D.34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_Ref384982502 \r \h </w:instrText>
            </w:r>
            <w:r w:rsidR="004A23C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D.35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_Ref384982504 \r \h </w:instrText>
            </w:r>
            <w:r w:rsidR="004A23C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D.36</w:t>
            </w:r>
            <w:r>
              <w:rPr>
                <w:rFonts w:ascii="Garamond" w:hAnsi="Garamond"/>
                <w:sz w:val="22"/>
                <w:szCs w:val="22"/>
              </w:rPr>
              <w:fldChar w:fldCharType="end"/>
            </w:r>
          </w:p>
        </w:tc>
        <w:tc>
          <w:tcPr>
            <w:tcW w:w="1585" w:type="dxa"/>
          </w:tcPr>
          <w:p w14:paraId="0A28FFF3" w14:textId="77777777" w:rsidR="002139DD" w:rsidRDefault="002139DD" w:rsidP="002139DD">
            <w:pPr>
              <w:keepNext/>
              <w:keepLines/>
              <w:rPr>
                <w:rFonts w:ascii="Garamond" w:hAnsi="Garamond"/>
                <w:sz w:val="22"/>
                <w:szCs w:val="22"/>
              </w:rPr>
            </w:pPr>
            <w:r>
              <w:rPr>
                <w:rFonts w:ascii="Garamond" w:hAnsi="Garamond"/>
                <w:sz w:val="22"/>
                <w:szCs w:val="22"/>
              </w:rPr>
              <w:t>NOx – #2 CU Vacuum Heater</w:t>
            </w:r>
          </w:p>
        </w:tc>
        <w:tc>
          <w:tcPr>
            <w:tcW w:w="1790" w:type="dxa"/>
          </w:tcPr>
          <w:p w14:paraId="61EFCA6B" w14:textId="77777777" w:rsidR="002139DD" w:rsidRDefault="002139DD" w:rsidP="002139DD">
            <w:pPr>
              <w:keepNext/>
              <w:keepLines/>
              <w:rPr>
                <w:rFonts w:ascii="Garamond" w:hAnsi="Garamond"/>
                <w:sz w:val="22"/>
                <w:szCs w:val="22"/>
              </w:rPr>
            </w:pPr>
            <w:r>
              <w:rPr>
                <w:rFonts w:ascii="Garamond" w:hAnsi="Garamond"/>
                <w:sz w:val="22"/>
                <w:szCs w:val="22"/>
              </w:rPr>
              <w:t>Ultra Low NOx burners and not exceed 1.05 lb/hr</w:t>
            </w:r>
          </w:p>
        </w:tc>
        <w:tc>
          <w:tcPr>
            <w:tcW w:w="1521" w:type="dxa"/>
          </w:tcPr>
          <w:p w14:paraId="47354D1A" w14:textId="77777777" w:rsidR="002139DD" w:rsidRDefault="002139DD" w:rsidP="002139DD">
            <w:pPr>
              <w:keepNext/>
              <w:keepLines/>
              <w:rPr>
                <w:rFonts w:ascii="Garamond" w:hAnsi="Garamond"/>
                <w:sz w:val="22"/>
                <w:szCs w:val="22"/>
              </w:rPr>
            </w:pPr>
            <w:r>
              <w:rPr>
                <w:rFonts w:ascii="Garamond" w:hAnsi="Garamond"/>
                <w:sz w:val="22"/>
                <w:szCs w:val="22"/>
              </w:rPr>
              <w:t>Method 7E</w:t>
            </w:r>
          </w:p>
        </w:tc>
        <w:tc>
          <w:tcPr>
            <w:tcW w:w="1432" w:type="dxa"/>
          </w:tcPr>
          <w:p w14:paraId="62DBBD4D" w14:textId="77777777" w:rsidR="002139DD" w:rsidRDefault="002139DD" w:rsidP="002139DD">
            <w:pPr>
              <w:keepNext/>
              <w:keepLines/>
              <w:rPr>
                <w:rFonts w:ascii="Garamond" w:hAnsi="Garamond"/>
                <w:sz w:val="22"/>
                <w:szCs w:val="22"/>
              </w:rPr>
            </w:pPr>
            <w:r>
              <w:rPr>
                <w:rFonts w:ascii="Garamond" w:hAnsi="Garamond"/>
                <w:sz w:val="22"/>
                <w:szCs w:val="22"/>
              </w:rPr>
              <w:t>Initial, and every 3 years thereafter. Concurrent with CO testing</w:t>
            </w:r>
          </w:p>
        </w:tc>
        <w:tc>
          <w:tcPr>
            <w:tcW w:w="1432" w:type="dxa"/>
          </w:tcPr>
          <w:p w14:paraId="22FA3187" w14:textId="77777777" w:rsidR="002139DD" w:rsidRDefault="002139DD" w:rsidP="002139DD">
            <w:pPr>
              <w:keepNext/>
              <w:keepLines/>
              <w:rPr>
                <w:rFonts w:ascii="Garamond" w:hAnsi="Garamond"/>
                <w:sz w:val="22"/>
                <w:szCs w:val="22"/>
              </w:rPr>
            </w:pPr>
            <w:r>
              <w:rPr>
                <w:rFonts w:ascii="Garamond" w:hAnsi="Garamond"/>
                <w:sz w:val="22"/>
                <w:szCs w:val="22"/>
              </w:rPr>
              <w:t>Semiannually</w:t>
            </w:r>
          </w:p>
        </w:tc>
      </w:tr>
      <w:tr w:rsidR="002139DD" w:rsidRPr="00D81572" w14:paraId="6B817960" w14:textId="77777777" w:rsidTr="004A23C7">
        <w:trPr>
          <w:cantSplit/>
          <w:trHeight w:val="226"/>
        </w:trPr>
        <w:tc>
          <w:tcPr>
            <w:tcW w:w="1790" w:type="dxa"/>
          </w:tcPr>
          <w:p w14:paraId="1994DA9D" w14:textId="0F724897" w:rsidR="002139DD" w:rsidRDefault="002139DD" w:rsidP="002139DD">
            <w:pPr>
              <w:keepNext/>
              <w:keepLine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_Ref117160997 \r \h </w:instrText>
            </w:r>
            <w:r w:rsidR="004A23C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_Ref143167453 \r \h </w:instrText>
            </w:r>
            <w:r w:rsidR="004A23C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D.23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_Ref384982483 \r \h </w:instrText>
            </w:r>
            <w:r w:rsidR="004A23C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D.28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_Ref384982500 \r \h </w:instrText>
            </w:r>
            <w:r w:rsidR="004A23C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D.34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_Ref384982502 \r \h </w:instrText>
            </w:r>
            <w:r w:rsidR="004A23C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D.35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_Ref384982504 \r \h </w:instrText>
            </w:r>
            <w:r w:rsidR="004A23C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D.36</w:t>
            </w:r>
            <w:r>
              <w:rPr>
                <w:rFonts w:ascii="Garamond" w:hAnsi="Garamond"/>
                <w:sz w:val="22"/>
                <w:szCs w:val="22"/>
              </w:rPr>
              <w:fldChar w:fldCharType="end"/>
            </w:r>
            <w:r>
              <w:rPr>
                <w:rFonts w:ascii="Garamond" w:hAnsi="Garamond"/>
                <w:sz w:val="22"/>
                <w:szCs w:val="22"/>
              </w:rPr>
              <w:t xml:space="preserve"> </w:t>
            </w:r>
          </w:p>
        </w:tc>
        <w:tc>
          <w:tcPr>
            <w:tcW w:w="1585" w:type="dxa"/>
          </w:tcPr>
          <w:p w14:paraId="7E937F17" w14:textId="77777777" w:rsidR="002139DD" w:rsidRDefault="002139DD" w:rsidP="002139DD">
            <w:pPr>
              <w:keepNext/>
              <w:keepLines/>
              <w:rPr>
                <w:rFonts w:ascii="Garamond" w:hAnsi="Garamond"/>
                <w:sz w:val="22"/>
                <w:szCs w:val="22"/>
              </w:rPr>
            </w:pPr>
            <w:r>
              <w:rPr>
                <w:rFonts w:ascii="Garamond" w:hAnsi="Garamond"/>
                <w:sz w:val="22"/>
                <w:szCs w:val="22"/>
              </w:rPr>
              <w:t>CO – #2 CU Vacuum Heater</w:t>
            </w:r>
          </w:p>
        </w:tc>
        <w:tc>
          <w:tcPr>
            <w:tcW w:w="1790" w:type="dxa"/>
          </w:tcPr>
          <w:p w14:paraId="7B7F8F30" w14:textId="77777777" w:rsidR="002139DD" w:rsidRDefault="002139DD" w:rsidP="002139DD">
            <w:pPr>
              <w:keepNext/>
              <w:keepLines/>
              <w:rPr>
                <w:rFonts w:ascii="Garamond" w:hAnsi="Garamond"/>
                <w:sz w:val="22"/>
                <w:szCs w:val="22"/>
              </w:rPr>
            </w:pPr>
            <w:r>
              <w:rPr>
                <w:rFonts w:ascii="Garamond" w:hAnsi="Garamond"/>
                <w:sz w:val="22"/>
                <w:szCs w:val="22"/>
              </w:rPr>
              <w:t>U</w:t>
            </w:r>
            <w:r w:rsidRPr="00D12291">
              <w:rPr>
                <w:rFonts w:ascii="Garamond" w:hAnsi="Garamond"/>
                <w:sz w:val="22"/>
                <w:szCs w:val="22"/>
              </w:rPr>
              <w:t xml:space="preserve">tilizing proper design and good combustion practices, and not </w:t>
            </w:r>
            <w:proofErr w:type="gramStart"/>
            <w:r w:rsidRPr="00D12291">
              <w:rPr>
                <w:rFonts w:ascii="Garamond" w:hAnsi="Garamond"/>
                <w:sz w:val="22"/>
                <w:szCs w:val="22"/>
              </w:rPr>
              <w:t>exceed</w:t>
            </w:r>
            <w:proofErr w:type="gramEnd"/>
            <w:r w:rsidRPr="00D12291">
              <w:rPr>
                <w:rFonts w:ascii="Garamond" w:hAnsi="Garamond"/>
                <w:sz w:val="22"/>
                <w:szCs w:val="22"/>
              </w:rPr>
              <w:t xml:space="preserve"> 1.05 lb/hr</w:t>
            </w:r>
          </w:p>
        </w:tc>
        <w:tc>
          <w:tcPr>
            <w:tcW w:w="1521" w:type="dxa"/>
          </w:tcPr>
          <w:p w14:paraId="67A50BC3" w14:textId="77777777" w:rsidR="002139DD" w:rsidRDefault="002139DD" w:rsidP="002139DD">
            <w:pPr>
              <w:keepNext/>
              <w:keepLines/>
              <w:rPr>
                <w:rFonts w:ascii="Garamond" w:hAnsi="Garamond"/>
                <w:sz w:val="22"/>
                <w:szCs w:val="22"/>
              </w:rPr>
            </w:pPr>
            <w:r>
              <w:rPr>
                <w:rFonts w:ascii="Garamond" w:hAnsi="Garamond"/>
                <w:sz w:val="22"/>
                <w:szCs w:val="22"/>
              </w:rPr>
              <w:t>Method 10</w:t>
            </w:r>
          </w:p>
        </w:tc>
        <w:tc>
          <w:tcPr>
            <w:tcW w:w="1432" w:type="dxa"/>
          </w:tcPr>
          <w:p w14:paraId="41C12443" w14:textId="77777777" w:rsidR="002139DD" w:rsidRDefault="002139DD" w:rsidP="002139DD">
            <w:pPr>
              <w:keepNext/>
              <w:keepLines/>
              <w:rPr>
                <w:rFonts w:ascii="Garamond" w:hAnsi="Garamond"/>
                <w:sz w:val="22"/>
                <w:szCs w:val="22"/>
              </w:rPr>
            </w:pPr>
            <w:r>
              <w:rPr>
                <w:rFonts w:ascii="Garamond" w:hAnsi="Garamond"/>
                <w:sz w:val="22"/>
                <w:szCs w:val="22"/>
              </w:rPr>
              <w:t>Initial, and every 3 years thereafter. Concurrent with NOx testing</w:t>
            </w:r>
          </w:p>
        </w:tc>
        <w:tc>
          <w:tcPr>
            <w:tcW w:w="1432" w:type="dxa"/>
          </w:tcPr>
          <w:p w14:paraId="2998F1D0" w14:textId="77777777" w:rsidR="002139DD" w:rsidRDefault="002139DD" w:rsidP="002139DD">
            <w:pPr>
              <w:keepNext/>
              <w:keepLines/>
              <w:rPr>
                <w:rFonts w:ascii="Garamond" w:hAnsi="Garamond"/>
                <w:sz w:val="22"/>
                <w:szCs w:val="22"/>
              </w:rPr>
            </w:pPr>
            <w:r>
              <w:rPr>
                <w:rFonts w:ascii="Garamond" w:hAnsi="Garamond"/>
                <w:sz w:val="22"/>
                <w:szCs w:val="22"/>
              </w:rPr>
              <w:t>Semiannually</w:t>
            </w:r>
          </w:p>
        </w:tc>
      </w:tr>
      <w:tr w:rsidR="002139DD" w:rsidRPr="00D81572" w14:paraId="6BCB5C89" w14:textId="77777777" w:rsidTr="004A23C7">
        <w:trPr>
          <w:cantSplit/>
          <w:trHeight w:val="226"/>
        </w:trPr>
        <w:tc>
          <w:tcPr>
            <w:tcW w:w="1790" w:type="dxa"/>
          </w:tcPr>
          <w:p w14:paraId="611A3648" w14:textId="571B3005" w:rsidR="002139DD" w:rsidRDefault="002139DD" w:rsidP="002139DD">
            <w:pPr>
              <w:keepNext/>
              <w:keepLine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_Ref117161026 \r \h </w:instrText>
            </w:r>
            <w:r w:rsidR="004A23C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_Ref143167464 \r \h </w:instrText>
            </w:r>
            <w:r w:rsidR="004A23C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D.24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_Ref384982500 \r \h </w:instrText>
            </w:r>
            <w:r w:rsidR="004A23C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D.34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_Ref384982502 \r \h </w:instrText>
            </w:r>
            <w:r w:rsidR="004A23C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D.35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_Ref384982504 \r \h </w:instrText>
            </w:r>
            <w:r w:rsidR="004A23C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D.36</w:t>
            </w:r>
            <w:r>
              <w:rPr>
                <w:rFonts w:ascii="Garamond" w:hAnsi="Garamond"/>
                <w:sz w:val="22"/>
                <w:szCs w:val="22"/>
              </w:rPr>
              <w:fldChar w:fldCharType="end"/>
            </w:r>
          </w:p>
        </w:tc>
        <w:tc>
          <w:tcPr>
            <w:tcW w:w="1585" w:type="dxa"/>
          </w:tcPr>
          <w:p w14:paraId="45A16343" w14:textId="77777777" w:rsidR="002139DD" w:rsidRDefault="002139DD" w:rsidP="002139DD">
            <w:pPr>
              <w:keepNext/>
              <w:keepLines/>
              <w:rPr>
                <w:rFonts w:ascii="Garamond" w:hAnsi="Garamond"/>
                <w:sz w:val="22"/>
                <w:szCs w:val="22"/>
              </w:rPr>
            </w:pPr>
            <w:r>
              <w:rPr>
                <w:rFonts w:ascii="Garamond" w:hAnsi="Garamond"/>
                <w:sz w:val="22"/>
                <w:szCs w:val="22"/>
              </w:rPr>
              <w:t>VOC – #2 CU Vacuum Heater</w:t>
            </w:r>
          </w:p>
        </w:tc>
        <w:tc>
          <w:tcPr>
            <w:tcW w:w="1790" w:type="dxa"/>
          </w:tcPr>
          <w:p w14:paraId="5B69EBE3" w14:textId="77777777" w:rsidR="002139DD" w:rsidRDefault="002139DD" w:rsidP="002139DD">
            <w:pPr>
              <w:keepNext/>
              <w:keepLines/>
              <w:rPr>
                <w:rFonts w:ascii="Garamond" w:hAnsi="Garamond"/>
                <w:sz w:val="22"/>
                <w:szCs w:val="22"/>
              </w:rPr>
            </w:pPr>
            <w:r>
              <w:rPr>
                <w:rFonts w:ascii="Garamond" w:hAnsi="Garamond"/>
                <w:sz w:val="22"/>
                <w:szCs w:val="22"/>
              </w:rPr>
              <w:t>U</w:t>
            </w:r>
            <w:r w:rsidRPr="00D12291">
              <w:rPr>
                <w:rFonts w:ascii="Garamond" w:hAnsi="Garamond"/>
                <w:sz w:val="22"/>
                <w:szCs w:val="22"/>
              </w:rPr>
              <w:t>tilizing proper design and good combustion practices,</w:t>
            </w:r>
            <w:r>
              <w:rPr>
                <w:rFonts w:ascii="Garamond" w:hAnsi="Garamond"/>
                <w:sz w:val="22"/>
                <w:szCs w:val="22"/>
              </w:rPr>
              <w:t xml:space="preserve"> and </w:t>
            </w:r>
            <w:r w:rsidRPr="000A3193">
              <w:rPr>
                <w:rFonts w:ascii="Garamond" w:hAnsi="Garamond"/>
                <w:sz w:val="22"/>
                <w:szCs w:val="22"/>
              </w:rPr>
              <w:t>completion of the preventive tune-ups</w:t>
            </w:r>
            <w:r>
              <w:rPr>
                <w:rFonts w:ascii="Garamond" w:hAnsi="Garamond"/>
                <w:sz w:val="22"/>
                <w:szCs w:val="22"/>
              </w:rPr>
              <w:t>.</w:t>
            </w:r>
          </w:p>
        </w:tc>
        <w:tc>
          <w:tcPr>
            <w:tcW w:w="1521" w:type="dxa"/>
          </w:tcPr>
          <w:p w14:paraId="098B488C" w14:textId="77777777" w:rsidR="002139DD" w:rsidRDefault="002139DD" w:rsidP="002139DD">
            <w:pPr>
              <w:keepNext/>
              <w:keepLines/>
              <w:rPr>
                <w:rFonts w:ascii="Garamond" w:hAnsi="Garamond"/>
                <w:sz w:val="22"/>
                <w:szCs w:val="22"/>
              </w:rPr>
            </w:pPr>
            <w:r w:rsidRPr="00213B97">
              <w:rPr>
                <w:rFonts w:ascii="Garamond" w:hAnsi="Garamond"/>
                <w:sz w:val="22"/>
                <w:szCs w:val="22"/>
              </w:rPr>
              <w:t>Recordkeeping</w:t>
            </w:r>
          </w:p>
        </w:tc>
        <w:tc>
          <w:tcPr>
            <w:tcW w:w="1432" w:type="dxa"/>
          </w:tcPr>
          <w:p w14:paraId="3F6AD79C" w14:textId="77777777" w:rsidR="002139DD" w:rsidRDefault="002139DD" w:rsidP="002139DD">
            <w:pPr>
              <w:keepNext/>
              <w:keepLines/>
              <w:rPr>
                <w:rFonts w:ascii="Garamond" w:hAnsi="Garamond"/>
                <w:sz w:val="22"/>
                <w:szCs w:val="22"/>
              </w:rPr>
            </w:pPr>
            <w:r>
              <w:rPr>
                <w:rFonts w:ascii="Garamond" w:hAnsi="Garamond"/>
                <w:sz w:val="22"/>
                <w:szCs w:val="22"/>
              </w:rPr>
              <w:t>Initial</w:t>
            </w:r>
          </w:p>
        </w:tc>
        <w:tc>
          <w:tcPr>
            <w:tcW w:w="1432" w:type="dxa"/>
          </w:tcPr>
          <w:p w14:paraId="00DE50B8" w14:textId="77777777" w:rsidR="002139DD" w:rsidRDefault="002139DD" w:rsidP="002139DD">
            <w:pPr>
              <w:keepNext/>
              <w:keepLines/>
              <w:rPr>
                <w:rFonts w:ascii="Garamond" w:hAnsi="Garamond"/>
                <w:sz w:val="22"/>
                <w:szCs w:val="22"/>
              </w:rPr>
            </w:pPr>
            <w:r>
              <w:rPr>
                <w:rFonts w:ascii="Garamond" w:hAnsi="Garamond"/>
                <w:sz w:val="22"/>
                <w:szCs w:val="22"/>
              </w:rPr>
              <w:t>Semiannually</w:t>
            </w:r>
          </w:p>
        </w:tc>
      </w:tr>
      <w:tr w:rsidR="002139DD" w:rsidRPr="00D81572" w14:paraId="6EE4DA7C" w14:textId="77777777" w:rsidTr="004A23C7">
        <w:trPr>
          <w:cantSplit/>
          <w:trHeight w:val="226"/>
        </w:trPr>
        <w:tc>
          <w:tcPr>
            <w:tcW w:w="1790" w:type="dxa"/>
          </w:tcPr>
          <w:p w14:paraId="73A9EEBA" w14:textId="4190F467" w:rsidR="002139DD" w:rsidRDefault="002139DD" w:rsidP="002139DD">
            <w:pPr>
              <w:keepNext/>
              <w:keepLine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_Ref117161031 \r \h </w:instrText>
            </w:r>
            <w:r w:rsidR="004A23C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D.10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_Ref143167513 \r \h </w:instrText>
            </w:r>
            <w:r w:rsidR="004A23C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D.25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_Ref143173080 \r \h </w:instrText>
            </w:r>
            <w:r w:rsidR="004A23C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D.19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_Ref143172208 \r \h </w:instrText>
            </w:r>
            <w:r w:rsidR="004A23C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D.30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_Ref384982500 \r \h </w:instrText>
            </w:r>
            <w:r w:rsidR="004A23C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D.34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_Ref384982502 \r \h </w:instrText>
            </w:r>
            <w:r w:rsidR="004A23C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D.35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_Ref384982504 \r \h </w:instrText>
            </w:r>
            <w:r w:rsidR="004A23C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D.36</w:t>
            </w:r>
            <w:r>
              <w:rPr>
                <w:rFonts w:ascii="Garamond" w:hAnsi="Garamond"/>
                <w:sz w:val="22"/>
                <w:szCs w:val="22"/>
              </w:rPr>
              <w:fldChar w:fldCharType="end"/>
            </w:r>
          </w:p>
        </w:tc>
        <w:tc>
          <w:tcPr>
            <w:tcW w:w="1585" w:type="dxa"/>
          </w:tcPr>
          <w:p w14:paraId="59383DCB" w14:textId="77777777" w:rsidR="002139DD" w:rsidRDefault="002139DD" w:rsidP="002139DD">
            <w:pPr>
              <w:keepNext/>
              <w:keepLines/>
              <w:rPr>
                <w:rFonts w:ascii="Garamond" w:hAnsi="Garamond"/>
                <w:sz w:val="22"/>
                <w:szCs w:val="22"/>
              </w:rPr>
            </w:pPr>
            <w:r>
              <w:rPr>
                <w:rFonts w:ascii="Garamond" w:hAnsi="Garamond"/>
                <w:sz w:val="22"/>
                <w:szCs w:val="22"/>
              </w:rPr>
              <w:t>PM</w:t>
            </w:r>
            <w:r w:rsidRPr="004A6725">
              <w:rPr>
                <w:rFonts w:ascii="Garamond" w:hAnsi="Garamond"/>
                <w:sz w:val="22"/>
                <w:szCs w:val="22"/>
                <w:vertAlign w:val="subscript"/>
              </w:rPr>
              <w:t>10</w:t>
            </w:r>
            <w:r>
              <w:rPr>
                <w:rFonts w:ascii="Garamond" w:hAnsi="Garamond"/>
                <w:sz w:val="22"/>
                <w:szCs w:val="22"/>
              </w:rPr>
              <w:t>/PM</w:t>
            </w:r>
            <w:r w:rsidRPr="004A6725">
              <w:rPr>
                <w:rFonts w:ascii="Garamond" w:hAnsi="Garamond"/>
                <w:sz w:val="22"/>
                <w:szCs w:val="22"/>
                <w:vertAlign w:val="subscript"/>
              </w:rPr>
              <w:t>2.5</w:t>
            </w:r>
            <w:r>
              <w:rPr>
                <w:rFonts w:ascii="Garamond" w:hAnsi="Garamond"/>
                <w:sz w:val="22"/>
                <w:szCs w:val="22"/>
                <w:vertAlign w:val="subscript"/>
              </w:rPr>
              <w:t xml:space="preserve"> </w:t>
            </w:r>
            <w:r>
              <w:rPr>
                <w:rFonts w:ascii="Garamond" w:hAnsi="Garamond"/>
                <w:sz w:val="22"/>
                <w:szCs w:val="22"/>
              </w:rPr>
              <w:t>– #2 CU Vacuum Heater</w:t>
            </w:r>
          </w:p>
        </w:tc>
        <w:tc>
          <w:tcPr>
            <w:tcW w:w="1790" w:type="dxa"/>
          </w:tcPr>
          <w:p w14:paraId="5DA7880F" w14:textId="77777777" w:rsidR="002139DD" w:rsidRDefault="002139DD" w:rsidP="002139DD">
            <w:pPr>
              <w:keepNext/>
              <w:keepLines/>
              <w:rPr>
                <w:rFonts w:ascii="Garamond" w:hAnsi="Garamond"/>
                <w:sz w:val="22"/>
                <w:szCs w:val="22"/>
              </w:rPr>
            </w:pPr>
            <w:r>
              <w:rPr>
                <w:rFonts w:ascii="Garamond" w:hAnsi="Garamond"/>
                <w:sz w:val="22"/>
                <w:szCs w:val="22"/>
              </w:rPr>
              <w:t>Utilizing</w:t>
            </w:r>
            <w:r w:rsidRPr="00D12291">
              <w:rPr>
                <w:rFonts w:ascii="Garamond" w:hAnsi="Garamond"/>
                <w:sz w:val="22"/>
                <w:szCs w:val="22"/>
              </w:rPr>
              <w:t xml:space="preserve"> proper design and good combustion practices and </w:t>
            </w:r>
            <w:proofErr w:type="gramStart"/>
            <w:r w:rsidRPr="00D12291">
              <w:rPr>
                <w:rFonts w:ascii="Garamond" w:hAnsi="Garamond"/>
                <w:sz w:val="22"/>
                <w:szCs w:val="22"/>
              </w:rPr>
              <w:t>complete</w:t>
            </w:r>
            <w:proofErr w:type="gramEnd"/>
            <w:r w:rsidRPr="00D12291">
              <w:rPr>
                <w:rFonts w:ascii="Garamond" w:hAnsi="Garamond"/>
                <w:sz w:val="22"/>
                <w:szCs w:val="22"/>
              </w:rPr>
              <w:t xml:space="preserve"> the preventative tune-ups</w:t>
            </w:r>
          </w:p>
        </w:tc>
        <w:tc>
          <w:tcPr>
            <w:tcW w:w="1521" w:type="dxa"/>
          </w:tcPr>
          <w:p w14:paraId="7F1B9631" w14:textId="77777777" w:rsidR="002139DD" w:rsidRDefault="002139DD" w:rsidP="002139DD">
            <w:pPr>
              <w:keepNext/>
              <w:keepLines/>
              <w:rPr>
                <w:rFonts w:ascii="Garamond" w:hAnsi="Garamond"/>
                <w:sz w:val="22"/>
                <w:szCs w:val="22"/>
              </w:rPr>
            </w:pPr>
            <w:r w:rsidRPr="00213B97">
              <w:rPr>
                <w:rFonts w:ascii="Garamond" w:hAnsi="Garamond"/>
                <w:sz w:val="22"/>
                <w:szCs w:val="22"/>
              </w:rPr>
              <w:t>Recordkeeping</w:t>
            </w:r>
          </w:p>
        </w:tc>
        <w:tc>
          <w:tcPr>
            <w:tcW w:w="1432" w:type="dxa"/>
          </w:tcPr>
          <w:p w14:paraId="605DC179" w14:textId="77777777" w:rsidR="002139DD" w:rsidRDefault="002139DD" w:rsidP="002139DD">
            <w:pPr>
              <w:keepNext/>
              <w:keepLines/>
              <w:rPr>
                <w:rFonts w:ascii="Garamond" w:hAnsi="Garamond"/>
                <w:sz w:val="22"/>
                <w:szCs w:val="22"/>
              </w:rPr>
            </w:pPr>
            <w:r w:rsidRPr="00213B97">
              <w:rPr>
                <w:rFonts w:ascii="Garamond" w:hAnsi="Garamond"/>
                <w:sz w:val="22"/>
                <w:szCs w:val="22"/>
              </w:rPr>
              <w:t>40 CFR 63 Subpart DDDDD</w:t>
            </w:r>
          </w:p>
        </w:tc>
        <w:tc>
          <w:tcPr>
            <w:tcW w:w="1432" w:type="dxa"/>
          </w:tcPr>
          <w:p w14:paraId="07D4198D" w14:textId="77777777" w:rsidR="002139DD" w:rsidRDefault="002139DD" w:rsidP="002139DD">
            <w:pPr>
              <w:keepNext/>
              <w:keepLines/>
              <w:rPr>
                <w:rFonts w:ascii="Garamond" w:hAnsi="Garamond"/>
                <w:sz w:val="22"/>
                <w:szCs w:val="22"/>
              </w:rPr>
            </w:pPr>
            <w:r>
              <w:rPr>
                <w:rFonts w:ascii="Garamond" w:hAnsi="Garamond"/>
                <w:sz w:val="22"/>
                <w:szCs w:val="22"/>
              </w:rPr>
              <w:t>Semiannually</w:t>
            </w:r>
          </w:p>
        </w:tc>
      </w:tr>
      <w:tr w:rsidR="002139DD" w:rsidRPr="00D81572" w14:paraId="66D64D57" w14:textId="77777777" w:rsidTr="004A23C7">
        <w:trPr>
          <w:cantSplit/>
          <w:trHeight w:val="226"/>
        </w:trPr>
        <w:tc>
          <w:tcPr>
            <w:tcW w:w="1790" w:type="dxa"/>
          </w:tcPr>
          <w:p w14:paraId="5C9EC3F3" w14:textId="5615C10B" w:rsidR="002139DD" w:rsidRDefault="002139DD" w:rsidP="002139DD">
            <w:pPr>
              <w:keepNext/>
              <w:keepLine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_Ref117161040 \r \h </w:instrText>
            </w:r>
            <w:r w:rsidR="004A23C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D.11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_Ref143167605 \r \h </w:instrText>
            </w:r>
            <w:r w:rsidR="004A23C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D.26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_Ref143173080 \r \h </w:instrText>
            </w:r>
            <w:r w:rsidR="004A23C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D.19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_Ref143172208 \r \h </w:instrText>
            </w:r>
            <w:r w:rsidR="004A23C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D.30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_Ref384982500 \r \h </w:instrText>
            </w:r>
            <w:r w:rsidR="004A23C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D.34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_Ref384982502 \r \h </w:instrText>
            </w:r>
            <w:r w:rsidR="004A23C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D.35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_Ref384982504 \r \h </w:instrText>
            </w:r>
            <w:r w:rsidR="004A23C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D.36</w:t>
            </w:r>
            <w:r>
              <w:rPr>
                <w:rFonts w:ascii="Garamond" w:hAnsi="Garamond"/>
                <w:sz w:val="22"/>
                <w:szCs w:val="22"/>
              </w:rPr>
              <w:fldChar w:fldCharType="end"/>
            </w:r>
          </w:p>
        </w:tc>
        <w:tc>
          <w:tcPr>
            <w:tcW w:w="1585" w:type="dxa"/>
          </w:tcPr>
          <w:p w14:paraId="51D039B0" w14:textId="77777777" w:rsidR="002139DD" w:rsidRDefault="002139DD" w:rsidP="002139DD">
            <w:pPr>
              <w:keepNext/>
              <w:keepLines/>
              <w:rPr>
                <w:rFonts w:ascii="Garamond" w:hAnsi="Garamond"/>
                <w:sz w:val="22"/>
                <w:szCs w:val="22"/>
              </w:rPr>
            </w:pPr>
            <w:r>
              <w:rPr>
                <w:rFonts w:ascii="Garamond" w:hAnsi="Garamond"/>
                <w:sz w:val="22"/>
                <w:szCs w:val="22"/>
              </w:rPr>
              <w:t>CO</w:t>
            </w:r>
            <w:r w:rsidRPr="004A6725">
              <w:rPr>
                <w:rFonts w:ascii="Garamond" w:hAnsi="Garamond"/>
                <w:sz w:val="22"/>
                <w:szCs w:val="22"/>
                <w:vertAlign w:val="subscript"/>
              </w:rPr>
              <w:t>2</w:t>
            </w:r>
            <w:r>
              <w:rPr>
                <w:rFonts w:ascii="Garamond" w:hAnsi="Garamond"/>
                <w:sz w:val="22"/>
                <w:szCs w:val="22"/>
              </w:rPr>
              <w:t>e – #2 CU Vacuum Heater</w:t>
            </w:r>
          </w:p>
        </w:tc>
        <w:tc>
          <w:tcPr>
            <w:tcW w:w="1790" w:type="dxa"/>
          </w:tcPr>
          <w:p w14:paraId="3C41EACE" w14:textId="77777777" w:rsidR="002139DD" w:rsidRPr="00D12291" w:rsidRDefault="002139DD" w:rsidP="002139DD">
            <w:pPr>
              <w:autoSpaceDE w:val="0"/>
              <w:autoSpaceDN w:val="0"/>
              <w:adjustRightInd w:val="0"/>
              <w:rPr>
                <w:rFonts w:ascii="Garamond" w:hAnsi="Garamond" w:cs="Garamond"/>
                <w:color w:val="000000"/>
                <w:sz w:val="23"/>
                <w:szCs w:val="23"/>
              </w:rPr>
            </w:pPr>
            <w:r w:rsidRPr="00D12291">
              <w:rPr>
                <w:rFonts w:ascii="Garamond" w:hAnsi="Garamond" w:cs="Garamond"/>
                <w:color w:val="000000"/>
                <w:sz w:val="23"/>
                <w:szCs w:val="23"/>
              </w:rPr>
              <w:t xml:space="preserve">Firing only RFG or pipeline quality natural gas </w:t>
            </w:r>
            <w:r>
              <w:rPr>
                <w:rFonts w:ascii="Garamond" w:hAnsi="Garamond" w:cs="Garamond"/>
                <w:color w:val="000000"/>
                <w:sz w:val="23"/>
                <w:szCs w:val="23"/>
              </w:rPr>
              <w:t>and preventive tune-ups</w:t>
            </w:r>
          </w:p>
          <w:p w14:paraId="47D9C0D2" w14:textId="77777777" w:rsidR="002139DD" w:rsidRDefault="002139DD" w:rsidP="002139DD">
            <w:pPr>
              <w:keepNext/>
              <w:keepLines/>
              <w:rPr>
                <w:rFonts w:ascii="Garamond" w:hAnsi="Garamond"/>
                <w:sz w:val="22"/>
                <w:szCs w:val="22"/>
              </w:rPr>
            </w:pPr>
          </w:p>
        </w:tc>
        <w:tc>
          <w:tcPr>
            <w:tcW w:w="1521" w:type="dxa"/>
          </w:tcPr>
          <w:p w14:paraId="07C705EB" w14:textId="77777777" w:rsidR="002139DD" w:rsidRDefault="002139DD" w:rsidP="002139DD">
            <w:pPr>
              <w:keepNext/>
              <w:keepLines/>
              <w:rPr>
                <w:rFonts w:ascii="Garamond" w:hAnsi="Garamond"/>
                <w:sz w:val="22"/>
                <w:szCs w:val="22"/>
              </w:rPr>
            </w:pPr>
            <w:r w:rsidRPr="00213B97">
              <w:rPr>
                <w:rFonts w:ascii="Garamond" w:hAnsi="Garamond"/>
                <w:sz w:val="22"/>
                <w:szCs w:val="22"/>
              </w:rPr>
              <w:t>Recordkeeping</w:t>
            </w:r>
          </w:p>
        </w:tc>
        <w:tc>
          <w:tcPr>
            <w:tcW w:w="1432" w:type="dxa"/>
          </w:tcPr>
          <w:p w14:paraId="793AC2BD" w14:textId="77777777" w:rsidR="002139DD" w:rsidRDefault="002139DD" w:rsidP="002139DD">
            <w:pPr>
              <w:keepNext/>
              <w:keepLines/>
              <w:rPr>
                <w:rFonts w:ascii="Garamond" w:hAnsi="Garamond"/>
                <w:sz w:val="22"/>
                <w:szCs w:val="22"/>
              </w:rPr>
            </w:pPr>
            <w:r w:rsidRPr="00AC6BED">
              <w:rPr>
                <w:rFonts w:ascii="Garamond" w:hAnsi="Garamond"/>
                <w:sz w:val="22"/>
                <w:szCs w:val="22"/>
              </w:rPr>
              <w:t>40 CFR 63 Subpart DDDDD</w:t>
            </w:r>
          </w:p>
        </w:tc>
        <w:tc>
          <w:tcPr>
            <w:tcW w:w="1432" w:type="dxa"/>
          </w:tcPr>
          <w:p w14:paraId="5E4DB99B" w14:textId="77777777" w:rsidR="002139DD" w:rsidRDefault="002139DD" w:rsidP="002139DD">
            <w:pPr>
              <w:keepNext/>
              <w:keepLines/>
              <w:rPr>
                <w:rFonts w:ascii="Garamond" w:hAnsi="Garamond"/>
                <w:sz w:val="22"/>
                <w:szCs w:val="22"/>
              </w:rPr>
            </w:pPr>
            <w:r>
              <w:rPr>
                <w:rFonts w:ascii="Garamond" w:hAnsi="Garamond"/>
                <w:sz w:val="22"/>
                <w:szCs w:val="22"/>
              </w:rPr>
              <w:t>Semiannually</w:t>
            </w:r>
          </w:p>
        </w:tc>
      </w:tr>
      <w:tr w:rsidR="002139DD" w:rsidRPr="00D81572" w14:paraId="7E84BB37" w14:textId="77777777" w:rsidTr="004A23C7">
        <w:trPr>
          <w:cantSplit/>
          <w:trHeight w:val="500"/>
        </w:trPr>
        <w:tc>
          <w:tcPr>
            <w:tcW w:w="1790" w:type="dxa"/>
          </w:tcPr>
          <w:p w14:paraId="4662013C" w14:textId="3910E076" w:rsidR="002139DD" w:rsidRDefault="002139DD" w:rsidP="002139DD">
            <w:pPr>
              <w:keepNext/>
              <w:keepLine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_Ref117161045 \r \h </w:instrText>
            </w:r>
            <w:r w:rsidR="004A23C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D.12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_Ref143167412 \r \h </w:instrText>
            </w:r>
            <w:r w:rsidR="004A23C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D.22</w:t>
            </w:r>
            <w:r>
              <w:rPr>
                <w:rFonts w:ascii="Garamond" w:hAnsi="Garamond"/>
                <w:sz w:val="22"/>
                <w:szCs w:val="22"/>
              </w:rPr>
              <w:fldChar w:fldCharType="end"/>
            </w:r>
            <w:proofErr w:type="gramStart"/>
            <w:r>
              <w:rPr>
                <w:rFonts w:ascii="Garamond" w:hAnsi="Garamond"/>
                <w:sz w:val="22"/>
                <w:szCs w:val="22"/>
              </w:rPr>
              <w:t>, ,</w:t>
            </w:r>
            <w:proofErr w:type="gramEnd"/>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_Ref384982483 \r \h </w:instrText>
            </w:r>
            <w:r w:rsidR="004A23C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D.28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_Ref384982500 \r \h </w:instrText>
            </w:r>
            <w:r w:rsidR="004A23C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D.34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_Ref384982502 \r \h </w:instrText>
            </w:r>
            <w:r w:rsidR="004A23C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D.35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_Ref384982504 \r \h </w:instrText>
            </w:r>
            <w:r w:rsidR="004A23C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D.36</w:t>
            </w:r>
            <w:r>
              <w:rPr>
                <w:rFonts w:ascii="Garamond" w:hAnsi="Garamond"/>
                <w:sz w:val="22"/>
                <w:szCs w:val="22"/>
              </w:rPr>
              <w:fldChar w:fldCharType="end"/>
            </w:r>
          </w:p>
        </w:tc>
        <w:tc>
          <w:tcPr>
            <w:tcW w:w="1585" w:type="dxa"/>
          </w:tcPr>
          <w:p w14:paraId="38D63396" w14:textId="77777777" w:rsidR="002139DD" w:rsidRDefault="002139DD" w:rsidP="002139DD">
            <w:pPr>
              <w:keepNext/>
              <w:keepLines/>
              <w:rPr>
                <w:rFonts w:ascii="Garamond" w:hAnsi="Garamond"/>
                <w:sz w:val="22"/>
                <w:szCs w:val="22"/>
              </w:rPr>
            </w:pPr>
            <w:r>
              <w:rPr>
                <w:rFonts w:ascii="Garamond" w:hAnsi="Garamond"/>
                <w:sz w:val="22"/>
                <w:szCs w:val="22"/>
              </w:rPr>
              <w:t>NOx– #2 CU Vacuum Heater</w:t>
            </w:r>
          </w:p>
        </w:tc>
        <w:tc>
          <w:tcPr>
            <w:tcW w:w="1790" w:type="dxa"/>
          </w:tcPr>
          <w:p w14:paraId="0C85E4B3" w14:textId="2517AD4F" w:rsidR="002139DD" w:rsidRDefault="00E353B2" w:rsidP="002139DD">
            <w:pPr>
              <w:keepNext/>
              <w:keepLines/>
              <w:rPr>
                <w:rFonts w:ascii="Garamond" w:hAnsi="Garamond"/>
                <w:sz w:val="22"/>
                <w:szCs w:val="22"/>
              </w:rPr>
            </w:pPr>
            <w:r>
              <w:rPr>
                <w:rFonts w:ascii="Garamond" w:hAnsi="Garamond"/>
                <w:sz w:val="22"/>
                <w:szCs w:val="22"/>
              </w:rPr>
              <w:t>4.59</w:t>
            </w:r>
            <w:r w:rsidR="002139DD" w:rsidRPr="00AC6BED">
              <w:rPr>
                <w:rFonts w:ascii="Garamond" w:hAnsi="Garamond"/>
                <w:sz w:val="22"/>
                <w:szCs w:val="22"/>
              </w:rPr>
              <w:t xml:space="preserve"> tons </w:t>
            </w:r>
            <w:proofErr w:type="gramStart"/>
            <w:r w:rsidR="002139DD" w:rsidRPr="00AC6BED">
              <w:rPr>
                <w:rFonts w:ascii="Garamond" w:hAnsi="Garamond"/>
                <w:sz w:val="22"/>
                <w:szCs w:val="22"/>
              </w:rPr>
              <w:t>per rolling</w:t>
            </w:r>
            <w:proofErr w:type="gramEnd"/>
            <w:r w:rsidR="002139DD" w:rsidRPr="00AC6BED">
              <w:rPr>
                <w:rFonts w:ascii="Garamond" w:hAnsi="Garamond"/>
                <w:sz w:val="22"/>
                <w:szCs w:val="22"/>
              </w:rPr>
              <w:t xml:space="preserve"> 12-</w:t>
            </w:r>
            <w:r w:rsidR="002139DD" w:rsidRPr="00AC6BED">
              <w:rPr>
                <w:rFonts w:ascii="Garamond" w:hAnsi="Garamond"/>
                <w:sz w:val="22"/>
                <w:szCs w:val="22"/>
              </w:rPr>
              <w:lastRenderedPageBreak/>
              <w:t>calendar month total.</w:t>
            </w:r>
          </w:p>
        </w:tc>
        <w:tc>
          <w:tcPr>
            <w:tcW w:w="1521" w:type="dxa"/>
          </w:tcPr>
          <w:p w14:paraId="07A36D64" w14:textId="77777777" w:rsidR="002139DD" w:rsidRDefault="002139DD" w:rsidP="002139DD">
            <w:pPr>
              <w:keepNext/>
              <w:keepLines/>
              <w:rPr>
                <w:rFonts w:ascii="Garamond" w:hAnsi="Garamond"/>
                <w:sz w:val="22"/>
                <w:szCs w:val="22"/>
              </w:rPr>
            </w:pPr>
            <w:r w:rsidRPr="00213B97">
              <w:rPr>
                <w:rFonts w:ascii="Garamond" w:hAnsi="Garamond"/>
                <w:sz w:val="22"/>
                <w:szCs w:val="22"/>
              </w:rPr>
              <w:lastRenderedPageBreak/>
              <w:t>Recordkeeping</w:t>
            </w:r>
          </w:p>
        </w:tc>
        <w:tc>
          <w:tcPr>
            <w:tcW w:w="1432" w:type="dxa"/>
          </w:tcPr>
          <w:p w14:paraId="23A837F2" w14:textId="77777777" w:rsidR="002139DD" w:rsidRDefault="002139DD" w:rsidP="002139DD">
            <w:pPr>
              <w:keepNext/>
              <w:keepLines/>
              <w:rPr>
                <w:rFonts w:ascii="Garamond" w:hAnsi="Garamond"/>
                <w:sz w:val="22"/>
                <w:szCs w:val="22"/>
              </w:rPr>
            </w:pPr>
            <w:r>
              <w:rPr>
                <w:rFonts w:ascii="Garamond" w:hAnsi="Garamond"/>
                <w:sz w:val="22"/>
                <w:szCs w:val="22"/>
              </w:rPr>
              <w:t>On-going</w:t>
            </w:r>
          </w:p>
        </w:tc>
        <w:tc>
          <w:tcPr>
            <w:tcW w:w="1432" w:type="dxa"/>
          </w:tcPr>
          <w:p w14:paraId="0777159C" w14:textId="77777777" w:rsidR="002139DD" w:rsidRDefault="002139DD" w:rsidP="002139DD">
            <w:pPr>
              <w:keepNext/>
              <w:keepLines/>
              <w:rPr>
                <w:rFonts w:ascii="Garamond" w:hAnsi="Garamond"/>
                <w:sz w:val="22"/>
                <w:szCs w:val="22"/>
              </w:rPr>
            </w:pPr>
            <w:r>
              <w:rPr>
                <w:rFonts w:ascii="Garamond" w:hAnsi="Garamond"/>
                <w:sz w:val="22"/>
                <w:szCs w:val="22"/>
              </w:rPr>
              <w:t>Semiannually</w:t>
            </w:r>
          </w:p>
        </w:tc>
      </w:tr>
      <w:tr w:rsidR="002139DD" w:rsidRPr="00D81572" w14:paraId="4A49E5D7" w14:textId="77777777" w:rsidTr="004A23C7">
        <w:trPr>
          <w:cantSplit/>
          <w:trHeight w:val="226"/>
        </w:trPr>
        <w:tc>
          <w:tcPr>
            <w:tcW w:w="1790" w:type="dxa"/>
          </w:tcPr>
          <w:p w14:paraId="450F1A00" w14:textId="3579C3BC" w:rsidR="002139DD" w:rsidRDefault="002139DD" w:rsidP="002139DD">
            <w:pPr>
              <w:keepNext/>
              <w:keepLine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_Ref117161049 \r \h </w:instrText>
            </w:r>
            <w:r w:rsidR="004A23C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D.13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_Ref143167366 \r \h </w:instrText>
            </w:r>
            <w:r w:rsidR="004A23C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D.21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_Ref117147951 \r \h </w:instrText>
            </w:r>
            <w:r w:rsidR="004A23C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D.31</w:t>
            </w:r>
            <w:r>
              <w:rPr>
                <w:rFonts w:ascii="Garamond" w:hAnsi="Garamond"/>
                <w:sz w:val="22"/>
                <w:szCs w:val="22"/>
              </w:rPr>
              <w:fldChar w:fldCharType="end"/>
            </w:r>
            <w:r>
              <w:rPr>
                <w:rFonts w:ascii="Garamond" w:hAnsi="Garamond"/>
                <w:sz w:val="22"/>
                <w:szCs w:val="22"/>
              </w:rPr>
              <w:t>,</w:t>
            </w:r>
            <w:r w:rsidDel="009D6738">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_Ref384982502 \r \h </w:instrText>
            </w:r>
            <w:r w:rsidR="004A23C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D.35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_Ref384982504 \r \h </w:instrText>
            </w:r>
            <w:r w:rsidR="004A23C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D.36</w:t>
            </w:r>
            <w:r>
              <w:rPr>
                <w:rFonts w:ascii="Garamond" w:hAnsi="Garamond"/>
                <w:sz w:val="22"/>
                <w:szCs w:val="22"/>
              </w:rPr>
              <w:fldChar w:fldCharType="end"/>
            </w:r>
            <w:r>
              <w:rPr>
                <w:rFonts w:ascii="Garamond" w:hAnsi="Garamond"/>
                <w:sz w:val="22"/>
                <w:szCs w:val="22"/>
              </w:rPr>
              <w:t xml:space="preserve"> </w:t>
            </w:r>
          </w:p>
        </w:tc>
        <w:tc>
          <w:tcPr>
            <w:tcW w:w="1585" w:type="dxa"/>
          </w:tcPr>
          <w:p w14:paraId="6F6556ED" w14:textId="77777777" w:rsidR="002139DD" w:rsidRDefault="002139DD" w:rsidP="002139DD">
            <w:pPr>
              <w:keepNext/>
              <w:keepLines/>
              <w:rPr>
                <w:rFonts w:ascii="Garamond" w:hAnsi="Garamond"/>
                <w:sz w:val="22"/>
                <w:szCs w:val="22"/>
              </w:rPr>
            </w:pPr>
            <w:r>
              <w:rPr>
                <w:rFonts w:ascii="Garamond" w:hAnsi="Garamond"/>
                <w:sz w:val="22"/>
                <w:szCs w:val="22"/>
              </w:rPr>
              <w:t>SO</w:t>
            </w:r>
            <w:r w:rsidRPr="004A6725">
              <w:rPr>
                <w:rFonts w:ascii="Garamond" w:hAnsi="Garamond"/>
                <w:sz w:val="22"/>
                <w:szCs w:val="22"/>
                <w:vertAlign w:val="subscript"/>
              </w:rPr>
              <w:t>2</w:t>
            </w:r>
            <w:r>
              <w:rPr>
                <w:rFonts w:ascii="Garamond" w:hAnsi="Garamond"/>
                <w:sz w:val="22"/>
                <w:szCs w:val="22"/>
                <w:vertAlign w:val="subscript"/>
              </w:rPr>
              <w:t xml:space="preserve"> </w:t>
            </w:r>
            <w:r>
              <w:rPr>
                <w:rFonts w:ascii="Garamond" w:hAnsi="Garamond"/>
                <w:sz w:val="22"/>
                <w:szCs w:val="22"/>
              </w:rPr>
              <w:t>– #2 CU Vacuum Heater</w:t>
            </w:r>
          </w:p>
        </w:tc>
        <w:tc>
          <w:tcPr>
            <w:tcW w:w="1790" w:type="dxa"/>
          </w:tcPr>
          <w:p w14:paraId="1DC4B5A4" w14:textId="247E282D" w:rsidR="002139DD" w:rsidRPr="00AC6BED" w:rsidRDefault="00E353B2" w:rsidP="002139DD">
            <w:pPr>
              <w:autoSpaceDE w:val="0"/>
              <w:autoSpaceDN w:val="0"/>
              <w:adjustRightInd w:val="0"/>
              <w:rPr>
                <w:rFonts w:ascii="Garamond" w:hAnsi="Garamond" w:cs="Garamond"/>
                <w:color w:val="000000"/>
                <w:sz w:val="23"/>
                <w:szCs w:val="23"/>
              </w:rPr>
            </w:pPr>
            <w:r>
              <w:rPr>
                <w:rFonts w:ascii="Garamond" w:hAnsi="Garamond" w:cs="Garamond"/>
                <w:color w:val="000000"/>
                <w:sz w:val="23"/>
                <w:szCs w:val="23"/>
              </w:rPr>
              <w:t>0.84</w:t>
            </w:r>
            <w:r w:rsidR="002139DD" w:rsidRPr="00AC6BED">
              <w:rPr>
                <w:rFonts w:ascii="Garamond" w:hAnsi="Garamond" w:cs="Garamond"/>
                <w:color w:val="000000"/>
                <w:sz w:val="23"/>
                <w:szCs w:val="23"/>
              </w:rPr>
              <w:t xml:space="preserve"> tons per rolling 12-calendar month total. </w:t>
            </w:r>
          </w:p>
          <w:p w14:paraId="1E790BA7" w14:textId="77777777" w:rsidR="002139DD" w:rsidRDefault="002139DD" w:rsidP="002139DD">
            <w:pPr>
              <w:keepNext/>
              <w:keepLines/>
              <w:rPr>
                <w:rFonts w:ascii="Garamond" w:hAnsi="Garamond"/>
                <w:sz w:val="22"/>
                <w:szCs w:val="22"/>
              </w:rPr>
            </w:pPr>
          </w:p>
        </w:tc>
        <w:tc>
          <w:tcPr>
            <w:tcW w:w="1521" w:type="dxa"/>
          </w:tcPr>
          <w:p w14:paraId="24C0CC8D" w14:textId="77777777" w:rsidR="002139DD" w:rsidRDefault="002139DD" w:rsidP="002139DD">
            <w:pPr>
              <w:keepNext/>
              <w:keepLines/>
              <w:rPr>
                <w:rFonts w:ascii="Garamond" w:hAnsi="Garamond"/>
                <w:sz w:val="22"/>
                <w:szCs w:val="22"/>
              </w:rPr>
            </w:pPr>
            <w:r w:rsidRPr="00213B97">
              <w:rPr>
                <w:rFonts w:ascii="Garamond" w:hAnsi="Garamond"/>
                <w:sz w:val="22"/>
                <w:szCs w:val="22"/>
              </w:rPr>
              <w:t>Recordkeeping</w:t>
            </w:r>
          </w:p>
        </w:tc>
        <w:tc>
          <w:tcPr>
            <w:tcW w:w="1432" w:type="dxa"/>
          </w:tcPr>
          <w:p w14:paraId="1374109F" w14:textId="77777777" w:rsidR="002139DD" w:rsidRDefault="002139DD" w:rsidP="002139DD">
            <w:pPr>
              <w:keepNext/>
              <w:keepLines/>
              <w:rPr>
                <w:rFonts w:ascii="Garamond" w:hAnsi="Garamond"/>
                <w:sz w:val="22"/>
                <w:szCs w:val="22"/>
              </w:rPr>
            </w:pPr>
            <w:r>
              <w:rPr>
                <w:rFonts w:ascii="Garamond" w:hAnsi="Garamond"/>
                <w:sz w:val="22"/>
                <w:szCs w:val="22"/>
              </w:rPr>
              <w:t>On-going</w:t>
            </w:r>
          </w:p>
        </w:tc>
        <w:tc>
          <w:tcPr>
            <w:tcW w:w="1432" w:type="dxa"/>
          </w:tcPr>
          <w:p w14:paraId="66AE5D9B" w14:textId="77777777" w:rsidR="002139DD" w:rsidRDefault="002139DD" w:rsidP="002139DD">
            <w:pPr>
              <w:keepNext/>
              <w:keepLines/>
              <w:rPr>
                <w:rFonts w:ascii="Garamond" w:hAnsi="Garamond"/>
                <w:sz w:val="22"/>
                <w:szCs w:val="22"/>
              </w:rPr>
            </w:pPr>
            <w:r>
              <w:rPr>
                <w:rFonts w:ascii="Garamond" w:hAnsi="Garamond"/>
                <w:sz w:val="22"/>
                <w:szCs w:val="22"/>
              </w:rPr>
              <w:t>Semiannually</w:t>
            </w:r>
          </w:p>
        </w:tc>
      </w:tr>
      <w:tr w:rsidR="002139DD" w:rsidRPr="00D81572" w14:paraId="6958669A" w14:textId="77777777" w:rsidTr="004A23C7">
        <w:trPr>
          <w:cantSplit/>
          <w:trHeight w:val="226"/>
        </w:trPr>
        <w:tc>
          <w:tcPr>
            <w:tcW w:w="1790" w:type="dxa"/>
          </w:tcPr>
          <w:p w14:paraId="10033D7A" w14:textId="7C0F67C9" w:rsidR="002139DD" w:rsidRDefault="002139DD" w:rsidP="002139DD">
            <w:pPr>
              <w:keepNext/>
              <w:keepLine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_Ref117161063 \r \h  \* MERGEFORMAT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D.14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_Ref143167453 \r \h  \* MERGEFORMAT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D.23</w:t>
            </w:r>
            <w:r>
              <w:rPr>
                <w:rFonts w:ascii="Garamond" w:hAnsi="Garamond"/>
                <w:sz w:val="22"/>
                <w:szCs w:val="22"/>
              </w:rPr>
              <w:fldChar w:fldCharType="end"/>
            </w:r>
            <w:proofErr w:type="gramStart"/>
            <w:r>
              <w:rPr>
                <w:rFonts w:ascii="Garamond" w:hAnsi="Garamond"/>
                <w:sz w:val="22"/>
                <w:szCs w:val="22"/>
              </w:rPr>
              <w:t>, ,</w:t>
            </w:r>
            <w:proofErr w:type="gramEnd"/>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_Ref384982483 \r \h  \* MERGEFORMAT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D.28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_Ref384982500 \r \h  \* MERGEFORMAT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D.34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_Ref384982502 \r \h  \* MERGEFORMAT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D.35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_Ref384982504 \r \h  \* MERGEFORMAT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D.36</w:t>
            </w:r>
            <w:r>
              <w:rPr>
                <w:rFonts w:ascii="Garamond" w:hAnsi="Garamond"/>
                <w:sz w:val="22"/>
                <w:szCs w:val="22"/>
              </w:rPr>
              <w:fldChar w:fldCharType="end"/>
            </w:r>
          </w:p>
        </w:tc>
        <w:tc>
          <w:tcPr>
            <w:tcW w:w="1585" w:type="dxa"/>
          </w:tcPr>
          <w:p w14:paraId="675A3906" w14:textId="77777777" w:rsidR="002139DD" w:rsidRDefault="002139DD" w:rsidP="002139DD">
            <w:pPr>
              <w:keepNext/>
              <w:keepLines/>
              <w:rPr>
                <w:rFonts w:ascii="Garamond" w:hAnsi="Garamond"/>
                <w:sz w:val="22"/>
                <w:szCs w:val="22"/>
              </w:rPr>
            </w:pPr>
            <w:r>
              <w:rPr>
                <w:rFonts w:ascii="Garamond" w:hAnsi="Garamond"/>
                <w:sz w:val="22"/>
                <w:szCs w:val="22"/>
              </w:rPr>
              <w:t>CO – #2 CU Vacuum Heater</w:t>
            </w:r>
          </w:p>
        </w:tc>
        <w:tc>
          <w:tcPr>
            <w:tcW w:w="1790" w:type="dxa"/>
          </w:tcPr>
          <w:p w14:paraId="0B4A94DE" w14:textId="760D717E" w:rsidR="002139DD" w:rsidRDefault="00E353B2" w:rsidP="002139DD">
            <w:pPr>
              <w:keepNext/>
              <w:keepLines/>
              <w:rPr>
                <w:rFonts w:ascii="Garamond" w:hAnsi="Garamond"/>
                <w:sz w:val="22"/>
                <w:szCs w:val="22"/>
              </w:rPr>
            </w:pPr>
            <w:r>
              <w:rPr>
                <w:rFonts w:ascii="Garamond" w:hAnsi="Garamond"/>
                <w:sz w:val="22"/>
                <w:szCs w:val="22"/>
              </w:rPr>
              <w:t>4.59</w:t>
            </w:r>
            <w:r w:rsidR="002139DD" w:rsidRPr="00AC6BED">
              <w:rPr>
                <w:rFonts w:ascii="Garamond" w:hAnsi="Garamond"/>
                <w:sz w:val="22"/>
                <w:szCs w:val="22"/>
              </w:rPr>
              <w:t xml:space="preserve"> tons </w:t>
            </w:r>
            <w:proofErr w:type="gramStart"/>
            <w:r w:rsidR="002139DD" w:rsidRPr="00AC6BED">
              <w:rPr>
                <w:rFonts w:ascii="Garamond" w:hAnsi="Garamond"/>
                <w:sz w:val="22"/>
                <w:szCs w:val="22"/>
              </w:rPr>
              <w:t>per rolling</w:t>
            </w:r>
            <w:proofErr w:type="gramEnd"/>
            <w:r w:rsidR="002139DD" w:rsidRPr="00AC6BED">
              <w:rPr>
                <w:rFonts w:ascii="Garamond" w:hAnsi="Garamond"/>
                <w:sz w:val="22"/>
                <w:szCs w:val="22"/>
              </w:rPr>
              <w:t xml:space="preserve"> 12-calendar month total.</w:t>
            </w:r>
          </w:p>
        </w:tc>
        <w:tc>
          <w:tcPr>
            <w:tcW w:w="1521" w:type="dxa"/>
          </w:tcPr>
          <w:p w14:paraId="473DBB86" w14:textId="77777777" w:rsidR="002139DD" w:rsidRDefault="002139DD" w:rsidP="002139DD">
            <w:pPr>
              <w:keepNext/>
              <w:keepLines/>
              <w:rPr>
                <w:rFonts w:ascii="Garamond" w:hAnsi="Garamond"/>
                <w:sz w:val="22"/>
                <w:szCs w:val="22"/>
              </w:rPr>
            </w:pPr>
            <w:r w:rsidRPr="00213B97">
              <w:rPr>
                <w:rFonts w:ascii="Garamond" w:hAnsi="Garamond"/>
                <w:sz w:val="22"/>
                <w:szCs w:val="22"/>
              </w:rPr>
              <w:t>Recordkeeping</w:t>
            </w:r>
          </w:p>
        </w:tc>
        <w:tc>
          <w:tcPr>
            <w:tcW w:w="1432" w:type="dxa"/>
          </w:tcPr>
          <w:p w14:paraId="264FEA55" w14:textId="77777777" w:rsidR="002139DD" w:rsidRDefault="002139DD" w:rsidP="002139DD">
            <w:pPr>
              <w:keepNext/>
              <w:keepLines/>
              <w:rPr>
                <w:rFonts w:ascii="Garamond" w:hAnsi="Garamond"/>
                <w:sz w:val="22"/>
                <w:szCs w:val="22"/>
              </w:rPr>
            </w:pPr>
            <w:r>
              <w:rPr>
                <w:rFonts w:ascii="Garamond" w:hAnsi="Garamond"/>
                <w:sz w:val="22"/>
                <w:szCs w:val="22"/>
              </w:rPr>
              <w:t>On-going</w:t>
            </w:r>
          </w:p>
        </w:tc>
        <w:tc>
          <w:tcPr>
            <w:tcW w:w="1432" w:type="dxa"/>
          </w:tcPr>
          <w:p w14:paraId="62DD92DF" w14:textId="77777777" w:rsidR="002139DD" w:rsidRDefault="002139DD" w:rsidP="002139DD">
            <w:pPr>
              <w:keepNext/>
              <w:keepLines/>
              <w:rPr>
                <w:rFonts w:ascii="Garamond" w:hAnsi="Garamond"/>
                <w:sz w:val="22"/>
                <w:szCs w:val="22"/>
              </w:rPr>
            </w:pPr>
            <w:r>
              <w:rPr>
                <w:rFonts w:ascii="Garamond" w:hAnsi="Garamond"/>
                <w:sz w:val="22"/>
                <w:szCs w:val="22"/>
              </w:rPr>
              <w:t>Semiannually</w:t>
            </w:r>
          </w:p>
        </w:tc>
      </w:tr>
      <w:tr w:rsidR="00E353B2" w:rsidRPr="00D81572" w14:paraId="1FEB9096" w14:textId="77777777" w:rsidTr="004A23C7">
        <w:trPr>
          <w:cantSplit/>
          <w:trHeight w:val="226"/>
        </w:trPr>
        <w:tc>
          <w:tcPr>
            <w:tcW w:w="1790" w:type="dxa"/>
          </w:tcPr>
          <w:p w14:paraId="63D31C39" w14:textId="5AF856C2" w:rsidR="00E353B2" w:rsidRDefault="00E353B2" w:rsidP="00E353B2">
            <w:pPr>
              <w:keepNext/>
              <w:keepLine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_Ref214428044 \r \h  \* MERGEFORMAT </w:instrText>
            </w:r>
            <w:r>
              <w:rPr>
                <w:rFonts w:ascii="Garamond" w:hAnsi="Garamond"/>
                <w:sz w:val="22"/>
                <w:szCs w:val="22"/>
              </w:rPr>
            </w:r>
            <w:r>
              <w:rPr>
                <w:rFonts w:ascii="Garamond" w:hAnsi="Garamond"/>
                <w:sz w:val="22"/>
                <w:szCs w:val="22"/>
              </w:rPr>
              <w:fldChar w:fldCharType="separate"/>
            </w:r>
            <w:r>
              <w:rPr>
                <w:rFonts w:ascii="Garamond" w:hAnsi="Garamond"/>
                <w:sz w:val="22"/>
                <w:szCs w:val="22"/>
              </w:rPr>
              <w:t>D.15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_Ref214428269 \r \h  \* MERGEFORMAT </w:instrText>
            </w:r>
            <w:r>
              <w:rPr>
                <w:rFonts w:ascii="Garamond" w:hAnsi="Garamond"/>
                <w:sz w:val="22"/>
                <w:szCs w:val="22"/>
              </w:rPr>
            </w:r>
            <w:r>
              <w:rPr>
                <w:rFonts w:ascii="Garamond" w:hAnsi="Garamond"/>
                <w:sz w:val="22"/>
                <w:szCs w:val="22"/>
              </w:rPr>
              <w:fldChar w:fldCharType="separate"/>
            </w:r>
            <w:r>
              <w:rPr>
                <w:rFonts w:ascii="Garamond" w:hAnsi="Garamond"/>
                <w:sz w:val="22"/>
                <w:szCs w:val="22"/>
              </w:rPr>
              <w:t>D.27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_Ref214428802 \r \h  \* MERGEFORMAT </w:instrText>
            </w:r>
            <w:r>
              <w:rPr>
                <w:rFonts w:ascii="Garamond" w:hAnsi="Garamond"/>
                <w:sz w:val="22"/>
                <w:szCs w:val="22"/>
              </w:rPr>
            </w:r>
            <w:r>
              <w:rPr>
                <w:rFonts w:ascii="Garamond" w:hAnsi="Garamond"/>
                <w:sz w:val="22"/>
                <w:szCs w:val="22"/>
              </w:rPr>
              <w:fldChar w:fldCharType="separate"/>
            </w:r>
            <w:r>
              <w:rPr>
                <w:rFonts w:ascii="Garamond" w:hAnsi="Garamond"/>
                <w:sz w:val="22"/>
                <w:szCs w:val="22"/>
              </w:rPr>
              <w:t>D.33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_Ref384982502 \r \h  \* MERGEFORMAT </w:instrText>
            </w:r>
            <w:r>
              <w:rPr>
                <w:rFonts w:ascii="Garamond" w:hAnsi="Garamond"/>
                <w:sz w:val="22"/>
                <w:szCs w:val="22"/>
              </w:rPr>
            </w:r>
            <w:r>
              <w:rPr>
                <w:rFonts w:ascii="Garamond" w:hAnsi="Garamond"/>
                <w:sz w:val="22"/>
                <w:szCs w:val="22"/>
              </w:rPr>
              <w:fldChar w:fldCharType="separate"/>
            </w:r>
            <w:r>
              <w:rPr>
                <w:rFonts w:ascii="Garamond" w:hAnsi="Garamond"/>
                <w:sz w:val="22"/>
                <w:szCs w:val="22"/>
              </w:rPr>
              <w:t>D.35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_Ref384982504 \r \h  \* MERGEFORMAT </w:instrText>
            </w:r>
            <w:r>
              <w:rPr>
                <w:rFonts w:ascii="Garamond" w:hAnsi="Garamond"/>
                <w:sz w:val="22"/>
                <w:szCs w:val="22"/>
              </w:rPr>
            </w:r>
            <w:r>
              <w:rPr>
                <w:rFonts w:ascii="Garamond" w:hAnsi="Garamond"/>
                <w:sz w:val="22"/>
                <w:szCs w:val="22"/>
              </w:rPr>
              <w:fldChar w:fldCharType="separate"/>
            </w:r>
            <w:r>
              <w:rPr>
                <w:rFonts w:ascii="Garamond" w:hAnsi="Garamond"/>
                <w:sz w:val="22"/>
                <w:szCs w:val="22"/>
              </w:rPr>
              <w:t>D.36</w:t>
            </w:r>
            <w:r>
              <w:rPr>
                <w:rFonts w:ascii="Garamond" w:hAnsi="Garamond"/>
                <w:sz w:val="22"/>
                <w:szCs w:val="22"/>
              </w:rPr>
              <w:fldChar w:fldCharType="end"/>
            </w:r>
          </w:p>
        </w:tc>
        <w:tc>
          <w:tcPr>
            <w:tcW w:w="1585" w:type="dxa"/>
          </w:tcPr>
          <w:p w14:paraId="34EE92DF" w14:textId="7C341601" w:rsidR="00E353B2" w:rsidRDefault="00E353B2" w:rsidP="00E353B2">
            <w:pPr>
              <w:keepNext/>
              <w:keepLines/>
              <w:rPr>
                <w:rFonts w:ascii="Garamond" w:hAnsi="Garamond"/>
                <w:sz w:val="22"/>
                <w:szCs w:val="22"/>
              </w:rPr>
            </w:pPr>
            <w:r>
              <w:rPr>
                <w:rFonts w:ascii="Garamond" w:hAnsi="Garamond"/>
                <w:sz w:val="22"/>
                <w:szCs w:val="22"/>
              </w:rPr>
              <w:t>VOC</w:t>
            </w:r>
          </w:p>
        </w:tc>
        <w:tc>
          <w:tcPr>
            <w:tcW w:w="1790" w:type="dxa"/>
          </w:tcPr>
          <w:p w14:paraId="3F853886" w14:textId="7C2A5A89" w:rsidR="00E353B2" w:rsidRPr="00AC6BED" w:rsidRDefault="00E353B2" w:rsidP="00E353B2">
            <w:pPr>
              <w:keepNext/>
              <w:keepLines/>
              <w:rPr>
                <w:rFonts w:ascii="Garamond" w:hAnsi="Garamond"/>
                <w:sz w:val="22"/>
                <w:szCs w:val="22"/>
              </w:rPr>
            </w:pPr>
            <w:r>
              <w:rPr>
                <w:rFonts w:ascii="Garamond" w:hAnsi="Garamond"/>
                <w:sz w:val="22"/>
                <w:szCs w:val="22"/>
              </w:rPr>
              <w:t>40 CFR 60 Subpart QQQ</w:t>
            </w:r>
          </w:p>
        </w:tc>
        <w:tc>
          <w:tcPr>
            <w:tcW w:w="1521" w:type="dxa"/>
          </w:tcPr>
          <w:p w14:paraId="74D63967" w14:textId="7F8B92CE" w:rsidR="00E353B2" w:rsidRPr="00213B97" w:rsidRDefault="00E353B2" w:rsidP="00E353B2">
            <w:pPr>
              <w:keepNext/>
              <w:keepLines/>
              <w:rPr>
                <w:rFonts w:ascii="Garamond" w:hAnsi="Garamond"/>
                <w:sz w:val="22"/>
                <w:szCs w:val="22"/>
              </w:rPr>
            </w:pPr>
            <w:r w:rsidRPr="00260BE2">
              <w:rPr>
                <w:rFonts w:ascii="Garamond" w:hAnsi="Garamond"/>
                <w:sz w:val="22"/>
                <w:szCs w:val="22"/>
              </w:rPr>
              <w:t>40 CFR 60 Subpart QQQ</w:t>
            </w:r>
          </w:p>
        </w:tc>
        <w:tc>
          <w:tcPr>
            <w:tcW w:w="1432" w:type="dxa"/>
          </w:tcPr>
          <w:p w14:paraId="5965249E" w14:textId="288BDF00" w:rsidR="00E353B2" w:rsidRDefault="00E353B2" w:rsidP="00E353B2">
            <w:pPr>
              <w:keepNext/>
              <w:keepLines/>
              <w:rPr>
                <w:rFonts w:ascii="Garamond" w:hAnsi="Garamond"/>
                <w:sz w:val="22"/>
                <w:szCs w:val="22"/>
              </w:rPr>
            </w:pPr>
            <w:r w:rsidRPr="00260BE2">
              <w:rPr>
                <w:rFonts w:ascii="Garamond" w:hAnsi="Garamond"/>
                <w:sz w:val="22"/>
                <w:szCs w:val="22"/>
              </w:rPr>
              <w:t>40 CFR 60 Subpart QQQ</w:t>
            </w:r>
          </w:p>
        </w:tc>
        <w:tc>
          <w:tcPr>
            <w:tcW w:w="1432" w:type="dxa"/>
          </w:tcPr>
          <w:p w14:paraId="183AB983" w14:textId="16706D4B" w:rsidR="00E353B2" w:rsidRDefault="00E353B2" w:rsidP="00E353B2">
            <w:pPr>
              <w:keepNext/>
              <w:keepLines/>
              <w:rPr>
                <w:rFonts w:ascii="Garamond" w:hAnsi="Garamond"/>
                <w:sz w:val="22"/>
                <w:szCs w:val="22"/>
              </w:rPr>
            </w:pPr>
            <w:r>
              <w:rPr>
                <w:rFonts w:ascii="Garamond" w:hAnsi="Garamond"/>
                <w:sz w:val="22"/>
                <w:szCs w:val="22"/>
              </w:rPr>
              <w:t xml:space="preserve">Semiannually and </w:t>
            </w:r>
            <w:r w:rsidRPr="00260BE2">
              <w:rPr>
                <w:rFonts w:ascii="Garamond" w:hAnsi="Garamond"/>
                <w:sz w:val="22"/>
                <w:szCs w:val="22"/>
              </w:rPr>
              <w:t>40 CFR 60 Subpart QQQ</w:t>
            </w:r>
          </w:p>
        </w:tc>
      </w:tr>
    </w:tbl>
    <w:p w14:paraId="4794FAC7" w14:textId="77777777" w:rsidR="008D7D05" w:rsidRDefault="008D7D05" w:rsidP="008D7D05">
      <w:pPr>
        <w:widowControl w:val="0"/>
        <w:ind w:left="720"/>
        <w:rPr>
          <w:rFonts w:ascii="Garamond" w:hAnsi="Garamond"/>
          <w:i/>
          <w:sz w:val="24"/>
          <w:szCs w:val="24"/>
        </w:rPr>
      </w:pPr>
    </w:p>
    <w:p w14:paraId="181CA6D6" w14:textId="77777777" w:rsidR="00D00707" w:rsidRPr="00D81572" w:rsidRDefault="00D00707" w:rsidP="006D4E84">
      <w:pPr>
        <w:widowControl w:val="0"/>
        <w:rPr>
          <w:rFonts w:ascii="Garamond" w:hAnsi="Garamond"/>
          <w:b/>
          <w:sz w:val="24"/>
          <w:szCs w:val="24"/>
        </w:rPr>
      </w:pPr>
      <w:bookmarkStart w:id="313" w:name="_Toc165164982"/>
      <w:bookmarkStart w:id="314" w:name="_Toc302722972"/>
      <w:bookmarkStart w:id="315" w:name="_Toc342556362"/>
      <w:bookmarkStart w:id="316" w:name="_Toc345935439"/>
      <w:r w:rsidRPr="00D81572">
        <w:rPr>
          <w:rFonts w:ascii="Garamond" w:hAnsi="Garamond"/>
          <w:b/>
          <w:sz w:val="24"/>
          <w:szCs w:val="24"/>
        </w:rPr>
        <w:t>Conditions</w:t>
      </w:r>
      <w:bookmarkEnd w:id="313"/>
      <w:bookmarkEnd w:id="314"/>
      <w:bookmarkEnd w:id="315"/>
      <w:bookmarkEnd w:id="316"/>
    </w:p>
    <w:p w14:paraId="1E392EA5" w14:textId="77777777" w:rsidR="00D00707" w:rsidRPr="00D81572" w:rsidRDefault="00D00707" w:rsidP="006D4E84">
      <w:pPr>
        <w:widowControl w:val="0"/>
        <w:rPr>
          <w:rFonts w:ascii="Garamond" w:hAnsi="Garamond"/>
          <w:sz w:val="24"/>
          <w:szCs w:val="24"/>
        </w:rPr>
      </w:pPr>
    </w:p>
    <w:p w14:paraId="307329F1" w14:textId="6E4C68F0" w:rsidR="00CB70D4" w:rsidRDefault="00CB70D4" w:rsidP="006D4D0D">
      <w:pPr>
        <w:widowControl w:val="0"/>
        <w:numPr>
          <w:ilvl w:val="0"/>
          <w:numId w:val="66"/>
        </w:numPr>
        <w:ind w:left="720" w:hanging="720"/>
        <w:rPr>
          <w:rFonts w:ascii="Garamond" w:hAnsi="Garamond"/>
          <w:sz w:val="24"/>
          <w:szCs w:val="24"/>
        </w:rPr>
      </w:pPr>
      <w:bookmarkStart w:id="317" w:name="_Ref384982371"/>
      <w:r>
        <w:rPr>
          <w:rFonts w:ascii="Garamond" w:hAnsi="Garamond"/>
          <w:sz w:val="24"/>
          <w:szCs w:val="24"/>
        </w:rPr>
        <w:t>CHS shall comply with the following opacity requirements.</w:t>
      </w:r>
    </w:p>
    <w:p w14:paraId="0462B068" w14:textId="77777777" w:rsidR="00CB70D4" w:rsidRDefault="00CB70D4" w:rsidP="004A6725">
      <w:pPr>
        <w:widowControl w:val="0"/>
        <w:ind w:left="720"/>
        <w:rPr>
          <w:rFonts w:ascii="Garamond" w:hAnsi="Garamond"/>
          <w:sz w:val="24"/>
          <w:szCs w:val="24"/>
        </w:rPr>
      </w:pPr>
    </w:p>
    <w:p w14:paraId="12BF2DAF" w14:textId="579091CB" w:rsidR="00D00707" w:rsidRDefault="00D00707" w:rsidP="00CB70D4">
      <w:pPr>
        <w:numPr>
          <w:ilvl w:val="0"/>
          <w:numId w:val="72"/>
        </w:numPr>
        <w:rPr>
          <w:rFonts w:ascii="Garamond" w:hAnsi="Garamond"/>
          <w:sz w:val="24"/>
          <w:szCs w:val="24"/>
        </w:rPr>
      </w:pPr>
      <w:r w:rsidRPr="00D81572">
        <w:rPr>
          <w:rFonts w:ascii="Garamond" w:hAnsi="Garamond"/>
          <w:sz w:val="24"/>
          <w:szCs w:val="24"/>
        </w:rPr>
        <w:t xml:space="preserve">CHS shall </w:t>
      </w:r>
      <w:r w:rsidR="00625D3F" w:rsidRPr="00D81572">
        <w:rPr>
          <w:rFonts w:ascii="Garamond" w:hAnsi="Garamond"/>
          <w:sz w:val="24"/>
          <w:szCs w:val="24"/>
        </w:rPr>
        <w:t>no</w:t>
      </w:r>
      <w:r w:rsidRPr="00D81572">
        <w:rPr>
          <w:rFonts w:ascii="Garamond" w:hAnsi="Garamond"/>
          <w:sz w:val="24"/>
          <w:szCs w:val="24"/>
        </w:rPr>
        <w:t>t cause or authorize emissions to be discharged into the outdoor atmosphere from any source installed on or before November 23, 1968, that exhibit an opacity of 40% or greater averaged over 6 consecutive minutes, unless otherwise specified by rule or in this permit (ARM 17.8.304(1)).  During the building of new fires, cleaning of grates, or soot blowing, the provisions of ARM 17.8.304(1) and (2) shall apply, except that a maximum average opacity of 60% is permissible for not more than one 4-minute period in any 60 consecutive minutes.  Such a 4-minute period means any 4 consecutive minutes (ARM 17.8.304(3)).</w:t>
      </w:r>
      <w:bookmarkEnd w:id="317"/>
    </w:p>
    <w:p w14:paraId="6036094A" w14:textId="77777777" w:rsidR="00CB70D4" w:rsidRDefault="00CB70D4" w:rsidP="004A6725">
      <w:pPr>
        <w:ind w:left="1152"/>
        <w:rPr>
          <w:rFonts w:ascii="Garamond" w:hAnsi="Garamond"/>
          <w:sz w:val="24"/>
          <w:szCs w:val="24"/>
        </w:rPr>
      </w:pPr>
    </w:p>
    <w:p w14:paraId="7B3DB7F2" w14:textId="7694D685" w:rsidR="00CB70D4" w:rsidRDefault="00CB70D4" w:rsidP="004A6725">
      <w:pPr>
        <w:numPr>
          <w:ilvl w:val="0"/>
          <w:numId w:val="72"/>
        </w:numPr>
        <w:rPr>
          <w:rFonts w:ascii="Garamond" w:hAnsi="Garamond"/>
          <w:sz w:val="24"/>
          <w:szCs w:val="24"/>
        </w:rPr>
      </w:pPr>
      <w:r w:rsidRPr="00CB70D4">
        <w:rPr>
          <w:rFonts w:ascii="Garamond" w:hAnsi="Garamond"/>
          <w:sz w:val="24"/>
          <w:szCs w:val="24"/>
        </w:rPr>
        <w:t xml:space="preserve">CHS shall not cause or authorize emissions to be discharged into the outdoor atmosphere from any source installed after November 23, 1968, that </w:t>
      </w:r>
      <w:proofErr w:type="gramStart"/>
      <w:r w:rsidRPr="00CB70D4">
        <w:rPr>
          <w:rFonts w:ascii="Garamond" w:hAnsi="Garamond"/>
          <w:sz w:val="24"/>
          <w:szCs w:val="24"/>
        </w:rPr>
        <w:t>exhibit</w:t>
      </w:r>
      <w:proofErr w:type="gramEnd"/>
      <w:r w:rsidRPr="00CB70D4">
        <w:rPr>
          <w:rFonts w:ascii="Garamond" w:hAnsi="Garamond"/>
          <w:sz w:val="24"/>
          <w:szCs w:val="24"/>
        </w:rPr>
        <w:t xml:space="preserve"> an opacity of 20% or greater averaged over 6 consecutive minutes</w:t>
      </w:r>
      <w:r w:rsidR="00B357C3">
        <w:rPr>
          <w:rFonts w:ascii="Garamond" w:hAnsi="Garamond"/>
          <w:sz w:val="24"/>
          <w:szCs w:val="24"/>
        </w:rPr>
        <w:t>.  The #2 CU Vacuum Heater (005HT0002) is subject to this requirement</w:t>
      </w:r>
      <w:r w:rsidRPr="00CB70D4">
        <w:rPr>
          <w:rFonts w:ascii="Garamond" w:hAnsi="Garamond"/>
          <w:sz w:val="24"/>
          <w:szCs w:val="24"/>
        </w:rPr>
        <w:t xml:space="preserve"> (ARM 17.8.304 (2)).</w:t>
      </w:r>
    </w:p>
    <w:p w14:paraId="350DDE50" w14:textId="77777777" w:rsidR="006933EE" w:rsidRDefault="006933EE" w:rsidP="00A7687C">
      <w:pPr>
        <w:rPr>
          <w:rFonts w:ascii="Garamond" w:hAnsi="Garamond"/>
          <w:sz w:val="24"/>
          <w:szCs w:val="24"/>
        </w:rPr>
      </w:pPr>
    </w:p>
    <w:p w14:paraId="329105E8" w14:textId="77777777" w:rsidR="00D00707" w:rsidRPr="00D81572" w:rsidRDefault="00D00707" w:rsidP="006D4D0D">
      <w:pPr>
        <w:numPr>
          <w:ilvl w:val="0"/>
          <w:numId w:val="66"/>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318" w:name="_Ref384982376"/>
      <w:r w:rsidRPr="00D81572">
        <w:rPr>
          <w:rFonts w:ascii="Garamond" w:hAnsi="Garamond"/>
          <w:sz w:val="24"/>
          <w:szCs w:val="24"/>
        </w:rPr>
        <w:t xml:space="preserve">CHS shall comply with all applicable requirements of 40 CFR 60 Subpart GGG-Equipment Leaks of VOC in Petroleum Refineries, including compliance with specific requirements in Subpart VV—Standards of Performance for Equipment Leaks of VOC in the Synthetic Organic Chemicals Manufacturing Industry.  Subpart </w:t>
      </w:r>
      <w:r w:rsidR="005F1A53" w:rsidRPr="00D81572">
        <w:rPr>
          <w:rFonts w:ascii="Garamond" w:hAnsi="Garamond"/>
          <w:sz w:val="24"/>
          <w:szCs w:val="24"/>
        </w:rPr>
        <w:t xml:space="preserve">GGG </w:t>
      </w:r>
      <w:r w:rsidRPr="00D81572">
        <w:rPr>
          <w:rFonts w:ascii="Garamond" w:hAnsi="Garamond"/>
          <w:sz w:val="24"/>
          <w:szCs w:val="24"/>
        </w:rPr>
        <w:t xml:space="preserve">applies to the various pumps, valves, flanges, and other equipment in VOC service within the </w:t>
      </w:r>
      <w:r w:rsidR="00625D3F" w:rsidRPr="00D81572">
        <w:rPr>
          <w:rFonts w:ascii="Garamond" w:hAnsi="Garamond"/>
          <w:sz w:val="24"/>
          <w:szCs w:val="24"/>
        </w:rPr>
        <w:t>#</w:t>
      </w:r>
      <w:r w:rsidRPr="00D81572">
        <w:rPr>
          <w:rFonts w:ascii="Garamond" w:hAnsi="Garamond"/>
          <w:sz w:val="24"/>
          <w:szCs w:val="24"/>
        </w:rPr>
        <w:t>2 Crude Unit (ARM 17.8.340</w:t>
      </w:r>
      <w:r w:rsidR="005F1A53" w:rsidRPr="00D81572">
        <w:rPr>
          <w:rFonts w:ascii="Garamond" w:hAnsi="Garamond"/>
          <w:sz w:val="24"/>
          <w:szCs w:val="24"/>
        </w:rPr>
        <w:t xml:space="preserve"> and </w:t>
      </w:r>
      <w:r w:rsidRPr="00D81572">
        <w:rPr>
          <w:rFonts w:ascii="Garamond" w:hAnsi="Garamond"/>
          <w:sz w:val="24"/>
          <w:szCs w:val="24"/>
        </w:rPr>
        <w:t>40 CFR 60 Subpart GGG).</w:t>
      </w:r>
      <w:bookmarkEnd w:id="318"/>
    </w:p>
    <w:p w14:paraId="009C7079" w14:textId="77777777" w:rsidR="00D00707" w:rsidRPr="00D81572"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C93879C" w14:textId="77777777" w:rsidR="00D00707" w:rsidRPr="00D81572" w:rsidRDefault="00D00707" w:rsidP="006D4D0D">
      <w:pPr>
        <w:numPr>
          <w:ilvl w:val="0"/>
          <w:numId w:val="66"/>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319" w:name="_Ref384982380"/>
      <w:r w:rsidRPr="00D81572">
        <w:rPr>
          <w:rFonts w:ascii="Garamond" w:hAnsi="Garamond"/>
          <w:sz w:val="24"/>
          <w:szCs w:val="24"/>
        </w:rPr>
        <w:t>CHS shall comply with all applicable requirements of 40 CFR 63 Subpart CC, NESHAPs From Petroleum Refineries, including compliance with specific requirements in 40 CFR 60 Subpart VV</w:t>
      </w:r>
      <w:bookmarkStart w:id="320" w:name="_Hlk117146186"/>
      <w:r w:rsidRPr="00D81572">
        <w:rPr>
          <w:rFonts w:ascii="Garamond" w:hAnsi="Garamond"/>
          <w:sz w:val="24"/>
          <w:szCs w:val="24"/>
        </w:rPr>
        <w:t>—</w:t>
      </w:r>
      <w:bookmarkEnd w:id="320"/>
      <w:r w:rsidRPr="00D81572">
        <w:rPr>
          <w:rFonts w:ascii="Garamond" w:hAnsi="Garamond"/>
          <w:sz w:val="24"/>
          <w:szCs w:val="24"/>
        </w:rPr>
        <w:t xml:space="preserve">Standards of Performance for Equipment Leaks of VOC in the Synthetic Organic Chemicals Manufacturing Industry.  Subpart </w:t>
      </w:r>
      <w:r w:rsidR="005F1A53" w:rsidRPr="00D81572">
        <w:rPr>
          <w:rFonts w:ascii="Garamond" w:hAnsi="Garamond"/>
          <w:sz w:val="24"/>
          <w:szCs w:val="24"/>
        </w:rPr>
        <w:t>CC</w:t>
      </w:r>
      <w:r w:rsidRPr="00D81572">
        <w:rPr>
          <w:rFonts w:ascii="Garamond" w:hAnsi="Garamond"/>
          <w:sz w:val="24"/>
          <w:szCs w:val="24"/>
        </w:rPr>
        <w:t xml:space="preserve"> applies to the various pumps, valves, flanges, and other equipment in organic HAP service within the </w:t>
      </w:r>
      <w:r w:rsidR="00625D3F" w:rsidRPr="00D81572">
        <w:rPr>
          <w:rFonts w:ascii="Garamond" w:hAnsi="Garamond"/>
          <w:sz w:val="24"/>
          <w:szCs w:val="24"/>
        </w:rPr>
        <w:t>#</w:t>
      </w:r>
      <w:r w:rsidRPr="00D81572">
        <w:rPr>
          <w:rFonts w:ascii="Garamond" w:hAnsi="Garamond"/>
          <w:sz w:val="24"/>
          <w:szCs w:val="24"/>
        </w:rPr>
        <w:t>2 Crude Unit (ARM 17.8.342</w:t>
      </w:r>
      <w:r w:rsidR="005F1A53" w:rsidRPr="00D81572">
        <w:rPr>
          <w:rFonts w:ascii="Garamond" w:hAnsi="Garamond"/>
          <w:sz w:val="24"/>
          <w:szCs w:val="24"/>
        </w:rPr>
        <w:t xml:space="preserve"> and </w:t>
      </w:r>
      <w:r w:rsidRPr="00D81572">
        <w:rPr>
          <w:rFonts w:ascii="Garamond" w:hAnsi="Garamond"/>
          <w:sz w:val="24"/>
          <w:szCs w:val="24"/>
        </w:rPr>
        <w:t>40 CFR 63 Subpart CC).</w:t>
      </w:r>
      <w:bookmarkEnd w:id="319"/>
    </w:p>
    <w:p w14:paraId="12C62140" w14:textId="77777777" w:rsidR="00B02B61" w:rsidRPr="006D4E84" w:rsidRDefault="00B02B61" w:rsidP="00DD1727">
      <w:pPr>
        <w:rPr>
          <w:rFonts w:ascii="Garamond" w:hAnsi="Garamond"/>
          <w:sz w:val="24"/>
          <w:szCs w:val="24"/>
        </w:rPr>
      </w:pPr>
    </w:p>
    <w:p w14:paraId="55F64E5B" w14:textId="7E942CB4" w:rsidR="00B02B61" w:rsidRDefault="00BC6A22" w:rsidP="006D4D0D">
      <w:pPr>
        <w:numPr>
          <w:ilvl w:val="0"/>
          <w:numId w:val="66"/>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321" w:name="_Ref384982385"/>
      <w:r w:rsidRPr="00D81572">
        <w:rPr>
          <w:rFonts w:ascii="Garamond" w:hAnsi="Garamond"/>
          <w:sz w:val="24"/>
          <w:szCs w:val="24"/>
        </w:rPr>
        <w:lastRenderedPageBreak/>
        <w:t xml:space="preserve">CHS shall comply with </w:t>
      </w:r>
      <w:r w:rsidR="00FB67C2" w:rsidRPr="00D81572">
        <w:rPr>
          <w:rFonts w:ascii="Garamond" w:hAnsi="Garamond"/>
          <w:sz w:val="24"/>
          <w:szCs w:val="24"/>
        </w:rPr>
        <w:t xml:space="preserve">all applicable requirements of </w:t>
      </w:r>
      <w:r w:rsidRPr="00D81572">
        <w:rPr>
          <w:rFonts w:ascii="Garamond" w:hAnsi="Garamond"/>
          <w:sz w:val="24"/>
          <w:szCs w:val="24"/>
        </w:rPr>
        <w:t>40 CFR 63</w:t>
      </w:r>
      <w:r w:rsidR="00B02B61" w:rsidRPr="00D81572">
        <w:rPr>
          <w:rFonts w:ascii="Garamond" w:hAnsi="Garamond"/>
          <w:sz w:val="24"/>
          <w:szCs w:val="24"/>
        </w:rPr>
        <w:t xml:space="preserve"> Subpart DDDDD (ARM 17.8.342 and 40 CFR 63 Subpart </w:t>
      </w:r>
      <w:r w:rsidR="007838F8" w:rsidRPr="00D81572">
        <w:rPr>
          <w:rFonts w:ascii="Garamond" w:hAnsi="Garamond"/>
          <w:sz w:val="24"/>
          <w:szCs w:val="24"/>
        </w:rPr>
        <w:t>DDDDD)</w:t>
      </w:r>
      <w:bookmarkEnd w:id="321"/>
      <w:r w:rsidR="00A6576E" w:rsidRPr="00D81572">
        <w:rPr>
          <w:rFonts w:ascii="Garamond" w:hAnsi="Garamond"/>
          <w:sz w:val="24"/>
          <w:szCs w:val="24"/>
        </w:rPr>
        <w:t>.</w:t>
      </w:r>
    </w:p>
    <w:p w14:paraId="00974F62" w14:textId="77777777" w:rsidR="005430FC" w:rsidRDefault="005430FC" w:rsidP="004A6725">
      <w:pPr>
        <w:pStyle w:val="ListParagraph"/>
        <w:rPr>
          <w:rFonts w:ascii="Garamond" w:hAnsi="Garamond"/>
          <w:sz w:val="24"/>
          <w:szCs w:val="24"/>
        </w:rPr>
      </w:pPr>
    </w:p>
    <w:p w14:paraId="1583E93C" w14:textId="479A2805" w:rsidR="005430FC" w:rsidRDefault="005430FC" w:rsidP="006D4D0D">
      <w:pPr>
        <w:numPr>
          <w:ilvl w:val="0"/>
          <w:numId w:val="66"/>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322" w:name="_Ref117147929"/>
      <w:r w:rsidRPr="00D81572">
        <w:rPr>
          <w:rFonts w:ascii="Garamond" w:hAnsi="Garamond"/>
          <w:sz w:val="24"/>
          <w:szCs w:val="24"/>
        </w:rPr>
        <w:t>CHS shall comply with all applicable requirements of 40 CFR 6</w:t>
      </w:r>
      <w:r>
        <w:rPr>
          <w:rFonts w:ascii="Garamond" w:hAnsi="Garamond"/>
          <w:sz w:val="24"/>
          <w:szCs w:val="24"/>
        </w:rPr>
        <w:t>0</w:t>
      </w:r>
      <w:r w:rsidRPr="00D81572">
        <w:rPr>
          <w:rFonts w:ascii="Garamond" w:hAnsi="Garamond"/>
          <w:sz w:val="24"/>
          <w:szCs w:val="24"/>
        </w:rPr>
        <w:t xml:space="preserve"> Subpart </w:t>
      </w:r>
      <w:r>
        <w:rPr>
          <w:rFonts w:ascii="Garamond" w:hAnsi="Garamond"/>
          <w:sz w:val="24"/>
          <w:szCs w:val="24"/>
        </w:rPr>
        <w:t>Ja</w:t>
      </w:r>
      <w:r w:rsidRPr="00D81572">
        <w:rPr>
          <w:rFonts w:ascii="Garamond" w:hAnsi="Garamond"/>
          <w:sz w:val="24"/>
          <w:szCs w:val="24"/>
        </w:rPr>
        <w:t>—</w:t>
      </w:r>
      <w:r w:rsidRPr="005430FC">
        <w:rPr>
          <w:rFonts w:ascii="Garamond" w:hAnsi="Garamond"/>
          <w:sz w:val="24"/>
          <w:szCs w:val="24"/>
        </w:rPr>
        <w:t>Standards of Performance for Petroleum Refineries for Which Construction, Reconstruction, or Modification Commenced After May 14, 2007</w:t>
      </w:r>
      <w:r w:rsidRPr="00D81572">
        <w:rPr>
          <w:rFonts w:ascii="Garamond" w:hAnsi="Garamond"/>
          <w:sz w:val="24"/>
          <w:szCs w:val="24"/>
        </w:rPr>
        <w:t>,</w:t>
      </w:r>
      <w:r>
        <w:rPr>
          <w:rFonts w:ascii="Garamond" w:hAnsi="Garamond"/>
          <w:sz w:val="24"/>
          <w:szCs w:val="24"/>
        </w:rPr>
        <w:t xml:space="preserve"> for the new #2 CU Vacuum Heater (005HT00002).</w:t>
      </w:r>
      <w:r w:rsidR="00495A65">
        <w:rPr>
          <w:rFonts w:ascii="Garamond" w:hAnsi="Garamond"/>
          <w:sz w:val="24"/>
          <w:szCs w:val="24"/>
        </w:rPr>
        <w:t xml:space="preserve"> The new #2 CU Vacuum Heater is subject to the fuel gas H</w:t>
      </w:r>
      <w:r w:rsidR="00495A65" w:rsidRPr="004A6725">
        <w:rPr>
          <w:rFonts w:ascii="Garamond" w:hAnsi="Garamond"/>
          <w:sz w:val="24"/>
          <w:szCs w:val="24"/>
          <w:vertAlign w:val="subscript"/>
        </w:rPr>
        <w:t>2</w:t>
      </w:r>
      <w:r w:rsidR="00495A65">
        <w:rPr>
          <w:rFonts w:ascii="Garamond" w:hAnsi="Garamond"/>
          <w:sz w:val="24"/>
          <w:szCs w:val="24"/>
        </w:rPr>
        <w:t>S requirements of NSPS Ja but not to the Ja requirements for NOx due to heater size (ARM 17.8.749 and 40 CFR 60 Subpart Ja).</w:t>
      </w:r>
      <w:bookmarkEnd w:id="322"/>
    </w:p>
    <w:p w14:paraId="55550512" w14:textId="77777777" w:rsidR="008142AE" w:rsidRDefault="008142AE" w:rsidP="004A6725">
      <w:pPr>
        <w:pStyle w:val="ListParagraph"/>
        <w:rPr>
          <w:rFonts w:ascii="Garamond" w:hAnsi="Garamond"/>
          <w:sz w:val="24"/>
          <w:szCs w:val="24"/>
        </w:rPr>
      </w:pPr>
    </w:p>
    <w:p w14:paraId="048BB15C" w14:textId="7005C544" w:rsidR="008142AE" w:rsidRDefault="008142AE" w:rsidP="004A6725">
      <w:pPr>
        <w:numPr>
          <w:ilvl w:val="0"/>
          <w:numId w:val="66"/>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323" w:name="_Ref143168140"/>
      <w:r w:rsidRPr="008142AE">
        <w:rPr>
          <w:rFonts w:ascii="Garamond" w:hAnsi="Garamond"/>
          <w:sz w:val="24"/>
          <w:szCs w:val="24"/>
        </w:rPr>
        <w:t>CHS shall not burn any fuel gas</w:t>
      </w:r>
      <w:r w:rsidR="002D6188" w:rsidRPr="002D6188">
        <w:rPr>
          <w:rFonts w:ascii="Garamond" w:hAnsi="Garamond"/>
          <w:sz w:val="24"/>
          <w:szCs w:val="24"/>
        </w:rPr>
        <w:t xml:space="preserve"> </w:t>
      </w:r>
      <w:r w:rsidR="002D6188">
        <w:rPr>
          <w:rFonts w:ascii="Garamond" w:hAnsi="Garamond"/>
          <w:sz w:val="24"/>
          <w:szCs w:val="24"/>
        </w:rPr>
        <w:t xml:space="preserve">on the </w:t>
      </w:r>
      <w:r w:rsidR="002D6188" w:rsidRPr="008142AE">
        <w:rPr>
          <w:rFonts w:ascii="Garamond" w:hAnsi="Garamond"/>
          <w:sz w:val="24"/>
          <w:szCs w:val="24"/>
        </w:rPr>
        <w:t>New #2 CU Vacuum Heater (005HT0002</w:t>
      </w:r>
      <w:r w:rsidR="002D6188">
        <w:rPr>
          <w:rFonts w:ascii="Garamond" w:hAnsi="Garamond"/>
          <w:sz w:val="24"/>
          <w:szCs w:val="24"/>
        </w:rPr>
        <w:t>)</w:t>
      </w:r>
      <w:r w:rsidRPr="008142AE">
        <w:rPr>
          <w:rFonts w:ascii="Garamond" w:hAnsi="Garamond"/>
          <w:sz w:val="24"/>
          <w:szCs w:val="24"/>
        </w:rPr>
        <w:t xml:space="preserve"> that contains H</w:t>
      </w:r>
      <w:r w:rsidRPr="004A6725">
        <w:rPr>
          <w:rFonts w:ascii="Garamond" w:hAnsi="Garamond"/>
          <w:sz w:val="24"/>
          <w:szCs w:val="24"/>
          <w:vertAlign w:val="subscript"/>
        </w:rPr>
        <w:t>2</w:t>
      </w:r>
      <w:r w:rsidRPr="008142AE">
        <w:rPr>
          <w:rFonts w:ascii="Garamond" w:hAnsi="Garamond"/>
          <w:sz w:val="24"/>
          <w:szCs w:val="24"/>
        </w:rPr>
        <w:t>S in excess of 162 ppmvd determined hourly on a 3-hour rolling average basis and H</w:t>
      </w:r>
      <w:r w:rsidRPr="004A6725">
        <w:rPr>
          <w:rFonts w:ascii="Garamond" w:hAnsi="Garamond"/>
          <w:sz w:val="24"/>
          <w:szCs w:val="24"/>
          <w:vertAlign w:val="subscript"/>
        </w:rPr>
        <w:t>2</w:t>
      </w:r>
      <w:r w:rsidRPr="008142AE">
        <w:rPr>
          <w:rFonts w:ascii="Garamond" w:hAnsi="Garamond"/>
          <w:sz w:val="24"/>
          <w:szCs w:val="24"/>
        </w:rPr>
        <w:t>S in excess of 60 ppmvd determined daily on a 365-successive calendar day rolling average basis (ARM 17.8.340, ARM 17.8.752, and 40 CFR 60, Subpart Ja).</w:t>
      </w:r>
      <w:bookmarkEnd w:id="323"/>
    </w:p>
    <w:p w14:paraId="72906A56" w14:textId="77777777" w:rsidR="008142AE" w:rsidRDefault="008142AE" w:rsidP="004A6725">
      <w:pPr>
        <w:ind w:left="1152"/>
        <w:rPr>
          <w:rFonts w:ascii="Garamond" w:hAnsi="Garamond"/>
          <w:sz w:val="24"/>
          <w:szCs w:val="24"/>
        </w:rPr>
      </w:pPr>
    </w:p>
    <w:p w14:paraId="100D648A" w14:textId="28E83554" w:rsidR="008142AE" w:rsidRDefault="008142AE" w:rsidP="004A6725">
      <w:pPr>
        <w:numPr>
          <w:ilvl w:val="0"/>
          <w:numId w:val="66"/>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324" w:name="_Ref117160993"/>
      <w:r w:rsidRPr="008142AE">
        <w:rPr>
          <w:rFonts w:ascii="Garamond" w:hAnsi="Garamond"/>
          <w:sz w:val="24"/>
          <w:szCs w:val="24"/>
        </w:rPr>
        <w:t>The #2 CU Vacuum Heater (005HT0002) shall be equipped with ultra-low NOx burners and NOx emissions</w:t>
      </w:r>
      <w:r w:rsidR="00C26640">
        <w:rPr>
          <w:rFonts w:ascii="Garamond" w:hAnsi="Garamond"/>
          <w:sz w:val="24"/>
          <w:szCs w:val="24"/>
        </w:rPr>
        <w:t xml:space="preserve"> shall</w:t>
      </w:r>
      <w:r w:rsidRPr="008142AE">
        <w:rPr>
          <w:rFonts w:ascii="Garamond" w:hAnsi="Garamond"/>
          <w:sz w:val="24"/>
          <w:szCs w:val="24"/>
        </w:rPr>
        <w:t xml:space="preserve"> not exceed 1.05 lb/hr (ARM 17.8.749 and 17.8.752).</w:t>
      </w:r>
      <w:bookmarkEnd w:id="324"/>
    </w:p>
    <w:p w14:paraId="36504298" w14:textId="77777777" w:rsidR="008142AE" w:rsidRDefault="008142AE" w:rsidP="004A6725">
      <w:pPr>
        <w:pStyle w:val="ListParagraph"/>
        <w:rPr>
          <w:rFonts w:ascii="Garamond" w:hAnsi="Garamond"/>
          <w:sz w:val="24"/>
          <w:szCs w:val="24"/>
        </w:rPr>
      </w:pPr>
    </w:p>
    <w:p w14:paraId="1C3848DF" w14:textId="2EC4602A" w:rsidR="008142AE" w:rsidRDefault="008142AE" w:rsidP="004A6725">
      <w:pPr>
        <w:numPr>
          <w:ilvl w:val="0"/>
          <w:numId w:val="66"/>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325" w:name="_Ref117160997"/>
      <w:r w:rsidRPr="008142AE">
        <w:rPr>
          <w:rFonts w:ascii="Garamond" w:hAnsi="Garamond"/>
          <w:sz w:val="24"/>
          <w:szCs w:val="24"/>
        </w:rPr>
        <w:t>CO emissions from the #2 CU Vacuum Heater (005HT0002) shall be minimized by utilizing proper design and good combustion practices, and not exceed 1.05 lb/hr as demonstrated with EPA Federal Reference Method 10 (ARM 17.8.752).</w:t>
      </w:r>
      <w:bookmarkEnd w:id="325"/>
    </w:p>
    <w:p w14:paraId="188D248C" w14:textId="77777777" w:rsidR="008142AE" w:rsidRDefault="008142AE" w:rsidP="004A6725">
      <w:pPr>
        <w:pStyle w:val="ListParagraph"/>
        <w:rPr>
          <w:rFonts w:ascii="Garamond" w:hAnsi="Garamond"/>
          <w:sz w:val="24"/>
          <w:szCs w:val="24"/>
        </w:rPr>
      </w:pPr>
    </w:p>
    <w:p w14:paraId="3EA9F0F1" w14:textId="441B0A5A" w:rsidR="008142AE" w:rsidRDefault="008142AE" w:rsidP="004A6725">
      <w:pPr>
        <w:numPr>
          <w:ilvl w:val="0"/>
          <w:numId w:val="66"/>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326" w:name="_Ref117161026"/>
      <w:r w:rsidRPr="008142AE">
        <w:rPr>
          <w:rFonts w:ascii="Garamond" w:hAnsi="Garamond"/>
          <w:sz w:val="24"/>
          <w:szCs w:val="24"/>
        </w:rPr>
        <w:t xml:space="preserve">VOC emission from the #2 CU Vacuum Heater (005HT0002) shall be minimized by utilizing proper design and good combustion </w:t>
      </w:r>
      <w:r w:rsidR="001B2D17" w:rsidRPr="008142AE">
        <w:rPr>
          <w:rFonts w:ascii="Garamond" w:hAnsi="Garamond"/>
          <w:sz w:val="24"/>
          <w:szCs w:val="24"/>
        </w:rPr>
        <w:t>practices and</w:t>
      </w:r>
      <w:r w:rsidRPr="008142AE">
        <w:rPr>
          <w:rFonts w:ascii="Garamond" w:hAnsi="Garamond"/>
          <w:sz w:val="24"/>
          <w:szCs w:val="24"/>
        </w:rPr>
        <w:t xml:space="preserve"> shall be demonstrated by compliance with the CO emission limit and completion of the preventive tune-ups required per 40 CFR 63 Subpart DDDDD (ARM 17.8.749, ARM 17.8.752, ARM 17.8.342 and 40 CFR 63 Subpart DDDDD).</w:t>
      </w:r>
      <w:bookmarkEnd w:id="326"/>
    </w:p>
    <w:p w14:paraId="6C968E54" w14:textId="77777777" w:rsidR="008142AE" w:rsidRDefault="008142AE" w:rsidP="004A6725">
      <w:pPr>
        <w:pStyle w:val="ListParagraph"/>
        <w:rPr>
          <w:rFonts w:ascii="Garamond" w:hAnsi="Garamond"/>
          <w:sz w:val="24"/>
          <w:szCs w:val="24"/>
        </w:rPr>
      </w:pPr>
    </w:p>
    <w:p w14:paraId="5CACCF38" w14:textId="3A8BE3A6" w:rsidR="008142AE" w:rsidRDefault="008142AE" w:rsidP="004A6725">
      <w:pPr>
        <w:numPr>
          <w:ilvl w:val="0"/>
          <w:numId w:val="66"/>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327" w:name="_Ref117161031"/>
      <w:r w:rsidRPr="008142AE">
        <w:rPr>
          <w:rFonts w:ascii="Garamond" w:hAnsi="Garamond"/>
          <w:sz w:val="24"/>
          <w:szCs w:val="24"/>
        </w:rPr>
        <w:t>CHS shall utilize proper design and good combustion practices and complete the preventative tune-ups required by 40 CFR 63 Subpart DDDDD to minimize PM</w:t>
      </w:r>
      <w:r w:rsidRPr="004A6725">
        <w:rPr>
          <w:rFonts w:ascii="Garamond" w:hAnsi="Garamond"/>
          <w:sz w:val="24"/>
          <w:szCs w:val="24"/>
          <w:vertAlign w:val="subscript"/>
        </w:rPr>
        <w:t>10</w:t>
      </w:r>
      <w:r w:rsidRPr="008142AE">
        <w:rPr>
          <w:rFonts w:ascii="Garamond" w:hAnsi="Garamond"/>
          <w:sz w:val="24"/>
          <w:szCs w:val="24"/>
        </w:rPr>
        <w:t>/PM</w:t>
      </w:r>
      <w:r w:rsidRPr="004A6725">
        <w:rPr>
          <w:rFonts w:ascii="Garamond" w:hAnsi="Garamond"/>
          <w:sz w:val="24"/>
          <w:szCs w:val="24"/>
          <w:vertAlign w:val="subscript"/>
        </w:rPr>
        <w:t xml:space="preserve">2.5 </w:t>
      </w:r>
      <w:r w:rsidRPr="008142AE">
        <w:rPr>
          <w:rFonts w:ascii="Garamond" w:hAnsi="Garamond"/>
          <w:sz w:val="24"/>
          <w:szCs w:val="24"/>
        </w:rPr>
        <w:t>emissions at the #2 CU Vacuum Heater (005HT0002). (ARM 17.8.749, ARM 17.8.752, ARM 17.8.342 and 40 CFR 63 Subpart DDDDD).</w:t>
      </w:r>
      <w:bookmarkEnd w:id="327"/>
    </w:p>
    <w:p w14:paraId="2B17695E" w14:textId="77777777" w:rsidR="008142AE" w:rsidRDefault="008142AE" w:rsidP="004A6725">
      <w:pPr>
        <w:pStyle w:val="ListParagraph"/>
        <w:rPr>
          <w:rFonts w:ascii="Garamond" w:hAnsi="Garamond"/>
          <w:sz w:val="24"/>
          <w:szCs w:val="24"/>
        </w:rPr>
      </w:pPr>
    </w:p>
    <w:p w14:paraId="76309221" w14:textId="10FAF56E" w:rsidR="008142AE" w:rsidRDefault="008142AE" w:rsidP="004A6725">
      <w:pPr>
        <w:numPr>
          <w:ilvl w:val="0"/>
          <w:numId w:val="66"/>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328" w:name="_Ref117161040"/>
      <w:r w:rsidRPr="008142AE">
        <w:rPr>
          <w:rFonts w:ascii="Garamond" w:hAnsi="Garamond"/>
          <w:sz w:val="24"/>
          <w:szCs w:val="24"/>
        </w:rPr>
        <w:t>CO</w:t>
      </w:r>
      <w:r w:rsidRPr="004A6725">
        <w:rPr>
          <w:rFonts w:ascii="Garamond" w:hAnsi="Garamond"/>
          <w:sz w:val="24"/>
          <w:szCs w:val="24"/>
          <w:vertAlign w:val="subscript"/>
        </w:rPr>
        <w:t>2</w:t>
      </w:r>
      <w:r w:rsidRPr="008142AE">
        <w:rPr>
          <w:rFonts w:ascii="Garamond" w:hAnsi="Garamond"/>
          <w:sz w:val="24"/>
          <w:szCs w:val="24"/>
        </w:rPr>
        <w:t>e emissions from the #2 CU Vacuum Heater (005HT0002) shall be minimized by:</w:t>
      </w:r>
      <w:bookmarkEnd w:id="328"/>
    </w:p>
    <w:p w14:paraId="06A63A42" w14:textId="77777777" w:rsidR="001360A8" w:rsidRPr="008142AE" w:rsidRDefault="001360A8" w:rsidP="004A6725">
      <w:pPr>
        <w:rPr>
          <w:rFonts w:ascii="Garamond" w:hAnsi="Garamond"/>
          <w:sz w:val="24"/>
          <w:szCs w:val="24"/>
        </w:rPr>
      </w:pPr>
    </w:p>
    <w:p w14:paraId="23A925AF" w14:textId="3F23FEF6" w:rsidR="008142AE" w:rsidRDefault="008142AE" w:rsidP="004A6725">
      <w:pPr>
        <w:numPr>
          <w:ilvl w:val="0"/>
          <w:numId w:val="160"/>
        </w:numPr>
        <w:rPr>
          <w:rFonts w:ascii="Garamond" w:hAnsi="Garamond"/>
          <w:sz w:val="24"/>
          <w:szCs w:val="24"/>
        </w:rPr>
      </w:pPr>
      <w:r w:rsidRPr="008142AE">
        <w:rPr>
          <w:rFonts w:ascii="Garamond" w:hAnsi="Garamond"/>
          <w:sz w:val="24"/>
          <w:szCs w:val="24"/>
        </w:rPr>
        <w:t>Firing only RFG or pipeline quality natural gas (ARM 17.8.749 and 17.8.752);</w:t>
      </w:r>
    </w:p>
    <w:p w14:paraId="18A36D0F" w14:textId="08B70E15" w:rsidR="008142AE" w:rsidRDefault="008142AE" w:rsidP="004A6725">
      <w:pPr>
        <w:numPr>
          <w:ilvl w:val="0"/>
          <w:numId w:val="160"/>
        </w:numPr>
        <w:rPr>
          <w:rFonts w:ascii="Garamond" w:hAnsi="Garamond"/>
          <w:sz w:val="24"/>
          <w:szCs w:val="24"/>
        </w:rPr>
      </w:pPr>
      <w:r w:rsidRPr="001360A8">
        <w:rPr>
          <w:rFonts w:ascii="Garamond" w:hAnsi="Garamond"/>
          <w:sz w:val="24"/>
          <w:szCs w:val="24"/>
        </w:rPr>
        <w:t>Completing preventive tune-ups per 40 CFR 63 Subpart DDDDD (ARM 17.8.749, ARM 17.8.752, ARM 17.8.342 and 40 CFR 63 Subpart DDDDD).</w:t>
      </w:r>
    </w:p>
    <w:p w14:paraId="3ACABCF4" w14:textId="77777777" w:rsidR="001360A8" w:rsidRDefault="001360A8" w:rsidP="004A6725">
      <w:pPr>
        <w:pStyle w:val="ListParagraph"/>
        <w:rPr>
          <w:rFonts w:ascii="Garamond" w:hAnsi="Garamond"/>
          <w:sz w:val="24"/>
          <w:szCs w:val="24"/>
        </w:rPr>
      </w:pPr>
    </w:p>
    <w:p w14:paraId="71A3FA6B" w14:textId="390A6637" w:rsidR="001360A8" w:rsidRDefault="001360A8" w:rsidP="004A6725">
      <w:pPr>
        <w:numPr>
          <w:ilvl w:val="0"/>
          <w:numId w:val="66"/>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329" w:name="_Ref117161045"/>
      <w:r w:rsidRPr="001360A8">
        <w:rPr>
          <w:rFonts w:ascii="Garamond" w:hAnsi="Garamond"/>
          <w:sz w:val="24"/>
          <w:szCs w:val="24"/>
        </w:rPr>
        <w:t>NOx emissions from the #2 CU Vacuum Heater shall not exceed 4.59 tons per rolling 12-calendar month total</w:t>
      </w:r>
      <w:r w:rsidR="006B3C37">
        <w:rPr>
          <w:rFonts w:ascii="Garamond" w:hAnsi="Garamond"/>
          <w:sz w:val="24"/>
          <w:szCs w:val="24"/>
        </w:rPr>
        <w:t xml:space="preserve"> (ARM 17.8.752)</w:t>
      </w:r>
      <w:r w:rsidRPr="001360A8">
        <w:rPr>
          <w:rFonts w:ascii="Garamond" w:hAnsi="Garamond"/>
          <w:sz w:val="24"/>
          <w:szCs w:val="24"/>
        </w:rPr>
        <w:t>;</w:t>
      </w:r>
      <w:bookmarkEnd w:id="329"/>
    </w:p>
    <w:p w14:paraId="7CF3509B" w14:textId="77777777" w:rsidR="001360A8" w:rsidRDefault="001360A8" w:rsidP="004A6725">
      <w:pPr>
        <w:ind w:left="1152"/>
        <w:rPr>
          <w:rFonts w:ascii="Garamond" w:hAnsi="Garamond"/>
          <w:sz w:val="24"/>
          <w:szCs w:val="24"/>
        </w:rPr>
      </w:pPr>
    </w:p>
    <w:p w14:paraId="289B9210" w14:textId="117299EA" w:rsidR="001360A8" w:rsidRDefault="001360A8" w:rsidP="004A6725">
      <w:pPr>
        <w:numPr>
          <w:ilvl w:val="0"/>
          <w:numId w:val="66"/>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330" w:name="_Ref117161049"/>
      <w:r w:rsidRPr="001360A8">
        <w:rPr>
          <w:rFonts w:ascii="Garamond" w:hAnsi="Garamond"/>
          <w:sz w:val="24"/>
          <w:szCs w:val="24"/>
        </w:rPr>
        <w:t>SO</w:t>
      </w:r>
      <w:r w:rsidRPr="004A6725">
        <w:rPr>
          <w:rFonts w:ascii="Garamond" w:hAnsi="Garamond"/>
          <w:sz w:val="24"/>
          <w:szCs w:val="24"/>
          <w:vertAlign w:val="subscript"/>
        </w:rPr>
        <w:t>2</w:t>
      </w:r>
      <w:r w:rsidRPr="001360A8">
        <w:rPr>
          <w:rFonts w:ascii="Garamond" w:hAnsi="Garamond"/>
          <w:sz w:val="24"/>
          <w:szCs w:val="24"/>
        </w:rPr>
        <w:t xml:space="preserve"> emissions from the #2 CU Vacuum Heater shall not exceed 0.84 tons per rolling 12-calendar month total</w:t>
      </w:r>
      <w:r w:rsidR="006B3C37">
        <w:rPr>
          <w:rFonts w:ascii="Garamond" w:hAnsi="Garamond"/>
          <w:sz w:val="24"/>
          <w:szCs w:val="24"/>
        </w:rPr>
        <w:t xml:space="preserve"> (ARM 17.8.752)</w:t>
      </w:r>
      <w:r>
        <w:rPr>
          <w:rFonts w:ascii="Garamond" w:hAnsi="Garamond"/>
          <w:sz w:val="24"/>
          <w:szCs w:val="24"/>
        </w:rPr>
        <w:t>;</w:t>
      </w:r>
      <w:bookmarkEnd w:id="330"/>
    </w:p>
    <w:p w14:paraId="1CF84F32" w14:textId="77777777" w:rsidR="001360A8" w:rsidRDefault="001360A8" w:rsidP="004A6725">
      <w:pPr>
        <w:pStyle w:val="ListParagraph"/>
        <w:rPr>
          <w:rFonts w:ascii="Garamond" w:hAnsi="Garamond"/>
          <w:sz w:val="24"/>
          <w:szCs w:val="24"/>
        </w:rPr>
      </w:pPr>
    </w:p>
    <w:p w14:paraId="087F76AC" w14:textId="49A01822" w:rsidR="001360A8" w:rsidRDefault="001360A8" w:rsidP="002D6188">
      <w:pPr>
        <w:numPr>
          <w:ilvl w:val="0"/>
          <w:numId w:val="66"/>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331" w:name="_Ref117161063"/>
      <w:r w:rsidRPr="001360A8">
        <w:rPr>
          <w:rFonts w:ascii="Garamond" w:hAnsi="Garamond"/>
          <w:sz w:val="24"/>
          <w:szCs w:val="24"/>
        </w:rPr>
        <w:t>CO emissions from the #2 CU Vacuum Heater shall not exceed 4.59 tons per rolling 12-calendar month total</w:t>
      </w:r>
      <w:bookmarkEnd w:id="331"/>
      <w:r w:rsidR="006B3C37">
        <w:rPr>
          <w:rFonts w:ascii="Garamond" w:hAnsi="Garamond"/>
          <w:sz w:val="24"/>
          <w:szCs w:val="24"/>
        </w:rPr>
        <w:t xml:space="preserve"> (ARM 17.8.752).</w:t>
      </w:r>
    </w:p>
    <w:p w14:paraId="5C1A563E" w14:textId="77777777" w:rsidR="006933EE" w:rsidRDefault="006933EE" w:rsidP="00A7687C">
      <w:pPr>
        <w:pStyle w:val="ListParagraph"/>
        <w:rPr>
          <w:rFonts w:ascii="Garamond" w:hAnsi="Garamond"/>
          <w:sz w:val="24"/>
          <w:szCs w:val="24"/>
        </w:rPr>
      </w:pPr>
    </w:p>
    <w:p w14:paraId="7A24428F" w14:textId="6A495B52" w:rsidR="006933EE" w:rsidRPr="001360A8" w:rsidRDefault="006933EE" w:rsidP="002D6188">
      <w:pPr>
        <w:numPr>
          <w:ilvl w:val="0"/>
          <w:numId w:val="66"/>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332" w:name="_Ref214428044"/>
      <w:r>
        <w:rPr>
          <w:rFonts w:ascii="Garamond" w:hAnsi="Garamond"/>
          <w:sz w:val="24"/>
          <w:szCs w:val="24"/>
        </w:rPr>
        <w:t>CHS shall meet 40 CFR 60 Subpart QQQ for the new and modified individual drain systems in the #2 Crude unit (ARM 17.8.752 and 40 CFR 60 Subpart QQQ).</w:t>
      </w:r>
      <w:bookmarkEnd w:id="332"/>
    </w:p>
    <w:p w14:paraId="6C44CB46" w14:textId="77777777" w:rsidR="00D00707" w:rsidRPr="00D81572" w:rsidRDefault="00D00707" w:rsidP="002D2B60">
      <w:pPr>
        <w:rPr>
          <w:rFonts w:ascii="Garamond" w:hAnsi="Garamond"/>
          <w:b/>
          <w:sz w:val="24"/>
          <w:szCs w:val="24"/>
        </w:rPr>
      </w:pPr>
      <w:bookmarkStart w:id="333" w:name="_Toc165164983"/>
      <w:bookmarkStart w:id="334" w:name="_Toc302722973"/>
      <w:bookmarkStart w:id="335" w:name="_Toc342556363"/>
      <w:bookmarkStart w:id="336" w:name="_Toc345935440"/>
      <w:r w:rsidRPr="00D81572">
        <w:rPr>
          <w:rFonts w:ascii="Garamond" w:hAnsi="Garamond"/>
          <w:b/>
          <w:sz w:val="24"/>
          <w:szCs w:val="24"/>
        </w:rPr>
        <w:lastRenderedPageBreak/>
        <w:t>Compliance Demonstration</w:t>
      </w:r>
      <w:bookmarkEnd w:id="333"/>
      <w:bookmarkEnd w:id="334"/>
      <w:bookmarkEnd w:id="335"/>
      <w:bookmarkEnd w:id="336"/>
    </w:p>
    <w:p w14:paraId="26371C1D" w14:textId="77777777" w:rsidR="00EE1905" w:rsidRPr="000A7867" w:rsidRDefault="00EE1905" w:rsidP="002D2B60">
      <w:pPr>
        <w:rPr>
          <w:rFonts w:ascii="Garamond" w:hAnsi="Garamond"/>
          <w:sz w:val="24"/>
          <w:szCs w:val="24"/>
        </w:rPr>
      </w:pPr>
    </w:p>
    <w:p w14:paraId="2B3E5CBA" w14:textId="654AFCF7" w:rsidR="00D00707" w:rsidRPr="00D81572" w:rsidRDefault="00D00707" w:rsidP="006D4D0D">
      <w:pPr>
        <w:numPr>
          <w:ilvl w:val="0"/>
          <w:numId w:val="66"/>
        </w:numPr>
        <w:ind w:left="720" w:hanging="720"/>
        <w:rPr>
          <w:rFonts w:ascii="Garamond" w:hAnsi="Garamond"/>
          <w:b/>
          <w:sz w:val="24"/>
          <w:szCs w:val="24"/>
        </w:rPr>
      </w:pPr>
      <w:bookmarkStart w:id="337" w:name="_Ref384982458"/>
      <w:r w:rsidRPr="00D81572">
        <w:rPr>
          <w:rFonts w:ascii="Garamond" w:hAnsi="Garamond"/>
          <w:sz w:val="24"/>
          <w:szCs w:val="24"/>
        </w:rPr>
        <w:t xml:space="preserve">As required by </w:t>
      </w:r>
      <w:r w:rsidR="00EB7D2B">
        <w:rPr>
          <w:rFonts w:ascii="Garamond" w:hAnsi="Garamond"/>
          <w:sz w:val="24"/>
          <w:szCs w:val="24"/>
        </w:rPr>
        <w:t>DEQ</w:t>
      </w:r>
      <w:r w:rsidRPr="00D81572">
        <w:rPr>
          <w:rFonts w:ascii="Garamond" w:hAnsi="Garamond"/>
          <w:sz w:val="24"/>
          <w:szCs w:val="24"/>
        </w:rPr>
        <w:t xml:space="preserve"> and Section </w:t>
      </w:r>
      <w:r w:rsidR="00BF6553" w:rsidRPr="00D81572">
        <w:rPr>
          <w:rFonts w:ascii="Garamond" w:hAnsi="Garamond"/>
          <w:sz w:val="24"/>
          <w:szCs w:val="24"/>
        </w:rPr>
        <w:t>III.</w:t>
      </w:r>
      <w:r w:rsidR="004F1907">
        <w:rPr>
          <w:rFonts w:ascii="Garamond" w:hAnsi="Garamond"/>
          <w:sz w:val="24"/>
          <w:szCs w:val="24"/>
        </w:rPr>
        <w:fldChar w:fldCharType="begin"/>
      </w:r>
      <w:r w:rsidR="004F1907">
        <w:rPr>
          <w:rFonts w:ascii="Garamond" w:hAnsi="Garamond"/>
          <w:sz w:val="24"/>
          <w:szCs w:val="24"/>
        </w:rPr>
        <w:instrText xml:space="preserve"> REF _Ref397520290 \r \h </w:instrText>
      </w:r>
      <w:r w:rsidR="004F1907">
        <w:rPr>
          <w:rFonts w:ascii="Garamond" w:hAnsi="Garamond"/>
          <w:sz w:val="24"/>
          <w:szCs w:val="24"/>
        </w:rPr>
      </w:r>
      <w:r w:rsidR="004F1907">
        <w:rPr>
          <w:rFonts w:ascii="Garamond" w:hAnsi="Garamond"/>
          <w:sz w:val="24"/>
          <w:szCs w:val="24"/>
        </w:rPr>
        <w:fldChar w:fldCharType="separate"/>
      </w:r>
      <w:r w:rsidR="00290138">
        <w:rPr>
          <w:rFonts w:ascii="Garamond" w:hAnsi="Garamond"/>
          <w:sz w:val="24"/>
          <w:szCs w:val="24"/>
        </w:rPr>
        <w:t>A.1</w:t>
      </w:r>
      <w:r w:rsidR="004F1907">
        <w:rPr>
          <w:rFonts w:ascii="Garamond" w:hAnsi="Garamond"/>
          <w:sz w:val="24"/>
          <w:szCs w:val="24"/>
        </w:rPr>
        <w:fldChar w:fldCharType="end"/>
      </w:r>
      <w:r w:rsidRPr="00D81572">
        <w:rPr>
          <w:rFonts w:ascii="Garamond" w:hAnsi="Garamond"/>
          <w:sz w:val="24"/>
          <w:szCs w:val="24"/>
        </w:rPr>
        <w:t>, compliance with the opacity limitation listed in Section III.</w:t>
      </w:r>
      <w:r w:rsidR="004F1907">
        <w:rPr>
          <w:rFonts w:ascii="Garamond" w:hAnsi="Garamond"/>
          <w:sz w:val="24"/>
          <w:szCs w:val="24"/>
        </w:rPr>
        <w:fldChar w:fldCharType="begin"/>
      </w:r>
      <w:r w:rsidR="004F1907">
        <w:rPr>
          <w:rFonts w:ascii="Garamond" w:hAnsi="Garamond"/>
          <w:sz w:val="24"/>
          <w:szCs w:val="24"/>
        </w:rPr>
        <w:instrText xml:space="preserve"> REF _Ref384982371 \r \h </w:instrText>
      </w:r>
      <w:r w:rsidR="004F1907">
        <w:rPr>
          <w:rFonts w:ascii="Garamond" w:hAnsi="Garamond"/>
          <w:sz w:val="24"/>
          <w:szCs w:val="24"/>
        </w:rPr>
      </w:r>
      <w:r w:rsidR="004F1907">
        <w:rPr>
          <w:rFonts w:ascii="Garamond" w:hAnsi="Garamond"/>
          <w:sz w:val="24"/>
          <w:szCs w:val="24"/>
        </w:rPr>
        <w:fldChar w:fldCharType="separate"/>
      </w:r>
      <w:r w:rsidR="00290138">
        <w:rPr>
          <w:rFonts w:ascii="Garamond" w:hAnsi="Garamond"/>
          <w:sz w:val="24"/>
          <w:szCs w:val="24"/>
        </w:rPr>
        <w:t>D.1</w:t>
      </w:r>
      <w:r w:rsidR="004F1907">
        <w:rPr>
          <w:rFonts w:ascii="Garamond" w:hAnsi="Garamond"/>
          <w:sz w:val="24"/>
          <w:szCs w:val="24"/>
        </w:rPr>
        <w:fldChar w:fldCharType="end"/>
      </w:r>
      <w:r w:rsidRPr="00D81572">
        <w:rPr>
          <w:rFonts w:ascii="Garamond" w:hAnsi="Garamond"/>
          <w:sz w:val="24"/>
          <w:szCs w:val="24"/>
        </w:rPr>
        <w:t xml:space="preserve"> shall be monitored using EPA reference Method 9 testing by a qualified observer (ARM 17.8.1213).</w:t>
      </w:r>
      <w:bookmarkEnd w:id="337"/>
    </w:p>
    <w:p w14:paraId="12781D65" w14:textId="77777777" w:rsidR="00D00707" w:rsidRPr="000A7867" w:rsidRDefault="00D00707">
      <w:pPr>
        <w:rPr>
          <w:rFonts w:ascii="Garamond" w:hAnsi="Garamond"/>
          <w:sz w:val="24"/>
          <w:szCs w:val="24"/>
        </w:rPr>
      </w:pPr>
    </w:p>
    <w:p w14:paraId="250C6CA8" w14:textId="77777777" w:rsidR="00D00707" w:rsidRPr="00D81572" w:rsidRDefault="00D00707" w:rsidP="006D4D0D">
      <w:pPr>
        <w:numPr>
          <w:ilvl w:val="0"/>
          <w:numId w:val="66"/>
        </w:numPr>
        <w:tabs>
          <w:tab w:val="left" w:pos="-1080"/>
          <w:tab w:val="left" w:pos="-720"/>
          <w:tab w:val="left" w:pos="2340"/>
          <w:tab w:val="left" w:pos="2880"/>
          <w:tab w:val="left" w:pos="3600"/>
          <w:tab w:val="left" w:pos="3960"/>
        </w:tabs>
        <w:ind w:left="720" w:hanging="720"/>
        <w:rPr>
          <w:rFonts w:ascii="Garamond" w:hAnsi="Garamond"/>
          <w:sz w:val="24"/>
          <w:szCs w:val="24"/>
        </w:rPr>
      </w:pPr>
      <w:bookmarkStart w:id="338" w:name="_Ref384982576"/>
      <w:r w:rsidRPr="00D81572">
        <w:rPr>
          <w:rFonts w:ascii="Garamond" w:hAnsi="Garamond"/>
          <w:sz w:val="24"/>
          <w:szCs w:val="24"/>
        </w:rPr>
        <w:t>CHS shall institute a monitoring and maintenance program in accordance with 40 CFR 60 Subpart VV, 40 CFR 60 Subpart GGG, and 40 CFR 63 Subpart CC (ARM 17.8.340 and 40 CFR 60 Subpart GGG and ARM 17.8.342 and 40 CFR 63 Subpart CC).</w:t>
      </w:r>
      <w:bookmarkEnd w:id="338"/>
    </w:p>
    <w:p w14:paraId="68B12F03" w14:textId="77777777" w:rsidR="00D00707" w:rsidRPr="00D81572" w:rsidRDefault="00D00707">
      <w:pPr>
        <w:ind w:left="720" w:hanging="720"/>
        <w:rPr>
          <w:rFonts w:ascii="Garamond" w:hAnsi="Garamond"/>
          <w:sz w:val="24"/>
          <w:szCs w:val="24"/>
        </w:rPr>
      </w:pPr>
    </w:p>
    <w:p w14:paraId="706578F4" w14:textId="77777777" w:rsidR="007838F8" w:rsidRPr="00D81572" w:rsidRDefault="00D00707" w:rsidP="006D4D0D">
      <w:pPr>
        <w:numPr>
          <w:ilvl w:val="0"/>
          <w:numId w:val="66"/>
        </w:numPr>
        <w:tabs>
          <w:tab w:val="left" w:pos="-1080"/>
          <w:tab w:val="left" w:pos="-720"/>
          <w:tab w:val="left" w:pos="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339" w:name="_Ref384982797"/>
      <w:r w:rsidRPr="00D81572">
        <w:rPr>
          <w:rFonts w:ascii="Garamond" w:hAnsi="Garamond"/>
          <w:sz w:val="24"/>
          <w:szCs w:val="24"/>
        </w:rPr>
        <w:t xml:space="preserve">CHS shall maintain </w:t>
      </w:r>
      <w:r w:rsidR="00664201" w:rsidRPr="00D81572">
        <w:rPr>
          <w:rFonts w:ascii="Garamond" w:hAnsi="Garamond"/>
          <w:sz w:val="24"/>
          <w:szCs w:val="24"/>
        </w:rPr>
        <w:t>records</w:t>
      </w:r>
      <w:r w:rsidRPr="00D81572">
        <w:rPr>
          <w:rFonts w:ascii="Garamond" w:hAnsi="Garamond"/>
          <w:sz w:val="24"/>
          <w:szCs w:val="24"/>
        </w:rPr>
        <w:t xml:space="preserve">, under CHS’s control, of monitoring and maintenance activities on all applicable pumps, shutoff valves, relief valves and other piping and valves as described in 40 CFR 60.482-1 through 60.482-10 (ARM 17.8.340 and 40 CFR 60 Subpart </w:t>
      </w:r>
      <w:r w:rsidR="00946706" w:rsidRPr="00D81572">
        <w:rPr>
          <w:rFonts w:ascii="Garamond" w:hAnsi="Garamond"/>
          <w:sz w:val="24"/>
          <w:szCs w:val="24"/>
        </w:rPr>
        <w:t>GGG,</w:t>
      </w:r>
      <w:r w:rsidR="003F50F4">
        <w:rPr>
          <w:rFonts w:ascii="Garamond" w:hAnsi="Garamond"/>
          <w:sz w:val="24"/>
          <w:szCs w:val="24"/>
        </w:rPr>
        <w:t xml:space="preserve"> </w:t>
      </w:r>
      <w:r w:rsidR="00946706" w:rsidRPr="00D81572">
        <w:rPr>
          <w:rFonts w:ascii="Garamond" w:hAnsi="Garamond"/>
          <w:sz w:val="24"/>
          <w:szCs w:val="24"/>
        </w:rPr>
        <w:t>and ARM 17.8.342 and 40 CFR 63 Subpart CC</w:t>
      </w:r>
      <w:r w:rsidRPr="00D81572">
        <w:rPr>
          <w:rFonts w:ascii="Garamond" w:hAnsi="Garamond"/>
          <w:sz w:val="24"/>
          <w:szCs w:val="24"/>
        </w:rPr>
        <w:t>).</w:t>
      </w:r>
      <w:bookmarkEnd w:id="339"/>
    </w:p>
    <w:p w14:paraId="7FDE13EF" w14:textId="77777777" w:rsidR="00320944" w:rsidRPr="006D4E84" w:rsidRDefault="00320944" w:rsidP="00D45B70">
      <w:pPr>
        <w:rPr>
          <w:rFonts w:ascii="Garamond" w:hAnsi="Garamond"/>
          <w:sz w:val="24"/>
          <w:szCs w:val="24"/>
        </w:rPr>
      </w:pPr>
    </w:p>
    <w:p w14:paraId="05AFBC3A" w14:textId="10A4A5A0" w:rsidR="00320944" w:rsidRDefault="0082066A" w:rsidP="006D4D0D">
      <w:pPr>
        <w:numPr>
          <w:ilvl w:val="0"/>
          <w:numId w:val="66"/>
        </w:numPr>
        <w:tabs>
          <w:tab w:val="left" w:pos="-1080"/>
          <w:tab w:val="left" w:pos="-720"/>
          <w:tab w:val="left" w:pos="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340" w:name="_Ref384983400"/>
      <w:bookmarkStart w:id="341" w:name="_Ref143173080"/>
      <w:r w:rsidRPr="00D81572">
        <w:rPr>
          <w:rFonts w:ascii="Garamond" w:hAnsi="Garamond"/>
          <w:sz w:val="24"/>
          <w:szCs w:val="24"/>
        </w:rPr>
        <w:t>CHS shall demonstrate compliance with 40 CFR 63 Subpart DDDDD as required by Subpart DDDDD including maintaining on-site an annual report containing the information required in 40 CFR 63.7540 (ARM 17.8.342 and 40 CFR 63 Subpart DDDDD</w:t>
      </w:r>
      <w:bookmarkStart w:id="342" w:name="_Ref393265201"/>
      <w:bookmarkEnd w:id="340"/>
      <w:r w:rsidRPr="00D81572">
        <w:rPr>
          <w:rFonts w:ascii="Garamond" w:hAnsi="Garamond"/>
          <w:sz w:val="24"/>
          <w:szCs w:val="24"/>
        </w:rPr>
        <w:t>).</w:t>
      </w:r>
      <w:bookmarkEnd w:id="341"/>
      <w:bookmarkEnd w:id="342"/>
    </w:p>
    <w:p w14:paraId="23F90315" w14:textId="77777777" w:rsidR="005430FC" w:rsidRDefault="005430FC" w:rsidP="004A6725">
      <w:pPr>
        <w:pStyle w:val="ListParagraph"/>
        <w:rPr>
          <w:rFonts w:ascii="Garamond" w:hAnsi="Garamond"/>
          <w:sz w:val="24"/>
          <w:szCs w:val="24"/>
        </w:rPr>
      </w:pPr>
    </w:p>
    <w:p w14:paraId="1772A38C" w14:textId="23D9D3C8" w:rsidR="005430FC" w:rsidRDefault="00495A65" w:rsidP="006D4D0D">
      <w:pPr>
        <w:numPr>
          <w:ilvl w:val="0"/>
          <w:numId w:val="66"/>
        </w:numPr>
        <w:tabs>
          <w:tab w:val="left" w:pos="-1080"/>
          <w:tab w:val="left" w:pos="-720"/>
          <w:tab w:val="left" w:pos="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343" w:name="_Ref117147938"/>
      <w:r>
        <w:rPr>
          <w:rFonts w:ascii="Garamond" w:hAnsi="Garamond"/>
          <w:sz w:val="24"/>
          <w:szCs w:val="24"/>
        </w:rPr>
        <w:t>CHS shall perform an initial compliance source test as required by 40 CFR 60 Subpart Ja</w:t>
      </w:r>
      <w:r w:rsidR="009F5004">
        <w:rPr>
          <w:rFonts w:ascii="Garamond" w:hAnsi="Garamond"/>
          <w:sz w:val="24"/>
          <w:szCs w:val="24"/>
        </w:rPr>
        <w:t xml:space="preserve">.  Currently CHS already has in place a fuel gas CEMS which provides continuous </w:t>
      </w:r>
      <w:r w:rsidR="00FF7093">
        <w:rPr>
          <w:rFonts w:ascii="Garamond" w:hAnsi="Garamond"/>
          <w:sz w:val="24"/>
          <w:szCs w:val="24"/>
        </w:rPr>
        <w:t>compliance monitoring</w:t>
      </w:r>
      <w:r w:rsidR="009F5004">
        <w:rPr>
          <w:rFonts w:ascii="Garamond" w:hAnsi="Garamond"/>
          <w:sz w:val="24"/>
          <w:szCs w:val="24"/>
        </w:rPr>
        <w:t xml:space="preserve"> related to sulfur content and the fuel gas CEMS data may be substituted for any requirement for an initial compliance source test </w:t>
      </w:r>
      <w:r>
        <w:rPr>
          <w:rFonts w:ascii="Garamond" w:hAnsi="Garamond"/>
          <w:sz w:val="24"/>
          <w:szCs w:val="24"/>
        </w:rPr>
        <w:t>(ARM 17.8.749 and 40 CFR 60 Subpart Ja)</w:t>
      </w:r>
      <w:bookmarkEnd w:id="343"/>
    </w:p>
    <w:p w14:paraId="3BB12457" w14:textId="77777777" w:rsidR="00EF6E5F" w:rsidRDefault="00EF6E5F" w:rsidP="004A6725">
      <w:pPr>
        <w:pStyle w:val="ListParagraph"/>
        <w:rPr>
          <w:rFonts w:ascii="Garamond" w:hAnsi="Garamond"/>
          <w:sz w:val="24"/>
          <w:szCs w:val="24"/>
        </w:rPr>
      </w:pPr>
    </w:p>
    <w:p w14:paraId="1B523467" w14:textId="3FA296AE" w:rsidR="00EF6E5F" w:rsidRPr="003F30D1" w:rsidRDefault="00EF6E5F" w:rsidP="006D4D0D">
      <w:pPr>
        <w:numPr>
          <w:ilvl w:val="0"/>
          <w:numId w:val="66"/>
        </w:numPr>
        <w:tabs>
          <w:tab w:val="left" w:pos="-1080"/>
          <w:tab w:val="left" w:pos="-720"/>
          <w:tab w:val="left" w:pos="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344" w:name="_Ref143167366"/>
      <w:r w:rsidRPr="003F30D1">
        <w:rPr>
          <w:rFonts w:ascii="Garamond" w:hAnsi="Garamond"/>
          <w:sz w:val="24"/>
          <w:szCs w:val="24"/>
        </w:rPr>
        <w:t>Compliance for the #2 CU Vacuum Heater H</w:t>
      </w:r>
      <w:r w:rsidRPr="004A6725">
        <w:rPr>
          <w:rFonts w:ascii="Garamond" w:hAnsi="Garamond"/>
          <w:sz w:val="24"/>
          <w:szCs w:val="24"/>
          <w:vertAlign w:val="subscript"/>
        </w:rPr>
        <w:t>2</w:t>
      </w:r>
      <w:r w:rsidRPr="003F30D1">
        <w:rPr>
          <w:rFonts w:ascii="Garamond" w:hAnsi="Garamond"/>
          <w:sz w:val="24"/>
          <w:szCs w:val="24"/>
        </w:rPr>
        <w:t>S limit in</w:t>
      </w:r>
      <w:r w:rsidR="0025794E">
        <w:rPr>
          <w:rFonts w:ascii="Garamond" w:hAnsi="Garamond"/>
          <w:sz w:val="24"/>
          <w:szCs w:val="24"/>
        </w:rPr>
        <w:t xml:space="preserve"> Section III</w:t>
      </w:r>
      <w:r w:rsidR="00662F87">
        <w:rPr>
          <w:rFonts w:ascii="Garamond" w:hAnsi="Garamond"/>
          <w:sz w:val="24"/>
          <w:szCs w:val="24"/>
        </w:rPr>
        <w:t>.</w:t>
      </w:r>
      <w:r w:rsidRPr="003F30D1">
        <w:rPr>
          <w:rFonts w:ascii="Garamond" w:hAnsi="Garamond"/>
          <w:sz w:val="24"/>
          <w:szCs w:val="24"/>
        </w:rPr>
        <w:t xml:space="preserve"> </w:t>
      </w:r>
      <w:r w:rsidR="003F30D1" w:rsidRPr="004A6725">
        <w:rPr>
          <w:rFonts w:ascii="Garamond" w:hAnsi="Garamond"/>
          <w:sz w:val="24"/>
          <w:szCs w:val="24"/>
        </w:rPr>
        <w:fldChar w:fldCharType="begin"/>
      </w:r>
      <w:r w:rsidR="003F30D1" w:rsidRPr="003F30D1">
        <w:rPr>
          <w:rFonts w:ascii="Garamond" w:hAnsi="Garamond"/>
          <w:sz w:val="24"/>
          <w:szCs w:val="24"/>
        </w:rPr>
        <w:instrText xml:space="preserve"> REF _Ref143168140 \r \h </w:instrText>
      </w:r>
      <w:r w:rsidR="003F30D1">
        <w:rPr>
          <w:rFonts w:ascii="Garamond" w:hAnsi="Garamond"/>
          <w:sz w:val="24"/>
          <w:szCs w:val="24"/>
        </w:rPr>
        <w:instrText xml:space="preserve"> \* MERGEFORMAT </w:instrText>
      </w:r>
      <w:r w:rsidR="003F30D1" w:rsidRPr="004A6725">
        <w:rPr>
          <w:rFonts w:ascii="Garamond" w:hAnsi="Garamond"/>
          <w:sz w:val="24"/>
          <w:szCs w:val="24"/>
        </w:rPr>
      </w:r>
      <w:r w:rsidR="003F30D1" w:rsidRPr="004A6725">
        <w:rPr>
          <w:rFonts w:ascii="Garamond" w:hAnsi="Garamond"/>
          <w:sz w:val="24"/>
          <w:szCs w:val="24"/>
        </w:rPr>
        <w:fldChar w:fldCharType="separate"/>
      </w:r>
      <w:r w:rsidR="00290138">
        <w:rPr>
          <w:rFonts w:ascii="Garamond" w:hAnsi="Garamond"/>
          <w:sz w:val="24"/>
          <w:szCs w:val="24"/>
        </w:rPr>
        <w:t>D.6</w:t>
      </w:r>
      <w:r w:rsidR="003F30D1" w:rsidRPr="004A6725">
        <w:rPr>
          <w:rFonts w:ascii="Garamond" w:hAnsi="Garamond"/>
          <w:sz w:val="24"/>
          <w:szCs w:val="24"/>
        </w:rPr>
        <w:fldChar w:fldCharType="end"/>
      </w:r>
      <w:r w:rsidR="003F30D1" w:rsidRPr="004A6725">
        <w:rPr>
          <w:rFonts w:ascii="Garamond" w:hAnsi="Garamond"/>
          <w:sz w:val="24"/>
          <w:szCs w:val="24"/>
        </w:rPr>
        <w:t xml:space="preserve"> </w:t>
      </w:r>
      <w:r w:rsidRPr="003F30D1">
        <w:rPr>
          <w:rFonts w:ascii="Garamond" w:hAnsi="Garamond"/>
          <w:sz w:val="24"/>
          <w:szCs w:val="24"/>
        </w:rPr>
        <w:t>shall be demonstrated using a CEMS on the fuel gas supply unless exempted by 40 CFR 60.107(a)(3) (ARM 17.8.106, ARM 17.8.340 and 40 CFR 60 Subpart Ja).</w:t>
      </w:r>
      <w:bookmarkEnd w:id="344"/>
    </w:p>
    <w:p w14:paraId="12C5F14A" w14:textId="77777777" w:rsidR="00EF6E5F" w:rsidRPr="003F30D1" w:rsidRDefault="00EF6E5F" w:rsidP="004A6725">
      <w:pPr>
        <w:pStyle w:val="ListParagraph"/>
        <w:rPr>
          <w:rFonts w:ascii="Garamond" w:hAnsi="Garamond"/>
          <w:sz w:val="24"/>
          <w:szCs w:val="24"/>
        </w:rPr>
      </w:pPr>
    </w:p>
    <w:p w14:paraId="415FC99A" w14:textId="504C5A69" w:rsidR="00EF6E5F" w:rsidRPr="003F30D1" w:rsidRDefault="00EF6E5F" w:rsidP="006D4D0D">
      <w:pPr>
        <w:numPr>
          <w:ilvl w:val="0"/>
          <w:numId w:val="66"/>
        </w:numPr>
        <w:tabs>
          <w:tab w:val="left" w:pos="-1080"/>
          <w:tab w:val="left" w:pos="-720"/>
          <w:tab w:val="left" w:pos="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345" w:name="_Ref143167412"/>
      <w:r w:rsidRPr="003F30D1">
        <w:rPr>
          <w:rFonts w:ascii="Garamond" w:hAnsi="Garamond"/>
          <w:sz w:val="24"/>
          <w:szCs w:val="24"/>
        </w:rPr>
        <w:t xml:space="preserve">Compliance for the #2 CU Vacuum Heater NOx limit in </w:t>
      </w:r>
      <w:r w:rsidR="0025794E">
        <w:rPr>
          <w:rFonts w:ascii="Garamond" w:hAnsi="Garamond"/>
          <w:sz w:val="24"/>
          <w:szCs w:val="24"/>
        </w:rPr>
        <w:t>Section III</w:t>
      </w:r>
      <w:r w:rsidR="00662F87">
        <w:rPr>
          <w:rFonts w:ascii="Garamond" w:hAnsi="Garamond"/>
          <w:sz w:val="24"/>
          <w:szCs w:val="24"/>
        </w:rPr>
        <w:t>.</w:t>
      </w:r>
      <w:r w:rsidR="0025794E">
        <w:rPr>
          <w:rFonts w:ascii="Garamond" w:hAnsi="Garamond"/>
          <w:sz w:val="24"/>
          <w:szCs w:val="24"/>
        </w:rPr>
        <w:t xml:space="preserve"> </w:t>
      </w:r>
      <w:r w:rsidR="003F30D1" w:rsidRPr="004A6725">
        <w:rPr>
          <w:rFonts w:ascii="Garamond" w:hAnsi="Garamond"/>
          <w:sz w:val="24"/>
          <w:szCs w:val="24"/>
        </w:rPr>
        <w:fldChar w:fldCharType="begin"/>
      </w:r>
      <w:r w:rsidR="003F30D1" w:rsidRPr="004A6725">
        <w:rPr>
          <w:rFonts w:ascii="Garamond" w:hAnsi="Garamond"/>
          <w:sz w:val="24"/>
          <w:szCs w:val="24"/>
        </w:rPr>
        <w:instrText xml:space="preserve"> REF _Ref117160993 \r \h </w:instrText>
      </w:r>
      <w:r w:rsidR="003F30D1">
        <w:rPr>
          <w:rFonts w:ascii="Garamond" w:hAnsi="Garamond"/>
          <w:sz w:val="24"/>
          <w:szCs w:val="24"/>
        </w:rPr>
        <w:instrText xml:space="preserve"> \* MERGEFORMAT </w:instrText>
      </w:r>
      <w:r w:rsidR="003F30D1" w:rsidRPr="004A6725">
        <w:rPr>
          <w:rFonts w:ascii="Garamond" w:hAnsi="Garamond"/>
          <w:sz w:val="24"/>
          <w:szCs w:val="24"/>
        </w:rPr>
      </w:r>
      <w:r w:rsidR="003F30D1" w:rsidRPr="004A6725">
        <w:rPr>
          <w:rFonts w:ascii="Garamond" w:hAnsi="Garamond"/>
          <w:sz w:val="24"/>
          <w:szCs w:val="24"/>
        </w:rPr>
        <w:fldChar w:fldCharType="separate"/>
      </w:r>
      <w:r w:rsidR="00290138">
        <w:rPr>
          <w:rFonts w:ascii="Garamond" w:hAnsi="Garamond"/>
          <w:sz w:val="24"/>
          <w:szCs w:val="24"/>
        </w:rPr>
        <w:t>D.7</w:t>
      </w:r>
      <w:r w:rsidR="003F30D1" w:rsidRPr="004A6725">
        <w:rPr>
          <w:rFonts w:ascii="Garamond" w:hAnsi="Garamond"/>
          <w:sz w:val="24"/>
          <w:szCs w:val="24"/>
        </w:rPr>
        <w:fldChar w:fldCharType="end"/>
      </w:r>
      <w:r w:rsidR="003F30D1" w:rsidRPr="004A6725">
        <w:rPr>
          <w:rFonts w:ascii="Garamond" w:hAnsi="Garamond"/>
          <w:sz w:val="24"/>
          <w:szCs w:val="24"/>
        </w:rPr>
        <w:t xml:space="preserve"> </w:t>
      </w:r>
      <w:r w:rsidRPr="003F30D1">
        <w:rPr>
          <w:rFonts w:ascii="Garamond" w:hAnsi="Garamond"/>
          <w:sz w:val="24"/>
          <w:szCs w:val="24"/>
        </w:rPr>
        <w:t xml:space="preserve">shall be demonstrated using Federal Reference Method 7E. Initial testing shall be conducted within 180 days of startup, concurrently with CO testing, and every 3 years thereafter or according to another testing/monitoring schedule as may be approved by </w:t>
      </w:r>
      <w:r w:rsidR="00EB7D2B">
        <w:rPr>
          <w:rFonts w:ascii="Garamond" w:hAnsi="Garamond"/>
          <w:sz w:val="24"/>
          <w:szCs w:val="24"/>
        </w:rPr>
        <w:t>DEQ</w:t>
      </w:r>
      <w:r w:rsidRPr="003F30D1">
        <w:rPr>
          <w:rFonts w:ascii="Garamond" w:hAnsi="Garamond"/>
          <w:sz w:val="24"/>
          <w:szCs w:val="24"/>
        </w:rPr>
        <w:t xml:space="preserve"> (ARM 17.8.749 and ARM 17.8.106).</w:t>
      </w:r>
      <w:bookmarkEnd w:id="345"/>
    </w:p>
    <w:p w14:paraId="68FCE902" w14:textId="77777777" w:rsidR="00EF6E5F" w:rsidRPr="004A6725" w:rsidRDefault="00EF6E5F" w:rsidP="004A6725">
      <w:pPr>
        <w:pStyle w:val="ListParagraph"/>
        <w:rPr>
          <w:rFonts w:ascii="Garamond" w:hAnsi="Garamond"/>
          <w:sz w:val="24"/>
          <w:szCs w:val="24"/>
          <w:highlight w:val="yellow"/>
        </w:rPr>
      </w:pPr>
    </w:p>
    <w:p w14:paraId="48CFDA77" w14:textId="437EDB90" w:rsidR="00EF6E5F" w:rsidRPr="003F30D1" w:rsidRDefault="00EF6E5F" w:rsidP="006D4D0D">
      <w:pPr>
        <w:numPr>
          <w:ilvl w:val="0"/>
          <w:numId w:val="66"/>
        </w:numPr>
        <w:tabs>
          <w:tab w:val="left" w:pos="-1080"/>
          <w:tab w:val="left" w:pos="-720"/>
          <w:tab w:val="left" w:pos="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346" w:name="_Ref143167453"/>
      <w:r w:rsidRPr="003F30D1">
        <w:rPr>
          <w:rFonts w:ascii="Garamond" w:hAnsi="Garamond"/>
          <w:sz w:val="24"/>
          <w:szCs w:val="24"/>
        </w:rPr>
        <w:t xml:space="preserve">Compliance for the #2 CU Vacuum Heater CO limit in </w:t>
      </w:r>
      <w:r w:rsidR="0025794E">
        <w:rPr>
          <w:rFonts w:ascii="Garamond" w:hAnsi="Garamond"/>
          <w:sz w:val="24"/>
          <w:szCs w:val="24"/>
        </w:rPr>
        <w:t>Section III</w:t>
      </w:r>
      <w:r w:rsidR="00662F87">
        <w:rPr>
          <w:rFonts w:ascii="Garamond" w:hAnsi="Garamond"/>
          <w:sz w:val="24"/>
          <w:szCs w:val="24"/>
        </w:rPr>
        <w:t>.</w:t>
      </w:r>
      <w:r w:rsidR="0025794E">
        <w:rPr>
          <w:rFonts w:ascii="Garamond" w:hAnsi="Garamond"/>
          <w:sz w:val="24"/>
          <w:szCs w:val="24"/>
        </w:rPr>
        <w:t xml:space="preserve"> </w:t>
      </w:r>
      <w:r w:rsidR="003F30D1" w:rsidRPr="004A6725">
        <w:rPr>
          <w:rFonts w:ascii="Garamond" w:hAnsi="Garamond"/>
          <w:sz w:val="24"/>
          <w:szCs w:val="24"/>
        </w:rPr>
        <w:fldChar w:fldCharType="begin"/>
      </w:r>
      <w:r w:rsidR="003F30D1" w:rsidRPr="004A6725">
        <w:rPr>
          <w:rFonts w:ascii="Garamond" w:hAnsi="Garamond"/>
          <w:sz w:val="24"/>
          <w:szCs w:val="24"/>
        </w:rPr>
        <w:instrText xml:space="preserve"> REF _Ref117160997 \r \h </w:instrText>
      </w:r>
      <w:r w:rsidR="003F30D1">
        <w:rPr>
          <w:rFonts w:ascii="Garamond" w:hAnsi="Garamond"/>
          <w:sz w:val="24"/>
          <w:szCs w:val="24"/>
        </w:rPr>
        <w:instrText xml:space="preserve"> \* MERGEFORMAT </w:instrText>
      </w:r>
      <w:r w:rsidR="003F30D1" w:rsidRPr="004A6725">
        <w:rPr>
          <w:rFonts w:ascii="Garamond" w:hAnsi="Garamond"/>
          <w:sz w:val="24"/>
          <w:szCs w:val="24"/>
        </w:rPr>
      </w:r>
      <w:r w:rsidR="003F30D1" w:rsidRPr="004A6725">
        <w:rPr>
          <w:rFonts w:ascii="Garamond" w:hAnsi="Garamond"/>
          <w:sz w:val="24"/>
          <w:szCs w:val="24"/>
        </w:rPr>
        <w:fldChar w:fldCharType="separate"/>
      </w:r>
      <w:r w:rsidR="00290138">
        <w:rPr>
          <w:rFonts w:ascii="Garamond" w:hAnsi="Garamond"/>
          <w:sz w:val="24"/>
          <w:szCs w:val="24"/>
        </w:rPr>
        <w:t>D.8</w:t>
      </w:r>
      <w:r w:rsidR="003F30D1" w:rsidRPr="004A6725">
        <w:rPr>
          <w:rFonts w:ascii="Garamond" w:hAnsi="Garamond"/>
          <w:sz w:val="24"/>
          <w:szCs w:val="24"/>
        </w:rPr>
        <w:fldChar w:fldCharType="end"/>
      </w:r>
      <w:r w:rsidR="003F30D1" w:rsidRPr="004A6725">
        <w:rPr>
          <w:rFonts w:ascii="Garamond" w:hAnsi="Garamond"/>
          <w:sz w:val="24"/>
          <w:szCs w:val="24"/>
        </w:rPr>
        <w:t xml:space="preserve"> </w:t>
      </w:r>
      <w:r w:rsidRPr="003F30D1">
        <w:rPr>
          <w:rFonts w:ascii="Garamond" w:hAnsi="Garamond"/>
          <w:sz w:val="24"/>
          <w:szCs w:val="24"/>
        </w:rPr>
        <w:t xml:space="preserve">shall be demonstrated using Federal Reference Method 10. Initial testing shall be conducted within 180 days of startup, concurrently with NOx testing, and every 3 years thereafter using the date of the last source test or according to another testing/monitoring schedule as may be approved by </w:t>
      </w:r>
      <w:r w:rsidR="00EB7D2B">
        <w:rPr>
          <w:rFonts w:ascii="Garamond" w:hAnsi="Garamond"/>
          <w:sz w:val="24"/>
          <w:szCs w:val="24"/>
        </w:rPr>
        <w:t>DEQ</w:t>
      </w:r>
      <w:r w:rsidRPr="003F30D1">
        <w:rPr>
          <w:rFonts w:ascii="Garamond" w:hAnsi="Garamond"/>
          <w:sz w:val="24"/>
          <w:szCs w:val="24"/>
        </w:rPr>
        <w:t xml:space="preserve"> (ARM (ARM 17.8.749 and ARM 17.8.106).</w:t>
      </w:r>
      <w:bookmarkEnd w:id="346"/>
    </w:p>
    <w:p w14:paraId="5F5A971D" w14:textId="77777777" w:rsidR="00EF6E5F" w:rsidRPr="004A6725" w:rsidRDefault="00EF6E5F" w:rsidP="004A6725">
      <w:pPr>
        <w:pStyle w:val="ListParagraph"/>
        <w:rPr>
          <w:rFonts w:ascii="Garamond" w:hAnsi="Garamond"/>
          <w:sz w:val="24"/>
          <w:szCs w:val="24"/>
          <w:highlight w:val="yellow"/>
        </w:rPr>
      </w:pPr>
    </w:p>
    <w:p w14:paraId="3B4BA08A" w14:textId="0E2DAAE3" w:rsidR="00EF6E5F" w:rsidRPr="003F30D1" w:rsidRDefault="00EF6E5F" w:rsidP="006D4D0D">
      <w:pPr>
        <w:numPr>
          <w:ilvl w:val="0"/>
          <w:numId w:val="66"/>
        </w:numPr>
        <w:tabs>
          <w:tab w:val="left" w:pos="-1080"/>
          <w:tab w:val="left" w:pos="-720"/>
          <w:tab w:val="left" w:pos="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347" w:name="_Ref143167464"/>
      <w:r w:rsidRPr="003F30D1">
        <w:rPr>
          <w:rFonts w:ascii="Garamond" w:hAnsi="Garamond"/>
          <w:sz w:val="24"/>
          <w:szCs w:val="24"/>
        </w:rPr>
        <w:t xml:space="preserve">Compliance for the #2 CU Vacuum Heater VOC condition in </w:t>
      </w:r>
      <w:r w:rsidR="0025794E">
        <w:rPr>
          <w:rFonts w:ascii="Garamond" w:hAnsi="Garamond"/>
          <w:sz w:val="24"/>
          <w:szCs w:val="24"/>
        </w:rPr>
        <w:t>Section III</w:t>
      </w:r>
      <w:r w:rsidR="00662F87">
        <w:rPr>
          <w:rFonts w:ascii="Garamond" w:hAnsi="Garamond"/>
          <w:sz w:val="24"/>
          <w:szCs w:val="24"/>
        </w:rPr>
        <w:t>.</w:t>
      </w:r>
      <w:r w:rsidR="0025794E">
        <w:rPr>
          <w:rFonts w:ascii="Garamond" w:hAnsi="Garamond"/>
          <w:sz w:val="24"/>
          <w:szCs w:val="24"/>
        </w:rPr>
        <w:t xml:space="preserve"> </w:t>
      </w:r>
      <w:r w:rsidR="003F30D1" w:rsidRPr="004A6725">
        <w:rPr>
          <w:rFonts w:ascii="Garamond" w:hAnsi="Garamond"/>
          <w:sz w:val="24"/>
          <w:szCs w:val="24"/>
        </w:rPr>
        <w:fldChar w:fldCharType="begin"/>
      </w:r>
      <w:r w:rsidR="003F30D1" w:rsidRPr="004A6725">
        <w:rPr>
          <w:rFonts w:ascii="Garamond" w:hAnsi="Garamond"/>
          <w:sz w:val="24"/>
          <w:szCs w:val="24"/>
        </w:rPr>
        <w:instrText xml:space="preserve"> REF _Ref117161026 \r \h </w:instrText>
      </w:r>
      <w:r w:rsidR="003F30D1">
        <w:rPr>
          <w:rFonts w:ascii="Garamond" w:hAnsi="Garamond"/>
          <w:sz w:val="24"/>
          <w:szCs w:val="24"/>
        </w:rPr>
        <w:instrText xml:space="preserve"> \* MERGEFORMAT </w:instrText>
      </w:r>
      <w:r w:rsidR="003F30D1" w:rsidRPr="004A6725">
        <w:rPr>
          <w:rFonts w:ascii="Garamond" w:hAnsi="Garamond"/>
          <w:sz w:val="24"/>
          <w:szCs w:val="24"/>
        </w:rPr>
      </w:r>
      <w:r w:rsidR="003F30D1" w:rsidRPr="004A6725">
        <w:rPr>
          <w:rFonts w:ascii="Garamond" w:hAnsi="Garamond"/>
          <w:sz w:val="24"/>
          <w:szCs w:val="24"/>
        </w:rPr>
        <w:fldChar w:fldCharType="separate"/>
      </w:r>
      <w:r w:rsidR="00290138">
        <w:rPr>
          <w:rFonts w:ascii="Garamond" w:hAnsi="Garamond"/>
          <w:sz w:val="24"/>
          <w:szCs w:val="24"/>
        </w:rPr>
        <w:t>D.9</w:t>
      </w:r>
      <w:r w:rsidR="003F30D1" w:rsidRPr="004A6725">
        <w:rPr>
          <w:rFonts w:ascii="Garamond" w:hAnsi="Garamond"/>
          <w:sz w:val="24"/>
          <w:szCs w:val="24"/>
        </w:rPr>
        <w:fldChar w:fldCharType="end"/>
      </w:r>
      <w:r w:rsidR="003F30D1" w:rsidRPr="004A6725">
        <w:rPr>
          <w:rFonts w:ascii="Garamond" w:hAnsi="Garamond"/>
          <w:sz w:val="24"/>
          <w:szCs w:val="24"/>
        </w:rPr>
        <w:t xml:space="preserve"> </w:t>
      </w:r>
      <w:r w:rsidRPr="003F30D1">
        <w:rPr>
          <w:rFonts w:ascii="Garamond" w:hAnsi="Garamond"/>
          <w:sz w:val="24"/>
          <w:szCs w:val="24"/>
        </w:rPr>
        <w:t>shall be demonstrated by compliance with the CO limit and the</w:t>
      </w:r>
      <w:r w:rsidRPr="003F30D1">
        <w:t xml:space="preserve"> </w:t>
      </w:r>
      <w:r w:rsidRPr="003F30D1">
        <w:rPr>
          <w:rFonts w:ascii="Garamond" w:hAnsi="Garamond"/>
          <w:sz w:val="24"/>
          <w:szCs w:val="24"/>
        </w:rPr>
        <w:t>recordkeeping required by 40 CFR 63 Subpart DDDDD (ARM 17.8.752, ARM 17.8.106 and 40 CFR 63 Subpart DDDDD).</w:t>
      </w:r>
      <w:bookmarkEnd w:id="347"/>
      <w:r w:rsidRPr="003F30D1">
        <w:rPr>
          <w:rFonts w:ascii="Garamond" w:hAnsi="Garamond"/>
          <w:sz w:val="24"/>
          <w:szCs w:val="24"/>
        </w:rPr>
        <w:t xml:space="preserve"> </w:t>
      </w:r>
    </w:p>
    <w:p w14:paraId="30F4469E" w14:textId="77777777" w:rsidR="00EF6E5F" w:rsidRPr="004A6725" w:rsidRDefault="00EF6E5F" w:rsidP="004A6725">
      <w:pPr>
        <w:pStyle w:val="ListParagraph"/>
        <w:rPr>
          <w:rFonts w:ascii="Garamond" w:hAnsi="Garamond"/>
          <w:sz w:val="24"/>
          <w:szCs w:val="24"/>
          <w:highlight w:val="yellow"/>
        </w:rPr>
      </w:pPr>
    </w:p>
    <w:p w14:paraId="5DEEE5D7" w14:textId="733B08A8" w:rsidR="00EF6E5F" w:rsidRPr="003F30D1" w:rsidRDefault="00EF6E5F" w:rsidP="006D4D0D">
      <w:pPr>
        <w:numPr>
          <w:ilvl w:val="0"/>
          <w:numId w:val="66"/>
        </w:numPr>
        <w:tabs>
          <w:tab w:val="left" w:pos="-1080"/>
          <w:tab w:val="left" w:pos="-720"/>
          <w:tab w:val="left" w:pos="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348" w:name="_Ref143167513"/>
      <w:r w:rsidRPr="003F30D1">
        <w:rPr>
          <w:rFonts w:ascii="Garamond" w:hAnsi="Garamond"/>
          <w:sz w:val="24"/>
          <w:szCs w:val="24"/>
        </w:rPr>
        <w:t>Compliance for the #2 CU Vacuum Heater PM</w:t>
      </w:r>
      <w:r w:rsidRPr="004A6725">
        <w:rPr>
          <w:rFonts w:ascii="Garamond" w:hAnsi="Garamond"/>
          <w:sz w:val="24"/>
          <w:szCs w:val="24"/>
          <w:vertAlign w:val="subscript"/>
        </w:rPr>
        <w:t>10</w:t>
      </w:r>
      <w:r w:rsidRPr="003F30D1">
        <w:rPr>
          <w:rFonts w:ascii="Garamond" w:hAnsi="Garamond"/>
          <w:sz w:val="24"/>
          <w:szCs w:val="24"/>
        </w:rPr>
        <w:t>/PM</w:t>
      </w:r>
      <w:r w:rsidRPr="004A6725">
        <w:rPr>
          <w:rFonts w:ascii="Garamond" w:hAnsi="Garamond"/>
          <w:sz w:val="24"/>
          <w:szCs w:val="24"/>
          <w:vertAlign w:val="subscript"/>
        </w:rPr>
        <w:t xml:space="preserve">2.5 </w:t>
      </w:r>
      <w:r w:rsidRPr="003F30D1">
        <w:rPr>
          <w:rFonts w:ascii="Garamond" w:hAnsi="Garamond"/>
          <w:sz w:val="24"/>
          <w:szCs w:val="24"/>
        </w:rPr>
        <w:t xml:space="preserve">condition in </w:t>
      </w:r>
      <w:r w:rsidR="0025794E">
        <w:rPr>
          <w:rFonts w:ascii="Garamond" w:hAnsi="Garamond"/>
          <w:sz w:val="24"/>
          <w:szCs w:val="24"/>
        </w:rPr>
        <w:t>Section III</w:t>
      </w:r>
      <w:r w:rsidR="00662F87">
        <w:rPr>
          <w:rFonts w:ascii="Garamond" w:hAnsi="Garamond"/>
          <w:sz w:val="24"/>
          <w:szCs w:val="24"/>
        </w:rPr>
        <w:t>.</w:t>
      </w:r>
      <w:r w:rsidR="0025794E">
        <w:rPr>
          <w:rFonts w:ascii="Garamond" w:hAnsi="Garamond"/>
          <w:sz w:val="24"/>
          <w:szCs w:val="24"/>
        </w:rPr>
        <w:t xml:space="preserve"> </w:t>
      </w:r>
      <w:r w:rsidR="003F30D1" w:rsidRPr="004A6725">
        <w:rPr>
          <w:rFonts w:ascii="Garamond" w:hAnsi="Garamond"/>
          <w:sz w:val="24"/>
          <w:szCs w:val="24"/>
        </w:rPr>
        <w:fldChar w:fldCharType="begin"/>
      </w:r>
      <w:r w:rsidR="003F30D1" w:rsidRPr="004A6725">
        <w:rPr>
          <w:rFonts w:ascii="Garamond" w:hAnsi="Garamond"/>
          <w:sz w:val="24"/>
          <w:szCs w:val="24"/>
        </w:rPr>
        <w:instrText xml:space="preserve"> REF _Ref117161031 \r \h </w:instrText>
      </w:r>
      <w:r w:rsidR="003F30D1">
        <w:rPr>
          <w:rFonts w:ascii="Garamond" w:hAnsi="Garamond"/>
          <w:sz w:val="24"/>
          <w:szCs w:val="24"/>
        </w:rPr>
        <w:instrText xml:space="preserve"> \* MERGEFORMAT </w:instrText>
      </w:r>
      <w:r w:rsidR="003F30D1" w:rsidRPr="004A6725">
        <w:rPr>
          <w:rFonts w:ascii="Garamond" w:hAnsi="Garamond"/>
          <w:sz w:val="24"/>
          <w:szCs w:val="24"/>
        </w:rPr>
      </w:r>
      <w:r w:rsidR="003F30D1" w:rsidRPr="004A6725">
        <w:rPr>
          <w:rFonts w:ascii="Garamond" w:hAnsi="Garamond"/>
          <w:sz w:val="24"/>
          <w:szCs w:val="24"/>
        </w:rPr>
        <w:fldChar w:fldCharType="separate"/>
      </w:r>
      <w:r w:rsidR="00290138">
        <w:rPr>
          <w:rFonts w:ascii="Garamond" w:hAnsi="Garamond"/>
          <w:sz w:val="24"/>
          <w:szCs w:val="24"/>
        </w:rPr>
        <w:t>D.10</w:t>
      </w:r>
      <w:r w:rsidR="003F30D1" w:rsidRPr="004A6725">
        <w:rPr>
          <w:rFonts w:ascii="Garamond" w:hAnsi="Garamond"/>
          <w:sz w:val="24"/>
          <w:szCs w:val="24"/>
        </w:rPr>
        <w:fldChar w:fldCharType="end"/>
      </w:r>
      <w:r w:rsidR="003F30D1" w:rsidRPr="004A6725">
        <w:rPr>
          <w:rFonts w:ascii="Garamond" w:hAnsi="Garamond"/>
          <w:sz w:val="24"/>
          <w:szCs w:val="24"/>
        </w:rPr>
        <w:t xml:space="preserve"> </w:t>
      </w:r>
      <w:r w:rsidRPr="003F30D1">
        <w:rPr>
          <w:rFonts w:ascii="Garamond" w:hAnsi="Garamond"/>
          <w:sz w:val="24"/>
          <w:szCs w:val="24"/>
        </w:rPr>
        <w:t>shall be demonstrated via the recordkeeping requirements of 40 CFR 63 Subpart DDDDD (ARM 17.8.752, ARM 17.8.106, ARM 17.8.342 and 40 CFR 63 Subpart DDDDD).</w:t>
      </w:r>
      <w:bookmarkEnd w:id="348"/>
    </w:p>
    <w:p w14:paraId="375F3451" w14:textId="77777777" w:rsidR="00EF6E5F" w:rsidRPr="00A36F2A" w:rsidRDefault="00EF6E5F" w:rsidP="004A6725">
      <w:pPr>
        <w:pStyle w:val="ListParagraph"/>
        <w:rPr>
          <w:rFonts w:ascii="Garamond" w:hAnsi="Garamond"/>
          <w:sz w:val="24"/>
          <w:szCs w:val="24"/>
        </w:rPr>
      </w:pPr>
    </w:p>
    <w:p w14:paraId="41E633D4" w14:textId="1CF3448C" w:rsidR="00EF6E5F" w:rsidRDefault="00EF6E5F" w:rsidP="006D4D0D">
      <w:pPr>
        <w:numPr>
          <w:ilvl w:val="0"/>
          <w:numId w:val="66"/>
        </w:numPr>
        <w:tabs>
          <w:tab w:val="left" w:pos="-1080"/>
          <w:tab w:val="left" w:pos="-720"/>
          <w:tab w:val="left" w:pos="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349" w:name="_Ref143167605"/>
      <w:r w:rsidRPr="00A36F2A">
        <w:rPr>
          <w:rFonts w:ascii="Garamond" w:hAnsi="Garamond"/>
          <w:sz w:val="24"/>
          <w:szCs w:val="24"/>
        </w:rPr>
        <w:lastRenderedPageBreak/>
        <w:t>Compliance for the #2 CU Vacuum Heater CO</w:t>
      </w:r>
      <w:r w:rsidRPr="004A6725">
        <w:rPr>
          <w:rFonts w:ascii="Garamond" w:hAnsi="Garamond"/>
          <w:sz w:val="24"/>
          <w:szCs w:val="24"/>
          <w:vertAlign w:val="subscript"/>
        </w:rPr>
        <w:t>2</w:t>
      </w:r>
      <w:r w:rsidRPr="00A36F2A">
        <w:rPr>
          <w:rFonts w:ascii="Garamond" w:hAnsi="Garamond"/>
          <w:sz w:val="24"/>
          <w:szCs w:val="24"/>
        </w:rPr>
        <w:t xml:space="preserve">e condition in Section </w:t>
      </w:r>
      <w:r w:rsidR="0025794E" w:rsidRPr="004A6725">
        <w:rPr>
          <w:rFonts w:ascii="Garamond" w:hAnsi="Garamond"/>
          <w:sz w:val="24"/>
          <w:szCs w:val="24"/>
        </w:rPr>
        <w:t>III</w:t>
      </w:r>
      <w:r w:rsidR="00662F87">
        <w:rPr>
          <w:rFonts w:ascii="Garamond" w:hAnsi="Garamond"/>
          <w:sz w:val="24"/>
          <w:szCs w:val="24"/>
        </w:rPr>
        <w:t>.</w:t>
      </w:r>
      <w:r w:rsidR="0025794E" w:rsidRPr="004A6725">
        <w:rPr>
          <w:rFonts w:ascii="Garamond" w:hAnsi="Garamond"/>
          <w:sz w:val="24"/>
          <w:szCs w:val="24"/>
        </w:rPr>
        <w:t xml:space="preserve"> </w:t>
      </w:r>
      <w:r w:rsidR="0025794E" w:rsidRPr="004A6725">
        <w:rPr>
          <w:rFonts w:ascii="Garamond" w:hAnsi="Garamond"/>
          <w:sz w:val="24"/>
          <w:szCs w:val="24"/>
        </w:rPr>
        <w:fldChar w:fldCharType="begin"/>
      </w:r>
      <w:r w:rsidR="0025794E" w:rsidRPr="004A6725">
        <w:rPr>
          <w:rFonts w:ascii="Garamond" w:hAnsi="Garamond"/>
          <w:sz w:val="24"/>
          <w:szCs w:val="24"/>
        </w:rPr>
        <w:instrText xml:space="preserve"> REF _Ref117161040 \r \h </w:instrText>
      </w:r>
      <w:r w:rsidR="00A36F2A">
        <w:rPr>
          <w:rFonts w:ascii="Garamond" w:hAnsi="Garamond"/>
          <w:sz w:val="24"/>
          <w:szCs w:val="24"/>
        </w:rPr>
        <w:instrText xml:space="preserve"> \* MERGEFORMAT </w:instrText>
      </w:r>
      <w:r w:rsidR="0025794E" w:rsidRPr="004A6725">
        <w:rPr>
          <w:rFonts w:ascii="Garamond" w:hAnsi="Garamond"/>
          <w:sz w:val="24"/>
          <w:szCs w:val="24"/>
        </w:rPr>
      </w:r>
      <w:r w:rsidR="0025794E" w:rsidRPr="004A6725">
        <w:rPr>
          <w:rFonts w:ascii="Garamond" w:hAnsi="Garamond"/>
          <w:sz w:val="24"/>
          <w:szCs w:val="24"/>
        </w:rPr>
        <w:fldChar w:fldCharType="separate"/>
      </w:r>
      <w:r w:rsidR="00290138">
        <w:rPr>
          <w:rFonts w:ascii="Garamond" w:hAnsi="Garamond"/>
          <w:sz w:val="24"/>
          <w:szCs w:val="24"/>
        </w:rPr>
        <w:t>D.11</w:t>
      </w:r>
      <w:r w:rsidR="0025794E" w:rsidRPr="004A6725">
        <w:rPr>
          <w:rFonts w:ascii="Garamond" w:hAnsi="Garamond"/>
          <w:sz w:val="24"/>
          <w:szCs w:val="24"/>
        </w:rPr>
        <w:fldChar w:fldCharType="end"/>
      </w:r>
      <w:r w:rsidRPr="00A36F2A">
        <w:rPr>
          <w:rFonts w:ascii="Garamond" w:hAnsi="Garamond"/>
          <w:sz w:val="24"/>
          <w:szCs w:val="24"/>
        </w:rPr>
        <w:t xml:space="preserve"> shall be demonstrated via the recordkeeping requirements of 40 CFR 63 Subpart DDDDD (ARM 17.8.752, ARM 17.8.342 and 40 CFR 63 Subpart DDDDD).</w:t>
      </w:r>
      <w:bookmarkEnd w:id="349"/>
    </w:p>
    <w:p w14:paraId="0773878C" w14:textId="77777777" w:rsidR="006933EE" w:rsidRDefault="006933EE" w:rsidP="00A7687C">
      <w:pPr>
        <w:pStyle w:val="ListParagraph"/>
        <w:rPr>
          <w:rFonts w:ascii="Garamond" w:hAnsi="Garamond"/>
          <w:sz w:val="24"/>
          <w:szCs w:val="24"/>
        </w:rPr>
      </w:pPr>
    </w:p>
    <w:p w14:paraId="72E99E87" w14:textId="6255CE8F" w:rsidR="006933EE" w:rsidRPr="00A36F2A" w:rsidRDefault="006933EE" w:rsidP="006D4D0D">
      <w:pPr>
        <w:numPr>
          <w:ilvl w:val="0"/>
          <w:numId w:val="66"/>
        </w:numPr>
        <w:tabs>
          <w:tab w:val="left" w:pos="-1080"/>
          <w:tab w:val="left" w:pos="-720"/>
          <w:tab w:val="left" w:pos="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350" w:name="_Ref214428269"/>
      <w:r>
        <w:rPr>
          <w:rFonts w:ascii="Garamond" w:hAnsi="Garamond"/>
          <w:sz w:val="24"/>
          <w:szCs w:val="24"/>
        </w:rPr>
        <w:t>Compliance for the #2 Crude Unit new and modified drain systems shall be demonstrated via the recordkeeping requirements of 40 CFR 60 Subpart QQQ (ARM 17.8.752, ARM 17.8.340 and 40 CFR 60 Subpart QQQ).</w:t>
      </w:r>
      <w:bookmarkEnd w:id="350"/>
    </w:p>
    <w:p w14:paraId="41D4AF0C" w14:textId="77777777" w:rsidR="0082066A" w:rsidRDefault="0082066A" w:rsidP="006D4E84">
      <w:pPr>
        <w:tabs>
          <w:tab w:val="left" w:pos="-1080"/>
          <w:tab w:val="left" w:pos="-720"/>
          <w:tab w:val="left" w:pos="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174C3F1F" w14:textId="77777777" w:rsidR="00D00707" w:rsidRPr="00D81572" w:rsidRDefault="00C0348E" w:rsidP="006D4E84">
      <w:pPr>
        <w:widowControl w:val="0"/>
        <w:rPr>
          <w:rFonts w:ascii="Garamond" w:hAnsi="Garamond"/>
          <w:b/>
          <w:sz w:val="24"/>
          <w:szCs w:val="24"/>
        </w:rPr>
      </w:pPr>
      <w:r>
        <w:rPr>
          <w:rFonts w:ascii="Garamond" w:hAnsi="Garamond"/>
          <w:b/>
          <w:sz w:val="24"/>
          <w:szCs w:val="24"/>
        </w:rPr>
        <w:t>Recordkeeping</w:t>
      </w:r>
    </w:p>
    <w:p w14:paraId="631E40FB" w14:textId="77777777" w:rsidR="00D00707" w:rsidRPr="000A7867" w:rsidRDefault="00D00707" w:rsidP="006D4E84">
      <w:pPr>
        <w:widowControl w:val="0"/>
        <w:ind w:left="720" w:hanging="720"/>
        <w:rPr>
          <w:rFonts w:ascii="Garamond" w:hAnsi="Garamond"/>
          <w:sz w:val="24"/>
          <w:szCs w:val="24"/>
        </w:rPr>
      </w:pPr>
    </w:p>
    <w:p w14:paraId="1AAFCA48" w14:textId="78FE0D8A" w:rsidR="00D00707" w:rsidRPr="00D81572" w:rsidRDefault="00D00707" w:rsidP="00243D0C">
      <w:pPr>
        <w:numPr>
          <w:ilvl w:val="0"/>
          <w:numId w:val="66"/>
        </w:numPr>
        <w:ind w:left="720" w:hanging="720"/>
        <w:rPr>
          <w:rFonts w:ascii="Garamond" w:hAnsi="Garamond"/>
          <w:sz w:val="24"/>
          <w:szCs w:val="24"/>
        </w:rPr>
      </w:pPr>
      <w:bookmarkStart w:id="351" w:name="_Ref384982483"/>
      <w:r w:rsidRPr="00D81572">
        <w:rPr>
          <w:rFonts w:ascii="Garamond" w:hAnsi="Garamond"/>
          <w:sz w:val="24"/>
          <w:szCs w:val="24"/>
        </w:rPr>
        <w:t xml:space="preserve">All source test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shall be performed in accordance with the test method being used and Section III.</w:t>
      </w:r>
      <w:r w:rsidR="004F1907">
        <w:rPr>
          <w:rFonts w:ascii="Garamond" w:hAnsi="Garamond"/>
          <w:sz w:val="24"/>
          <w:szCs w:val="24"/>
        </w:rPr>
        <w:fldChar w:fldCharType="begin"/>
      </w:r>
      <w:r w:rsidR="004F1907">
        <w:rPr>
          <w:rFonts w:ascii="Garamond" w:hAnsi="Garamond"/>
          <w:sz w:val="24"/>
          <w:szCs w:val="24"/>
        </w:rPr>
        <w:instrText xml:space="preserve"> REF _Ref384984236 \r \h </w:instrText>
      </w:r>
      <w:r w:rsidR="004F1907">
        <w:rPr>
          <w:rFonts w:ascii="Garamond" w:hAnsi="Garamond"/>
          <w:sz w:val="24"/>
          <w:szCs w:val="24"/>
        </w:rPr>
      </w:r>
      <w:r w:rsidR="004F1907">
        <w:rPr>
          <w:rFonts w:ascii="Garamond" w:hAnsi="Garamond"/>
          <w:sz w:val="24"/>
          <w:szCs w:val="24"/>
        </w:rPr>
        <w:fldChar w:fldCharType="separate"/>
      </w:r>
      <w:r w:rsidR="00290138">
        <w:rPr>
          <w:rFonts w:ascii="Garamond" w:hAnsi="Garamond"/>
          <w:sz w:val="24"/>
          <w:szCs w:val="24"/>
        </w:rPr>
        <w:t>A.2</w:t>
      </w:r>
      <w:r w:rsidR="004F1907">
        <w:rPr>
          <w:rFonts w:ascii="Garamond" w:hAnsi="Garamond"/>
          <w:sz w:val="24"/>
          <w:szCs w:val="24"/>
        </w:rPr>
        <w:fldChar w:fldCharType="end"/>
      </w:r>
      <w:r w:rsidRPr="00D81572">
        <w:rPr>
          <w:rFonts w:ascii="Garamond" w:hAnsi="Garamond"/>
          <w:sz w:val="24"/>
          <w:szCs w:val="24"/>
        </w:rPr>
        <w:t xml:space="preserve"> (ARM 17.8.106).</w:t>
      </w:r>
      <w:bookmarkEnd w:id="351"/>
    </w:p>
    <w:p w14:paraId="64EFF19D" w14:textId="77777777" w:rsidR="00D00707" w:rsidRPr="00D81572" w:rsidRDefault="00D00707">
      <w:pPr>
        <w:ind w:left="720" w:hanging="720"/>
        <w:rPr>
          <w:rFonts w:ascii="Garamond" w:hAnsi="Garamond"/>
          <w:sz w:val="24"/>
          <w:szCs w:val="24"/>
        </w:rPr>
      </w:pPr>
    </w:p>
    <w:p w14:paraId="6414FC7C" w14:textId="77777777" w:rsidR="00D00707" w:rsidRPr="00D81572" w:rsidRDefault="00D00707" w:rsidP="006D4D0D">
      <w:pPr>
        <w:numPr>
          <w:ilvl w:val="0"/>
          <w:numId w:val="66"/>
        </w:numPr>
        <w:ind w:left="720" w:hanging="720"/>
        <w:rPr>
          <w:rFonts w:ascii="Garamond" w:hAnsi="Garamond"/>
          <w:sz w:val="24"/>
          <w:szCs w:val="24"/>
        </w:rPr>
      </w:pPr>
      <w:bookmarkStart w:id="352" w:name="_Ref384982614"/>
      <w:r w:rsidRPr="00D81572">
        <w:rPr>
          <w:rFonts w:ascii="Garamond" w:hAnsi="Garamond"/>
          <w:sz w:val="24"/>
          <w:szCs w:val="24"/>
        </w:rPr>
        <w:t xml:space="preserve">CHS shall conduct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in accordance with 40 CFR 60 Subpart GGG and 40 CFR 63 Subpart CC, including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for equipment leaks performed in accordance with 40 CFR 60.486, and 40 CFR 63.654 (ARM 17.8.340; 40 CFR 60 Subpart GGG; ARM 17.8.342 and 40 CFR 63 Subpart CC).</w:t>
      </w:r>
      <w:bookmarkEnd w:id="352"/>
    </w:p>
    <w:p w14:paraId="142702D5" w14:textId="77777777" w:rsidR="00E55FDC" w:rsidRPr="006D4E84" w:rsidRDefault="00E55FDC" w:rsidP="00DD1727">
      <w:pPr>
        <w:rPr>
          <w:rFonts w:ascii="Garamond" w:hAnsi="Garamond"/>
          <w:sz w:val="24"/>
          <w:szCs w:val="24"/>
        </w:rPr>
      </w:pPr>
    </w:p>
    <w:p w14:paraId="37A45A6E" w14:textId="6B2E33F1" w:rsidR="00E55FDC" w:rsidRDefault="00E55FDC" w:rsidP="006D4D0D">
      <w:pPr>
        <w:numPr>
          <w:ilvl w:val="0"/>
          <w:numId w:val="66"/>
        </w:numPr>
        <w:ind w:left="720" w:hanging="720"/>
        <w:rPr>
          <w:rFonts w:ascii="Garamond" w:hAnsi="Garamond"/>
          <w:sz w:val="24"/>
          <w:szCs w:val="24"/>
        </w:rPr>
      </w:pPr>
      <w:bookmarkStart w:id="353" w:name="_Ref384983415"/>
      <w:bookmarkStart w:id="354" w:name="_Ref143172208"/>
      <w:bookmarkStart w:id="355" w:name="_Hlk117147604"/>
      <w:r w:rsidRPr="00D81572">
        <w:rPr>
          <w:rFonts w:ascii="Garamond" w:hAnsi="Garamond"/>
          <w:sz w:val="24"/>
          <w:szCs w:val="24"/>
        </w:rPr>
        <w:t xml:space="preserve">CHS shall maintain records as required by </w:t>
      </w:r>
      <w:bookmarkStart w:id="356" w:name="_Hlk117154448"/>
      <w:r w:rsidRPr="00D81572">
        <w:rPr>
          <w:rFonts w:ascii="Garamond" w:hAnsi="Garamond"/>
          <w:sz w:val="24"/>
          <w:szCs w:val="24"/>
        </w:rPr>
        <w:t>40 CFR 63 Subpart DDDDD</w:t>
      </w:r>
      <w:bookmarkEnd w:id="353"/>
      <w:r w:rsidR="0015755F">
        <w:rPr>
          <w:rFonts w:ascii="Garamond" w:hAnsi="Garamond"/>
          <w:sz w:val="24"/>
          <w:szCs w:val="24"/>
        </w:rPr>
        <w:t xml:space="preserve"> </w:t>
      </w:r>
      <w:bookmarkEnd w:id="356"/>
      <w:r w:rsidR="0015755F">
        <w:rPr>
          <w:rFonts w:ascii="Garamond" w:hAnsi="Garamond"/>
          <w:sz w:val="24"/>
          <w:szCs w:val="24"/>
        </w:rPr>
        <w:t xml:space="preserve">(ARM 17.8.749 and </w:t>
      </w:r>
      <w:r w:rsidR="0015755F" w:rsidRPr="00D81572">
        <w:rPr>
          <w:rFonts w:ascii="Garamond" w:hAnsi="Garamond"/>
          <w:sz w:val="24"/>
          <w:szCs w:val="24"/>
        </w:rPr>
        <w:t>40 CFR 63 Subpart DDDDD</w:t>
      </w:r>
      <w:r w:rsidR="0015755F">
        <w:rPr>
          <w:rFonts w:ascii="Garamond" w:hAnsi="Garamond"/>
          <w:sz w:val="24"/>
          <w:szCs w:val="24"/>
        </w:rPr>
        <w:t>)</w:t>
      </w:r>
      <w:r w:rsidR="00EA57DE">
        <w:rPr>
          <w:rFonts w:ascii="Garamond" w:hAnsi="Garamond"/>
          <w:sz w:val="24"/>
          <w:szCs w:val="24"/>
        </w:rPr>
        <w:t>.</w:t>
      </w:r>
      <w:bookmarkEnd w:id="354"/>
    </w:p>
    <w:bookmarkEnd w:id="355"/>
    <w:p w14:paraId="70425118" w14:textId="77777777" w:rsidR="00495A65" w:rsidRDefault="00495A65" w:rsidP="004A6725">
      <w:pPr>
        <w:pStyle w:val="ListParagraph"/>
        <w:rPr>
          <w:rFonts w:ascii="Garamond" w:hAnsi="Garamond"/>
          <w:sz w:val="24"/>
          <w:szCs w:val="24"/>
        </w:rPr>
      </w:pPr>
    </w:p>
    <w:p w14:paraId="1285CF26" w14:textId="49896568" w:rsidR="00495A65" w:rsidRDefault="00495A65" w:rsidP="008D319B">
      <w:pPr>
        <w:numPr>
          <w:ilvl w:val="0"/>
          <w:numId w:val="66"/>
        </w:numPr>
        <w:ind w:left="720" w:hanging="720"/>
        <w:rPr>
          <w:rFonts w:ascii="Garamond" w:hAnsi="Garamond"/>
          <w:sz w:val="24"/>
          <w:szCs w:val="24"/>
        </w:rPr>
      </w:pPr>
      <w:bookmarkStart w:id="357" w:name="_Ref117147951"/>
      <w:r w:rsidRPr="00D81572">
        <w:rPr>
          <w:rFonts w:ascii="Garamond" w:hAnsi="Garamond"/>
          <w:sz w:val="24"/>
          <w:szCs w:val="24"/>
        </w:rPr>
        <w:t>CHS shall maintain records as required by 40 CFR 6</w:t>
      </w:r>
      <w:r>
        <w:rPr>
          <w:rFonts w:ascii="Garamond" w:hAnsi="Garamond"/>
          <w:sz w:val="24"/>
          <w:szCs w:val="24"/>
        </w:rPr>
        <w:t>0</w:t>
      </w:r>
      <w:r w:rsidRPr="00D81572">
        <w:rPr>
          <w:rFonts w:ascii="Garamond" w:hAnsi="Garamond"/>
          <w:sz w:val="24"/>
          <w:szCs w:val="24"/>
        </w:rPr>
        <w:t xml:space="preserve"> Subpart </w:t>
      </w:r>
      <w:r>
        <w:rPr>
          <w:rFonts w:ascii="Garamond" w:hAnsi="Garamond"/>
          <w:sz w:val="24"/>
          <w:szCs w:val="24"/>
        </w:rPr>
        <w:t>Ja</w:t>
      </w:r>
      <w:r w:rsidR="0015755F">
        <w:rPr>
          <w:rFonts w:ascii="Garamond" w:hAnsi="Garamond"/>
          <w:sz w:val="24"/>
          <w:szCs w:val="24"/>
        </w:rPr>
        <w:t xml:space="preserve"> (ARM 17.8.749 and </w:t>
      </w:r>
      <w:r w:rsidR="0015755F" w:rsidRPr="00D81572">
        <w:rPr>
          <w:rFonts w:ascii="Garamond" w:hAnsi="Garamond"/>
          <w:sz w:val="24"/>
          <w:szCs w:val="24"/>
        </w:rPr>
        <w:t>40 CFR 6</w:t>
      </w:r>
      <w:r w:rsidR="0015755F">
        <w:rPr>
          <w:rFonts w:ascii="Garamond" w:hAnsi="Garamond"/>
          <w:sz w:val="24"/>
          <w:szCs w:val="24"/>
        </w:rPr>
        <w:t>0</w:t>
      </w:r>
      <w:r w:rsidR="0015755F" w:rsidRPr="00D81572">
        <w:rPr>
          <w:rFonts w:ascii="Garamond" w:hAnsi="Garamond"/>
          <w:sz w:val="24"/>
          <w:szCs w:val="24"/>
        </w:rPr>
        <w:t xml:space="preserve"> Subpart </w:t>
      </w:r>
      <w:r w:rsidR="0015755F">
        <w:rPr>
          <w:rFonts w:ascii="Garamond" w:hAnsi="Garamond"/>
          <w:sz w:val="24"/>
          <w:szCs w:val="24"/>
        </w:rPr>
        <w:t>Ja)</w:t>
      </w:r>
      <w:r>
        <w:rPr>
          <w:rFonts w:ascii="Garamond" w:hAnsi="Garamond"/>
          <w:sz w:val="24"/>
          <w:szCs w:val="24"/>
        </w:rPr>
        <w:t>.</w:t>
      </w:r>
      <w:bookmarkEnd w:id="357"/>
    </w:p>
    <w:p w14:paraId="66B229FC" w14:textId="77777777" w:rsidR="008D319B" w:rsidRDefault="008D319B" w:rsidP="00E47F8E">
      <w:pPr>
        <w:pStyle w:val="ListParagraph"/>
        <w:rPr>
          <w:rFonts w:ascii="Garamond" w:hAnsi="Garamond"/>
          <w:sz w:val="24"/>
          <w:szCs w:val="24"/>
        </w:rPr>
      </w:pPr>
    </w:p>
    <w:p w14:paraId="1438EB93" w14:textId="1EE3CAD3" w:rsidR="008D319B" w:rsidRDefault="008D319B" w:rsidP="00E47F8E">
      <w:pPr>
        <w:numPr>
          <w:ilvl w:val="0"/>
          <w:numId w:val="66"/>
        </w:numPr>
        <w:ind w:left="720" w:hanging="720"/>
        <w:rPr>
          <w:rFonts w:ascii="Garamond" w:hAnsi="Garamond"/>
          <w:sz w:val="24"/>
          <w:szCs w:val="24"/>
        </w:rPr>
      </w:pPr>
      <w:r w:rsidRPr="008D319B">
        <w:rPr>
          <w:rFonts w:ascii="Garamond" w:hAnsi="Garamond"/>
          <w:sz w:val="24"/>
          <w:szCs w:val="24"/>
        </w:rPr>
        <w:t>CHS shall maintain the records required to demonstrate compliance with the</w:t>
      </w:r>
      <w:r>
        <w:rPr>
          <w:rFonts w:ascii="Garamond" w:hAnsi="Garamond"/>
          <w:sz w:val="24"/>
          <w:szCs w:val="24"/>
        </w:rPr>
        <w:t xml:space="preserve"> </w:t>
      </w:r>
      <w:r w:rsidRPr="008D319B">
        <w:rPr>
          <w:rFonts w:ascii="Garamond" w:hAnsi="Garamond"/>
          <w:sz w:val="24"/>
          <w:szCs w:val="24"/>
        </w:rPr>
        <w:t xml:space="preserve">limitations </w:t>
      </w:r>
      <w:r w:rsidR="009D6738">
        <w:rPr>
          <w:rFonts w:ascii="Garamond" w:hAnsi="Garamond"/>
          <w:sz w:val="24"/>
          <w:szCs w:val="24"/>
        </w:rPr>
        <w:t xml:space="preserve">in Section </w:t>
      </w:r>
      <w:r w:rsidR="009D6738">
        <w:rPr>
          <w:rFonts w:ascii="Garamond" w:hAnsi="Garamond"/>
          <w:sz w:val="24"/>
          <w:szCs w:val="24"/>
        </w:rPr>
        <w:fldChar w:fldCharType="begin"/>
      </w:r>
      <w:r w:rsidR="009D6738">
        <w:rPr>
          <w:rFonts w:ascii="Garamond" w:hAnsi="Garamond"/>
          <w:sz w:val="24"/>
          <w:szCs w:val="24"/>
        </w:rPr>
        <w:instrText xml:space="preserve"> REF _Ref117161049 \r \h </w:instrText>
      </w:r>
      <w:r w:rsidR="009D6738">
        <w:rPr>
          <w:rFonts w:ascii="Garamond" w:hAnsi="Garamond"/>
          <w:sz w:val="24"/>
          <w:szCs w:val="24"/>
        </w:rPr>
      </w:r>
      <w:r w:rsidR="009D6738">
        <w:rPr>
          <w:rFonts w:ascii="Garamond" w:hAnsi="Garamond"/>
          <w:sz w:val="24"/>
          <w:szCs w:val="24"/>
        </w:rPr>
        <w:fldChar w:fldCharType="separate"/>
      </w:r>
      <w:r w:rsidR="00290138">
        <w:rPr>
          <w:rFonts w:ascii="Garamond" w:hAnsi="Garamond"/>
          <w:sz w:val="24"/>
          <w:szCs w:val="24"/>
        </w:rPr>
        <w:t>D.13</w:t>
      </w:r>
      <w:r w:rsidR="009D6738">
        <w:rPr>
          <w:rFonts w:ascii="Garamond" w:hAnsi="Garamond"/>
          <w:sz w:val="24"/>
          <w:szCs w:val="24"/>
        </w:rPr>
        <w:fldChar w:fldCharType="end"/>
      </w:r>
      <w:r w:rsidR="009D6738">
        <w:rPr>
          <w:rFonts w:ascii="Garamond" w:hAnsi="Garamond"/>
          <w:sz w:val="24"/>
          <w:szCs w:val="24"/>
        </w:rPr>
        <w:t>.</w:t>
      </w:r>
      <w:r w:rsidRPr="008D319B">
        <w:rPr>
          <w:rFonts w:ascii="Garamond" w:hAnsi="Garamond"/>
          <w:sz w:val="24"/>
          <w:szCs w:val="24"/>
        </w:rPr>
        <w:t xml:space="preserve"> The records shall be made available</w:t>
      </w:r>
      <w:r>
        <w:rPr>
          <w:rFonts w:ascii="Garamond" w:hAnsi="Garamond"/>
          <w:sz w:val="24"/>
          <w:szCs w:val="24"/>
        </w:rPr>
        <w:t xml:space="preserve"> </w:t>
      </w:r>
      <w:r w:rsidRPr="008D319B">
        <w:rPr>
          <w:rFonts w:ascii="Garamond" w:hAnsi="Garamond"/>
          <w:sz w:val="24"/>
          <w:szCs w:val="24"/>
        </w:rPr>
        <w:t xml:space="preserve">upon request by </w:t>
      </w:r>
      <w:r w:rsidR="00EB7D2B">
        <w:rPr>
          <w:rFonts w:ascii="Garamond" w:hAnsi="Garamond"/>
          <w:sz w:val="24"/>
          <w:szCs w:val="24"/>
        </w:rPr>
        <w:t>DEQ</w:t>
      </w:r>
      <w:r w:rsidRPr="008D319B">
        <w:rPr>
          <w:rFonts w:ascii="Garamond" w:hAnsi="Garamond"/>
          <w:sz w:val="24"/>
          <w:szCs w:val="24"/>
        </w:rPr>
        <w:t>.</w:t>
      </w:r>
    </w:p>
    <w:p w14:paraId="0E16D605" w14:textId="77777777" w:rsidR="006933EE" w:rsidRDefault="006933EE" w:rsidP="00A7687C">
      <w:pPr>
        <w:pStyle w:val="ListParagraph"/>
        <w:rPr>
          <w:rFonts w:ascii="Garamond" w:hAnsi="Garamond"/>
          <w:sz w:val="24"/>
          <w:szCs w:val="24"/>
        </w:rPr>
      </w:pPr>
    </w:p>
    <w:p w14:paraId="6BBEB446" w14:textId="7964C1A1" w:rsidR="006933EE" w:rsidRPr="008D319B" w:rsidRDefault="006933EE" w:rsidP="00E47F8E">
      <w:pPr>
        <w:numPr>
          <w:ilvl w:val="0"/>
          <w:numId w:val="66"/>
        </w:numPr>
        <w:ind w:left="720" w:hanging="720"/>
        <w:rPr>
          <w:rFonts w:ascii="Garamond" w:hAnsi="Garamond"/>
          <w:sz w:val="24"/>
          <w:szCs w:val="24"/>
        </w:rPr>
      </w:pPr>
      <w:bookmarkStart w:id="358" w:name="_Ref214428802"/>
      <w:r>
        <w:rPr>
          <w:rFonts w:ascii="Garamond" w:hAnsi="Garamond"/>
          <w:sz w:val="24"/>
          <w:szCs w:val="24"/>
        </w:rPr>
        <w:t>CHS shall maintain the records as required by 40 CFR 60 Subpart QQQ (ARM 17.8.749 and 40 CFR 60 Subpart QQQ).</w:t>
      </w:r>
      <w:bookmarkEnd w:id="358"/>
    </w:p>
    <w:p w14:paraId="372DF884" w14:textId="54ACE4CB" w:rsidR="00E158EE" w:rsidRDefault="00430F55" w:rsidP="00951EC4">
      <w:pPr>
        <w:widowControl w:val="0"/>
        <w:rPr>
          <w:rFonts w:ascii="Garamond" w:hAnsi="Garamond"/>
          <w:sz w:val="24"/>
          <w:szCs w:val="24"/>
        </w:rPr>
      </w:pPr>
      <w:r>
        <w:rPr>
          <w:rFonts w:ascii="Garamond" w:hAnsi="Garamond"/>
          <w:sz w:val="24"/>
          <w:szCs w:val="24"/>
        </w:rPr>
        <w:t xml:space="preserve"> </w:t>
      </w:r>
    </w:p>
    <w:p w14:paraId="79A3AF86" w14:textId="77777777" w:rsidR="00D00707" w:rsidRPr="00D81572" w:rsidRDefault="00D00707" w:rsidP="00951EC4">
      <w:pPr>
        <w:widowControl w:val="0"/>
        <w:rPr>
          <w:rFonts w:ascii="Garamond" w:hAnsi="Garamond"/>
          <w:b/>
          <w:sz w:val="24"/>
          <w:szCs w:val="24"/>
        </w:rPr>
      </w:pPr>
      <w:bookmarkStart w:id="359" w:name="_Toc165164986"/>
      <w:bookmarkStart w:id="360" w:name="_Toc302722976"/>
      <w:bookmarkStart w:id="361" w:name="_Toc342556366"/>
      <w:bookmarkStart w:id="362" w:name="_Toc345935443"/>
      <w:r w:rsidRPr="00D81572">
        <w:rPr>
          <w:rFonts w:ascii="Garamond" w:hAnsi="Garamond"/>
          <w:b/>
          <w:sz w:val="24"/>
          <w:szCs w:val="24"/>
        </w:rPr>
        <w:t>Reporting</w:t>
      </w:r>
      <w:bookmarkEnd w:id="359"/>
      <w:bookmarkEnd w:id="360"/>
      <w:bookmarkEnd w:id="361"/>
      <w:bookmarkEnd w:id="362"/>
    </w:p>
    <w:p w14:paraId="1791A423" w14:textId="77777777" w:rsidR="00D00707" w:rsidRPr="000A7867" w:rsidRDefault="00D00707" w:rsidP="00951EC4">
      <w:pPr>
        <w:widowControl w:val="0"/>
        <w:ind w:left="720" w:hanging="720"/>
        <w:rPr>
          <w:rFonts w:ascii="Garamond" w:hAnsi="Garamond"/>
          <w:sz w:val="24"/>
          <w:szCs w:val="24"/>
        </w:rPr>
      </w:pPr>
    </w:p>
    <w:p w14:paraId="4952A150" w14:textId="079EBB64" w:rsidR="00D00707" w:rsidRPr="00D81572" w:rsidRDefault="00D00707" w:rsidP="006D4D0D">
      <w:pPr>
        <w:widowControl w:val="0"/>
        <w:numPr>
          <w:ilvl w:val="0"/>
          <w:numId w:val="66"/>
        </w:numPr>
        <w:ind w:left="720" w:hanging="720"/>
        <w:rPr>
          <w:rFonts w:ascii="Garamond" w:hAnsi="Garamond"/>
          <w:sz w:val="24"/>
          <w:szCs w:val="24"/>
        </w:rPr>
      </w:pPr>
      <w:bookmarkStart w:id="363" w:name="_Ref384982500"/>
      <w:r w:rsidRPr="00D81572">
        <w:rPr>
          <w:rFonts w:ascii="Garamond" w:hAnsi="Garamond"/>
          <w:sz w:val="24"/>
          <w:szCs w:val="24"/>
        </w:rPr>
        <w:t>Any compliance source test reports must be submitted in accordance with Section III.</w:t>
      </w:r>
      <w:r w:rsidR="004F1907">
        <w:rPr>
          <w:rFonts w:ascii="Garamond" w:hAnsi="Garamond"/>
          <w:sz w:val="24"/>
          <w:szCs w:val="24"/>
        </w:rPr>
        <w:fldChar w:fldCharType="begin"/>
      </w:r>
      <w:r w:rsidR="004F1907">
        <w:rPr>
          <w:rFonts w:ascii="Garamond" w:hAnsi="Garamond"/>
          <w:sz w:val="24"/>
          <w:szCs w:val="24"/>
        </w:rPr>
        <w:instrText xml:space="preserve"> REF _Ref384984236 \r \h </w:instrText>
      </w:r>
      <w:r w:rsidR="004F1907">
        <w:rPr>
          <w:rFonts w:ascii="Garamond" w:hAnsi="Garamond"/>
          <w:sz w:val="24"/>
          <w:szCs w:val="24"/>
        </w:rPr>
      </w:r>
      <w:r w:rsidR="004F1907">
        <w:rPr>
          <w:rFonts w:ascii="Garamond" w:hAnsi="Garamond"/>
          <w:sz w:val="24"/>
          <w:szCs w:val="24"/>
        </w:rPr>
        <w:fldChar w:fldCharType="separate"/>
      </w:r>
      <w:r w:rsidR="00290138">
        <w:rPr>
          <w:rFonts w:ascii="Garamond" w:hAnsi="Garamond"/>
          <w:sz w:val="24"/>
          <w:szCs w:val="24"/>
        </w:rPr>
        <w:t>A.2</w:t>
      </w:r>
      <w:r w:rsidR="004F1907">
        <w:rPr>
          <w:rFonts w:ascii="Garamond" w:hAnsi="Garamond"/>
          <w:sz w:val="24"/>
          <w:szCs w:val="24"/>
        </w:rPr>
        <w:fldChar w:fldCharType="end"/>
      </w:r>
      <w:r w:rsidRPr="00D81572">
        <w:rPr>
          <w:rFonts w:ascii="Garamond" w:hAnsi="Garamond"/>
          <w:sz w:val="24"/>
          <w:szCs w:val="24"/>
        </w:rPr>
        <w:t xml:space="preserve"> (ARM 17.8.106 and ARM 17.8.1212)</w:t>
      </w:r>
      <w:r w:rsidR="002F2887" w:rsidRPr="00D81572">
        <w:rPr>
          <w:rFonts w:ascii="Garamond" w:hAnsi="Garamond"/>
          <w:sz w:val="24"/>
          <w:szCs w:val="24"/>
        </w:rPr>
        <w:t>.</w:t>
      </w:r>
      <w:bookmarkEnd w:id="363"/>
    </w:p>
    <w:p w14:paraId="020368A9" w14:textId="77777777" w:rsidR="00D00707" w:rsidRPr="00D81572" w:rsidRDefault="00D00707" w:rsidP="00951EC4">
      <w:pPr>
        <w:widowControl w:val="0"/>
        <w:ind w:left="720" w:hanging="720"/>
        <w:rPr>
          <w:rFonts w:ascii="Garamond" w:hAnsi="Garamond"/>
          <w:sz w:val="24"/>
          <w:szCs w:val="24"/>
        </w:rPr>
      </w:pPr>
    </w:p>
    <w:p w14:paraId="57D2D2C4" w14:textId="1EB3DF07" w:rsidR="00D00707" w:rsidRPr="00D81572" w:rsidRDefault="00D00707" w:rsidP="006D4D0D">
      <w:pPr>
        <w:numPr>
          <w:ilvl w:val="0"/>
          <w:numId w:val="66"/>
        </w:numPr>
        <w:ind w:left="720" w:hanging="720"/>
        <w:rPr>
          <w:rFonts w:ascii="Garamond" w:hAnsi="Garamond"/>
          <w:sz w:val="24"/>
          <w:szCs w:val="24"/>
        </w:rPr>
      </w:pPr>
      <w:bookmarkStart w:id="364" w:name="_Ref384982502"/>
      <w:r w:rsidRPr="00D81572">
        <w:rPr>
          <w:rFonts w:ascii="Garamond" w:hAnsi="Garamond"/>
          <w:sz w:val="24"/>
          <w:szCs w:val="24"/>
        </w:rPr>
        <w:t>The annual compliance certification report required by Section V.</w:t>
      </w:r>
      <w:r w:rsidR="004F1907">
        <w:rPr>
          <w:rFonts w:ascii="Garamond" w:hAnsi="Garamond"/>
          <w:sz w:val="24"/>
          <w:szCs w:val="24"/>
        </w:rPr>
        <w:fldChar w:fldCharType="begin"/>
      </w:r>
      <w:r w:rsidR="004F1907">
        <w:rPr>
          <w:rFonts w:ascii="Garamond" w:hAnsi="Garamond"/>
          <w:sz w:val="24"/>
          <w:szCs w:val="24"/>
        </w:rPr>
        <w:instrText xml:space="preserve"> REF _Ref397520403 \r \h </w:instrText>
      </w:r>
      <w:r w:rsidR="004F1907">
        <w:rPr>
          <w:rFonts w:ascii="Garamond" w:hAnsi="Garamond"/>
          <w:sz w:val="24"/>
          <w:szCs w:val="24"/>
        </w:rPr>
      </w:r>
      <w:r w:rsidR="004F1907">
        <w:rPr>
          <w:rFonts w:ascii="Garamond" w:hAnsi="Garamond"/>
          <w:sz w:val="24"/>
          <w:szCs w:val="24"/>
        </w:rPr>
        <w:fldChar w:fldCharType="separate"/>
      </w:r>
      <w:r w:rsidR="00290138">
        <w:rPr>
          <w:rFonts w:ascii="Garamond" w:hAnsi="Garamond"/>
          <w:sz w:val="24"/>
          <w:szCs w:val="24"/>
        </w:rPr>
        <w:t>B</w:t>
      </w:r>
      <w:r w:rsidR="004F1907">
        <w:rPr>
          <w:rFonts w:ascii="Garamond" w:hAnsi="Garamond"/>
          <w:sz w:val="24"/>
          <w:szCs w:val="24"/>
        </w:rPr>
        <w:fldChar w:fldCharType="end"/>
      </w:r>
      <w:r w:rsidRPr="00D81572">
        <w:rPr>
          <w:rFonts w:ascii="Garamond" w:hAnsi="Garamond"/>
          <w:sz w:val="24"/>
          <w:szCs w:val="24"/>
        </w:rPr>
        <w:t xml:space="preserve"> must contain a certification statement for the above applicable requirements (ARM 17.8.1212).</w:t>
      </w:r>
      <w:bookmarkEnd w:id="364"/>
    </w:p>
    <w:p w14:paraId="4DEC8BF6" w14:textId="77777777" w:rsidR="004E2DF9" w:rsidRDefault="004E2DF9">
      <w:pPr>
        <w:ind w:left="720" w:hanging="720"/>
        <w:rPr>
          <w:rFonts w:ascii="Garamond" w:hAnsi="Garamond"/>
          <w:sz w:val="24"/>
          <w:szCs w:val="24"/>
        </w:rPr>
      </w:pPr>
    </w:p>
    <w:p w14:paraId="2872BA6A" w14:textId="77777777" w:rsidR="00D00707" w:rsidRPr="00D81572" w:rsidRDefault="00D00707" w:rsidP="006D4D0D">
      <w:pPr>
        <w:numPr>
          <w:ilvl w:val="0"/>
          <w:numId w:val="66"/>
        </w:numPr>
        <w:rPr>
          <w:rFonts w:ascii="Garamond" w:hAnsi="Garamond"/>
          <w:sz w:val="24"/>
          <w:szCs w:val="24"/>
        </w:rPr>
      </w:pPr>
      <w:bookmarkStart w:id="365" w:name="_Ref384982504"/>
      <w:r w:rsidRPr="00D81572">
        <w:rPr>
          <w:rFonts w:ascii="Garamond" w:hAnsi="Garamond"/>
          <w:sz w:val="24"/>
          <w:szCs w:val="24"/>
        </w:rPr>
        <w:t>The semiannual monitoring report shall provide (ARM 17.8.1212):</w:t>
      </w:r>
      <w:bookmarkEnd w:id="365"/>
    </w:p>
    <w:p w14:paraId="546632D9" w14:textId="77777777" w:rsidR="00D00707" w:rsidRPr="00D81572" w:rsidRDefault="00D00707">
      <w:pPr>
        <w:ind w:left="720" w:hanging="720"/>
        <w:rPr>
          <w:rFonts w:ascii="Garamond" w:hAnsi="Garamond"/>
          <w:sz w:val="24"/>
          <w:szCs w:val="24"/>
        </w:rPr>
      </w:pPr>
    </w:p>
    <w:p w14:paraId="6FB98D77" w14:textId="03BA2A50" w:rsidR="0026085A" w:rsidRPr="00D81572" w:rsidRDefault="0026085A" w:rsidP="004A6725">
      <w:pPr>
        <w:numPr>
          <w:ilvl w:val="0"/>
          <w:numId w:val="158"/>
        </w:numPr>
        <w:rPr>
          <w:rFonts w:ascii="Garamond" w:hAnsi="Garamond"/>
          <w:sz w:val="24"/>
          <w:szCs w:val="24"/>
        </w:rPr>
      </w:pPr>
      <w:r w:rsidRPr="00D81572">
        <w:rPr>
          <w:rFonts w:ascii="Garamond" w:hAnsi="Garamond"/>
          <w:sz w:val="24"/>
          <w:szCs w:val="24"/>
        </w:rPr>
        <w:t xml:space="preserve">A summary of any source tests required and submitted to </w:t>
      </w:r>
      <w:r w:rsidR="00EB7D2B">
        <w:rPr>
          <w:rFonts w:ascii="Garamond" w:hAnsi="Garamond"/>
          <w:sz w:val="24"/>
          <w:szCs w:val="24"/>
        </w:rPr>
        <w:t>DEQ</w:t>
      </w:r>
      <w:r w:rsidRPr="00D81572">
        <w:rPr>
          <w:rFonts w:ascii="Garamond" w:hAnsi="Garamond"/>
          <w:sz w:val="24"/>
          <w:szCs w:val="24"/>
        </w:rPr>
        <w:t xml:space="preserve"> during the reporting period, which shall include the date the source test report was performed, the date the source test was submitted to </w:t>
      </w:r>
      <w:r w:rsidR="00EB7D2B">
        <w:rPr>
          <w:rFonts w:ascii="Garamond" w:hAnsi="Garamond"/>
          <w:sz w:val="24"/>
          <w:szCs w:val="24"/>
        </w:rPr>
        <w:t>DEQ</w:t>
      </w:r>
      <w:r w:rsidRPr="00D81572">
        <w:rPr>
          <w:rFonts w:ascii="Garamond" w:hAnsi="Garamond"/>
          <w:sz w:val="24"/>
          <w:szCs w:val="24"/>
        </w:rPr>
        <w:t>, and noting if the test indicated compliance or noncompliance with associated limits;</w:t>
      </w:r>
    </w:p>
    <w:p w14:paraId="3C74F7E1" w14:textId="77777777" w:rsidR="00D00707" w:rsidRPr="00D81572" w:rsidRDefault="00D00707" w:rsidP="006D4E84">
      <w:pPr>
        <w:rPr>
          <w:rFonts w:ascii="Garamond" w:hAnsi="Garamond"/>
          <w:sz w:val="24"/>
          <w:szCs w:val="24"/>
        </w:rPr>
      </w:pPr>
    </w:p>
    <w:p w14:paraId="6E565112" w14:textId="77777777" w:rsidR="00C65E9A" w:rsidRPr="00D81572" w:rsidRDefault="00C65E9A" w:rsidP="004A6725">
      <w:pPr>
        <w:numPr>
          <w:ilvl w:val="0"/>
          <w:numId w:val="158"/>
        </w:numPr>
        <w:rPr>
          <w:rFonts w:ascii="Garamond" w:hAnsi="Garamond"/>
          <w:sz w:val="24"/>
          <w:szCs w:val="24"/>
        </w:rPr>
      </w:pPr>
      <w:r w:rsidRPr="00D81572">
        <w:rPr>
          <w:rFonts w:ascii="Garamond" w:hAnsi="Garamond"/>
          <w:sz w:val="24"/>
          <w:szCs w:val="24"/>
        </w:rPr>
        <w:t>Summary of compliance with the reporting requirements of 40 CFR 63 Subpart CC during the reporting period.  This reporting requirement does not require the permittee to submit any report or compliance status determination earlier than is required by 40 CFR 63 Subpart CC;</w:t>
      </w:r>
    </w:p>
    <w:p w14:paraId="007113AF" w14:textId="77777777" w:rsidR="00C65E9A" w:rsidRPr="00D81572" w:rsidRDefault="00C65E9A" w:rsidP="006D4E84">
      <w:pPr>
        <w:rPr>
          <w:rFonts w:ascii="Garamond" w:hAnsi="Garamond"/>
          <w:sz w:val="24"/>
          <w:szCs w:val="24"/>
        </w:rPr>
      </w:pPr>
    </w:p>
    <w:p w14:paraId="0D0CC2AC" w14:textId="77777777" w:rsidR="00C65E9A" w:rsidRPr="00D81572" w:rsidRDefault="00C65E9A" w:rsidP="004A6725">
      <w:pPr>
        <w:widowControl w:val="0"/>
        <w:numPr>
          <w:ilvl w:val="0"/>
          <w:numId w:val="158"/>
        </w:numPr>
        <w:rPr>
          <w:rFonts w:ascii="Garamond" w:hAnsi="Garamond"/>
          <w:sz w:val="24"/>
          <w:szCs w:val="24"/>
        </w:rPr>
      </w:pPr>
      <w:r w:rsidRPr="00D81572">
        <w:rPr>
          <w:rFonts w:ascii="Garamond" w:hAnsi="Garamond"/>
          <w:sz w:val="24"/>
          <w:szCs w:val="24"/>
        </w:rPr>
        <w:lastRenderedPageBreak/>
        <w:t>Summary of compliance with the reporting requirements of 40 CFR 60 Subpart GGG during the reporting period.  This reporting requirement does not require the permittee to submit any report or compliance status determination earlier than is required by 40 CFR 60 Subpart GGG;</w:t>
      </w:r>
    </w:p>
    <w:p w14:paraId="3D94E666" w14:textId="77777777" w:rsidR="00E55FDC" w:rsidRPr="006D4E84" w:rsidRDefault="00E55FDC" w:rsidP="006D4E84">
      <w:pPr>
        <w:rPr>
          <w:rFonts w:ascii="Garamond" w:hAnsi="Garamond"/>
          <w:sz w:val="24"/>
          <w:szCs w:val="24"/>
        </w:rPr>
      </w:pPr>
    </w:p>
    <w:p w14:paraId="1457B8F4" w14:textId="07D21E16" w:rsidR="000E05C1" w:rsidRDefault="00E55FDC" w:rsidP="004A6725">
      <w:pPr>
        <w:widowControl w:val="0"/>
        <w:numPr>
          <w:ilvl w:val="0"/>
          <w:numId w:val="158"/>
        </w:numPr>
        <w:rPr>
          <w:rFonts w:ascii="Garamond" w:hAnsi="Garamond"/>
          <w:sz w:val="24"/>
          <w:szCs w:val="24"/>
        </w:rPr>
      </w:pPr>
      <w:bookmarkStart w:id="366" w:name="_Hlk117147681"/>
      <w:r w:rsidRPr="00D81572">
        <w:rPr>
          <w:rFonts w:ascii="Garamond" w:hAnsi="Garamond"/>
          <w:sz w:val="24"/>
          <w:szCs w:val="24"/>
        </w:rPr>
        <w:t>Summary of compliance with 40 CFR 63 Subpart DDDDD during the reporting period</w:t>
      </w:r>
      <w:r w:rsidR="000E05C1" w:rsidRPr="00D81572">
        <w:rPr>
          <w:rFonts w:ascii="Garamond" w:hAnsi="Garamond"/>
          <w:sz w:val="24"/>
          <w:szCs w:val="24"/>
        </w:rPr>
        <w:t>.  This reporting requirement does not require the permittee to submit any report or compliance status determination earlier than is required by 40 CFR 6</w:t>
      </w:r>
      <w:r w:rsidR="00495A65">
        <w:rPr>
          <w:rFonts w:ascii="Garamond" w:hAnsi="Garamond"/>
          <w:sz w:val="24"/>
          <w:szCs w:val="24"/>
        </w:rPr>
        <w:t>3</w:t>
      </w:r>
      <w:r w:rsidR="000E05C1" w:rsidRPr="00D81572">
        <w:rPr>
          <w:rFonts w:ascii="Garamond" w:hAnsi="Garamond"/>
          <w:sz w:val="24"/>
          <w:szCs w:val="24"/>
        </w:rPr>
        <w:t xml:space="preserve"> Subpart DDDDD</w:t>
      </w:r>
      <w:bookmarkEnd w:id="366"/>
      <w:r w:rsidR="000E05C1" w:rsidRPr="00D81572">
        <w:rPr>
          <w:rFonts w:ascii="Garamond" w:hAnsi="Garamond"/>
          <w:sz w:val="24"/>
          <w:szCs w:val="24"/>
        </w:rPr>
        <w:t>;</w:t>
      </w:r>
    </w:p>
    <w:p w14:paraId="43A2DB57" w14:textId="77777777" w:rsidR="008D319B" w:rsidRDefault="008D319B" w:rsidP="00E47F8E">
      <w:pPr>
        <w:pStyle w:val="ListParagraph"/>
        <w:rPr>
          <w:rFonts w:ascii="Garamond" w:hAnsi="Garamond"/>
          <w:sz w:val="24"/>
          <w:szCs w:val="24"/>
        </w:rPr>
      </w:pPr>
    </w:p>
    <w:p w14:paraId="555F49E6" w14:textId="3F049F8F" w:rsidR="008D319B" w:rsidRDefault="008D319B" w:rsidP="008D319B">
      <w:pPr>
        <w:pStyle w:val="ListParagraph"/>
        <w:numPr>
          <w:ilvl w:val="0"/>
          <w:numId w:val="158"/>
        </w:numPr>
        <w:rPr>
          <w:rFonts w:ascii="Garamond" w:hAnsi="Garamond"/>
          <w:sz w:val="24"/>
          <w:szCs w:val="24"/>
        </w:rPr>
      </w:pPr>
      <w:r w:rsidRPr="008D319B">
        <w:rPr>
          <w:rFonts w:ascii="Garamond" w:hAnsi="Garamond"/>
          <w:sz w:val="24"/>
          <w:szCs w:val="24"/>
        </w:rPr>
        <w:t>Summary of deviations from permit limits and conditions which occurred during the reporting period. If not previously provided, the report should include the reasons for occurrence, mitigative measures utilized and corrective actions taken to prevent recurrence of the event. If previously provided, the summary shall include the date the report was submitted.</w:t>
      </w:r>
    </w:p>
    <w:p w14:paraId="17E8F7BC" w14:textId="77777777" w:rsidR="008D319B" w:rsidRPr="00E47F8E" w:rsidRDefault="008D319B" w:rsidP="00E47F8E">
      <w:pPr>
        <w:pStyle w:val="ListParagraph"/>
        <w:rPr>
          <w:rFonts w:ascii="Garamond" w:hAnsi="Garamond"/>
          <w:sz w:val="24"/>
          <w:szCs w:val="24"/>
        </w:rPr>
      </w:pPr>
    </w:p>
    <w:p w14:paraId="6E545E21" w14:textId="0B5F6557" w:rsidR="008D319B" w:rsidRDefault="008D319B" w:rsidP="00E47F8E">
      <w:pPr>
        <w:pStyle w:val="ListParagraph"/>
        <w:numPr>
          <w:ilvl w:val="0"/>
          <w:numId w:val="158"/>
        </w:numPr>
        <w:rPr>
          <w:rFonts w:ascii="Garamond" w:hAnsi="Garamond"/>
          <w:sz w:val="24"/>
          <w:szCs w:val="24"/>
        </w:rPr>
      </w:pPr>
      <w:r w:rsidRPr="008D319B">
        <w:rPr>
          <w:rFonts w:ascii="Garamond" w:hAnsi="Garamond"/>
          <w:sz w:val="24"/>
          <w:szCs w:val="24"/>
        </w:rPr>
        <w:t>Summary of compliance with 40 CFR 60 Subpart Ja during the reporting period.  This reporting requirement does not require the permittee to submit any report or compliance status determination earlier than is required by 40 CFR 60 Subpart Ja</w:t>
      </w:r>
      <w:r w:rsidR="006933EE">
        <w:rPr>
          <w:rFonts w:ascii="Garamond" w:hAnsi="Garamond"/>
          <w:sz w:val="24"/>
          <w:szCs w:val="24"/>
        </w:rPr>
        <w:t>.</w:t>
      </w:r>
    </w:p>
    <w:p w14:paraId="0AFF0271" w14:textId="77777777" w:rsidR="006933EE" w:rsidRPr="00A7687C" w:rsidRDefault="006933EE" w:rsidP="00A7687C">
      <w:pPr>
        <w:pStyle w:val="ListParagraph"/>
        <w:rPr>
          <w:rFonts w:ascii="Garamond" w:hAnsi="Garamond"/>
          <w:sz w:val="24"/>
          <w:szCs w:val="24"/>
        </w:rPr>
      </w:pPr>
    </w:p>
    <w:p w14:paraId="353C51E5" w14:textId="6CA42EE2" w:rsidR="006933EE" w:rsidRPr="006933EE" w:rsidRDefault="006933EE" w:rsidP="006933EE">
      <w:pPr>
        <w:pStyle w:val="ListParagraph"/>
        <w:numPr>
          <w:ilvl w:val="0"/>
          <w:numId w:val="158"/>
        </w:numPr>
        <w:rPr>
          <w:rFonts w:ascii="Garamond" w:hAnsi="Garamond"/>
          <w:sz w:val="24"/>
          <w:szCs w:val="24"/>
        </w:rPr>
      </w:pPr>
      <w:r w:rsidRPr="006933EE">
        <w:rPr>
          <w:rFonts w:ascii="Garamond" w:hAnsi="Garamond"/>
          <w:sz w:val="24"/>
          <w:szCs w:val="24"/>
        </w:rPr>
        <w:t xml:space="preserve">Summary of compliance with the reporting requirements of 40 CFR 60 Subpart </w:t>
      </w:r>
      <w:r>
        <w:rPr>
          <w:rFonts w:ascii="Garamond" w:hAnsi="Garamond"/>
          <w:sz w:val="24"/>
          <w:szCs w:val="24"/>
        </w:rPr>
        <w:t>QQQ</w:t>
      </w:r>
      <w:r w:rsidRPr="006933EE">
        <w:rPr>
          <w:rFonts w:ascii="Garamond" w:hAnsi="Garamond"/>
          <w:sz w:val="24"/>
          <w:szCs w:val="24"/>
        </w:rPr>
        <w:t xml:space="preserve"> during the reporting period.  This reporting requirement does not require the permittee to submit any report or compliance status determination earlier than is required by 40 CFR 60 Subpart </w:t>
      </w:r>
      <w:r>
        <w:rPr>
          <w:rFonts w:ascii="Garamond" w:hAnsi="Garamond"/>
          <w:sz w:val="24"/>
          <w:szCs w:val="24"/>
        </w:rPr>
        <w:t>QQQ.</w:t>
      </w:r>
    </w:p>
    <w:p w14:paraId="045F1501" w14:textId="77777777" w:rsidR="006D4E84" w:rsidRPr="00D81572" w:rsidRDefault="006D4E84">
      <w:pPr>
        <w:rPr>
          <w:rFonts w:ascii="Garamond" w:hAnsi="Garamond"/>
          <w:sz w:val="24"/>
          <w:szCs w:val="24"/>
        </w:rPr>
      </w:pPr>
    </w:p>
    <w:p w14:paraId="5065F4F4" w14:textId="557979D3" w:rsidR="0018775F" w:rsidRDefault="00D00707" w:rsidP="0018775F">
      <w:pPr>
        <w:pStyle w:val="Heading2"/>
        <w:keepNext w:val="0"/>
        <w:tabs>
          <w:tab w:val="clear" w:pos="360"/>
          <w:tab w:val="num" w:pos="720"/>
        </w:tabs>
        <w:ind w:left="720" w:hanging="720"/>
        <w:rPr>
          <w:rFonts w:ascii="Garamond" w:hAnsi="Garamond"/>
          <w:szCs w:val="24"/>
        </w:rPr>
      </w:pPr>
      <w:bookmarkStart w:id="367" w:name="_Toc468599080"/>
      <w:bookmarkStart w:id="368" w:name="_Toc521121908"/>
      <w:bookmarkStart w:id="369" w:name="_Toc342556367"/>
      <w:bookmarkStart w:id="370" w:name="_Toc393095293"/>
      <w:bookmarkStart w:id="371" w:name="_Toc231809131"/>
      <w:bookmarkStart w:id="372" w:name="_Toc231809708"/>
      <w:r w:rsidRPr="00D81572">
        <w:rPr>
          <w:rFonts w:ascii="Garamond" w:hAnsi="Garamond"/>
          <w:szCs w:val="24"/>
        </w:rPr>
        <w:t>EU004 –</w:t>
      </w:r>
      <w:bookmarkEnd w:id="367"/>
      <w:r w:rsidRPr="00D81572">
        <w:rPr>
          <w:rFonts w:ascii="Garamond" w:hAnsi="Garamond"/>
          <w:szCs w:val="24"/>
        </w:rPr>
        <w:t xml:space="preserve"> PDA Unit</w:t>
      </w:r>
      <w:bookmarkEnd w:id="368"/>
      <w:r w:rsidRPr="00D81572">
        <w:rPr>
          <w:rFonts w:ascii="Garamond" w:hAnsi="Garamond"/>
          <w:szCs w:val="24"/>
        </w:rPr>
        <w:t xml:space="preserve"> – Shutdown</w:t>
      </w:r>
      <w:bookmarkEnd w:id="369"/>
      <w:r w:rsidRPr="00D81572">
        <w:rPr>
          <w:rFonts w:ascii="Garamond" w:hAnsi="Garamond"/>
          <w:szCs w:val="24"/>
        </w:rPr>
        <w:t xml:space="preserve"> </w:t>
      </w:r>
      <w:r w:rsidR="00FC728B" w:rsidRPr="00D81572">
        <w:rPr>
          <w:rFonts w:ascii="Garamond" w:hAnsi="Garamond"/>
          <w:szCs w:val="24"/>
        </w:rPr>
        <w:t>(no longer in service)</w:t>
      </w:r>
      <w:bookmarkStart w:id="373" w:name="_Toc165164987"/>
      <w:bookmarkEnd w:id="370"/>
      <w:bookmarkEnd w:id="371"/>
      <w:bookmarkEnd w:id="372"/>
    </w:p>
    <w:p w14:paraId="30CDF688" w14:textId="77777777" w:rsidR="0018775F" w:rsidRDefault="0018775F" w:rsidP="0018775F"/>
    <w:p w14:paraId="156874ED" w14:textId="77777777" w:rsidR="00D00707" w:rsidRPr="00D81572" w:rsidRDefault="00D00707" w:rsidP="004F1088">
      <w:pPr>
        <w:pStyle w:val="Heading2"/>
        <w:keepNext w:val="0"/>
        <w:widowControl w:val="0"/>
        <w:tabs>
          <w:tab w:val="clear" w:pos="360"/>
        </w:tabs>
        <w:ind w:left="720" w:hanging="720"/>
        <w:rPr>
          <w:rFonts w:ascii="Garamond" w:hAnsi="Garamond"/>
          <w:szCs w:val="24"/>
        </w:rPr>
      </w:pPr>
      <w:bookmarkStart w:id="374" w:name="_Toc381081952"/>
      <w:bookmarkStart w:id="375" w:name="_Toc385322874"/>
      <w:bookmarkStart w:id="376" w:name="_Toc386204853"/>
      <w:bookmarkStart w:id="377" w:name="_Toc386638372"/>
      <w:bookmarkStart w:id="378" w:name="_Toc377738516"/>
      <w:bookmarkStart w:id="379" w:name="_Toc380501759"/>
      <w:bookmarkStart w:id="380" w:name="_Toc381081953"/>
      <w:bookmarkStart w:id="381" w:name="_Toc385322875"/>
      <w:bookmarkStart w:id="382" w:name="_Toc386204854"/>
      <w:bookmarkStart w:id="383" w:name="_Toc386638373"/>
      <w:bookmarkStart w:id="384" w:name="_Toc468599081"/>
      <w:bookmarkStart w:id="385" w:name="_Toc521121909"/>
      <w:bookmarkStart w:id="386" w:name="_Toc165164995"/>
      <w:bookmarkStart w:id="387" w:name="_Toc342556368"/>
      <w:bookmarkStart w:id="388" w:name="_Toc393095294"/>
      <w:bookmarkStart w:id="389" w:name="_Toc231809132"/>
      <w:bookmarkStart w:id="390" w:name="_Toc231809709"/>
      <w:bookmarkEnd w:id="373"/>
      <w:bookmarkEnd w:id="374"/>
      <w:bookmarkEnd w:id="375"/>
      <w:bookmarkEnd w:id="376"/>
      <w:bookmarkEnd w:id="377"/>
      <w:bookmarkEnd w:id="378"/>
      <w:bookmarkEnd w:id="379"/>
      <w:bookmarkEnd w:id="380"/>
      <w:bookmarkEnd w:id="381"/>
      <w:bookmarkEnd w:id="382"/>
      <w:bookmarkEnd w:id="383"/>
      <w:r w:rsidRPr="00D81572">
        <w:rPr>
          <w:rFonts w:ascii="Garamond" w:hAnsi="Garamond"/>
          <w:szCs w:val="24"/>
        </w:rPr>
        <w:t>EU005 –</w:t>
      </w:r>
      <w:bookmarkEnd w:id="384"/>
      <w:bookmarkEnd w:id="385"/>
      <w:r w:rsidRPr="00D81572">
        <w:rPr>
          <w:rFonts w:ascii="Garamond" w:hAnsi="Garamond"/>
          <w:strike/>
          <w:szCs w:val="24"/>
        </w:rPr>
        <w:t xml:space="preserve"> </w:t>
      </w:r>
      <w:r w:rsidRPr="00D81572">
        <w:rPr>
          <w:rFonts w:ascii="Garamond" w:hAnsi="Garamond"/>
          <w:szCs w:val="24"/>
        </w:rPr>
        <w:t>Naphtha Hydrotreating Unit</w:t>
      </w:r>
      <w:bookmarkEnd w:id="386"/>
      <w:bookmarkEnd w:id="387"/>
      <w:bookmarkEnd w:id="388"/>
      <w:bookmarkEnd w:id="389"/>
      <w:bookmarkEnd w:id="390"/>
      <w:r w:rsidRPr="00D81572">
        <w:rPr>
          <w:rFonts w:ascii="Garamond" w:hAnsi="Garamond"/>
          <w:szCs w:val="24"/>
        </w:rPr>
        <w:t xml:space="preserve"> </w:t>
      </w:r>
    </w:p>
    <w:p w14:paraId="635A6922" w14:textId="77777777" w:rsidR="001F1327" w:rsidRPr="00D81572" w:rsidRDefault="001F1327" w:rsidP="004F1088">
      <w:pPr>
        <w:pStyle w:val="BodyText2"/>
        <w:widowControl w:val="0"/>
        <w:rPr>
          <w:rFonts w:ascii="Garamond" w:hAnsi="Garamond"/>
          <w:i/>
          <w:szCs w:val="24"/>
        </w:rPr>
      </w:pPr>
    </w:p>
    <w:p w14:paraId="1E8030AB" w14:textId="0465DD3C" w:rsidR="00D00707" w:rsidRPr="00D81572" w:rsidRDefault="00D00707" w:rsidP="00EB3026">
      <w:pPr>
        <w:pStyle w:val="BodyText2"/>
        <w:keepNext/>
        <w:keepLines/>
        <w:widowControl w:val="0"/>
        <w:ind w:left="720"/>
        <w:rPr>
          <w:rFonts w:ascii="Garamond" w:hAnsi="Garamond"/>
          <w:i/>
          <w:szCs w:val="24"/>
        </w:rPr>
      </w:pPr>
      <w:r w:rsidRPr="00D81572">
        <w:rPr>
          <w:rFonts w:ascii="Garamond" w:hAnsi="Garamond"/>
          <w:i/>
          <w:szCs w:val="24"/>
        </w:rPr>
        <w:t>NHT Reboiler Heater #1 (H-8302); NHT Reboiler Heater #2 (H-8303); NHT Splitter Reboiler Heater (H-8304); NHT Charge Heater (H-8301)</w:t>
      </w:r>
      <w:r w:rsidR="007B7941">
        <w:rPr>
          <w:rFonts w:ascii="Garamond" w:hAnsi="Garamond"/>
          <w:i/>
          <w:szCs w:val="24"/>
        </w:rPr>
        <w:t>(</w:t>
      </w:r>
      <w:r w:rsidRPr="00D81572">
        <w:rPr>
          <w:rFonts w:ascii="Garamond" w:hAnsi="Garamond"/>
          <w:i/>
          <w:szCs w:val="24"/>
        </w:rPr>
        <w:t xml:space="preserve"> formerly MDU Charge Heater</w:t>
      </w:r>
      <w:r w:rsidR="007B7941">
        <w:rPr>
          <w:rFonts w:ascii="Garamond" w:hAnsi="Garamond"/>
          <w:i/>
          <w:szCs w:val="24"/>
        </w:rPr>
        <w:t>)</w:t>
      </w:r>
      <w:r w:rsidR="001F1327" w:rsidRPr="00D81572">
        <w:rPr>
          <w:rFonts w:ascii="Garamond" w:hAnsi="Garamond"/>
          <w:i/>
          <w:szCs w:val="24"/>
        </w:rPr>
        <w:t>, Makeup Hydrogen Compressor (C-8302A) and Recycle Hydrogen Compressor (C-8302B).</w:t>
      </w:r>
    </w:p>
    <w:p w14:paraId="36D7D881" w14:textId="77777777" w:rsidR="002D6DCE" w:rsidRPr="000A7867" w:rsidRDefault="002D6DCE" w:rsidP="004F1088">
      <w:pPr>
        <w:pStyle w:val="BodyText2"/>
        <w:widowControl w:val="0"/>
        <w:rPr>
          <w:rFonts w:ascii="Garamond" w:hAnsi="Garamond"/>
          <w:szCs w:val="24"/>
        </w:rPr>
      </w:pPr>
    </w:p>
    <w:p w14:paraId="1199922D" w14:textId="77777777" w:rsidR="00D00707" w:rsidRPr="00D81572" w:rsidRDefault="00D00707" w:rsidP="00951EC4">
      <w:pPr>
        <w:pStyle w:val="BodyText2"/>
        <w:widowControl w:val="0"/>
        <w:rPr>
          <w:rFonts w:ascii="Garamond" w:hAnsi="Garamond"/>
          <w:i/>
          <w:szCs w:val="24"/>
        </w:rPr>
      </w:pPr>
      <w:r w:rsidRPr="00D81572">
        <w:rPr>
          <w:rFonts w:ascii="Garamond" w:hAnsi="Garamond"/>
          <w:b/>
          <w:i/>
          <w:szCs w:val="24"/>
        </w:rPr>
        <w:t>Removed per MAQP 1821-13:</w:t>
      </w:r>
      <w:r w:rsidRPr="00D81572">
        <w:rPr>
          <w:rFonts w:ascii="Garamond" w:hAnsi="Garamond"/>
          <w:i/>
          <w:szCs w:val="24"/>
        </w:rPr>
        <w:t xml:space="preserve">  #2 Naphtha Unifiner Charge, Reboiler Heater (#2 NU Heater); #1 Unifiner Compressor Engine, #2 Unifiner Compressor Engine</w:t>
      </w:r>
    </w:p>
    <w:p w14:paraId="4B897C7F" w14:textId="77777777" w:rsidR="00D00707" w:rsidRPr="00D81572" w:rsidRDefault="00D00707" w:rsidP="00951EC4">
      <w:pPr>
        <w:pStyle w:val="Header"/>
        <w:widowControl w:val="0"/>
        <w:tabs>
          <w:tab w:val="clear" w:pos="4320"/>
          <w:tab w:val="clear" w:pos="8640"/>
        </w:tabs>
        <w:rPr>
          <w:rFonts w:ascii="Garamond" w:hAnsi="Garamond"/>
          <w:sz w:val="24"/>
          <w:szCs w:val="24"/>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72"/>
        <w:gridCol w:w="1886"/>
        <w:gridCol w:w="1631"/>
        <w:gridCol w:w="1545"/>
        <w:gridCol w:w="1545"/>
        <w:gridCol w:w="1371"/>
      </w:tblGrid>
      <w:tr w:rsidR="00D00707" w:rsidRPr="00111B02" w14:paraId="7567461D" w14:textId="77777777" w:rsidTr="00EB3026">
        <w:trPr>
          <w:tblHeader/>
        </w:trPr>
        <w:tc>
          <w:tcPr>
            <w:tcW w:w="734" w:type="pct"/>
          </w:tcPr>
          <w:p w14:paraId="7479FE28" w14:textId="77777777" w:rsidR="00D00707" w:rsidRPr="00111B02" w:rsidRDefault="00D00707" w:rsidP="00EB3026">
            <w:pPr>
              <w:widowControl w:val="0"/>
              <w:jc w:val="center"/>
              <w:rPr>
                <w:rFonts w:ascii="Garamond" w:hAnsi="Garamond"/>
                <w:sz w:val="22"/>
                <w:szCs w:val="22"/>
              </w:rPr>
            </w:pPr>
            <w:r w:rsidRPr="00111B02">
              <w:rPr>
                <w:rFonts w:ascii="Garamond" w:hAnsi="Garamond"/>
                <w:sz w:val="22"/>
                <w:szCs w:val="22"/>
              </w:rPr>
              <w:t>Condition(s)</w:t>
            </w:r>
          </w:p>
        </w:tc>
        <w:tc>
          <w:tcPr>
            <w:tcW w:w="1009" w:type="pct"/>
          </w:tcPr>
          <w:p w14:paraId="07184590" w14:textId="77777777" w:rsidR="00D00707" w:rsidRPr="00111B02" w:rsidRDefault="00D00707" w:rsidP="00EB3026">
            <w:pPr>
              <w:keepNext/>
              <w:keepLines/>
              <w:jc w:val="center"/>
              <w:rPr>
                <w:rFonts w:ascii="Garamond" w:hAnsi="Garamond"/>
                <w:sz w:val="22"/>
                <w:szCs w:val="22"/>
              </w:rPr>
            </w:pPr>
            <w:r w:rsidRPr="00111B02">
              <w:rPr>
                <w:rFonts w:ascii="Garamond" w:hAnsi="Garamond"/>
                <w:sz w:val="22"/>
                <w:szCs w:val="22"/>
              </w:rPr>
              <w:t>Pollutant/</w:t>
            </w:r>
          </w:p>
          <w:p w14:paraId="493150B2" w14:textId="77777777" w:rsidR="00D00707" w:rsidRPr="00111B02" w:rsidRDefault="00D00707" w:rsidP="00EB3026">
            <w:pPr>
              <w:keepNext/>
              <w:keepLines/>
              <w:jc w:val="center"/>
              <w:rPr>
                <w:rFonts w:ascii="Garamond" w:hAnsi="Garamond"/>
                <w:sz w:val="22"/>
                <w:szCs w:val="22"/>
              </w:rPr>
            </w:pPr>
            <w:r w:rsidRPr="00111B02">
              <w:rPr>
                <w:rFonts w:ascii="Garamond" w:hAnsi="Garamond"/>
                <w:sz w:val="22"/>
                <w:szCs w:val="22"/>
              </w:rPr>
              <w:t>Parameter</w:t>
            </w:r>
            <w:r w:rsidR="00E55FDC" w:rsidRPr="00111B02">
              <w:rPr>
                <w:rFonts w:ascii="Garamond" w:hAnsi="Garamond"/>
                <w:sz w:val="22"/>
                <w:szCs w:val="22"/>
              </w:rPr>
              <w:t>/Unit</w:t>
            </w:r>
          </w:p>
        </w:tc>
        <w:tc>
          <w:tcPr>
            <w:tcW w:w="872" w:type="pct"/>
          </w:tcPr>
          <w:p w14:paraId="03F19D07" w14:textId="77777777" w:rsidR="00D00707" w:rsidRPr="00111B02" w:rsidRDefault="00D00707" w:rsidP="00EB3026">
            <w:pPr>
              <w:keepNext/>
              <w:keepLines/>
              <w:jc w:val="center"/>
              <w:rPr>
                <w:rFonts w:ascii="Garamond" w:hAnsi="Garamond"/>
                <w:sz w:val="22"/>
                <w:szCs w:val="22"/>
              </w:rPr>
            </w:pPr>
            <w:r w:rsidRPr="00111B02">
              <w:rPr>
                <w:rFonts w:ascii="Garamond" w:hAnsi="Garamond"/>
                <w:sz w:val="22"/>
                <w:szCs w:val="22"/>
              </w:rPr>
              <w:t>Permit Limit</w:t>
            </w:r>
          </w:p>
        </w:tc>
        <w:tc>
          <w:tcPr>
            <w:tcW w:w="1652" w:type="pct"/>
            <w:gridSpan w:val="2"/>
          </w:tcPr>
          <w:p w14:paraId="6721B948" w14:textId="77777777" w:rsidR="00D00707" w:rsidRPr="00111B02" w:rsidRDefault="00D00707" w:rsidP="00EB3026">
            <w:pPr>
              <w:keepNext/>
              <w:keepLines/>
              <w:jc w:val="center"/>
              <w:rPr>
                <w:rFonts w:ascii="Garamond" w:hAnsi="Garamond"/>
                <w:sz w:val="22"/>
                <w:szCs w:val="22"/>
              </w:rPr>
            </w:pPr>
            <w:r w:rsidRPr="00111B02">
              <w:rPr>
                <w:rFonts w:ascii="Garamond" w:hAnsi="Garamond"/>
                <w:sz w:val="22"/>
                <w:szCs w:val="22"/>
              </w:rPr>
              <w:t>Compliance Demonstration</w:t>
            </w:r>
          </w:p>
          <w:p w14:paraId="13CDF1A6" w14:textId="77777777" w:rsidR="00D00707" w:rsidRPr="00111B02" w:rsidRDefault="00D00707" w:rsidP="00EB3026">
            <w:pPr>
              <w:keepNext/>
              <w:keepLines/>
              <w:jc w:val="center"/>
              <w:rPr>
                <w:rFonts w:ascii="Garamond" w:hAnsi="Garamond"/>
                <w:sz w:val="22"/>
                <w:szCs w:val="22"/>
              </w:rPr>
            </w:pPr>
            <w:r w:rsidRPr="00111B02">
              <w:rPr>
                <w:rFonts w:ascii="Garamond" w:hAnsi="Garamond"/>
                <w:sz w:val="22"/>
                <w:szCs w:val="22"/>
              </w:rPr>
              <w:t>Method         Frequency</w:t>
            </w:r>
          </w:p>
        </w:tc>
        <w:tc>
          <w:tcPr>
            <w:tcW w:w="733" w:type="pct"/>
          </w:tcPr>
          <w:p w14:paraId="5EBC35C2" w14:textId="77777777" w:rsidR="00D00707" w:rsidRPr="00111B02" w:rsidRDefault="00D00707" w:rsidP="00EB3026">
            <w:pPr>
              <w:keepNext/>
              <w:keepLines/>
              <w:jc w:val="center"/>
              <w:rPr>
                <w:rFonts w:ascii="Garamond" w:hAnsi="Garamond"/>
                <w:sz w:val="22"/>
                <w:szCs w:val="22"/>
              </w:rPr>
            </w:pPr>
            <w:r w:rsidRPr="00111B02">
              <w:rPr>
                <w:rFonts w:ascii="Garamond" w:hAnsi="Garamond"/>
                <w:sz w:val="22"/>
                <w:szCs w:val="22"/>
              </w:rPr>
              <w:t>Reporting Requirements</w:t>
            </w:r>
          </w:p>
        </w:tc>
      </w:tr>
      <w:tr w:rsidR="00D00707" w:rsidRPr="00111B02" w14:paraId="498DBC81" w14:textId="77777777" w:rsidTr="00EB3026">
        <w:trPr>
          <w:cantSplit/>
        </w:trPr>
        <w:tc>
          <w:tcPr>
            <w:tcW w:w="734" w:type="pct"/>
          </w:tcPr>
          <w:p w14:paraId="15F9C34B" w14:textId="0217D4AD" w:rsidR="00D00707" w:rsidRPr="00111B02" w:rsidRDefault="002D6DCE" w:rsidP="00EB3026">
            <w:pPr>
              <w:pStyle w:val="Header"/>
              <w:widowControl w:val="0"/>
              <w:tabs>
                <w:tab w:val="clear" w:pos="4320"/>
                <w:tab w:val="clear" w:pos="8640"/>
              </w:tabs>
              <w:rPr>
                <w:rFonts w:ascii="Garamond" w:hAnsi="Garamond"/>
                <w:sz w:val="22"/>
                <w:szCs w:val="22"/>
              </w:rPr>
            </w:pPr>
            <w:r w:rsidRPr="00111B02">
              <w:rPr>
                <w:rFonts w:ascii="Garamond" w:hAnsi="Garamond"/>
                <w:sz w:val="22"/>
                <w:szCs w:val="22"/>
              </w:rPr>
              <w:fldChar w:fldCharType="begin"/>
            </w:r>
            <w:r w:rsidRPr="00111B02">
              <w:rPr>
                <w:rFonts w:ascii="Garamond" w:hAnsi="Garamond"/>
                <w:sz w:val="22"/>
                <w:szCs w:val="22"/>
              </w:rPr>
              <w:instrText xml:space="preserve"> REF _Ref385416365 \r \h </w:instrText>
            </w:r>
            <w:r w:rsidR="00D81572" w:rsidRPr="00111B02">
              <w:rPr>
                <w:rFonts w:ascii="Garamond" w:hAnsi="Garamond"/>
                <w:sz w:val="22"/>
                <w:szCs w:val="22"/>
              </w:rPr>
              <w:instrText xml:space="preserve"> \* MERGEFORMAT </w:instrText>
            </w:r>
            <w:r w:rsidRPr="00111B02">
              <w:rPr>
                <w:rFonts w:ascii="Garamond" w:hAnsi="Garamond"/>
                <w:sz w:val="22"/>
                <w:szCs w:val="22"/>
              </w:rPr>
            </w:r>
            <w:r w:rsidRPr="00111B02">
              <w:rPr>
                <w:rFonts w:ascii="Garamond" w:hAnsi="Garamond"/>
                <w:sz w:val="22"/>
                <w:szCs w:val="22"/>
              </w:rPr>
              <w:fldChar w:fldCharType="separate"/>
            </w:r>
            <w:r w:rsidR="00EA764B">
              <w:rPr>
                <w:rFonts w:ascii="Garamond" w:hAnsi="Garamond"/>
                <w:sz w:val="22"/>
                <w:szCs w:val="22"/>
              </w:rPr>
              <w:t>F.1</w:t>
            </w:r>
            <w:r w:rsidRPr="00111B02">
              <w:rPr>
                <w:rFonts w:ascii="Garamond" w:hAnsi="Garamond"/>
                <w:sz w:val="22"/>
                <w:szCs w:val="22"/>
              </w:rPr>
              <w:fldChar w:fldCharType="end"/>
            </w:r>
            <w:r w:rsidR="00997577" w:rsidRPr="00111B02">
              <w:rPr>
                <w:rFonts w:ascii="Garamond" w:hAnsi="Garamond"/>
                <w:sz w:val="22"/>
                <w:szCs w:val="22"/>
              </w:rPr>
              <w:t xml:space="preserve">, </w:t>
            </w:r>
            <w:r w:rsidR="00BA6F52">
              <w:rPr>
                <w:rFonts w:ascii="Garamond" w:hAnsi="Garamond"/>
                <w:sz w:val="22"/>
                <w:szCs w:val="22"/>
              </w:rPr>
              <w:fldChar w:fldCharType="begin"/>
            </w:r>
            <w:r w:rsidR="00BA6F52">
              <w:rPr>
                <w:rFonts w:ascii="Garamond" w:hAnsi="Garamond"/>
                <w:sz w:val="22"/>
                <w:szCs w:val="22"/>
              </w:rPr>
              <w:instrText xml:space="preserve"> REF _Ref47351982 \r \h </w:instrText>
            </w:r>
            <w:r w:rsidR="00BA6F52">
              <w:rPr>
                <w:rFonts w:ascii="Garamond" w:hAnsi="Garamond"/>
                <w:sz w:val="22"/>
                <w:szCs w:val="22"/>
              </w:rPr>
            </w:r>
            <w:r w:rsidR="00BA6F52">
              <w:rPr>
                <w:rFonts w:ascii="Garamond" w:hAnsi="Garamond"/>
                <w:sz w:val="22"/>
                <w:szCs w:val="22"/>
              </w:rPr>
              <w:fldChar w:fldCharType="separate"/>
            </w:r>
            <w:r w:rsidR="00EA764B">
              <w:rPr>
                <w:rFonts w:ascii="Garamond" w:hAnsi="Garamond"/>
                <w:sz w:val="22"/>
                <w:szCs w:val="22"/>
              </w:rPr>
              <w:t>F.12</w:t>
            </w:r>
            <w:r w:rsidR="00BA6F52">
              <w:rPr>
                <w:rFonts w:ascii="Garamond" w:hAnsi="Garamond"/>
                <w:sz w:val="22"/>
                <w:szCs w:val="22"/>
              </w:rPr>
              <w:fldChar w:fldCharType="end"/>
            </w:r>
            <w:r w:rsidR="00997577" w:rsidRPr="00111B02">
              <w:rPr>
                <w:rFonts w:ascii="Garamond" w:hAnsi="Garamond"/>
                <w:sz w:val="22"/>
                <w:szCs w:val="22"/>
              </w:rPr>
              <w:t>,</w:t>
            </w:r>
            <w:r w:rsidR="00BA6F52">
              <w:rPr>
                <w:rFonts w:ascii="Garamond" w:hAnsi="Garamond"/>
                <w:sz w:val="22"/>
                <w:szCs w:val="22"/>
              </w:rPr>
              <w:t xml:space="preserve"> </w:t>
            </w:r>
            <w:r w:rsidR="00BA6F52">
              <w:rPr>
                <w:rFonts w:ascii="Garamond" w:hAnsi="Garamond"/>
                <w:sz w:val="22"/>
                <w:szCs w:val="22"/>
              </w:rPr>
              <w:fldChar w:fldCharType="begin"/>
            </w:r>
            <w:r w:rsidR="00BA6F52">
              <w:rPr>
                <w:rFonts w:ascii="Garamond" w:hAnsi="Garamond"/>
                <w:sz w:val="22"/>
                <w:szCs w:val="22"/>
              </w:rPr>
              <w:instrText xml:space="preserve"> REF _Ref384995457 \r \h </w:instrText>
            </w:r>
            <w:r w:rsidR="00BA6F52">
              <w:rPr>
                <w:rFonts w:ascii="Garamond" w:hAnsi="Garamond"/>
                <w:sz w:val="22"/>
                <w:szCs w:val="22"/>
              </w:rPr>
            </w:r>
            <w:r w:rsidR="00BA6F52">
              <w:rPr>
                <w:rFonts w:ascii="Garamond" w:hAnsi="Garamond"/>
                <w:sz w:val="22"/>
                <w:szCs w:val="22"/>
              </w:rPr>
              <w:fldChar w:fldCharType="separate"/>
            </w:r>
            <w:r w:rsidR="00EA764B">
              <w:rPr>
                <w:rFonts w:ascii="Garamond" w:hAnsi="Garamond"/>
                <w:sz w:val="22"/>
                <w:szCs w:val="22"/>
              </w:rPr>
              <w:t>F.21</w:t>
            </w:r>
            <w:r w:rsidR="00BA6F52">
              <w:rPr>
                <w:rFonts w:ascii="Garamond" w:hAnsi="Garamond"/>
                <w:sz w:val="22"/>
                <w:szCs w:val="22"/>
              </w:rPr>
              <w:fldChar w:fldCharType="end"/>
            </w:r>
            <w:r w:rsidR="00BA6F52">
              <w:rPr>
                <w:rFonts w:ascii="Garamond" w:hAnsi="Garamond"/>
                <w:sz w:val="22"/>
                <w:szCs w:val="22"/>
              </w:rPr>
              <w:t xml:space="preserve">, </w:t>
            </w:r>
            <w:r w:rsidR="00BA6F52">
              <w:rPr>
                <w:rFonts w:ascii="Garamond" w:hAnsi="Garamond"/>
                <w:sz w:val="22"/>
                <w:szCs w:val="22"/>
              </w:rPr>
              <w:fldChar w:fldCharType="begin"/>
            </w:r>
            <w:r w:rsidR="00BA6F52">
              <w:rPr>
                <w:rFonts w:ascii="Garamond" w:hAnsi="Garamond"/>
                <w:sz w:val="22"/>
                <w:szCs w:val="22"/>
              </w:rPr>
              <w:instrText xml:space="preserve"> REF _Ref384995463 \r \h </w:instrText>
            </w:r>
            <w:r w:rsidR="00BA6F52">
              <w:rPr>
                <w:rFonts w:ascii="Garamond" w:hAnsi="Garamond"/>
                <w:sz w:val="22"/>
                <w:szCs w:val="22"/>
              </w:rPr>
            </w:r>
            <w:r w:rsidR="00BA6F52">
              <w:rPr>
                <w:rFonts w:ascii="Garamond" w:hAnsi="Garamond"/>
                <w:sz w:val="22"/>
                <w:szCs w:val="22"/>
              </w:rPr>
              <w:fldChar w:fldCharType="separate"/>
            </w:r>
            <w:r w:rsidR="00EA764B">
              <w:rPr>
                <w:rFonts w:ascii="Garamond" w:hAnsi="Garamond"/>
                <w:sz w:val="22"/>
                <w:szCs w:val="22"/>
              </w:rPr>
              <w:t>F.27</w:t>
            </w:r>
            <w:r w:rsidR="00BA6F52">
              <w:rPr>
                <w:rFonts w:ascii="Garamond" w:hAnsi="Garamond"/>
                <w:sz w:val="22"/>
                <w:szCs w:val="22"/>
              </w:rPr>
              <w:fldChar w:fldCharType="end"/>
            </w:r>
            <w:r w:rsidR="00997577" w:rsidRPr="00111B02">
              <w:rPr>
                <w:rFonts w:ascii="Garamond" w:hAnsi="Garamond"/>
                <w:sz w:val="22"/>
                <w:szCs w:val="22"/>
              </w:rPr>
              <w:t xml:space="preserve"> </w:t>
            </w:r>
            <w:r w:rsidR="00997577" w:rsidRPr="00111B02">
              <w:rPr>
                <w:rFonts w:ascii="Garamond" w:hAnsi="Garamond"/>
                <w:sz w:val="22"/>
                <w:szCs w:val="22"/>
              </w:rPr>
              <w:fldChar w:fldCharType="begin"/>
            </w:r>
            <w:r w:rsidR="00997577" w:rsidRPr="00111B02">
              <w:rPr>
                <w:rFonts w:ascii="Garamond" w:hAnsi="Garamond"/>
                <w:sz w:val="22"/>
                <w:szCs w:val="22"/>
              </w:rPr>
              <w:instrText xml:space="preserve"> REF _Ref384991842 \r \h </w:instrText>
            </w:r>
            <w:r w:rsidR="00D81572" w:rsidRPr="00111B02">
              <w:rPr>
                <w:rFonts w:ascii="Garamond" w:hAnsi="Garamond"/>
                <w:sz w:val="22"/>
                <w:szCs w:val="22"/>
              </w:rPr>
              <w:instrText xml:space="preserve"> \* MERGEFORMAT </w:instrText>
            </w:r>
            <w:r w:rsidR="00997577" w:rsidRPr="00111B02">
              <w:rPr>
                <w:rFonts w:ascii="Garamond" w:hAnsi="Garamond"/>
                <w:sz w:val="22"/>
                <w:szCs w:val="22"/>
              </w:rPr>
            </w:r>
            <w:r w:rsidR="00997577" w:rsidRPr="00111B02">
              <w:rPr>
                <w:rFonts w:ascii="Garamond" w:hAnsi="Garamond"/>
                <w:sz w:val="22"/>
                <w:szCs w:val="22"/>
              </w:rPr>
              <w:fldChar w:fldCharType="separate"/>
            </w:r>
            <w:r w:rsidR="00EA764B">
              <w:rPr>
                <w:rFonts w:ascii="Garamond" w:hAnsi="Garamond"/>
                <w:sz w:val="22"/>
                <w:szCs w:val="22"/>
              </w:rPr>
              <w:t>F.29</w:t>
            </w:r>
            <w:r w:rsidR="00997577" w:rsidRPr="00111B02">
              <w:rPr>
                <w:rFonts w:ascii="Garamond" w:hAnsi="Garamond"/>
                <w:sz w:val="22"/>
                <w:szCs w:val="22"/>
              </w:rPr>
              <w:fldChar w:fldCharType="end"/>
            </w:r>
            <w:r w:rsidR="00997577" w:rsidRPr="00111B02">
              <w:rPr>
                <w:rFonts w:ascii="Garamond" w:hAnsi="Garamond"/>
                <w:sz w:val="22"/>
                <w:szCs w:val="22"/>
              </w:rPr>
              <w:t xml:space="preserve">, </w:t>
            </w:r>
            <w:r w:rsidR="00997577" w:rsidRPr="00111B02">
              <w:rPr>
                <w:rFonts w:ascii="Garamond" w:hAnsi="Garamond"/>
                <w:sz w:val="22"/>
                <w:szCs w:val="22"/>
              </w:rPr>
              <w:fldChar w:fldCharType="begin"/>
            </w:r>
            <w:r w:rsidR="00997577" w:rsidRPr="00111B02">
              <w:rPr>
                <w:rFonts w:ascii="Garamond" w:hAnsi="Garamond"/>
                <w:sz w:val="22"/>
                <w:szCs w:val="22"/>
              </w:rPr>
              <w:instrText xml:space="preserve"> REF _Ref384991969 \r \h </w:instrText>
            </w:r>
            <w:r w:rsidR="00D81572" w:rsidRPr="00111B02">
              <w:rPr>
                <w:rFonts w:ascii="Garamond" w:hAnsi="Garamond"/>
                <w:sz w:val="22"/>
                <w:szCs w:val="22"/>
              </w:rPr>
              <w:instrText xml:space="preserve"> \* MERGEFORMAT </w:instrText>
            </w:r>
            <w:r w:rsidR="00997577" w:rsidRPr="00111B02">
              <w:rPr>
                <w:rFonts w:ascii="Garamond" w:hAnsi="Garamond"/>
                <w:sz w:val="22"/>
                <w:szCs w:val="22"/>
              </w:rPr>
            </w:r>
            <w:r w:rsidR="00997577" w:rsidRPr="00111B02">
              <w:rPr>
                <w:rFonts w:ascii="Garamond" w:hAnsi="Garamond"/>
                <w:sz w:val="22"/>
                <w:szCs w:val="22"/>
              </w:rPr>
              <w:fldChar w:fldCharType="separate"/>
            </w:r>
            <w:r w:rsidR="00EA764B">
              <w:rPr>
                <w:rFonts w:ascii="Garamond" w:hAnsi="Garamond"/>
                <w:sz w:val="22"/>
                <w:szCs w:val="22"/>
              </w:rPr>
              <w:t>F.30</w:t>
            </w:r>
            <w:r w:rsidR="00997577" w:rsidRPr="00111B02">
              <w:rPr>
                <w:rFonts w:ascii="Garamond" w:hAnsi="Garamond"/>
                <w:sz w:val="22"/>
                <w:szCs w:val="22"/>
              </w:rPr>
              <w:fldChar w:fldCharType="end"/>
            </w:r>
          </w:p>
        </w:tc>
        <w:tc>
          <w:tcPr>
            <w:tcW w:w="1009" w:type="pct"/>
          </w:tcPr>
          <w:p w14:paraId="29C5D85C" w14:textId="77777777" w:rsidR="00D00707" w:rsidRPr="00111B02" w:rsidRDefault="00D00707" w:rsidP="00EB3026">
            <w:pPr>
              <w:keepNext/>
              <w:keepLines/>
              <w:rPr>
                <w:rFonts w:ascii="Garamond" w:hAnsi="Garamond"/>
                <w:sz w:val="22"/>
                <w:szCs w:val="22"/>
              </w:rPr>
            </w:pPr>
            <w:r w:rsidRPr="00111B02">
              <w:rPr>
                <w:rFonts w:ascii="Garamond" w:hAnsi="Garamond"/>
                <w:sz w:val="22"/>
                <w:szCs w:val="22"/>
              </w:rPr>
              <w:t>Opacity</w:t>
            </w:r>
          </w:p>
        </w:tc>
        <w:tc>
          <w:tcPr>
            <w:tcW w:w="872" w:type="pct"/>
          </w:tcPr>
          <w:p w14:paraId="2609F92C" w14:textId="77777777" w:rsidR="00D00707" w:rsidRPr="00111B02" w:rsidRDefault="00D00707" w:rsidP="00EB3026">
            <w:pPr>
              <w:keepNext/>
              <w:keepLines/>
              <w:rPr>
                <w:rFonts w:ascii="Garamond" w:hAnsi="Garamond"/>
                <w:sz w:val="22"/>
                <w:szCs w:val="22"/>
              </w:rPr>
            </w:pPr>
            <w:r w:rsidRPr="00111B02">
              <w:rPr>
                <w:rFonts w:ascii="Garamond" w:hAnsi="Garamond"/>
                <w:sz w:val="22"/>
                <w:szCs w:val="22"/>
              </w:rPr>
              <w:t>40%</w:t>
            </w:r>
          </w:p>
        </w:tc>
        <w:tc>
          <w:tcPr>
            <w:tcW w:w="826" w:type="pct"/>
          </w:tcPr>
          <w:p w14:paraId="67A8C5DA" w14:textId="77777777" w:rsidR="00D00707" w:rsidRPr="00111B02" w:rsidRDefault="00D00707" w:rsidP="00EB3026">
            <w:pPr>
              <w:keepNext/>
              <w:keepLines/>
              <w:rPr>
                <w:rFonts w:ascii="Garamond" w:hAnsi="Garamond"/>
                <w:sz w:val="22"/>
                <w:szCs w:val="22"/>
              </w:rPr>
            </w:pPr>
            <w:r w:rsidRPr="00111B02">
              <w:rPr>
                <w:rFonts w:ascii="Garamond" w:hAnsi="Garamond"/>
                <w:sz w:val="22"/>
                <w:szCs w:val="22"/>
              </w:rPr>
              <w:t>Method 9</w:t>
            </w:r>
          </w:p>
        </w:tc>
        <w:tc>
          <w:tcPr>
            <w:tcW w:w="826" w:type="pct"/>
          </w:tcPr>
          <w:p w14:paraId="50BB373A" w14:textId="529CDBD6" w:rsidR="00D00707" w:rsidRPr="00111B02" w:rsidRDefault="00D00707" w:rsidP="00EB3026">
            <w:pPr>
              <w:keepNext/>
              <w:keepLines/>
              <w:rPr>
                <w:rFonts w:ascii="Garamond" w:hAnsi="Garamond"/>
                <w:sz w:val="22"/>
                <w:szCs w:val="22"/>
              </w:rPr>
            </w:pPr>
            <w:r w:rsidRPr="00111B02">
              <w:rPr>
                <w:rFonts w:ascii="Garamond" w:hAnsi="Garamond"/>
                <w:sz w:val="22"/>
                <w:szCs w:val="22"/>
              </w:rPr>
              <w:t xml:space="preserve">As Required by </w:t>
            </w:r>
            <w:r w:rsidR="00EB7D2B">
              <w:rPr>
                <w:rFonts w:ascii="Garamond" w:hAnsi="Garamond"/>
                <w:sz w:val="22"/>
                <w:szCs w:val="22"/>
              </w:rPr>
              <w:t>DEQ</w:t>
            </w:r>
            <w:r w:rsidRPr="00111B02">
              <w:rPr>
                <w:rFonts w:ascii="Garamond" w:hAnsi="Garamond"/>
                <w:sz w:val="22"/>
                <w:szCs w:val="22"/>
              </w:rPr>
              <w:t xml:space="preserve"> and Section </w:t>
            </w:r>
            <w:r w:rsidR="00BF6553" w:rsidRPr="00111B02">
              <w:rPr>
                <w:rFonts w:ascii="Garamond" w:hAnsi="Garamond"/>
                <w:sz w:val="22"/>
                <w:szCs w:val="22"/>
              </w:rPr>
              <w:t>III.</w:t>
            </w:r>
            <w:r w:rsidR="004F1907">
              <w:rPr>
                <w:rFonts w:ascii="Garamond" w:hAnsi="Garamond"/>
                <w:sz w:val="22"/>
                <w:szCs w:val="22"/>
              </w:rPr>
              <w:fldChar w:fldCharType="begin"/>
            </w:r>
            <w:r w:rsidR="004F1907">
              <w:rPr>
                <w:rFonts w:ascii="Garamond" w:hAnsi="Garamond"/>
                <w:sz w:val="22"/>
                <w:szCs w:val="22"/>
              </w:rPr>
              <w:instrText xml:space="preserve"> REF _Ref397520290 \r \h </w:instrText>
            </w:r>
            <w:r w:rsidR="004F1907">
              <w:rPr>
                <w:rFonts w:ascii="Garamond" w:hAnsi="Garamond"/>
                <w:sz w:val="22"/>
                <w:szCs w:val="22"/>
              </w:rPr>
            </w:r>
            <w:r w:rsidR="004F1907">
              <w:rPr>
                <w:rFonts w:ascii="Garamond" w:hAnsi="Garamond"/>
                <w:sz w:val="22"/>
                <w:szCs w:val="22"/>
              </w:rPr>
              <w:fldChar w:fldCharType="separate"/>
            </w:r>
            <w:r w:rsidR="00290138">
              <w:rPr>
                <w:rFonts w:ascii="Garamond" w:hAnsi="Garamond"/>
                <w:sz w:val="22"/>
                <w:szCs w:val="22"/>
              </w:rPr>
              <w:t>A.1</w:t>
            </w:r>
            <w:r w:rsidR="004F1907">
              <w:rPr>
                <w:rFonts w:ascii="Garamond" w:hAnsi="Garamond"/>
                <w:sz w:val="22"/>
                <w:szCs w:val="22"/>
              </w:rPr>
              <w:fldChar w:fldCharType="end"/>
            </w:r>
          </w:p>
        </w:tc>
        <w:tc>
          <w:tcPr>
            <w:tcW w:w="733" w:type="pct"/>
            <w:vMerge w:val="restart"/>
          </w:tcPr>
          <w:p w14:paraId="39428FA7" w14:textId="741CE6B4" w:rsidR="00D00707" w:rsidRPr="00111B02" w:rsidRDefault="00D00707" w:rsidP="00EB3026">
            <w:pPr>
              <w:keepNext/>
              <w:keepLines/>
              <w:rPr>
                <w:rFonts w:ascii="Garamond" w:hAnsi="Garamond"/>
                <w:sz w:val="22"/>
                <w:szCs w:val="22"/>
              </w:rPr>
            </w:pPr>
            <w:r w:rsidRPr="00111B02">
              <w:rPr>
                <w:rFonts w:ascii="Garamond" w:hAnsi="Garamond"/>
                <w:sz w:val="22"/>
                <w:szCs w:val="22"/>
              </w:rPr>
              <w:t>Semiannual</w:t>
            </w:r>
            <w:r w:rsidR="003B64BF" w:rsidRPr="00111B02">
              <w:rPr>
                <w:rFonts w:ascii="Garamond" w:hAnsi="Garamond"/>
                <w:sz w:val="22"/>
                <w:szCs w:val="22"/>
              </w:rPr>
              <w:t xml:space="preserve">ly </w:t>
            </w:r>
            <w:r w:rsidR="006A547B" w:rsidRPr="00111B02">
              <w:rPr>
                <w:rFonts w:ascii="Garamond" w:hAnsi="Garamond"/>
                <w:sz w:val="22"/>
                <w:szCs w:val="22"/>
              </w:rPr>
              <w:t>and Section III.</w:t>
            </w:r>
            <w:r w:rsidR="004F1907">
              <w:rPr>
                <w:rFonts w:ascii="Garamond" w:hAnsi="Garamond"/>
                <w:sz w:val="22"/>
                <w:szCs w:val="22"/>
              </w:rPr>
              <w:fldChar w:fldCharType="begin"/>
            </w:r>
            <w:r w:rsidR="004F1907">
              <w:rPr>
                <w:rFonts w:ascii="Garamond" w:hAnsi="Garamond"/>
                <w:sz w:val="22"/>
                <w:szCs w:val="22"/>
              </w:rPr>
              <w:instrText xml:space="preserve"> REF _Ref384984236 \r \h </w:instrText>
            </w:r>
            <w:r w:rsidR="004F1907">
              <w:rPr>
                <w:rFonts w:ascii="Garamond" w:hAnsi="Garamond"/>
                <w:sz w:val="22"/>
                <w:szCs w:val="22"/>
              </w:rPr>
            </w:r>
            <w:r w:rsidR="004F1907">
              <w:rPr>
                <w:rFonts w:ascii="Garamond" w:hAnsi="Garamond"/>
                <w:sz w:val="22"/>
                <w:szCs w:val="22"/>
              </w:rPr>
              <w:fldChar w:fldCharType="separate"/>
            </w:r>
            <w:r w:rsidR="00290138">
              <w:rPr>
                <w:rFonts w:ascii="Garamond" w:hAnsi="Garamond"/>
                <w:sz w:val="22"/>
                <w:szCs w:val="22"/>
              </w:rPr>
              <w:t>A.2</w:t>
            </w:r>
            <w:r w:rsidR="004F1907">
              <w:rPr>
                <w:rFonts w:ascii="Garamond" w:hAnsi="Garamond"/>
                <w:sz w:val="22"/>
                <w:szCs w:val="22"/>
              </w:rPr>
              <w:fldChar w:fldCharType="end"/>
            </w:r>
          </w:p>
        </w:tc>
      </w:tr>
      <w:tr w:rsidR="00D00707" w:rsidRPr="00111B02" w14:paraId="360B45AE" w14:textId="77777777" w:rsidTr="00EB3026">
        <w:trPr>
          <w:cantSplit/>
        </w:trPr>
        <w:tc>
          <w:tcPr>
            <w:tcW w:w="734" w:type="pct"/>
          </w:tcPr>
          <w:p w14:paraId="5D857B9A" w14:textId="3D0B6198" w:rsidR="00D00707" w:rsidRPr="00111B02" w:rsidRDefault="00F933A9" w:rsidP="00EB3026">
            <w:pPr>
              <w:pStyle w:val="Header"/>
              <w:widowControl w:val="0"/>
              <w:tabs>
                <w:tab w:val="clear" w:pos="4320"/>
                <w:tab w:val="clear" w:pos="8640"/>
              </w:tabs>
              <w:rPr>
                <w:rFonts w:ascii="Garamond" w:hAnsi="Garamond"/>
                <w:sz w:val="22"/>
                <w:szCs w:val="22"/>
              </w:rPr>
            </w:pPr>
            <w:r w:rsidRPr="00111B02">
              <w:rPr>
                <w:rFonts w:ascii="Garamond" w:hAnsi="Garamond"/>
                <w:sz w:val="22"/>
                <w:szCs w:val="22"/>
              </w:rPr>
              <w:fldChar w:fldCharType="begin"/>
            </w:r>
            <w:r w:rsidRPr="00111B02">
              <w:rPr>
                <w:rFonts w:ascii="Garamond" w:hAnsi="Garamond"/>
                <w:sz w:val="22"/>
                <w:szCs w:val="22"/>
              </w:rPr>
              <w:instrText xml:space="preserve"> REF _Ref384992317 \r \h </w:instrText>
            </w:r>
            <w:r w:rsidR="00D81572" w:rsidRPr="00111B02">
              <w:rPr>
                <w:rFonts w:ascii="Garamond" w:hAnsi="Garamond"/>
                <w:sz w:val="22"/>
                <w:szCs w:val="22"/>
              </w:rPr>
              <w:instrText xml:space="preserve"> \* MERGEFORMAT </w:instrText>
            </w:r>
            <w:r w:rsidRPr="00111B02">
              <w:rPr>
                <w:rFonts w:ascii="Garamond" w:hAnsi="Garamond"/>
                <w:sz w:val="22"/>
                <w:szCs w:val="22"/>
              </w:rPr>
            </w:r>
            <w:r w:rsidRPr="00111B02">
              <w:rPr>
                <w:rFonts w:ascii="Garamond" w:hAnsi="Garamond"/>
                <w:sz w:val="22"/>
                <w:szCs w:val="22"/>
              </w:rPr>
              <w:fldChar w:fldCharType="separate"/>
            </w:r>
            <w:r w:rsidR="00EA764B">
              <w:rPr>
                <w:rFonts w:ascii="Garamond" w:hAnsi="Garamond"/>
                <w:sz w:val="22"/>
                <w:szCs w:val="22"/>
              </w:rPr>
              <w:t>F.2</w:t>
            </w:r>
            <w:r w:rsidRPr="00111B02">
              <w:rPr>
                <w:rFonts w:ascii="Garamond" w:hAnsi="Garamond"/>
                <w:sz w:val="22"/>
                <w:szCs w:val="22"/>
              </w:rPr>
              <w:fldChar w:fldCharType="end"/>
            </w:r>
            <w:r w:rsidRPr="00111B02">
              <w:rPr>
                <w:rFonts w:ascii="Garamond" w:hAnsi="Garamond"/>
                <w:sz w:val="22"/>
                <w:szCs w:val="22"/>
              </w:rPr>
              <w:t xml:space="preserve">, </w:t>
            </w:r>
            <w:r w:rsidR="00BA6F52">
              <w:rPr>
                <w:rFonts w:ascii="Garamond" w:hAnsi="Garamond"/>
                <w:sz w:val="22"/>
                <w:szCs w:val="22"/>
              </w:rPr>
              <w:fldChar w:fldCharType="begin"/>
            </w:r>
            <w:r w:rsidR="00BA6F52">
              <w:rPr>
                <w:rFonts w:ascii="Garamond" w:hAnsi="Garamond"/>
                <w:sz w:val="22"/>
                <w:szCs w:val="22"/>
              </w:rPr>
              <w:instrText xml:space="preserve"> REF _Ref47351982 \r \h </w:instrText>
            </w:r>
            <w:r w:rsidR="00BA6F52">
              <w:rPr>
                <w:rFonts w:ascii="Garamond" w:hAnsi="Garamond"/>
                <w:sz w:val="22"/>
                <w:szCs w:val="22"/>
              </w:rPr>
            </w:r>
            <w:r w:rsidR="00BA6F52">
              <w:rPr>
                <w:rFonts w:ascii="Garamond" w:hAnsi="Garamond"/>
                <w:sz w:val="22"/>
                <w:szCs w:val="22"/>
              </w:rPr>
              <w:fldChar w:fldCharType="separate"/>
            </w:r>
            <w:r w:rsidR="00EA764B">
              <w:rPr>
                <w:rFonts w:ascii="Garamond" w:hAnsi="Garamond"/>
                <w:sz w:val="22"/>
                <w:szCs w:val="22"/>
              </w:rPr>
              <w:t>F.12</w:t>
            </w:r>
            <w:r w:rsidR="00BA6F52">
              <w:rPr>
                <w:rFonts w:ascii="Garamond" w:hAnsi="Garamond"/>
                <w:sz w:val="22"/>
                <w:szCs w:val="22"/>
              </w:rPr>
              <w:fldChar w:fldCharType="end"/>
            </w:r>
            <w:r w:rsidR="00BA6F52">
              <w:rPr>
                <w:rFonts w:ascii="Garamond" w:hAnsi="Garamond"/>
                <w:sz w:val="22"/>
                <w:szCs w:val="22"/>
              </w:rPr>
              <w:t xml:space="preserve">, </w:t>
            </w:r>
            <w:r w:rsidR="00BA6F52">
              <w:rPr>
                <w:rFonts w:ascii="Garamond" w:hAnsi="Garamond"/>
                <w:sz w:val="22"/>
                <w:szCs w:val="22"/>
              </w:rPr>
              <w:fldChar w:fldCharType="begin"/>
            </w:r>
            <w:r w:rsidR="00BA6F52">
              <w:rPr>
                <w:rFonts w:ascii="Garamond" w:hAnsi="Garamond"/>
                <w:sz w:val="22"/>
                <w:szCs w:val="22"/>
              </w:rPr>
              <w:instrText xml:space="preserve"> REF _Ref384995457 \r \h </w:instrText>
            </w:r>
            <w:r w:rsidR="00BA6F52">
              <w:rPr>
                <w:rFonts w:ascii="Garamond" w:hAnsi="Garamond"/>
                <w:sz w:val="22"/>
                <w:szCs w:val="22"/>
              </w:rPr>
            </w:r>
            <w:r w:rsidR="00BA6F52">
              <w:rPr>
                <w:rFonts w:ascii="Garamond" w:hAnsi="Garamond"/>
                <w:sz w:val="22"/>
                <w:szCs w:val="22"/>
              </w:rPr>
              <w:fldChar w:fldCharType="separate"/>
            </w:r>
            <w:r w:rsidR="00EA764B">
              <w:rPr>
                <w:rFonts w:ascii="Garamond" w:hAnsi="Garamond"/>
                <w:sz w:val="22"/>
                <w:szCs w:val="22"/>
              </w:rPr>
              <w:t>F.21</w:t>
            </w:r>
            <w:r w:rsidR="00BA6F52">
              <w:rPr>
                <w:rFonts w:ascii="Garamond" w:hAnsi="Garamond"/>
                <w:sz w:val="22"/>
                <w:szCs w:val="22"/>
              </w:rPr>
              <w:fldChar w:fldCharType="end"/>
            </w:r>
            <w:r w:rsidR="00BA6F52">
              <w:rPr>
                <w:rFonts w:ascii="Garamond" w:hAnsi="Garamond"/>
                <w:sz w:val="22"/>
                <w:szCs w:val="22"/>
              </w:rPr>
              <w:t xml:space="preserve">, </w:t>
            </w:r>
            <w:r w:rsidR="00BA6F52">
              <w:rPr>
                <w:rFonts w:ascii="Garamond" w:hAnsi="Garamond"/>
                <w:sz w:val="22"/>
                <w:szCs w:val="22"/>
              </w:rPr>
              <w:fldChar w:fldCharType="begin"/>
            </w:r>
            <w:r w:rsidR="00BA6F52">
              <w:rPr>
                <w:rFonts w:ascii="Garamond" w:hAnsi="Garamond"/>
                <w:sz w:val="22"/>
                <w:szCs w:val="22"/>
              </w:rPr>
              <w:instrText xml:space="preserve"> REF _Ref384995463 \r \h </w:instrText>
            </w:r>
            <w:r w:rsidR="00BA6F52">
              <w:rPr>
                <w:rFonts w:ascii="Garamond" w:hAnsi="Garamond"/>
                <w:sz w:val="22"/>
                <w:szCs w:val="22"/>
              </w:rPr>
            </w:r>
            <w:r w:rsidR="00BA6F52">
              <w:rPr>
                <w:rFonts w:ascii="Garamond" w:hAnsi="Garamond"/>
                <w:sz w:val="22"/>
                <w:szCs w:val="22"/>
              </w:rPr>
              <w:fldChar w:fldCharType="separate"/>
            </w:r>
            <w:r w:rsidR="00EA764B">
              <w:rPr>
                <w:rFonts w:ascii="Garamond" w:hAnsi="Garamond"/>
                <w:sz w:val="22"/>
                <w:szCs w:val="22"/>
              </w:rPr>
              <w:t>F.27</w:t>
            </w:r>
            <w:r w:rsidR="00BA6F52">
              <w:rPr>
                <w:rFonts w:ascii="Garamond" w:hAnsi="Garamond"/>
                <w:sz w:val="22"/>
                <w:szCs w:val="22"/>
              </w:rPr>
              <w:fldChar w:fldCharType="end"/>
            </w:r>
            <w:r w:rsidR="00BA6F52">
              <w:rPr>
                <w:rFonts w:ascii="Garamond" w:hAnsi="Garamond"/>
                <w:sz w:val="22"/>
                <w:szCs w:val="22"/>
              </w:rPr>
              <w:t xml:space="preserve">, </w:t>
            </w:r>
            <w:r w:rsidRPr="00111B02">
              <w:rPr>
                <w:rFonts w:ascii="Garamond" w:hAnsi="Garamond"/>
                <w:sz w:val="22"/>
                <w:szCs w:val="22"/>
              </w:rPr>
              <w:fldChar w:fldCharType="begin"/>
            </w:r>
            <w:r w:rsidRPr="00111B02">
              <w:rPr>
                <w:rFonts w:ascii="Garamond" w:hAnsi="Garamond"/>
                <w:sz w:val="22"/>
                <w:szCs w:val="22"/>
              </w:rPr>
              <w:instrText xml:space="preserve"> REF _Ref384991842 \r \h </w:instrText>
            </w:r>
            <w:r w:rsidR="00D81572" w:rsidRPr="00111B02">
              <w:rPr>
                <w:rFonts w:ascii="Garamond" w:hAnsi="Garamond"/>
                <w:sz w:val="22"/>
                <w:szCs w:val="22"/>
              </w:rPr>
              <w:instrText xml:space="preserve"> \* MERGEFORMAT </w:instrText>
            </w:r>
            <w:r w:rsidRPr="00111B02">
              <w:rPr>
                <w:rFonts w:ascii="Garamond" w:hAnsi="Garamond"/>
                <w:sz w:val="22"/>
                <w:szCs w:val="22"/>
              </w:rPr>
            </w:r>
            <w:r w:rsidRPr="00111B02">
              <w:rPr>
                <w:rFonts w:ascii="Garamond" w:hAnsi="Garamond"/>
                <w:sz w:val="22"/>
                <w:szCs w:val="22"/>
              </w:rPr>
              <w:fldChar w:fldCharType="separate"/>
            </w:r>
            <w:r w:rsidR="00EA764B">
              <w:rPr>
                <w:rFonts w:ascii="Garamond" w:hAnsi="Garamond"/>
                <w:sz w:val="22"/>
                <w:szCs w:val="22"/>
              </w:rPr>
              <w:t>F.29</w:t>
            </w:r>
            <w:r w:rsidRPr="00111B02">
              <w:rPr>
                <w:rFonts w:ascii="Garamond" w:hAnsi="Garamond"/>
                <w:sz w:val="22"/>
                <w:szCs w:val="22"/>
              </w:rPr>
              <w:fldChar w:fldCharType="end"/>
            </w:r>
            <w:r w:rsidR="006B59A2">
              <w:rPr>
                <w:rFonts w:ascii="Garamond" w:hAnsi="Garamond"/>
                <w:sz w:val="22"/>
                <w:szCs w:val="22"/>
              </w:rPr>
              <w:t xml:space="preserve">, </w:t>
            </w:r>
            <w:r w:rsidR="006B59A2">
              <w:rPr>
                <w:rFonts w:ascii="Garamond" w:hAnsi="Garamond"/>
                <w:sz w:val="22"/>
                <w:szCs w:val="22"/>
              </w:rPr>
              <w:fldChar w:fldCharType="begin"/>
            </w:r>
            <w:r w:rsidR="006B59A2">
              <w:rPr>
                <w:rFonts w:ascii="Garamond" w:hAnsi="Garamond"/>
                <w:sz w:val="22"/>
                <w:szCs w:val="22"/>
              </w:rPr>
              <w:instrText xml:space="preserve"> REF _Ref384991969 \r \h </w:instrText>
            </w:r>
            <w:r w:rsidR="006B59A2">
              <w:rPr>
                <w:rFonts w:ascii="Garamond" w:hAnsi="Garamond"/>
                <w:sz w:val="22"/>
                <w:szCs w:val="22"/>
              </w:rPr>
            </w:r>
            <w:r w:rsidR="006B59A2">
              <w:rPr>
                <w:rFonts w:ascii="Garamond" w:hAnsi="Garamond"/>
                <w:sz w:val="22"/>
                <w:szCs w:val="22"/>
              </w:rPr>
              <w:fldChar w:fldCharType="separate"/>
            </w:r>
            <w:r w:rsidR="00EA764B">
              <w:rPr>
                <w:rFonts w:ascii="Garamond" w:hAnsi="Garamond"/>
                <w:sz w:val="22"/>
                <w:szCs w:val="22"/>
              </w:rPr>
              <w:t>F.30</w:t>
            </w:r>
            <w:r w:rsidR="006B59A2">
              <w:rPr>
                <w:rFonts w:ascii="Garamond" w:hAnsi="Garamond"/>
                <w:sz w:val="22"/>
                <w:szCs w:val="22"/>
              </w:rPr>
              <w:fldChar w:fldCharType="end"/>
            </w:r>
          </w:p>
        </w:tc>
        <w:tc>
          <w:tcPr>
            <w:tcW w:w="1009" w:type="pct"/>
          </w:tcPr>
          <w:p w14:paraId="64E39B82" w14:textId="77777777" w:rsidR="00D00707" w:rsidRPr="00111B02" w:rsidRDefault="00D00707" w:rsidP="00EB3026">
            <w:pPr>
              <w:keepNext/>
              <w:keepLines/>
              <w:rPr>
                <w:rFonts w:ascii="Garamond" w:hAnsi="Garamond"/>
                <w:sz w:val="22"/>
                <w:szCs w:val="22"/>
              </w:rPr>
            </w:pPr>
            <w:r w:rsidRPr="00111B02">
              <w:rPr>
                <w:rFonts w:ascii="Garamond" w:hAnsi="Garamond"/>
                <w:sz w:val="22"/>
                <w:szCs w:val="22"/>
              </w:rPr>
              <w:t>Opacity</w:t>
            </w:r>
          </w:p>
        </w:tc>
        <w:tc>
          <w:tcPr>
            <w:tcW w:w="872" w:type="pct"/>
          </w:tcPr>
          <w:p w14:paraId="0AD1BEE5" w14:textId="77777777" w:rsidR="00D00707" w:rsidRPr="00111B02" w:rsidRDefault="00D00707" w:rsidP="00EB3026">
            <w:pPr>
              <w:keepNext/>
              <w:keepLines/>
              <w:rPr>
                <w:rFonts w:ascii="Garamond" w:hAnsi="Garamond"/>
                <w:sz w:val="22"/>
                <w:szCs w:val="22"/>
              </w:rPr>
            </w:pPr>
            <w:r w:rsidRPr="00111B02">
              <w:rPr>
                <w:rFonts w:ascii="Garamond" w:hAnsi="Garamond"/>
                <w:sz w:val="22"/>
                <w:szCs w:val="22"/>
              </w:rPr>
              <w:t>20%</w:t>
            </w:r>
          </w:p>
        </w:tc>
        <w:tc>
          <w:tcPr>
            <w:tcW w:w="826" w:type="pct"/>
          </w:tcPr>
          <w:p w14:paraId="2B95038D" w14:textId="77777777" w:rsidR="00D00707" w:rsidRPr="00111B02" w:rsidRDefault="00D00707" w:rsidP="00EB3026">
            <w:pPr>
              <w:keepNext/>
              <w:keepLines/>
              <w:rPr>
                <w:rFonts w:ascii="Garamond" w:hAnsi="Garamond"/>
                <w:sz w:val="22"/>
                <w:szCs w:val="22"/>
              </w:rPr>
            </w:pPr>
            <w:r w:rsidRPr="00111B02">
              <w:rPr>
                <w:rFonts w:ascii="Garamond" w:hAnsi="Garamond"/>
                <w:sz w:val="22"/>
                <w:szCs w:val="22"/>
              </w:rPr>
              <w:t>Method 9</w:t>
            </w:r>
          </w:p>
        </w:tc>
        <w:tc>
          <w:tcPr>
            <w:tcW w:w="826" w:type="pct"/>
          </w:tcPr>
          <w:p w14:paraId="0EB60015" w14:textId="37669E32" w:rsidR="00D00707" w:rsidRPr="00111B02" w:rsidRDefault="00D00707" w:rsidP="00EB3026">
            <w:pPr>
              <w:keepNext/>
              <w:keepLines/>
              <w:rPr>
                <w:rFonts w:ascii="Garamond" w:hAnsi="Garamond"/>
                <w:sz w:val="22"/>
                <w:szCs w:val="22"/>
              </w:rPr>
            </w:pPr>
            <w:r w:rsidRPr="00111B02">
              <w:rPr>
                <w:rFonts w:ascii="Garamond" w:hAnsi="Garamond"/>
                <w:sz w:val="22"/>
                <w:szCs w:val="22"/>
              </w:rPr>
              <w:t xml:space="preserve">As Required by </w:t>
            </w:r>
            <w:r w:rsidR="00EB7D2B">
              <w:rPr>
                <w:rFonts w:ascii="Garamond" w:hAnsi="Garamond"/>
                <w:sz w:val="22"/>
                <w:szCs w:val="22"/>
              </w:rPr>
              <w:t>DEQ</w:t>
            </w:r>
            <w:r w:rsidRPr="00111B02">
              <w:rPr>
                <w:rFonts w:ascii="Garamond" w:hAnsi="Garamond"/>
                <w:sz w:val="22"/>
                <w:szCs w:val="22"/>
              </w:rPr>
              <w:t xml:space="preserve"> and Section III.</w:t>
            </w:r>
            <w:r w:rsidR="004F1907">
              <w:rPr>
                <w:rFonts w:ascii="Garamond" w:hAnsi="Garamond"/>
                <w:sz w:val="22"/>
                <w:szCs w:val="22"/>
              </w:rPr>
              <w:fldChar w:fldCharType="begin"/>
            </w:r>
            <w:r w:rsidR="004F1907">
              <w:rPr>
                <w:rFonts w:ascii="Garamond" w:hAnsi="Garamond"/>
                <w:sz w:val="22"/>
                <w:szCs w:val="22"/>
              </w:rPr>
              <w:instrText xml:space="preserve"> REF _Ref397520290 \r \h </w:instrText>
            </w:r>
            <w:r w:rsidR="004F1907">
              <w:rPr>
                <w:rFonts w:ascii="Garamond" w:hAnsi="Garamond"/>
                <w:sz w:val="22"/>
                <w:szCs w:val="22"/>
              </w:rPr>
            </w:r>
            <w:r w:rsidR="004F1907">
              <w:rPr>
                <w:rFonts w:ascii="Garamond" w:hAnsi="Garamond"/>
                <w:sz w:val="22"/>
                <w:szCs w:val="22"/>
              </w:rPr>
              <w:fldChar w:fldCharType="separate"/>
            </w:r>
            <w:r w:rsidR="00290138">
              <w:rPr>
                <w:rFonts w:ascii="Garamond" w:hAnsi="Garamond"/>
                <w:sz w:val="22"/>
                <w:szCs w:val="22"/>
              </w:rPr>
              <w:t>A.1</w:t>
            </w:r>
            <w:r w:rsidR="004F1907">
              <w:rPr>
                <w:rFonts w:ascii="Garamond" w:hAnsi="Garamond"/>
                <w:sz w:val="22"/>
                <w:szCs w:val="22"/>
              </w:rPr>
              <w:fldChar w:fldCharType="end"/>
            </w:r>
          </w:p>
        </w:tc>
        <w:tc>
          <w:tcPr>
            <w:tcW w:w="733" w:type="pct"/>
            <w:vMerge/>
          </w:tcPr>
          <w:p w14:paraId="772DE085" w14:textId="77777777" w:rsidR="00D00707" w:rsidRPr="00111B02" w:rsidRDefault="00D00707" w:rsidP="00EB3026">
            <w:pPr>
              <w:keepNext/>
              <w:keepLines/>
              <w:rPr>
                <w:rFonts w:ascii="Garamond" w:hAnsi="Garamond"/>
                <w:sz w:val="22"/>
                <w:szCs w:val="22"/>
              </w:rPr>
            </w:pPr>
          </w:p>
        </w:tc>
      </w:tr>
      <w:tr w:rsidR="00E55FDC" w:rsidRPr="00111B02" w14:paraId="05589493" w14:textId="77777777" w:rsidTr="00EB3026">
        <w:trPr>
          <w:cantSplit/>
        </w:trPr>
        <w:tc>
          <w:tcPr>
            <w:tcW w:w="734" w:type="pct"/>
          </w:tcPr>
          <w:p w14:paraId="697CE552" w14:textId="23986ADC" w:rsidR="00E55FDC" w:rsidRPr="00111B02" w:rsidRDefault="00F44F06" w:rsidP="00EB3026">
            <w:pPr>
              <w:pStyle w:val="Header"/>
              <w:widowControl w:val="0"/>
              <w:tabs>
                <w:tab w:val="clear" w:pos="4320"/>
                <w:tab w:val="clear" w:pos="8640"/>
              </w:tabs>
              <w:rPr>
                <w:rFonts w:ascii="Garamond" w:hAnsi="Garamond"/>
                <w:sz w:val="22"/>
                <w:szCs w:val="22"/>
              </w:rPr>
            </w:pPr>
            <w:r w:rsidRPr="00111B02">
              <w:rPr>
                <w:rFonts w:ascii="Garamond" w:hAnsi="Garamond"/>
                <w:sz w:val="22"/>
                <w:szCs w:val="22"/>
              </w:rPr>
              <w:fldChar w:fldCharType="begin"/>
            </w:r>
            <w:r w:rsidRPr="00111B02">
              <w:rPr>
                <w:rFonts w:ascii="Garamond" w:hAnsi="Garamond"/>
                <w:sz w:val="22"/>
                <w:szCs w:val="22"/>
              </w:rPr>
              <w:instrText xml:space="preserve"> REF _Ref393100568 \r \h </w:instrText>
            </w:r>
            <w:r w:rsidR="00D81572" w:rsidRPr="00111B02">
              <w:rPr>
                <w:rFonts w:ascii="Garamond" w:hAnsi="Garamond"/>
                <w:sz w:val="22"/>
                <w:szCs w:val="22"/>
              </w:rPr>
              <w:instrText xml:space="preserve"> \* MERGEFORMAT </w:instrText>
            </w:r>
            <w:r w:rsidRPr="00111B02">
              <w:rPr>
                <w:rFonts w:ascii="Garamond" w:hAnsi="Garamond"/>
                <w:sz w:val="22"/>
                <w:szCs w:val="22"/>
              </w:rPr>
            </w:r>
            <w:r w:rsidRPr="00111B02">
              <w:rPr>
                <w:rFonts w:ascii="Garamond" w:hAnsi="Garamond"/>
                <w:sz w:val="22"/>
                <w:szCs w:val="22"/>
              </w:rPr>
              <w:fldChar w:fldCharType="separate"/>
            </w:r>
            <w:r w:rsidR="00EA764B">
              <w:rPr>
                <w:rFonts w:ascii="Garamond" w:hAnsi="Garamond"/>
                <w:sz w:val="22"/>
                <w:szCs w:val="22"/>
              </w:rPr>
              <w:t>F.3</w:t>
            </w:r>
            <w:r w:rsidRPr="00111B02">
              <w:rPr>
                <w:rFonts w:ascii="Garamond" w:hAnsi="Garamond"/>
                <w:sz w:val="22"/>
                <w:szCs w:val="22"/>
              </w:rPr>
              <w:fldChar w:fldCharType="end"/>
            </w:r>
            <w:r w:rsidRPr="00111B02">
              <w:rPr>
                <w:rFonts w:ascii="Garamond" w:hAnsi="Garamond"/>
                <w:sz w:val="22"/>
                <w:szCs w:val="22"/>
              </w:rPr>
              <w:t xml:space="preserve">, </w:t>
            </w:r>
            <w:r w:rsidRPr="00111B02">
              <w:rPr>
                <w:rFonts w:ascii="Garamond" w:hAnsi="Garamond"/>
                <w:sz w:val="22"/>
                <w:szCs w:val="22"/>
              </w:rPr>
              <w:fldChar w:fldCharType="begin"/>
            </w:r>
            <w:r w:rsidRPr="00111B02">
              <w:rPr>
                <w:rFonts w:ascii="Garamond" w:hAnsi="Garamond"/>
                <w:sz w:val="22"/>
                <w:szCs w:val="22"/>
              </w:rPr>
              <w:instrText xml:space="preserve"> REF _Ref393100598 \r \h </w:instrText>
            </w:r>
            <w:r w:rsidR="00D81572" w:rsidRPr="00111B02">
              <w:rPr>
                <w:rFonts w:ascii="Garamond" w:hAnsi="Garamond"/>
                <w:sz w:val="22"/>
                <w:szCs w:val="22"/>
              </w:rPr>
              <w:instrText xml:space="preserve"> \* MERGEFORMAT </w:instrText>
            </w:r>
            <w:r w:rsidRPr="00111B02">
              <w:rPr>
                <w:rFonts w:ascii="Garamond" w:hAnsi="Garamond"/>
                <w:sz w:val="22"/>
                <w:szCs w:val="22"/>
              </w:rPr>
            </w:r>
            <w:r w:rsidRPr="00111B02">
              <w:rPr>
                <w:rFonts w:ascii="Garamond" w:hAnsi="Garamond"/>
                <w:sz w:val="22"/>
                <w:szCs w:val="22"/>
              </w:rPr>
              <w:fldChar w:fldCharType="separate"/>
            </w:r>
            <w:r w:rsidR="00EA764B">
              <w:rPr>
                <w:rFonts w:ascii="Garamond" w:hAnsi="Garamond"/>
                <w:sz w:val="22"/>
                <w:szCs w:val="22"/>
              </w:rPr>
              <w:t>F.13</w:t>
            </w:r>
            <w:r w:rsidRPr="00111B02">
              <w:rPr>
                <w:rFonts w:ascii="Garamond" w:hAnsi="Garamond"/>
                <w:sz w:val="22"/>
                <w:szCs w:val="22"/>
              </w:rPr>
              <w:fldChar w:fldCharType="end"/>
            </w:r>
            <w:r w:rsidRPr="00111B02">
              <w:rPr>
                <w:rFonts w:ascii="Garamond" w:hAnsi="Garamond"/>
                <w:sz w:val="22"/>
                <w:szCs w:val="22"/>
              </w:rPr>
              <w:t>,</w:t>
            </w:r>
            <w:r w:rsidR="003F7444" w:rsidRPr="00111B02">
              <w:rPr>
                <w:rFonts w:ascii="Garamond" w:hAnsi="Garamond"/>
                <w:sz w:val="22"/>
                <w:szCs w:val="22"/>
              </w:rPr>
              <w:t xml:space="preserve">, </w:t>
            </w:r>
            <w:r w:rsidR="003F7444" w:rsidRPr="00111B02">
              <w:rPr>
                <w:rFonts w:ascii="Garamond" w:hAnsi="Garamond"/>
                <w:sz w:val="22"/>
                <w:szCs w:val="22"/>
              </w:rPr>
              <w:fldChar w:fldCharType="begin"/>
            </w:r>
            <w:r w:rsidR="003F7444" w:rsidRPr="00111B02">
              <w:rPr>
                <w:rFonts w:ascii="Garamond" w:hAnsi="Garamond"/>
                <w:sz w:val="22"/>
                <w:szCs w:val="22"/>
              </w:rPr>
              <w:instrText xml:space="preserve"> REF _Ref384993515 \r \h </w:instrText>
            </w:r>
            <w:r w:rsidR="00D81572" w:rsidRPr="00111B02">
              <w:rPr>
                <w:rFonts w:ascii="Garamond" w:hAnsi="Garamond"/>
                <w:sz w:val="22"/>
                <w:szCs w:val="22"/>
              </w:rPr>
              <w:instrText xml:space="preserve"> \* MERGEFORMAT </w:instrText>
            </w:r>
            <w:r w:rsidR="003F7444" w:rsidRPr="00111B02">
              <w:rPr>
                <w:rFonts w:ascii="Garamond" w:hAnsi="Garamond"/>
                <w:sz w:val="22"/>
                <w:szCs w:val="22"/>
              </w:rPr>
            </w:r>
            <w:r w:rsidR="003F7444" w:rsidRPr="00111B02">
              <w:rPr>
                <w:rFonts w:ascii="Garamond" w:hAnsi="Garamond"/>
                <w:sz w:val="22"/>
                <w:szCs w:val="22"/>
              </w:rPr>
              <w:fldChar w:fldCharType="separate"/>
            </w:r>
            <w:r w:rsidR="00EA764B">
              <w:rPr>
                <w:rFonts w:ascii="Garamond" w:hAnsi="Garamond"/>
                <w:sz w:val="22"/>
                <w:szCs w:val="22"/>
              </w:rPr>
              <w:t>F.22</w:t>
            </w:r>
            <w:r w:rsidR="003F7444" w:rsidRPr="00111B02">
              <w:rPr>
                <w:rFonts w:ascii="Garamond" w:hAnsi="Garamond"/>
                <w:sz w:val="22"/>
                <w:szCs w:val="22"/>
              </w:rPr>
              <w:fldChar w:fldCharType="end"/>
            </w:r>
            <w:r w:rsidR="003F7444" w:rsidRPr="00111B02">
              <w:rPr>
                <w:rFonts w:ascii="Garamond" w:hAnsi="Garamond"/>
                <w:sz w:val="22"/>
                <w:szCs w:val="22"/>
              </w:rPr>
              <w:t xml:space="preserve">, </w:t>
            </w:r>
            <w:r w:rsidR="003F7444" w:rsidRPr="00111B02">
              <w:rPr>
                <w:rFonts w:ascii="Garamond" w:hAnsi="Garamond"/>
                <w:sz w:val="22"/>
                <w:szCs w:val="22"/>
              </w:rPr>
              <w:fldChar w:fldCharType="begin"/>
            </w:r>
            <w:r w:rsidR="003F7444" w:rsidRPr="00111B02">
              <w:rPr>
                <w:rFonts w:ascii="Garamond" w:hAnsi="Garamond"/>
                <w:sz w:val="22"/>
                <w:szCs w:val="22"/>
              </w:rPr>
              <w:instrText xml:space="preserve"> REF _Ref384991842 \r \h </w:instrText>
            </w:r>
            <w:r w:rsidR="00D81572" w:rsidRPr="00111B02">
              <w:rPr>
                <w:rFonts w:ascii="Garamond" w:hAnsi="Garamond"/>
                <w:sz w:val="22"/>
                <w:szCs w:val="22"/>
              </w:rPr>
              <w:instrText xml:space="preserve"> \* MERGEFORMAT </w:instrText>
            </w:r>
            <w:r w:rsidR="003F7444" w:rsidRPr="00111B02">
              <w:rPr>
                <w:rFonts w:ascii="Garamond" w:hAnsi="Garamond"/>
                <w:sz w:val="22"/>
                <w:szCs w:val="22"/>
              </w:rPr>
            </w:r>
            <w:r w:rsidR="003F7444" w:rsidRPr="00111B02">
              <w:rPr>
                <w:rFonts w:ascii="Garamond" w:hAnsi="Garamond"/>
                <w:sz w:val="22"/>
                <w:szCs w:val="22"/>
              </w:rPr>
              <w:fldChar w:fldCharType="separate"/>
            </w:r>
            <w:r w:rsidR="00EA764B">
              <w:rPr>
                <w:rFonts w:ascii="Garamond" w:hAnsi="Garamond"/>
                <w:sz w:val="22"/>
                <w:szCs w:val="22"/>
              </w:rPr>
              <w:t>F.29</w:t>
            </w:r>
            <w:r w:rsidR="003F7444" w:rsidRPr="00111B02">
              <w:rPr>
                <w:rFonts w:ascii="Garamond" w:hAnsi="Garamond"/>
                <w:sz w:val="22"/>
                <w:szCs w:val="22"/>
              </w:rPr>
              <w:fldChar w:fldCharType="end"/>
            </w:r>
            <w:r w:rsidR="003F7444" w:rsidRPr="00111B02">
              <w:rPr>
                <w:rFonts w:ascii="Garamond" w:hAnsi="Garamond"/>
                <w:sz w:val="22"/>
                <w:szCs w:val="22"/>
              </w:rPr>
              <w:t xml:space="preserve">, </w:t>
            </w:r>
            <w:r w:rsidR="003F7444" w:rsidRPr="00111B02">
              <w:rPr>
                <w:rFonts w:ascii="Garamond" w:hAnsi="Garamond"/>
                <w:sz w:val="22"/>
                <w:szCs w:val="22"/>
              </w:rPr>
              <w:fldChar w:fldCharType="begin"/>
            </w:r>
            <w:r w:rsidR="003F7444" w:rsidRPr="00111B02">
              <w:rPr>
                <w:rFonts w:ascii="Garamond" w:hAnsi="Garamond"/>
                <w:sz w:val="22"/>
                <w:szCs w:val="22"/>
              </w:rPr>
              <w:instrText xml:space="preserve"> REF _Ref384991969 \r \h </w:instrText>
            </w:r>
            <w:r w:rsidR="00D81572" w:rsidRPr="00111B02">
              <w:rPr>
                <w:rFonts w:ascii="Garamond" w:hAnsi="Garamond"/>
                <w:sz w:val="22"/>
                <w:szCs w:val="22"/>
              </w:rPr>
              <w:instrText xml:space="preserve"> \* MERGEFORMAT </w:instrText>
            </w:r>
            <w:r w:rsidR="003F7444" w:rsidRPr="00111B02">
              <w:rPr>
                <w:rFonts w:ascii="Garamond" w:hAnsi="Garamond"/>
                <w:sz w:val="22"/>
                <w:szCs w:val="22"/>
              </w:rPr>
            </w:r>
            <w:r w:rsidR="003F7444" w:rsidRPr="00111B02">
              <w:rPr>
                <w:rFonts w:ascii="Garamond" w:hAnsi="Garamond"/>
                <w:sz w:val="22"/>
                <w:szCs w:val="22"/>
              </w:rPr>
              <w:fldChar w:fldCharType="separate"/>
            </w:r>
            <w:r w:rsidR="00EA764B">
              <w:rPr>
                <w:rFonts w:ascii="Garamond" w:hAnsi="Garamond"/>
                <w:sz w:val="22"/>
                <w:szCs w:val="22"/>
              </w:rPr>
              <w:t>F.30</w:t>
            </w:r>
            <w:r w:rsidR="003F7444" w:rsidRPr="00111B02">
              <w:rPr>
                <w:rFonts w:ascii="Garamond" w:hAnsi="Garamond"/>
                <w:sz w:val="22"/>
                <w:szCs w:val="22"/>
              </w:rPr>
              <w:fldChar w:fldCharType="end"/>
            </w:r>
          </w:p>
        </w:tc>
        <w:tc>
          <w:tcPr>
            <w:tcW w:w="1009" w:type="pct"/>
          </w:tcPr>
          <w:p w14:paraId="77767512" w14:textId="77777777" w:rsidR="00EE1905" w:rsidRPr="00111B02" w:rsidRDefault="00E55FDC" w:rsidP="00EB3026">
            <w:pPr>
              <w:keepNext/>
              <w:keepLines/>
              <w:rPr>
                <w:rFonts w:ascii="Garamond" w:hAnsi="Garamond"/>
                <w:sz w:val="22"/>
                <w:szCs w:val="22"/>
              </w:rPr>
            </w:pPr>
            <w:r w:rsidRPr="00111B02">
              <w:rPr>
                <w:rFonts w:ascii="Garamond" w:hAnsi="Garamond"/>
                <w:sz w:val="22"/>
                <w:szCs w:val="22"/>
              </w:rPr>
              <w:t>NHT Charge Heater</w:t>
            </w:r>
          </w:p>
          <w:p w14:paraId="16761E2A" w14:textId="77777777" w:rsidR="00E55FDC" w:rsidRPr="00111B02" w:rsidRDefault="00E55FDC" w:rsidP="00EB3026">
            <w:pPr>
              <w:keepNext/>
              <w:keepLines/>
              <w:rPr>
                <w:rFonts w:ascii="Garamond" w:hAnsi="Garamond"/>
                <w:sz w:val="22"/>
                <w:szCs w:val="22"/>
              </w:rPr>
            </w:pPr>
            <w:r w:rsidRPr="00111B02">
              <w:rPr>
                <w:rFonts w:ascii="Garamond" w:hAnsi="Garamond"/>
                <w:sz w:val="22"/>
                <w:szCs w:val="22"/>
              </w:rPr>
              <w:t>NHT Reboiler Heater #1</w:t>
            </w:r>
          </w:p>
          <w:p w14:paraId="4C6FF704" w14:textId="77777777" w:rsidR="00E55FDC" w:rsidRPr="00111B02" w:rsidRDefault="00E55FDC" w:rsidP="00EB3026">
            <w:pPr>
              <w:keepNext/>
              <w:keepLines/>
              <w:rPr>
                <w:rFonts w:ascii="Garamond" w:hAnsi="Garamond"/>
                <w:sz w:val="22"/>
                <w:szCs w:val="22"/>
              </w:rPr>
            </w:pPr>
            <w:r w:rsidRPr="00111B02">
              <w:rPr>
                <w:rFonts w:ascii="Garamond" w:hAnsi="Garamond"/>
                <w:sz w:val="22"/>
                <w:szCs w:val="22"/>
              </w:rPr>
              <w:t>NHT Reboiler Heater #2</w:t>
            </w:r>
          </w:p>
          <w:p w14:paraId="7E643269" w14:textId="77777777" w:rsidR="00E55FDC" w:rsidRPr="00111B02" w:rsidRDefault="00E55FDC" w:rsidP="00EB3026">
            <w:pPr>
              <w:keepNext/>
              <w:keepLines/>
              <w:rPr>
                <w:rFonts w:ascii="Garamond" w:hAnsi="Garamond"/>
                <w:sz w:val="22"/>
                <w:szCs w:val="22"/>
              </w:rPr>
            </w:pPr>
            <w:r w:rsidRPr="00111B02">
              <w:rPr>
                <w:rFonts w:ascii="Garamond" w:hAnsi="Garamond"/>
                <w:sz w:val="22"/>
                <w:szCs w:val="22"/>
              </w:rPr>
              <w:lastRenderedPageBreak/>
              <w:t>NHT Splitter Heater</w:t>
            </w:r>
          </w:p>
        </w:tc>
        <w:tc>
          <w:tcPr>
            <w:tcW w:w="872" w:type="pct"/>
          </w:tcPr>
          <w:p w14:paraId="06E1D050" w14:textId="77777777" w:rsidR="00E55FDC" w:rsidRDefault="00EE1905" w:rsidP="00EB3026">
            <w:pPr>
              <w:keepNext/>
              <w:keepLines/>
              <w:rPr>
                <w:rFonts w:ascii="Garamond" w:hAnsi="Garamond"/>
                <w:sz w:val="22"/>
                <w:szCs w:val="22"/>
              </w:rPr>
            </w:pPr>
            <w:r w:rsidRPr="00111B02">
              <w:rPr>
                <w:rFonts w:ascii="Garamond" w:hAnsi="Garamond"/>
                <w:sz w:val="22"/>
                <w:szCs w:val="22"/>
              </w:rPr>
              <w:lastRenderedPageBreak/>
              <w:t>40 CFR 63 Subpart DDDDD</w:t>
            </w:r>
          </w:p>
          <w:p w14:paraId="0FEFFE85" w14:textId="77777777" w:rsidR="00871A6D" w:rsidRPr="00871A6D" w:rsidRDefault="00871A6D" w:rsidP="00EB3026">
            <w:pPr>
              <w:rPr>
                <w:rFonts w:ascii="Garamond" w:hAnsi="Garamond"/>
                <w:sz w:val="22"/>
                <w:szCs w:val="22"/>
              </w:rPr>
            </w:pPr>
          </w:p>
          <w:p w14:paraId="00845812" w14:textId="77777777" w:rsidR="00871A6D" w:rsidRPr="00871A6D" w:rsidRDefault="00871A6D" w:rsidP="00EB3026">
            <w:pPr>
              <w:rPr>
                <w:rFonts w:ascii="Garamond" w:hAnsi="Garamond"/>
                <w:sz w:val="22"/>
                <w:szCs w:val="22"/>
              </w:rPr>
            </w:pPr>
          </w:p>
          <w:p w14:paraId="7D967207" w14:textId="77777777" w:rsidR="00871A6D" w:rsidRPr="00871A6D" w:rsidRDefault="00871A6D" w:rsidP="00EB3026">
            <w:pPr>
              <w:rPr>
                <w:rFonts w:ascii="Garamond" w:hAnsi="Garamond"/>
                <w:sz w:val="22"/>
                <w:szCs w:val="22"/>
              </w:rPr>
            </w:pPr>
          </w:p>
          <w:p w14:paraId="40948C4A" w14:textId="77777777" w:rsidR="00871A6D" w:rsidRPr="00871A6D" w:rsidRDefault="00871A6D" w:rsidP="00EB3026">
            <w:pPr>
              <w:rPr>
                <w:rFonts w:ascii="Garamond" w:hAnsi="Garamond"/>
                <w:sz w:val="22"/>
                <w:szCs w:val="22"/>
              </w:rPr>
            </w:pPr>
          </w:p>
          <w:p w14:paraId="64EEDDCE" w14:textId="77777777" w:rsidR="00871A6D" w:rsidRPr="00871A6D" w:rsidRDefault="00871A6D" w:rsidP="00EB3026">
            <w:pPr>
              <w:rPr>
                <w:rFonts w:ascii="Garamond" w:hAnsi="Garamond"/>
                <w:sz w:val="22"/>
                <w:szCs w:val="22"/>
              </w:rPr>
            </w:pPr>
          </w:p>
        </w:tc>
        <w:tc>
          <w:tcPr>
            <w:tcW w:w="826" w:type="pct"/>
          </w:tcPr>
          <w:p w14:paraId="3AC004D3" w14:textId="77777777" w:rsidR="00E55FDC" w:rsidRPr="00111B02" w:rsidRDefault="00EE1905" w:rsidP="00EB3026">
            <w:pPr>
              <w:keepNext/>
              <w:keepLines/>
              <w:rPr>
                <w:rFonts w:ascii="Garamond" w:hAnsi="Garamond"/>
                <w:sz w:val="22"/>
                <w:szCs w:val="22"/>
              </w:rPr>
            </w:pPr>
            <w:r w:rsidRPr="00111B02">
              <w:rPr>
                <w:rFonts w:ascii="Garamond" w:hAnsi="Garamond"/>
                <w:sz w:val="22"/>
                <w:szCs w:val="22"/>
              </w:rPr>
              <w:lastRenderedPageBreak/>
              <w:t>40 CFR 63 Subpart DDDDD</w:t>
            </w:r>
          </w:p>
        </w:tc>
        <w:tc>
          <w:tcPr>
            <w:tcW w:w="826" w:type="pct"/>
          </w:tcPr>
          <w:p w14:paraId="7385D616" w14:textId="77777777" w:rsidR="00E55FDC" w:rsidRPr="00111B02" w:rsidRDefault="00EE1905" w:rsidP="00EB3026">
            <w:pPr>
              <w:keepNext/>
              <w:keepLines/>
              <w:rPr>
                <w:rFonts w:ascii="Garamond" w:hAnsi="Garamond"/>
                <w:sz w:val="22"/>
                <w:szCs w:val="22"/>
              </w:rPr>
            </w:pPr>
            <w:r w:rsidRPr="00111B02">
              <w:rPr>
                <w:rFonts w:ascii="Garamond" w:hAnsi="Garamond"/>
                <w:sz w:val="22"/>
                <w:szCs w:val="22"/>
              </w:rPr>
              <w:t>40 CFR 63 Subpart DDDDD</w:t>
            </w:r>
          </w:p>
        </w:tc>
        <w:tc>
          <w:tcPr>
            <w:tcW w:w="733" w:type="pct"/>
          </w:tcPr>
          <w:p w14:paraId="7072F61C" w14:textId="77777777" w:rsidR="00E55FDC" w:rsidRPr="00111B02" w:rsidRDefault="00EE1905" w:rsidP="00EB3026">
            <w:pPr>
              <w:keepNext/>
              <w:keepLines/>
              <w:rPr>
                <w:rFonts w:ascii="Garamond" w:hAnsi="Garamond"/>
                <w:sz w:val="22"/>
                <w:szCs w:val="22"/>
              </w:rPr>
            </w:pPr>
            <w:r w:rsidRPr="00111B02">
              <w:rPr>
                <w:rFonts w:ascii="Garamond" w:hAnsi="Garamond"/>
                <w:sz w:val="22"/>
                <w:szCs w:val="22"/>
              </w:rPr>
              <w:t>Semiannually and 40 CFR 63 Subpart DDDDD</w:t>
            </w:r>
          </w:p>
        </w:tc>
      </w:tr>
      <w:tr w:rsidR="00D00707" w:rsidRPr="00111B02" w14:paraId="1FFC48A8" w14:textId="77777777" w:rsidTr="00EB3026">
        <w:trPr>
          <w:cantSplit/>
        </w:trPr>
        <w:tc>
          <w:tcPr>
            <w:tcW w:w="734" w:type="pct"/>
          </w:tcPr>
          <w:p w14:paraId="32487D61" w14:textId="783A6353" w:rsidR="00D00707" w:rsidRPr="00111B02" w:rsidRDefault="00F44F06" w:rsidP="00EB3026">
            <w:pPr>
              <w:pStyle w:val="Header"/>
              <w:keepNext/>
              <w:keepLines/>
              <w:tabs>
                <w:tab w:val="clear" w:pos="4320"/>
                <w:tab w:val="clear" w:pos="8640"/>
              </w:tabs>
              <w:rPr>
                <w:rFonts w:ascii="Garamond" w:hAnsi="Garamond"/>
                <w:sz w:val="22"/>
                <w:szCs w:val="22"/>
              </w:rPr>
            </w:pPr>
            <w:r w:rsidRPr="00111B02">
              <w:rPr>
                <w:rFonts w:ascii="Garamond" w:hAnsi="Garamond"/>
                <w:sz w:val="22"/>
                <w:szCs w:val="22"/>
              </w:rPr>
              <w:fldChar w:fldCharType="begin"/>
            </w:r>
            <w:r w:rsidRPr="00111B02">
              <w:rPr>
                <w:rFonts w:ascii="Garamond" w:hAnsi="Garamond"/>
                <w:sz w:val="22"/>
                <w:szCs w:val="22"/>
              </w:rPr>
              <w:instrText xml:space="preserve"> REF _Ref393100619 \r \h </w:instrText>
            </w:r>
            <w:r w:rsidR="00D81572" w:rsidRPr="00111B02">
              <w:rPr>
                <w:rFonts w:ascii="Garamond" w:hAnsi="Garamond"/>
                <w:sz w:val="22"/>
                <w:szCs w:val="22"/>
              </w:rPr>
              <w:instrText xml:space="preserve"> \* MERGEFORMAT </w:instrText>
            </w:r>
            <w:r w:rsidRPr="00111B02">
              <w:rPr>
                <w:rFonts w:ascii="Garamond" w:hAnsi="Garamond"/>
                <w:sz w:val="22"/>
                <w:szCs w:val="22"/>
              </w:rPr>
            </w:r>
            <w:r w:rsidRPr="00111B02">
              <w:rPr>
                <w:rFonts w:ascii="Garamond" w:hAnsi="Garamond"/>
                <w:sz w:val="22"/>
                <w:szCs w:val="22"/>
              </w:rPr>
              <w:fldChar w:fldCharType="separate"/>
            </w:r>
            <w:r w:rsidR="00EA764B">
              <w:rPr>
                <w:rFonts w:ascii="Garamond" w:hAnsi="Garamond"/>
                <w:sz w:val="22"/>
                <w:szCs w:val="22"/>
              </w:rPr>
              <w:t>F.4</w:t>
            </w:r>
            <w:r w:rsidRPr="00111B02">
              <w:rPr>
                <w:rFonts w:ascii="Garamond" w:hAnsi="Garamond"/>
                <w:sz w:val="22"/>
                <w:szCs w:val="22"/>
              </w:rPr>
              <w:fldChar w:fldCharType="end"/>
            </w:r>
            <w:r w:rsidR="003F7444" w:rsidRPr="00111B02">
              <w:rPr>
                <w:rFonts w:ascii="Garamond" w:hAnsi="Garamond"/>
                <w:sz w:val="22"/>
                <w:szCs w:val="22"/>
              </w:rPr>
              <w:t xml:space="preserve">, </w:t>
            </w:r>
            <w:r w:rsidR="003F7444" w:rsidRPr="00111B02">
              <w:rPr>
                <w:rFonts w:ascii="Garamond" w:hAnsi="Garamond"/>
                <w:sz w:val="22"/>
                <w:szCs w:val="22"/>
              </w:rPr>
              <w:fldChar w:fldCharType="begin"/>
            </w:r>
            <w:r w:rsidR="003F7444" w:rsidRPr="00111B02">
              <w:rPr>
                <w:rFonts w:ascii="Garamond" w:hAnsi="Garamond"/>
                <w:sz w:val="22"/>
                <w:szCs w:val="22"/>
              </w:rPr>
              <w:instrText xml:space="preserve"> REF _Ref384993691 \r \h </w:instrText>
            </w:r>
            <w:r w:rsidR="00D81572" w:rsidRPr="00111B02">
              <w:rPr>
                <w:rFonts w:ascii="Garamond" w:hAnsi="Garamond"/>
                <w:sz w:val="22"/>
                <w:szCs w:val="22"/>
              </w:rPr>
              <w:instrText xml:space="preserve"> \* MERGEFORMAT </w:instrText>
            </w:r>
            <w:r w:rsidR="003F7444" w:rsidRPr="00111B02">
              <w:rPr>
                <w:rFonts w:ascii="Garamond" w:hAnsi="Garamond"/>
                <w:sz w:val="22"/>
                <w:szCs w:val="22"/>
              </w:rPr>
            </w:r>
            <w:r w:rsidR="003F7444" w:rsidRPr="00111B02">
              <w:rPr>
                <w:rFonts w:ascii="Garamond" w:hAnsi="Garamond"/>
                <w:sz w:val="22"/>
                <w:szCs w:val="22"/>
              </w:rPr>
              <w:fldChar w:fldCharType="separate"/>
            </w:r>
            <w:r w:rsidR="00EA764B">
              <w:rPr>
                <w:rFonts w:ascii="Garamond" w:hAnsi="Garamond"/>
                <w:sz w:val="22"/>
                <w:szCs w:val="22"/>
              </w:rPr>
              <w:t>F.14</w:t>
            </w:r>
            <w:r w:rsidR="003F7444" w:rsidRPr="00111B02">
              <w:rPr>
                <w:rFonts w:ascii="Garamond" w:hAnsi="Garamond"/>
                <w:sz w:val="22"/>
                <w:szCs w:val="22"/>
              </w:rPr>
              <w:fldChar w:fldCharType="end"/>
            </w:r>
            <w:r w:rsidR="003F7444" w:rsidRPr="00111B02">
              <w:rPr>
                <w:rFonts w:ascii="Garamond" w:hAnsi="Garamond"/>
                <w:sz w:val="22"/>
                <w:szCs w:val="22"/>
              </w:rPr>
              <w:t xml:space="preserve">, </w:t>
            </w:r>
            <w:r w:rsidR="003F7444" w:rsidRPr="00111B02">
              <w:rPr>
                <w:rFonts w:ascii="Garamond" w:hAnsi="Garamond"/>
                <w:sz w:val="22"/>
                <w:szCs w:val="22"/>
              </w:rPr>
              <w:fldChar w:fldCharType="begin"/>
            </w:r>
            <w:r w:rsidR="003F7444" w:rsidRPr="00111B02">
              <w:rPr>
                <w:rFonts w:ascii="Garamond" w:hAnsi="Garamond"/>
                <w:sz w:val="22"/>
                <w:szCs w:val="22"/>
              </w:rPr>
              <w:instrText xml:space="preserve"> REF _Ref384993710 \r \h </w:instrText>
            </w:r>
            <w:r w:rsidR="00D81572" w:rsidRPr="00111B02">
              <w:rPr>
                <w:rFonts w:ascii="Garamond" w:hAnsi="Garamond"/>
                <w:sz w:val="22"/>
                <w:szCs w:val="22"/>
              </w:rPr>
              <w:instrText xml:space="preserve"> \* MERGEFORMAT </w:instrText>
            </w:r>
            <w:r w:rsidR="003F7444" w:rsidRPr="00111B02">
              <w:rPr>
                <w:rFonts w:ascii="Garamond" w:hAnsi="Garamond"/>
                <w:sz w:val="22"/>
                <w:szCs w:val="22"/>
              </w:rPr>
            </w:r>
            <w:r w:rsidR="003F7444" w:rsidRPr="00111B02">
              <w:rPr>
                <w:rFonts w:ascii="Garamond" w:hAnsi="Garamond"/>
                <w:sz w:val="22"/>
                <w:szCs w:val="22"/>
              </w:rPr>
              <w:fldChar w:fldCharType="separate"/>
            </w:r>
            <w:r w:rsidR="00EA764B">
              <w:rPr>
                <w:rFonts w:ascii="Garamond" w:hAnsi="Garamond"/>
                <w:sz w:val="22"/>
                <w:szCs w:val="22"/>
              </w:rPr>
              <w:t>F.23</w:t>
            </w:r>
            <w:r w:rsidR="003F7444" w:rsidRPr="00111B02">
              <w:rPr>
                <w:rFonts w:ascii="Garamond" w:hAnsi="Garamond"/>
                <w:sz w:val="22"/>
                <w:szCs w:val="22"/>
              </w:rPr>
              <w:fldChar w:fldCharType="end"/>
            </w:r>
            <w:r w:rsidR="003F7444" w:rsidRPr="00111B02">
              <w:rPr>
                <w:rFonts w:ascii="Garamond" w:hAnsi="Garamond"/>
                <w:sz w:val="22"/>
                <w:szCs w:val="22"/>
              </w:rPr>
              <w:t xml:space="preserve">, </w:t>
            </w:r>
            <w:r w:rsidR="003F7444" w:rsidRPr="00111B02">
              <w:rPr>
                <w:rFonts w:ascii="Garamond" w:hAnsi="Garamond"/>
                <w:sz w:val="22"/>
                <w:szCs w:val="22"/>
              </w:rPr>
              <w:fldChar w:fldCharType="begin"/>
            </w:r>
            <w:r w:rsidR="003F7444" w:rsidRPr="00111B02">
              <w:rPr>
                <w:rFonts w:ascii="Garamond" w:hAnsi="Garamond"/>
                <w:sz w:val="22"/>
                <w:szCs w:val="22"/>
              </w:rPr>
              <w:instrText xml:space="preserve"> REF _Ref384991842 \r \h </w:instrText>
            </w:r>
            <w:r w:rsidR="00D81572" w:rsidRPr="00111B02">
              <w:rPr>
                <w:rFonts w:ascii="Garamond" w:hAnsi="Garamond"/>
                <w:sz w:val="22"/>
                <w:szCs w:val="22"/>
              </w:rPr>
              <w:instrText xml:space="preserve"> \* MERGEFORMAT </w:instrText>
            </w:r>
            <w:r w:rsidR="003F7444" w:rsidRPr="00111B02">
              <w:rPr>
                <w:rFonts w:ascii="Garamond" w:hAnsi="Garamond"/>
                <w:sz w:val="22"/>
                <w:szCs w:val="22"/>
              </w:rPr>
            </w:r>
            <w:r w:rsidR="003F7444" w:rsidRPr="00111B02">
              <w:rPr>
                <w:rFonts w:ascii="Garamond" w:hAnsi="Garamond"/>
                <w:sz w:val="22"/>
                <w:szCs w:val="22"/>
              </w:rPr>
              <w:fldChar w:fldCharType="separate"/>
            </w:r>
            <w:r w:rsidR="00EA764B">
              <w:rPr>
                <w:rFonts w:ascii="Garamond" w:hAnsi="Garamond"/>
                <w:sz w:val="22"/>
                <w:szCs w:val="22"/>
              </w:rPr>
              <w:t>F.29</w:t>
            </w:r>
            <w:r w:rsidR="003F7444" w:rsidRPr="00111B02">
              <w:rPr>
                <w:rFonts w:ascii="Garamond" w:hAnsi="Garamond"/>
                <w:sz w:val="22"/>
                <w:szCs w:val="22"/>
              </w:rPr>
              <w:fldChar w:fldCharType="end"/>
            </w:r>
            <w:r w:rsidR="003F7444" w:rsidRPr="00111B02">
              <w:rPr>
                <w:rFonts w:ascii="Garamond" w:hAnsi="Garamond"/>
                <w:sz w:val="22"/>
                <w:szCs w:val="22"/>
              </w:rPr>
              <w:t xml:space="preserve">, </w:t>
            </w:r>
            <w:r w:rsidR="003F7444" w:rsidRPr="00111B02">
              <w:rPr>
                <w:rFonts w:ascii="Garamond" w:hAnsi="Garamond"/>
                <w:sz w:val="22"/>
                <w:szCs w:val="22"/>
              </w:rPr>
              <w:fldChar w:fldCharType="begin"/>
            </w:r>
            <w:r w:rsidR="003F7444" w:rsidRPr="00111B02">
              <w:rPr>
                <w:rFonts w:ascii="Garamond" w:hAnsi="Garamond"/>
                <w:sz w:val="22"/>
                <w:szCs w:val="22"/>
              </w:rPr>
              <w:instrText xml:space="preserve"> REF _Ref384991969 \r \h </w:instrText>
            </w:r>
            <w:r w:rsidR="00D81572" w:rsidRPr="00111B02">
              <w:rPr>
                <w:rFonts w:ascii="Garamond" w:hAnsi="Garamond"/>
                <w:sz w:val="22"/>
                <w:szCs w:val="22"/>
              </w:rPr>
              <w:instrText xml:space="preserve"> \* MERGEFORMAT </w:instrText>
            </w:r>
            <w:r w:rsidR="003F7444" w:rsidRPr="00111B02">
              <w:rPr>
                <w:rFonts w:ascii="Garamond" w:hAnsi="Garamond"/>
                <w:sz w:val="22"/>
                <w:szCs w:val="22"/>
              </w:rPr>
            </w:r>
            <w:r w:rsidR="003F7444" w:rsidRPr="00111B02">
              <w:rPr>
                <w:rFonts w:ascii="Garamond" w:hAnsi="Garamond"/>
                <w:sz w:val="22"/>
                <w:szCs w:val="22"/>
              </w:rPr>
              <w:fldChar w:fldCharType="separate"/>
            </w:r>
            <w:r w:rsidR="00EA764B">
              <w:rPr>
                <w:rFonts w:ascii="Garamond" w:hAnsi="Garamond"/>
                <w:sz w:val="22"/>
                <w:szCs w:val="22"/>
              </w:rPr>
              <w:t>F.30</w:t>
            </w:r>
            <w:r w:rsidR="003F7444" w:rsidRPr="00111B02">
              <w:rPr>
                <w:rFonts w:ascii="Garamond" w:hAnsi="Garamond"/>
                <w:sz w:val="22"/>
                <w:szCs w:val="22"/>
              </w:rPr>
              <w:fldChar w:fldCharType="end"/>
            </w:r>
          </w:p>
        </w:tc>
        <w:tc>
          <w:tcPr>
            <w:tcW w:w="1009" w:type="pct"/>
          </w:tcPr>
          <w:p w14:paraId="21FED200" w14:textId="77777777" w:rsidR="00D00707" w:rsidRPr="00111B02" w:rsidRDefault="00D00707" w:rsidP="00EB3026">
            <w:pPr>
              <w:keepNext/>
              <w:keepLines/>
              <w:rPr>
                <w:rFonts w:ascii="Garamond" w:hAnsi="Garamond"/>
                <w:sz w:val="22"/>
                <w:szCs w:val="22"/>
              </w:rPr>
            </w:pPr>
            <w:r w:rsidRPr="00111B02">
              <w:rPr>
                <w:rFonts w:ascii="Garamond" w:hAnsi="Garamond"/>
                <w:sz w:val="22"/>
                <w:szCs w:val="22"/>
              </w:rPr>
              <w:t>Naphtha Hydrotreating Unit</w:t>
            </w:r>
          </w:p>
          <w:p w14:paraId="47CB02B8" w14:textId="77777777" w:rsidR="001F1327" w:rsidRPr="00111B02" w:rsidRDefault="001F1327" w:rsidP="00EB3026">
            <w:pPr>
              <w:keepNext/>
              <w:keepLines/>
              <w:rPr>
                <w:rFonts w:ascii="Garamond" w:hAnsi="Garamond"/>
                <w:sz w:val="22"/>
                <w:szCs w:val="22"/>
              </w:rPr>
            </w:pPr>
          </w:p>
          <w:p w14:paraId="523439F0" w14:textId="77777777" w:rsidR="001F1327" w:rsidRPr="00111B02" w:rsidRDefault="001F1327" w:rsidP="00EB3026">
            <w:pPr>
              <w:keepNext/>
              <w:keepLines/>
              <w:rPr>
                <w:rFonts w:ascii="Garamond" w:hAnsi="Garamond"/>
                <w:sz w:val="22"/>
                <w:szCs w:val="22"/>
              </w:rPr>
            </w:pPr>
            <w:r w:rsidRPr="00111B02">
              <w:rPr>
                <w:rFonts w:ascii="Garamond" w:hAnsi="Garamond"/>
                <w:sz w:val="22"/>
                <w:szCs w:val="22"/>
              </w:rPr>
              <w:t>-------------------</w:t>
            </w:r>
          </w:p>
          <w:p w14:paraId="389F9803" w14:textId="77777777" w:rsidR="001F1327" w:rsidRPr="00111B02" w:rsidRDefault="001F1327" w:rsidP="00EB3026">
            <w:pPr>
              <w:keepNext/>
              <w:keepLines/>
              <w:rPr>
                <w:rFonts w:ascii="Garamond" w:hAnsi="Garamond"/>
                <w:sz w:val="22"/>
                <w:szCs w:val="22"/>
              </w:rPr>
            </w:pPr>
          </w:p>
          <w:p w14:paraId="5D976D2D" w14:textId="77777777" w:rsidR="008D67B2" w:rsidRPr="00111B02" w:rsidRDefault="001F1327" w:rsidP="00EB3026">
            <w:pPr>
              <w:keepNext/>
              <w:keepLines/>
              <w:rPr>
                <w:rFonts w:ascii="Garamond" w:hAnsi="Garamond"/>
                <w:sz w:val="22"/>
                <w:szCs w:val="22"/>
              </w:rPr>
            </w:pPr>
            <w:r w:rsidRPr="00111B02">
              <w:rPr>
                <w:rFonts w:ascii="Garamond" w:hAnsi="Garamond"/>
                <w:sz w:val="22"/>
                <w:szCs w:val="22"/>
              </w:rPr>
              <w:t>C-8302A</w:t>
            </w:r>
          </w:p>
          <w:p w14:paraId="15443922" w14:textId="77777777" w:rsidR="001F1327" w:rsidRPr="00111B02" w:rsidRDefault="008D67B2" w:rsidP="00EB3026">
            <w:pPr>
              <w:keepNext/>
              <w:keepLines/>
              <w:rPr>
                <w:rFonts w:ascii="Garamond" w:hAnsi="Garamond"/>
                <w:sz w:val="22"/>
                <w:szCs w:val="22"/>
              </w:rPr>
            </w:pPr>
            <w:r w:rsidRPr="00111B02">
              <w:rPr>
                <w:rFonts w:ascii="Garamond" w:hAnsi="Garamond"/>
                <w:sz w:val="22"/>
                <w:szCs w:val="22"/>
              </w:rPr>
              <w:t>C-8302</w:t>
            </w:r>
            <w:r w:rsidR="001F1327" w:rsidRPr="00111B02">
              <w:rPr>
                <w:rFonts w:ascii="Garamond" w:hAnsi="Garamond"/>
                <w:sz w:val="22"/>
                <w:szCs w:val="22"/>
              </w:rPr>
              <w:t>B</w:t>
            </w:r>
          </w:p>
        </w:tc>
        <w:tc>
          <w:tcPr>
            <w:tcW w:w="872" w:type="pct"/>
          </w:tcPr>
          <w:p w14:paraId="75508266" w14:textId="77777777" w:rsidR="00D00707" w:rsidRPr="00111B02" w:rsidRDefault="00D00707" w:rsidP="00EB3026">
            <w:pPr>
              <w:keepNext/>
              <w:keepLines/>
              <w:rPr>
                <w:rFonts w:ascii="Garamond" w:hAnsi="Garamond"/>
                <w:sz w:val="22"/>
                <w:szCs w:val="22"/>
              </w:rPr>
            </w:pPr>
            <w:r w:rsidRPr="00111B02">
              <w:rPr>
                <w:rFonts w:ascii="Garamond" w:hAnsi="Garamond"/>
                <w:sz w:val="22"/>
                <w:szCs w:val="22"/>
              </w:rPr>
              <w:t>40 CFR 60 Subpart GGG</w:t>
            </w:r>
          </w:p>
          <w:p w14:paraId="2CA773F9" w14:textId="77777777" w:rsidR="001F1327" w:rsidRPr="00111B02" w:rsidRDefault="001F1327" w:rsidP="00EB3026">
            <w:pPr>
              <w:keepNext/>
              <w:keepLines/>
              <w:rPr>
                <w:rFonts w:ascii="Garamond" w:hAnsi="Garamond"/>
                <w:sz w:val="22"/>
                <w:szCs w:val="22"/>
              </w:rPr>
            </w:pPr>
          </w:p>
          <w:p w14:paraId="2F18E71B" w14:textId="77777777" w:rsidR="001F1327" w:rsidRPr="00111B02" w:rsidRDefault="001F1327" w:rsidP="00EB3026">
            <w:pPr>
              <w:keepNext/>
              <w:keepLines/>
              <w:rPr>
                <w:rFonts w:ascii="Garamond" w:hAnsi="Garamond"/>
                <w:sz w:val="22"/>
                <w:szCs w:val="22"/>
              </w:rPr>
            </w:pPr>
            <w:r w:rsidRPr="00111B02">
              <w:rPr>
                <w:rFonts w:ascii="Garamond" w:hAnsi="Garamond"/>
                <w:sz w:val="22"/>
                <w:szCs w:val="22"/>
              </w:rPr>
              <w:t>-------------------</w:t>
            </w:r>
          </w:p>
          <w:p w14:paraId="6966D3DE" w14:textId="77777777" w:rsidR="001F1327" w:rsidRPr="00111B02" w:rsidRDefault="001F1327" w:rsidP="00EB3026">
            <w:pPr>
              <w:keepNext/>
              <w:keepLines/>
              <w:rPr>
                <w:rFonts w:ascii="Garamond" w:hAnsi="Garamond"/>
                <w:sz w:val="22"/>
                <w:szCs w:val="22"/>
              </w:rPr>
            </w:pPr>
          </w:p>
          <w:p w14:paraId="28DADC6B" w14:textId="77777777" w:rsidR="001F1327" w:rsidRPr="00111B02" w:rsidRDefault="001F1327" w:rsidP="00EB3026">
            <w:pPr>
              <w:keepNext/>
              <w:keepLines/>
              <w:rPr>
                <w:rFonts w:ascii="Garamond" w:hAnsi="Garamond"/>
                <w:sz w:val="22"/>
                <w:szCs w:val="22"/>
              </w:rPr>
            </w:pPr>
            <w:r w:rsidRPr="00111B02">
              <w:rPr>
                <w:rFonts w:ascii="Garamond" w:hAnsi="Garamond"/>
                <w:sz w:val="22"/>
                <w:szCs w:val="22"/>
              </w:rPr>
              <w:t>40 CFR 60 Subpart GGG as applicable to compressors in hydrogen service</w:t>
            </w:r>
          </w:p>
        </w:tc>
        <w:tc>
          <w:tcPr>
            <w:tcW w:w="826" w:type="pct"/>
          </w:tcPr>
          <w:p w14:paraId="6F46B681" w14:textId="77777777" w:rsidR="00D00707" w:rsidRPr="00111B02" w:rsidRDefault="00D00707" w:rsidP="00EB3026">
            <w:pPr>
              <w:keepNext/>
              <w:keepLines/>
              <w:rPr>
                <w:rFonts w:ascii="Garamond" w:hAnsi="Garamond"/>
                <w:sz w:val="22"/>
                <w:szCs w:val="22"/>
              </w:rPr>
            </w:pPr>
            <w:r w:rsidRPr="00111B02">
              <w:rPr>
                <w:rFonts w:ascii="Garamond" w:hAnsi="Garamond"/>
                <w:sz w:val="22"/>
                <w:szCs w:val="22"/>
              </w:rPr>
              <w:t>40 CFR 60 Subpart VV</w:t>
            </w:r>
          </w:p>
          <w:p w14:paraId="06D47791" w14:textId="77777777" w:rsidR="001F1327" w:rsidRPr="00111B02" w:rsidRDefault="001F1327" w:rsidP="00EB3026">
            <w:pPr>
              <w:keepNext/>
              <w:keepLines/>
              <w:rPr>
                <w:rFonts w:ascii="Garamond" w:hAnsi="Garamond"/>
                <w:sz w:val="22"/>
                <w:szCs w:val="22"/>
              </w:rPr>
            </w:pPr>
          </w:p>
          <w:p w14:paraId="1FFB9D2A" w14:textId="77777777" w:rsidR="001F1327" w:rsidRPr="00111B02" w:rsidRDefault="001F1327" w:rsidP="00EB3026">
            <w:pPr>
              <w:keepNext/>
              <w:keepLines/>
              <w:rPr>
                <w:rFonts w:ascii="Garamond" w:hAnsi="Garamond"/>
                <w:sz w:val="22"/>
                <w:szCs w:val="22"/>
              </w:rPr>
            </w:pPr>
            <w:r w:rsidRPr="00111B02">
              <w:rPr>
                <w:rFonts w:ascii="Garamond" w:hAnsi="Garamond"/>
                <w:sz w:val="22"/>
                <w:szCs w:val="22"/>
              </w:rPr>
              <w:t>----------------------</w:t>
            </w:r>
          </w:p>
          <w:p w14:paraId="12C92389" w14:textId="77777777" w:rsidR="001F1327" w:rsidRPr="00111B02" w:rsidRDefault="001F1327" w:rsidP="00EB3026">
            <w:pPr>
              <w:keepNext/>
              <w:keepLines/>
              <w:rPr>
                <w:rFonts w:ascii="Garamond" w:hAnsi="Garamond"/>
                <w:sz w:val="22"/>
                <w:szCs w:val="22"/>
              </w:rPr>
            </w:pPr>
          </w:p>
          <w:p w14:paraId="4964F8FD" w14:textId="77777777" w:rsidR="001F1327" w:rsidRPr="00111B02" w:rsidRDefault="001F1327" w:rsidP="00EB3026">
            <w:pPr>
              <w:keepNext/>
              <w:keepLines/>
              <w:rPr>
                <w:rFonts w:ascii="Garamond" w:hAnsi="Garamond"/>
                <w:sz w:val="22"/>
                <w:szCs w:val="22"/>
              </w:rPr>
            </w:pPr>
            <w:r w:rsidRPr="00111B02">
              <w:rPr>
                <w:rFonts w:ascii="Garamond" w:hAnsi="Garamond"/>
                <w:sz w:val="22"/>
                <w:szCs w:val="22"/>
              </w:rPr>
              <w:t>40 CFR 60 Subpart GGG as applicable to compressors in hydrogen service</w:t>
            </w:r>
          </w:p>
        </w:tc>
        <w:tc>
          <w:tcPr>
            <w:tcW w:w="826" w:type="pct"/>
          </w:tcPr>
          <w:p w14:paraId="41B0E0EB" w14:textId="77777777" w:rsidR="00D00707" w:rsidRPr="00111B02" w:rsidRDefault="00D00707" w:rsidP="00EB3026">
            <w:pPr>
              <w:keepNext/>
              <w:keepLines/>
              <w:rPr>
                <w:rFonts w:ascii="Garamond" w:hAnsi="Garamond"/>
                <w:sz w:val="22"/>
                <w:szCs w:val="22"/>
              </w:rPr>
            </w:pPr>
            <w:r w:rsidRPr="00111B02">
              <w:rPr>
                <w:rFonts w:ascii="Garamond" w:hAnsi="Garamond"/>
                <w:sz w:val="22"/>
                <w:szCs w:val="22"/>
              </w:rPr>
              <w:t>40 CFR 60 Subpart VV</w:t>
            </w:r>
          </w:p>
          <w:p w14:paraId="39B17D80" w14:textId="77777777" w:rsidR="001F1327" w:rsidRPr="00111B02" w:rsidRDefault="001F1327" w:rsidP="00EB3026">
            <w:pPr>
              <w:keepNext/>
              <w:keepLines/>
              <w:rPr>
                <w:rFonts w:ascii="Garamond" w:hAnsi="Garamond"/>
                <w:sz w:val="22"/>
                <w:szCs w:val="22"/>
              </w:rPr>
            </w:pPr>
          </w:p>
          <w:p w14:paraId="69286114" w14:textId="77777777" w:rsidR="001F1327" w:rsidRPr="00111B02" w:rsidRDefault="001F1327" w:rsidP="00EB3026">
            <w:pPr>
              <w:keepNext/>
              <w:keepLines/>
              <w:rPr>
                <w:rFonts w:ascii="Garamond" w:hAnsi="Garamond"/>
                <w:sz w:val="22"/>
                <w:szCs w:val="22"/>
              </w:rPr>
            </w:pPr>
            <w:r w:rsidRPr="00111B02">
              <w:rPr>
                <w:rFonts w:ascii="Garamond" w:hAnsi="Garamond"/>
                <w:sz w:val="22"/>
                <w:szCs w:val="22"/>
              </w:rPr>
              <w:t>----------------------</w:t>
            </w:r>
          </w:p>
          <w:p w14:paraId="4D212457" w14:textId="77777777" w:rsidR="001F1327" w:rsidRPr="00111B02" w:rsidRDefault="001F1327" w:rsidP="00EB3026">
            <w:pPr>
              <w:keepNext/>
              <w:keepLines/>
              <w:rPr>
                <w:rFonts w:ascii="Garamond" w:hAnsi="Garamond"/>
                <w:sz w:val="22"/>
                <w:szCs w:val="22"/>
              </w:rPr>
            </w:pPr>
          </w:p>
          <w:p w14:paraId="0B7C02E9" w14:textId="77777777" w:rsidR="001F1327" w:rsidRPr="00111B02" w:rsidRDefault="001F1327" w:rsidP="00EB3026">
            <w:pPr>
              <w:keepNext/>
              <w:keepLines/>
              <w:rPr>
                <w:rFonts w:ascii="Garamond" w:hAnsi="Garamond"/>
                <w:sz w:val="22"/>
                <w:szCs w:val="22"/>
              </w:rPr>
            </w:pPr>
            <w:r w:rsidRPr="00111B02">
              <w:rPr>
                <w:rFonts w:ascii="Garamond" w:hAnsi="Garamond"/>
                <w:sz w:val="22"/>
                <w:szCs w:val="22"/>
              </w:rPr>
              <w:t>40 CFR 60 Subpart GGG as applicable to compressors in hydrogen service</w:t>
            </w:r>
          </w:p>
        </w:tc>
        <w:tc>
          <w:tcPr>
            <w:tcW w:w="733" w:type="pct"/>
          </w:tcPr>
          <w:p w14:paraId="2F886E4D" w14:textId="77777777" w:rsidR="00D00707" w:rsidRPr="00111B02" w:rsidRDefault="00EE1905" w:rsidP="00EB3026">
            <w:pPr>
              <w:keepNext/>
              <w:keepLines/>
              <w:rPr>
                <w:rFonts w:ascii="Garamond" w:hAnsi="Garamond"/>
                <w:sz w:val="22"/>
                <w:szCs w:val="22"/>
              </w:rPr>
            </w:pPr>
            <w:r w:rsidRPr="00111B02">
              <w:rPr>
                <w:rFonts w:ascii="Garamond" w:hAnsi="Garamond"/>
                <w:sz w:val="22"/>
                <w:szCs w:val="22"/>
              </w:rPr>
              <w:t>Semiannually and 40 CFR 60 Subpart GGG</w:t>
            </w:r>
          </w:p>
        </w:tc>
      </w:tr>
      <w:tr w:rsidR="00A0010A" w:rsidRPr="00111B02" w14:paraId="0A9C3AD5" w14:textId="77777777" w:rsidTr="00EB3026">
        <w:trPr>
          <w:cantSplit/>
        </w:trPr>
        <w:tc>
          <w:tcPr>
            <w:tcW w:w="734" w:type="pct"/>
            <w:vMerge w:val="restart"/>
          </w:tcPr>
          <w:p w14:paraId="2C7C0FDA" w14:textId="20391260" w:rsidR="00A0010A" w:rsidRPr="00111B02" w:rsidRDefault="00A0010A" w:rsidP="00EB3026">
            <w:pPr>
              <w:pStyle w:val="Header"/>
              <w:keepNext/>
              <w:keepLines/>
              <w:tabs>
                <w:tab w:val="clear" w:pos="4320"/>
                <w:tab w:val="clear" w:pos="8640"/>
              </w:tabs>
              <w:rPr>
                <w:rFonts w:ascii="Garamond" w:hAnsi="Garamond"/>
                <w:sz w:val="22"/>
                <w:szCs w:val="22"/>
              </w:rPr>
            </w:pPr>
            <w:r w:rsidRPr="00111B02">
              <w:rPr>
                <w:rFonts w:ascii="Garamond" w:hAnsi="Garamond"/>
                <w:sz w:val="22"/>
                <w:szCs w:val="22"/>
              </w:rPr>
              <w:fldChar w:fldCharType="begin"/>
            </w:r>
            <w:r w:rsidRPr="00111B02">
              <w:rPr>
                <w:rFonts w:ascii="Garamond" w:hAnsi="Garamond"/>
                <w:sz w:val="22"/>
                <w:szCs w:val="22"/>
              </w:rPr>
              <w:instrText xml:space="preserve"> REF _Ref384993909 \r \h </w:instrText>
            </w:r>
            <w:r w:rsidR="00D81572" w:rsidRPr="00111B02">
              <w:rPr>
                <w:rFonts w:ascii="Garamond" w:hAnsi="Garamond"/>
                <w:sz w:val="22"/>
                <w:szCs w:val="22"/>
              </w:rPr>
              <w:instrText xml:space="preserve"> \* MERGEFORMAT </w:instrText>
            </w:r>
            <w:r w:rsidRPr="00111B02">
              <w:rPr>
                <w:rFonts w:ascii="Garamond" w:hAnsi="Garamond"/>
                <w:sz w:val="22"/>
                <w:szCs w:val="22"/>
              </w:rPr>
            </w:r>
            <w:r w:rsidRPr="00111B02">
              <w:rPr>
                <w:rFonts w:ascii="Garamond" w:hAnsi="Garamond"/>
                <w:sz w:val="22"/>
                <w:szCs w:val="22"/>
              </w:rPr>
              <w:fldChar w:fldCharType="separate"/>
            </w:r>
            <w:r w:rsidR="00EA764B">
              <w:rPr>
                <w:rFonts w:ascii="Garamond" w:hAnsi="Garamond"/>
                <w:sz w:val="22"/>
                <w:szCs w:val="22"/>
              </w:rPr>
              <w:t>F.5</w:t>
            </w:r>
            <w:r w:rsidRPr="00111B02">
              <w:rPr>
                <w:rFonts w:ascii="Garamond" w:hAnsi="Garamond"/>
                <w:sz w:val="22"/>
                <w:szCs w:val="22"/>
              </w:rPr>
              <w:fldChar w:fldCharType="end"/>
            </w:r>
            <w:r w:rsidRPr="00111B02">
              <w:rPr>
                <w:rFonts w:ascii="Garamond" w:hAnsi="Garamond"/>
                <w:sz w:val="22"/>
                <w:szCs w:val="22"/>
              </w:rPr>
              <w:t xml:space="preserve">, </w:t>
            </w:r>
            <w:r w:rsidRPr="00111B02">
              <w:rPr>
                <w:rFonts w:ascii="Garamond" w:hAnsi="Garamond"/>
                <w:sz w:val="22"/>
                <w:szCs w:val="22"/>
              </w:rPr>
              <w:fldChar w:fldCharType="begin"/>
            </w:r>
            <w:r w:rsidRPr="00111B02">
              <w:rPr>
                <w:rFonts w:ascii="Garamond" w:hAnsi="Garamond"/>
                <w:sz w:val="22"/>
                <w:szCs w:val="22"/>
              </w:rPr>
              <w:instrText xml:space="preserve"> REF _Ref384993691 \r \h </w:instrText>
            </w:r>
            <w:r w:rsidR="00D81572" w:rsidRPr="00111B02">
              <w:rPr>
                <w:rFonts w:ascii="Garamond" w:hAnsi="Garamond"/>
                <w:sz w:val="22"/>
                <w:szCs w:val="22"/>
              </w:rPr>
              <w:instrText xml:space="preserve"> \* MERGEFORMAT </w:instrText>
            </w:r>
            <w:r w:rsidRPr="00111B02">
              <w:rPr>
                <w:rFonts w:ascii="Garamond" w:hAnsi="Garamond"/>
                <w:sz w:val="22"/>
                <w:szCs w:val="22"/>
              </w:rPr>
            </w:r>
            <w:r w:rsidRPr="00111B02">
              <w:rPr>
                <w:rFonts w:ascii="Garamond" w:hAnsi="Garamond"/>
                <w:sz w:val="22"/>
                <w:szCs w:val="22"/>
              </w:rPr>
              <w:fldChar w:fldCharType="separate"/>
            </w:r>
            <w:r w:rsidR="00EA764B">
              <w:rPr>
                <w:rFonts w:ascii="Garamond" w:hAnsi="Garamond"/>
                <w:sz w:val="22"/>
                <w:szCs w:val="22"/>
              </w:rPr>
              <w:t>F.14</w:t>
            </w:r>
            <w:r w:rsidRPr="00111B02">
              <w:rPr>
                <w:rFonts w:ascii="Garamond" w:hAnsi="Garamond"/>
                <w:sz w:val="22"/>
                <w:szCs w:val="22"/>
              </w:rPr>
              <w:fldChar w:fldCharType="end"/>
            </w:r>
            <w:r w:rsidRPr="00111B02">
              <w:rPr>
                <w:rFonts w:ascii="Garamond" w:hAnsi="Garamond"/>
                <w:sz w:val="22"/>
                <w:szCs w:val="22"/>
              </w:rPr>
              <w:t xml:space="preserve">, </w:t>
            </w:r>
            <w:r w:rsidR="00ED2100">
              <w:rPr>
                <w:rFonts w:ascii="Garamond" w:hAnsi="Garamond"/>
                <w:sz w:val="22"/>
                <w:szCs w:val="22"/>
              </w:rPr>
              <w:fldChar w:fldCharType="begin"/>
            </w:r>
            <w:r w:rsidR="00ED2100">
              <w:rPr>
                <w:rFonts w:ascii="Garamond" w:hAnsi="Garamond"/>
                <w:sz w:val="22"/>
                <w:szCs w:val="22"/>
              </w:rPr>
              <w:instrText xml:space="preserve"> REF _Ref47352235 \r \h </w:instrText>
            </w:r>
            <w:r w:rsidR="00ED2100">
              <w:rPr>
                <w:rFonts w:ascii="Garamond" w:hAnsi="Garamond"/>
                <w:sz w:val="22"/>
                <w:szCs w:val="22"/>
              </w:rPr>
            </w:r>
            <w:r w:rsidR="00ED2100">
              <w:rPr>
                <w:rFonts w:ascii="Garamond" w:hAnsi="Garamond"/>
                <w:sz w:val="22"/>
                <w:szCs w:val="22"/>
              </w:rPr>
              <w:fldChar w:fldCharType="separate"/>
            </w:r>
            <w:r w:rsidR="00EA764B">
              <w:rPr>
                <w:rFonts w:ascii="Garamond" w:hAnsi="Garamond"/>
                <w:sz w:val="22"/>
                <w:szCs w:val="22"/>
              </w:rPr>
              <w:t>F.15</w:t>
            </w:r>
            <w:r w:rsidR="00ED2100">
              <w:rPr>
                <w:rFonts w:ascii="Garamond" w:hAnsi="Garamond"/>
                <w:sz w:val="22"/>
                <w:szCs w:val="22"/>
              </w:rPr>
              <w:fldChar w:fldCharType="end"/>
            </w:r>
            <w:r w:rsidR="00ED2100">
              <w:rPr>
                <w:rFonts w:ascii="Garamond" w:hAnsi="Garamond"/>
                <w:sz w:val="22"/>
                <w:szCs w:val="22"/>
              </w:rPr>
              <w:t xml:space="preserve">, </w:t>
            </w:r>
            <w:r w:rsidRPr="00111B02">
              <w:rPr>
                <w:rFonts w:ascii="Garamond" w:hAnsi="Garamond"/>
                <w:sz w:val="22"/>
                <w:szCs w:val="22"/>
              </w:rPr>
              <w:fldChar w:fldCharType="begin"/>
            </w:r>
            <w:r w:rsidRPr="00111B02">
              <w:rPr>
                <w:rFonts w:ascii="Garamond" w:hAnsi="Garamond"/>
                <w:sz w:val="22"/>
                <w:szCs w:val="22"/>
              </w:rPr>
              <w:instrText xml:space="preserve"> REF _Ref384993710 \r \h </w:instrText>
            </w:r>
            <w:r w:rsidR="00D81572" w:rsidRPr="00111B02">
              <w:rPr>
                <w:rFonts w:ascii="Garamond" w:hAnsi="Garamond"/>
                <w:sz w:val="22"/>
                <w:szCs w:val="22"/>
              </w:rPr>
              <w:instrText xml:space="preserve"> \* MERGEFORMAT </w:instrText>
            </w:r>
            <w:r w:rsidRPr="00111B02">
              <w:rPr>
                <w:rFonts w:ascii="Garamond" w:hAnsi="Garamond"/>
                <w:sz w:val="22"/>
                <w:szCs w:val="22"/>
              </w:rPr>
            </w:r>
            <w:r w:rsidRPr="00111B02">
              <w:rPr>
                <w:rFonts w:ascii="Garamond" w:hAnsi="Garamond"/>
                <w:sz w:val="22"/>
                <w:szCs w:val="22"/>
              </w:rPr>
              <w:fldChar w:fldCharType="separate"/>
            </w:r>
            <w:r w:rsidR="00EA764B">
              <w:rPr>
                <w:rFonts w:ascii="Garamond" w:hAnsi="Garamond"/>
                <w:sz w:val="22"/>
                <w:szCs w:val="22"/>
              </w:rPr>
              <w:t>F.23</w:t>
            </w:r>
            <w:r w:rsidRPr="00111B02">
              <w:rPr>
                <w:rFonts w:ascii="Garamond" w:hAnsi="Garamond"/>
                <w:sz w:val="22"/>
                <w:szCs w:val="22"/>
              </w:rPr>
              <w:fldChar w:fldCharType="end"/>
            </w:r>
            <w:r w:rsidRPr="00111B02">
              <w:rPr>
                <w:rFonts w:ascii="Garamond" w:hAnsi="Garamond"/>
                <w:sz w:val="22"/>
                <w:szCs w:val="22"/>
              </w:rPr>
              <w:t xml:space="preserve">, </w:t>
            </w:r>
            <w:r w:rsidRPr="00111B02">
              <w:rPr>
                <w:rFonts w:ascii="Garamond" w:hAnsi="Garamond"/>
                <w:sz w:val="22"/>
                <w:szCs w:val="22"/>
              </w:rPr>
              <w:fldChar w:fldCharType="begin"/>
            </w:r>
            <w:r w:rsidRPr="00111B02">
              <w:rPr>
                <w:rFonts w:ascii="Garamond" w:hAnsi="Garamond"/>
                <w:sz w:val="22"/>
                <w:szCs w:val="22"/>
              </w:rPr>
              <w:instrText xml:space="preserve"> REF _Ref384991842 \r \h </w:instrText>
            </w:r>
            <w:r w:rsidR="00D81572" w:rsidRPr="00111B02">
              <w:rPr>
                <w:rFonts w:ascii="Garamond" w:hAnsi="Garamond"/>
                <w:sz w:val="22"/>
                <w:szCs w:val="22"/>
              </w:rPr>
              <w:instrText xml:space="preserve"> \* MERGEFORMAT </w:instrText>
            </w:r>
            <w:r w:rsidRPr="00111B02">
              <w:rPr>
                <w:rFonts w:ascii="Garamond" w:hAnsi="Garamond"/>
                <w:sz w:val="22"/>
                <w:szCs w:val="22"/>
              </w:rPr>
            </w:r>
            <w:r w:rsidRPr="00111B02">
              <w:rPr>
                <w:rFonts w:ascii="Garamond" w:hAnsi="Garamond"/>
                <w:sz w:val="22"/>
                <w:szCs w:val="22"/>
              </w:rPr>
              <w:fldChar w:fldCharType="separate"/>
            </w:r>
            <w:r w:rsidR="00EA764B">
              <w:rPr>
                <w:rFonts w:ascii="Garamond" w:hAnsi="Garamond"/>
                <w:sz w:val="22"/>
                <w:szCs w:val="22"/>
              </w:rPr>
              <w:t>F.29</w:t>
            </w:r>
            <w:r w:rsidRPr="00111B02">
              <w:rPr>
                <w:rFonts w:ascii="Garamond" w:hAnsi="Garamond"/>
                <w:sz w:val="22"/>
                <w:szCs w:val="22"/>
              </w:rPr>
              <w:fldChar w:fldCharType="end"/>
            </w:r>
            <w:r w:rsidRPr="00111B02">
              <w:rPr>
                <w:rFonts w:ascii="Garamond" w:hAnsi="Garamond"/>
                <w:sz w:val="22"/>
                <w:szCs w:val="22"/>
              </w:rPr>
              <w:t xml:space="preserve">, </w:t>
            </w:r>
            <w:r w:rsidRPr="00111B02">
              <w:rPr>
                <w:rFonts w:ascii="Garamond" w:hAnsi="Garamond"/>
                <w:sz w:val="22"/>
                <w:szCs w:val="22"/>
              </w:rPr>
              <w:fldChar w:fldCharType="begin"/>
            </w:r>
            <w:r w:rsidRPr="00111B02">
              <w:rPr>
                <w:rFonts w:ascii="Garamond" w:hAnsi="Garamond"/>
                <w:sz w:val="22"/>
                <w:szCs w:val="22"/>
              </w:rPr>
              <w:instrText xml:space="preserve"> REF _Ref384991969 \r \h </w:instrText>
            </w:r>
            <w:r w:rsidR="00D81572" w:rsidRPr="00111B02">
              <w:rPr>
                <w:rFonts w:ascii="Garamond" w:hAnsi="Garamond"/>
                <w:sz w:val="22"/>
                <w:szCs w:val="22"/>
              </w:rPr>
              <w:instrText xml:space="preserve"> \* MERGEFORMAT </w:instrText>
            </w:r>
            <w:r w:rsidRPr="00111B02">
              <w:rPr>
                <w:rFonts w:ascii="Garamond" w:hAnsi="Garamond"/>
                <w:sz w:val="22"/>
                <w:szCs w:val="22"/>
              </w:rPr>
            </w:r>
            <w:r w:rsidRPr="00111B02">
              <w:rPr>
                <w:rFonts w:ascii="Garamond" w:hAnsi="Garamond"/>
                <w:sz w:val="22"/>
                <w:szCs w:val="22"/>
              </w:rPr>
              <w:fldChar w:fldCharType="separate"/>
            </w:r>
            <w:r w:rsidR="00EA764B">
              <w:rPr>
                <w:rFonts w:ascii="Garamond" w:hAnsi="Garamond"/>
                <w:sz w:val="22"/>
                <w:szCs w:val="22"/>
              </w:rPr>
              <w:t>F.30</w:t>
            </w:r>
            <w:r w:rsidRPr="00111B02">
              <w:rPr>
                <w:rFonts w:ascii="Garamond" w:hAnsi="Garamond"/>
                <w:sz w:val="22"/>
                <w:szCs w:val="22"/>
              </w:rPr>
              <w:fldChar w:fldCharType="end"/>
            </w:r>
          </w:p>
        </w:tc>
        <w:tc>
          <w:tcPr>
            <w:tcW w:w="1009" w:type="pct"/>
            <w:vMerge w:val="restart"/>
          </w:tcPr>
          <w:p w14:paraId="2E78E83A" w14:textId="77777777" w:rsidR="00A0010A" w:rsidRPr="00111B02" w:rsidRDefault="00A0010A" w:rsidP="00EB3026">
            <w:pPr>
              <w:keepNext/>
              <w:keepLines/>
              <w:rPr>
                <w:rFonts w:ascii="Garamond" w:hAnsi="Garamond"/>
                <w:sz w:val="22"/>
                <w:szCs w:val="22"/>
              </w:rPr>
            </w:pPr>
            <w:r w:rsidRPr="00111B02">
              <w:rPr>
                <w:rFonts w:ascii="Garamond" w:hAnsi="Garamond"/>
                <w:sz w:val="22"/>
                <w:szCs w:val="22"/>
              </w:rPr>
              <w:t xml:space="preserve">Naphtha Hydrotreating Unit </w:t>
            </w:r>
          </w:p>
        </w:tc>
        <w:tc>
          <w:tcPr>
            <w:tcW w:w="872" w:type="pct"/>
            <w:vMerge w:val="restart"/>
          </w:tcPr>
          <w:p w14:paraId="6F71BE3A" w14:textId="77777777" w:rsidR="00A0010A" w:rsidRPr="00111B02" w:rsidRDefault="00A0010A" w:rsidP="00EB3026">
            <w:pPr>
              <w:keepNext/>
              <w:keepLines/>
              <w:rPr>
                <w:rFonts w:ascii="Garamond" w:hAnsi="Garamond"/>
                <w:sz w:val="22"/>
                <w:szCs w:val="22"/>
              </w:rPr>
            </w:pPr>
            <w:r w:rsidRPr="00111B02">
              <w:rPr>
                <w:rFonts w:ascii="Garamond" w:hAnsi="Garamond"/>
                <w:sz w:val="22"/>
                <w:szCs w:val="22"/>
              </w:rPr>
              <w:t>40 CFR 63 Subpart CC</w:t>
            </w:r>
          </w:p>
          <w:p w14:paraId="799BAA02" w14:textId="77777777" w:rsidR="00A0010A" w:rsidRPr="00111B02" w:rsidRDefault="00A0010A" w:rsidP="00EB3026">
            <w:pPr>
              <w:keepNext/>
              <w:keepLines/>
              <w:rPr>
                <w:rFonts w:ascii="Garamond" w:hAnsi="Garamond"/>
                <w:sz w:val="22"/>
                <w:szCs w:val="22"/>
              </w:rPr>
            </w:pPr>
          </w:p>
        </w:tc>
        <w:tc>
          <w:tcPr>
            <w:tcW w:w="826" w:type="pct"/>
          </w:tcPr>
          <w:p w14:paraId="63D60124" w14:textId="794776E2" w:rsidR="00A0010A" w:rsidRPr="00111B02" w:rsidRDefault="00A0010A" w:rsidP="00EB3026">
            <w:pPr>
              <w:keepNext/>
              <w:keepLines/>
              <w:rPr>
                <w:rFonts w:ascii="Garamond" w:hAnsi="Garamond"/>
                <w:sz w:val="22"/>
                <w:szCs w:val="22"/>
              </w:rPr>
            </w:pPr>
            <w:r w:rsidRPr="00111B02">
              <w:rPr>
                <w:rFonts w:ascii="Garamond" w:hAnsi="Garamond"/>
                <w:sz w:val="22"/>
                <w:szCs w:val="22"/>
              </w:rPr>
              <w:t xml:space="preserve">40 CFR </w:t>
            </w:r>
            <w:r w:rsidR="00ED3C78" w:rsidRPr="00111B02">
              <w:rPr>
                <w:rFonts w:ascii="Garamond" w:hAnsi="Garamond"/>
                <w:sz w:val="22"/>
                <w:szCs w:val="22"/>
              </w:rPr>
              <w:t>60 Subpart</w:t>
            </w:r>
            <w:r w:rsidRPr="00111B02">
              <w:rPr>
                <w:rFonts w:ascii="Garamond" w:hAnsi="Garamond"/>
                <w:sz w:val="22"/>
                <w:szCs w:val="22"/>
              </w:rPr>
              <w:t xml:space="preserve"> VV</w:t>
            </w:r>
          </w:p>
        </w:tc>
        <w:tc>
          <w:tcPr>
            <w:tcW w:w="826" w:type="pct"/>
          </w:tcPr>
          <w:p w14:paraId="23F6AA01" w14:textId="77777777" w:rsidR="00A0010A" w:rsidRPr="00111B02" w:rsidRDefault="00A0010A" w:rsidP="00EB3026">
            <w:pPr>
              <w:keepNext/>
              <w:keepLines/>
              <w:rPr>
                <w:rFonts w:ascii="Garamond" w:hAnsi="Garamond"/>
                <w:sz w:val="22"/>
                <w:szCs w:val="22"/>
              </w:rPr>
            </w:pPr>
            <w:r w:rsidRPr="00111B02">
              <w:rPr>
                <w:rFonts w:ascii="Garamond" w:hAnsi="Garamond"/>
                <w:sz w:val="22"/>
                <w:szCs w:val="22"/>
              </w:rPr>
              <w:t>40 CFR 60 Subpart VV</w:t>
            </w:r>
          </w:p>
        </w:tc>
        <w:tc>
          <w:tcPr>
            <w:tcW w:w="733" w:type="pct"/>
            <w:vMerge w:val="restart"/>
          </w:tcPr>
          <w:p w14:paraId="48E4BFBB" w14:textId="77777777" w:rsidR="00A0010A" w:rsidRPr="00111B02" w:rsidRDefault="00A0010A" w:rsidP="00EB3026">
            <w:pPr>
              <w:keepNext/>
              <w:keepLines/>
              <w:rPr>
                <w:rFonts w:ascii="Garamond" w:hAnsi="Garamond"/>
                <w:sz w:val="22"/>
                <w:szCs w:val="22"/>
              </w:rPr>
            </w:pPr>
            <w:r w:rsidRPr="00111B02">
              <w:rPr>
                <w:rFonts w:ascii="Garamond" w:hAnsi="Garamond"/>
                <w:sz w:val="22"/>
                <w:szCs w:val="22"/>
              </w:rPr>
              <w:t>Semiannually and 40 CFR 60 Subpart CC</w:t>
            </w:r>
          </w:p>
        </w:tc>
      </w:tr>
      <w:tr w:rsidR="00A0010A" w:rsidRPr="00111B02" w14:paraId="75DF27CC" w14:textId="77777777" w:rsidTr="00EB3026">
        <w:trPr>
          <w:cantSplit/>
        </w:trPr>
        <w:tc>
          <w:tcPr>
            <w:tcW w:w="734" w:type="pct"/>
            <w:vMerge/>
          </w:tcPr>
          <w:p w14:paraId="2689C550" w14:textId="77777777" w:rsidR="00A0010A" w:rsidRPr="00111B02" w:rsidRDefault="00A0010A" w:rsidP="00EB3026">
            <w:pPr>
              <w:pStyle w:val="Header"/>
              <w:keepNext/>
              <w:keepLines/>
              <w:tabs>
                <w:tab w:val="clear" w:pos="4320"/>
                <w:tab w:val="clear" w:pos="8640"/>
              </w:tabs>
              <w:rPr>
                <w:rFonts w:ascii="Garamond" w:hAnsi="Garamond"/>
                <w:sz w:val="22"/>
                <w:szCs w:val="22"/>
              </w:rPr>
            </w:pPr>
          </w:p>
        </w:tc>
        <w:tc>
          <w:tcPr>
            <w:tcW w:w="1009" w:type="pct"/>
            <w:vMerge/>
          </w:tcPr>
          <w:p w14:paraId="0E634FEE" w14:textId="77777777" w:rsidR="00A0010A" w:rsidRPr="00111B02" w:rsidRDefault="00A0010A" w:rsidP="00EB3026">
            <w:pPr>
              <w:keepNext/>
              <w:keepLines/>
              <w:rPr>
                <w:rFonts w:ascii="Garamond" w:hAnsi="Garamond"/>
                <w:sz w:val="22"/>
                <w:szCs w:val="22"/>
              </w:rPr>
            </w:pPr>
          </w:p>
        </w:tc>
        <w:tc>
          <w:tcPr>
            <w:tcW w:w="872" w:type="pct"/>
            <w:vMerge/>
          </w:tcPr>
          <w:p w14:paraId="12FE03FA" w14:textId="77777777" w:rsidR="00A0010A" w:rsidRPr="00111B02" w:rsidRDefault="00A0010A" w:rsidP="00EB3026">
            <w:pPr>
              <w:keepNext/>
              <w:keepLines/>
              <w:rPr>
                <w:rFonts w:ascii="Garamond" w:hAnsi="Garamond"/>
                <w:sz w:val="22"/>
                <w:szCs w:val="22"/>
              </w:rPr>
            </w:pPr>
          </w:p>
        </w:tc>
        <w:tc>
          <w:tcPr>
            <w:tcW w:w="826" w:type="pct"/>
          </w:tcPr>
          <w:p w14:paraId="35EB4F3C" w14:textId="77777777" w:rsidR="00A0010A" w:rsidRPr="00111B02" w:rsidRDefault="00A0010A" w:rsidP="00EB3026">
            <w:pPr>
              <w:keepNext/>
              <w:keepLines/>
              <w:rPr>
                <w:rFonts w:ascii="Garamond" w:hAnsi="Garamond"/>
                <w:sz w:val="22"/>
                <w:szCs w:val="22"/>
              </w:rPr>
            </w:pPr>
            <w:r w:rsidRPr="00111B02">
              <w:rPr>
                <w:rFonts w:ascii="Garamond" w:hAnsi="Garamond"/>
                <w:sz w:val="22"/>
                <w:szCs w:val="22"/>
              </w:rPr>
              <w:t>Recordkeeping</w:t>
            </w:r>
          </w:p>
        </w:tc>
        <w:tc>
          <w:tcPr>
            <w:tcW w:w="826" w:type="pct"/>
          </w:tcPr>
          <w:p w14:paraId="1F4B7A3B" w14:textId="77777777" w:rsidR="00A0010A" w:rsidRPr="00111B02" w:rsidRDefault="00A0010A" w:rsidP="00EB3026">
            <w:pPr>
              <w:keepNext/>
              <w:keepLines/>
              <w:rPr>
                <w:rFonts w:ascii="Garamond" w:hAnsi="Garamond"/>
                <w:sz w:val="22"/>
                <w:szCs w:val="22"/>
              </w:rPr>
            </w:pPr>
            <w:r w:rsidRPr="00111B02">
              <w:rPr>
                <w:rFonts w:ascii="Garamond" w:hAnsi="Garamond"/>
                <w:sz w:val="22"/>
                <w:szCs w:val="22"/>
              </w:rPr>
              <w:t>During Performance of Program</w:t>
            </w:r>
          </w:p>
        </w:tc>
        <w:tc>
          <w:tcPr>
            <w:tcW w:w="733" w:type="pct"/>
            <w:vMerge/>
          </w:tcPr>
          <w:p w14:paraId="2D9CDD36" w14:textId="77777777" w:rsidR="00A0010A" w:rsidRPr="00111B02" w:rsidRDefault="00A0010A" w:rsidP="00EB3026">
            <w:pPr>
              <w:keepNext/>
              <w:keepLines/>
              <w:rPr>
                <w:rFonts w:ascii="Garamond" w:hAnsi="Garamond"/>
                <w:sz w:val="22"/>
                <w:szCs w:val="22"/>
              </w:rPr>
            </w:pPr>
          </w:p>
        </w:tc>
      </w:tr>
      <w:tr w:rsidR="00D00707" w:rsidRPr="00111B02" w14:paraId="2134BA85" w14:textId="77777777" w:rsidTr="00EB3026">
        <w:trPr>
          <w:cantSplit/>
        </w:trPr>
        <w:tc>
          <w:tcPr>
            <w:tcW w:w="734" w:type="pct"/>
          </w:tcPr>
          <w:p w14:paraId="0D06AC62" w14:textId="72CD2151" w:rsidR="00D00707" w:rsidRPr="00111B02" w:rsidRDefault="00DA3E0C" w:rsidP="00EB3026">
            <w:pPr>
              <w:pStyle w:val="Header"/>
              <w:keepNext/>
              <w:keepLines/>
              <w:tabs>
                <w:tab w:val="clear" w:pos="4320"/>
                <w:tab w:val="clear" w:pos="8640"/>
              </w:tabs>
              <w:rPr>
                <w:rFonts w:ascii="Garamond" w:hAnsi="Garamond"/>
                <w:sz w:val="22"/>
                <w:szCs w:val="22"/>
              </w:rPr>
            </w:pPr>
            <w:r w:rsidRPr="00111B02">
              <w:rPr>
                <w:rFonts w:ascii="Garamond" w:hAnsi="Garamond"/>
                <w:sz w:val="22"/>
                <w:szCs w:val="22"/>
              </w:rPr>
              <w:fldChar w:fldCharType="begin"/>
            </w:r>
            <w:r w:rsidRPr="00111B02">
              <w:rPr>
                <w:rFonts w:ascii="Garamond" w:hAnsi="Garamond"/>
                <w:sz w:val="22"/>
                <w:szCs w:val="22"/>
              </w:rPr>
              <w:instrText xml:space="preserve"> REF _Ref384995140 \r \h </w:instrText>
            </w:r>
            <w:r w:rsidR="00D81572" w:rsidRPr="00111B02">
              <w:rPr>
                <w:rFonts w:ascii="Garamond" w:hAnsi="Garamond"/>
                <w:sz w:val="22"/>
                <w:szCs w:val="22"/>
              </w:rPr>
              <w:instrText xml:space="preserve"> \* MERGEFORMAT </w:instrText>
            </w:r>
            <w:r w:rsidRPr="00111B02">
              <w:rPr>
                <w:rFonts w:ascii="Garamond" w:hAnsi="Garamond"/>
                <w:sz w:val="22"/>
                <w:szCs w:val="22"/>
              </w:rPr>
            </w:r>
            <w:r w:rsidRPr="00111B02">
              <w:rPr>
                <w:rFonts w:ascii="Garamond" w:hAnsi="Garamond"/>
                <w:sz w:val="22"/>
                <w:szCs w:val="22"/>
              </w:rPr>
              <w:fldChar w:fldCharType="separate"/>
            </w:r>
            <w:r w:rsidR="00EA764B">
              <w:rPr>
                <w:rFonts w:ascii="Garamond" w:hAnsi="Garamond"/>
                <w:sz w:val="22"/>
                <w:szCs w:val="22"/>
              </w:rPr>
              <w:t>F.6</w:t>
            </w:r>
            <w:r w:rsidRPr="00111B02">
              <w:rPr>
                <w:rFonts w:ascii="Garamond" w:hAnsi="Garamond"/>
                <w:sz w:val="22"/>
                <w:szCs w:val="22"/>
              </w:rPr>
              <w:fldChar w:fldCharType="end"/>
            </w:r>
            <w:r w:rsidRPr="00111B02">
              <w:rPr>
                <w:rFonts w:ascii="Garamond" w:hAnsi="Garamond"/>
                <w:sz w:val="22"/>
                <w:szCs w:val="22"/>
              </w:rPr>
              <w:t xml:space="preserve">, </w:t>
            </w:r>
            <w:r w:rsidRPr="00111B02">
              <w:rPr>
                <w:rFonts w:ascii="Garamond" w:hAnsi="Garamond"/>
                <w:sz w:val="22"/>
                <w:szCs w:val="22"/>
              </w:rPr>
              <w:fldChar w:fldCharType="begin"/>
            </w:r>
            <w:r w:rsidRPr="00111B02">
              <w:rPr>
                <w:rFonts w:ascii="Garamond" w:hAnsi="Garamond"/>
                <w:sz w:val="22"/>
                <w:szCs w:val="22"/>
              </w:rPr>
              <w:instrText xml:space="preserve"> REF _Ref384995148 \r \h </w:instrText>
            </w:r>
            <w:r w:rsidR="00D81572" w:rsidRPr="00111B02">
              <w:rPr>
                <w:rFonts w:ascii="Garamond" w:hAnsi="Garamond"/>
                <w:sz w:val="22"/>
                <w:szCs w:val="22"/>
              </w:rPr>
              <w:instrText xml:space="preserve"> \* MERGEFORMAT </w:instrText>
            </w:r>
            <w:r w:rsidRPr="00111B02">
              <w:rPr>
                <w:rFonts w:ascii="Garamond" w:hAnsi="Garamond"/>
                <w:sz w:val="22"/>
                <w:szCs w:val="22"/>
              </w:rPr>
            </w:r>
            <w:r w:rsidRPr="00111B02">
              <w:rPr>
                <w:rFonts w:ascii="Garamond" w:hAnsi="Garamond"/>
                <w:sz w:val="22"/>
                <w:szCs w:val="22"/>
              </w:rPr>
              <w:fldChar w:fldCharType="separate"/>
            </w:r>
            <w:r w:rsidR="00EA764B">
              <w:rPr>
                <w:rFonts w:ascii="Garamond" w:hAnsi="Garamond"/>
                <w:sz w:val="22"/>
                <w:szCs w:val="22"/>
              </w:rPr>
              <w:t>F.16</w:t>
            </w:r>
            <w:r w:rsidRPr="00111B02">
              <w:rPr>
                <w:rFonts w:ascii="Garamond" w:hAnsi="Garamond"/>
                <w:sz w:val="22"/>
                <w:szCs w:val="22"/>
              </w:rPr>
              <w:fldChar w:fldCharType="end"/>
            </w:r>
            <w:r w:rsidRPr="00111B02">
              <w:rPr>
                <w:rFonts w:ascii="Garamond" w:hAnsi="Garamond"/>
                <w:sz w:val="22"/>
                <w:szCs w:val="22"/>
              </w:rPr>
              <w:t xml:space="preserve">, </w:t>
            </w:r>
            <w:r w:rsidRPr="00111B02">
              <w:rPr>
                <w:rFonts w:ascii="Garamond" w:hAnsi="Garamond"/>
                <w:sz w:val="22"/>
                <w:szCs w:val="22"/>
              </w:rPr>
              <w:fldChar w:fldCharType="begin"/>
            </w:r>
            <w:r w:rsidRPr="00111B02">
              <w:rPr>
                <w:rFonts w:ascii="Garamond" w:hAnsi="Garamond"/>
                <w:sz w:val="22"/>
                <w:szCs w:val="22"/>
              </w:rPr>
              <w:instrText xml:space="preserve"> REF _Ref384995153 \r \h </w:instrText>
            </w:r>
            <w:r w:rsidR="00D81572" w:rsidRPr="00111B02">
              <w:rPr>
                <w:rFonts w:ascii="Garamond" w:hAnsi="Garamond"/>
                <w:sz w:val="22"/>
                <w:szCs w:val="22"/>
              </w:rPr>
              <w:instrText xml:space="preserve"> \* MERGEFORMAT </w:instrText>
            </w:r>
            <w:r w:rsidRPr="00111B02">
              <w:rPr>
                <w:rFonts w:ascii="Garamond" w:hAnsi="Garamond"/>
                <w:sz w:val="22"/>
                <w:szCs w:val="22"/>
              </w:rPr>
            </w:r>
            <w:r w:rsidRPr="00111B02">
              <w:rPr>
                <w:rFonts w:ascii="Garamond" w:hAnsi="Garamond"/>
                <w:sz w:val="22"/>
                <w:szCs w:val="22"/>
              </w:rPr>
              <w:fldChar w:fldCharType="separate"/>
            </w:r>
            <w:r w:rsidR="00EA764B">
              <w:rPr>
                <w:rFonts w:ascii="Garamond" w:hAnsi="Garamond"/>
                <w:sz w:val="22"/>
                <w:szCs w:val="22"/>
              </w:rPr>
              <w:t>F.24</w:t>
            </w:r>
            <w:r w:rsidRPr="00111B02">
              <w:rPr>
                <w:rFonts w:ascii="Garamond" w:hAnsi="Garamond"/>
                <w:sz w:val="22"/>
                <w:szCs w:val="22"/>
              </w:rPr>
              <w:fldChar w:fldCharType="end"/>
            </w:r>
            <w:r w:rsidRPr="00111B02">
              <w:rPr>
                <w:rFonts w:ascii="Garamond" w:hAnsi="Garamond"/>
                <w:sz w:val="22"/>
                <w:szCs w:val="22"/>
              </w:rPr>
              <w:t xml:space="preserve">, </w:t>
            </w:r>
            <w:r w:rsidRPr="00111B02">
              <w:rPr>
                <w:rFonts w:ascii="Garamond" w:hAnsi="Garamond"/>
                <w:sz w:val="22"/>
                <w:szCs w:val="22"/>
              </w:rPr>
              <w:fldChar w:fldCharType="begin"/>
            </w:r>
            <w:r w:rsidRPr="00111B02">
              <w:rPr>
                <w:rFonts w:ascii="Garamond" w:hAnsi="Garamond"/>
                <w:sz w:val="22"/>
                <w:szCs w:val="22"/>
              </w:rPr>
              <w:instrText xml:space="preserve"> REF _Ref384991842 \r \h </w:instrText>
            </w:r>
            <w:r w:rsidR="00D81572" w:rsidRPr="00111B02">
              <w:rPr>
                <w:rFonts w:ascii="Garamond" w:hAnsi="Garamond"/>
                <w:sz w:val="22"/>
                <w:szCs w:val="22"/>
              </w:rPr>
              <w:instrText xml:space="preserve"> \* MERGEFORMAT </w:instrText>
            </w:r>
            <w:r w:rsidRPr="00111B02">
              <w:rPr>
                <w:rFonts w:ascii="Garamond" w:hAnsi="Garamond"/>
                <w:sz w:val="22"/>
                <w:szCs w:val="22"/>
              </w:rPr>
            </w:r>
            <w:r w:rsidRPr="00111B02">
              <w:rPr>
                <w:rFonts w:ascii="Garamond" w:hAnsi="Garamond"/>
                <w:sz w:val="22"/>
                <w:szCs w:val="22"/>
              </w:rPr>
              <w:fldChar w:fldCharType="separate"/>
            </w:r>
            <w:r w:rsidR="00EA764B">
              <w:rPr>
                <w:rFonts w:ascii="Garamond" w:hAnsi="Garamond"/>
                <w:sz w:val="22"/>
                <w:szCs w:val="22"/>
              </w:rPr>
              <w:t>F.29</w:t>
            </w:r>
            <w:r w:rsidRPr="00111B02">
              <w:rPr>
                <w:rFonts w:ascii="Garamond" w:hAnsi="Garamond"/>
                <w:sz w:val="22"/>
                <w:szCs w:val="22"/>
              </w:rPr>
              <w:fldChar w:fldCharType="end"/>
            </w:r>
            <w:r w:rsidRPr="00111B02">
              <w:rPr>
                <w:rFonts w:ascii="Garamond" w:hAnsi="Garamond"/>
                <w:sz w:val="22"/>
                <w:szCs w:val="22"/>
              </w:rPr>
              <w:t xml:space="preserve">, </w:t>
            </w:r>
            <w:r w:rsidRPr="00111B02">
              <w:rPr>
                <w:rFonts w:ascii="Garamond" w:hAnsi="Garamond"/>
                <w:sz w:val="22"/>
                <w:szCs w:val="22"/>
              </w:rPr>
              <w:fldChar w:fldCharType="begin"/>
            </w:r>
            <w:r w:rsidRPr="00111B02">
              <w:rPr>
                <w:rFonts w:ascii="Garamond" w:hAnsi="Garamond"/>
                <w:sz w:val="22"/>
                <w:szCs w:val="22"/>
              </w:rPr>
              <w:instrText xml:space="preserve"> REF _Ref384991969 \r \h </w:instrText>
            </w:r>
            <w:r w:rsidR="00D81572" w:rsidRPr="00111B02">
              <w:rPr>
                <w:rFonts w:ascii="Garamond" w:hAnsi="Garamond"/>
                <w:sz w:val="22"/>
                <w:szCs w:val="22"/>
              </w:rPr>
              <w:instrText xml:space="preserve"> \* MERGEFORMAT </w:instrText>
            </w:r>
            <w:r w:rsidRPr="00111B02">
              <w:rPr>
                <w:rFonts w:ascii="Garamond" w:hAnsi="Garamond"/>
                <w:sz w:val="22"/>
                <w:szCs w:val="22"/>
              </w:rPr>
            </w:r>
            <w:r w:rsidRPr="00111B02">
              <w:rPr>
                <w:rFonts w:ascii="Garamond" w:hAnsi="Garamond"/>
                <w:sz w:val="22"/>
                <w:szCs w:val="22"/>
              </w:rPr>
              <w:fldChar w:fldCharType="separate"/>
            </w:r>
            <w:r w:rsidR="00EA764B">
              <w:rPr>
                <w:rFonts w:ascii="Garamond" w:hAnsi="Garamond"/>
                <w:sz w:val="22"/>
                <w:szCs w:val="22"/>
              </w:rPr>
              <w:t>F.30</w:t>
            </w:r>
            <w:r w:rsidRPr="00111B02">
              <w:rPr>
                <w:rFonts w:ascii="Garamond" w:hAnsi="Garamond"/>
                <w:sz w:val="22"/>
                <w:szCs w:val="22"/>
              </w:rPr>
              <w:fldChar w:fldCharType="end"/>
            </w:r>
          </w:p>
        </w:tc>
        <w:tc>
          <w:tcPr>
            <w:tcW w:w="1009" w:type="pct"/>
          </w:tcPr>
          <w:p w14:paraId="540FD509" w14:textId="77777777" w:rsidR="00D00707" w:rsidRPr="00111B02" w:rsidRDefault="00D00707" w:rsidP="00EB3026">
            <w:pPr>
              <w:keepNext/>
              <w:keepLines/>
              <w:rPr>
                <w:rFonts w:ascii="Garamond" w:hAnsi="Garamond"/>
                <w:sz w:val="22"/>
                <w:szCs w:val="22"/>
              </w:rPr>
            </w:pPr>
            <w:r w:rsidRPr="00111B02">
              <w:rPr>
                <w:rFonts w:ascii="Garamond" w:hAnsi="Garamond"/>
                <w:sz w:val="22"/>
                <w:szCs w:val="22"/>
              </w:rPr>
              <w:t>NHT Charge Heater - SO</w:t>
            </w:r>
            <w:r w:rsidRPr="00111B02">
              <w:rPr>
                <w:rFonts w:ascii="Garamond" w:hAnsi="Garamond"/>
                <w:sz w:val="22"/>
                <w:szCs w:val="22"/>
                <w:vertAlign w:val="subscript"/>
              </w:rPr>
              <w:t>2</w:t>
            </w:r>
          </w:p>
        </w:tc>
        <w:tc>
          <w:tcPr>
            <w:tcW w:w="872" w:type="pct"/>
          </w:tcPr>
          <w:p w14:paraId="7E6CA543" w14:textId="77777777" w:rsidR="00D00707" w:rsidRPr="00111B02" w:rsidRDefault="00D00707" w:rsidP="00EB3026">
            <w:pPr>
              <w:keepNext/>
              <w:keepLines/>
              <w:rPr>
                <w:rFonts w:ascii="Garamond" w:hAnsi="Garamond"/>
                <w:sz w:val="22"/>
                <w:szCs w:val="22"/>
              </w:rPr>
            </w:pPr>
            <w:r w:rsidRPr="00111B02">
              <w:rPr>
                <w:rFonts w:ascii="Garamond" w:hAnsi="Garamond"/>
                <w:sz w:val="22"/>
                <w:szCs w:val="22"/>
              </w:rPr>
              <w:t>1.54 tons/ 12-month rolling and 0.70 lb/hr</w:t>
            </w:r>
          </w:p>
        </w:tc>
        <w:tc>
          <w:tcPr>
            <w:tcW w:w="826" w:type="pct"/>
          </w:tcPr>
          <w:p w14:paraId="290D0A3B" w14:textId="1FE5F18C" w:rsidR="00D00707" w:rsidRPr="00111B02" w:rsidRDefault="00D00707" w:rsidP="00EB3026">
            <w:pPr>
              <w:keepNext/>
              <w:keepLines/>
              <w:rPr>
                <w:rFonts w:ascii="Garamond" w:hAnsi="Garamond"/>
                <w:sz w:val="22"/>
                <w:szCs w:val="22"/>
              </w:rPr>
            </w:pPr>
            <w:r w:rsidRPr="00111B02">
              <w:rPr>
                <w:rFonts w:ascii="Garamond" w:hAnsi="Garamond"/>
                <w:sz w:val="22"/>
                <w:szCs w:val="22"/>
              </w:rPr>
              <w:t>RFG H</w:t>
            </w:r>
            <w:r w:rsidRPr="00111B02">
              <w:rPr>
                <w:rFonts w:ascii="Garamond" w:hAnsi="Garamond"/>
                <w:sz w:val="22"/>
                <w:szCs w:val="22"/>
                <w:vertAlign w:val="subscript"/>
              </w:rPr>
              <w:t>2</w:t>
            </w:r>
            <w:r w:rsidRPr="00111B02">
              <w:rPr>
                <w:rFonts w:ascii="Garamond" w:hAnsi="Garamond"/>
                <w:sz w:val="22"/>
                <w:szCs w:val="22"/>
              </w:rPr>
              <w:t xml:space="preserve">S CEMS, see Section </w:t>
            </w:r>
            <w:r w:rsidR="004F1907">
              <w:rPr>
                <w:rFonts w:ascii="Garamond" w:hAnsi="Garamond"/>
                <w:sz w:val="22"/>
                <w:szCs w:val="22"/>
              </w:rPr>
              <w:fldChar w:fldCharType="begin"/>
            </w:r>
            <w:r w:rsidR="004F1907">
              <w:rPr>
                <w:rFonts w:ascii="Garamond" w:hAnsi="Garamond"/>
                <w:sz w:val="22"/>
                <w:szCs w:val="22"/>
              </w:rPr>
              <w:instrText xml:space="preserve"> REF _Ref397520439 \r \h </w:instrText>
            </w:r>
            <w:r w:rsidR="004F1907">
              <w:rPr>
                <w:rFonts w:ascii="Garamond" w:hAnsi="Garamond"/>
                <w:sz w:val="22"/>
                <w:szCs w:val="22"/>
              </w:rPr>
            </w:r>
            <w:r w:rsidR="004F1907">
              <w:rPr>
                <w:rFonts w:ascii="Garamond" w:hAnsi="Garamond"/>
                <w:sz w:val="22"/>
                <w:szCs w:val="22"/>
              </w:rPr>
              <w:fldChar w:fldCharType="separate"/>
            </w:r>
            <w:r w:rsidR="00290138">
              <w:rPr>
                <w:rFonts w:ascii="Garamond" w:hAnsi="Garamond"/>
                <w:sz w:val="22"/>
                <w:szCs w:val="22"/>
              </w:rPr>
              <w:t>B</w:t>
            </w:r>
            <w:r w:rsidR="004F1907">
              <w:rPr>
                <w:rFonts w:ascii="Garamond" w:hAnsi="Garamond"/>
                <w:sz w:val="22"/>
                <w:szCs w:val="22"/>
              </w:rPr>
              <w:fldChar w:fldCharType="end"/>
            </w:r>
            <w:r w:rsidRPr="00111B02">
              <w:rPr>
                <w:rFonts w:ascii="Garamond" w:hAnsi="Garamond"/>
                <w:sz w:val="22"/>
                <w:szCs w:val="22"/>
              </w:rPr>
              <w:t>.</w:t>
            </w:r>
          </w:p>
        </w:tc>
        <w:tc>
          <w:tcPr>
            <w:tcW w:w="826" w:type="pct"/>
          </w:tcPr>
          <w:p w14:paraId="744E3BE4" w14:textId="77777777" w:rsidR="00D00707" w:rsidRPr="00111B02" w:rsidRDefault="00D00707" w:rsidP="00EB3026">
            <w:pPr>
              <w:keepNext/>
              <w:keepLines/>
              <w:rPr>
                <w:rFonts w:ascii="Garamond" w:hAnsi="Garamond"/>
                <w:sz w:val="22"/>
                <w:szCs w:val="22"/>
              </w:rPr>
            </w:pPr>
            <w:r w:rsidRPr="00111B02">
              <w:rPr>
                <w:rFonts w:ascii="Garamond" w:hAnsi="Garamond"/>
                <w:sz w:val="22"/>
                <w:szCs w:val="22"/>
              </w:rPr>
              <w:t>Annual</w:t>
            </w:r>
          </w:p>
        </w:tc>
        <w:tc>
          <w:tcPr>
            <w:tcW w:w="733" w:type="pct"/>
            <w:vMerge w:val="restart"/>
          </w:tcPr>
          <w:p w14:paraId="785C9E73" w14:textId="77777777" w:rsidR="00D00707" w:rsidRDefault="00D00707" w:rsidP="00EB3026">
            <w:pPr>
              <w:keepNext/>
              <w:keepLines/>
              <w:rPr>
                <w:rFonts w:ascii="Garamond" w:hAnsi="Garamond"/>
                <w:sz w:val="22"/>
                <w:szCs w:val="22"/>
              </w:rPr>
            </w:pPr>
            <w:r w:rsidRPr="00111B02">
              <w:rPr>
                <w:rFonts w:ascii="Garamond" w:hAnsi="Garamond"/>
                <w:sz w:val="22"/>
                <w:szCs w:val="22"/>
              </w:rPr>
              <w:t>Semiannual</w:t>
            </w:r>
            <w:r w:rsidR="00183DC8" w:rsidRPr="00111B02">
              <w:rPr>
                <w:rFonts w:ascii="Garamond" w:hAnsi="Garamond"/>
                <w:sz w:val="22"/>
                <w:szCs w:val="22"/>
              </w:rPr>
              <w:t>ly</w:t>
            </w:r>
            <w:r w:rsidRPr="00111B02">
              <w:rPr>
                <w:rFonts w:ascii="Garamond" w:hAnsi="Garamond"/>
                <w:sz w:val="22"/>
                <w:szCs w:val="22"/>
              </w:rPr>
              <w:t>/ Quarterly</w:t>
            </w:r>
          </w:p>
          <w:p w14:paraId="14378F1A" w14:textId="77777777" w:rsidR="00111B02" w:rsidRDefault="00111B02" w:rsidP="00EB3026">
            <w:pPr>
              <w:keepNext/>
              <w:keepLines/>
              <w:rPr>
                <w:rFonts w:ascii="Garamond" w:hAnsi="Garamond"/>
                <w:sz w:val="22"/>
                <w:szCs w:val="22"/>
              </w:rPr>
            </w:pPr>
          </w:p>
          <w:p w14:paraId="32798C86" w14:textId="77777777" w:rsidR="00111B02" w:rsidRDefault="00111B02" w:rsidP="00EB3026">
            <w:pPr>
              <w:keepNext/>
              <w:keepLines/>
              <w:rPr>
                <w:rFonts w:ascii="Garamond" w:hAnsi="Garamond"/>
                <w:sz w:val="22"/>
                <w:szCs w:val="22"/>
              </w:rPr>
            </w:pPr>
          </w:p>
          <w:p w14:paraId="7C10AD5E" w14:textId="77777777" w:rsidR="00111B02" w:rsidRDefault="00111B02" w:rsidP="00EB3026">
            <w:pPr>
              <w:keepNext/>
              <w:keepLines/>
              <w:rPr>
                <w:rFonts w:ascii="Garamond" w:hAnsi="Garamond"/>
                <w:sz w:val="22"/>
                <w:szCs w:val="22"/>
              </w:rPr>
            </w:pPr>
          </w:p>
          <w:p w14:paraId="26D7F44C" w14:textId="77777777" w:rsidR="00111B02" w:rsidRDefault="00111B02" w:rsidP="00EB3026">
            <w:pPr>
              <w:keepNext/>
              <w:keepLines/>
              <w:rPr>
                <w:rFonts w:ascii="Garamond" w:hAnsi="Garamond"/>
                <w:sz w:val="22"/>
                <w:szCs w:val="22"/>
              </w:rPr>
            </w:pPr>
          </w:p>
          <w:p w14:paraId="45C3D8E8" w14:textId="77777777" w:rsidR="00111B02" w:rsidRDefault="00111B02" w:rsidP="00EB3026">
            <w:pPr>
              <w:keepNext/>
              <w:keepLines/>
              <w:rPr>
                <w:rFonts w:ascii="Garamond" w:hAnsi="Garamond"/>
                <w:sz w:val="22"/>
                <w:szCs w:val="22"/>
              </w:rPr>
            </w:pPr>
          </w:p>
          <w:p w14:paraId="12844FA2" w14:textId="77777777" w:rsidR="00111B02" w:rsidRPr="00111B02" w:rsidRDefault="00111B02" w:rsidP="00EB3026">
            <w:pPr>
              <w:keepNext/>
              <w:keepLines/>
              <w:rPr>
                <w:rFonts w:ascii="Garamond" w:hAnsi="Garamond"/>
                <w:sz w:val="22"/>
                <w:szCs w:val="22"/>
              </w:rPr>
            </w:pPr>
          </w:p>
          <w:p w14:paraId="78EFC3BA" w14:textId="77777777" w:rsidR="00D00707" w:rsidRPr="00111B02" w:rsidRDefault="00D00707" w:rsidP="00EB3026">
            <w:pPr>
              <w:keepNext/>
              <w:keepLines/>
              <w:rPr>
                <w:rFonts w:ascii="Garamond" w:hAnsi="Garamond"/>
                <w:sz w:val="22"/>
                <w:szCs w:val="22"/>
              </w:rPr>
            </w:pPr>
          </w:p>
        </w:tc>
      </w:tr>
      <w:tr w:rsidR="00D00707" w:rsidRPr="00111B02" w14:paraId="14CECBF6" w14:textId="77777777" w:rsidTr="00EB3026">
        <w:trPr>
          <w:cantSplit/>
        </w:trPr>
        <w:tc>
          <w:tcPr>
            <w:tcW w:w="734" w:type="pct"/>
          </w:tcPr>
          <w:p w14:paraId="7EE45535" w14:textId="53822CB0" w:rsidR="00D00707" w:rsidRPr="00111B02" w:rsidRDefault="003C745B" w:rsidP="00EB3026">
            <w:pPr>
              <w:pStyle w:val="Header"/>
              <w:keepNext/>
              <w:keepLines/>
              <w:tabs>
                <w:tab w:val="clear" w:pos="4320"/>
                <w:tab w:val="clear" w:pos="8640"/>
              </w:tabs>
              <w:rPr>
                <w:rFonts w:ascii="Garamond" w:hAnsi="Garamond"/>
                <w:sz w:val="22"/>
                <w:szCs w:val="22"/>
              </w:rPr>
            </w:pPr>
            <w:r w:rsidRPr="00111B02">
              <w:rPr>
                <w:rFonts w:ascii="Garamond" w:hAnsi="Garamond"/>
                <w:sz w:val="22"/>
                <w:szCs w:val="22"/>
              </w:rPr>
              <w:fldChar w:fldCharType="begin"/>
            </w:r>
            <w:r w:rsidRPr="00111B02">
              <w:rPr>
                <w:rFonts w:ascii="Garamond" w:hAnsi="Garamond"/>
                <w:sz w:val="22"/>
                <w:szCs w:val="22"/>
              </w:rPr>
              <w:instrText xml:space="preserve"> REF _Ref384995445 \r \h </w:instrText>
            </w:r>
            <w:r w:rsidR="00D81572" w:rsidRPr="00111B02">
              <w:rPr>
                <w:rFonts w:ascii="Garamond" w:hAnsi="Garamond"/>
                <w:sz w:val="22"/>
                <w:szCs w:val="22"/>
              </w:rPr>
              <w:instrText xml:space="preserve"> \* MERGEFORMAT </w:instrText>
            </w:r>
            <w:r w:rsidRPr="00111B02">
              <w:rPr>
                <w:rFonts w:ascii="Garamond" w:hAnsi="Garamond"/>
                <w:sz w:val="22"/>
                <w:szCs w:val="22"/>
              </w:rPr>
            </w:r>
            <w:r w:rsidRPr="00111B02">
              <w:rPr>
                <w:rFonts w:ascii="Garamond" w:hAnsi="Garamond"/>
                <w:sz w:val="22"/>
                <w:szCs w:val="22"/>
              </w:rPr>
              <w:fldChar w:fldCharType="separate"/>
            </w:r>
            <w:r w:rsidR="00EA764B">
              <w:rPr>
                <w:rFonts w:ascii="Garamond" w:hAnsi="Garamond"/>
                <w:sz w:val="22"/>
                <w:szCs w:val="22"/>
              </w:rPr>
              <w:t>F.7</w:t>
            </w:r>
            <w:r w:rsidRPr="00111B02">
              <w:rPr>
                <w:rFonts w:ascii="Garamond" w:hAnsi="Garamond"/>
                <w:sz w:val="22"/>
                <w:szCs w:val="22"/>
              </w:rPr>
              <w:fldChar w:fldCharType="end"/>
            </w:r>
            <w:r w:rsidRPr="00111B02">
              <w:rPr>
                <w:rFonts w:ascii="Garamond" w:hAnsi="Garamond"/>
                <w:sz w:val="22"/>
                <w:szCs w:val="22"/>
              </w:rPr>
              <w:t xml:space="preserve">, </w:t>
            </w:r>
            <w:r w:rsidRPr="00111B02">
              <w:rPr>
                <w:rFonts w:ascii="Garamond" w:hAnsi="Garamond"/>
                <w:sz w:val="22"/>
                <w:szCs w:val="22"/>
              </w:rPr>
              <w:fldChar w:fldCharType="begin"/>
            </w:r>
            <w:r w:rsidRPr="00111B02">
              <w:rPr>
                <w:rFonts w:ascii="Garamond" w:hAnsi="Garamond"/>
                <w:sz w:val="22"/>
                <w:szCs w:val="22"/>
              </w:rPr>
              <w:instrText xml:space="preserve"> REF _Ref384993687 \r \h </w:instrText>
            </w:r>
            <w:r w:rsidR="00D81572" w:rsidRPr="00111B02">
              <w:rPr>
                <w:rFonts w:ascii="Garamond" w:hAnsi="Garamond"/>
                <w:sz w:val="22"/>
                <w:szCs w:val="22"/>
              </w:rPr>
              <w:instrText xml:space="preserve"> \* MERGEFORMAT </w:instrText>
            </w:r>
            <w:r w:rsidRPr="00111B02">
              <w:rPr>
                <w:rFonts w:ascii="Garamond" w:hAnsi="Garamond"/>
                <w:sz w:val="22"/>
                <w:szCs w:val="22"/>
              </w:rPr>
            </w:r>
            <w:r w:rsidRPr="00111B02">
              <w:rPr>
                <w:rFonts w:ascii="Garamond" w:hAnsi="Garamond"/>
                <w:sz w:val="22"/>
                <w:szCs w:val="22"/>
              </w:rPr>
              <w:fldChar w:fldCharType="separate"/>
            </w:r>
            <w:r w:rsidR="00EA764B">
              <w:rPr>
                <w:rFonts w:ascii="Garamond" w:hAnsi="Garamond"/>
                <w:sz w:val="22"/>
                <w:szCs w:val="22"/>
              </w:rPr>
              <w:t>F.17</w:t>
            </w:r>
            <w:r w:rsidRPr="00111B02">
              <w:rPr>
                <w:rFonts w:ascii="Garamond" w:hAnsi="Garamond"/>
                <w:sz w:val="22"/>
                <w:szCs w:val="22"/>
              </w:rPr>
              <w:fldChar w:fldCharType="end"/>
            </w:r>
            <w:r w:rsidRPr="00111B02">
              <w:rPr>
                <w:rFonts w:ascii="Garamond" w:hAnsi="Garamond"/>
                <w:sz w:val="22"/>
                <w:szCs w:val="22"/>
              </w:rPr>
              <w:t xml:space="preserve">, </w:t>
            </w:r>
            <w:r w:rsidRPr="00111B02">
              <w:rPr>
                <w:rFonts w:ascii="Garamond" w:hAnsi="Garamond"/>
                <w:sz w:val="22"/>
                <w:szCs w:val="22"/>
              </w:rPr>
              <w:fldChar w:fldCharType="begin"/>
            </w:r>
            <w:r w:rsidRPr="00111B02">
              <w:rPr>
                <w:rFonts w:ascii="Garamond" w:hAnsi="Garamond"/>
                <w:sz w:val="22"/>
                <w:szCs w:val="22"/>
              </w:rPr>
              <w:instrText xml:space="preserve"> REF _Ref384995457 \r \h </w:instrText>
            </w:r>
            <w:r w:rsidR="00D81572" w:rsidRPr="00111B02">
              <w:rPr>
                <w:rFonts w:ascii="Garamond" w:hAnsi="Garamond"/>
                <w:sz w:val="22"/>
                <w:szCs w:val="22"/>
              </w:rPr>
              <w:instrText xml:space="preserve"> \* MERGEFORMAT </w:instrText>
            </w:r>
            <w:r w:rsidRPr="00111B02">
              <w:rPr>
                <w:rFonts w:ascii="Garamond" w:hAnsi="Garamond"/>
                <w:sz w:val="22"/>
                <w:szCs w:val="22"/>
              </w:rPr>
            </w:r>
            <w:r w:rsidRPr="00111B02">
              <w:rPr>
                <w:rFonts w:ascii="Garamond" w:hAnsi="Garamond"/>
                <w:sz w:val="22"/>
                <w:szCs w:val="22"/>
              </w:rPr>
              <w:fldChar w:fldCharType="separate"/>
            </w:r>
            <w:r w:rsidR="00EA764B">
              <w:rPr>
                <w:rFonts w:ascii="Garamond" w:hAnsi="Garamond"/>
                <w:sz w:val="22"/>
                <w:szCs w:val="22"/>
              </w:rPr>
              <w:t>F.21</w:t>
            </w:r>
            <w:r w:rsidRPr="00111B02">
              <w:rPr>
                <w:rFonts w:ascii="Garamond" w:hAnsi="Garamond"/>
                <w:sz w:val="22"/>
                <w:szCs w:val="22"/>
              </w:rPr>
              <w:fldChar w:fldCharType="end"/>
            </w:r>
            <w:r w:rsidRPr="00111B02">
              <w:rPr>
                <w:rFonts w:ascii="Garamond" w:hAnsi="Garamond"/>
                <w:sz w:val="22"/>
                <w:szCs w:val="22"/>
              </w:rPr>
              <w:t xml:space="preserve">, </w:t>
            </w:r>
            <w:r w:rsidRPr="00111B02">
              <w:rPr>
                <w:rFonts w:ascii="Garamond" w:hAnsi="Garamond"/>
                <w:sz w:val="22"/>
                <w:szCs w:val="22"/>
              </w:rPr>
              <w:fldChar w:fldCharType="begin"/>
            </w:r>
            <w:r w:rsidRPr="00111B02">
              <w:rPr>
                <w:rFonts w:ascii="Garamond" w:hAnsi="Garamond"/>
                <w:sz w:val="22"/>
                <w:szCs w:val="22"/>
              </w:rPr>
              <w:instrText xml:space="preserve"> REF _Ref384995463 \r \h </w:instrText>
            </w:r>
            <w:r w:rsidR="00D81572" w:rsidRPr="00111B02">
              <w:rPr>
                <w:rFonts w:ascii="Garamond" w:hAnsi="Garamond"/>
                <w:sz w:val="22"/>
                <w:szCs w:val="22"/>
              </w:rPr>
              <w:instrText xml:space="preserve"> \* MERGEFORMAT </w:instrText>
            </w:r>
            <w:r w:rsidRPr="00111B02">
              <w:rPr>
                <w:rFonts w:ascii="Garamond" w:hAnsi="Garamond"/>
                <w:sz w:val="22"/>
                <w:szCs w:val="22"/>
              </w:rPr>
            </w:r>
            <w:r w:rsidRPr="00111B02">
              <w:rPr>
                <w:rFonts w:ascii="Garamond" w:hAnsi="Garamond"/>
                <w:sz w:val="22"/>
                <w:szCs w:val="22"/>
              </w:rPr>
              <w:fldChar w:fldCharType="separate"/>
            </w:r>
            <w:r w:rsidR="00EA764B">
              <w:rPr>
                <w:rFonts w:ascii="Garamond" w:hAnsi="Garamond"/>
                <w:sz w:val="22"/>
                <w:szCs w:val="22"/>
              </w:rPr>
              <w:t>F.27</w:t>
            </w:r>
            <w:r w:rsidRPr="00111B02">
              <w:rPr>
                <w:rFonts w:ascii="Garamond" w:hAnsi="Garamond"/>
                <w:sz w:val="22"/>
                <w:szCs w:val="22"/>
              </w:rPr>
              <w:fldChar w:fldCharType="end"/>
            </w:r>
            <w:r w:rsidRPr="00111B02">
              <w:rPr>
                <w:rFonts w:ascii="Garamond" w:hAnsi="Garamond"/>
                <w:sz w:val="22"/>
                <w:szCs w:val="22"/>
              </w:rPr>
              <w:t xml:space="preserve">, </w:t>
            </w:r>
            <w:r w:rsidRPr="00111B02">
              <w:rPr>
                <w:rFonts w:ascii="Garamond" w:hAnsi="Garamond"/>
                <w:sz w:val="22"/>
                <w:szCs w:val="22"/>
              </w:rPr>
              <w:fldChar w:fldCharType="begin"/>
            </w:r>
            <w:r w:rsidRPr="00111B02">
              <w:rPr>
                <w:rFonts w:ascii="Garamond" w:hAnsi="Garamond"/>
                <w:sz w:val="22"/>
                <w:szCs w:val="22"/>
              </w:rPr>
              <w:instrText xml:space="preserve"> REF _Ref384991842 \r \h </w:instrText>
            </w:r>
            <w:r w:rsidR="00D81572" w:rsidRPr="00111B02">
              <w:rPr>
                <w:rFonts w:ascii="Garamond" w:hAnsi="Garamond"/>
                <w:sz w:val="22"/>
                <w:szCs w:val="22"/>
              </w:rPr>
              <w:instrText xml:space="preserve"> \* MERGEFORMAT </w:instrText>
            </w:r>
            <w:r w:rsidRPr="00111B02">
              <w:rPr>
                <w:rFonts w:ascii="Garamond" w:hAnsi="Garamond"/>
                <w:sz w:val="22"/>
                <w:szCs w:val="22"/>
              </w:rPr>
            </w:r>
            <w:r w:rsidRPr="00111B02">
              <w:rPr>
                <w:rFonts w:ascii="Garamond" w:hAnsi="Garamond"/>
                <w:sz w:val="22"/>
                <w:szCs w:val="22"/>
              </w:rPr>
              <w:fldChar w:fldCharType="separate"/>
            </w:r>
            <w:r w:rsidR="00EA764B">
              <w:rPr>
                <w:rFonts w:ascii="Garamond" w:hAnsi="Garamond"/>
                <w:sz w:val="22"/>
                <w:szCs w:val="22"/>
              </w:rPr>
              <w:t>F.29</w:t>
            </w:r>
            <w:r w:rsidRPr="00111B02">
              <w:rPr>
                <w:rFonts w:ascii="Garamond" w:hAnsi="Garamond"/>
                <w:sz w:val="22"/>
                <w:szCs w:val="22"/>
              </w:rPr>
              <w:fldChar w:fldCharType="end"/>
            </w:r>
            <w:r w:rsidRPr="00111B02">
              <w:rPr>
                <w:rFonts w:ascii="Garamond" w:hAnsi="Garamond"/>
                <w:sz w:val="22"/>
                <w:szCs w:val="22"/>
              </w:rPr>
              <w:t xml:space="preserve">, </w:t>
            </w:r>
            <w:r w:rsidRPr="00111B02">
              <w:rPr>
                <w:rFonts w:ascii="Garamond" w:hAnsi="Garamond"/>
                <w:sz w:val="22"/>
                <w:szCs w:val="22"/>
              </w:rPr>
              <w:fldChar w:fldCharType="begin"/>
            </w:r>
            <w:r w:rsidRPr="00111B02">
              <w:rPr>
                <w:rFonts w:ascii="Garamond" w:hAnsi="Garamond"/>
                <w:sz w:val="22"/>
                <w:szCs w:val="22"/>
              </w:rPr>
              <w:instrText xml:space="preserve"> REF _Ref384991969 \r \h </w:instrText>
            </w:r>
            <w:r w:rsidR="00D81572" w:rsidRPr="00111B02">
              <w:rPr>
                <w:rFonts w:ascii="Garamond" w:hAnsi="Garamond"/>
                <w:sz w:val="22"/>
                <w:szCs w:val="22"/>
              </w:rPr>
              <w:instrText xml:space="preserve"> \* MERGEFORMAT </w:instrText>
            </w:r>
            <w:r w:rsidRPr="00111B02">
              <w:rPr>
                <w:rFonts w:ascii="Garamond" w:hAnsi="Garamond"/>
                <w:sz w:val="22"/>
                <w:szCs w:val="22"/>
              </w:rPr>
            </w:r>
            <w:r w:rsidRPr="00111B02">
              <w:rPr>
                <w:rFonts w:ascii="Garamond" w:hAnsi="Garamond"/>
                <w:sz w:val="22"/>
                <w:szCs w:val="22"/>
              </w:rPr>
              <w:fldChar w:fldCharType="separate"/>
            </w:r>
            <w:r w:rsidR="00EA764B">
              <w:rPr>
                <w:rFonts w:ascii="Garamond" w:hAnsi="Garamond"/>
                <w:sz w:val="22"/>
                <w:szCs w:val="22"/>
              </w:rPr>
              <w:t>F.30</w:t>
            </w:r>
            <w:r w:rsidRPr="00111B02">
              <w:rPr>
                <w:rFonts w:ascii="Garamond" w:hAnsi="Garamond"/>
                <w:sz w:val="22"/>
                <w:szCs w:val="22"/>
              </w:rPr>
              <w:fldChar w:fldCharType="end"/>
            </w:r>
          </w:p>
        </w:tc>
        <w:tc>
          <w:tcPr>
            <w:tcW w:w="1009" w:type="pct"/>
          </w:tcPr>
          <w:p w14:paraId="18A5CABE" w14:textId="77777777" w:rsidR="00D00707" w:rsidRPr="00111B02" w:rsidRDefault="00D00707" w:rsidP="00EB3026">
            <w:pPr>
              <w:keepNext/>
              <w:keepLines/>
              <w:rPr>
                <w:rFonts w:ascii="Garamond" w:hAnsi="Garamond"/>
                <w:sz w:val="22"/>
                <w:szCs w:val="22"/>
              </w:rPr>
            </w:pPr>
            <w:r w:rsidRPr="00111B02">
              <w:rPr>
                <w:rFonts w:ascii="Garamond" w:hAnsi="Garamond"/>
                <w:sz w:val="22"/>
                <w:szCs w:val="22"/>
              </w:rPr>
              <w:t>NHT Charge Heater - NO</w:t>
            </w:r>
            <w:r w:rsidRPr="00111B02">
              <w:rPr>
                <w:rFonts w:ascii="Garamond" w:hAnsi="Garamond"/>
                <w:sz w:val="22"/>
                <w:szCs w:val="22"/>
                <w:vertAlign w:val="subscript"/>
              </w:rPr>
              <w:t>x</w:t>
            </w:r>
          </w:p>
        </w:tc>
        <w:tc>
          <w:tcPr>
            <w:tcW w:w="872" w:type="pct"/>
          </w:tcPr>
          <w:p w14:paraId="2B5F917F" w14:textId="77777777" w:rsidR="00D00707" w:rsidRPr="00111B02" w:rsidRDefault="00D00707" w:rsidP="00EB3026">
            <w:pPr>
              <w:keepNext/>
              <w:keepLines/>
              <w:rPr>
                <w:rFonts w:ascii="Garamond" w:hAnsi="Garamond"/>
                <w:sz w:val="22"/>
                <w:szCs w:val="22"/>
              </w:rPr>
            </w:pPr>
            <w:r w:rsidRPr="00111B02">
              <w:rPr>
                <w:rFonts w:ascii="Garamond" w:hAnsi="Garamond"/>
                <w:sz w:val="22"/>
                <w:szCs w:val="22"/>
              </w:rPr>
              <w:t>6.55 tons / 12-month rolling and 1.50 lb/hr</w:t>
            </w:r>
          </w:p>
        </w:tc>
        <w:tc>
          <w:tcPr>
            <w:tcW w:w="826" w:type="pct"/>
          </w:tcPr>
          <w:p w14:paraId="0C5D9101" w14:textId="77777777" w:rsidR="00D00707" w:rsidRPr="00111B02" w:rsidRDefault="00D00707" w:rsidP="00EB3026">
            <w:pPr>
              <w:keepNext/>
              <w:keepLines/>
              <w:rPr>
                <w:rFonts w:ascii="Garamond" w:hAnsi="Garamond"/>
                <w:sz w:val="22"/>
                <w:szCs w:val="22"/>
              </w:rPr>
            </w:pPr>
            <w:r w:rsidRPr="00111B02">
              <w:rPr>
                <w:rFonts w:ascii="Garamond" w:hAnsi="Garamond"/>
                <w:sz w:val="22"/>
                <w:szCs w:val="22"/>
              </w:rPr>
              <w:t>Method 7</w:t>
            </w:r>
          </w:p>
        </w:tc>
        <w:tc>
          <w:tcPr>
            <w:tcW w:w="826" w:type="pct"/>
          </w:tcPr>
          <w:p w14:paraId="7C907AFF" w14:textId="77777777" w:rsidR="00D00707" w:rsidRPr="00111B02" w:rsidRDefault="00D00707" w:rsidP="00EB3026">
            <w:pPr>
              <w:keepNext/>
              <w:keepLines/>
              <w:rPr>
                <w:rFonts w:ascii="Garamond" w:hAnsi="Garamond"/>
                <w:sz w:val="22"/>
                <w:szCs w:val="22"/>
              </w:rPr>
            </w:pPr>
            <w:r w:rsidRPr="00111B02">
              <w:rPr>
                <w:rFonts w:ascii="Garamond" w:hAnsi="Garamond"/>
                <w:sz w:val="22"/>
                <w:szCs w:val="22"/>
              </w:rPr>
              <w:t>Every Two Years</w:t>
            </w:r>
          </w:p>
        </w:tc>
        <w:tc>
          <w:tcPr>
            <w:tcW w:w="733" w:type="pct"/>
            <w:vMerge/>
          </w:tcPr>
          <w:p w14:paraId="4DCB8C36" w14:textId="77777777" w:rsidR="00D00707" w:rsidRPr="00111B02" w:rsidRDefault="00D00707" w:rsidP="00EB3026">
            <w:pPr>
              <w:keepNext/>
              <w:keepLines/>
              <w:rPr>
                <w:rFonts w:ascii="Garamond" w:hAnsi="Garamond"/>
                <w:sz w:val="22"/>
                <w:szCs w:val="22"/>
              </w:rPr>
            </w:pPr>
          </w:p>
        </w:tc>
      </w:tr>
      <w:tr w:rsidR="00D00707" w:rsidRPr="00111B02" w14:paraId="7A94A08A" w14:textId="77777777" w:rsidTr="00EB3026">
        <w:trPr>
          <w:cantSplit/>
        </w:trPr>
        <w:tc>
          <w:tcPr>
            <w:tcW w:w="734" w:type="pct"/>
          </w:tcPr>
          <w:p w14:paraId="5C7355C3" w14:textId="69946B74" w:rsidR="00D00707" w:rsidRPr="00111B02" w:rsidRDefault="00F309AA" w:rsidP="00EB3026">
            <w:pPr>
              <w:pStyle w:val="Header"/>
              <w:keepNext/>
              <w:keepLines/>
              <w:tabs>
                <w:tab w:val="clear" w:pos="4320"/>
                <w:tab w:val="clear" w:pos="8640"/>
              </w:tabs>
              <w:rPr>
                <w:rFonts w:ascii="Garamond" w:hAnsi="Garamond"/>
                <w:sz w:val="22"/>
                <w:szCs w:val="22"/>
              </w:rPr>
            </w:pPr>
            <w:r w:rsidRPr="00111B02">
              <w:rPr>
                <w:rFonts w:ascii="Garamond" w:hAnsi="Garamond"/>
                <w:sz w:val="22"/>
                <w:szCs w:val="22"/>
              </w:rPr>
              <w:fldChar w:fldCharType="begin"/>
            </w:r>
            <w:r w:rsidRPr="00111B02">
              <w:rPr>
                <w:rFonts w:ascii="Garamond" w:hAnsi="Garamond"/>
                <w:sz w:val="22"/>
                <w:szCs w:val="22"/>
              </w:rPr>
              <w:instrText xml:space="preserve"> REF _Ref384996137 \r \h </w:instrText>
            </w:r>
            <w:r w:rsidR="00D81572" w:rsidRPr="00111B02">
              <w:rPr>
                <w:rFonts w:ascii="Garamond" w:hAnsi="Garamond"/>
                <w:sz w:val="22"/>
                <w:szCs w:val="22"/>
              </w:rPr>
              <w:instrText xml:space="preserve"> \* MERGEFORMAT </w:instrText>
            </w:r>
            <w:r w:rsidRPr="00111B02">
              <w:rPr>
                <w:rFonts w:ascii="Garamond" w:hAnsi="Garamond"/>
                <w:sz w:val="22"/>
                <w:szCs w:val="22"/>
              </w:rPr>
            </w:r>
            <w:r w:rsidRPr="00111B02">
              <w:rPr>
                <w:rFonts w:ascii="Garamond" w:hAnsi="Garamond"/>
                <w:sz w:val="22"/>
                <w:szCs w:val="22"/>
              </w:rPr>
              <w:fldChar w:fldCharType="separate"/>
            </w:r>
            <w:r w:rsidR="00EA764B">
              <w:rPr>
                <w:rFonts w:ascii="Garamond" w:hAnsi="Garamond"/>
                <w:sz w:val="22"/>
                <w:szCs w:val="22"/>
              </w:rPr>
              <w:t>F.8</w:t>
            </w:r>
            <w:r w:rsidRPr="00111B02">
              <w:rPr>
                <w:rFonts w:ascii="Garamond" w:hAnsi="Garamond"/>
                <w:sz w:val="22"/>
                <w:szCs w:val="22"/>
              </w:rPr>
              <w:fldChar w:fldCharType="end"/>
            </w:r>
            <w:r w:rsidRPr="00111B02">
              <w:rPr>
                <w:rFonts w:ascii="Garamond" w:hAnsi="Garamond"/>
                <w:sz w:val="22"/>
                <w:szCs w:val="22"/>
              </w:rPr>
              <w:t xml:space="preserve">, </w:t>
            </w:r>
            <w:r w:rsidRPr="00111B02">
              <w:rPr>
                <w:rFonts w:ascii="Garamond" w:hAnsi="Garamond"/>
                <w:sz w:val="22"/>
                <w:szCs w:val="22"/>
              </w:rPr>
              <w:fldChar w:fldCharType="begin"/>
            </w:r>
            <w:r w:rsidRPr="00111B02">
              <w:rPr>
                <w:rFonts w:ascii="Garamond" w:hAnsi="Garamond"/>
                <w:sz w:val="22"/>
                <w:szCs w:val="22"/>
              </w:rPr>
              <w:instrText xml:space="preserve"> REF _Ref384993687 \r \h </w:instrText>
            </w:r>
            <w:r w:rsidR="00D81572" w:rsidRPr="00111B02">
              <w:rPr>
                <w:rFonts w:ascii="Garamond" w:hAnsi="Garamond"/>
                <w:sz w:val="22"/>
                <w:szCs w:val="22"/>
              </w:rPr>
              <w:instrText xml:space="preserve"> \* MERGEFORMAT </w:instrText>
            </w:r>
            <w:r w:rsidRPr="00111B02">
              <w:rPr>
                <w:rFonts w:ascii="Garamond" w:hAnsi="Garamond"/>
                <w:sz w:val="22"/>
                <w:szCs w:val="22"/>
              </w:rPr>
            </w:r>
            <w:r w:rsidRPr="00111B02">
              <w:rPr>
                <w:rFonts w:ascii="Garamond" w:hAnsi="Garamond"/>
                <w:sz w:val="22"/>
                <w:szCs w:val="22"/>
              </w:rPr>
              <w:fldChar w:fldCharType="separate"/>
            </w:r>
            <w:r w:rsidR="00EA764B">
              <w:rPr>
                <w:rFonts w:ascii="Garamond" w:hAnsi="Garamond"/>
                <w:sz w:val="22"/>
                <w:szCs w:val="22"/>
              </w:rPr>
              <w:t>F.17</w:t>
            </w:r>
            <w:r w:rsidRPr="00111B02">
              <w:rPr>
                <w:rFonts w:ascii="Garamond" w:hAnsi="Garamond"/>
                <w:sz w:val="22"/>
                <w:szCs w:val="22"/>
              </w:rPr>
              <w:fldChar w:fldCharType="end"/>
            </w:r>
            <w:r w:rsidRPr="00111B02">
              <w:rPr>
                <w:rFonts w:ascii="Garamond" w:hAnsi="Garamond"/>
                <w:sz w:val="22"/>
                <w:szCs w:val="22"/>
              </w:rPr>
              <w:t xml:space="preserve">, </w:t>
            </w:r>
            <w:r w:rsidRPr="00111B02">
              <w:rPr>
                <w:rFonts w:ascii="Garamond" w:hAnsi="Garamond"/>
                <w:sz w:val="22"/>
                <w:szCs w:val="22"/>
              </w:rPr>
              <w:fldChar w:fldCharType="begin"/>
            </w:r>
            <w:r w:rsidRPr="00111B02">
              <w:rPr>
                <w:rFonts w:ascii="Garamond" w:hAnsi="Garamond"/>
                <w:sz w:val="22"/>
                <w:szCs w:val="22"/>
              </w:rPr>
              <w:instrText xml:space="preserve"> REF _Ref384995457 \r \h </w:instrText>
            </w:r>
            <w:r w:rsidR="00D81572" w:rsidRPr="00111B02">
              <w:rPr>
                <w:rFonts w:ascii="Garamond" w:hAnsi="Garamond"/>
                <w:sz w:val="22"/>
                <w:szCs w:val="22"/>
              </w:rPr>
              <w:instrText xml:space="preserve"> \* MERGEFORMAT </w:instrText>
            </w:r>
            <w:r w:rsidRPr="00111B02">
              <w:rPr>
                <w:rFonts w:ascii="Garamond" w:hAnsi="Garamond"/>
                <w:sz w:val="22"/>
                <w:szCs w:val="22"/>
              </w:rPr>
            </w:r>
            <w:r w:rsidRPr="00111B02">
              <w:rPr>
                <w:rFonts w:ascii="Garamond" w:hAnsi="Garamond"/>
                <w:sz w:val="22"/>
                <w:szCs w:val="22"/>
              </w:rPr>
              <w:fldChar w:fldCharType="separate"/>
            </w:r>
            <w:r w:rsidR="00EA764B">
              <w:rPr>
                <w:rFonts w:ascii="Garamond" w:hAnsi="Garamond"/>
                <w:sz w:val="22"/>
                <w:szCs w:val="22"/>
              </w:rPr>
              <w:t>F.21</w:t>
            </w:r>
            <w:r w:rsidRPr="00111B02">
              <w:rPr>
                <w:rFonts w:ascii="Garamond" w:hAnsi="Garamond"/>
                <w:sz w:val="22"/>
                <w:szCs w:val="22"/>
              </w:rPr>
              <w:fldChar w:fldCharType="end"/>
            </w:r>
            <w:r w:rsidRPr="00111B02">
              <w:rPr>
                <w:rFonts w:ascii="Garamond" w:hAnsi="Garamond"/>
                <w:sz w:val="22"/>
                <w:szCs w:val="22"/>
              </w:rPr>
              <w:t xml:space="preserve">, </w:t>
            </w:r>
            <w:r w:rsidRPr="00111B02">
              <w:rPr>
                <w:rFonts w:ascii="Garamond" w:hAnsi="Garamond"/>
                <w:sz w:val="22"/>
                <w:szCs w:val="22"/>
              </w:rPr>
              <w:fldChar w:fldCharType="begin"/>
            </w:r>
            <w:r w:rsidRPr="00111B02">
              <w:rPr>
                <w:rFonts w:ascii="Garamond" w:hAnsi="Garamond"/>
                <w:sz w:val="22"/>
                <w:szCs w:val="22"/>
              </w:rPr>
              <w:instrText xml:space="preserve"> REF _Ref384995463 \r \h </w:instrText>
            </w:r>
            <w:r w:rsidR="00D81572" w:rsidRPr="00111B02">
              <w:rPr>
                <w:rFonts w:ascii="Garamond" w:hAnsi="Garamond"/>
                <w:sz w:val="22"/>
                <w:szCs w:val="22"/>
              </w:rPr>
              <w:instrText xml:space="preserve"> \* MERGEFORMAT </w:instrText>
            </w:r>
            <w:r w:rsidRPr="00111B02">
              <w:rPr>
                <w:rFonts w:ascii="Garamond" w:hAnsi="Garamond"/>
                <w:sz w:val="22"/>
                <w:szCs w:val="22"/>
              </w:rPr>
            </w:r>
            <w:r w:rsidRPr="00111B02">
              <w:rPr>
                <w:rFonts w:ascii="Garamond" w:hAnsi="Garamond"/>
                <w:sz w:val="22"/>
                <w:szCs w:val="22"/>
              </w:rPr>
              <w:fldChar w:fldCharType="separate"/>
            </w:r>
            <w:r w:rsidR="00EA764B">
              <w:rPr>
                <w:rFonts w:ascii="Garamond" w:hAnsi="Garamond"/>
                <w:sz w:val="22"/>
                <w:szCs w:val="22"/>
              </w:rPr>
              <w:t>F.27</w:t>
            </w:r>
            <w:r w:rsidRPr="00111B02">
              <w:rPr>
                <w:rFonts w:ascii="Garamond" w:hAnsi="Garamond"/>
                <w:sz w:val="22"/>
                <w:szCs w:val="22"/>
              </w:rPr>
              <w:fldChar w:fldCharType="end"/>
            </w:r>
            <w:r w:rsidRPr="00111B02">
              <w:rPr>
                <w:rFonts w:ascii="Garamond" w:hAnsi="Garamond"/>
                <w:sz w:val="22"/>
                <w:szCs w:val="22"/>
              </w:rPr>
              <w:t xml:space="preserve">, </w:t>
            </w:r>
            <w:r w:rsidRPr="00111B02">
              <w:rPr>
                <w:rFonts w:ascii="Garamond" w:hAnsi="Garamond"/>
                <w:sz w:val="22"/>
                <w:szCs w:val="22"/>
              </w:rPr>
              <w:fldChar w:fldCharType="begin"/>
            </w:r>
            <w:r w:rsidRPr="00111B02">
              <w:rPr>
                <w:rFonts w:ascii="Garamond" w:hAnsi="Garamond"/>
                <w:sz w:val="22"/>
                <w:szCs w:val="22"/>
              </w:rPr>
              <w:instrText xml:space="preserve"> REF _Ref384991842 \r \h </w:instrText>
            </w:r>
            <w:r w:rsidR="00D81572" w:rsidRPr="00111B02">
              <w:rPr>
                <w:rFonts w:ascii="Garamond" w:hAnsi="Garamond"/>
                <w:sz w:val="22"/>
                <w:szCs w:val="22"/>
              </w:rPr>
              <w:instrText xml:space="preserve"> \* MERGEFORMAT </w:instrText>
            </w:r>
            <w:r w:rsidRPr="00111B02">
              <w:rPr>
                <w:rFonts w:ascii="Garamond" w:hAnsi="Garamond"/>
                <w:sz w:val="22"/>
                <w:szCs w:val="22"/>
              </w:rPr>
            </w:r>
            <w:r w:rsidRPr="00111B02">
              <w:rPr>
                <w:rFonts w:ascii="Garamond" w:hAnsi="Garamond"/>
                <w:sz w:val="22"/>
                <w:szCs w:val="22"/>
              </w:rPr>
              <w:fldChar w:fldCharType="separate"/>
            </w:r>
            <w:r w:rsidR="00EA764B">
              <w:rPr>
                <w:rFonts w:ascii="Garamond" w:hAnsi="Garamond"/>
                <w:sz w:val="22"/>
                <w:szCs w:val="22"/>
              </w:rPr>
              <w:t>F.29</w:t>
            </w:r>
            <w:r w:rsidRPr="00111B02">
              <w:rPr>
                <w:rFonts w:ascii="Garamond" w:hAnsi="Garamond"/>
                <w:sz w:val="22"/>
                <w:szCs w:val="22"/>
              </w:rPr>
              <w:fldChar w:fldCharType="end"/>
            </w:r>
            <w:r w:rsidRPr="00111B02">
              <w:rPr>
                <w:rFonts w:ascii="Garamond" w:hAnsi="Garamond"/>
                <w:sz w:val="22"/>
                <w:szCs w:val="22"/>
              </w:rPr>
              <w:t xml:space="preserve">, </w:t>
            </w:r>
            <w:r w:rsidRPr="00111B02">
              <w:rPr>
                <w:rFonts w:ascii="Garamond" w:hAnsi="Garamond"/>
                <w:sz w:val="22"/>
                <w:szCs w:val="22"/>
              </w:rPr>
              <w:fldChar w:fldCharType="begin"/>
            </w:r>
            <w:r w:rsidRPr="00111B02">
              <w:rPr>
                <w:rFonts w:ascii="Garamond" w:hAnsi="Garamond"/>
                <w:sz w:val="22"/>
                <w:szCs w:val="22"/>
              </w:rPr>
              <w:instrText xml:space="preserve"> REF _Ref384991969 \r \h </w:instrText>
            </w:r>
            <w:r w:rsidR="00D81572" w:rsidRPr="00111B02">
              <w:rPr>
                <w:rFonts w:ascii="Garamond" w:hAnsi="Garamond"/>
                <w:sz w:val="22"/>
                <w:szCs w:val="22"/>
              </w:rPr>
              <w:instrText xml:space="preserve"> \* MERGEFORMAT </w:instrText>
            </w:r>
            <w:r w:rsidRPr="00111B02">
              <w:rPr>
                <w:rFonts w:ascii="Garamond" w:hAnsi="Garamond"/>
                <w:sz w:val="22"/>
                <w:szCs w:val="22"/>
              </w:rPr>
            </w:r>
            <w:r w:rsidRPr="00111B02">
              <w:rPr>
                <w:rFonts w:ascii="Garamond" w:hAnsi="Garamond"/>
                <w:sz w:val="22"/>
                <w:szCs w:val="22"/>
              </w:rPr>
              <w:fldChar w:fldCharType="separate"/>
            </w:r>
            <w:r w:rsidR="00EA764B">
              <w:rPr>
                <w:rFonts w:ascii="Garamond" w:hAnsi="Garamond"/>
                <w:sz w:val="22"/>
                <w:szCs w:val="22"/>
              </w:rPr>
              <w:t>F.30</w:t>
            </w:r>
            <w:r w:rsidRPr="00111B02">
              <w:rPr>
                <w:rFonts w:ascii="Garamond" w:hAnsi="Garamond"/>
                <w:sz w:val="22"/>
                <w:szCs w:val="22"/>
              </w:rPr>
              <w:fldChar w:fldCharType="end"/>
            </w:r>
          </w:p>
        </w:tc>
        <w:tc>
          <w:tcPr>
            <w:tcW w:w="1009" w:type="pct"/>
          </w:tcPr>
          <w:p w14:paraId="4FADF8EC" w14:textId="77777777" w:rsidR="00D00707" w:rsidRPr="00111B02" w:rsidRDefault="00D00707" w:rsidP="00EB3026">
            <w:pPr>
              <w:keepNext/>
              <w:keepLines/>
              <w:rPr>
                <w:rFonts w:ascii="Garamond" w:hAnsi="Garamond"/>
                <w:sz w:val="22"/>
                <w:szCs w:val="22"/>
              </w:rPr>
            </w:pPr>
            <w:r w:rsidRPr="00111B02">
              <w:rPr>
                <w:rFonts w:ascii="Garamond" w:hAnsi="Garamond"/>
                <w:sz w:val="22"/>
                <w:szCs w:val="22"/>
              </w:rPr>
              <w:t>NHT Charge Heater - CO</w:t>
            </w:r>
          </w:p>
        </w:tc>
        <w:tc>
          <w:tcPr>
            <w:tcW w:w="872" w:type="pct"/>
          </w:tcPr>
          <w:p w14:paraId="603362D4" w14:textId="77777777" w:rsidR="00D00707" w:rsidRPr="00111B02" w:rsidRDefault="00D00707" w:rsidP="00EB3026">
            <w:pPr>
              <w:keepNext/>
              <w:keepLines/>
              <w:rPr>
                <w:rFonts w:ascii="Garamond" w:hAnsi="Garamond"/>
                <w:sz w:val="22"/>
                <w:szCs w:val="22"/>
              </w:rPr>
            </w:pPr>
            <w:r w:rsidRPr="00111B02">
              <w:rPr>
                <w:rFonts w:ascii="Garamond" w:hAnsi="Garamond"/>
                <w:sz w:val="22"/>
                <w:szCs w:val="22"/>
              </w:rPr>
              <w:t>400 ppmvd at 3% oxygen / 30-day rolling</w:t>
            </w:r>
          </w:p>
        </w:tc>
        <w:tc>
          <w:tcPr>
            <w:tcW w:w="826" w:type="pct"/>
          </w:tcPr>
          <w:p w14:paraId="2E634AD7" w14:textId="77777777" w:rsidR="00D00707" w:rsidRPr="00111B02" w:rsidRDefault="00D00707" w:rsidP="00EB3026">
            <w:pPr>
              <w:keepNext/>
              <w:keepLines/>
              <w:rPr>
                <w:rFonts w:ascii="Garamond" w:hAnsi="Garamond"/>
                <w:sz w:val="22"/>
                <w:szCs w:val="22"/>
              </w:rPr>
            </w:pPr>
            <w:r w:rsidRPr="00111B02">
              <w:rPr>
                <w:rFonts w:ascii="Garamond" w:hAnsi="Garamond"/>
                <w:sz w:val="22"/>
                <w:szCs w:val="22"/>
              </w:rPr>
              <w:t>Method 10</w:t>
            </w:r>
          </w:p>
        </w:tc>
        <w:tc>
          <w:tcPr>
            <w:tcW w:w="826" w:type="pct"/>
          </w:tcPr>
          <w:p w14:paraId="323ADC32" w14:textId="77777777" w:rsidR="00D00707" w:rsidRPr="00111B02" w:rsidRDefault="00D00707" w:rsidP="00EB3026">
            <w:pPr>
              <w:keepNext/>
              <w:keepLines/>
              <w:rPr>
                <w:rFonts w:ascii="Garamond" w:hAnsi="Garamond"/>
                <w:sz w:val="22"/>
                <w:szCs w:val="22"/>
              </w:rPr>
            </w:pPr>
            <w:r w:rsidRPr="00111B02">
              <w:rPr>
                <w:rFonts w:ascii="Garamond" w:hAnsi="Garamond"/>
                <w:sz w:val="22"/>
                <w:szCs w:val="22"/>
              </w:rPr>
              <w:t>Every Two Years</w:t>
            </w:r>
          </w:p>
        </w:tc>
        <w:tc>
          <w:tcPr>
            <w:tcW w:w="733" w:type="pct"/>
            <w:vMerge/>
          </w:tcPr>
          <w:p w14:paraId="171E2596" w14:textId="77777777" w:rsidR="00D00707" w:rsidRPr="00111B02" w:rsidRDefault="00D00707" w:rsidP="00EB3026">
            <w:pPr>
              <w:keepNext/>
              <w:keepLines/>
              <w:rPr>
                <w:rFonts w:ascii="Garamond" w:hAnsi="Garamond"/>
                <w:sz w:val="22"/>
                <w:szCs w:val="22"/>
              </w:rPr>
            </w:pPr>
          </w:p>
        </w:tc>
      </w:tr>
      <w:tr w:rsidR="00D00707" w:rsidRPr="00111B02" w14:paraId="69DF321D" w14:textId="77777777" w:rsidTr="00EB3026">
        <w:trPr>
          <w:cantSplit/>
        </w:trPr>
        <w:tc>
          <w:tcPr>
            <w:tcW w:w="734" w:type="pct"/>
          </w:tcPr>
          <w:p w14:paraId="32DFBF0D" w14:textId="287EA61A" w:rsidR="00D00707" w:rsidRPr="00111B02" w:rsidRDefault="00F309AA" w:rsidP="00EB3026">
            <w:pPr>
              <w:pStyle w:val="Header"/>
              <w:keepNext/>
              <w:keepLines/>
              <w:tabs>
                <w:tab w:val="clear" w:pos="4320"/>
                <w:tab w:val="clear" w:pos="8640"/>
              </w:tabs>
              <w:rPr>
                <w:rFonts w:ascii="Garamond" w:hAnsi="Garamond"/>
                <w:sz w:val="22"/>
                <w:szCs w:val="22"/>
              </w:rPr>
            </w:pPr>
            <w:r w:rsidRPr="00111B02">
              <w:rPr>
                <w:rFonts w:ascii="Garamond" w:hAnsi="Garamond"/>
                <w:sz w:val="22"/>
                <w:szCs w:val="22"/>
              </w:rPr>
              <w:fldChar w:fldCharType="begin"/>
            </w:r>
            <w:r w:rsidRPr="00111B02">
              <w:rPr>
                <w:rFonts w:ascii="Garamond" w:hAnsi="Garamond"/>
                <w:sz w:val="22"/>
                <w:szCs w:val="22"/>
              </w:rPr>
              <w:instrText xml:space="preserve"> REF _Ref384996710 \r \h </w:instrText>
            </w:r>
            <w:r w:rsidR="00D81572" w:rsidRPr="00111B02">
              <w:rPr>
                <w:rFonts w:ascii="Garamond" w:hAnsi="Garamond"/>
                <w:sz w:val="22"/>
                <w:szCs w:val="22"/>
              </w:rPr>
              <w:instrText xml:space="preserve"> \* MERGEFORMAT </w:instrText>
            </w:r>
            <w:r w:rsidRPr="00111B02">
              <w:rPr>
                <w:rFonts w:ascii="Garamond" w:hAnsi="Garamond"/>
                <w:sz w:val="22"/>
                <w:szCs w:val="22"/>
              </w:rPr>
            </w:r>
            <w:r w:rsidRPr="00111B02">
              <w:rPr>
                <w:rFonts w:ascii="Garamond" w:hAnsi="Garamond"/>
                <w:sz w:val="22"/>
                <w:szCs w:val="22"/>
              </w:rPr>
              <w:fldChar w:fldCharType="separate"/>
            </w:r>
            <w:r w:rsidR="00EA764B">
              <w:rPr>
                <w:rFonts w:ascii="Garamond" w:hAnsi="Garamond"/>
                <w:sz w:val="22"/>
                <w:szCs w:val="22"/>
              </w:rPr>
              <w:t>F.9</w:t>
            </w:r>
            <w:r w:rsidRPr="00111B02">
              <w:rPr>
                <w:rFonts w:ascii="Garamond" w:hAnsi="Garamond"/>
                <w:sz w:val="22"/>
                <w:szCs w:val="22"/>
              </w:rPr>
              <w:fldChar w:fldCharType="end"/>
            </w:r>
            <w:r w:rsidRPr="00111B02">
              <w:rPr>
                <w:rFonts w:ascii="Garamond" w:hAnsi="Garamond"/>
                <w:sz w:val="22"/>
                <w:szCs w:val="22"/>
              </w:rPr>
              <w:t xml:space="preserve">, </w:t>
            </w:r>
            <w:r w:rsidRPr="00111B02">
              <w:rPr>
                <w:rFonts w:ascii="Garamond" w:hAnsi="Garamond"/>
                <w:sz w:val="22"/>
                <w:szCs w:val="22"/>
              </w:rPr>
              <w:fldChar w:fldCharType="begin"/>
            </w:r>
            <w:r w:rsidRPr="00111B02">
              <w:rPr>
                <w:rFonts w:ascii="Garamond" w:hAnsi="Garamond"/>
                <w:sz w:val="22"/>
                <w:szCs w:val="22"/>
              </w:rPr>
              <w:instrText xml:space="preserve"> REF _Ref384996718 \r \h </w:instrText>
            </w:r>
            <w:r w:rsidR="00D81572" w:rsidRPr="00111B02">
              <w:rPr>
                <w:rFonts w:ascii="Garamond" w:hAnsi="Garamond"/>
                <w:sz w:val="22"/>
                <w:szCs w:val="22"/>
              </w:rPr>
              <w:instrText xml:space="preserve"> \* MERGEFORMAT </w:instrText>
            </w:r>
            <w:r w:rsidRPr="00111B02">
              <w:rPr>
                <w:rFonts w:ascii="Garamond" w:hAnsi="Garamond"/>
                <w:sz w:val="22"/>
                <w:szCs w:val="22"/>
              </w:rPr>
            </w:r>
            <w:r w:rsidRPr="00111B02">
              <w:rPr>
                <w:rFonts w:ascii="Garamond" w:hAnsi="Garamond"/>
                <w:sz w:val="22"/>
                <w:szCs w:val="22"/>
              </w:rPr>
              <w:fldChar w:fldCharType="separate"/>
            </w:r>
            <w:r w:rsidR="00EA764B">
              <w:rPr>
                <w:rFonts w:ascii="Garamond" w:hAnsi="Garamond"/>
                <w:sz w:val="22"/>
                <w:szCs w:val="22"/>
              </w:rPr>
              <w:t>F.18</w:t>
            </w:r>
            <w:r w:rsidRPr="00111B02">
              <w:rPr>
                <w:rFonts w:ascii="Garamond" w:hAnsi="Garamond"/>
                <w:sz w:val="22"/>
                <w:szCs w:val="22"/>
              </w:rPr>
              <w:fldChar w:fldCharType="end"/>
            </w:r>
            <w:r w:rsidRPr="00111B02">
              <w:rPr>
                <w:rFonts w:ascii="Garamond" w:hAnsi="Garamond"/>
                <w:sz w:val="22"/>
                <w:szCs w:val="22"/>
              </w:rPr>
              <w:t xml:space="preserve">, </w:t>
            </w:r>
            <w:r w:rsidRPr="00111B02">
              <w:rPr>
                <w:rFonts w:ascii="Garamond" w:hAnsi="Garamond"/>
                <w:sz w:val="22"/>
                <w:szCs w:val="22"/>
              </w:rPr>
              <w:fldChar w:fldCharType="begin"/>
            </w:r>
            <w:r w:rsidRPr="00111B02">
              <w:rPr>
                <w:rFonts w:ascii="Garamond" w:hAnsi="Garamond"/>
                <w:sz w:val="22"/>
                <w:szCs w:val="22"/>
              </w:rPr>
              <w:instrText xml:space="preserve"> REF _Ref384996724 \r \h </w:instrText>
            </w:r>
            <w:r w:rsidR="00D81572" w:rsidRPr="00111B02">
              <w:rPr>
                <w:rFonts w:ascii="Garamond" w:hAnsi="Garamond"/>
                <w:sz w:val="22"/>
                <w:szCs w:val="22"/>
              </w:rPr>
              <w:instrText xml:space="preserve"> \* MERGEFORMAT </w:instrText>
            </w:r>
            <w:r w:rsidRPr="00111B02">
              <w:rPr>
                <w:rFonts w:ascii="Garamond" w:hAnsi="Garamond"/>
                <w:sz w:val="22"/>
                <w:szCs w:val="22"/>
              </w:rPr>
            </w:r>
            <w:r w:rsidRPr="00111B02">
              <w:rPr>
                <w:rFonts w:ascii="Garamond" w:hAnsi="Garamond"/>
                <w:sz w:val="22"/>
                <w:szCs w:val="22"/>
              </w:rPr>
              <w:fldChar w:fldCharType="separate"/>
            </w:r>
            <w:r w:rsidR="00EA764B">
              <w:rPr>
                <w:rFonts w:ascii="Garamond" w:hAnsi="Garamond"/>
                <w:sz w:val="22"/>
                <w:szCs w:val="22"/>
              </w:rPr>
              <w:t>F.24</w:t>
            </w:r>
            <w:r w:rsidRPr="00111B02">
              <w:rPr>
                <w:rFonts w:ascii="Garamond" w:hAnsi="Garamond"/>
                <w:sz w:val="22"/>
                <w:szCs w:val="22"/>
              </w:rPr>
              <w:fldChar w:fldCharType="end"/>
            </w:r>
            <w:r w:rsidRPr="00111B02">
              <w:rPr>
                <w:rFonts w:ascii="Garamond" w:hAnsi="Garamond"/>
                <w:sz w:val="22"/>
                <w:szCs w:val="22"/>
              </w:rPr>
              <w:t xml:space="preserve">, </w:t>
            </w:r>
            <w:r w:rsidRPr="00111B02">
              <w:rPr>
                <w:rFonts w:ascii="Garamond" w:hAnsi="Garamond"/>
                <w:sz w:val="22"/>
                <w:szCs w:val="22"/>
              </w:rPr>
              <w:fldChar w:fldCharType="begin"/>
            </w:r>
            <w:r w:rsidRPr="00111B02">
              <w:rPr>
                <w:rFonts w:ascii="Garamond" w:hAnsi="Garamond"/>
                <w:sz w:val="22"/>
                <w:szCs w:val="22"/>
              </w:rPr>
              <w:instrText xml:space="preserve"> REF _Ref384991842 \r \h </w:instrText>
            </w:r>
            <w:r w:rsidR="00D81572" w:rsidRPr="00111B02">
              <w:rPr>
                <w:rFonts w:ascii="Garamond" w:hAnsi="Garamond"/>
                <w:sz w:val="22"/>
                <w:szCs w:val="22"/>
              </w:rPr>
              <w:instrText xml:space="preserve"> \* MERGEFORMAT </w:instrText>
            </w:r>
            <w:r w:rsidRPr="00111B02">
              <w:rPr>
                <w:rFonts w:ascii="Garamond" w:hAnsi="Garamond"/>
                <w:sz w:val="22"/>
                <w:szCs w:val="22"/>
              </w:rPr>
            </w:r>
            <w:r w:rsidRPr="00111B02">
              <w:rPr>
                <w:rFonts w:ascii="Garamond" w:hAnsi="Garamond"/>
                <w:sz w:val="22"/>
                <w:szCs w:val="22"/>
              </w:rPr>
              <w:fldChar w:fldCharType="separate"/>
            </w:r>
            <w:r w:rsidR="00EA764B">
              <w:rPr>
                <w:rFonts w:ascii="Garamond" w:hAnsi="Garamond"/>
                <w:sz w:val="22"/>
                <w:szCs w:val="22"/>
              </w:rPr>
              <w:t>F.29</w:t>
            </w:r>
            <w:r w:rsidRPr="00111B02">
              <w:rPr>
                <w:rFonts w:ascii="Garamond" w:hAnsi="Garamond"/>
                <w:sz w:val="22"/>
                <w:szCs w:val="22"/>
              </w:rPr>
              <w:fldChar w:fldCharType="end"/>
            </w:r>
            <w:r w:rsidRPr="00111B02">
              <w:rPr>
                <w:rFonts w:ascii="Garamond" w:hAnsi="Garamond"/>
                <w:sz w:val="22"/>
                <w:szCs w:val="22"/>
              </w:rPr>
              <w:t xml:space="preserve">, </w:t>
            </w:r>
            <w:r w:rsidRPr="00111B02">
              <w:rPr>
                <w:rFonts w:ascii="Garamond" w:hAnsi="Garamond"/>
                <w:sz w:val="22"/>
                <w:szCs w:val="22"/>
              </w:rPr>
              <w:fldChar w:fldCharType="begin"/>
            </w:r>
            <w:r w:rsidRPr="00111B02">
              <w:rPr>
                <w:rFonts w:ascii="Garamond" w:hAnsi="Garamond"/>
                <w:sz w:val="22"/>
                <w:szCs w:val="22"/>
              </w:rPr>
              <w:instrText xml:space="preserve"> REF _Ref384991969 \r \h </w:instrText>
            </w:r>
            <w:r w:rsidR="00D81572" w:rsidRPr="00111B02">
              <w:rPr>
                <w:rFonts w:ascii="Garamond" w:hAnsi="Garamond"/>
                <w:sz w:val="22"/>
                <w:szCs w:val="22"/>
              </w:rPr>
              <w:instrText xml:space="preserve"> \* MERGEFORMAT </w:instrText>
            </w:r>
            <w:r w:rsidRPr="00111B02">
              <w:rPr>
                <w:rFonts w:ascii="Garamond" w:hAnsi="Garamond"/>
                <w:sz w:val="22"/>
                <w:szCs w:val="22"/>
              </w:rPr>
            </w:r>
            <w:r w:rsidRPr="00111B02">
              <w:rPr>
                <w:rFonts w:ascii="Garamond" w:hAnsi="Garamond"/>
                <w:sz w:val="22"/>
                <w:szCs w:val="22"/>
              </w:rPr>
              <w:fldChar w:fldCharType="separate"/>
            </w:r>
            <w:r w:rsidR="00EA764B">
              <w:rPr>
                <w:rFonts w:ascii="Garamond" w:hAnsi="Garamond"/>
                <w:sz w:val="22"/>
                <w:szCs w:val="22"/>
              </w:rPr>
              <w:t>F.30</w:t>
            </w:r>
            <w:r w:rsidRPr="00111B02">
              <w:rPr>
                <w:rFonts w:ascii="Garamond" w:hAnsi="Garamond"/>
                <w:sz w:val="22"/>
                <w:szCs w:val="22"/>
              </w:rPr>
              <w:fldChar w:fldCharType="end"/>
            </w:r>
          </w:p>
        </w:tc>
        <w:tc>
          <w:tcPr>
            <w:tcW w:w="1009" w:type="pct"/>
          </w:tcPr>
          <w:p w14:paraId="4CB1255F" w14:textId="45A8A227" w:rsidR="00D00707" w:rsidRPr="00111B02" w:rsidRDefault="00D00707" w:rsidP="00EB3026">
            <w:pPr>
              <w:keepNext/>
              <w:keepLines/>
              <w:rPr>
                <w:rFonts w:ascii="Garamond" w:hAnsi="Garamond"/>
                <w:sz w:val="22"/>
                <w:szCs w:val="22"/>
              </w:rPr>
            </w:pPr>
            <w:r w:rsidRPr="00111B02">
              <w:rPr>
                <w:rFonts w:ascii="Garamond" w:hAnsi="Garamond"/>
                <w:sz w:val="22"/>
                <w:szCs w:val="22"/>
              </w:rPr>
              <w:t xml:space="preserve">NHT Charge </w:t>
            </w:r>
            <w:r w:rsidR="00872C24" w:rsidRPr="00111B02">
              <w:rPr>
                <w:rFonts w:ascii="Garamond" w:hAnsi="Garamond"/>
                <w:sz w:val="22"/>
                <w:szCs w:val="22"/>
              </w:rPr>
              <w:t>Heater VOC</w:t>
            </w:r>
          </w:p>
        </w:tc>
        <w:tc>
          <w:tcPr>
            <w:tcW w:w="872" w:type="pct"/>
          </w:tcPr>
          <w:p w14:paraId="42F38A93" w14:textId="77777777" w:rsidR="00D00707" w:rsidRPr="00111B02" w:rsidRDefault="00D00707" w:rsidP="00EB3026">
            <w:pPr>
              <w:keepNext/>
              <w:keepLines/>
              <w:rPr>
                <w:rFonts w:ascii="Garamond" w:hAnsi="Garamond"/>
                <w:sz w:val="22"/>
                <w:szCs w:val="22"/>
              </w:rPr>
            </w:pPr>
            <w:r w:rsidRPr="00111B02">
              <w:rPr>
                <w:rFonts w:ascii="Garamond" w:hAnsi="Garamond"/>
                <w:sz w:val="22"/>
                <w:szCs w:val="22"/>
              </w:rPr>
              <w:t>0.86 tons / 12-month rolling</w:t>
            </w:r>
          </w:p>
        </w:tc>
        <w:tc>
          <w:tcPr>
            <w:tcW w:w="826" w:type="pct"/>
          </w:tcPr>
          <w:p w14:paraId="1417F3CF" w14:textId="686A4AB1" w:rsidR="00D00707" w:rsidRPr="00111B02" w:rsidRDefault="00D00707" w:rsidP="00EB3026">
            <w:pPr>
              <w:keepNext/>
              <w:keepLines/>
              <w:rPr>
                <w:rFonts w:ascii="Garamond" w:hAnsi="Garamond"/>
                <w:i/>
                <w:sz w:val="22"/>
                <w:szCs w:val="22"/>
              </w:rPr>
            </w:pPr>
            <w:r w:rsidRPr="00111B02">
              <w:rPr>
                <w:rFonts w:ascii="Garamond" w:hAnsi="Garamond"/>
                <w:sz w:val="22"/>
                <w:szCs w:val="22"/>
              </w:rPr>
              <w:t xml:space="preserve">Emission calculations, see Section </w:t>
            </w:r>
            <w:r w:rsidR="004F1907">
              <w:rPr>
                <w:rFonts w:ascii="Garamond" w:hAnsi="Garamond"/>
                <w:sz w:val="22"/>
                <w:szCs w:val="22"/>
              </w:rPr>
              <w:fldChar w:fldCharType="begin"/>
            </w:r>
            <w:r w:rsidR="004F1907">
              <w:rPr>
                <w:rFonts w:ascii="Garamond" w:hAnsi="Garamond"/>
                <w:sz w:val="22"/>
                <w:szCs w:val="22"/>
              </w:rPr>
              <w:instrText xml:space="preserve"> REF _Ref397520446 \r \h </w:instrText>
            </w:r>
            <w:r w:rsidR="004F1907">
              <w:rPr>
                <w:rFonts w:ascii="Garamond" w:hAnsi="Garamond"/>
                <w:sz w:val="22"/>
                <w:szCs w:val="22"/>
              </w:rPr>
            </w:r>
            <w:r w:rsidR="004F1907">
              <w:rPr>
                <w:rFonts w:ascii="Garamond" w:hAnsi="Garamond"/>
                <w:sz w:val="22"/>
                <w:szCs w:val="22"/>
              </w:rPr>
              <w:fldChar w:fldCharType="separate"/>
            </w:r>
            <w:r w:rsidR="00290138">
              <w:rPr>
                <w:rFonts w:ascii="Garamond" w:hAnsi="Garamond"/>
                <w:sz w:val="22"/>
                <w:szCs w:val="22"/>
              </w:rPr>
              <w:t>B</w:t>
            </w:r>
            <w:r w:rsidR="004F1907">
              <w:rPr>
                <w:rFonts w:ascii="Garamond" w:hAnsi="Garamond"/>
                <w:sz w:val="22"/>
                <w:szCs w:val="22"/>
              </w:rPr>
              <w:fldChar w:fldCharType="end"/>
            </w:r>
            <w:r w:rsidRPr="00111B02">
              <w:rPr>
                <w:rFonts w:ascii="Garamond" w:hAnsi="Garamond"/>
                <w:sz w:val="22"/>
                <w:szCs w:val="22"/>
              </w:rPr>
              <w:t>.</w:t>
            </w:r>
          </w:p>
        </w:tc>
        <w:tc>
          <w:tcPr>
            <w:tcW w:w="826" w:type="pct"/>
          </w:tcPr>
          <w:p w14:paraId="75F10DD5" w14:textId="77777777" w:rsidR="00D00707" w:rsidRPr="00111B02" w:rsidRDefault="00D00707" w:rsidP="00EB3026">
            <w:pPr>
              <w:keepNext/>
              <w:keepLines/>
              <w:rPr>
                <w:rFonts w:ascii="Garamond" w:hAnsi="Garamond"/>
                <w:sz w:val="22"/>
                <w:szCs w:val="22"/>
              </w:rPr>
            </w:pPr>
            <w:r w:rsidRPr="00111B02">
              <w:rPr>
                <w:rFonts w:ascii="Garamond" w:hAnsi="Garamond"/>
                <w:sz w:val="22"/>
                <w:szCs w:val="22"/>
              </w:rPr>
              <w:t>Annual</w:t>
            </w:r>
          </w:p>
        </w:tc>
        <w:tc>
          <w:tcPr>
            <w:tcW w:w="733" w:type="pct"/>
            <w:vMerge/>
          </w:tcPr>
          <w:p w14:paraId="3BACA914" w14:textId="77777777" w:rsidR="00D00707" w:rsidRPr="00111B02" w:rsidRDefault="00D00707" w:rsidP="00EB3026">
            <w:pPr>
              <w:keepNext/>
              <w:keepLines/>
              <w:rPr>
                <w:rFonts w:ascii="Garamond" w:hAnsi="Garamond"/>
                <w:sz w:val="22"/>
                <w:szCs w:val="22"/>
              </w:rPr>
            </w:pPr>
          </w:p>
        </w:tc>
      </w:tr>
      <w:tr w:rsidR="0048591B" w:rsidRPr="00111B02" w14:paraId="7A32B93A" w14:textId="77777777" w:rsidTr="00EB3026">
        <w:trPr>
          <w:cantSplit/>
        </w:trPr>
        <w:tc>
          <w:tcPr>
            <w:tcW w:w="734" w:type="pct"/>
          </w:tcPr>
          <w:p w14:paraId="3D3D65ED" w14:textId="0109225F" w:rsidR="0048591B" w:rsidRPr="00111B02" w:rsidRDefault="0048591B" w:rsidP="00EB3026">
            <w:pPr>
              <w:pStyle w:val="Header"/>
              <w:keepNext/>
              <w:keepLines/>
              <w:tabs>
                <w:tab w:val="clear" w:pos="4320"/>
                <w:tab w:val="clear"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_Ref148677823 \r \h </w:instrText>
            </w:r>
            <w:r>
              <w:rPr>
                <w:rFonts w:ascii="Garamond" w:hAnsi="Garamond"/>
                <w:sz w:val="22"/>
                <w:szCs w:val="22"/>
              </w:rPr>
            </w:r>
            <w:r>
              <w:rPr>
                <w:rFonts w:ascii="Garamond" w:hAnsi="Garamond"/>
                <w:sz w:val="22"/>
                <w:szCs w:val="22"/>
              </w:rPr>
              <w:fldChar w:fldCharType="separate"/>
            </w:r>
            <w:r w:rsidR="00EA764B">
              <w:rPr>
                <w:rFonts w:ascii="Garamond" w:hAnsi="Garamond"/>
                <w:sz w:val="22"/>
                <w:szCs w:val="22"/>
              </w:rPr>
              <w:t>F.10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_Ref148678369 \r \h </w:instrText>
            </w:r>
            <w:r>
              <w:rPr>
                <w:rFonts w:ascii="Garamond" w:hAnsi="Garamond"/>
                <w:sz w:val="22"/>
                <w:szCs w:val="22"/>
              </w:rPr>
            </w:r>
            <w:r>
              <w:rPr>
                <w:rFonts w:ascii="Garamond" w:hAnsi="Garamond"/>
                <w:sz w:val="22"/>
                <w:szCs w:val="22"/>
              </w:rPr>
              <w:fldChar w:fldCharType="separate"/>
            </w:r>
            <w:r w:rsidR="00EA764B">
              <w:rPr>
                <w:rFonts w:ascii="Garamond" w:hAnsi="Garamond"/>
                <w:sz w:val="22"/>
                <w:szCs w:val="22"/>
              </w:rPr>
              <w:t>F.19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_Ref148678391 \r \h </w:instrText>
            </w:r>
            <w:r>
              <w:rPr>
                <w:rFonts w:ascii="Garamond" w:hAnsi="Garamond"/>
                <w:sz w:val="22"/>
                <w:szCs w:val="22"/>
              </w:rPr>
            </w:r>
            <w:r>
              <w:rPr>
                <w:rFonts w:ascii="Garamond" w:hAnsi="Garamond"/>
                <w:sz w:val="22"/>
                <w:szCs w:val="22"/>
              </w:rPr>
              <w:fldChar w:fldCharType="separate"/>
            </w:r>
            <w:r w:rsidR="00EA764B">
              <w:rPr>
                <w:rFonts w:ascii="Garamond" w:hAnsi="Garamond"/>
                <w:sz w:val="22"/>
                <w:szCs w:val="22"/>
              </w:rPr>
              <w:t>F.25</w:t>
            </w:r>
            <w:r>
              <w:rPr>
                <w:rFonts w:ascii="Garamond" w:hAnsi="Garamond"/>
                <w:sz w:val="22"/>
                <w:szCs w:val="22"/>
              </w:rPr>
              <w:fldChar w:fldCharType="end"/>
            </w:r>
            <w:r w:rsidR="00F14304">
              <w:rPr>
                <w:rFonts w:ascii="Garamond" w:hAnsi="Garamond"/>
                <w:sz w:val="22"/>
                <w:szCs w:val="22"/>
              </w:rPr>
              <w:t xml:space="preserve">, </w:t>
            </w:r>
            <w:r w:rsidR="00F14304">
              <w:rPr>
                <w:rFonts w:ascii="Garamond" w:hAnsi="Garamond"/>
                <w:sz w:val="22"/>
                <w:szCs w:val="22"/>
              </w:rPr>
              <w:fldChar w:fldCharType="begin"/>
            </w:r>
            <w:r w:rsidR="00F14304">
              <w:rPr>
                <w:rFonts w:ascii="Garamond" w:hAnsi="Garamond"/>
                <w:sz w:val="22"/>
                <w:szCs w:val="22"/>
              </w:rPr>
              <w:instrText xml:space="preserve"> REF _Ref384991969 \r \h </w:instrText>
            </w:r>
            <w:r w:rsidR="00F14304">
              <w:rPr>
                <w:rFonts w:ascii="Garamond" w:hAnsi="Garamond"/>
                <w:sz w:val="22"/>
                <w:szCs w:val="22"/>
              </w:rPr>
            </w:r>
            <w:r w:rsidR="00F14304">
              <w:rPr>
                <w:rFonts w:ascii="Garamond" w:hAnsi="Garamond"/>
                <w:sz w:val="22"/>
                <w:szCs w:val="22"/>
              </w:rPr>
              <w:fldChar w:fldCharType="separate"/>
            </w:r>
            <w:r w:rsidR="00EA764B">
              <w:rPr>
                <w:rFonts w:ascii="Garamond" w:hAnsi="Garamond"/>
                <w:sz w:val="22"/>
                <w:szCs w:val="22"/>
              </w:rPr>
              <w:t>F.30</w:t>
            </w:r>
            <w:r w:rsidR="00F14304">
              <w:rPr>
                <w:rFonts w:ascii="Garamond" w:hAnsi="Garamond"/>
                <w:sz w:val="22"/>
                <w:szCs w:val="22"/>
              </w:rPr>
              <w:fldChar w:fldCharType="end"/>
            </w:r>
          </w:p>
        </w:tc>
        <w:tc>
          <w:tcPr>
            <w:tcW w:w="1009" w:type="pct"/>
          </w:tcPr>
          <w:p w14:paraId="777C0D6F" w14:textId="17EE4C2B" w:rsidR="0048591B" w:rsidRPr="00111B02" w:rsidRDefault="00F14304" w:rsidP="00EB3026">
            <w:pPr>
              <w:keepNext/>
              <w:keepLines/>
              <w:rPr>
                <w:rFonts w:ascii="Garamond" w:hAnsi="Garamond"/>
                <w:sz w:val="22"/>
                <w:szCs w:val="22"/>
              </w:rPr>
            </w:pPr>
            <w:r>
              <w:rPr>
                <w:rFonts w:ascii="Garamond" w:hAnsi="Garamond"/>
                <w:sz w:val="22"/>
                <w:szCs w:val="22"/>
              </w:rPr>
              <w:t xml:space="preserve">H-8302 #1 Stripper Reboiler and H-8304 Splitter Reboiler </w:t>
            </w:r>
          </w:p>
        </w:tc>
        <w:tc>
          <w:tcPr>
            <w:tcW w:w="872" w:type="pct"/>
          </w:tcPr>
          <w:p w14:paraId="6D1C6172" w14:textId="7F8C48AA" w:rsidR="0048591B" w:rsidRPr="00111B02" w:rsidRDefault="00F14304" w:rsidP="00EB3026">
            <w:pPr>
              <w:keepNext/>
              <w:keepLines/>
              <w:rPr>
                <w:rFonts w:ascii="Garamond" w:hAnsi="Garamond"/>
                <w:sz w:val="22"/>
                <w:szCs w:val="22"/>
              </w:rPr>
            </w:pPr>
            <w:r w:rsidRPr="00F14304">
              <w:rPr>
                <w:rFonts w:ascii="Garamond" w:hAnsi="Garamond"/>
                <w:sz w:val="22"/>
                <w:szCs w:val="22"/>
              </w:rPr>
              <w:t>40 CFR 60 Subpart Ja</w:t>
            </w:r>
          </w:p>
        </w:tc>
        <w:tc>
          <w:tcPr>
            <w:tcW w:w="826" w:type="pct"/>
          </w:tcPr>
          <w:p w14:paraId="74D331A5" w14:textId="38628098" w:rsidR="0048591B" w:rsidRPr="00111B02" w:rsidRDefault="00F14304" w:rsidP="00EB3026">
            <w:pPr>
              <w:keepNext/>
              <w:keepLines/>
              <w:rPr>
                <w:rFonts w:ascii="Garamond" w:hAnsi="Garamond"/>
                <w:sz w:val="22"/>
                <w:szCs w:val="22"/>
              </w:rPr>
            </w:pPr>
            <w:r w:rsidRPr="00F14304">
              <w:rPr>
                <w:rFonts w:ascii="Garamond" w:hAnsi="Garamond"/>
                <w:sz w:val="22"/>
                <w:szCs w:val="22"/>
              </w:rPr>
              <w:t>40 CFR 60 Subpart Ja</w:t>
            </w:r>
          </w:p>
        </w:tc>
        <w:tc>
          <w:tcPr>
            <w:tcW w:w="826" w:type="pct"/>
          </w:tcPr>
          <w:p w14:paraId="6524820C" w14:textId="336044DC" w:rsidR="0048591B" w:rsidRPr="00111B02" w:rsidRDefault="00F14304" w:rsidP="00EB3026">
            <w:pPr>
              <w:keepNext/>
              <w:keepLines/>
              <w:rPr>
                <w:rFonts w:ascii="Garamond" w:hAnsi="Garamond"/>
                <w:sz w:val="22"/>
                <w:szCs w:val="22"/>
              </w:rPr>
            </w:pPr>
            <w:r w:rsidRPr="00F14304">
              <w:rPr>
                <w:rFonts w:ascii="Garamond" w:hAnsi="Garamond"/>
                <w:sz w:val="22"/>
                <w:szCs w:val="22"/>
              </w:rPr>
              <w:t>40 CFR 60 Subpart Ja</w:t>
            </w:r>
          </w:p>
        </w:tc>
        <w:tc>
          <w:tcPr>
            <w:tcW w:w="733" w:type="pct"/>
          </w:tcPr>
          <w:p w14:paraId="449DF0FB" w14:textId="533BC3DD" w:rsidR="0048591B" w:rsidRPr="00111B02" w:rsidRDefault="00F14304" w:rsidP="00EB3026">
            <w:pPr>
              <w:keepNext/>
              <w:keepLines/>
              <w:rPr>
                <w:rFonts w:ascii="Garamond" w:hAnsi="Garamond"/>
                <w:sz w:val="22"/>
                <w:szCs w:val="22"/>
              </w:rPr>
            </w:pPr>
            <w:r w:rsidRPr="00F14304">
              <w:rPr>
                <w:rFonts w:ascii="Garamond" w:hAnsi="Garamond"/>
                <w:sz w:val="22"/>
                <w:szCs w:val="22"/>
              </w:rPr>
              <w:t>Semiannually and 40 CFR 60 Subpart Ja</w:t>
            </w:r>
          </w:p>
        </w:tc>
      </w:tr>
      <w:tr w:rsidR="00B0085A" w:rsidRPr="00111B02" w14:paraId="2DF553F2" w14:textId="77777777" w:rsidTr="00EB3026">
        <w:trPr>
          <w:cantSplit/>
        </w:trPr>
        <w:tc>
          <w:tcPr>
            <w:tcW w:w="734" w:type="pct"/>
          </w:tcPr>
          <w:p w14:paraId="2DD2CF72" w14:textId="23C74BD2" w:rsidR="00B0085A" w:rsidRDefault="00EA764B" w:rsidP="00EB3026">
            <w:pPr>
              <w:pStyle w:val="Header"/>
              <w:keepNext/>
              <w:keepLines/>
              <w:tabs>
                <w:tab w:val="clear" w:pos="4320"/>
                <w:tab w:val="clear"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_Ref224804317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F.11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_Ref224804293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F.20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_Ref224804333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F.26</w:t>
            </w:r>
            <w:r>
              <w:rPr>
                <w:rFonts w:ascii="Garamond" w:hAnsi="Garamond"/>
                <w:sz w:val="22"/>
                <w:szCs w:val="22"/>
              </w:rPr>
              <w:fldChar w:fldCharType="end"/>
            </w:r>
            <w:r>
              <w:rPr>
                <w:rFonts w:ascii="Garamond" w:hAnsi="Garamond"/>
                <w:sz w:val="22"/>
                <w:szCs w:val="22"/>
              </w:rPr>
              <w:t xml:space="preserve"> , </w:t>
            </w:r>
            <w:r>
              <w:rPr>
                <w:rFonts w:ascii="Garamond" w:hAnsi="Garamond"/>
                <w:sz w:val="22"/>
                <w:szCs w:val="22"/>
              </w:rPr>
              <w:fldChar w:fldCharType="begin"/>
            </w:r>
            <w:r>
              <w:rPr>
                <w:rFonts w:ascii="Garamond" w:hAnsi="Garamond"/>
                <w:sz w:val="22"/>
                <w:szCs w:val="22"/>
              </w:rPr>
              <w:instrText xml:space="preserve"> REF _Ref384991842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F.29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_Ref384991969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F.30</w:t>
            </w:r>
            <w:r>
              <w:rPr>
                <w:rFonts w:ascii="Garamond" w:hAnsi="Garamond"/>
                <w:sz w:val="22"/>
                <w:szCs w:val="22"/>
              </w:rPr>
              <w:fldChar w:fldCharType="end"/>
            </w:r>
          </w:p>
        </w:tc>
        <w:tc>
          <w:tcPr>
            <w:tcW w:w="1009" w:type="pct"/>
          </w:tcPr>
          <w:p w14:paraId="0B6D0269" w14:textId="0EFD6B7A" w:rsidR="00B0085A" w:rsidRDefault="00EA764B" w:rsidP="00EB3026">
            <w:pPr>
              <w:keepNext/>
              <w:keepLines/>
              <w:rPr>
                <w:rFonts w:ascii="Garamond" w:hAnsi="Garamond"/>
                <w:sz w:val="22"/>
                <w:szCs w:val="22"/>
              </w:rPr>
            </w:pPr>
            <w:r>
              <w:rPr>
                <w:rFonts w:ascii="Garamond" w:hAnsi="Garamond"/>
                <w:sz w:val="22"/>
                <w:szCs w:val="22"/>
              </w:rPr>
              <w:t>VOC</w:t>
            </w:r>
          </w:p>
        </w:tc>
        <w:tc>
          <w:tcPr>
            <w:tcW w:w="872" w:type="pct"/>
          </w:tcPr>
          <w:p w14:paraId="7002403F" w14:textId="2EB9CCB9" w:rsidR="00B0085A" w:rsidRPr="00F14304" w:rsidRDefault="00EA764B" w:rsidP="00EB3026">
            <w:pPr>
              <w:keepNext/>
              <w:keepLines/>
              <w:rPr>
                <w:rFonts w:ascii="Garamond" w:hAnsi="Garamond"/>
                <w:sz w:val="22"/>
                <w:szCs w:val="22"/>
              </w:rPr>
            </w:pPr>
            <w:r>
              <w:rPr>
                <w:rFonts w:ascii="Garamond" w:hAnsi="Garamond"/>
                <w:sz w:val="22"/>
                <w:szCs w:val="22"/>
              </w:rPr>
              <w:t>40 CFR 60 Subpart QQQ</w:t>
            </w:r>
          </w:p>
        </w:tc>
        <w:tc>
          <w:tcPr>
            <w:tcW w:w="826" w:type="pct"/>
          </w:tcPr>
          <w:p w14:paraId="2167A361" w14:textId="201371CF" w:rsidR="00B0085A" w:rsidRPr="00F14304" w:rsidRDefault="00EA764B" w:rsidP="00EB3026">
            <w:pPr>
              <w:keepNext/>
              <w:keepLines/>
              <w:rPr>
                <w:rFonts w:ascii="Garamond" w:hAnsi="Garamond"/>
                <w:sz w:val="22"/>
                <w:szCs w:val="22"/>
              </w:rPr>
            </w:pPr>
            <w:r>
              <w:rPr>
                <w:rFonts w:ascii="Garamond" w:hAnsi="Garamond"/>
                <w:sz w:val="22"/>
                <w:szCs w:val="22"/>
              </w:rPr>
              <w:t>40 CFR 60 Subpart QQQ</w:t>
            </w:r>
          </w:p>
        </w:tc>
        <w:tc>
          <w:tcPr>
            <w:tcW w:w="826" w:type="pct"/>
          </w:tcPr>
          <w:p w14:paraId="1FF388B2" w14:textId="44C45D2E" w:rsidR="00B0085A" w:rsidRPr="00F14304" w:rsidRDefault="00EA764B" w:rsidP="00EB3026">
            <w:pPr>
              <w:keepNext/>
              <w:keepLines/>
              <w:rPr>
                <w:rFonts w:ascii="Garamond" w:hAnsi="Garamond"/>
                <w:sz w:val="22"/>
                <w:szCs w:val="22"/>
              </w:rPr>
            </w:pPr>
            <w:r>
              <w:rPr>
                <w:rFonts w:ascii="Garamond" w:hAnsi="Garamond"/>
                <w:sz w:val="22"/>
                <w:szCs w:val="22"/>
              </w:rPr>
              <w:t>40 CFR 60 Subpart QQQ</w:t>
            </w:r>
          </w:p>
        </w:tc>
        <w:tc>
          <w:tcPr>
            <w:tcW w:w="733" w:type="pct"/>
          </w:tcPr>
          <w:p w14:paraId="5CCFE0F1" w14:textId="591FC9C9" w:rsidR="00B0085A" w:rsidRPr="00F14304" w:rsidRDefault="00EA764B" w:rsidP="00EB3026">
            <w:pPr>
              <w:keepNext/>
              <w:keepLines/>
              <w:rPr>
                <w:rFonts w:ascii="Garamond" w:hAnsi="Garamond"/>
                <w:sz w:val="22"/>
                <w:szCs w:val="22"/>
              </w:rPr>
            </w:pPr>
            <w:r>
              <w:rPr>
                <w:rFonts w:ascii="Garamond" w:hAnsi="Garamond"/>
                <w:sz w:val="22"/>
                <w:szCs w:val="22"/>
              </w:rPr>
              <w:t>Semiannually and 40 CFR 60 Subpart QQQ</w:t>
            </w:r>
          </w:p>
        </w:tc>
      </w:tr>
    </w:tbl>
    <w:p w14:paraId="022AFBC2" w14:textId="77777777" w:rsidR="00D00707" w:rsidRPr="00FB3986" w:rsidRDefault="00D00707">
      <w:pPr>
        <w:rPr>
          <w:rFonts w:ascii="Garamond" w:hAnsi="Garamond"/>
          <w:sz w:val="24"/>
          <w:szCs w:val="24"/>
        </w:rPr>
      </w:pPr>
    </w:p>
    <w:p w14:paraId="4608E3CB" w14:textId="77777777" w:rsidR="00D00707" w:rsidRPr="00D81572" w:rsidRDefault="00D00707" w:rsidP="002D2B60">
      <w:pPr>
        <w:rPr>
          <w:rFonts w:ascii="Garamond" w:hAnsi="Garamond"/>
          <w:b/>
          <w:sz w:val="24"/>
          <w:szCs w:val="24"/>
        </w:rPr>
      </w:pPr>
      <w:bookmarkStart w:id="391" w:name="_Toc165164996"/>
      <w:bookmarkStart w:id="392" w:name="_Toc302722979"/>
      <w:bookmarkStart w:id="393" w:name="_Toc342556369"/>
      <w:bookmarkStart w:id="394" w:name="_Toc345935446"/>
      <w:r w:rsidRPr="00D81572">
        <w:rPr>
          <w:rFonts w:ascii="Garamond" w:hAnsi="Garamond"/>
          <w:b/>
          <w:sz w:val="24"/>
          <w:szCs w:val="24"/>
        </w:rPr>
        <w:t>Conditions</w:t>
      </w:r>
      <w:bookmarkEnd w:id="391"/>
      <w:bookmarkEnd w:id="392"/>
      <w:bookmarkEnd w:id="393"/>
      <w:bookmarkEnd w:id="394"/>
    </w:p>
    <w:p w14:paraId="5E17C3EE" w14:textId="77777777" w:rsidR="00D00707" w:rsidRPr="00FB3986" w:rsidRDefault="00D00707" w:rsidP="00CF2D65">
      <w:pPr>
        <w:widowControl w:val="0"/>
        <w:rPr>
          <w:rFonts w:ascii="Garamond" w:hAnsi="Garamond"/>
          <w:sz w:val="24"/>
          <w:szCs w:val="24"/>
        </w:rPr>
      </w:pPr>
    </w:p>
    <w:p w14:paraId="50C4627E" w14:textId="77777777" w:rsidR="00504B27" w:rsidRPr="00D81572" w:rsidRDefault="00D00707" w:rsidP="006D4D0D">
      <w:pPr>
        <w:widowControl w:val="0"/>
        <w:numPr>
          <w:ilvl w:val="0"/>
          <w:numId w:val="80"/>
        </w:numPr>
        <w:ind w:left="720" w:hanging="720"/>
        <w:rPr>
          <w:rFonts w:ascii="Garamond" w:hAnsi="Garamond"/>
          <w:sz w:val="24"/>
          <w:szCs w:val="24"/>
        </w:rPr>
      </w:pPr>
      <w:bookmarkStart w:id="395" w:name="_Ref385416365"/>
      <w:r w:rsidRPr="00D81572">
        <w:rPr>
          <w:rFonts w:ascii="Garamond" w:hAnsi="Garamond"/>
          <w:sz w:val="24"/>
          <w:szCs w:val="24"/>
        </w:rPr>
        <w:t>CHS shall not cause or authorize emissions to be discharged into the outdoor atmosphere from any source installed on or before November 23, 1968, that exhibit an opacity of 40% or greater averaged over 6 consecutive minutes, unless otherwise specified by rule or in this permit (ARM 17.8.304(1)).  During the building of new fires, cleaning of grates, or soot blowing, the provisions of ARM 17.8.304(1) and (2) shall apply, except that a maximum average opacity of 60% is permissible for not more than one 4-minute period in any 60 consecutive minutes.  Such a 4-minute period means any 4 consecutive minutes (ARM 17.8.304(3))</w:t>
      </w:r>
      <w:r w:rsidR="00504B27" w:rsidRPr="00D81572">
        <w:rPr>
          <w:rFonts w:ascii="Garamond" w:hAnsi="Garamond"/>
          <w:sz w:val="24"/>
          <w:szCs w:val="24"/>
        </w:rPr>
        <w:t>.</w:t>
      </w:r>
      <w:bookmarkEnd w:id="395"/>
    </w:p>
    <w:p w14:paraId="3142CAD6" w14:textId="77777777" w:rsidR="0071299D" w:rsidRPr="00D81572" w:rsidRDefault="00D00707" w:rsidP="006D4D0D">
      <w:pPr>
        <w:numPr>
          <w:ilvl w:val="0"/>
          <w:numId w:val="80"/>
        </w:numPr>
        <w:ind w:left="720" w:hanging="720"/>
        <w:rPr>
          <w:rFonts w:ascii="Garamond" w:hAnsi="Garamond"/>
          <w:sz w:val="24"/>
          <w:szCs w:val="24"/>
        </w:rPr>
      </w:pPr>
      <w:bookmarkStart w:id="396" w:name="_Toc302722980"/>
      <w:bookmarkStart w:id="397" w:name="_Toc342556370"/>
      <w:bookmarkStart w:id="398" w:name="_Toc345935447"/>
      <w:bookmarkStart w:id="399" w:name="_Ref384992317"/>
      <w:bookmarkStart w:id="400" w:name="_Ref397520476"/>
      <w:r w:rsidRPr="00D81572">
        <w:rPr>
          <w:rFonts w:ascii="Garamond" w:hAnsi="Garamond"/>
          <w:sz w:val="24"/>
          <w:szCs w:val="24"/>
        </w:rPr>
        <w:lastRenderedPageBreak/>
        <w:t>CHS shall not cause or authorize emissions to be discharged into the outdoor atmosphere from any source installed after November 23, 1968, that exhibit an opacity of 20% or greater averaged over 6 consecutive minutes, unless otherwise specified by rule or in this permit (ARM 17.8.304(2)</w:t>
      </w:r>
      <w:r w:rsidR="00215027" w:rsidRPr="00D81572">
        <w:rPr>
          <w:rFonts w:ascii="Garamond" w:hAnsi="Garamond"/>
          <w:sz w:val="24"/>
          <w:szCs w:val="24"/>
        </w:rPr>
        <w:t xml:space="preserve"> – applicable to the NHT Charge Heater</w:t>
      </w:r>
      <w:r w:rsidRPr="00D81572">
        <w:rPr>
          <w:rFonts w:ascii="Garamond" w:hAnsi="Garamond"/>
          <w:sz w:val="24"/>
          <w:szCs w:val="24"/>
        </w:rPr>
        <w:t>).</w:t>
      </w:r>
      <w:bookmarkEnd w:id="396"/>
      <w:bookmarkEnd w:id="397"/>
      <w:bookmarkEnd w:id="398"/>
      <w:bookmarkEnd w:id="399"/>
      <w:bookmarkEnd w:id="400"/>
    </w:p>
    <w:p w14:paraId="6A6C3F91" w14:textId="77777777" w:rsidR="00B1758B" w:rsidRPr="00D81572" w:rsidRDefault="00B1758B" w:rsidP="00D45B70">
      <w:pPr>
        <w:rPr>
          <w:rFonts w:ascii="Garamond" w:hAnsi="Garamond"/>
          <w:sz w:val="24"/>
          <w:szCs w:val="24"/>
        </w:rPr>
      </w:pPr>
    </w:p>
    <w:p w14:paraId="55CF96FC" w14:textId="77777777" w:rsidR="00D00707" w:rsidRPr="00D81572" w:rsidRDefault="00EE1905" w:rsidP="006D4D0D">
      <w:pPr>
        <w:numPr>
          <w:ilvl w:val="0"/>
          <w:numId w:val="80"/>
        </w:num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401" w:name="_Ref384993506"/>
      <w:r w:rsidRPr="00D81572">
        <w:rPr>
          <w:rFonts w:ascii="Garamond" w:hAnsi="Garamond"/>
          <w:sz w:val="24"/>
          <w:szCs w:val="24"/>
        </w:rPr>
        <w:t xml:space="preserve">CHS shall comply with </w:t>
      </w:r>
      <w:r w:rsidR="00FB67C2" w:rsidRPr="00D81572">
        <w:rPr>
          <w:rFonts w:ascii="Garamond" w:hAnsi="Garamond"/>
          <w:sz w:val="24"/>
          <w:szCs w:val="24"/>
        </w:rPr>
        <w:t xml:space="preserve">all applicable requirements of </w:t>
      </w:r>
      <w:r w:rsidRPr="00D81572">
        <w:rPr>
          <w:rFonts w:ascii="Garamond" w:hAnsi="Garamond"/>
          <w:sz w:val="24"/>
          <w:szCs w:val="24"/>
        </w:rPr>
        <w:t>40 CFR 63 Subpart DDDDD</w:t>
      </w:r>
      <w:r w:rsidR="00FB67C2" w:rsidRPr="00D81572">
        <w:rPr>
          <w:rFonts w:ascii="Garamond" w:hAnsi="Garamond"/>
          <w:sz w:val="24"/>
          <w:szCs w:val="24"/>
        </w:rPr>
        <w:t xml:space="preserve"> (ARM 17.8.342 and 40 CFR 63 Subpart DDDDD).</w:t>
      </w:r>
      <w:bookmarkStart w:id="402" w:name="_Ref393100568"/>
      <w:bookmarkEnd w:id="401"/>
    </w:p>
    <w:p w14:paraId="17E01E50" w14:textId="77777777" w:rsidR="00FB67C2" w:rsidRPr="00D81572" w:rsidRDefault="00FB67C2" w:rsidP="004F1088">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bookmarkStart w:id="403" w:name="_Ref384993681"/>
      <w:bookmarkEnd w:id="402"/>
    </w:p>
    <w:p w14:paraId="0BF79199" w14:textId="77777777" w:rsidR="00D00707" w:rsidRPr="00D81572" w:rsidRDefault="00D00707" w:rsidP="006D4D0D">
      <w:pPr>
        <w:numPr>
          <w:ilvl w:val="0"/>
          <w:numId w:val="80"/>
        </w:num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404" w:name="_Ref393100619"/>
      <w:r w:rsidRPr="00D81572">
        <w:rPr>
          <w:rFonts w:ascii="Garamond" w:hAnsi="Garamond"/>
          <w:sz w:val="24"/>
          <w:szCs w:val="24"/>
        </w:rPr>
        <w:t xml:space="preserve">CHS shall comply with all applicable requirements of 40 CFR 60 Subpart GGG-Equipment Leaks of VOC in Petroleum Refineries, including compliance with specific requirements in Subpart VV—Standards of Performance for Equipment Leaks of VOC in the Synthetic Organic Chemicals Manufacturing Industry.  Subpart </w:t>
      </w:r>
      <w:r w:rsidR="00435CF7" w:rsidRPr="00D81572">
        <w:rPr>
          <w:rFonts w:ascii="Garamond" w:hAnsi="Garamond"/>
          <w:sz w:val="24"/>
          <w:szCs w:val="24"/>
        </w:rPr>
        <w:t>GGG</w:t>
      </w:r>
      <w:r w:rsidRPr="00D81572">
        <w:rPr>
          <w:rFonts w:ascii="Garamond" w:hAnsi="Garamond"/>
          <w:sz w:val="24"/>
          <w:szCs w:val="24"/>
        </w:rPr>
        <w:t xml:space="preserve"> applies to the various pumps, valves, flanges, and other equipment in VOC service within the Naphtha Hydrotreating Unit</w:t>
      </w:r>
      <w:r w:rsidR="009D31D1" w:rsidRPr="00D81572">
        <w:rPr>
          <w:rFonts w:ascii="Garamond" w:hAnsi="Garamond"/>
          <w:sz w:val="24"/>
          <w:szCs w:val="24"/>
        </w:rPr>
        <w:t>.  T</w:t>
      </w:r>
      <w:r w:rsidR="00B02B61" w:rsidRPr="00D81572">
        <w:rPr>
          <w:rFonts w:ascii="Garamond" w:hAnsi="Garamond"/>
          <w:sz w:val="24"/>
          <w:szCs w:val="24"/>
        </w:rPr>
        <w:t>he C-8302A and C-8302B compressors are subject to Subpart GGG as compressors in hydrogen service</w:t>
      </w:r>
      <w:r w:rsidRPr="00D81572">
        <w:rPr>
          <w:rFonts w:ascii="Garamond" w:hAnsi="Garamond"/>
          <w:sz w:val="24"/>
          <w:szCs w:val="24"/>
        </w:rPr>
        <w:t xml:space="preserve"> (ARM 17.8.340</w:t>
      </w:r>
      <w:r w:rsidR="00435CF7" w:rsidRPr="00D81572">
        <w:rPr>
          <w:rFonts w:ascii="Garamond" w:hAnsi="Garamond"/>
          <w:sz w:val="24"/>
          <w:szCs w:val="24"/>
        </w:rPr>
        <w:t xml:space="preserve"> </w:t>
      </w:r>
      <w:r w:rsidR="009D31D1" w:rsidRPr="00D81572">
        <w:rPr>
          <w:rFonts w:ascii="Garamond" w:hAnsi="Garamond"/>
          <w:sz w:val="24"/>
          <w:szCs w:val="24"/>
        </w:rPr>
        <w:t>and 40</w:t>
      </w:r>
      <w:r w:rsidRPr="00D81572">
        <w:rPr>
          <w:rFonts w:ascii="Garamond" w:hAnsi="Garamond"/>
          <w:sz w:val="24"/>
          <w:szCs w:val="24"/>
        </w:rPr>
        <w:t xml:space="preserve"> CFR 60 Subpart GGG).</w:t>
      </w:r>
      <w:bookmarkEnd w:id="403"/>
      <w:bookmarkEnd w:id="404"/>
    </w:p>
    <w:p w14:paraId="33994657" w14:textId="77777777" w:rsidR="003451B0" w:rsidRPr="004F1088" w:rsidRDefault="003451B0" w:rsidP="003451B0">
      <w:pPr>
        <w:rPr>
          <w:rFonts w:ascii="Garamond" w:hAnsi="Garamond"/>
          <w:sz w:val="24"/>
          <w:szCs w:val="24"/>
        </w:rPr>
      </w:pPr>
    </w:p>
    <w:p w14:paraId="1A2C5472" w14:textId="77777777" w:rsidR="00D00707" w:rsidRPr="00D81572" w:rsidRDefault="00D00707" w:rsidP="006D4D0D">
      <w:pPr>
        <w:numPr>
          <w:ilvl w:val="0"/>
          <w:numId w:val="80"/>
        </w:num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405" w:name="_Ref384993909"/>
      <w:r w:rsidRPr="00D81572">
        <w:rPr>
          <w:rFonts w:ascii="Garamond" w:hAnsi="Garamond"/>
          <w:sz w:val="24"/>
          <w:szCs w:val="24"/>
        </w:rPr>
        <w:t xml:space="preserve">CHS shall comply with all applicable requirements of 40 CFR 63 Subpart CC, NESHAPs From Petroleum Refineries, including compliance with specific requirements in Subpart VV—Standards of Performance for Equipment Leaks of VOC in the Synthetic Organic Chemicals Manufacturing Industry.  Subpart </w:t>
      </w:r>
      <w:r w:rsidR="00435CF7" w:rsidRPr="00D81572">
        <w:rPr>
          <w:rFonts w:ascii="Garamond" w:hAnsi="Garamond"/>
          <w:sz w:val="24"/>
          <w:szCs w:val="24"/>
        </w:rPr>
        <w:t>CC</w:t>
      </w:r>
      <w:r w:rsidRPr="00D81572">
        <w:rPr>
          <w:rFonts w:ascii="Garamond" w:hAnsi="Garamond"/>
          <w:sz w:val="24"/>
          <w:szCs w:val="24"/>
        </w:rPr>
        <w:t xml:space="preserve"> applies to the various pumps, valves, flanges, and other equipment in organic HAP service within the Naphtha Hydrotreating Unit (ARM 17.8.342</w:t>
      </w:r>
      <w:r w:rsidR="00435CF7" w:rsidRPr="00D81572">
        <w:rPr>
          <w:rFonts w:ascii="Garamond" w:hAnsi="Garamond"/>
          <w:sz w:val="24"/>
          <w:szCs w:val="24"/>
        </w:rPr>
        <w:t xml:space="preserve"> and </w:t>
      </w:r>
      <w:r w:rsidRPr="00D81572">
        <w:rPr>
          <w:rFonts w:ascii="Garamond" w:hAnsi="Garamond"/>
          <w:sz w:val="24"/>
          <w:szCs w:val="24"/>
        </w:rPr>
        <w:t>40 CFR 63 Subpart CC).</w:t>
      </w:r>
      <w:bookmarkEnd w:id="405"/>
    </w:p>
    <w:p w14:paraId="31B04EEA" w14:textId="77777777" w:rsidR="00D00707" w:rsidRPr="00D81572"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p>
    <w:p w14:paraId="53D03502" w14:textId="77777777" w:rsidR="00D00707" w:rsidRPr="00D81572" w:rsidRDefault="00D00707" w:rsidP="006D4D0D">
      <w:pPr>
        <w:numPr>
          <w:ilvl w:val="0"/>
          <w:numId w:val="80"/>
        </w:numPr>
        <w:tabs>
          <w:tab w:val="left" w:pos="720"/>
        </w:tabs>
        <w:ind w:left="720" w:hanging="720"/>
        <w:rPr>
          <w:rFonts w:ascii="Garamond" w:hAnsi="Garamond"/>
          <w:sz w:val="24"/>
          <w:szCs w:val="24"/>
        </w:rPr>
      </w:pPr>
      <w:bookmarkStart w:id="406" w:name="_Ref384995140"/>
      <w:r w:rsidRPr="00D81572">
        <w:rPr>
          <w:rFonts w:ascii="Garamond" w:hAnsi="Garamond"/>
          <w:sz w:val="24"/>
          <w:szCs w:val="24"/>
        </w:rPr>
        <w:t>CHS shall not cause or authorize SO</w:t>
      </w:r>
      <w:r w:rsidRPr="00D81572">
        <w:rPr>
          <w:rFonts w:ascii="Garamond" w:hAnsi="Garamond"/>
          <w:sz w:val="24"/>
          <w:szCs w:val="24"/>
          <w:vertAlign w:val="subscript"/>
        </w:rPr>
        <w:t>2</w:t>
      </w:r>
      <w:r w:rsidRPr="00D81572">
        <w:rPr>
          <w:rFonts w:ascii="Garamond" w:hAnsi="Garamond"/>
          <w:sz w:val="24"/>
          <w:szCs w:val="24"/>
        </w:rPr>
        <w:t xml:space="preserve"> emissions from the NHT Charge Heater (H-8301) to exceed 1.54 tons per rolling 12-calendar months or 0.70 lb/hr (ARM 17.8.752).</w:t>
      </w:r>
      <w:bookmarkEnd w:id="406"/>
    </w:p>
    <w:p w14:paraId="758E6AEF" w14:textId="77777777" w:rsidR="00D00707" w:rsidRPr="00D81572" w:rsidRDefault="00D00707">
      <w:pPr>
        <w:tabs>
          <w:tab w:val="left" w:pos="720"/>
        </w:tabs>
        <w:ind w:left="720" w:hanging="720"/>
        <w:rPr>
          <w:rFonts w:ascii="Garamond" w:hAnsi="Garamond"/>
          <w:sz w:val="24"/>
          <w:szCs w:val="24"/>
        </w:rPr>
      </w:pPr>
    </w:p>
    <w:p w14:paraId="73A95186" w14:textId="77777777" w:rsidR="00D00707" w:rsidRPr="00D81572" w:rsidRDefault="00D00707" w:rsidP="006D4D0D">
      <w:pPr>
        <w:numPr>
          <w:ilvl w:val="0"/>
          <w:numId w:val="80"/>
        </w:numPr>
        <w:ind w:left="720" w:hanging="720"/>
        <w:rPr>
          <w:rFonts w:ascii="Garamond" w:hAnsi="Garamond"/>
          <w:sz w:val="24"/>
          <w:szCs w:val="24"/>
        </w:rPr>
      </w:pPr>
      <w:bookmarkStart w:id="407" w:name="_Ref384995445"/>
      <w:r w:rsidRPr="00D81572">
        <w:rPr>
          <w:rFonts w:ascii="Garamond" w:hAnsi="Garamond"/>
          <w:sz w:val="24"/>
          <w:szCs w:val="24"/>
        </w:rPr>
        <w:t>CHS shall not cause or authorize NO</w:t>
      </w:r>
      <w:r w:rsidRPr="00D81572">
        <w:rPr>
          <w:rFonts w:ascii="Garamond" w:hAnsi="Garamond"/>
          <w:sz w:val="24"/>
          <w:szCs w:val="24"/>
          <w:vertAlign w:val="subscript"/>
        </w:rPr>
        <w:t>x</w:t>
      </w:r>
      <w:r w:rsidRPr="00D81572">
        <w:rPr>
          <w:rFonts w:ascii="Garamond" w:hAnsi="Garamond"/>
          <w:sz w:val="24"/>
          <w:szCs w:val="24"/>
        </w:rPr>
        <w:t xml:space="preserve"> emissions from the NHT Charge Heater (H-8301) to exceed 6.55 tons per rolling 12-calendar months or 1.50 lb/hr (ARM 17.8.752).</w:t>
      </w:r>
      <w:bookmarkEnd w:id="407"/>
    </w:p>
    <w:p w14:paraId="41A987E0" w14:textId="77777777" w:rsidR="00D00707" w:rsidRPr="000A7867" w:rsidRDefault="00D00707">
      <w:pPr>
        <w:tabs>
          <w:tab w:val="left" w:pos="720"/>
        </w:tabs>
        <w:ind w:left="720" w:hanging="720"/>
        <w:rPr>
          <w:rFonts w:ascii="Garamond" w:hAnsi="Garamond"/>
          <w:sz w:val="24"/>
          <w:szCs w:val="24"/>
        </w:rPr>
      </w:pPr>
    </w:p>
    <w:p w14:paraId="1FCE8281" w14:textId="77777777" w:rsidR="00D00707" w:rsidRPr="00D81572" w:rsidRDefault="00D00707" w:rsidP="006D4D0D">
      <w:pPr>
        <w:numPr>
          <w:ilvl w:val="0"/>
          <w:numId w:val="80"/>
        </w:numPr>
        <w:tabs>
          <w:tab w:val="left" w:pos="720"/>
        </w:tabs>
        <w:ind w:left="720" w:hanging="720"/>
        <w:rPr>
          <w:rFonts w:ascii="Garamond" w:hAnsi="Garamond"/>
          <w:sz w:val="24"/>
          <w:szCs w:val="24"/>
        </w:rPr>
      </w:pPr>
      <w:bookmarkStart w:id="408" w:name="_Ref384996137"/>
      <w:r w:rsidRPr="00D81572">
        <w:rPr>
          <w:rFonts w:ascii="Garamond" w:hAnsi="Garamond"/>
          <w:sz w:val="24"/>
          <w:szCs w:val="24"/>
        </w:rPr>
        <w:t>CHS shall not cause or authorize CO emissions from the NHT Charge Heater (H-8301) to exceed 400 ppmvd at 3% O</w:t>
      </w:r>
      <w:r w:rsidRPr="00D81572">
        <w:rPr>
          <w:rFonts w:ascii="Garamond" w:hAnsi="Garamond"/>
          <w:sz w:val="24"/>
          <w:szCs w:val="24"/>
          <w:vertAlign w:val="subscript"/>
        </w:rPr>
        <w:t>2</w:t>
      </w:r>
      <w:r w:rsidRPr="00D81572">
        <w:rPr>
          <w:rFonts w:ascii="Garamond" w:hAnsi="Garamond"/>
          <w:sz w:val="24"/>
          <w:szCs w:val="24"/>
        </w:rPr>
        <w:t xml:space="preserve"> on a 30-day rolling average (ARM 17.8.752).</w:t>
      </w:r>
      <w:bookmarkEnd w:id="408"/>
    </w:p>
    <w:p w14:paraId="50715871" w14:textId="77777777" w:rsidR="00D00707" w:rsidRPr="000A7867" w:rsidRDefault="00D00707">
      <w:pPr>
        <w:tabs>
          <w:tab w:val="left" w:pos="720"/>
        </w:tabs>
        <w:ind w:left="720" w:hanging="720"/>
        <w:rPr>
          <w:rFonts w:ascii="Garamond" w:hAnsi="Garamond"/>
          <w:sz w:val="24"/>
          <w:szCs w:val="24"/>
        </w:rPr>
      </w:pPr>
    </w:p>
    <w:p w14:paraId="275ACF21" w14:textId="77777777" w:rsidR="00D00707" w:rsidRDefault="00D00707" w:rsidP="006D4D0D">
      <w:pPr>
        <w:numPr>
          <w:ilvl w:val="0"/>
          <w:numId w:val="80"/>
        </w:numPr>
        <w:tabs>
          <w:tab w:val="left" w:pos="720"/>
        </w:tabs>
        <w:ind w:left="720" w:hanging="720"/>
        <w:rPr>
          <w:rFonts w:ascii="Garamond" w:hAnsi="Garamond"/>
          <w:sz w:val="24"/>
          <w:szCs w:val="24"/>
        </w:rPr>
      </w:pPr>
      <w:bookmarkStart w:id="409" w:name="_Ref384996710"/>
      <w:r w:rsidRPr="00D81572">
        <w:rPr>
          <w:rFonts w:ascii="Garamond" w:hAnsi="Garamond"/>
          <w:sz w:val="24"/>
          <w:szCs w:val="24"/>
        </w:rPr>
        <w:t>CHS shall not cause or authorize VOC emissions from the NHT Charge Heater (H-8301) to exceed 0.86 tons per rolling 12-calendar months (ARM 17.8.752).</w:t>
      </w:r>
      <w:bookmarkEnd w:id="409"/>
    </w:p>
    <w:p w14:paraId="66A12999" w14:textId="77777777" w:rsidR="00AB27EC" w:rsidRDefault="00AB27EC" w:rsidP="00E47F8E">
      <w:pPr>
        <w:pStyle w:val="ListParagraph"/>
        <w:rPr>
          <w:rFonts w:ascii="Garamond" w:hAnsi="Garamond"/>
          <w:sz w:val="24"/>
          <w:szCs w:val="24"/>
        </w:rPr>
      </w:pPr>
    </w:p>
    <w:p w14:paraId="410136D4" w14:textId="7010BE42" w:rsidR="00AB27EC" w:rsidRDefault="00AB27EC" w:rsidP="006D4D0D">
      <w:pPr>
        <w:numPr>
          <w:ilvl w:val="0"/>
          <w:numId w:val="80"/>
        </w:numPr>
        <w:tabs>
          <w:tab w:val="left" w:pos="720"/>
        </w:tabs>
        <w:ind w:left="720" w:hanging="720"/>
        <w:rPr>
          <w:rFonts w:ascii="Garamond" w:hAnsi="Garamond"/>
          <w:sz w:val="24"/>
          <w:szCs w:val="24"/>
        </w:rPr>
      </w:pPr>
      <w:bookmarkStart w:id="410" w:name="_Ref148677823"/>
      <w:r w:rsidRPr="00AB27EC">
        <w:rPr>
          <w:rFonts w:ascii="Garamond" w:hAnsi="Garamond"/>
          <w:sz w:val="24"/>
          <w:szCs w:val="24"/>
        </w:rPr>
        <w:t xml:space="preserve">CHS shall comply with all applicable requirements of 40 CFR 60 Subpart Ja – Standards of Performance for Petroleum Refineries for Which Construction, Reconstruction, or Modification Commenced After May 14, 2007, including the </w:t>
      </w:r>
      <w:r>
        <w:rPr>
          <w:rFonts w:ascii="Garamond" w:hAnsi="Garamond"/>
          <w:sz w:val="24"/>
          <w:szCs w:val="24"/>
        </w:rPr>
        <w:t xml:space="preserve">H-8302 #1 Stripper Reboiler and H-8304 Splitter Reboiler. </w:t>
      </w:r>
      <w:r w:rsidRPr="00AB27EC">
        <w:rPr>
          <w:rFonts w:ascii="Garamond" w:hAnsi="Garamond"/>
          <w:sz w:val="24"/>
          <w:szCs w:val="24"/>
        </w:rPr>
        <w:t>Th</w:t>
      </w:r>
      <w:r>
        <w:rPr>
          <w:rFonts w:ascii="Garamond" w:hAnsi="Garamond"/>
          <w:sz w:val="24"/>
          <w:szCs w:val="24"/>
        </w:rPr>
        <w:t>ese</w:t>
      </w:r>
      <w:r w:rsidRPr="00AB27EC">
        <w:rPr>
          <w:rFonts w:ascii="Garamond" w:hAnsi="Garamond"/>
          <w:sz w:val="24"/>
          <w:szCs w:val="24"/>
        </w:rPr>
        <w:t xml:space="preserve"> heater</w:t>
      </w:r>
      <w:r>
        <w:rPr>
          <w:rFonts w:ascii="Garamond" w:hAnsi="Garamond"/>
          <w:sz w:val="24"/>
          <w:szCs w:val="24"/>
        </w:rPr>
        <w:t>s</w:t>
      </w:r>
      <w:r w:rsidRPr="00AB27EC">
        <w:rPr>
          <w:rFonts w:ascii="Garamond" w:hAnsi="Garamond"/>
          <w:sz w:val="24"/>
          <w:szCs w:val="24"/>
        </w:rPr>
        <w:t xml:space="preserve"> </w:t>
      </w:r>
      <w:r>
        <w:rPr>
          <w:rFonts w:ascii="Garamond" w:hAnsi="Garamond"/>
          <w:sz w:val="24"/>
          <w:szCs w:val="24"/>
        </w:rPr>
        <w:t>are</w:t>
      </w:r>
      <w:r w:rsidRPr="00AB27EC">
        <w:rPr>
          <w:rFonts w:ascii="Garamond" w:hAnsi="Garamond"/>
          <w:sz w:val="24"/>
          <w:szCs w:val="24"/>
        </w:rPr>
        <w:t xml:space="preserve"> subject to the H</w:t>
      </w:r>
      <w:r w:rsidRPr="00E47F8E">
        <w:rPr>
          <w:rFonts w:ascii="Garamond" w:hAnsi="Garamond"/>
          <w:sz w:val="24"/>
          <w:szCs w:val="24"/>
          <w:vertAlign w:val="subscript"/>
        </w:rPr>
        <w:t>2</w:t>
      </w:r>
      <w:r w:rsidRPr="00AB27EC">
        <w:rPr>
          <w:rFonts w:ascii="Garamond" w:hAnsi="Garamond"/>
          <w:sz w:val="24"/>
          <w:szCs w:val="24"/>
        </w:rPr>
        <w:t xml:space="preserve">S in fuel gas limit but not subject to process heater NOx requirements because </w:t>
      </w:r>
      <w:r>
        <w:rPr>
          <w:rFonts w:ascii="Garamond" w:hAnsi="Garamond"/>
          <w:sz w:val="24"/>
          <w:szCs w:val="24"/>
        </w:rPr>
        <w:t>they are</w:t>
      </w:r>
      <w:r w:rsidRPr="00AB27EC">
        <w:rPr>
          <w:rFonts w:ascii="Garamond" w:hAnsi="Garamond"/>
          <w:sz w:val="24"/>
          <w:szCs w:val="24"/>
        </w:rPr>
        <w:t xml:space="preserve"> rated less than 40 MMBtu/hr (ARM 17.8.340</w:t>
      </w:r>
      <w:r>
        <w:rPr>
          <w:rFonts w:ascii="Garamond" w:hAnsi="Garamond"/>
          <w:sz w:val="24"/>
          <w:szCs w:val="24"/>
        </w:rPr>
        <w:t xml:space="preserve"> and</w:t>
      </w:r>
      <w:r w:rsidRPr="00AB27EC">
        <w:rPr>
          <w:rFonts w:ascii="Garamond" w:hAnsi="Garamond"/>
          <w:sz w:val="24"/>
          <w:szCs w:val="24"/>
        </w:rPr>
        <w:t xml:space="preserve"> 40 CFR 60 Subpart Ja).</w:t>
      </w:r>
      <w:bookmarkEnd w:id="410"/>
    </w:p>
    <w:p w14:paraId="528A4CC8" w14:textId="77777777" w:rsidR="00AA61B6" w:rsidRDefault="00AA61B6" w:rsidP="00AA61B6">
      <w:pPr>
        <w:pStyle w:val="ListParagraph"/>
        <w:rPr>
          <w:rFonts w:ascii="Garamond" w:hAnsi="Garamond"/>
          <w:sz w:val="24"/>
          <w:szCs w:val="24"/>
        </w:rPr>
      </w:pPr>
    </w:p>
    <w:p w14:paraId="32FDED6D" w14:textId="6A7AE0AE" w:rsidR="00AA61B6" w:rsidRPr="00AA61B6" w:rsidRDefault="00AA61B6" w:rsidP="00AA61B6">
      <w:pPr>
        <w:numPr>
          <w:ilvl w:val="0"/>
          <w:numId w:val="80"/>
        </w:numPr>
        <w:tabs>
          <w:tab w:val="left" w:pos="720"/>
        </w:tabs>
        <w:ind w:left="720" w:hanging="720"/>
        <w:rPr>
          <w:rFonts w:ascii="Garamond" w:hAnsi="Garamond"/>
          <w:sz w:val="24"/>
          <w:szCs w:val="24"/>
        </w:rPr>
      </w:pPr>
      <w:bookmarkStart w:id="411" w:name="_Ref224804317"/>
      <w:r w:rsidRPr="00AA61B6">
        <w:rPr>
          <w:rFonts w:ascii="Garamond" w:hAnsi="Garamond"/>
          <w:sz w:val="24"/>
          <w:szCs w:val="24"/>
        </w:rPr>
        <w:t>CHS shall meet 40 CFR 60 Subpart QQQ for the new and modified</w:t>
      </w:r>
      <w:r>
        <w:rPr>
          <w:rFonts w:ascii="Garamond" w:hAnsi="Garamond"/>
          <w:sz w:val="24"/>
          <w:szCs w:val="24"/>
        </w:rPr>
        <w:t xml:space="preserve"> </w:t>
      </w:r>
      <w:r w:rsidRPr="00AA61B6">
        <w:rPr>
          <w:rFonts w:ascii="Garamond" w:hAnsi="Garamond"/>
          <w:sz w:val="24"/>
          <w:szCs w:val="24"/>
        </w:rPr>
        <w:t>individual drain systems in the Naphtha Hydrotreating Unit (ARM 17.8.</w:t>
      </w:r>
      <w:r w:rsidR="00136F69">
        <w:rPr>
          <w:rFonts w:ascii="Garamond" w:hAnsi="Garamond"/>
          <w:sz w:val="24"/>
          <w:szCs w:val="24"/>
        </w:rPr>
        <w:t>1211</w:t>
      </w:r>
      <w:r w:rsidRPr="00AA61B6">
        <w:rPr>
          <w:rFonts w:ascii="Garamond" w:hAnsi="Garamond"/>
          <w:sz w:val="24"/>
          <w:szCs w:val="24"/>
        </w:rPr>
        <w:t xml:space="preserve"> and 40 CFR 60 Subpart QQQ).</w:t>
      </w:r>
      <w:bookmarkEnd w:id="411"/>
    </w:p>
    <w:p w14:paraId="2034A695" w14:textId="77777777" w:rsidR="002D6DCE" w:rsidRPr="001863EC" w:rsidRDefault="002D6DCE" w:rsidP="00BC26FA">
      <w:pPr>
        <w:rPr>
          <w:rFonts w:ascii="Garamond" w:hAnsi="Garamond"/>
          <w:sz w:val="24"/>
          <w:szCs w:val="24"/>
        </w:rPr>
      </w:pPr>
      <w:bookmarkStart w:id="412" w:name="_Toc165164997"/>
      <w:bookmarkStart w:id="413" w:name="_Toc302722981"/>
      <w:bookmarkStart w:id="414" w:name="_Toc342556371"/>
      <w:bookmarkStart w:id="415" w:name="_Toc345935448"/>
    </w:p>
    <w:p w14:paraId="1EE75D1A" w14:textId="77777777" w:rsidR="00D00707" w:rsidRPr="00D81572" w:rsidRDefault="00D00707" w:rsidP="00BC26FA">
      <w:pPr>
        <w:rPr>
          <w:rFonts w:ascii="Garamond" w:hAnsi="Garamond"/>
          <w:b/>
          <w:sz w:val="24"/>
          <w:szCs w:val="24"/>
        </w:rPr>
      </w:pPr>
      <w:r w:rsidRPr="00D81572">
        <w:rPr>
          <w:rFonts w:ascii="Garamond" w:hAnsi="Garamond"/>
          <w:b/>
          <w:sz w:val="24"/>
          <w:szCs w:val="24"/>
        </w:rPr>
        <w:t>Compliance Demonstration</w:t>
      </w:r>
      <w:bookmarkEnd w:id="412"/>
      <w:bookmarkEnd w:id="413"/>
      <w:bookmarkEnd w:id="414"/>
      <w:bookmarkEnd w:id="415"/>
    </w:p>
    <w:p w14:paraId="2CEB600D" w14:textId="77777777" w:rsidR="00D00707" w:rsidRPr="000A7867" w:rsidRDefault="00D00707" w:rsidP="00D45B7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p>
    <w:p w14:paraId="5CD08FA3" w14:textId="191B10A9" w:rsidR="0071299D" w:rsidRDefault="00D00707" w:rsidP="006D4D0D">
      <w:pPr>
        <w:numPr>
          <w:ilvl w:val="0"/>
          <w:numId w:val="80"/>
        </w:numPr>
        <w:tabs>
          <w:tab w:val="left" w:pos="720"/>
        </w:tabs>
        <w:ind w:left="720" w:hanging="720"/>
        <w:rPr>
          <w:rFonts w:ascii="Garamond" w:hAnsi="Garamond"/>
          <w:sz w:val="24"/>
          <w:szCs w:val="24"/>
        </w:rPr>
      </w:pPr>
      <w:bookmarkStart w:id="416" w:name="_Ref47351982"/>
      <w:r w:rsidRPr="00D81572">
        <w:rPr>
          <w:rFonts w:ascii="Garamond" w:hAnsi="Garamond"/>
          <w:sz w:val="24"/>
          <w:szCs w:val="24"/>
        </w:rPr>
        <w:t xml:space="preserve">As required by </w:t>
      </w:r>
      <w:r w:rsidR="00EB7D2B">
        <w:rPr>
          <w:rFonts w:ascii="Garamond" w:hAnsi="Garamond"/>
          <w:sz w:val="24"/>
          <w:szCs w:val="24"/>
        </w:rPr>
        <w:t>DEQ</w:t>
      </w:r>
      <w:r w:rsidRPr="00D81572">
        <w:rPr>
          <w:rFonts w:ascii="Garamond" w:hAnsi="Garamond"/>
          <w:sz w:val="24"/>
          <w:szCs w:val="24"/>
        </w:rPr>
        <w:t xml:space="preserve"> and Section III.</w:t>
      </w:r>
      <w:r w:rsidR="004F1907">
        <w:rPr>
          <w:rFonts w:ascii="Garamond" w:hAnsi="Garamond"/>
          <w:sz w:val="24"/>
          <w:szCs w:val="24"/>
        </w:rPr>
        <w:fldChar w:fldCharType="begin"/>
      </w:r>
      <w:r w:rsidR="004F1907">
        <w:rPr>
          <w:rFonts w:ascii="Garamond" w:hAnsi="Garamond"/>
          <w:sz w:val="24"/>
          <w:szCs w:val="24"/>
        </w:rPr>
        <w:instrText xml:space="preserve"> REF _Ref397520290 \r \h </w:instrText>
      </w:r>
      <w:r w:rsidR="004F1907">
        <w:rPr>
          <w:rFonts w:ascii="Garamond" w:hAnsi="Garamond"/>
          <w:sz w:val="24"/>
          <w:szCs w:val="24"/>
        </w:rPr>
      </w:r>
      <w:r w:rsidR="004F1907">
        <w:rPr>
          <w:rFonts w:ascii="Garamond" w:hAnsi="Garamond"/>
          <w:sz w:val="24"/>
          <w:szCs w:val="24"/>
        </w:rPr>
        <w:fldChar w:fldCharType="separate"/>
      </w:r>
      <w:r w:rsidR="00290138">
        <w:rPr>
          <w:rFonts w:ascii="Garamond" w:hAnsi="Garamond"/>
          <w:sz w:val="24"/>
          <w:szCs w:val="24"/>
        </w:rPr>
        <w:t>A.1</w:t>
      </w:r>
      <w:r w:rsidR="004F1907">
        <w:rPr>
          <w:rFonts w:ascii="Garamond" w:hAnsi="Garamond"/>
          <w:sz w:val="24"/>
          <w:szCs w:val="24"/>
        </w:rPr>
        <w:fldChar w:fldCharType="end"/>
      </w:r>
      <w:r w:rsidRPr="00D81572">
        <w:rPr>
          <w:rFonts w:ascii="Garamond" w:hAnsi="Garamond"/>
          <w:sz w:val="24"/>
          <w:szCs w:val="24"/>
        </w:rPr>
        <w:t>, compliance with the opacity limitation listed in Section III.</w:t>
      </w:r>
      <w:r w:rsidR="004F1907">
        <w:rPr>
          <w:rFonts w:ascii="Garamond" w:hAnsi="Garamond"/>
          <w:sz w:val="24"/>
          <w:szCs w:val="24"/>
        </w:rPr>
        <w:fldChar w:fldCharType="begin"/>
      </w:r>
      <w:r w:rsidR="004F1907">
        <w:rPr>
          <w:rFonts w:ascii="Garamond" w:hAnsi="Garamond"/>
          <w:sz w:val="24"/>
          <w:szCs w:val="24"/>
        </w:rPr>
        <w:instrText xml:space="preserve"> REF _Ref385416365 \r \h </w:instrText>
      </w:r>
      <w:r w:rsidR="004F1907">
        <w:rPr>
          <w:rFonts w:ascii="Garamond" w:hAnsi="Garamond"/>
          <w:sz w:val="24"/>
          <w:szCs w:val="24"/>
        </w:rPr>
      </w:r>
      <w:r w:rsidR="004F1907">
        <w:rPr>
          <w:rFonts w:ascii="Garamond" w:hAnsi="Garamond"/>
          <w:sz w:val="24"/>
          <w:szCs w:val="24"/>
        </w:rPr>
        <w:fldChar w:fldCharType="separate"/>
      </w:r>
      <w:r w:rsidR="00290138">
        <w:rPr>
          <w:rFonts w:ascii="Garamond" w:hAnsi="Garamond"/>
          <w:sz w:val="24"/>
          <w:szCs w:val="24"/>
        </w:rPr>
        <w:t>F.1</w:t>
      </w:r>
      <w:r w:rsidR="004F1907">
        <w:rPr>
          <w:rFonts w:ascii="Garamond" w:hAnsi="Garamond"/>
          <w:sz w:val="24"/>
          <w:szCs w:val="24"/>
        </w:rPr>
        <w:fldChar w:fldCharType="end"/>
      </w:r>
      <w:r w:rsidRPr="00D81572">
        <w:rPr>
          <w:rFonts w:ascii="Garamond" w:hAnsi="Garamond"/>
          <w:sz w:val="24"/>
          <w:szCs w:val="24"/>
        </w:rPr>
        <w:t xml:space="preserve"> &amp; </w:t>
      </w:r>
      <w:r w:rsidR="004F1907">
        <w:rPr>
          <w:rFonts w:ascii="Garamond" w:hAnsi="Garamond"/>
          <w:sz w:val="24"/>
          <w:szCs w:val="24"/>
        </w:rPr>
        <w:fldChar w:fldCharType="begin"/>
      </w:r>
      <w:r w:rsidR="004F1907">
        <w:rPr>
          <w:rFonts w:ascii="Garamond" w:hAnsi="Garamond"/>
          <w:sz w:val="24"/>
          <w:szCs w:val="24"/>
        </w:rPr>
        <w:instrText xml:space="preserve"> REF _Ref397520476 \r \h </w:instrText>
      </w:r>
      <w:r w:rsidR="004F1907">
        <w:rPr>
          <w:rFonts w:ascii="Garamond" w:hAnsi="Garamond"/>
          <w:sz w:val="24"/>
          <w:szCs w:val="24"/>
        </w:rPr>
      </w:r>
      <w:r w:rsidR="004F1907">
        <w:rPr>
          <w:rFonts w:ascii="Garamond" w:hAnsi="Garamond"/>
          <w:sz w:val="24"/>
          <w:szCs w:val="24"/>
        </w:rPr>
        <w:fldChar w:fldCharType="separate"/>
      </w:r>
      <w:r w:rsidR="00290138">
        <w:rPr>
          <w:rFonts w:ascii="Garamond" w:hAnsi="Garamond"/>
          <w:sz w:val="24"/>
          <w:szCs w:val="24"/>
        </w:rPr>
        <w:t>F.2</w:t>
      </w:r>
      <w:r w:rsidR="004F1907">
        <w:rPr>
          <w:rFonts w:ascii="Garamond" w:hAnsi="Garamond"/>
          <w:sz w:val="24"/>
          <w:szCs w:val="24"/>
        </w:rPr>
        <w:fldChar w:fldCharType="end"/>
      </w:r>
      <w:r w:rsidRPr="00D81572">
        <w:rPr>
          <w:rFonts w:ascii="Garamond" w:hAnsi="Garamond"/>
          <w:sz w:val="24"/>
          <w:szCs w:val="24"/>
        </w:rPr>
        <w:t xml:space="preserve"> shall be monitored using EPA reference Method 9 testing by a qualified observer (ARM 17.8.1213).</w:t>
      </w:r>
      <w:bookmarkEnd w:id="416"/>
    </w:p>
    <w:p w14:paraId="0E56B025" w14:textId="77777777" w:rsidR="003F12C3" w:rsidRPr="00D81572" w:rsidRDefault="0082066A" w:rsidP="006D4D0D">
      <w:pPr>
        <w:numPr>
          <w:ilvl w:val="0"/>
          <w:numId w:val="80"/>
        </w:numPr>
        <w:ind w:left="720" w:hanging="720"/>
        <w:rPr>
          <w:rFonts w:ascii="Garamond" w:hAnsi="Garamond"/>
          <w:sz w:val="24"/>
          <w:szCs w:val="24"/>
        </w:rPr>
      </w:pPr>
      <w:bookmarkStart w:id="417" w:name="_Ref384993511"/>
      <w:r w:rsidRPr="00D81572">
        <w:rPr>
          <w:rFonts w:ascii="Garamond" w:hAnsi="Garamond"/>
          <w:sz w:val="24"/>
          <w:szCs w:val="24"/>
        </w:rPr>
        <w:lastRenderedPageBreak/>
        <w:t>CHS shall demonstrate compliance with 40 CFR 63 Subpart DDDDD as required by Subpart DDDDD including maintaining on-site an annual report containing the information required in 40 CFR 63.7540 (ARM 17.8.342 and 40 CFR 63 Subpart DDDDD</w:t>
      </w:r>
      <w:bookmarkStart w:id="418" w:name="_Ref393100598"/>
      <w:bookmarkEnd w:id="417"/>
      <w:r w:rsidRPr="00D81572">
        <w:rPr>
          <w:rFonts w:ascii="Garamond" w:hAnsi="Garamond"/>
          <w:sz w:val="24"/>
          <w:szCs w:val="24"/>
        </w:rPr>
        <w:t>).</w:t>
      </w:r>
      <w:bookmarkEnd w:id="418"/>
    </w:p>
    <w:p w14:paraId="2EB02C25" w14:textId="77777777" w:rsidR="0082066A" w:rsidRPr="000A7867" w:rsidRDefault="0082066A" w:rsidP="004F1088">
      <w:pPr>
        <w:rPr>
          <w:rFonts w:ascii="Garamond" w:hAnsi="Garamond"/>
          <w:sz w:val="24"/>
          <w:szCs w:val="24"/>
        </w:rPr>
      </w:pPr>
    </w:p>
    <w:p w14:paraId="38F4946F" w14:textId="645E1E55" w:rsidR="00435CF7" w:rsidRDefault="00D00707" w:rsidP="00243D0C">
      <w:pPr>
        <w:numPr>
          <w:ilvl w:val="0"/>
          <w:numId w:val="80"/>
        </w:numPr>
        <w:ind w:left="720" w:hanging="720"/>
        <w:rPr>
          <w:rFonts w:ascii="Garamond" w:hAnsi="Garamond"/>
          <w:sz w:val="24"/>
          <w:szCs w:val="24"/>
        </w:rPr>
      </w:pPr>
      <w:bookmarkStart w:id="419" w:name="_Ref384993691"/>
      <w:r w:rsidRPr="00D81572">
        <w:rPr>
          <w:rFonts w:ascii="Garamond" w:hAnsi="Garamond"/>
          <w:sz w:val="24"/>
          <w:szCs w:val="24"/>
        </w:rPr>
        <w:t>CHS shall institute a monitoring and maintenance program in accordance with 40 CFR 60 Subpart VV and Subpart GGG and 40 CFR 63 Subpart CC (ARM 17.8.340 and 40 CFR 60 Subpart GGG; and ARM 17.8.342 and 40 CFR 63 Subpart CC).</w:t>
      </w:r>
      <w:bookmarkEnd w:id="419"/>
    </w:p>
    <w:p w14:paraId="188AE5CA" w14:textId="77777777" w:rsidR="00336C94" w:rsidRPr="00373231" w:rsidRDefault="00336C94" w:rsidP="004A6725">
      <w:pPr>
        <w:rPr>
          <w:rFonts w:ascii="Garamond" w:hAnsi="Garamond"/>
          <w:sz w:val="24"/>
          <w:szCs w:val="24"/>
        </w:rPr>
      </w:pPr>
    </w:p>
    <w:p w14:paraId="77C35DD6" w14:textId="77777777" w:rsidR="0018775F" w:rsidRDefault="00D00707" w:rsidP="006D4D0D">
      <w:pPr>
        <w:numPr>
          <w:ilvl w:val="0"/>
          <w:numId w:val="80"/>
        </w:numPr>
        <w:tabs>
          <w:tab w:val="left" w:pos="-1080"/>
          <w:tab w:val="left" w:pos="-720"/>
          <w:tab w:val="left" w:pos="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420" w:name="_Ref47352235"/>
      <w:r w:rsidRPr="00D81572">
        <w:rPr>
          <w:rFonts w:ascii="Garamond" w:hAnsi="Garamond"/>
          <w:sz w:val="24"/>
          <w:szCs w:val="24"/>
        </w:rPr>
        <w:t xml:space="preserve">CHS shall maintain </w:t>
      </w:r>
      <w:r w:rsidR="00664201" w:rsidRPr="00D81572">
        <w:rPr>
          <w:rFonts w:ascii="Garamond" w:hAnsi="Garamond"/>
          <w:sz w:val="24"/>
          <w:szCs w:val="24"/>
        </w:rPr>
        <w:t>records</w:t>
      </w:r>
      <w:r w:rsidRPr="00D81572">
        <w:rPr>
          <w:rFonts w:ascii="Garamond" w:hAnsi="Garamond"/>
          <w:sz w:val="24"/>
          <w:szCs w:val="24"/>
        </w:rPr>
        <w:t>, under CHS’s control, of monitoring and maintenance activities on all applicable pumps, shutoff valves, relief valves and other piping and valves as described in 40 CFR 60.482-1 through 60.482-10 (ARM 17.8.340 and 40 CFR 6</w:t>
      </w:r>
      <w:r w:rsidR="00DE597F" w:rsidRPr="00D81572">
        <w:rPr>
          <w:rFonts w:ascii="Garamond" w:hAnsi="Garamond"/>
          <w:sz w:val="24"/>
          <w:szCs w:val="24"/>
        </w:rPr>
        <w:t>3</w:t>
      </w:r>
      <w:r w:rsidR="007B2670" w:rsidRPr="00D81572">
        <w:rPr>
          <w:rFonts w:ascii="Garamond" w:hAnsi="Garamond"/>
          <w:sz w:val="24"/>
          <w:szCs w:val="24"/>
        </w:rPr>
        <w:t xml:space="preserve"> </w:t>
      </w:r>
      <w:r w:rsidRPr="00D81572">
        <w:rPr>
          <w:rFonts w:ascii="Garamond" w:hAnsi="Garamond"/>
          <w:sz w:val="24"/>
          <w:szCs w:val="24"/>
        </w:rPr>
        <w:t xml:space="preserve">Subpart </w:t>
      </w:r>
      <w:r w:rsidR="00DE597F" w:rsidRPr="00D81572">
        <w:rPr>
          <w:rFonts w:ascii="Garamond" w:hAnsi="Garamond"/>
          <w:sz w:val="24"/>
          <w:szCs w:val="24"/>
        </w:rPr>
        <w:t>CC</w:t>
      </w:r>
      <w:r w:rsidRPr="00D81572">
        <w:rPr>
          <w:rFonts w:ascii="Garamond" w:hAnsi="Garamond"/>
          <w:sz w:val="24"/>
          <w:szCs w:val="24"/>
        </w:rPr>
        <w:t>).</w:t>
      </w:r>
      <w:bookmarkEnd w:id="420"/>
    </w:p>
    <w:p w14:paraId="19EF26B1" w14:textId="5299F7C7" w:rsidR="00D00707" w:rsidRPr="00D81572" w:rsidRDefault="00D00707" w:rsidP="0018775F">
      <w:pPr>
        <w:tabs>
          <w:tab w:val="left" w:pos="-1080"/>
          <w:tab w:val="left" w:pos="-720"/>
          <w:tab w:val="left" w:pos="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D81572">
        <w:rPr>
          <w:rFonts w:ascii="Garamond" w:hAnsi="Garamond"/>
          <w:sz w:val="24"/>
          <w:szCs w:val="24"/>
        </w:rPr>
        <w:t xml:space="preserve"> </w:t>
      </w:r>
    </w:p>
    <w:p w14:paraId="06AC08E7" w14:textId="2355DC79" w:rsidR="00D00707" w:rsidRPr="00D81572" w:rsidRDefault="00D00707" w:rsidP="006D4D0D">
      <w:pPr>
        <w:numPr>
          <w:ilvl w:val="0"/>
          <w:numId w:val="80"/>
        </w:numPr>
        <w:tabs>
          <w:tab w:val="left" w:pos="-1080"/>
          <w:tab w:val="left" w:pos="-720"/>
          <w:tab w:val="left" w:pos="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421" w:name="_Ref384995148"/>
      <w:r w:rsidRPr="00D81572">
        <w:rPr>
          <w:rFonts w:ascii="Garamond" w:hAnsi="Garamond"/>
          <w:sz w:val="24"/>
          <w:szCs w:val="24"/>
        </w:rPr>
        <w:t>CHS shall monitor compliance with the SO</w:t>
      </w:r>
      <w:r w:rsidRPr="00D81572">
        <w:rPr>
          <w:rFonts w:ascii="Garamond" w:hAnsi="Garamond"/>
          <w:sz w:val="24"/>
          <w:szCs w:val="24"/>
          <w:vertAlign w:val="subscript"/>
        </w:rPr>
        <w:t>2</w:t>
      </w:r>
      <w:r w:rsidRPr="00D81572">
        <w:rPr>
          <w:rFonts w:ascii="Garamond" w:hAnsi="Garamond"/>
          <w:sz w:val="24"/>
          <w:szCs w:val="24"/>
        </w:rPr>
        <w:t xml:space="preserve"> limits for the NHT Charge Heater listed in Section III.</w:t>
      </w:r>
      <w:r w:rsidR="00C65E9A" w:rsidRPr="00D81572">
        <w:rPr>
          <w:rFonts w:ascii="Garamond" w:hAnsi="Garamond"/>
          <w:sz w:val="24"/>
          <w:szCs w:val="24"/>
        </w:rPr>
        <w:fldChar w:fldCharType="begin"/>
      </w:r>
      <w:r w:rsidR="00C65E9A" w:rsidRPr="00D81572">
        <w:rPr>
          <w:rFonts w:ascii="Garamond" w:hAnsi="Garamond"/>
          <w:sz w:val="24"/>
          <w:szCs w:val="24"/>
        </w:rPr>
        <w:instrText xml:space="preserve"> REF _Ref384995140 \r \h </w:instrText>
      </w:r>
      <w:r w:rsidR="005160B4" w:rsidRPr="00D81572">
        <w:rPr>
          <w:rFonts w:ascii="Garamond" w:hAnsi="Garamond"/>
          <w:sz w:val="24"/>
          <w:szCs w:val="24"/>
        </w:rPr>
        <w:instrText xml:space="preserve"> \* MERGEFORMAT </w:instrText>
      </w:r>
      <w:r w:rsidR="00C65E9A" w:rsidRPr="00D81572">
        <w:rPr>
          <w:rFonts w:ascii="Garamond" w:hAnsi="Garamond"/>
          <w:sz w:val="24"/>
          <w:szCs w:val="24"/>
        </w:rPr>
      </w:r>
      <w:r w:rsidR="00C65E9A" w:rsidRPr="00D81572">
        <w:rPr>
          <w:rFonts w:ascii="Garamond" w:hAnsi="Garamond"/>
          <w:sz w:val="24"/>
          <w:szCs w:val="24"/>
        </w:rPr>
        <w:fldChar w:fldCharType="separate"/>
      </w:r>
      <w:r w:rsidR="00290138">
        <w:rPr>
          <w:rFonts w:ascii="Garamond" w:hAnsi="Garamond"/>
          <w:sz w:val="24"/>
          <w:szCs w:val="24"/>
        </w:rPr>
        <w:t>F.6</w:t>
      </w:r>
      <w:r w:rsidR="00C65E9A" w:rsidRPr="00D81572">
        <w:rPr>
          <w:rFonts w:ascii="Garamond" w:hAnsi="Garamond"/>
          <w:sz w:val="24"/>
          <w:szCs w:val="24"/>
        </w:rPr>
        <w:fldChar w:fldCharType="end"/>
      </w:r>
      <w:r w:rsidRPr="00D81572">
        <w:rPr>
          <w:rFonts w:ascii="Garamond" w:hAnsi="Garamond"/>
          <w:sz w:val="24"/>
          <w:szCs w:val="24"/>
        </w:rPr>
        <w:t xml:space="preserve"> through monitoring the volume and H</w:t>
      </w:r>
      <w:r w:rsidRPr="00D81572">
        <w:rPr>
          <w:rFonts w:ascii="Garamond" w:hAnsi="Garamond"/>
          <w:sz w:val="24"/>
          <w:szCs w:val="24"/>
          <w:vertAlign w:val="subscript"/>
        </w:rPr>
        <w:t>2</w:t>
      </w:r>
      <w:r w:rsidRPr="00D81572">
        <w:rPr>
          <w:rFonts w:ascii="Garamond" w:hAnsi="Garamond"/>
          <w:sz w:val="24"/>
          <w:szCs w:val="24"/>
        </w:rPr>
        <w:t>S concentration of refinery fuel gas combusted, as specified in Section III.</w:t>
      </w:r>
      <w:r w:rsidR="004F1907">
        <w:rPr>
          <w:rFonts w:ascii="Garamond" w:hAnsi="Garamond"/>
          <w:sz w:val="24"/>
          <w:szCs w:val="24"/>
        </w:rPr>
        <w:fldChar w:fldCharType="begin"/>
      </w:r>
      <w:r w:rsidR="004F1907">
        <w:rPr>
          <w:rFonts w:ascii="Garamond" w:hAnsi="Garamond"/>
          <w:sz w:val="24"/>
          <w:szCs w:val="24"/>
        </w:rPr>
        <w:instrText xml:space="preserve"> REF _Ref397520495 \r \h </w:instrText>
      </w:r>
      <w:r w:rsidR="004F1907">
        <w:rPr>
          <w:rFonts w:ascii="Garamond" w:hAnsi="Garamond"/>
          <w:sz w:val="24"/>
          <w:szCs w:val="24"/>
        </w:rPr>
      </w:r>
      <w:r w:rsidR="004F1907">
        <w:rPr>
          <w:rFonts w:ascii="Garamond" w:hAnsi="Garamond"/>
          <w:sz w:val="24"/>
          <w:szCs w:val="24"/>
        </w:rPr>
        <w:fldChar w:fldCharType="separate"/>
      </w:r>
      <w:r w:rsidR="00290138">
        <w:rPr>
          <w:rFonts w:ascii="Garamond" w:hAnsi="Garamond"/>
          <w:sz w:val="24"/>
          <w:szCs w:val="24"/>
        </w:rPr>
        <w:t>B</w:t>
      </w:r>
      <w:r w:rsidR="004F1907">
        <w:rPr>
          <w:rFonts w:ascii="Garamond" w:hAnsi="Garamond"/>
          <w:sz w:val="24"/>
          <w:szCs w:val="24"/>
        </w:rPr>
        <w:fldChar w:fldCharType="end"/>
      </w:r>
      <w:r w:rsidRPr="00D81572">
        <w:rPr>
          <w:rFonts w:ascii="Garamond" w:hAnsi="Garamond"/>
          <w:sz w:val="24"/>
          <w:szCs w:val="24"/>
        </w:rPr>
        <w:t xml:space="preserve"> (ARM 17.8.1213).</w:t>
      </w:r>
      <w:bookmarkEnd w:id="421"/>
    </w:p>
    <w:p w14:paraId="10DE4D07" w14:textId="77777777" w:rsidR="00D00707" w:rsidRPr="000A7867" w:rsidRDefault="00D00707">
      <w:pPr>
        <w:tabs>
          <w:tab w:val="left" w:pos="-1080"/>
          <w:tab w:val="left" w:pos="-720"/>
          <w:tab w:val="left" w:pos="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p>
    <w:p w14:paraId="3B3DC77B" w14:textId="1DF895D0" w:rsidR="00D00707" w:rsidRPr="00D81572" w:rsidRDefault="00D00707" w:rsidP="006D4D0D">
      <w:pPr>
        <w:numPr>
          <w:ilvl w:val="0"/>
          <w:numId w:val="80"/>
        </w:numPr>
        <w:tabs>
          <w:tab w:val="left" w:pos="-1080"/>
          <w:tab w:val="left" w:pos="-720"/>
          <w:tab w:val="left" w:pos="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422" w:name="_Ref384993687"/>
      <w:r w:rsidRPr="00D81572">
        <w:rPr>
          <w:rFonts w:ascii="Garamond" w:hAnsi="Garamond"/>
          <w:sz w:val="24"/>
          <w:szCs w:val="24"/>
        </w:rPr>
        <w:t xml:space="preserve">CHS shall test the NHT Charge Heater (H-8301) every 2 years, or according to another testing/monitoring schedule as may be approved by </w:t>
      </w:r>
      <w:r w:rsidR="00EB7D2B">
        <w:rPr>
          <w:rFonts w:ascii="Garamond" w:hAnsi="Garamond"/>
          <w:sz w:val="24"/>
          <w:szCs w:val="24"/>
        </w:rPr>
        <w:t>DEQ</w:t>
      </w:r>
      <w:r w:rsidRPr="00D81572">
        <w:rPr>
          <w:rFonts w:ascii="Garamond" w:hAnsi="Garamond"/>
          <w:sz w:val="24"/>
          <w:szCs w:val="24"/>
        </w:rPr>
        <w:t>, for NO</w:t>
      </w:r>
      <w:r w:rsidRPr="00D81572">
        <w:rPr>
          <w:rFonts w:ascii="Garamond" w:hAnsi="Garamond"/>
          <w:sz w:val="24"/>
          <w:szCs w:val="24"/>
          <w:vertAlign w:val="subscript"/>
        </w:rPr>
        <w:t>X</w:t>
      </w:r>
      <w:r w:rsidRPr="00D81572">
        <w:rPr>
          <w:rFonts w:ascii="Garamond" w:hAnsi="Garamond"/>
          <w:sz w:val="24"/>
          <w:szCs w:val="24"/>
        </w:rPr>
        <w:t xml:space="preserve"> and CO, concurrently, and the results submitted to </w:t>
      </w:r>
      <w:r w:rsidR="00EB7D2B">
        <w:rPr>
          <w:rFonts w:ascii="Garamond" w:hAnsi="Garamond"/>
          <w:sz w:val="24"/>
          <w:szCs w:val="24"/>
        </w:rPr>
        <w:t>DEQ</w:t>
      </w:r>
      <w:r w:rsidRPr="00D81572">
        <w:rPr>
          <w:rFonts w:ascii="Garamond" w:hAnsi="Garamond"/>
          <w:sz w:val="24"/>
          <w:szCs w:val="24"/>
        </w:rPr>
        <w:t xml:space="preserve"> in order to monitor compliance with the NO</w:t>
      </w:r>
      <w:r w:rsidRPr="00D81572">
        <w:rPr>
          <w:rFonts w:ascii="Garamond" w:hAnsi="Garamond"/>
          <w:sz w:val="24"/>
          <w:szCs w:val="24"/>
          <w:vertAlign w:val="subscript"/>
        </w:rPr>
        <w:t>X</w:t>
      </w:r>
      <w:r w:rsidRPr="00D81572">
        <w:rPr>
          <w:rFonts w:ascii="Garamond" w:hAnsi="Garamond"/>
          <w:sz w:val="24"/>
          <w:szCs w:val="24"/>
        </w:rPr>
        <w:t xml:space="preserve"> and CO emission limits contained in Sections III.</w:t>
      </w:r>
      <w:r w:rsidR="00C65E9A" w:rsidRPr="00D81572">
        <w:rPr>
          <w:rFonts w:ascii="Garamond" w:hAnsi="Garamond"/>
          <w:sz w:val="24"/>
          <w:szCs w:val="24"/>
        </w:rPr>
        <w:fldChar w:fldCharType="begin"/>
      </w:r>
      <w:r w:rsidR="00C65E9A" w:rsidRPr="00D81572">
        <w:rPr>
          <w:rFonts w:ascii="Garamond" w:hAnsi="Garamond"/>
          <w:sz w:val="24"/>
          <w:szCs w:val="24"/>
        </w:rPr>
        <w:instrText xml:space="preserve"> REF _Ref384995445 \r \h </w:instrText>
      </w:r>
      <w:r w:rsidR="005160B4" w:rsidRPr="00D81572">
        <w:rPr>
          <w:rFonts w:ascii="Garamond" w:hAnsi="Garamond"/>
          <w:sz w:val="24"/>
          <w:szCs w:val="24"/>
        </w:rPr>
        <w:instrText xml:space="preserve"> \* MERGEFORMAT </w:instrText>
      </w:r>
      <w:r w:rsidR="00C65E9A" w:rsidRPr="00D81572">
        <w:rPr>
          <w:rFonts w:ascii="Garamond" w:hAnsi="Garamond"/>
          <w:sz w:val="24"/>
          <w:szCs w:val="24"/>
        </w:rPr>
      </w:r>
      <w:r w:rsidR="00C65E9A" w:rsidRPr="00D81572">
        <w:rPr>
          <w:rFonts w:ascii="Garamond" w:hAnsi="Garamond"/>
          <w:sz w:val="24"/>
          <w:szCs w:val="24"/>
        </w:rPr>
        <w:fldChar w:fldCharType="separate"/>
      </w:r>
      <w:r w:rsidR="00290138">
        <w:rPr>
          <w:rFonts w:ascii="Garamond" w:hAnsi="Garamond"/>
          <w:sz w:val="24"/>
          <w:szCs w:val="24"/>
        </w:rPr>
        <w:t>F.7</w:t>
      </w:r>
      <w:r w:rsidR="00C65E9A" w:rsidRPr="00D81572">
        <w:rPr>
          <w:rFonts w:ascii="Garamond" w:hAnsi="Garamond"/>
          <w:sz w:val="24"/>
          <w:szCs w:val="24"/>
        </w:rPr>
        <w:fldChar w:fldCharType="end"/>
      </w:r>
      <w:r w:rsidRPr="00D81572">
        <w:rPr>
          <w:rFonts w:ascii="Garamond" w:hAnsi="Garamond"/>
          <w:sz w:val="24"/>
          <w:szCs w:val="24"/>
        </w:rPr>
        <w:t xml:space="preserve"> &amp; </w:t>
      </w:r>
      <w:r w:rsidR="00C65E9A" w:rsidRPr="00D81572">
        <w:rPr>
          <w:rFonts w:ascii="Garamond" w:hAnsi="Garamond"/>
          <w:sz w:val="24"/>
          <w:szCs w:val="24"/>
        </w:rPr>
        <w:t>III.</w:t>
      </w:r>
      <w:r w:rsidR="00C65E9A" w:rsidRPr="00D81572">
        <w:rPr>
          <w:rFonts w:ascii="Garamond" w:hAnsi="Garamond"/>
          <w:sz w:val="24"/>
          <w:szCs w:val="24"/>
        </w:rPr>
        <w:fldChar w:fldCharType="begin"/>
      </w:r>
      <w:r w:rsidR="00C65E9A" w:rsidRPr="00D81572">
        <w:rPr>
          <w:rFonts w:ascii="Garamond" w:hAnsi="Garamond"/>
          <w:sz w:val="24"/>
          <w:szCs w:val="24"/>
        </w:rPr>
        <w:instrText xml:space="preserve"> REF _Ref384996137 \r \h </w:instrText>
      </w:r>
      <w:r w:rsidR="005160B4" w:rsidRPr="00D81572">
        <w:rPr>
          <w:rFonts w:ascii="Garamond" w:hAnsi="Garamond"/>
          <w:sz w:val="24"/>
          <w:szCs w:val="24"/>
        </w:rPr>
        <w:instrText xml:space="preserve"> \* MERGEFORMAT </w:instrText>
      </w:r>
      <w:r w:rsidR="00C65E9A" w:rsidRPr="00D81572">
        <w:rPr>
          <w:rFonts w:ascii="Garamond" w:hAnsi="Garamond"/>
          <w:sz w:val="24"/>
          <w:szCs w:val="24"/>
        </w:rPr>
      </w:r>
      <w:r w:rsidR="00C65E9A" w:rsidRPr="00D81572">
        <w:rPr>
          <w:rFonts w:ascii="Garamond" w:hAnsi="Garamond"/>
          <w:sz w:val="24"/>
          <w:szCs w:val="24"/>
        </w:rPr>
        <w:fldChar w:fldCharType="separate"/>
      </w:r>
      <w:r w:rsidR="00290138">
        <w:rPr>
          <w:rFonts w:ascii="Garamond" w:hAnsi="Garamond"/>
          <w:sz w:val="24"/>
          <w:szCs w:val="24"/>
        </w:rPr>
        <w:t>F.8</w:t>
      </w:r>
      <w:r w:rsidR="00C65E9A" w:rsidRPr="00D81572">
        <w:rPr>
          <w:rFonts w:ascii="Garamond" w:hAnsi="Garamond"/>
          <w:sz w:val="24"/>
          <w:szCs w:val="24"/>
        </w:rPr>
        <w:fldChar w:fldCharType="end"/>
      </w:r>
      <w:r w:rsidRPr="00D81572">
        <w:rPr>
          <w:rFonts w:ascii="Garamond" w:hAnsi="Garamond"/>
          <w:sz w:val="24"/>
          <w:szCs w:val="24"/>
        </w:rPr>
        <w:t xml:space="preserve"> (ARM 17.8.105 and ARM 17.8.749).</w:t>
      </w:r>
      <w:bookmarkEnd w:id="422"/>
    </w:p>
    <w:p w14:paraId="4C1A8D87" w14:textId="77777777" w:rsidR="00D00707" w:rsidRPr="000A7867" w:rsidRDefault="00D00707">
      <w:pPr>
        <w:tabs>
          <w:tab w:val="left" w:pos="-1080"/>
          <w:tab w:val="left" w:pos="-720"/>
          <w:tab w:val="left" w:pos="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p>
    <w:p w14:paraId="31B457B3" w14:textId="0930EC51" w:rsidR="00D00707" w:rsidRDefault="00D00707" w:rsidP="006D4D0D">
      <w:pPr>
        <w:numPr>
          <w:ilvl w:val="0"/>
          <w:numId w:val="80"/>
        </w:numPr>
        <w:tabs>
          <w:tab w:val="left" w:pos="-1080"/>
          <w:tab w:val="left" w:pos="-720"/>
          <w:tab w:val="left" w:pos="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423" w:name="_Ref384996718"/>
      <w:r w:rsidRPr="00D81572">
        <w:rPr>
          <w:rFonts w:ascii="Garamond" w:hAnsi="Garamond"/>
          <w:sz w:val="24"/>
          <w:szCs w:val="24"/>
        </w:rPr>
        <w:t>CHS shall monitor compliance with the VOC limit for the NHT Charge Heater listed in Section III.</w:t>
      </w:r>
      <w:r w:rsidR="00C65E9A" w:rsidRPr="00D81572">
        <w:rPr>
          <w:rFonts w:ascii="Garamond" w:hAnsi="Garamond"/>
          <w:sz w:val="24"/>
          <w:szCs w:val="24"/>
        </w:rPr>
        <w:fldChar w:fldCharType="begin"/>
      </w:r>
      <w:r w:rsidR="00C65E9A" w:rsidRPr="00D81572">
        <w:rPr>
          <w:rFonts w:ascii="Garamond" w:hAnsi="Garamond"/>
          <w:sz w:val="24"/>
          <w:szCs w:val="24"/>
        </w:rPr>
        <w:instrText xml:space="preserve"> REF _Ref384996710 \r \h </w:instrText>
      </w:r>
      <w:r w:rsidR="005160B4" w:rsidRPr="00D81572">
        <w:rPr>
          <w:rFonts w:ascii="Garamond" w:hAnsi="Garamond"/>
          <w:sz w:val="24"/>
          <w:szCs w:val="24"/>
        </w:rPr>
        <w:instrText xml:space="preserve"> \* MERGEFORMAT </w:instrText>
      </w:r>
      <w:r w:rsidR="00C65E9A" w:rsidRPr="00D81572">
        <w:rPr>
          <w:rFonts w:ascii="Garamond" w:hAnsi="Garamond"/>
          <w:sz w:val="24"/>
          <w:szCs w:val="24"/>
        </w:rPr>
      </w:r>
      <w:r w:rsidR="00C65E9A" w:rsidRPr="00D81572">
        <w:rPr>
          <w:rFonts w:ascii="Garamond" w:hAnsi="Garamond"/>
          <w:sz w:val="24"/>
          <w:szCs w:val="24"/>
        </w:rPr>
        <w:fldChar w:fldCharType="separate"/>
      </w:r>
      <w:r w:rsidR="00290138">
        <w:rPr>
          <w:rFonts w:ascii="Garamond" w:hAnsi="Garamond"/>
          <w:sz w:val="24"/>
          <w:szCs w:val="24"/>
        </w:rPr>
        <w:t>F.9</w:t>
      </w:r>
      <w:r w:rsidR="00C65E9A" w:rsidRPr="00D81572">
        <w:rPr>
          <w:rFonts w:ascii="Garamond" w:hAnsi="Garamond"/>
          <w:sz w:val="24"/>
          <w:szCs w:val="24"/>
        </w:rPr>
        <w:fldChar w:fldCharType="end"/>
      </w:r>
      <w:r w:rsidRPr="00D81572">
        <w:rPr>
          <w:rFonts w:ascii="Garamond" w:hAnsi="Garamond"/>
          <w:sz w:val="24"/>
          <w:szCs w:val="24"/>
        </w:rPr>
        <w:t xml:space="preserve"> through maintaining records of the fuel gas consumed and using the emission factor as specified in Section III.</w:t>
      </w:r>
      <w:r w:rsidR="004F1907">
        <w:rPr>
          <w:rFonts w:ascii="Garamond" w:hAnsi="Garamond"/>
          <w:sz w:val="24"/>
          <w:szCs w:val="24"/>
        </w:rPr>
        <w:fldChar w:fldCharType="begin"/>
      </w:r>
      <w:r w:rsidR="004F1907">
        <w:rPr>
          <w:rFonts w:ascii="Garamond" w:hAnsi="Garamond"/>
          <w:sz w:val="24"/>
          <w:szCs w:val="24"/>
        </w:rPr>
        <w:instrText xml:space="preserve"> REF _Ref397520511 \r \h </w:instrText>
      </w:r>
      <w:r w:rsidR="004F1907">
        <w:rPr>
          <w:rFonts w:ascii="Garamond" w:hAnsi="Garamond"/>
          <w:sz w:val="24"/>
          <w:szCs w:val="24"/>
        </w:rPr>
      </w:r>
      <w:r w:rsidR="004F1907">
        <w:rPr>
          <w:rFonts w:ascii="Garamond" w:hAnsi="Garamond"/>
          <w:sz w:val="24"/>
          <w:szCs w:val="24"/>
        </w:rPr>
        <w:fldChar w:fldCharType="separate"/>
      </w:r>
      <w:r w:rsidR="00290138">
        <w:rPr>
          <w:rFonts w:ascii="Garamond" w:hAnsi="Garamond"/>
          <w:sz w:val="24"/>
          <w:szCs w:val="24"/>
        </w:rPr>
        <w:t>B</w:t>
      </w:r>
      <w:r w:rsidR="004F1907">
        <w:rPr>
          <w:rFonts w:ascii="Garamond" w:hAnsi="Garamond"/>
          <w:sz w:val="24"/>
          <w:szCs w:val="24"/>
        </w:rPr>
        <w:fldChar w:fldCharType="end"/>
      </w:r>
      <w:r w:rsidRPr="00D81572">
        <w:rPr>
          <w:rFonts w:ascii="Garamond" w:hAnsi="Garamond"/>
          <w:sz w:val="24"/>
          <w:szCs w:val="24"/>
        </w:rPr>
        <w:t xml:space="preserve"> (ARM 17.8.1213).</w:t>
      </w:r>
      <w:bookmarkEnd w:id="423"/>
    </w:p>
    <w:p w14:paraId="318B700A" w14:textId="77777777" w:rsidR="00952B11" w:rsidRDefault="00952B11" w:rsidP="00E47F8E">
      <w:pPr>
        <w:pStyle w:val="ListParagraph"/>
        <w:rPr>
          <w:rFonts w:ascii="Garamond" w:hAnsi="Garamond"/>
          <w:sz w:val="24"/>
          <w:szCs w:val="24"/>
        </w:rPr>
      </w:pPr>
    </w:p>
    <w:p w14:paraId="15EFF4B5" w14:textId="72E29D38" w:rsidR="00952B11" w:rsidRDefault="00952B11" w:rsidP="006D4D0D">
      <w:pPr>
        <w:numPr>
          <w:ilvl w:val="0"/>
          <w:numId w:val="80"/>
        </w:numPr>
        <w:tabs>
          <w:tab w:val="left" w:pos="-1080"/>
          <w:tab w:val="left" w:pos="-720"/>
          <w:tab w:val="left" w:pos="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424" w:name="_Ref148678369"/>
      <w:r w:rsidRPr="00952B11">
        <w:rPr>
          <w:rFonts w:ascii="Garamond" w:hAnsi="Garamond"/>
          <w:sz w:val="24"/>
          <w:szCs w:val="24"/>
        </w:rPr>
        <w:t>CHS shall demonstrate compliance in accordance with 40 CFR 60 Subpart Ja, to monitor compliance with Section III.</w:t>
      </w:r>
      <w:r>
        <w:rPr>
          <w:rFonts w:ascii="Garamond" w:hAnsi="Garamond"/>
          <w:sz w:val="24"/>
          <w:szCs w:val="24"/>
        </w:rPr>
        <w:fldChar w:fldCharType="begin"/>
      </w:r>
      <w:r>
        <w:rPr>
          <w:rFonts w:ascii="Garamond" w:hAnsi="Garamond"/>
          <w:sz w:val="24"/>
          <w:szCs w:val="24"/>
        </w:rPr>
        <w:instrText xml:space="preserve"> REF _Ref148677823 \r \h </w:instrText>
      </w:r>
      <w:r>
        <w:rPr>
          <w:rFonts w:ascii="Garamond" w:hAnsi="Garamond"/>
          <w:sz w:val="24"/>
          <w:szCs w:val="24"/>
        </w:rPr>
      </w:r>
      <w:r>
        <w:rPr>
          <w:rFonts w:ascii="Garamond" w:hAnsi="Garamond"/>
          <w:sz w:val="24"/>
          <w:szCs w:val="24"/>
        </w:rPr>
        <w:fldChar w:fldCharType="separate"/>
      </w:r>
      <w:r w:rsidR="00C475B2">
        <w:rPr>
          <w:rFonts w:ascii="Garamond" w:hAnsi="Garamond"/>
          <w:sz w:val="24"/>
          <w:szCs w:val="24"/>
        </w:rPr>
        <w:t>F.10</w:t>
      </w:r>
      <w:r>
        <w:rPr>
          <w:rFonts w:ascii="Garamond" w:hAnsi="Garamond"/>
          <w:sz w:val="24"/>
          <w:szCs w:val="24"/>
        </w:rPr>
        <w:fldChar w:fldCharType="end"/>
      </w:r>
      <w:r>
        <w:rPr>
          <w:rFonts w:ascii="Garamond" w:hAnsi="Garamond"/>
          <w:sz w:val="24"/>
          <w:szCs w:val="24"/>
        </w:rPr>
        <w:t xml:space="preserve"> </w:t>
      </w:r>
      <w:r w:rsidRPr="00952B11">
        <w:rPr>
          <w:rFonts w:ascii="Garamond" w:hAnsi="Garamond"/>
          <w:sz w:val="24"/>
          <w:szCs w:val="24"/>
        </w:rPr>
        <w:t>(ARM 17.8.340 and 40 CFR 60 Subpart Ja).</w:t>
      </w:r>
      <w:bookmarkEnd w:id="424"/>
    </w:p>
    <w:p w14:paraId="62BF8812" w14:textId="77777777" w:rsidR="00AA61B6" w:rsidRDefault="00AA61B6" w:rsidP="00AA61B6">
      <w:pPr>
        <w:pStyle w:val="ListParagraph"/>
        <w:rPr>
          <w:rFonts w:ascii="Garamond" w:hAnsi="Garamond"/>
          <w:sz w:val="24"/>
          <w:szCs w:val="24"/>
        </w:rPr>
      </w:pPr>
    </w:p>
    <w:p w14:paraId="6BA98E28" w14:textId="0FC0EB1B" w:rsidR="00AA61B6" w:rsidRPr="00AA61B6" w:rsidRDefault="00AA61B6" w:rsidP="00AA61B6">
      <w:pPr>
        <w:numPr>
          <w:ilvl w:val="0"/>
          <w:numId w:val="80"/>
        </w:numPr>
        <w:tabs>
          <w:tab w:val="left" w:pos="-1080"/>
          <w:tab w:val="left" w:pos="-720"/>
          <w:tab w:val="left" w:pos="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425" w:name="_Ref224804293"/>
      <w:r w:rsidRPr="00AA61B6">
        <w:rPr>
          <w:rFonts w:ascii="Garamond" w:hAnsi="Garamond"/>
          <w:sz w:val="24"/>
          <w:szCs w:val="24"/>
        </w:rPr>
        <w:t>Compliance for the Naphtha Hydrotreating Unit new and modified drain</w:t>
      </w:r>
      <w:r>
        <w:rPr>
          <w:rFonts w:ascii="Garamond" w:hAnsi="Garamond"/>
          <w:sz w:val="24"/>
          <w:szCs w:val="24"/>
        </w:rPr>
        <w:t xml:space="preserve"> </w:t>
      </w:r>
      <w:r w:rsidRPr="00AA61B6">
        <w:rPr>
          <w:rFonts w:ascii="Garamond" w:hAnsi="Garamond"/>
          <w:sz w:val="24"/>
          <w:szCs w:val="24"/>
        </w:rPr>
        <w:t>systems shall be demonstrated via the recordkeeping requirements of 40 CFR 60 Subpart QQQ (ARM 17.8.</w:t>
      </w:r>
      <w:r w:rsidR="00136F69">
        <w:rPr>
          <w:rFonts w:ascii="Garamond" w:hAnsi="Garamond"/>
          <w:sz w:val="24"/>
          <w:szCs w:val="24"/>
        </w:rPr>
        <w:t>1213</w:t>
      </w:r>
      <w:r w:rsidRPr="00AA61B6">
        <w:rPr>
          <w:rFonts w:ascii="Garamond" w:hAnsi="Garamond"/>
          <w:sz w:val="24"/>
          <w:szCs w:val="24"/>
        </w:rPr>
        <w:t>, ARM 17.8.340 and 40 CFR 60 Subpart QQQ).”</w:t>
      </w:r>
      <w:bookmarkEnd w:id="425"/>
    </w:p>
    <w:p w14:paraId="24DE5B94" w14:textId="77777777" w:rsidR="000A7867" w:rsidRPr="000A7867" w:rsidRDefault="000A7867" w:rsidP="00951EC4">
      <w:pPr>
        <w:widowControl w:val="0"/>
        <w:rPr>
          <w:rFonts w:ascii="Garamond" w:hAnsi="Garamond"/>
          <w:sz w:val="24"/>
          <w:szCs w:val="24"/>
        </w:rPr>
      </w:pPr>
    </w:p>
    <w:p w14:paraId="016C07A0" w14:textId="77777777" w:rsidR="00D00707" w:rsidRDefault="00C0348E" w:rsidP="00951EC4">
      <w:pPr>
        <w:widowControl w:val="0"/>
        <w:rPr>
          <w:rFonts w:ascii="Garamond" w:hAnsi="Garamond"/>
          <w:b/>
          <w:sz w:val="24"/>
          <w:szCs w:val="24"/>
        </w:rPr>
      </w:pPr>
      <w:r>
        <w:rPr>
          <w:rFonts w:ascii="Garamond" w:hAnsi="Garamond"/>
          <w:b/>
          <w:sz w:val="24"/>
          <w:szCs w:val="24"/>
        </w:rPr>
        <w:t>Recordkeeping</w:t>
      </w:r>
    </w:p>
    <w:p w14:paraId="286D23D9" w14:textId="77777777" w:rsidR="000A7867" w:rsidRPr="004F1088" w:rsidRDefault="000A7867" w:rsidP="00951EC4">
      <w:pPr>
        <w:widowControl w:val="0"/>
        <w:rPr>
          <w:rFonts w:ascii="Garamond" w:hAnsi="Garamond"/>
          <w:sz w:val="24"/>
          <w:szCs w:val="24"/>
        </w:rPr>
      </w:pPr>
    </w:p>
    <w:p w14:paraId="7E050170" w14:textId="53FF97A2" w:rsidR="00D00707" w:rsidRDefault="00D00707" w:rsidP="006D4D0D">
      <w:pPr>
        <w:widowControl w:val="0"/>
        <w:numPr>
          <w:ilvl w:val="0"/>
          <w:numId w:val="80"/>
        </w:numPr>
        <w:tabs>
          <w:tab w:val="left" w:pos="-1080"/>
          <w:tab w:val="left" w:pos="-720"/>
          <w:tab w:val="left" w:pos="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426" w:name="_Ref384995457"/>
      <w:r w:rsidRPr="00D81572">
        <w:rPr>
          <w:rFonts w:ascii="Garamond" w:hAnsi="Garamond"/>
          <w:sz w:val="24"/>
          <w:szCs w:val="24"/>
        </w:rPr>
        <w:t xml:space="preserve">All source test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shall be performed in accordance with the test method being used and Section III.</w:t>
      </w:r>
      <w:r w:rsidR="004F1907">
        <w:rPr>
          <w:rFonts w:ascii="Garamond" w:hAnsi="Garamond"/>
          <w:sz w:val="24"/>
          <w:szCs w:val="24"/>
        </w:rPr>
        <w:fldChar w:fldCharType="begin"/>
      </w:r>
      <w:r w:rsidR="004F1907">
        <w:rPr>
          <w:rFonts w:ascii="Garamond" w:hAnsi="Garamond"/>
          <w:sz w:val="24"/>
          <w:szCs w:val="24"/>
        </w:rPr>
        <w:instrText xml:space="preserve"> REF _Ref384984236 \r \h </w:instrText>
      </w:r>
      <w:r w:rsidR="004F1907">
        <w:rPr>
          <w:rFonts w:ascii="Garamond" w:hAnsi="Garamond"/>
          <w:sz w:val="24"/>
          <w:szCs w:val="24"/>
        </w:rPr>
      </w:r>
      <w:r w:rsidR="004F1907">
        <w:rPr>
          <w:rFonts w:ascii="Garamond" w:hAnsi="Garamond"/>
          <w:sz w:val="24"/>
          <w:szCs w:val="24"/>
        </w:rPr>
        <w:fldChar w:fldCharType="separate"/>
      </w:r>
      <w:r w:rsidR="00290138">
        <w:rPr>
          <w:rFonts w:ascii="Garamond" w:hAnsi="Garamond"/>
          <w:sz w:val="24"/>
          <w:szCs w:val="24"/>
        </w:rPr>
        <w:t>A.2</w:t>
      </w:r>
      <w:r w:rsidR="004F1907">
        <w:rPr>
          <w:rFonts w:ascii="Garamond" w:hAnsi="Garamond"/>
          <w:sz w:val="24"/>
          <w:szCs w:val="24"/>
        </w:rPr>
        <w:fldChar w:fldCharType="end"/>
      </w:r>
      <w:r w:rsidRPr="00D81572">
        <w:rPr>
          <w:rFonts w:ascii="Garamond" w:hAnsi="Garamond"/>
          <w:sz w:val="24"/>
          <w:szCs w:val="24"/>
        </w:rPr>
        <w:t xml:space="preserve"> (ARM 17.8.106).</w:t>
      </w:r>
      <w:bookmarkEnd w:id="426"/>
    </w:p>
    <w:p w14:paraId="21152794" w14:textId="77777777" w:rsidR="000A7867" w:rsidRPr="004F1088" w:rsidRDefault="000A7867" w:rsidP="00951EC4">
      <w:pPr>
        <w:widowControl w:val="0"/>
        <w:tabs>
          <w:tab w:val="left" w:pos="-1080"/>
          <w:tab w:val="left" w:pos="-720"/>
          <w:tab w:val="left" w:pos="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39C1AA1" w14:textId="77777777" w:rsidR="007B2670" w:rsidRPr="00D81572" w:rsidRDefault="007B2670" w:rsidP="006D4D0D">
      <w:pPr>
        <w:numPr>
          <w:ilvl w:val="0"/>
          <w:numId w:val="80"/>
        </w:numPr>
        <w:tabs>
          <w:tab w:val="left" w:pos="-1080"/>
          <w:tab w:val="left" w:pos="-720"/>
          <w:tab w:val="left" w:pos="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427" w:name="_Ref384993515"/>
      <w:r w:rsidRPr="00D81572">
        <w:rPr>
          <w:rFonts w:ascii="Garamond" w:hAnsi="Garamond"/>
          <w:sz w:val="24"/>
          <w:szCs w:val="24"/>
        </w:rPr>
        <w:t>CHS shall maintain records as required by 40 CFR 63 Subpart DDDDD (ARM 17.8.342, 40 CFR 63 Subpart DDDDD, and ARM 17.8.1212)</w:t>
      </w:r>
      <w:bookmarkEnd w:id="427"/>
      <w:r w:rsidR="00733657" w:rsidRPr="00D81572">
        <w:rPr>
          <w:rFonts w:ascii="Garamond" w:hAnsi="Garamond"/>
          <w:sz w:val="24"/>
          <w:szCs w:val="24"/>
        </w:rPr>
        <w:t>.</w:t>
      </w:r>
    </w:p>
    <w:p w14:paraId="56B65F5D" w14:textId="77777777" w:rsidR="004B7F6B" w:rsidRPr="004F1088" w:rsidRDefault="004B7F6B">
      <w:pPr>
        <w:rPr>
          <w:rFonts w:ascii="Garamond" w:hAnsi="Garamond"/>
          <w:sz w:val="24"/>
          <w:szCs w:val="24"/>
        </w:rPr>
      </w:pPr>
    </w:p>
    <w:p w14:paraId="2D755A90" w14:textId="77777777" w:rsidR="00D00707" w:rsidRPr="00D81572" w:rsidRDefault="00D00707" w:rsidP="006D4D0D">
      <w:pPr>
        <w:numPr>
          <w:ilvl w:val="0"/>
          <w:numId w:val="80"/>
        </w:numPr>
        <w:ind w:left="720" w:hanging="720"/>
        <w:rPr>
          <w:rFonts w:ascii="Garamond" w:hAnsi="Garamond"/>
          <w:sz w:val="24"/>
          <w:szCs w:val="24"/>
        </w:rPr>
      </w:pPr>
      <w:bookmarkStart w:id="428" w:name="_Ref384993710"/>
      <w:r w:rsidRPr="00D81572">
        <w:rPr>
          <w:rFonts w:ascii="Garamond" w:hAnsi="Garamond"/>
          <w:sz w:val="24"/>
          <w:szCs w:val="24"/>
        </w:rPr>
        <w:t xml:space="preserve">CHS shall conduct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in accordance with 40 CFR 60 Subpart GGG and 40 CFR 63 Subpart CC, including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for equipment leaks performed in accordance with 40 CFR 60.486 and 40 CFR 63.648, as appropriate (ARM 17.8.340; 40 CFR 60 Subpart GGG; ARM 17.8.342 and 40 CFR 63 Subpart CC).</w:t>
      </w:r>
      <w:bookmarkEnd w:id="428"/>
    </w:p>
    <w:p w14:paraId="6AA70070" w14:textId="77777777" w:rsidR="00D00707" w:rsidRPr="004F1088" w:rsidRDefault="00D00707">
      <w:pPr>
        <w:ind w:left="720" w:hanging="720"/>
        <w:rPr>
          <w:rFonts w:ascii="Garamond" w:hAnsi="Garamond"/>
          <w:sz w:val="24"/>
          <w:szCs w:val="24"/>
        </w:rPr>
      </w:pPr>
    </w:p>
    <w:p w14:paraId="23C8B7F5" w14:textId="097D20EF" w:rsidR="00D00707" w:rsidRDefault="003B0A8C" w:rsidP="006D4D0D">
      <w:pPr>
        <w:numPr>
          <w:ilvl w:val="0"/>
          <w:numId w:val="80"/>
        </w:numPr>
        <w:ind w:left="720" w:hanging="720"/>
        <w:rPr>
          <w:rFonts w:ascii="Garamond" w:hAnsi="Garamond"/>
          <w:sz w:val="24"/>
          <w:szCs w:val="24"/>
        </w:rPr>
      </w:pPr>
      <w:bookmarkStart w:id="429" w:name="_Toc165165000"/>
      <w:bookmarkStart w:id="430" w:name="_Toc302722984"/>
      <w:bookmarkStart w:id="431" w:name="_Toc342556374"/>
      <w:bookmarkStart w:id="432" w:name="_Toc345935451"/>
      <w:bookmarkStart w:id="433" w:name="_Ref384991835"/>
      <w:bookmarkStart w:id="434" w:name="_Ref384992331"/>
      <w:bookmarkStart w:id="435" w:name="_Ref384995153"/>
      <w:bookmarkStart w:id="436" w:name="_Ref384996724"/>
      <w:r w:rsidRPr="00D81572">
        <w:rPr>
          <w:rFonts w:ascii="Garamond" w:hAnsi="Garamond"/>
          <w:sz w:val="24"/>
          <w:szCs w:val="24"/>
        </w:rPr>
        <w:t xml:space="preserve">CHS shall maintain records </w:t>
      </w:r>
      <w:r w:rsidR="007619C9" w:rsidRPr="00D81572">
        <w:rPr>
          <w:rFonts w:ascii="Garamond" w:hAnsi="Garamond"/>
          <w:sz w:val="24"/>
          <w:szCs w:val="24"/>
        </w:rPr>
        <w:t xml:space="preserve">of fuel gas consumed </w:t>
      </w:r>
      <w:r w:rsidR="00215027" w:rsidRPr="00D81572">
        <w:rPr>
          <w:rFonts w:ascii="Garamond" w:hAnsi="Garamond"/>
          <w:sz w:val="24"/>
          <w:szCs w:val="24"/>
        </w:rPr>
        <w:t>in the NHT Charge Heater</w:t>
      </w:r>
      <w:r w:rsidRPr="00D81572">
        <w:rPr>
          <w:rFonts w:ascii="Garamond" w:hAnsi="Garamond"/>
          <w:sz w:val="24"/>
          <w:szCs w:val="24"/>
        </w:rPr>
        <w:t xml:space="preserve"> </w:t>
      </w:r>
      <w:r w:rsidR="00D00707" w:rsidRPr="00D81572">
        <w:rPr>
          <w:rFonts w:ascii="Garamond" w:hAnsi="Garamond"/>
          <w:sz w:val="24"/>
          <w:szCs w:val="24"/>
        </w:rPr>
        <w:t>(ARM 17.8.1212).</w:t>
      </w:r>
      <w:bookmarkEnd w:id="429"/>
      <w:bookmarkEnd w:id="430"/>
      <w:bookmarkEnd w:id="431"/>
      <w:bookmarkEnd w:id="432"/>
      <w:bookmarkEnd w:id="433"/>
      <w:bookmarkEnd w:id="434"/>
      <w:bookmarkEnd w:id="435"/>
      <w:bookmarkEnd w:id="436"/>
    </w:p>
    <w:p w14:paraId="41045162" w14:textId="77777777" w:rsidR="00952B11" w:rsidRDefault="00952B11" w:rsidP="00E47F8E">
      <w:pPr>
        <w:pStyle w:val="ListParagraph"/>
        <w:rPr>
          <w:rFonts w:ascii="Garamond" w:hAnsi="Garamond"/>
          <w:sz w:val="24"/>
          <w:szCs w:val="24"/>
        </w:rPr>
      </w:pPr>
    </w:p>
    <w:p w14:paraId="7957E2E7" w14:textId="039B541F" w:rsidR="00952B11" w:rsidRDefault="00952B11" w:rsidP="006D4D0D">
      <w:pPr>
        <w:numPr>
          <w:ilvl w:val="0"/>
          <w:numId w:val="80"/>
        </w:numPr>
        <w:ind w:left="720" w:hanging="720"/>
        <w:rPr>
          <w:rFonts w:ascii="Garamond" w:hAnsi="Garamond"/>
          <w:sz w:val="24"/>
          <w:szCs w:val="24"/>
        </w:rPr>
      </w:pPr>
      <w:bookmarkStart w:id="437" w:name="_Ref148678391"/>
      <w:r w:rsidRPr="00952B11">
        <w:rPr>
          <w:rFonts w:ascii="Garamond" w:hAnsi="Garamond"/>
          <w:sz w:val="24"/>
          <w:szCs w:val="24"/>
        </w:rPr>
        <w:t>CHS shall conduct recordkeeping for monitoring, testing, and documenting compliance in accordance with 40 CFR 60 Subpart Ja (ARM 17.8.340 and 40 CFR 60 Subpart Ja).</w:t>
      </w:r>
      <w:bookmarkEnd w:id="437"/>
    </w:p>
    <w:p w14:paraId="441A4E72" w14:textId="7CB0C4B9" w:rsidR="00AA61B6" w:rsidRPr="00AA61B6" w:rsidRDefault="00AA61B6" w:rsidP="00AA61B6">
      <w:pPr>
        <w:numPr>
          <w:ilvl w:val="0"/>
          <w:numId w:val="80"/>
        </w:numPr>
        <w:ind w:left="720" w:hanging="720"/>
        <w:rPr>
          <w:rFonts w:ascii="Garamond" w:hAnsi="Garamond"/>
          <w:sz w:val="24"/>
          <w:szCs w:val="24"/>
        </w:rPr>
      </w:pPr>
      <w:bookmarkStart w:id="438" w:name="_Ref224804333"/>
      <w:r w:rsidRPr="00AA61B6">
        <w:rPr>
          <w:rFonts w:ascii="Garamond" w:hAnsi="Garamond"/>
          <w:sz w:val="24"/>
          <w:szCs w:val="24"/>
        </w:rPr>
        <w:lastRenderedPageBreak/>
        <w:t>CHS shall maintain the records as required by 40 CFR 60 Subpart QQQ</w:t>
      </w:r>
      <w:r>
        <w:rPr>
          <w:rFonts w:ascii="Garamond" w:hAnsi="Garamond"/>
          <w:sz w:val="24"/>
          <w:szCs w:val="24"/>
        </w:rPr>
        <w:t xml:space="preserve"> </w:t>
      </w:r>
      <w:r w:rsidRPr="00AA61B6">
        <w:rPr>
          <w:rFonts w:ascii="Garamond" w:hAnsi="Garamond"/>
          <w:sz w:val="24"/>
          <w:szCs w:val="24"/>
        </w:rPr>
        <w:t>(ARM 17.8.</w:t>
      </w:r>
      <w:r w:rsidR="00136F69">
        <w:rPr>
          <w:rFonts w:ascii="Garamond" w:hAnsi="Garamond"/>
          <w:sz w:val="24"/>
          <w:szCs w:val="24"/>
        </w:rPr>
        <w:t>1212</w:t>
      </w:r>
      <w:r w:rsidRPr="00AA61B6">
        <w:rPr>
          <w:rFonts w:ascii="Garamond" w:hAnsi="Garamond"/>
          <w:sz w:val="24"/>
          <w:szCs w:val="24"/>
        </w:rPr>
        <w:t xml:space="preserve"> and 40 CFR 60 Subpart QQQ).”</w:t>
      </w:r>
      <w:bookmarkEnd w:id="438"/>
    </w:p>
    <w:p w14:paraId="664601BA" w14:textId="77777777" w:rsidR="00D00707" w:rsidRPr="004F1088" w:rsidRDefault="00D00707">
      <w:pPr>
        <w:ind w:left="720" w:hanging="720"/>
        <w:rPr>
          <w:rFonts w:ascii="Garamond" w:hAnsi="Garamond"/>
          <w:sz w:val="24"/>
          <w:szCs w:val="24"/>
        </w:rPr>
      </w:pPr>
    </w:p>
    <w:p w14:paraId="26BD209A" w14:textId="77777777" w:rsidR="00D00707" w:rsidRPr="00D81572" w:rsidRDefault="00D00707" w:rsidP="00333754">
      <w:pPr>
        <w:keepNext/>
        <w:keepLines/>
        <w:widowControl w:val="0"/>
        <w:rPr>
          <w:rFonts w:ascii="Garamond" w:hAnsi="Garamond"/>
          <w:b/>
          <w:sz w:val="24"/>
          <w:szCs w:val="24"/>
        </w:rPr>
      </w:pPr>
      <w:bookmarkStart w:id="439" w:name="_Toc165165001"/>
      <w:bookmarkStart w:id="440" w:name="_Toc302722985"/>
      <w:bookmarkStart w:id="441" w:name="_Toc342556375"/>
      <w:bookmarkStart w:id="442" w:name="_Toc345935452"/>
      <w:r w:rsidRPr="00D81572">
        <w:rPr>
          <w:rFonts w:ascii="Garamond" w:hAnsi="Garamond"/>
          <w:b/>
          <w:sz w:val="24"/>
          <w:szCs w:val="24"/>
        </w:rPr>
        <w:t>Reporting</w:t>
      </w:r>
      <w:bookmarkEnd w:id="439"/>
      <w:bookmarkEnd w:id="440"/>
      <w:bookmarkEnd w:id="441"/>
      <w:bookmarkEnd w:id="442"/>
    </w:p>
    <w:p w14:paraId="40987A3A" w14:textId="77777777" w:rsidR="00D00707" w:rsidRPr="004F1088" w:rsidRDefault="00D00707" w:rsidP="00333754">
      <w:pPr>
        <w:keepNext/>
        <w:keepLines/>
        <w:widowControl w:val="0"/>
        <w:rPr>
          <w:rFonts w:ascii="Garamond" w:hAnsi="Garamond"/>
          <w:sz w:val="24"/>
          <w:szCs w:val="24"/>
        </w:rPr>
      </w:pPr>
    </w:p>
    <w:p w14:paraId="3495EB72" w14:textId="2B3691BF" w:rsidR="00D00707" w:rsidRDefault="00D00707" w:rsidP="00333754">
      <w:pPr>
        <w:keepNext/>
        <w:keepLines/>
        <w:numPr>
          <w:ilvl w:val="0"/>
          <w:numId w:val="80"/>
        </w:numPr>
        <w:ind w:left="720" w:hanging="720"/>
        <w:rPr>
          <w:rFonts w:ascii="Garamond" w:hAnsi="Garamond"/>
          <w:sz w:val="24"/>
          <w:szCs w:val="24"/>
        </w:rPr>
      </w:pPr>
      <w:bookmarkStart w:id="443" w:name="_Ref384995463"/>
      <w:r w:rsidRPr="00D81572">
        <w:rPr>
          <w:rFonts w:ascii="Garamond" w:hAnsi="Garamond"/>
          <w:sz w:val="24"/>
          <w:szCs w:val="24"/>
        </w:rPr>
        <w:t>Any compliance source test reports must be submitted in accordance with Section III.</w:t>
      </w:r>
      <w:r w:rsidR="004F1907">
        <w:rPr>
          <w:rFonts w:ascii="Garamond" w:hAnsi="Garamond"/>
          <w:sz w:val="24"/>
          <w:szCs w:val="24"/>
        </w:rPr>
        <w:fldChar w:fldCharType="begin"/>
      </w:r>
      <w:r w:rsidR="004F1907">
        <w:rPr>
          <w:rFonts w:ascii="Garamond" w:hAnsi="Garamond"/>
          <w:sz w:val="24"/>
          <w:szCs w:val="24"/>
        </w:rPr>
        <w:instrText xml:space="preserve"> REF _Ref384984236 \r \h </w:instrText>
      </w:r>
      <w:r w:rsidR="004F1907">
        <w:rPr>
          <w:rFonts w:ascii="Garamond" w:hAnsi="Garamond"/>
          <w:sz w:val="24"/>
          <w:szCs w:val="24"/>
        </w:rPr>
      </w:r>
      <w:r w:rsidR="004F1907">
        <w:rPr>
          <w:rFonts w:ascii="Garamond" w:hAnsi="Garamond"/>
          <w:sz w:val="24"/>
          <w:szCs w:val="24"/>
        </w:rPr>
        <w:fldChar w:fldCharType="separate"/>
      </w:r>
      <w:r w:rsidR="00290138">
        <w:rPr>
          <w:rFonts w:ascii="Garamond" w:hAnsi="Garamond"/>
          <w:sz w:val="24"/>
          <w:szCs w:val="24"/>
        </w:rPr>
        <w:t>A.2</w:t>
      </w:r>
      <w:r w:rsidR="004F1907">
        <w:rPr>
          <w:rFonts w:ascii="Garamond" w:hAnsi="Garamond"/>
          <w:sz w:val="24"/>
          <w:szCs w:val="24"/>
        </w:rPr>
        <w:fldChar w:fldCharType="end"/>
      </w:r>
      <w:r w:rsidRPr="00D81572">
        <w:rPr>
          <w:rFonts w:ascii="Garamond" w:hAnsi="Garamond"/>
          <w:sz w:val="24"/>
          <w:szCs w:val="24"/>
        </w:rPr>
        <w:t xml:space="preserve"> (ARM 17.8.106 and ARM 17.8.1212).</w:t>
      </w:r>
      <w:bookmarkEnd w:id="443"/>
    </w:p>
    <w:p w14:paraId="2391F0EA" w14:textId="77777777" w:rsidR="00B4260C" w:rsidRDefault="00B4260C" w:rsidP="00243D0C">
      <w:pPr>
        <w:ind w:left="720"/>
        <w:rPr>
          <w:rFonts w:ascii="Garamond" w:hAnsi="Garamond"/>
          <w:sz w:val="24"/>
          <w:szCs w:val="24"/>
        </w:rPr>
      </w:pPr>
    </w:p>
    <w:p w14:paraId="245AE1F7" w14:textId="12342EB3" w:rsidR="00B4260C" w:rsidRPr="00373231" w:rsidRDefault="00B4260C" w:rsidP="00373231">
      <w:pPr>
        <w:numPr>
          <w:ilvl w:val="0"/>
          <w:numId w:val="80"/>
        </w:numPr>
        <w:ind w:left="720" w:hanging="720"/>
        <w:rPr>
          <w:rFonts w:ascii="Garamond" w:hAnsi="Garamond"/>
          <w:sz w:val="24"/>
          <w:szCs w:val="24"/>
        </w:rPr>
      </w:pPr>
      <w:bookmarkStart w:id="444" w:name="_Ref148002711"/>
      <w:bookmarkStart w:id="445" w:name="_Hlk97532829"/>
      <w:r w:rsidRPr="00B4260C">
        <w:rPr>
          <w:rFonts w:ascii="Garamond" w:hAnsi="Garamond"/>
          <w:sz w:val="24"/>
          <w:szCs w:val="24"/>
        </w:rPr>
        <w:t>CHS shall prepare and submit a quarterly MAQP emission report within 30 days of the end of each reporting period. The reports shall be submitted electronically to the Helena Air Quality Bureau's Administrative email address or uploaded to the State of Montana's File Transfer Service (or equivalent service). The report shall include the following:</w:t>
      </w:r>
      <w:bookmarkEnd w:id="444"/>
    </w:p>
    <w:p w14:paraId="4D9B7D6C" w14:textId="77777777" w:rsidR="00B4260C" w:rsidRDefault="00B4260C" w:rsidP="00243D0C">
      <w:pPr>
        <w:ind w:left="720"/>
        <w:rPr>
          <w:rFonts w:ascii="Garamond" w:hAnsi="Garamond"/>
          <w:sz w:val="24"/>
          <w:szCs w:val="24"/>
        </w:rPr>
      </w:pPr>
      <w:r w:rsidRPr="00B4260C">
        <w:rPr>
          <w:rFonts w:ascii="Garamond" w:hAnsi="Garamond"/>
          <w:sz w:val="24"/>
          <w:szCs w:val="24"/>
        </w:rPr>
        <w:t>Summary of deviations from MAQP permit limits and conditions which occurred during the reporting period. If not previously provided, the report should include the reasons for occurrence, mitigative measures utilized and corrective actions taken to prevent recurrence of the event. If previously provided, the summary shall include the date the report was submitted</w:t>
      </w:r>
      <w:bookmarkEnd w:id="445"/>
      <w:r w:rsidRPr="00B4260C">
        <w:rPr>
          <w:rFonts w:ascii="Garamond" w:hAnsi="Garamond"/>
          <w:sz w:val="24"/>
          <w:szCs w:val="24"/>
        </w:rPr>
        <w:t>.</w:t>
      </w:r>
    </w:p>
    <w:p w14:paraId="2A393CA3" w14:textId="77777777" w:rsidR="00952B11" w:rsidRDefault="00952B11" w:rsidP="00243D0C">
      <w:pPr>
        <w:ind w:left="720"/>
        <w:rPr>
          <w:rFonts w:ascii="Garamond" w:hAnsi="Garamond"/>
          <w:sz w:val="24"/>
          <w:szCs w:val="24"/>
        </w:rPr>
      </w:pPr>
    </w:p>
    <w:p w14:paraId="00FFB2B2" w14:textId="4F7F5464" w:rsidR="00D00707" w:rsidRPr="00D81572" w:rsidRDefault="00D00707" w:rsidP="006D4D0D">
      <w:pPr>
        <w:numPr>
          <w:ilvl w:val="0"/>
          <w:numId w:val="80"/>
        </w:numPr>
        <w:ind w:left="720" w:hanging="720"/>
        <w:rPr>
          <w:rFonts w:ascii="Garamond" w:hAnsi="Garamond"/>
          <w:sz w:val="24"/>
          <w:szCs w:val="24"/>
        </w:rPr>
      </w:pPr>
      <w:bookmarkStart w:id="446" w:name="_Ref384991842"/>
      <w:r w:rsidRPr="00D81572">
        <w:rPr>
          <w:rFonts w:ascii="Garamond" w:hAnsi="Garamond"/>
          <w:sz w:val="24"/>
          <w:szCs w:val="24"/>
        </w:rPr>
        <w:t>The annual compliance certification report required by Section V.</w:t>
      </w:r>
      <w:r w:rsidR="004F1907">
        <w:rPr>
          <w:rFonts w:ascii="Garamond" w:hAnsi="Garamond"/>
          <w:sz w:val="24"/>
          <w:szCs w:val="24"/>
        </w:rPr>
        <w:fldChar w:fldCharType="begin"/>
      </w:r>
      <w:r w:rsidR="004F1907">
        <w:rPr>
          <w:rFonts w:ascii="Garamond" w:hAnsi="Garamond"/>
          <w:sz w:val="24"/>
          <w:szCs w:val="24"/>
        </w:rPr>
        <w:instrText xml:space="preserve"> REF _Ref397520559 \r \h </w:instrText>
      </w:r>
      <w:r w:rsidR="004F1907">
        <w:rPr>
          <w:rFonts w:ascii="Garamond" w:hAnsi="Garamond"/>
          <w:sz w:val="24"/>
          <w:szCs w:val="24"/>
        </w:rPr>
      </w:r>
      <w:r w:rsidR="004F1907">
        <w:rPr>
          <w:rFonts w:ascii="Garamond" w:hAnsi="Garamond"/>
          <w:sz w:val="24"/>
          <w:szCs w:val="24"/>
        </w:rPr>
        <w:fldChar w:fldCharType="separate"/>
      </w:r>
      <w:r w:rsidR="00290138">
        <w:rPr>
          <w:rFonts w:ascii="Garamond" w:hAnsi="Garamond"/>
          <w:sz w:val="24"/>
          <w:szCs w:val="24"/>
        </w:rPr>
        <w:t>B</w:t>
      </w:r>
      <w:r w:rsidR="004F1907">
        <w:rPr>
          <w:rFonts w:ascii="Garamond" w:hAnsi="Garamond"/>
          <w:sz w:val="24"/>
          <w:szCs w:val="24"/>
        </w:rPr>
        <w:fldChar w:fldCharType="end"/>
      </w:r>
      <w:r w:rsidRPr="00D81572">
        <w:rPr>
          <w:rFonts w:ascii="Garamond" w:hAnsi="Garamond"/>
          <w:sz w:val="24"/>
          <w:szCs w:val="24"/>
        </w:rPr>
        <w:t xml:space="preserve"> must contain a certification statement for the above applicable requirements (ARM 17.8.1212).</w:t>
      </w:r>
      <w:bookmarkEnd w:id="446"/>
    </w:p>
    <w:p w14:paraId="6C771527" w14:textId="77777777" w:rsidR="004F1088" w:rsidRPr="004F1088" w:rsidRDefault="004F1088" w:rsidP="004F1088">
      <w:pPr>
        <w:rPr>
          <w:rFonts w:ascii="Garamond" w:hAnsi="Garamond"/>
          <w:sz w:val="24"/>
          <w:szCs w:val="24"/>
        </w:rPr>
      </w:pPr>
    </w:p>
    <w:p w14:paraId="2F7365BE" w14:textId="77777777" w:rsidR="00D00707" w:rsidRPr="00D81572" w:rsidRDefault="00D00707" w:rsidP="006D4D0D">
      <w:pPr>
        <w:numPr>
          <w:ilvl w:val="0"/>
          <w:numId w:val="80"/>
        </w:numPr>
        <w:ind w:left="720" w:hanging="720"/>
        <w:rPr>
          <w:rFonts w:ascii="Garamond" w:hAnsi="Garamond"/>
          <w:sz w:val="24"/>
          <w:szCs w:val="24"/>
        </w:rPr>
      </w:pPr>
      <w:bookmarkStart w:id="447" w:name="_Ref384991969"/>
      <w:r w:rsidRPr="00D81572">
        <w:rPr>
          <w:rFonts w:ascii="Garamond" w:hAnsi="Garamond"/>
          <w:sz w:val="24"/>
          <w:szCs w:val="24"/>
        </w:rPr>
        <w:t>The semiannual monitoring report shall provide (ARM 17.8.1212):</w:t>
      </w:r>
      <w:bookmarkEnd w:id="447"/>
    </w:p>
    <w:p w14:paraId="7912F0AD" w14:textId="77777777" w:rsidR="00D00707" w:rsidRPr="004F1088" w:rsidRDefault="00D00707">
      <w:pPr>
        <w:rPr>
          <w:rFonts w:ascii="Garamond" w:hAnsi="Garamond"/>
          <w:sz w:val="24"/>
          <w:szCs w:val="24"/>
        </w:rPr>
      </w:pPr>
    </w:p>
    <w:p w14:paraId="66A82810" w14:textId="58A6088D" w:rsidR="0026085A" w:rsidRPr="00D81572" w:rsidRDefault="0026085A" w:rsidP="006D4D0D">
      <w:pPr>
        <w:numPr>
          <w:ilvl w:val="0"/>
          <w:numId w:val="73"/>
        </w:numPr>
        <w:tabs>
          <w:tab w:val="left" w:pos="1170"/>
        </w:tabs>
        <w:ind w:left="1170"/>
        <w:rPr>
          <w:rFonts w:ascii="Garamond" w:hAnsi="Garamond"/>
          <w:sz w:val="24"/>
          <w:szCs w:val="24"/>
        </w:rPr>
      </w:pPr>
      <w:r w:rsidRPr="00D81572">
        <w:rPr>
          <w:rFonts w:ascii="Garamond" w:hAnsi="Garamond"/>
          <w:sz w:val="24"/>
          <w:szCs w:val="24"/>
        </w:rPr>
        <w:t xml:space="preserve">A summary of any source tests required and submitted to </w:t>
      </w:r>
      <w:r w:rsidR="00EB7D2B">
        <w:rPr>
          <w:rFonts w:ascii="Garamond" w:hAnsi="Garamond"/>
          <w:sz w:val="24"/>
          <w:szCs w:val="24"/>
        </w:rPr>
        <w:t>DEQ</w:t>
      </w:r>
      <w:r w:rsidRPr="00D81572">
        <w:rPr>
          <w:rFonts w:ascii="Garamond" w:hAnsi="Garamond"/>
          <w:sz w:val="24"/>
          <w:szCs w:val="24"/>
        </w:rPr>
        <w:t xml:space="preserve"> during the reporting period, which shall include the date the source test report was performed, the date the source test was submitted to </w:t>
      </w:r>
      <w:r w:rsidR="00EB7D2B">
        <w:rPr>
          <w:rFonts w:ascii="Garamond" w:hAnsi="Garamond"/>
          <w:sz w:val="24"/>
          <w:szCs w:val="24"/>
        </w:rPr>
        <w:t>DEQ</w:t>
      </w:r>
      <w:r w:rsidRPr="00D81572">
        <w:rPr>
          <w:rFonts w:ascii="Garamond" w:hAnsi="Garamond"/>
          <w:sz w:val="24"/>
          <w:szCs w:val="24"/>
        </w:rPr>
        <w:t>, and noting if the test indicated compliance or noncompliance with associated limits;</w:t>
      </w:r>
    </w:p>
    <w:p w14:paraId="7D3DD670" w14:textId="77777777" w:rsidR="00D00707" w:rsidRPr="00D81572" w:rsidRDefault="00D00707" w:rsidP="004F1088">
      <w:pPr>
        <w:tabs>
          <w:tab w:val="left" w:pos="1170"/>
        </w:tabs>
        <w:rPr>
          <w:rFonts w:ascii="Garamond" w:hAnsi="Garamond"/>
          <w:sz w:val="24"/>
          <w:szCs w:val="24"/>
        </w:rPr>
      </w:pPr>
    </w:p>
    <w:p w14:paraId="48588CF5" w14:textId="448F7A6E" w:rsidR="00B221F7" w:rsidRDefault="00EC2158" w:rsidP="006D4D0D">
      <w:pPr>
        <w:numPr>
          <w:ilvl w:val="0"/>
          <w:numId w:val="73"/>
        </w:numPr>
        <w:tabs>
          <w:tab w:val="left" w:pos="1170"/>
        </w:tabs>
        <w:ind w:left="1170"/>
        <w:rPr>
          <w:rFonts w:ascii="Garamond" w:hAnsi="Garamond"/>
          <w:sz w:val="24"/>
          <w:szCs w:val="24"/>
        </w:rPr>
      </w:pPr>
      <w:r w:rsidRPr="00D81572">
        <w:rPr>
          <w:rFonts w:ascii="Garamond" w:hAnsi="Garamond"/>
          <w:sz w:val="24"/>
          <w:szCs w:val="24"/>
        </w:rPr>
        <w:t>D</w:t>
      </w:r>
      <w:r w:rsidR="0058555D" w:rsidRPr="00D81572">
        <w:rPr>
          <w:rFonts w:ascii="Garamond" w:hAnsi="Garamond"/>
          <w:sz w:val="24"/>
          <w:szCs w:val="24"/>
        </w:rPr>
        <w:t xml:space="preserve">ates </w:t>
      </w:r>
      <w:r w:rsidR="00D00707" w:rsidRPr="00D81572">
        <w:rPr>
          <w:rFonts w:ascii="Garamond" w:hAnsi="Garamond"/>
          <w:sz w:val="24"/>
          <w:szCs w:val="24"/>
        </w:rPr>
        <w:t>that quarterly reports were submitted as required by Section III.</w:t>
      </w:r>
      <w:r w:rsidR="00532C02">
        <w:rPr>
          <w:rFonts w:ascii="Garamond" w:hAnsi="Garamond"/>
          <w:sz w:val="24"/>
          <w:szCs w:val="24"/>
        </w:rPr>
        <w:fldChar w:fldCharType="begin"/>
      </w:r>
      <w:r w:rsidR="00532C02">
        <w:rPr>
          <w:rFonts w:ascii="Garamond" w:hAnsi="Garamond"/>
          <w:sz w:val="24"/>
          <w:szCs w:val="24"/>
        </w:rPr>
        <w:instrText xml:space="preserve"> REF _Ref148002711 \r \h </w:instrText>
      </w:r>
      <w:r w:rsidR="00532C02">
        <w:rPr>
          <w:rFonts w:ascii="Garamond" w:hAnsi="Garamond"/>
          <w:sz w:val="24"/>
          <w:szCs w:val="24"/>
        </w:rPr>
      </w:r>
      <w:r w:rsidR="00532C02">
        <w:rPr>
          <w:rFonts w:ascii="Garamond" w:hAnsi="Garamond"/>
          <w:sz w:val="24"/>
          <w:szCs w:val="24"/>
        </w:rPr>
        <w:fldChar w:fldCharType="separate"/>
      </w:r>
      <w:r w:rsidR="00C475B2">
        <w:rPr>
          <w:rFonts w:ascii="Garamond" w:hAnsi="Garamond"/>
          <w:sz w:val="24"/>
          <w:szCs w:val="24"/>
        </w:rPr>
        <w:t>F.28</w:t>
      </w:r>
      <w:r w:rsidR="00532C02">
        <w:rPr>
          <w:rFonts w:ascii="Garamond" w:hAnsi="Garamond"/>
          <w:sz w:val="24"/>
          <w:szCs w:val="24"/>
        </w:rPr>
        <w:fldChar w:fldCharType="end"/>
      </w:r>
    </w:p>
    <w:p w14:paraId="08248007" w14:textId="77777777" w:rsidR="00A21D99" w:rsidRPr="00D81572" w:rsidRDefault="00A21D99" w:rsidP="00A21D99">
      <w:pPr>
        <w:tabs>
          <w:tab w:val="left" w:pos="1170"/>
        </w:tabs>
        <w:rPr>
          <w:rFonts w:ascii="Garamond" w:hAnsi="Garamond"/>
          <w:sz w:val="24"/>
          <w:szCs w:val="24"/>
        </w:rPr>
      </w:pPr>
    </w:p>
    <w:p w14:paraId="7B504B08" w14:textId="50E75563" w:rsidR="006D51CB" w:rsidRPr="00D81572" w:rsidRDefault="00B221F7" w:rsidP="006D4D0D">
      <w:pPr>
        <w:numPr>
          <w:ilvl w:val="0"/>
          <w:numId w:val="73"/>
        </w:numPr>
        <w:ind w:hanging="522"/>
        <w:rPr>
          <w:rFonts w:ascii="Garamond" w:hAnsi="Garamond"/>
          <w:sz w:val="24"/>
          <w:szCs w:val="24"/>
        </w:rPr>
      </w:pPr>
      <w:r w:rsidRPr="00D81572">
        <w:rPr>
          <w:rFonts w:ascii="Garamond" w:hAnsi="Garamond"/>
          <w:sz w:val="24"/>
          <w:szCs w:val="24"/>
        </w:rPr>
        <w:t xml:space="preserve">Summary of compliance with </w:t>
      </w:r>
      <w:r w:rsidR="006D51CB" w:rsidRPr="00D81572">
        <w:rPr>
          <w:rFonts w:ascii="Garamond" w:hAnsi="Garamond"/>
          <w:sz w:val="24"/>
          <w:szCs w:val="24"/>
        </w:rPr>
        <w:t xml:space="preserve">the reporting requirements of </w:t>
      </w:r>
      <w:r w:rsidRPr="00D81572">
        <w:rPr>
          <w:rFonts w:ascii="Garamond" w:hAnsi="Garamond"/>
          <w:sz w:val="24"/>
          <w:szCs w:val="24"/>
        </w:rPr>
        <w:t>40 CFR 63 Subpart DDDDD during the reporting period</w:t>
      </w:r>
      <w:r w:rsidR="00593E42">
        <w:rPr>
          <w:rFonts w:ascii="Garamond" w:hAnsi="Garamond"/>
          <w:sz w:val="24"/>
          <w:szCs w:val="24"/>
        </w:rPr>
        <w:t>.</w:t>
      </w:r>
      <w:r w:rsidR="00593E42" w:rsidRPr="00D81572">
        <w:rPr>
          <w:rFonts w:ascii="Garamond" w:hAnsi="Garamond"/>
          <w:sz w:val="24"/>
          <w:szCs w:val="24"/>
        </w:rPr>
        <w:t xml:space="preserve"> </w:t>
      </w:r>
      <w:r w:rsidR="00EA57DE">
        <w:rPr>
          <w:rFonts w:ascii="Garamond" w:hAnsi="Garamond"/>
          <w:sz w:val="24"/>
          <w:szCs w:val="24"/>
        </w:rPr>
        <w:t xml:space="preserve"> </w:t>
      </w:r>
      <w:r w:rsidR="006D51CB" w:rsidRPr="00D81572">
        <w:rPr>
          <w:rFonts w:ascii="Garamond" w:hAnsi="Garamond"/>
          <w:sz w:val="24"/>
          <w:szCs w:val="24"/>
        </w:rPr>
        <w:t>This reporting requirement does not require the permittee to submit any report or compliance status determination earlier than is required by 40 CFR 63 Subpart DDDDD;</w:t>
      </w:r>
    </w:p>
    <w:p w14:paraId="525B5E7A" w14:textId="77777777" w:rsidR="00D00707" w:rsidRPr="00D81572" w:rsidRDefault="00D00707" w:rsidP="004F1088">
      <w:pPr>
        <w:tabs>
          <w:tab w:val="left" w:pos="1170"/>
        </w:tabs>
        <w:rPr>
          <w:rFonts w:ascii="Garamond" w:hAnsi="Garamond"/>
          <w:sz w:val="24"/>
          <w:szCs w:val="24"/>
        </w:rPr>
      </w:pPr>
    </w:p>
    <w:p w14:paraId="16444FCE" w14:textId="77777777" w:rsidR="006D51CB" w:rsidRPr="00D81572" w:rsidRDefault="006D51CB" w:rsidP="006D4D0D">
      <w:pPr>
        <w:numPr>
          <w:ilvl w:val="0"/>
          <w:numId w:val="73"/>
        </w:numPr>
        <w:rPr>
          <w:rFonts w:ascii="Garamond" w:hAnsi="Garamond"/>
          <w:sz w:val="24"/>
          <w:szCs w:val="24"/>
        </w:rPr>
      </w:pPr>
      <w:r w:rsidRPr="00D81572">
        <w:rPr>
          <w:rFonts w:ascii="Garamond" w:hAnsi="Garamond"/>
          <w:sz w:val="24"/>
          <w:szCs w:val="24"/>
        </w:rPr>
        <w:t>Summary of compliance with the reporting requirements of 40 CFR 63 Subpart CC during the reporting period.  This reporting requirement does not require the permittee to submit any report or compliance status determination earlier than is required by 40 CFR 63 Subpart CC;</w:t>
      </w:r>
    </w:p>
    <w:p w14:paraId="55B65160" w14:textId="77777777" w:rsidR="006D51CB" w:rsidRPr="00D81572" w:rsidRDefault="006D51CB" w:rsidP="004F1088">
      <w:pPr>
        <w:rPr>
          <w:rFonts w:ascii="Garamond" w:hAnsi="Garamond"/>
          <w:sz w:val="24"/>
          <w:szCs w:val="24"/>
        </w:rPr>
      </w:pPr>
    </w:p>
    <w:p w14:paraId="4E5CAAEA" w14:textId="6752583B" w:rsidR="006D51CB" w:rsidRDefault="006D51CB" w:rsidP="006D4D0D">
      <w:pPr>
        <w:widowControl w:val="0"/>
        <w:numPr>
          <w:ilvl w:val="0"/>
          <w:numId w:val="73"/>
        </w:numPr>
        <w:rPr>
          <w:rFonts w:ascii="Garamond" w:hAnsi="Garamond"/>
          <w:sz w:val="24"/>
          <w:szCs w:val="24"/>
        </w:rPr>
      </w:pPr>
      <w:r w:rsidRPr="00D81572">
        <w:rPr>
          <w:rFonts w:ascii="Garamond" w:hAnsi="Garamond"/>
          <w:sz w:val="24"/>
          <w:szCs w:val="24"/>
        </w:rPr>
        <w:t>Summary of compliance with the reporting requirements of 40 CFR 60 Subpart GGG during the reporting period.  This reporting requirement does not require the permittee to submit any report or compliance status determination earlier than is required by 40 CFR 60 Subpart GGG</w:t>
      </w:r>
      <w:r w:rsidR="007B7941">
        <w:rPr>
          <w:rFonts w:ascii="Garamond" w:hAnsi="Garamond"/>
          <w:sz w:val="24"/>
          <w:szCs w:val="24"/>
        </w:rPr>
        <w:t>.</w:t>
      </w:r>
    </w:p>
    <w:p w14:paraId="35DDACC4" w14:textId="77777777" w:rsidR="00952B11" w:rsidRDefault="00952B11" w:rsidP="00E47F8E">
      <w:pPr>
        <w:pStyle w:val="ListParagraph"/>
        <w:rPr>
          <w:rFonts w:ascii="Garamond" w:hAnsi="Garamond"/>
          <w:sz w:val="24"/>
          <w:szCs w:val="24"/>
        </w:rPr>
      </w:pPr>
    </w:p>
    <w:p w14:paraId="0CF1DDFB" w14:textId="5101B345" w:rsidR="00952B11" w:rsidRDefault="00952B11" w:rsidP="006D4D0D">
      <w:pPr>
        <w:widowControl w:val="0"/>
        <w:numPr>
          <w:ilvl w:val="0"/>
          <w:numId w:val="73"/>
        </w:numPr>
        <w:rPr>
          <w:rFonts w:ascii="Garamond" w:hAnsi="Garamond"/>
          <w:sz w:val="24"/>
          <w:szCs w:val="24"/>
        </w:rPr>
      </w:pPr>
      <w:r w:rsidRPr="00952B11">
        <w:rPr>
          <w:rFonts w:ascii="Garamond" w:hAnsi="Garamond"/>
          <w:sz w:val="24"/>
          <w:szCs w:val="24"/>
        </w:rPr>
        <w:t>Summary of compliance with the reporting requirements of 40 CFR 60 Subpart Ja during the reporting period. This reporting requirement does not require the permittee to submit any report or compliance status determination earlier than is required by 40 CFR 60 Subpart Ja</w:t>
      </w:r>
      <w:r w:rsidR="00260BE2">
        <w:rPr>
          <w:rFonts w:ascii="Garamond" w:hAnsi="Garamond"/>
          <w:sz w:val="24"/>
          <w:szCs w:val="24"/>
        </w:rPr>
        <w:t>.</w:t>
      </w:r>
    </w:p>
    <w:p w14:paraId="263A08AD" w14:textId="77777777" w:rsidR="00B0085A" w:rsidRDefault="00B0085A" w:rsidP="00B0085A">
      <w:pPr>
        <w:pStyle w:val="ListParagraph"/>
        <w:rPr>
          <w:rFonts w:ascii="Garamond" w:hAnsi="Garamond"/>
          <w:sz w:val="24"/>
          <w:szCs w:val="24"/>
        </w:rPr>
      </w:pPr>
    </w:p>
    <w:p w14:paraId="7C997568" w14:textId="0EE4EBBC" w:rsidR="00B0085A" w:rsidRPr="00B0085A" w:rsidRDefault="00B0085A" w:rsidP="00B0085A">
      <w:pPr>
        <w:widowControl w:val="0"/>
        <w:numPr>
          <w:ilvl w:val="0"/>
          <w:numId w:val="73"/>
        </w:numPr>
        <w:rPr>
          <w:rFonts w:ascii="Garamond" w:hAnsi="Garamond"/>
          <w:sz w:val="24"/>
          <w:szCs w:val="24"/>
        </w:rPr>
      </w:pPr>
      <w:r w:rsidRPr="00B0085A">
        <w:rPr>
          <w:rFonts w:ascii="Garamond" w:hAnsi="Garamond"/>
          <w:sz w:val="24"/>
          <w:szCs w:val="24"/>
        </w:rPr>
        <w:lastRenderedPageBreak/>
        <w:t>Summary of compliance with the reporting requirements of 40 CFR 60</w:t>
      </w:r>
      <w:r>
        <w:rPr>
          <w:rFonts w:ascii="Garamond" w:hAnsi="Garamond"/>
          <w:sz w:val="24"/>
          <w:szCs w:val="24"/>
        </w:rPr>
        <w:t xml:space="preserve"> </w:t>
      </w:r>
      <w:r w:rsidRPr="00B0085A">
        <w:rPr>
          <w:rFonts w:ascii="Garamond" w:hAnsi="Garamond"/>
          <w:sz w:val="24"/>
          <w:szCs w:val="24"/>
        </w:rPr>
        <w:t>Subpart QQQ during the reporting period. This reporting requirement does not require the permittee to submit any report or compliance status determination earlier than is required by 40 CFR 60 Subpart QQQ.”</w:t>
      </w:r>
    </w:p>
    <w:p w14:paraId="5415A115" w14:textId="77777777" w:rsidR="00D00707" w:rsidRPr="00D81572" w:rsidRDefault="00D00707" w:rsidP="00B4361E">
      <w:pPr>
        <w:widowControl w:val="0"/>
        <w:rPr>
          <w:rFonts w:ascii="Garamond" w:hAnsi="Garamond"/>
          <w:sz w:val="24"/>
          <w:szCs w:val="24"/>
        </w:rPr>
      </w:pPr>
    </w:p>
    <w:p w14:paraId="5CD186CE" w14:textId="77777777" w:rsidR="00D00707" w:rsidRPr="00D81572" w:rsidRDefault="00D00707" w:rsidP="00B4361E">
      <w:pPr>
        <w:pStyle w:val="Heading2"/>
        <w:keepNext w:val="0"/>
        <w:widowControl w:val="0"/>
        <w:tabs>
          <w:tab w:val="clear" w:pos="360"/>
          <w:tab w:val="num" w:pos="720"/>
        </w:tabs>
        <w:ind w:left="720" w:hanging="720"/>
        <w:rPr>
          <w:rFonts w:ascii="Garamond" w:hAnsi="Garamond"/>
          <w:szCs w:val="24"/>
        </w:rPr>
      </w:pPr>
      <w:bookmarkStart w:id="448" w:name="_Toc521121910"/>
      <w:bookmarkStart w:id="449" w:name="_Toc165165002"/>
      <w:bookmarkStart w:id="450" w:name="_Toc342556376"/>
      <w:bookmarkStart w:id="451" w:name="_Toc393095295"/>
      <w:bookmarkStart w:id="452" w:name="_Toc231809133"/>
      <w:bookmarkStart w:id="453" w:name="_Toc231809710"/>
      <w:r w:rsidRPr="00D81572">
        <w:rPr>
          <w:rFonts w:ascii="Garamond" w:hAnsi="Garamond"/>
          <w:szCs w:val="24"/>
        </w:rPr>
        <w:t>EU006 – Middle Distillate Unifiner</w:t>
      </w:r>
      <w:bookmarkEnd w:id="448"/>
      <w:r w:rsidRPr="00D81572">
        <w:rPr>
          <w:rFonts w:ascii="Garamond" w:hAnsi="Garamond"/>
          <w:szCs w:val="24"/>
        </w:rPr>
        <w:t xml:space="preserve"> </w:t>
      </w:r>
      <w:r w:rsidR="00B579FC" w:rsidRPr="00D81572">
        <w:rPr>
          <w:rFonts w:ascii="Garamond" w:hAnsi="Garamond"/>
          <w:szCs w:val="24"/>
        </w:rPr>
        <w:t>–</w:t>
      </w:r>
      <w:r w:rsidRPr="00D81572">
        <w:rPr>
          <w:rFonts w:ascii="Garamond" w:hAnsi="Garamond"/>
          <w:i/>
          <w:szCs w:val="24"/>
        </w:rPr>
        <w:t xml:space="preserve"> Shutdown</w:t>
      </w:r>
      <w:bookmarkEnd w:id="449"/>
      <w:bookmarkEnd w:id="450"/>
      <w:r w:rsidR="00B579FC" w:rsidRPr="00D81572">
        <w:rPr>
          <w:rFonts w:ascii="Garamond" w:hAnsi="Garamond"/>
          <w:i/>
          <w:szCs w:val="24"/>
        </w:rPr>
        <w:t xml:space="preserve"> – not in operation</w:t>
      </w:r>
      <w:bookmarkEnd w:id="451"/>
      <w:bookmarkEnd w:id="452"/>
      <w:bookmarkEnd w:id="453"/>
    </w:p>
    <w:p w14:paraId="6D2D876B" w14:textId="77777777" w:rsidR="00D00707" w:rsidRPr="00D81572" w:rsidRDefault="00D00707" w:rsidP="00B4361E">
      <w:pPr>
        <w:pStyle w:val="BodyText2"/>
        <w:widowControl w:val="0"/>
        <w:rPr>
          <w:rFonts w:ascii="Garamond" w:hAnsi="Garamond"/>
          <w:strike/>
          <w:szCs w:val="24"/>
        </w:rPr>
      </w:pPr>
    </w:p>
    <w:p w14:paraId="06B0F402" w14:textId="77777777" w:rsidR="00D00707" w:rsidRPr="00D81572" w:rsidRDefault="00D00707" w:rsidP="00B4361E">
      <w:pPr>
        <w:pStyle w:val="Heading2"/>
        <w:keepNext w:val="0"/>
        <w:widowControl w:val="0"/>
        <w:tabs>
          <w:tab w:val="clear" w:pos="360"/>
          <w:tab w:val="num" w:pos="720"/>
        </w:tabs>
        <w:ind w:left="720" w:hanging="720"/>
        <w:rPr>
          <w:rFonts w:ascii="Garamond" w:hAnsi="Garamond"/>
          <w:szCs w:val="24"/>
        </w:rPr>
      </w:pPr>
      <w:bookmarkStart w:id="454" w:name="_Toc521121911"/>
      <w:bookmarkStart w:id="455" w:name="_Toc165165003"/>
      <w:bookmarkStart w:id="456" w:name="_Toc342556377"/>
      <w:bookmarkStart w:id="457" w:name="_Toc393095296"/>
      <w:bookmarkStart w:id="458" w:name="_Toc231809134"/>
      <w:bookmarkStart w:id="459" w:name="_Toc231809711"/>
      <w:r w:rsidRPr="00D81572">
        <w:rPr>
          <w:rFonts w:ascii="Garamond" w:hAnsi="Garamond"/>
          <w:szCs w:val="24"/>
        </w:rPr>
        <w:t>EU007 – Platformer Unit</w:t>
      </w:r>
      <w:bookmarkEnd w:id="454"/>
      <w:bookmarkEnd w:id="455"/>
      <w:r w:rsidRPr="00D81572">
        <w:rPr>
          <w:rFonts w:ascii="Garamond" w:hAnsi="Garamond"/>
          <w:szCs w:val="24"/>
        </w:rPr>
        <w:t>, including the Benzene Reduction Unit</w:t>
      </w:r>
      <w:bookmarkEnd w:id="456"/>
      <w:bookmarkEnd w:id="457"/>
      <w:bookmarkEnd w:id="458"/>
      <w:bookmarkEnd w:id="459"/>
    </w:p>
    <w:p w14:paraId="4D8DA600" w14:textId="380D3086" w:rsidR="00D00707" w:rsidRPr="00D81572" w:rsidRDefault="00D00707" w:rsidP="004F1088">
      <w:pPr>
        <w:pStyle w:val="BodyText2"/>
        <w:ind w:left="720"/>
        <w:rPr>
          <w:rFonts w:ascii="Garamond" w:hAnsi="Garamond"/>
          <w:i/>
          <w:szCs w:val="24"/>
        </w:rPr>
      </w:pPr>
      <w:r w:rsidRPr="00D81572">
        <w:rPr>
          <w:rFonts w:ascii="Garamond" w:hAnsi="Garamond"/>
          <w:i/>
          <w:szCs w:val="24"/>
        </w:rPr>
        <w:t>Platformer Heater (P-HTR-1), Platformer Debutanizer Reboiler Heater (P-HTR-2), Platformer Splitter Reboiler (P-HTR-3), Benzene Reduction Unit Oily Water Sewer</w:t>
      </w:r>
    </w:p>
    <w:p w14:paraId="4E262D75" w14:textId="77777777" w:rsidR="00D756AF" w:rsidRPr="00D81572" w:rsidRDefault="00D756AF">
      <w:pPr>
        <w:rPr>
          <w:rFonts w:ascii="Garamond" w:hAnsi="Garamond"/>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31"/>
        <w:gridCol w:w="1692"/>
        <w:gridCol w:w="1934"/>
        <w:gridCol w:w="1451"/>
        <w:gridCol w:w="1371"/>
        <w:gridCol w:w="1371"/>
      </w:tblGrid>
      <w:tr w:rsidR="00D00707" w:rsidRPr="00F67E97" w14:paraId="4B9D8D7A" w14:textId="77777777" w:rsidTr="00800FA4">
        <w:trPr>
          <w:cantSplit/>
          <w:tblHeader/>
        </w:trPr>
        <w:tc>
          <w:tcPr>
            <w:tcW w:w="819" w:type="pct"/>
          </w:tcPr>
          <w:p w14:paraId="29AACB14" w14:textId="77777777" w:rsidR="00D00707" w:rsidRPr="00F67E97" w:rsidRDefault="00D00707">
            <w:pPr>
              <w:keepNext/>
              <w:keepLines/>
              <w:jc w:val="center"/>
              <w:rPr>
                <w:rFonts w:ascii="Garamond" w:hAnsi="Garamond"/>
                <w:sz w:val="22"/>
                <w:szCs w:val="22"/>
              </w:rPr>
            </w:pPr>
            <w:r w:rsidRPr="00F67E97">
              <w:rPr>
                <w:rFonts w:ascii="Garamond" w:hAnsi="Garamond"/>
                <w:sz w:val="22"/>
                <w:szCs w:val="22"/>
              </w:rPr>
              <w:t>Condition(s)</w:t>
            </w:r>
          </w:p>
        </w:tc>
        <w:tc>
          <w:tcPr>
            <w:tcW w:w="905" w:type="pct"/>
          </w:tcPr>
          <w:p w14:paraId="183D957C" w14:textId="77777777" w:rsidR="00D00707" w:rsidRPr="00F67E97" w:rsidRDefault="00D00707">
            <w:pPr>
              <w:keepNext/>
              <w:keepLines/>
              <w:jc w:val="center"/>
              <w:rPr>
                <w:rFonts w:ascii="Garamond" w:hAnsi="Garamond"/>
                <w:sz w:val="22"/>
                <w:szCs w:val="22"/>
              </w:rPr>
            </w:pPr>
            <w:r w:rsidRPr="00F67E97">
              <w:rPr>
                <w:rFonts w:ascii="Garamond" w:hAnsi="Garamond"/>
                <w:sz w:val="22"/>
                <w:szCs w:val="22"/>
              </w:rPr>
              <w:t>Pollutant/</w:t>
            </w:r>
          </w:p>
          <w:p w14:paraId="0D9C7A03" w14:textId="77777777" w:rsidR="00D00707" w:rsidRPr="00F67E97" w:rsidRDefault="00D00707">
            <w:pPr>
              <w:keepNext/>
              <w:keepLines/>
              <w:jc w:val="center"/>
              <w:rPr>
                <w:rFonts w:ascii="Garamond" w:hAnsi="Garamond"/>
                <w:sz w:val="22"/>
                <w:szCs w:val="22"/>
              </w:rPr>
            </w:pPr>
            <w:r w:rsidRPr="00F67E97">
              <w:rPr>
                <w:rFonts w:ascii="Garamond" w:hAnsi="Garamond"/>
                <w:sz w:val="22"/>
                <w:szCs w:val="22"/>
              </w:rPr>
              <w:t>Parameter</w:t>
            </w:r>
            <w:r w:rsidR="00627D30" w:rsidRPr="00F67E97">
              <w:rPr>
                <w:rFonts w:ascii="Garamond" w:hAnsi="Garamond"/>
                <w:sz w:val="22"/>
                <w:szCs w:val="22"/>
              </w:rPr>
              <w:t>/ Unit</w:t>
            </w:r>
          </w:p>
        </w:tc>
        <w:tc>
          <w:tcPr>
            <w:tcW w:w="1034" w:type="pct"/>
          </w:tcPr>
          <w:p w14:paraId="47016EE6" w14:textId="77777777" w:rsidR="00D00707" w:rsidRPr="00F67E97" w:rsidRDefault="00D00707">
            <w:pPr>
              <w:keepNext/>
              <w:keepLines/>
              <w:jc w:val="center"/>
              <w:rPr>
                <w:rFonts w:ascii="Garamond" w:hAnsi="Garamond"/>
                <w:sz w:val="22"/>
                <w:szCs w:val="22"/>
              </w:rPr>
            </w:pPr>
            <w:r w:rsidRPr="00F67E97">
              <w:rPr>
                <w:rFonts w:ascii="Garamond" w:hAnsi="Garamond"/>
                <w:sz w:val="22"/>
                <w:szCs w:val="22"/>
              </w:rPr>
              <w:t>Permit Limit</w:t>
            </w:r>
          </w:p>
        </w:tc>
        <w:tc>
          <w:tcPr>
            <w:tcW w:w="1509" w:type="pct"/>
            <w:gridSpan w:val="2"/>
          </w:tcPr>
          <w:p w14:paraId="1D085508" w14:textId="77777777" w:rsidR="00D00707" w:rsidRPr="00F67E97" w:rsidRDefault="00D00707">
            <w:pPr>
              <w:keepNext/>
              <w:keepLines/>
              <w:jc w:val="center"/>
              <w:rPr>
                <w:rFonts w:ascii="Garamond" w:hAnsi="Garamond"/>
                <w:sz w:val="22"/>
                <w:szCs w:val="22"/>
              </w:rPr>
            </w:pPr>
            <w:r w:rsidRPr="00F67E97">
              <w:rPr>
                <w:rFonts w:ascii="Garamond" w:hAnsi="Garamond"/>
                <w:sz w:val="22"/>
                <w:szCs w:val="22"/>
              </w:rPr>
              <w:t>Compliance Demonstration</w:t>
            </w:r>
          </w:p>
          <w:p w14:paraId="63B2E7D3" w14:textId="77777777" w:rsidR="00D00707" w:rsidRPr="00F67E97" w:rsidRDefault="00D00707">
            <w:pPr>
              <w:keepNext/>
              <w:keepLines/>
              <w:jc w:val="center"/>
              <w:rPr>
                <w:rFonts w:ascii="Garamond" w:hAnsi="Garamond"/>
                <w:sz w:val="22"/>
                <w:szCs w:val="22"/>
              </w:rPr>
            </w:pPr>
            <w:r w:rsidRPr="00F67E97">
              <w:rPr>
                <w:rFonts w:ascii="Garamond" w:hAnsi="Garamond"/>
                <w:sz w:val="22"/>
                <w:szCs w:val="22"/>
              </w:rPr>
              <w:t>Method         Frequency</w:t>
            </w:r>
          </w:p>
        </w:tc>
        <w:tc>
          <w:tcPr>
            <w:tcW w:w="733" w:type="pct"/>
          </w:tcPr>
          <w:p w14:paraId="61747446" w14:textId="77777777" w:rsidR="00D00707" w:rsidRPr="00F67E97" w:rsidRDefault="00D00707">
            <w:pPr>
              <w:keepNext/>
              <w:keepLines/>
              <w:jc w:val="center"/>
              <w:rPr>
                <w:rFonts w:ascii="Garamond" w:hAnsi="Garamond"/>
                <w:sz w:val="22"/>
                <w:szCs w:val="22"/>
              </w:rPr>
            </w:pPr>
            <w:r w:rsidRPr="00F67E97">
              <w:rPr>
                <w:rFonts w:ascii="Garamond" w:hAnsi="Garamond"/>
                <w:sz w:val="22"/>
                <w:szCs w:val="22"/>
              </w:rPr>
              <w:t>Reporting Requirements</w:t>
            </w:r>
          </w:p>
        </w:tc>
      </w:tr>
      <w:tr w:rsidR="00D00707" w:rsidRPr="00F67E97" w14:paraId="19930996" w14:textId="77777777" w:rsidTr="004F1088">
        <w:trPr>
          <w:cantSplit/>
        </w:trPr>
        <w:tc>
          <w:tcPr>
            <w:tcW w:w="819" w:type="pct"/>
          </w:tcPr>
          <w:p w14:paraId="7649584F" w14:textId="6582965A" w:rsidR="00D00707" w:rsidRPr="00F67E97" w:rsidRDefault="00A43C90">
            <w:pPr>
              <w:pStyle w:val="Header"/>
              <w:tabs>
                <w:tab w:val="clear" w:pos="4320"/>
                <w:tab w:val="clear" w:pos="8640"/>
              </w:tabs>
              <w:rPr>
                <w:rFonts w:ascii="Garamond" w:hAnsi="Garamond"/>
                <w:sz w:val="22"/>
                <w:szCs w:val="22"/>
              </w:rPr>
            </w:pPr>
            <w:r w:rsidRPr="00F67E97">
              <w:rPr>
                <w:rFonts w:ascii="Garamond" w:hAnsi="Garamond"/>
                <w:sz w:val="22"/>
                <w:szCs w:val="22"/>
              </w:rPr>
              <w:fldChar w:fldCharType="begin"/>
            </w:r>
            <w:r w:rsidRPr="00F67E97">
              <w:rPr>
                <w:rFonts w:ascii="Garamond" w:hAnsi="Garamond"/>
                <w:sz w:val="22"/>
                <w:szCs w:val="22"/>
              </w:rPr>
              <w:instrText xml:space="preserve"> REF _Ref385245307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H.1</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_Ref385245315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H.16</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_Ref385245327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H.28</w:t>
            </w:r>
            <w:r w:rsidRPr="00F67E97">
              <w:rPr>
                <w:rFonts w:ascii="Garamond" w:hAnsi="Garamond"/>
                <w:sz w:val="22"/>
                <w:szCs w:val="22"/>
              </w:rPr>
              <w:fldChar w:fldCharType="end"/>
            </w:r>
            <w:r w:rsidRPr="00F67E97">
              <w:rPr>
                <w:rFonts w:ascii="Garamond" w:hAnsi="Garamond"/>
                <w:sz w:val="22"/>
                <w:szCs w:val="22"/>
              </w:rPr>
              <w:t>,</w:t>
            </w:r>
            <w:r w:rsidR="00ED2100">
              <w:rPr>
                <w:rFonts w:ascii="Garamond" w:hAnsi="Garamond"/>
                <w:sz w:val="22"/>
                <w:szCs w:val="22"/>
              </w:rPr>
              <w:t xml:space="preserve"> </w:t>
            </w:r>
            <w:r w:rsidR="00ED2100">
              <w:rPr>
                <w:rFonts w:ascii="Garamond" w:hAnsi="Garamond"/>
                <w:sz w:val="22"/>
                <w:szCs w:val="22"/>
              </w:rPr>
              <w:fldChar w:fldCharType="begin"/>
            </w:r>
            <w:r w:rsidR="00ED2100">
              <w:rPr>
                <w:rFonts w:ascii="Garamond" w:hAnsi="Garamond"/>
                <w:sz w:val="22"/>
                <w:szCs w:val="22"/>
              </w:rPr>
              <w:instrText xml:space="preserve"> REF _Ref385254285 \r \h </w:instrText>
            </w:r>
            <w:r w:rsidR="00ED2100">
              <w:rPr>
                <w:rFonts w:ascii="Garamond" w:hAnsi="Garamond"/>
                <w:sz w:val="22"/>
                <w:szCs w:val="22"/>
              </w:rPr>
            </w:r>
            <w:r w:rsidR="00ED2100">
              <w:rPr>
                <w:rFonts w:ascii="Garamond" w:hAnsi="Garamond"/>
                <w:sz w:val="22"/>
                <w:szCs w:val="22"/>
              </w:rPr>
              <w:fldChar w:fldCharType="separate"/>
            </w:r>
            <w:r w:rsidR="00290138">
              <w:rPr>
                <w:rFonts w:ascii="Garamond" w:hAnsi="Garamond"/>
                <w:sz w:val="22"/>
                <w:szCs w:val="22"/>
              </w:rPr>
              <w:t>H.36</w:t>
            </w:r>
            <w:r w:rsidR="00ED2100">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_Ref385244974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H.38</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_Ref385244976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H.39</w:t>
            </w:r>
            <w:r w:rsidRPr="00F67E97">
              <w:rPr>
                <w:rFonts w:ascii="Garamond" w:hAnsi="Garamond"/>
                <w:sz w:val="22"/>
                <w:szCs w:val="22"/>
              </w:rPr>
              <w:fldChar w:fldCharType="end"/>
            </w:r>
          </w:p>
        </w:tc>
        <w:tc>
          <w:tcPr>
            <w:tcW w:w="905" w:type="pct"/>
          </w:tcPr>
          <w:p w14:paraId="76CDCA7A" w14:textId="77777777" w:rsidR="00D00707" w:rsidRPr="00F67E97" w:rsidRDefault="00D00707">
            <w:pPr>
              <w:rPr>
                <w:rFonts w:ascii="Garamond" w:hAnsi="Garamond"/>
                <w:sz w:val="22"/>
                <w:szCs w:val="22"/>
              </w:rPr>
            </w:pPr>
            <w:r w:rsidRPr="00F67E97">
              <w:rPr>
                <w:rFonts w:ascii="Garamond" w:hAnsi="Garamond"/>
                <w:sz w:val="22"/>
                <w:szCs w:val="22"/>
              </w:rPr>
              <w:t>Opacity</w:t>
            </w:r>
          </w:p>
        </w:tc>
        <w:tc>
          <w:tcPr>
            <w:tcW w:w="1034" w:type="pct"/>
          </w:tcPr>
          <w:p w14:paraId="4FDDAD38" w14:textId="77777777" w:rsidR="00D00707" w:rsidRPr="00F67E97" w:rsidRDefault="00D00707">
            <w:pPr>
              <w:rPr>
                <w:rFonts w:ascii="Garamond" w:hAnsi="Garamond"/>
                <w:sz w:val="22"/>
                <w:szCs w:val="22"/>
              </w:rPr>
            </w:pPr>
            <w:r w:rsidRPr="00F67E97">
              <w:rPr>
                <w:rFonts w:ascii="Garamond" w:hAnsi="Garamond"/>
                <w:sz w:val="22"/>
                <w:szCs w:val="22"/>
              </w:rPr>
              <w:t>20%</w:t>
            </w:r>
          </w:p>
        </w:tc>
        <w:tc>
          <w:tcPr>
            <w:tcW w:w="776" w:type="pct"/>
          </w:tcPr>
          <w:p w14:paraId="064B23C6" w14:textId="77777777" w:rsidR="00D00707" w:rsidRPr="00F67E97" w:rsidRDefault="00D00707">
            <w:pPr>
              <w:rPr>
                <w:rFonts w:ascii="Garamond" w:hAnsi="Garamond"/>
                <w:sz w:val="22"/>
                <w:szCs w:val="22"/>
              </w:rPr>
            </w:pPr>
            <w:r w:rsidRPr="00F67E97">
              <w:rPr>
                <w:rFonts w:ascii="Garamond" w:hAnsi="Garamond"/>
                <w:sz w:val="22"/>
                <w:szCs w:val="22"/>
              </w:rPr>
              <w:t>Method 9</w:t>
            </w:r>
          </w:p>
        </w:tc>
        <w:tc>
          <w:tcPr>
            <w:tcW w:w="733" w:type="pct"/>
          </w:tcPr>
          <w:p w14:paraId="0BA82206" w14:textId="288327C3" w:rsidR="00D00707" w:rsidRPr="00F67E97" w:rsidRDefault="00D00707" w:rsidP="004F1907">
            <w:pPr>
              <w:rPr>
                <w:rFonts w:ascii="Garamond" w:hAnsi="Garamond"/>
                <w:sz w:val="22"/>
                <w:szCs w:val="22"/>
              </w:rPr>
            </w:pPr>
            <w:r w:rsidRPr="00F67E97">
              <w:rPr>
                <w:rFonts w:ascii="Garamond" w:hAnsi="Garamond"/>
                <w:sz w:val="22"/>
                <w:szCs w:val="22"/>
              </w:rPr>
              <w:t xml:space="preserve">As Required by </w:t>
            </w:r>
            <w:r w:rsidR="00EB7D2B">
              <w:rPr>
                <w:rFonts w:ascii="Garamond" w:hAnsi="Garamond"/>
                <w:sz w:val="22"/>
                <w:szCs w:val="22"/>
              </w:rPr>
              <w:t>DEQ</w:t>
            </w:r>
            <w:r w:rsidRPr="00F67E97">
              <w:rPr>
                <w:rFonts w:ascii="Garamond" w:hAnsi="Garamond"/>
                <w:sz w:val="22"/>
                <w:szCs w:val="22"/>
              </w:rPr>
              <w:t xml:space="preserve"> and Section III.</w:t>
            </w:r>
            <w:r w:rsidR="004F1907">
              <w:rPr>
                <w:rFonts w:ascii="Garamond" w:hAnsi="Garamond"/>
                <w:sz w:val="22"/>
                <w:szCs w:val="22"/>
              </w:rPr>
              <w:fldChar w:fldCharType="begin"/>
            </w:r>
            <w:r w:rsidR="004F1907">
              <w:rPr>
                <w:rFonts w:ascii="Garamond" w:hAnsi="Garamond"/>
                <w:sz w:val="22"/>
                <w:szCs w:val="22"/>
              </w:rPr>
              <w:instrText xml:space="preserve"> REF _Ref397520290 \r \h </w:instrText>
            </w:r>
            <w:r w:rsidR="004F1907">
              <w:rPr>
                <w:rFonts w:ascii="Garamond" w:hAnsi="Garamond"/>
                <w:sz w:val="22"/>
                <w:szCs w:val="22"/>
              </w:rPr>
            </w:r>
            <w:r w:rsidR="004F1907">
              <w:rPr>
                <w:rFonts w:ascii="Garamond" w:hAnsi="Garamond"/>
                <w:sz w:val="22"/>
                <w:szCs w:val="22"/>
              </w:rPr>
              <w:fldChar w:fldCharType="separate"/>
            </w:r>
            <w:r w:rsidR="00290138">
              <w:rPr>
                <w:rFonts w:ascii="Garamond" w:hAnsi="Garamond"/>
                <w:sz w:val="22"/>
                <w:szCs w:val="22"/>
              </w:rPr>
              <w:t>A.1</w:t>
            </w:r>
            <w:r w:rsidR="004F1907">
              <w:rPr>
                <w:rFonts w:ascii="Garamond" w:hAnsi="Garamond"/>
                <w:sz w:val="22"/>
                <w:szCs w:val="22"/>
              </w:rPr>
              <w:fldChar w:fldCharType="end"/>
            </w:r>
          </w:p>
        </w:tc>
        <w:tc>
          <w:tcPr>
            <w:tcW w:w="733" w:type="pct"/>
          </w:tcPr>
          <w:p w14:paraId="4C2DF168" w14:textId="32E36E6D" w:rsidR="00D00707" w:rsidRPr="00F67E97" w:rsidRDefault="00D00707" w:rsidP="00D93CB2">
            <w:pPr>
              <w:rPr>
                <w:rFonts w:ascii="Garamond" w:hAnsi="Garamond"/>
                <w:sz w:val="22"/>
                <w:szCs w:val="22"/>
              </w:rPr>
            </w:pPr>
            <w:r w:rsidRPr="00F67E97">
              <w:rPr>
                <w:rFonts w:ascii="Garamond" w:hAnsi="Garamond"/>
                <w:sz w:val="22"/>
                <w:szCs w:val="22"/>
              </w:rPr>
              <w:t>Semiannual</w:t>
            </w:r>
            <w:r w:rsidR="001862E2" w:rsidRPr="00F67E97">
              <w:rPr>
                <w:rFonts w:ascii="Garamond" w:hAnsi="Garamond"/>
                <w:sz w:val="22"/>
                <w:szCs w:val="22"/>
              </w:rPr>
              <w:t>ly</w:t>
            </w:r>
            <w:r w:rsidR="006A547B" w:rsidRPr="00F67E97">
              <w:rPr>
                <w:rFonts w:ascii="Garamond" w:hAnsi="Garamond"/>
                <w:sz w:val="22"/>
                <w:szCs w:val="22"/>
              </w:rPr>
              <w:t xml:space="preserve"> and Section III.</w:t>
            </w:r>
            <w:r w:rsidR="004F1907">
              <w:rPr>
                <w:rFonts w:ascii="Garamond" w:hAnsi="Garamond"/>
                <w:sz w:val="22"/>
                <w:szCs w:val="22"/>
              </w:rPr>
              <w:fldChar w:fldCharType="begin"/>
            </w:r>
            <w:r w:rsidR="004F1907">
              <w:rPr>
                <w:rFonts w:ascii="Garamond" w:hAnsi="Garamond"/>
                <w:sz w:val="22"/>
                <w:szCs w:val="22"/>
              </w:rPr>
              <w:instrText xml:space="preserve"> REF _Ref384984236 \r \h </w:instrText>
            </w:r>
            <w:r w:rsidR="004F1907">
              <w:rPr>
                <w:rFonts w:ascii="Garamond" w:hAnsi="Garamond"/>
                <w:sz w:val="22"/>
                <w:szCs w:val="22"/>
              </w:rPr>
            </w:r>
            <w:r w:rsidR="004F1907">
              <w:rPr>
                <w:rFonts w:ascii="Garamond" w:hAnsi="Garamond"/>
                <w:sz w:val="22"/>
                <w:szCs w:val="22"/>
              </w:rPr>
              <w:fldChar w:fldCharType="separate"/>
            </w:r>
            <w:r w:rsidR="00290138">
              <w:rPr>
                <w:rFonts w:ascii="Garamond" w:hAnsi="Garamond"/>
                <w:sz w:val="22"/>
                <w:szCs w:val="22"/>
              </w:rPr>
              <w:t>A.2</w:t>
            </w:r>
            <w:r w:rsidR="004F1907">
              <w:rPr>
                <w:rFonts w:ascii="Garamond" w:hAnsi="Garamond"/>
                <w:sz w:val="22"/>
                <w:szCs w:val="22"/>
              </w:rPr>
              <w:fldChar w:fldCharType="end"/>
            </w:r>
          </w:p>
        </w:tc>
      </w:tr>
      <w:tr w:rsidR="008643CB" w:rsidRPr="00F67E97" w14:paraId="4F0EB317" w14:textId="77777777" w:rsidTr="004F1088">
        <w:trPr>
          <w:cantSplit/>
        </w:trPr>
        <w:tc>
          <w:tcPr>
            <w:tcW w:w="819" w:type="pct"/>
          </w:tcPr>
          <w:p w14:paraId="38E37B10" w14:textId="623B7C7D" w:rsidR="008643CB" w:rsidRPr="00F67E97" w:rsidRDefault="00A43C90" w:rsidP="00C737D1">
            <w:pPr>
              <w:pStyle w:val="Header"/>
              <w:tabs>
                <w:tab w:val="clear" w:pos="4320"/>
                <w:tab w:val="clear" w:pos="8640"/>
              </w:tabs>
              <w:rPr>
                <w:rFonts w:ascii="Garamond" w:hAnsi="Garamond"/>
                <w:sz w:val="22"/>
                <w:szCs w:val="22"/>
              </w:rPr>
            </w:pPr>
            <w:r w:rsidRPr="00F67E97">
              <w:rPr>
                <w:rFonts w:ascii="Garamond" w:hAnsi="Garamond"/>
                <w:sz w:val="22"/>
                <w:szCs w:val="22"/>
              </w:rPr>
              <w:fldChar w:fldCharType="begin"/>
            </w:r>
            <w:r w:rsidRPr="00F67E97">
              <w:rPr>
                <w:rFonts w:ascii="Garamond" w:hAnsi="Garamond"/>
                <w:sz w:val="22"/>
                <w:szCs w:val="22"/>
              </w:rPr>
              <w:instrText xml:space="preserve"> REF _Ref385244958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H.2</w:t>
            </w:r>
            <w:r w:rsidRPr="00F67E97">
              <w:rPr>
                <w:rFonts w:ascii="Garamond" w:hAnsi="Garamond"/>
                <w:sz w:val="22"/>
                <w:szCs w:val="22"/>
              </w:rPr>
              <w:fldChar w:fldCharType="end"/>
            </w:r>
            <w:r w:rsidRPr="00F67E97">
              <w:rPr>
                <w:rFonts w:ascii="Garamond" w:hAnsi="Garamond"/>
                <w:sz w:val="22"/>
                <w:szCs w:val="22"/>
              </w:rPr>
              <w:t xml:space="preserve">, </w:t>
            </w:r>
            <w:r w:rsidR="00C737D1" w:rsidRPr="00F67E97">
              <w:rPr>
                <w:rFonts w:ascii="Garamond" w:hAnsi="Garamond"/>
                <w:sz w:val="22"/>
                <w:szCs w:val="22"/>
              </w:rPr>
              <w:fldChar w:fldCharType="begin"/>
            </w:r>
            <w:r w:rsidR="00C737D1" w:rsidRPr="00F67E97">
              <w:rPr>
                <w:rFonts w:ascii="Garamond" w:hAnsi="Garamond"/>
                <w:sz w:val="22"/>
                <w:szCs w:val="22"/>
              </w:rPr>
              <w:instrText xml:space="preserve"> REF _Ref393100672 \r \h </w:instrText>
            </w:r>
            <w:r w:rsidR="00D81572" w:rsidRPr="00F67E97">
              <w:rPr>
                <w:rFonts w:ascii="Garamond" w:hAnsi="Garamond"/>
                <w:sz w:val="22"/>
                <w:szCs w:val="22"/>
              </w:rPr>
              <w:instrText xml:space="preserve"> \* MERGEFORMAT </w:instrText>
            </w:r>
            <w:r w:rsidR="00C737D1" w:rsidRPr="00F67E97">
              <w:rPr>
                <w:rFonts w:ascii="Garamond" w:hAnsi="Garamond"/>
                <w:sz w:val="22"/>
                <w:szCs w:val="22"/>
              </w:rPr>
            </w:r>
            <w:r w:rsidR="00C737D1" w:rsidRPr="00F67E97">
              <w:rPr>
                <w:rFonts w:ascii="Garamond" w:hAnsi="Garamond"/>
                <w:sz w:val="22"/>
                <w:szCs w:val="22"/>
              </w:rPr>
              <w:fldChar w:fldCharType="separate"/>
            </w:r>
            <w:r w:rsidR="00290138">
              <w:rPr>
                <w:rFonts w:ascii="Garamond" w:hAnsi="Garamond"/>
                <w:sz w:val="22"/>
                <w:szCs w:val="22"/>
              </w:rPr>
              <w:t>H.17</w:t>
            </w:r>
            <w:r w:rsidR="00C737D1" w:rsidRPr="00F67E97">
              <w:rPr>
                <w:rFonts w:ascii="Garamond" w:hAnsi="Garamond"/>
                <w:sz w:val="22"/>
                <w:szCs w:val="22"/>
              </w:rPr>
              <w:fldChar w:fldCharType="end"/>
            </w:r>
            <w:r w:rsidR="00C737D1"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_Ref385244970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H.29</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_Ref385244974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H.38</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_Ref385244976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H.39</w:t>
            </w:r>
            <w:r w:rsidRPr="00F67E97">
              <w:rPr>
                <w:rFonts w:ascii="Garamond" w:hAnsi="Garamond"/>
                <w:sz w:val="22"/>
                <w:szCs w:val="22"/>
              </w:rPr>
              <w:fldChar w:fldCharType="end"/>
            </w:r>
          </w:p>
        </w:tc>
        <w:tc>
          <w:tcPr>
            <w:tcW w:w="905" w:type="pct"/>
          </w:tcPr>
          <w:p w14:paraId="09F4D7CD" w14:textId="77777777" w:rsidR="008643CB" w:rsidRPr="00F67E97" w:rsidRDefault="008643CB" w:rsidP="008643CB">
            <w:pPr>
              <w:rPr>
                <w:rFonts w:ascii="Garamond" w:hAnsi="Garamond"/>
                <w:sz w:val="22"/>
                <w:szCs w:val="22"/>
              </w:rPr>
            </w:pPr>
            <w:r w:rsidRPr="00F67E97">
              <w:rPr>
                <w:rFonts w:ascii="Garamond" w:hAnsi="Garamond"/>
                <w:sz w:val="22"/>
                <w:szCs w:val="22"/>
              </w:rPr>
              <w:t>Platformer Heater (P-HTR-1), Platformer Debutanizer Reboiler Heater (P-HTR-2), and Platformer Splitter Reboiler (P-HTR-3)</w:t>
            </w:r>
          </w:p>
        </w:tc>
        <w:tc>
          <w:tcPr>
            <w:tcW w:w="1034" w:type="pct"/>
          </w:tcPr>
          <w:p w14:paraId="110795CA" w14:textId="77777777" w:rsidR="008643CB" w:rsidRPr="00F67E97" w:rsidRDefault="008643CB">
            <w:pPr>
              <w:rPr>
                <w:rFonts w:ascii="Garamond" w:hAnsi="Garamond"/>
                <w:sz w:val="22"/>
                <w:szCs w:val="22"/>
              </w:rPr>
            </w:pPr>
            <w:r w:rsidRPr="00F67E97">
              <w:rPr>
                <w:rFonts w:ascii="Garamond" w:hAnsi="Garamond"/>
                <w:sz w:val="22"/>
                <w:szCs w:val="22"/>
              </w:rPr>
              <w:t>40 CFR 63 Subpart DDDDD</w:t>
            </w:r>
          </w:p>
        </w:tc>
        <w:tc>
          <w:tcPr>
            <w:tcW w:w="776" w:type="pct"/>
          </w:tcPr>
          <w:p w14:paraId="6B0A1057" w14:textId="77777777" w:rsidR="008643CB" w:rsidRPr="00F67E97" w:rsidRDefault="008643CB">
            <w:pPr>
              <w:rPr>
                <w:rFonts w:ascii="Garamond" w:hAnsi="Garamond"/>
                <w:sz w:val="22"/>
                <w:szCs w:val="22"/>
              </w:rPr>
            </w:pPr>
            <w:r w:rsidRPr="00F67E97">
              <w:rPr>
                <w:rFonts w:ascii="Garamond" w:hAnsi="Garamond"/>
                <w:sz w:val="22"/>
                <w:szCs w:val="22"/>
              </w:rPr>
              <w:t>40 CFR 63 Subpart DDDDD</w:t>
            </w:r>
          </w:p>
        </w:tc>
        <w:tc>
          <w:tcPr>
            <w:tcW w:w="733" w:type="pct"/>
          </w:tcPr>
          <w:p w14:paraId="7C21CF04" w14:textId="77777777" w:rsidR="008643CB" w:rsidRPr="00F67E97" w:rsidRDefault="008643CB">
            <w:pPr>
              <w:rPr>
                <w:rFonts w:ascii="Garamond" w:hAnsi="Garamond"/>
                <w:sz w:val="22"/>
                <w:szCs w:val="22"/>
              </w:rPr>
            </w:pPr>
            <w:r w:rsidRPr="00F67E97">
              <w:rPr>
                <w:rFonts w:ascii="Garamond" w:hAnsi="Garamond"/>
                <w:sz w:val="22"/>
                <w:szCs w:val="22"/>
              </w:rPr>
              <w:t>40 CFR 63 Subpart DDDDD</w:t>
            </w:r>
          </w:p>
        </w:tc>
        <w:tc>
          <w:tcPr>
            <w:tcW w:w="733" w:type="pct"/>
          </w:tcPr>
          <w:p w14:paraId="380FBE92" w14:textId="77777777" w:rsidR="008643CB" w:rsidRPr="00F67E97" w:rsidRDefault="001862E2" w:rsidP="001862E2">
            <w:pPr>
              <w:rPr>
                <w:rFonts w:ascii="Garamond" w:hAnsi="Garamond"/>
                <w:sz w:val="22"/>
                <w:szCs w:val="22"/>
              </w:rPr>
            </w:pPr>
            <w:r w:rsidRPr="00F67E97">
              <w:rPr>
                <w:rFonts w:ascii="Garamond" w:hAnsi="Garamond"/>
                <w:sz w:val="22"/>
                <w:szCs w:val="22"/>
              </w:rPr>
              <w:t xml:space="preserve">Semiannually and </w:t>
            </w:r>
            <w:r w:rsidR="008643CB" w:rsidRPr="00F67E97">
              <w:rPr>
                <w:rFonts w:ascii="Garamond" w:hAnsi="Garamond"/>
                <w:sz w:val="22"/>
                <w:szCs w:val="22"/>
              </w:rPr>
              <w:t>40 CFR 63 Subpart DDDDD</w:t>
            </w:r>
          </w:p>
        </w:tc>
      </w:tr>
      <w:tr w:rsidR="00A0010A" w:rsidRPr="00F67E97" w14:paraId="5E6E3321" w14:textId="77777777" w:rsidTr="004F1088">
        <w:trPr>
          <w:cantSplit/>
          <w:trHeight w:val="218"/>
        </w:trPr>
        <w:tc>
          <w:tcPr>
            <w:tcW w:w="819" w:type="pct"/>
            <w:vMerge w:val="restart"/>
          </w:tcPr>
          <w:p w14:paraId="01F96136" w14:textId="6AD7F5F0" w:rsidR="00A0010A" w:rsidRPr="00F67E97" w:rsidRDefault="00A0010A">
            <w:pPr>
              <w:pStyle w:val="Header"/>
              <w:tabs>
                <w:tab w:val="clear" w:pos="4320"/>
                <w:tab w:val="clear" w:pos="8640"/>
              </w:tabs>
              <w:rPr>
                <w:rFonts w:ascii="Garamond" w:hAnsi="Garamond"/>
                <w:sz w:val="22"/>
                <w:szCs w:val="22"/>
              </w:rPr>
            </w:pPr>
            <w:r w:rsidRPr="00F67E97">
              <w:rPr>
                <w:rFonts w:ascii="Garamond" w:hAnsi="Garamond"/>
                <w:sz w:val="22"/>
                <w:szCs w:val="22"/>
              </w:rPr>
              <w:fldChar w:fldCharType="begin"/>
            </w:r>
            <w:r w:rsidRPr="00F67E97">
              <w:rPr>
                <w:rFonts w:ascii="Garamond" w:hAnsi="Garamond"/>
                <w:sz w:val="22"/>
                <w:szCs w:val="22"/>
              </w:rPr>
              <w:instrText xml:space="preserve"> REF _Ref385245883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_Ref385245890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H.18</w:t>
            </w:r>
            <w:r w:rsidRPr="00F67E97">
              <w:rPr>
                <w:rFonts w:ascii="Garamond" w:hAnsi="Garamond"/>
                <w:sz w:val="22"/>
                <w:szCs w:val="22"/>
              </w:rPr>
              <w:fldChar w:fldCharType="end"/>
            </w:r>
            <w:r w:rsidRPr="00F67E97">
              <w:rPr>
                <w:rFonts w:ascii="Garamond" w:hAnsi="Garamond"/>
                <w:sz w:val="22"/>
                <w:szCs w:val="22"/>
              </w:rPr>
              <w:t>,</w:t>
            </w:r>
            <w:r w:rsidR="00ED2100">
              <w:rPr>
                <w:rFonts w:ascii="Garamond" w:hAnsi="Garamond"/>
                <w:sz w:val="22"/>
                <w:szCs w:val="22"/>
              </w:rPr>
              <w:t xml:space="preserve"> </w:t>
            </w:r>
            <w:r w:rsidR="00ED2100">
              <w:rPr>
                <w:rFonts w:ascii="Garamond" w:hAnsi="Garamond"/>
                <w:sz w:val="22"/>
                <w:szCs w:val="22"/>
              </w:rPr>
              <w:fldChar w:fldCharType="begin"/>
            </w:r>
            <w:r w:rsidR="00ED2100">
              <w:rPr>
                <w:rFonts w:ascii="Garamond" w:hAnsi="Garamond"/>
                <w:sz w:val="22"/>
                <w:szCs w:val="22"/>
              </w:rPr>
              <w:instrText xml:space="preserve"> REF _Ref47352333 \r \h </w:instrText>
            </w:r>
            <w:r w:rsidR="00ED2100">
              <w:rPr>
                <w:rFonts w:ascii="Garamond" w:hAnsi="Garamond"/>
                <w:sz w:val="22"/>
                <w:szCs w:val="22"/>
              </w:rPr>
            </w:r>
            <w:r w:rsidR="00ED2100">
              <w:rPr>
                <w:rFonts w:ascii="Garamond" w:hAnsi="Garamond"/>
                <w:sz w:val="22"/>
                <w:szCs w:val="22"/>
              </w:rPr>
              <w:fldChar w:fldCharType="separate"/>
            </w:r>
            <w:r w:rsidR="00290138">
              <w:rPr>
                <w:rFonts w:ascii="Garamond" w:hAnsi="Garamond"/>
                <w:sz w:val="22"/>
                <w:szCs w:val="22"/>
              </w:rPr>
              <w:t>H.19</w:t>
            </w:r>
            <w:r w:rsidR="00ED2100">
              <w:rPr>
                <w:rFonts w:ascii="Garamond" w:hAnsi="Garamond"/>
                <w:sz w:val="22"/>
                <w:szCs w:val="22"/>
              </w:rPr>
              <w:fldChar w:fldCharType="end"/>
            </w:r>
            <w:r w:rsidR="00ED2100">
              <w:rPr>
                <w:rFonts w:ascii="Garamond" w:hAnsi="Garamond"/>
                <w:sz w:val="22"/>
                <w:szCs w:val="22"/>
              </w:rPr>
              <w:t>,</w:t>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_Ref385245898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H.30</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_Ref385244974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H.38</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_Ref385244976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H.39</w:t>
            </w:r>
            <w:r w:rsidRPr="00F67E97">
              <w:rPr>
                <w:rFonts w:ascii="Garamond" w:hAnsi="Garamond"/>
                <w:sz w:val="22"/>
                <w:szCs w:val="22"/>
              </w:rPr>
              <w:fldChar w:fldCharType="end"/>
            </w:r>
          </w:p>
        </w:tc>
        <w:tc>
          <w:tcPr>
            <w:tcW w:w="905" w:type="pct"/>
            <w:vMerge w:val="restart"/>
          </w:tcPr>
          <w:p w14:paraId="5712FEA7" w14:textId="77777777" w:rsidR="00A0010A" w:rsidRPr="00F67E97" w:rsidRDefault="00A0010A">
            <w:pPr>
              <w:rPr>
                <w:rFonts w:ascii="Garamond" w:hAnsi="Garamond"/>
                <w:sz w:val="22"/>
                <w:szCs w:val="22"/>
              </w:rPr>
            </w:pPr>
            <w:r w:rsidRPr="00F67E97">
              <w:rPr>
                <w:rFonts w:ascii="Garamond" w:hAnsi="Garamond"/>
                <w:sz w:val="22"/>
                <w:szCs w:val="22"/>
              </w:rPr>
              <w:t>Platformer Unit</w:t>
            </w:r>
          </w:p>
        </w:tc>
        <w:tc>
          <w:tcPr>
            <w:tcW w:w="1034" w:type="pct"/>
            <w:vMerge w:val="restart"/>
          </w:tcPr>
          <w:p w14:paraId="0EC022B1" w14:textId="77777777" w:rsidR="00A0010A" w:rsidRPr="00F67E97" w:rsidRDefault="00A0010A" w:rsidP="009A1445">
            <w:pPr>
              <w:rPr>
                <w:rFonts w:ascii="Garamond" w:hAnsi="Garamond"/>
                <w:sz w:val="22"/>
                <w:szCs w:val="22"/>
              </w:rPr>
            </w:pPr>
            <w:r w:rsidRPr="00F67E97">
              <w:rPr>
                <w:rFonts w:ascii="Garamond" w:hAnsi="Garamond"/>
                <w:sz w:val="22"/>
                <w:szCs w:val="22"/>
              </w:rPr>
              <w:t>40 CFR 63 Subpart CC</w:t>
            </w:r>
          </w:p>
        </w:tc>
        <w:tc>
          <w:tcPr>
            <w:tcW w:w="776" w:type="pct"/>
          </w:tcPr>
          <w:p w14:paraId="7BFF987E" w14:textId="77777777" w:rsidR="00A0010A" w:rsidRPr="00F67E97" w:rsidRDefault="00A0010A" w:rsidP="009A1445">
            <w:pPr>
              <w:rPr>
                <w:rFonts w:ascii="Garamond" w:hAnsi="Garamond"/>
                <w:sz w:val="22"/>
                <w:szCs w:val="22"/>
              </w:rPr>
            </w:pPr>
            <w:r w:rsidRPr="00F67E97">
              <w:rPr>
                <w:rFonts w:ascii="Garamond" w:hAnsi="Garamond"/>
                <w:sz w:val="22"/>
                <w:szCs w:val="22"/>
              </w:rPr>
              <w:t>40 CFR 60 Subpart VV</w:t>
            </w:r>
          </w:p>
        </w:tc>
        <w:tc>
          <w:tcPr>
            <w:tcW w:w="733" w:type="pct"/>
          </w:tcPr>
          <w:p w14:paraId="178A22D2" w14:textId="77777777" w:rsidR="00A0010A" w:rsidRPr="00F67E97" w:rsidRDefault="00A0010A" w:rsidP="009A1445">
            <w:pPr>
              <w:rPr>
                <w:rFonts w:ascii="Garamond" w:hAnsi="Garamond"/>
                <w:sz w:val="22"/>
                <w:szCs w:val="22"/>
              </w:rPr>
            </w:pPr>
            <w:r w:rsidRPr="00F67E97">
              <w:rPr>
                <w:rFonts w:ascii="Garamond" w:hAnsi="Garamond"/>
                <w:sz w:val="22"/>
                <w:szCs w:val="22"/>
              </w:rPr>
              <w:t>40 CFR 60 Subpart VV</w:t>
            </w:r>
          </w:p>
        </w:tc>
        <w:tc>
          <w:tcPr>
            <w:tcW w:w="733" w:type="pct"/>
            <w:vMerge w:val="restart"/>
          </w:tcPr>
          <w:p w14:paraId="29668E4F" w14:textId="77777777" w:rsidR="00A0010A" w:rsidRPr="00F67E97" w:rsidRDefault="00A0010A" w:rsidP="001862E2">
            <w:pPr>
              <w:rPr>
                <w:rFonts w:ascii="Garamond" w:hAnsi="Garamond"/>
                <w:sz w:val="22"/>
                <w:szCs w:val="22"/>
              </w:rPr>
            </w:pPr>
            <w:r w:rsidRPr="00F67E97">
              <w:rPr>
                <w:rFonts w:ascii="Garamond" w:hAnsi="Garamond"/>
                <w:sz w:val="22"/>
                <w:szCs w:val="22"/>
              </w:rPr>
              <w:t>Semiannually and 40 CFR 63 Subpart CC</w:t>
            </w:r>
          </w:p>
        </w:tc>
      </w:tr>
      <w:tr w:rsidR="00A0010A" w:rsidRPr="00F67E97" w14:paraId="0EE499A6" w14:textId="77777777" w:rsidTr="004F1088">
        <w:trPr>
          <w:cantSplit/>
          <w:trHeight w:val="217"/>
        </w:trPr>
        <w:tc>
          <w:tcPr>
            <w:tcW w:w="819" w:type="pct"/>
            <w:vMerge/>
          </w:tcPr>
          <w:p w14:paraId="44AC6F4D" w14:textId="77777777" w:rsidR="00A0010A" w:rsidRPr="00F67E97" w:rsidRDefault="00A0010A">
            <w:pPr>
              <w:pStyle w:val="Header"/>
              <w:tabs>
                <w:tab w:val="clear" w:pos="4320"/>
                <w:tab w:val="clear" w:pos="8640"/>
              </w:tabs>
              <w:rPr>
                <w:rFonts w:ascii="Garamond" w:hAnsi="Garamond"/>
                <w:sz w:val="22"/>
                <w:szCs w:val="22"/>
              </w:rPr>
            </w:pPr>
          </w:p>
        </w:tc>
        <w:tc>
          <w:tcPr>
            <w:tcW w:w="905" w:type="pct"/>
            <w:vMerge/>
          </w:tcPr>
          <w:p w14:paraId="2636AF8C" w14:textId="77777777" w:rsidR="00A0010A" w:rsidRPr="00F67E97" w:rsidRDefault="00A0010A">
            <w:pPr>
              <w:rPr>
                <w:rFonts w:ascii="Garamond" w:hAnsi="Garamond"/>
                <w:sz w:val="22"/>
                <w:szCs w:val="22"/>
              </w:rPr>
            </w:pPr>
          </w:p>
        </w:tc>
        <w:tc>
          <w:tcPr>
            <w:tcW w:w="1034" w:type="pct"/>
            <w:vMerge/>
          </w:tcPr>
          <w:p w14:paraId="1AF947C8" w14:textId="77777777" w:rsidR="00A0010A" w:rsidRPr="00F67E97" w:rsidRDefault="00A0010A">
            <w:pPr>
              <w:keepNext/>
              <w:keepLines/>
              <w:rPr>
                <w:rFonts w:ascii="Garamond" w:hAnsi="Garamond"/>
                <w:sz w:val="22"/>
                <w:szCs w:val="22"/>
              </w:rPr>
            </w:pPr>
          </w:p>
        </w:tc>
        <w:tc>
          <w:tcPr>
            <w:tcW w:w="776" w:type="pct"/>
          </w:tcPr>
          <w:p w14:paraId="684386CA" w14:textId="77777777" w:rsidR="00A0010A" w:rsidRPr="00F67E97" w:rsidRDefault="00A0010A" w:rsidP="004F1088">
            <w:pPr>
              <w:keepNext/>
              <w:keepLines/>
              <w:ind w:right="-108"/>
              <w:rPr>
                <w:rFonts w:ascii="Garamond" w:hAnsi="Garamond"/>
                <w:sz w:val="22"/>
                <w:szCs w:val="22"/>
              </w:rPr>
            </w:pPr>
            <w:r w:rsidRPr="00F67E97">
              <w:rPr>
                <w:rFonts w:ascii="Garamond" w:hAnsi="Garamond"/>
                <w:sz w:val="22"/>
                <w:szCs w:val="22"/>
              </w:rPr>
              <w:t>Recordkeeping</w:t>
            </w:r>
          </w:p>
        </w:tc>
        <w:tc>
          <w:tcPr>
            <w:tcW w:w="733" w:type="pct"/>
          </w:tcPr>
          <w:p w14:paraId="0196EA00" w14:textId="77777777" w:rsidR="00A0010A" w:rsidRPr="00F67E97" w:rsidRDefault="00A0010A">
            <w:pPr>
              <w:keepNext/>
              <w:keepLines/>
              <w:rPr>
                <w:rFonts w:ascii="Garamond" w:hAnsi="Garamond"/>
                <w:sz w:val="22"/>
                <w:szCs w:val="22"/>
              </w:rPr>
            </w:pPr>
            <w:r w:rsidRPr="00F67E97">
              <w:rPr>
                <w:rFonts w:ascii="Garamond" w:hAnsi="Garamond"/>
                <w:sz w:val="22"/>
                <w:szCs w:val="22"/>
              </w:rPr>
              <w:t>During Performance of Program</w:t>
            </w:r>
          </w:p>
        </w:tc>
        <w:tc>
          <w:tcPr>
            <w:tcW w:w="733" w:type="pct"/>
            <w:vMerge/>
          </w:tcPr>
          <w:p w14:paraId="159BA3B8" w14:textId="77777777" w:rsidR="00A0010A" w:rsidRPr="00F67E97" w:rsidRDefault="00A0010A">
            <w:pPr>
              <w:rPr>
                <w:rFonts w:ascii="Garamond" w:hAnsi="Garamond"/>
                <w:sz w:val="22"/>
                <w:szCs w:val="22"/>
              </w:rPr>
            </w:pPr>
          </w:p>
        </w:tc>
      </w:tr>
      <w:tr w:rsidR="00D00707" w:rsidRPr="00F67E97" w14:paraId="0C6292FB" w14:textId="77777777" w:rsidTr="004F1088">
        <w:trPr>
          <w:cantSplit/>
        </w:trPr>
        <w:tc>
          <w:tcPr>
            <w:tcW w:w="819" w:type="pct"/>
          </w:tcPr>
          <w:p w14:paraId="72E71F13" w14:textId="767F3870" w:rsidR="00D00707" w:rsidRPr="00F67E97" w:rsidRDefault="00A43C90" w:rsidP="00A43C90">
            <w:pPr>
              <w:pStyle w:val="Header"/>
              <w:tabs>
                <w:tab w:val="clear" w:pos="4320"/>
                <w:tab w:val="clear" w:pos="8640"/>
              </w:tabs>
              <w:rPr>
                <w:rFonts w:ascii="Garamond" w:hAnsi="Garamond"/>
                <w:sz w:val="22"/>
                <w:szCs w:val="22"/>
              </w:rPr>
            </w:pPr>
            <w:r w:rsidRPr="00F67E97">
              <w:rPr>
                <w:rFonts w:ascii="Garamond" w:hAnsi="Garamond"/>
                <w:sz w:val="22"/>
                <w:szCs w:val="22"/>
              </w:rPr>
              <w:fldChar w:fldCharType="begin"/>
            </w:r>
            <w:r w:rsidRPr="00F67E97">
              <w:rPr>
                <w:rFonts w:ascii="Garamond" w:hAnsi="Garamond"/>
                <w:sz w:val="22"/>
                <w:szCs w:val="22"/>
              </w:rPr>
              <w:instrText xml:space="preserve"> REF _Ref385246171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H.4</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_Ref385246180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H.20</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_Ref385246186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H.31</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_Ref385244974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H.38</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_Ref385244976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H.39</w:t>
            </w:r>
            <w:r w:rsidRPr="00F67E97">
              <w:rPr>
                <w:rFonts w:ascii="Garamond" w:hAnsi="Garamond"/>
                <w:sz w:val="22"/>
                <w:szCs w:val="22"/>
              </w:rPr>
              <w:fldChar w:fldCharType="end"/>
            </w:r>
          </w:p>
        </w:tc>
        <w:tc>
          <w:tcPr>
            <w:tcW w:w="905" w:type="pct"/>
          </w:tcPr>
          <w:p w14:paraId="27A01314" w14:textId="77777777" w:rsidR="00D00707" w:rsidRPr="00F67E97" w:rsidRDefault="00D00707">
            <w:pPr>
              <w:rPr>
                <w:rFonts w:ascii="Garamond" w:hAnsi="Garamond"/>
                <w:sz w:val="22"/>
                <w:szCs w:val="22"/>
              </w:rPr>
            </w:pPr>
            <w:r w:rsidRPr="00F67E97">
              <w:rPr>
                <w:rFonts w:ascii="Garamond" w:hAnsi="Garamond"/>
                <w:sz w:val="22"/>
                <w:szCs w:val="22"/>
              </w:rPr>
              <w:t>Platformer Unit</w:t>
            </w:r>
          </w:p>
        </w:tc>
        <w:tc>
          <w:tcPr>
            <w:tcW w:w="1034" w:type="pct"/>
          </w:tcPr>
          <w:p w14:paraId="4308A92D" w14:textId="77777777" w:rsidR="00D00707" w:rsidRPr="00F67E97" w:rsidRDefault="00D00707" w:rsidP="009A1445">
            <w:pPr>
              <w:rPr>
                <w:rFonts w:ascii="Garamond" w:hAnsi="Garamond"/>
                <w:sz w:val="22"/>
                <w:szCs w:val="22"/>
              </w:rPr>
            </w:pPr>
            <w:r w:rsidRPr="00F67E97">
              <w:rPr>
                <w:rFonts w:ascii="Garamond" w:hAnsi="Garamond"/>
                <w:sz w:val="22"/>
                <w:szCs w:val="22"/>
              </w:rPr>
              <w:t xml:space="preserve">40 CFR 63 Subpart UUU </w:t>
            </w:r>
          </w:p>
        </w:tc>
        <w:tc>
          <w:tcPr>
            <w:tcW w:w="776" w:type="pct"/>
          </w:tcPr>
          <w:p w14:paraId="3E4F050E" w14:textId="77777777" w:rsidR="00D00707" w:rsidRPr="00F67E97" w:rsidRDefault="00664201" w:rsidP="004F1088">
            <w:pPr>
              <w:ind w:right="-18"/>
              <w:rPr>
                <w:rFonts w:ascii="Garamond" w:hAnsi="Garamond"/>
                <w:sz w:val="22"/>
                <w:szCs w:val="22"/>
              </w:rPr>
            </w:pPr>
            <w:r w:rsidRPr="00F67E97">
              <w:rPr>
                <w:rFonts w:ascii="Garamond" w:hAnsi="Garamond"/>
                <w:sz w:val="22"/>
                <w:szCs w:val="22"/>
              </w:rPr>
              <w:t>Recordkeeping</w:t>
            </w:r>
          </w:p>
        </w:tc>
        <w:tc>
          <w:tcPr>
            <w:tcW w:w="733" w:type="pct"/>
          </w:tcPr>
          <w:p w14:paraId="7881BE87" w14:textId="77777777" w:rsidR="00D00707" w:rsidRPr="00F67E97" w:rsidRDefault="00D00707">
            <w:pPr>
              <w:rPr>
                <w:rFonts w:ascii="Garamond" w:hAnsi="Garamond"/>
                <w:sz w:val="22"/>
                <w:szCs w:val="22"/>
              </w:rPr>
            </w:pPr>
            <w:r w:rsidRPr="00F67E97">
              <w:rPr>
                <w:rFonts w:ascii="Garamond" w:hAnsi="Garamond"/>
                <w:sz w:val="22"/>
                <w:szCs w:val="22"/>
              </w:rPr>
              <w:t>During Performance of Program</w:t>
            </w:r>
          </w:p>
        </w:tc>
        <w:tc>
          <w:tcPr>
            <w:tcW w:w="733" w:type="pct"/>
          </w:tcPr>
          <w:p w14:paraId="24773615" w14:textId="77777777" w:rsidR="00D00707" w:rsidRPr="00F67E97" w:rsidRDefault="001862E2" w:rsidP="001862E2">
            <w:pPr>
              <w:rPr>
                <w:rFonts w:ascii="Garamond" w:hAnsi="Garamond"/>
                <w:sz w:val="22"/>
                <w:szCs w:val="22"/>
              </w:rPr>
            </w:pPr>
            <w:r w:rsidRPr="00F67E97">
              <w:rPr>
                <w:rFonts w:ascii="Garamond" w:hAnsi="Garamond"/>
                <w:sz w:val="22"/>
                <w:szCs w:val="22"/>
              </w:rPr>
              <w:t xml:space="preserve">Semiannually and </w:t>
            </w:r>
            <w:r w:rsidR="008643CB" w:rsidRPr="00F67E97">
              <w:rPr>
                <w:rFonts w:ascii="Garamond" w:hAnsi="Garamond"/>
                <w:sz w:val="22"/>
                <w:szCs w:val="22"/>
              </w:rPr>
              <w:t xml:space="preserve">40 CFR 63 Subpart UUU </w:t>
            </w:r>
          </w:p>
        </w:tc>
      </w:tr>
      <w:tr w:rsidR="00D00707" w:rsidRPr="00F67E97" w14:paraId="34124EC2" w14:textId="77777777" w:rsidTr="004F1088">
        <w:trPr>
          <w:cantSplit/>
        </w:trPr>
        <w:tc>
          <w:tcPr>
            <w:tcW w:w="819" w:type="pct"/>
          </w:tcPr>
          <w:p w14:paraId="3CAD685F" w14:textId="1BE6713D" w:rsidR="00D00707" w:rsidRPr="00F67E97" w:rsidRDefault="00A43C90">
            <w:pPr>
              <w:pStyle w:val="Header"/>
              <w:tabs>
                <w:tab w:val="clear" w:pos="4320"/>
                <w:tab w:val="clear" w:pos="8640"/>
              </w:tabs>
              <w:rPr>
                <w:rFonts w:ascii="Garamond" w:hAnsi="Garamond"/>
                <w:sz w:val="22"/>
                <w:szCs w:val="22"/>
              </w:rPr>
            </w:pPr>
            <w:r w:rsidRPr="00F67E97">
              <w:rPr>
                <w:rFonts w:ascii="Garamond" w:hAnsi="Garamond"/>
                <w:sz w:val="22"/>
                <w:szCs w:val="22"/>
              </w:rPr>
              <w:fldChar w:fldCharType="begin"/>
            </w:r>
            <w:r w:rsidRPr="00F67E97">
              <w:rPr>
                <w:rFonts w:ascii="Garamond" w:hAnsi="Garamond"/>
                <w:sz w:val="22"/>
                <w:szCs w:val="22"/>
              </w:rPr>
              <w:instrText xml:space="preserve"> REF _Ref385246375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H.5</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_Ref385246903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H.21</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_Ref385246909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H.32</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_Ref385244974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H.38</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_Ref385244976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H.39</w:t>
            </w:r>
            <w:r w:rsidRPr="00F67E97">
              <w:rPr>
                <w:rFonts w:ascii="Garamond" w:hAnsi="Garamond"/>
                <w:sz w:val="22"/>
                <w:szCs w:val="22"/>
              </w:rPr>
              <w:fldChar w:fldCharType="end"/>
            </w:r>
          </w:p>
        </w:tc>
        <w:tc>
          <w:tcPr>
            <w:tcW w:w="905" w:type="pct"/>
          </w:tcPr>
          <w:p w14:paraId="6389DF66" w14:textId="77777777" w:rsidR="00D00707" w:rsidRPr="00F67E97" w:rsidRDefault="00D00707">
            <w:pPr>
              <w:rPr>
                <w:rFonts w:ascii="Garamond" w:hAnsi="Garamond"/>
                <w:sz w:val="22"/>
                <w:szCs w:val="22"/>
              </w:rPr>
            </w:pPr>
            <w:r w:rsidRPr="00F67E97">
              <w:rPr>
                <w:rFonts w:ascii="Garamond" w:hAnsi="Garamond"/>
                <w:sz w:val="22"/>
                <w:szCs w:val="22"/>
              </w:rPr>
              <w:t>Benzene Reduction Unit</w:t>
            </w:r>
          </w:p>
        </w:tc>
        <w:tc>
          <w:tcPr>
            <w:tcW w:w="1034" w:type="pct"/>
          </w:tcPr>
          <w:p w14:paraId="3B4C328F" w14:textId="77777777" w:rsidR="00D00707" w:rsidRPr="00F67E97" w:rsidRDefault="00D00707" w:rsidP="009A1445">
            <w:pPr>
              <w:rPr>
                <w:rFonts w:ascii="Garamond" w:hAnsi="Garamond"/>
                <w:sz w:val="22"/>
                <w:szCs w:val="22"/>
              </w:rPr>
            </w:pPr>
            <w:r w:rsidRPr="00F67E97">
              <w:rPr>
                <w:rFonts w:ascii="Garamond" w:hAnsi="Garamond"/>
                <w:sz w:val="22"/>
                <w:szCs w:val="22"/>
              </w:rPr>
              <w:t>40 CFR 60 Subpart GGGa</w:t>
            </w:r>
          </w:p>
        </w:tc>
        <w:tc>
          <w:tcPr>
            <w:tcW w:w="776" w:type="pct"/>
          </w:tcPr>
          <w:p w14:paraId="753C5E01" w14:textId="77777777" w:rsidR="00D00707" w:rsidRPr="00F67E97" w:rsidRDefault="00D00707" w:rsidP="009A1445">
            <w:pPr>
              <w:rPr>
                <w:rFonts w:ascii="Garamond" w:hAnsi="Garamond"/>
                <w:sz w:val="22"/>
                <w:szCs w:val="22"/>
              </w:rPr>
            </w:pPr>
            <w:r w:rsidRPr="00F67E97">
              <w:rPr>
                <w:rFonts w:ascii="Garamond" w:hAnsi="Garamond"/>
                <w:sz w:val="22"/>
                <w:szCs w:val="22"/>
              </w:rPr>
              <w:t>40 CFR 60 Subpart GGGa</w:t>
            </w:r>
          </w:p>
        </w:tc>
        <w:tc>
          <w:tcPr>
            <w:tcW w:w="733" w:type="pct"/>
          </w:tcPr>
          <w:p w14:paraId="27EF4633" w14:textId="77777777" w:rsidR="00D00707" w:rsidRPr="00F67E97" w:rsidRDefault="00D00707" w:rsidP="009A1445">
            <w:pPr>
              <w:rPr>
                <w:rFonts w:ascii="Garamond" w:hAnsi="Garamond"/>
                <w:sz w:val="22"/>
                <w:szCs w:val="22"/>
              </w:rPr>
            </w:pPr>
            <w:r w:rsidRPr="00F67E97">
              <w:rPr>
                <w:rFonts w:ascii="Garamond" w:hAnsi="Garamond"/>
                <w:sz w:val="22"/>
                <w:szCs w:val="22"/>
              </w:rPr>
              <w:t>40 CFR 60 Subpart GGGa</w:t>
            </w:r>
          </w:p>
        </w:tc>
        <w:tc>
          <w:tcPr>
            <w:tcW w:w="733" w:type="pct"/>
          </w:tcPr>
          <w:p w14:paraId="2164D37E" w14:textId="77777777" w:rsidR="00D00707" w:rsidRPr="00F67E97" w:rsidRDefault="001862E2" w:rsidP="00945608">
            <w:pPr>
              <w:rPr>
                <w:rFonts w:ascii="Garamond" w:hAnsi="Garamond"/>
                <w:sz w:val="22"/>
                <w:szCs w:val="22"/>
              </w:rPr>
            </w:pPr>
            <w:r w:rsidRPr="00F67E97">
              <w:rPr>
                <w:rFonts w:ascii="Garamond" w:hAnsi="Garamond"/>
                <w:sz w:val="22"/>
                <w:szCs w:val="22"/>
              </w:rPr>
              <w:t xml:space="preserve">Semiannually and </w:t>
            </w:r>
            <w:r w:rsidR="008643CB" w:rsidRPr="00F67E97">
              <w:rPr>
                <w:rFonts w:ascii="Garamond" w:hAnsi="Garamond"/>
                <w:sz w:val="22"/>
                <w:szCs w:val="22"/>
              </w:rPr>
              <w:t xml:space="preserve">40 CFR 60 Subpart GGGa </w:t>
            </w:r>
          </w:p>
        </w:tc>
      </w:tr>
      <w:tr w:rsidR="00D00707" w:rsidRPr="00F67E97" w14:paraId="68B38A71" w14:textId="77777777" w:rsidTr="004F1088">
        <w:trPr>
          <w:cantSplit/>
        </w:trPr>
        <w:tc>
          <w:tcPr>
            <w:tcW w:w="819" w:type="pct"/>
          </w:tcPr>
          <w:p w14:paraId="3D6434FB" w14:textId="51D1928C" w:rsidR="00D00707" w:rsidRPr="00F67E97" w:rsidRDefault="004E7D7D">
            <w:pPr>
              <w:pStyle w:val="Header"/>
              <w:tabs>
                <w:tab w:val="clear" w:pos="4320"/>
                <w:tab w:val="clear" w:pos="8640"/>
              </w:tabs>
              <w:rPr>
                <w:rFonts w:ascii="Garamond" w:hAnsi="Garamond"/>
                <w:sz w:val="22"/>
                <w:szCs w:val="22"/>
              </w:rPr>
            </w:pPr>
            <w:r w:rsidRPr="00F67E97">
              <w:rPr>
                <w:rFonts w:ascii="Garamond" w:hAnsi="Garamond"/>
                <w:sz w:val="22"/>
                <w:szCs w:val="22"/>
              </w:rPr>
              <w:fldChar w:fldCharType="begin"/>
            </w:r>
            <w:r w:rsidRPr="00F67E97">
              <w:rPr>
                <w:rFonts w:ascii="Garamond" w:hAnsi="Garamond"/>
                <w:sz w:val="22"/>
                <w:szCs w:val="22"/>
              </w:rPr>
              <w:instrText xml:space="preserve"> REF _Ref385247390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H.6</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_Ref385247397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H.22</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_Ref385247403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H.33</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_Ref385244974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H.38</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_Ref385244976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H.39</w:t>
            </w:r>
            <w:r w:rsidRPr="00F67E97">
              <w:rPr>
                <w:rFonts w:ascii="Garamond" w:hAnsi="Garamond"/>
                <w:sz w:val="22"/>
                <w:szCs w:val="22"/>
              </w:rPr>
              <w:fldChar w:fldCharType="end"/>
            </w:r>
          </w:p>
        </w:tc>
        <w:tc>
          <w:tcPr>
            <w:tcW w:w="905" w:type="pct"/>
          </w:tcPr>
          <w:p w14:paraId="4851461E" w14:textId="77777777" w:rsidR="00D00707" w:rsidRPr="00F67E97" w:rsidRDefault="00D00707">
            <w:pPr>
              <w:rPr>
                <w:rFonts w:ascii="Garamond" w:hAnsi="Garamond"/>
                <w:sz w:val="22"/>
                <w:szCs w:val="22"/>
              </w:rPr>
            </w:pPr>
            <w:r w:rsidRPr="00F67E97">
              <w:rPr>
                <w:rFonts w:ascii="Garamond" w:hAnsi="Garamond"/>
                <w:sz w:val="22"/>
                <w:szCs w:val="22"/>
              </w:rPr>
              <w:t>Platformer Splitter Reboiler (P-HTR-3)</w:t>
            </w:r>
          </w:p>
        </w:tc>
        <w:tc>
          <w:tcPr>
            <w:tcW w:w="1034" w:type="pct"/>
          </w:tcPr>
          <w:p w14:paraId="70FBCAEE" w14:textId="77777777" w:rsidR="00D00707" w:rsidRPr="00F67E97" w:rsidRDefault="00D00707" w:rsidP="009A1445">
            <w:pPr>
              <w:rPr>
                <w:rFonts w:ascii="Garamond" w:hAnsi="Garamond"/>
                <w:sz w:val="22"/>
                <w:szCs w:val="22"/>
              </w:rPr>
            </w:pPr>
            <w:r w:rsidRPr="00F67E97">
              <w:rPr>
                <w:rFonts w:ascii="Garamond" w:hAnsi="Garamond"/>
                <w:sz w:val="22"/>
                <w:szCs w:val="22"/>
              </w:rPr>
              <w:t>40 CFR 60 Subpart Ja</w:t>
            </w:r>
          </w:p>
        </w:tc>
        <w:tc>
          <w:tcPr>
            <w:tcW w:w="776" w:type="pct"/>
          </w:tcPr>
          <w:p w14:paraId="06A50B18" w14:textId="77777777" w:rsidR="00D00707" w:rsidRPr="00F67E97" w:rsidRDefault="00D00707" w:rsidP="009A1445">
            <w:pPr>
              <w:rPr>
                <w:rFonts w:ascii="Garamond" w:hAnsi="Garamond"/>
                <w:sz w:val="22"/>
                <w:szCs w:val="22"/>
              </w:rPr>
            </w:pPr>
            <w:r w:rsidRPr="00F67E97">
              <w:rPr>
                <w:rFonts w:ascii="Garamond" w:hAnsi="Garamond"/>
                <w:sz w:val="22"/>
                <w:szCs w:val="22"/>
              </w:rPr>
              <w:t>40 CFR 60 Subpart Ja</w:t>
            </w:r>
          </w:p>
        </w:tc>
        <w:tc>
          <w:tcPr>
            <w:tcW w:w="733" w:type="pct"/>
          </w:tcPr>
          <w:p w14:paraId="04A74A4D" w14:textId="77777777" w:rsidR="00D00707" w:rsidRPr="00F67E97" w:rsidRDefault="00D00707" w:rsidP="009A1445">
            <w:pPr>
              <w:rPr>
                <w:rFonts w:ascii="Garamond" w:hAnsi="Garamond"/>
                <w:sz w:val="22"/>
                <w:szCs w:val="22"/>
              </w:rPr>
            </w:pPr>
            <w:r w:rsidRPr="00F67E97">
              <w:rPr>
                <w:rFonts w:ascii="Garamond" w:hAnsi="Garamond"/>
                <w:sz w:val="22"/>
                <w:szCs w:val="22"/>
              </w:rPr>
              <w:t>40 CFR 60 Subpart Ja</w:t>
            </w:r>
          </w:p>
        </w:tc>
        <w:tc>
          <w:tcPr>
            <w:tcW w:w="733" w:type="pct"/>
          </w:tcPr>
          <w:p w14:paraId="20DA1064" w14:textId="77777777" w:rsidR="00D00707" w:rsidRPr="00F67E97" w:rsidRDefault="001862E2" w:rsidP="001862E2">
            <w:pPr>
              <w:rPr>
                <w:rFonts w:ascii="Garamond" w:hAnsi="Garamond"/>
                <w:sz w:val="22"/>
                <w:szCs w:val="22"/>
              </w:rPr>
            </w:pPr>
            <w:r w:rsidRPr="00F67E97">
              <w:rPr>
                <w:rFonts w:ascii="Garamond" w:hAnsi="Garamond"/>
                <w:sz w:val="22"/>
                <w:szCs w:val="22"/>
              </w:rPr>
              <w:t xml:space="preserve">Semiannually and </w:t>
            </w:r>
            <w:r w:rsidR="008643CB" w:rsidRPr="00F67E97">
              <w:rPr>
                <w:rFonts w:ascii="Garamond" w:hAnsi="Garamond"/>
                <w:sz w:val="22"/>
                <w:szCs w:val="22"/>
              </w:rPr>
              <w:t xml:space="preserve">40 CFR 60 Subpart Ja </w:t>
            </w:r>
          </w:p>
        </w:tc>
      </w:tr>
      <w:tr w:rsidR="00D00707" w:rsidRPr="00F67E97" w14:paraId="4C32D621" w14:textId="77777777" w:rsidTr="004F1088">
        <w:trPr>
          <w:cantSplit/>
        </w:trPr>
        <w:tc>
          <w:tcPr>
            <w:tcW w:w="819" w:type="pct"/>
          </w:tcPr>
          <w:p w14:paraId="4AD30125" w14:textId="39E9AAA5" w:rsidR="00D00707" w:rsidRPr="00F67E97" w:rsidRDefault="00F55F20">
            <w:pPr>
              <w:pStyle w:val="Header"/>
              <w:tabs>
                <w:tab w:val="clear" w:pos="4320"/>
                <w:tab w:val="clear" w:pos="8640"/>
              </w:tabs>
              <w:rPr>
                <w:rFonts w:ascii="Garamond" w:hAnsi="Garamond"/>
                <w:sz w:val="22"/>
                <w:szCs w:val="22"/>
              </w:rPr>
            </w:pPr>
            <w:r w:rsidRPr="00F67E97">
              <w:rPr>
                <w:rFonts w:ascii="Garamond" w:hAnsi="Garamond"/>
                <w:sz w:val="22"/>
                <w:szCs w:val="22"/>
              </w:rPr>
              <w:fldChar w:fldCharType="begin"/>
            </w:r>
            <w:r w:rsidRPr="00F67E97">
              <w:rPr>
                <w:rFonts w:ascii="Garamond" w:hAnsi="Garamond"/>
                <w:sz w:val="22"/>
                <w:szCs w:val="22"/>
              </w:rPr>
              <w:instrText xml:space="preserve"> REF _Ref385253984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H.7</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_Ref385253994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H.23</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_Ref385254000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H.35</w:t>
            </w:r>
            <w:r w:rsidRPr="00F67E97">
              <w:rPr>
                <w:rFonts w:ascii="Garamond" w:hAnsi="Garamond"/>
                <w:sz w:val="22"/>
                <w:szCs w:val="22"/>
              </w:rPr>
              <w:fldChar w:fldCharType="end"/>
            </w:r>
            <w:r w:rsidRPr="00F67E97">
              <w:rPr>
                <w:rFonts w:ascii="Garamond" w:hAnsi="Garamond"/>
                <w:sz w:val="22"/>
                <w:szCs w:val="22"/>
              </w:rPr>
              <w:t xml:space="preserve">, </w:t>
            </w:r>
            <w:r w:rsidR="00131725">
              <w:rPr>
                <w:rFonts w:ascii="Garamond" w:hAnsi="Garamond"/>
                <w:sz w:val="22"/>
                <w:szCs w:val="22"/>
              </w:rPr>
              <w:fldChar w:fldCharType="begin"/>
            </w:r>
            <w:r w:rsidR="00131725">
              <w:rPr>
                <w:rFonts w:ascii="Garamond" w:hAnsi="Garamond"/>
                <w:sz w:val="22"/>
                <w:szCs w:val="22"/>
              </w:rPr>
              <w:instrText xml:space="preserve"> REF _Ref148002828 \r \h </w:instrText>
            </w:r>
            <w:r w:rsidR="00131725">
              <w:rPr>
                <w:rFonts w:ascii="Garamond" w:hAnsi="Garamond"/>
                <w:sz w:val="22"/>
                <w:szCs w:val="22"/>
              </w:rPr>
            </w:r>
            <w:r w:rsidR="00131725">
              <w:rPr>
                <w:rFonts w:ascii="Garamond" w:hAnsi="Garamond"/>
                <w:sz w:val="22"/>
                <w:szCs w:val="22"/>
              </w:rPr>
              <w:fldChar w:fldCharType="separate"/>
            </w:r>
            <w:r w:rsidR="00290138">
              <w:rPr>
                <w:rFonts w:ascii="Garamond" w:hAnsi="Garamond"/>
                <w:sz w:val="22"/>
                <w:szCs w:val="22"/>
              </w:rPr>
              <w:t>H.37</w:t>
            </w:r>
            <w:r w:rsidR="00131725">
              <w:rPr>
                <w:rFonts w:ascii="Garamond" w:hAnsi="Garamond"/>
                <w:sz w:val="22"/>
                <w:szCs w:val="22"/>
              </w:rPr>
              <w:fldChar w:fldCharType="end"/>
            </w:r>
            <w:r w:rsidR="00131725">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_Ref385244974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H.38</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_Ref385244976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H.39</w:t>
            </w:r>
            <w:r w:rsidRPr="00F67E97">
              <w:rPr>
                <w:rFonts w:ascii="Garamond" w:hAnsi="Garamond"/>
                <w:sz w:val="22"/>
                <w:szCs w:val="22"/>
              </w:rPr>
              <w:fldChar w:fldCharType="end"/>
            </w:r>
          </w:p>
        </w:tc>
        <w:tc>
          <w:tcPr>
            <w:tcW w:w="905" w:type="pct"/>
          </w:tcPr>
          <w:p w14:paraId="1BDFB818" w14:textId="77777777" w:rsidR="00D00707" w:rsidRPr="00F67E97" w:rsidRDefault="00D00707">
            <w:pPr>
              <w:rPr>
                <w:rFonts w:ascii="Garamond" w:hAnsi="Garamond"/>
                <w:sz w:val="22"/>
                <w:szCs w:val="22"/>
              </w:rPr>
            </w:pPr>
            <w:r w:rsidRPr="00F67E97">
              <w:rPr>
                <w:rFonts w:ascii="Garamond" w:hAnsi="Garamond"/>
                <w:sz w:val="22"/>
                <w:szCs w:val="22"/>
              </w:rPr>
              <w:t>Platformer Splitter Reboiler (P-HTR-3) SO</w:t>
            </w:r>
            <w:r w:rsidRPr="00F67E97">
              <w:rPr>
                <w:rFonts w:ascii="Garamond" w:hAnsi="Garamond"/>
                <w:sz w:val="22"/>
                <w:szCs w:val="22"/>
                <w:vertAlign w:val="subscript"/>
              </w:rPr>
              <w:t>2</w:t>
            </w:r>
          </w:p>
        </w:tc>
        <w:tc>
          <w:tcPr>
            <w:tcW w:w="1034" w:type="pct"/>
          </w:tcPr>
          <w:p w14:paraId="70A6276A" w14:textId="77777777" w:rsidR="00D00707" w:rsidRPr="00F67E97" w:rsidRDefault="00D00707">
            <w:pPr>
              <w:rPr>
                <w:rFonts w:ascii="Garamond" w:hAnsi="Garamond"/>
                <w:sz w:val="22"/>
                <w:szCs w:val="22"/>
              </w:rPr>
            </w:pPr>
            <w:r w:rsidRPr="00F67E97">
              <w:rPr>
                <w:rFonts w:ascii="Garamond" w:hAnsi="Garamond"/>
                <w:sz w:val="22"/>
                <w:szCs w:val="22"/>
              </w:rPr>
              <w:t xml:space="preserve">≤ </w:t>
            </w:r>
            <w:r w:rsidR="00AA3102" w:rsidRPr="00F67E97">
              <w:rPr>
                <w:rFonts w:ascii="Garamond" w:hAnsi="Garamond"/>
                <w:sz w:val="22"/>
                <w:szCs w:val="22"/>
              </w:rPr>
              <w:t xml:space="preserve">60 </w:t>
            </w:r>
            <w:r w:rsidRPr="00F67E97">
              <w:rPr>
                <w:rFonts w:ascii="Garamond" w:hAnsi="Garamond"/>
                <w:sz w:val="22"/>
                <w:szCs w:val="22"/>
              </w:rPr>
              <w:t>ppm H</w:t>
            </w:r>
            <w:r w:rsidRPr="00F67E97">
              <w:rPr>
                <w:rFonts w:ascii="Garamond" w:hAnsi="Garamond"/>
                <w:sz w:val="22"/>
                <w:szCs w:val="22"/>
                <w:vertAlign w:val="subscript"/>
              </w:rPr>
              <w:t>2</w:t>
            </w:r>
            <w:r w:rsidRPr="00F67E97">
              <w:rPr>
                <w:rFonts w:ascii="Garamond" w:hAnsi="Garamond"/>
                <w:sz w:val="22"/>
                <w:szCs w:val="22"/>
              </w:rPr>
              <w:t>S in refinery fuel gas, 365-day rolling average;</w:t>
            </w:r>
          </w:p>
          <w:p w14:paraId="3142FE47" w14:textId="77777777" w:rsidR="00D00707" w:rsidRPr="00F67E97" w:rsidRDefault="00AA3102">
            <w:pPr>
              <w:rPr>
                <w:rFonts w:ascii="Garamond" w:hAnsi="Garamond"/>
                <w:sz w:val="22"/>
                <w:szCs w:val="22"/>
              </w:rPr>
            </w:pPr>
            <w:r w:rsidRPr="00F67E97">
              <w:rPr>
                <w:rFonts w:ascii="Garamond" w:hAnsi="Garamond"/>
                <w:sz w:val="22"/>
                <w:szCs w:val="22"/>
              </w:rPr>
              <w:t>1.8</w:t>
            </w:r>
            <w:r w:rsidR="00D00707" w:rsidRPr="00F67E97">
              <w:rPr>
                <w:rFonts w:ascii="Garamond" w:hAnsi="Garamond"/>
                <w:sz w:val="22"/>
                <w:szCs w:val="22"/>
              </w:rPr>
              <w:t xml:space="preserve"> tons/rolling 12-calendar month;</w:t>
            </w:r>
          </w:p>
          <w:p w14:paraId="7221AB81" w14:textId="77777777" w:rsidR="00D00707" w:rsidRPr="00F67E97" w:rsidRDefault="00D00707">
            <w:pPr>
              <w:rPr>
                <w:rFonts w:ascii="Garamond" w:hAnsi="Garamond"/>
                <w:sz w:val="22"/>
                <w:szCs w:val="22"/>
              </w:rPr>
            </w:pPr>
            <w:r w:rsidRPr="00F67E97">
              <w:rPr>
                <w:rFonts w:ascii="Garamond" w:hAnsi="Garamond"/>
                <w:sz w:val="22"/>
                <w:szCs w:val="22"/>
              </w:rPr>
              <w:t>0.72 lb/hour</w:t>
            </w:r>
          </w:p>
        </w:tc>
        <w:tc>
          <w:tcPr>
            <w:tcW w:w="776" w:type="pct"/>
          </w:tcPr>
          <w:p w14:paraId="10BD592B" w14:textId="5B0C1D4E" w:rsidR="00D00707" w:rsidRPr="00F67E97" w:rsidRDefault="00D00707" w:rsidP="004F1907">
            <w:pPr>
              <w:keepNext/>
              <w:keepLines/>
              <w:rPr>
                <w:rFonts w:ascii="Garamond" w:hAnsi="Garamond"/>
                <w:sz w:val="22"/>
                <w:szCs w:val="22"/>
              </w:rPr>
            </w:pPr>
            <w:r w:rsidRPr="00F67E97">
              <w:rPr>
                <w:rFonts w:ascii="Garamond" w:hAnsi="Garamond"/>
                <w:sz w:val="22"/>
                <w:szCs w:val="22"/>
              </w:rPr>
              <w:t>RFG H</w:t>
            </w:r>
            <w:r w:rsidRPr="00F67E97">
              <w:rPr>
                <w:rFonts w:ascii="Garamond" w:hAnsi="Garamond"/>
                <w:sz w:val="22"/>
                <w:szCs w:val="22"/>
                <w:vertAlign w:val="subscript"/>
              </w:rPr>
              <w:t>2</w:t>
            </w:r>
            <w:r w:rsidRPr="00F67E97">
              <w:rPr>
                <w:rFonts w:ascii="Garamond" w:hAnsi="Garamond"/>
                <w:sz w:val="22"/>
                <w:szCs w:val="22"/>
              </w:rPr>
              <w:t xml:space="preserve">S CEMS, see Section </w:t>
            </w:r>
            <w:r w:rsidR="004F1907">
              <w:rPr>
                <w:rFonts w:ascii="Garamond" w:hAnsi="Garamond"/>
                <w:sz w:val="22"/>
                <w:szCs w:val="22"/>
              </w:rPr>
              <w:fldChar w:fldCharType="begin"/>
            </w:r>
            <w:r w:rsidR="004F1907">
              <w:rPr>
                <w:rFonts w:ascii="Garamond" w:hAnsi="Garamond"/>
                <w:sz w:val="22"/>
                <w:szCs w:val="22"/>
              </w:rPr>
              <w:instrText xml:space="preserve"> REF _Ref397520593 \r \h </w:instrText>
            </w:r>
            <w:r w:rsidR="004F1907">
              <w:rPr>
                <w:rFonts w:ascii="Garamond" w:hAnsi="Garamond"/>
                <w:sz w:val="22"/>
                <w:szCs w:val="22"/>
              </w:rPr>
            </w:r>
            <w:r w:rsidR="004F1907">
              <w:rPr>
                <w:rFonts w:ascii="Garamond" w:hAnsi="Garamond"/>
                <w:sz w:val="22"/>
                <w:szCs w:val="22"/>
              </w:rPr>
              <w:fldChar w:fldCharType="separate"/>
            </w:r>
            <w:r w:rsidR="00290138">
              <w:rPr>
                <w:rFonts w:ascii="Garamond" w:hAnsi="Garamond"/>
                <w:sz w:val="22"/>
                <w:szCs w:val="22"/>
              </w:rPr>
              <w:t>B</w:t>
            </w:r>
            <w:r w:rsidR="004F1907">
              <w:rPr>
                <w:rFonts w:ascii="Garamond" w:hAnsi="Garamond"/>
                <w:sz w:val="22"/>
                <w:szCs w:val="22"/>
              </w:rPr>
              <w:fldChar w:fldCharType="end"/>
            </w:r>
            <w:r w:rsidRPr="00F67E97">
              <w:rPr>
                <w:rFonts w:ascii="Garamond" w:hAnsi="Garamond"/>
                <w:sz w:val="22"/>
                <w:szCs w:val="22"/>
              </w:rPr>
              <w:t>.</w:t>
            </w:r>
          </w:p>
        </w:tc>
        <w:tc>
          <w:tcPr>
            <w:tcW w:w="733" w:type="pct"/>
          </w:tcPr>
          <w:p w14:paraId="4B129046" w14:textId="77777777" w:rsidR="00D00707" w:rsidRPr="00F67E97" w:rsidRDefault="00D00707">
            <w:pPr>
              <w:keepNext/>
              <w:keepLines/>
              <w:rPr>
                <w:rFonts w:ascii="Garamond" w:hAnsi="Garamond"/>
                <w:sz w:val="22"/>
                <w:szCs w:val="22"/>
              </w:rPr>
            </w:pPr>
            <w:r w:rsidRPr="00F67E97">
              <w:rPr>
                <w:rFonts w:ascii="Garamond" w:hAnsi="Garamond"/>
                <w:sz w:val="22"/>
                <w:szCs w:val="22"/>
              </w:rPr>
              <w:t>Annual</w:t>
            </w:r>
          </w:p>
        </w:tc>
        <w:tc>
          <w:tcPr>
            <w:tcW w:w="733" w:type="pct"/>
          </w:tcPr>
          <w:p w14:paraId="2235BC7A" w14:textId="77777777" w:rsidR="00D00707" w:rsidRPr="00F67E97" w:rsidRDefault="00D00707">
            <w:pPr>
              <w:rPr>
                <w:rFonts w:ascii="Garamond" w:hAnsi="Garamond"/>
                <w:sz w:val="22"/>
                <w:szCs w:val="22"/>
              </w:rPr>
            </w:pPr>
            <w:r w:rsidRPr="00F67E97">
              <w:rPr>
                <w:rFonts w:ascii="Garamond" w:hAnsi="Garamond"/>
                <w:sz w:val="22"/>
                <w:szCs w:val="22"/>
              </w:rPr>
              <w:t>Quarterly</w:t>
            </w:r>
          </w:p>
          <w:p w14:paraId="028C4F25" w14:textId="77777777" w:rsidR="00D00707" w:rsidRPr="00F67E97" w:rsidRDefault="00D00707">
            <w:pPr>
              <w:rPr>
                <w:rFonts w:ascii="Garamond" w:hAnsi="Garamond"/>
                <w:sz w:val="22"/>
                <w:szCs w:val="22"/>
              </w:rPr>
            </w:pPr>
          </w:p>
          <w:p w14:paraId="5BC4E21B" w14:textId="77777777" w:rsidR="00D00707" w:rsidRPr="00F67E97" w:rsidRDefault="00D00707">
            <w:pPr>
              <w:rPr>
                <w:rFonts w:ascii="Garamond" w:hAnsi="Garamond"/>
                <w:sz w:val="22"/>
                <w:szCs w:val="22"/>
              </w:rPr>
            </w:pPr>
          </w:p>
          <w:p w14:paraId="2B231156" w14:textId="77777777" w:rsidR="00D00707" w:rsidRPr="00F67E97" w:rsidRDefault="00D00707">
            <w:pPr>
              <w:rPr>
                <w:rFonts w:ascii="Garamond" w:hAnsi="Garamond"/>
                <w:sz w:val="22"/>
                <w:szCs w:val="22"/>
              </w:rPr>
            </w:pPr>
          </w:p>
          <w:p w14:paraId="7B5CCD75" w14:textId="77777777" w:rsidR="00D00707" w:rsidRPr="00F67E97" w:rsidRDefault="00D00707">
            <w:pPr>
              <w:rPr>
                <w:rFonts w:ascii="Garamond" w:hAnsi="Garamond"/>
                <w:sz w:val="22"/>
                <w:szCs w:val="22"/>
              </w:rPr>
            </w:pPr>
          </w:p>
          <w:p w14:paraId="3242EAB4" w14:textId="77777777" w:rsidR="00D00707" w:rsidRPr="00F67E97" w:rsidRDefault="00D00707" w:rsidP="00202A8A">
            <w:pPr>
              <w:rPr>
                <w:rFonts w:ascii="Garamond" w:hAnsi="Garamond"/>
                <w:sz w:val="22"/>
                <w:szCs w:val="22"/>
              </w:rPr>
            </w:pPr>
          </w:p>
        </w:tc>
      </w:tr>
      <w:tr w:rsidR="000F49C2" w:rsidRPr="00F67E97" w14:paraId="28CA6C1B" w14:textId="77777777" w:rsidTr="004F1088">
        <w:trPr>
          <w:cantSplit/>
        </w:trPr>
        <w:tc>
          <w:tcPr>
            <w:tcW w:w="819" w:type="pct"/>
          </w:tcPr>
          <w:p w14:paraId="554D888D" w14:textId="4566CC8A" w:rsidR="000F49C2" w:rsidRPr="00F67E97" w:rsidRDefault="000F49C2" w:rsidP="009C65E0">
            <w:pPr>
              <w:keepNext/>
              <w:keepLines/>
              <w:rPr>
                <w:rFonts w:ascii="Garamond" w:hAnsi="Garamond"/>
                <w:sz w:val="22"/>
                <w:szCs w:val="22"/>
              </w:rPr>
            </w:pPr>
            <w:r w:rsidRPr="00F67E97">
              <w:rPr>
                <w:rFonts w:ascii="Garamond" w:hAnsi="Garamond"/>
                <w:sz w:val="22"/>
                <w:szCs w:val="22"/>
              </w:rPr>
              <w:lastRenderedPageBreak/>
              <w:fldChar w:fldCharType="begin"/>
            </w:r>
            <w:r w:rsidRPr="00F67E97">
              <w:rPr>
                <w:rFonts w:ascii="Garamond" w:hAnsi="Garamond"/>
                <w:sz w:val="22"/>
                <w:szCs w:val="22"/>
              </w:rPr>
              <w:instrText xml:space="preserve"> REF _Ref385254268 \r \h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H.8</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_Ref385254276 \r \h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H.24</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_Ref385245327 \r \h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H.28</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_Ref385254285 \r \h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H.36</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_Ref385244974 \r \h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H.38</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_Ref385244976 \r \h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H.39</w:t>
            </w:r>
            <w:r w:rsidRPr="00F67E97">
              <w:rPr>
                <w:rFonts w:ascii="Garamond" w:hAnsi="Garamond"/>
                <w:sz w:val="22"/>
                <w:szCs w:val="22"/>
              </w:rPr>
              <w:fldChar w:fldCharType="end"/>
            </w:r>
          </w:p>
        </w:tc>
        <w:tc>
          <w:tcPr>
            <w:tcW w:w="905" w:type="pct"/>
          </w:tcPr>
          <w:p w14:paraId="1A7C7DE3" w14:textId="77777777" w:rsidR="000F49C2" w:rsidRPr="00F67E97" w:rsidRDefault="000F49C2" w:rsidP="003A5D3F">
            <w:pPr>
              <w:keepNext/>
              <w:keepLines/>
              <w:jc w:val="center"/>
              <w:rPr>
                <w:rFonts w:ascii="Garamond" w:hAnsi="Garamond"/>
                <w:sz w:val="22"/>
                <w:szCs w:val="22"/>
              </w:rPr>
            </w:pPr>
            <w:r w:rsidRPr="00F67E97">
              <w:rPr>
                <w:rFonts w:ascii="Garamond" w:hAnsi="Garamond"/>
                <w:sz w:val="22"/>
                <w:szCs w:val="22"/>
              </w:rPr>
              <w:t>Platformer Splitter Reboiler (P-HTR-3) NO</w:t>
            </w:r>
            <w:r w:rsidRPr="00F67E97">
              <w:rPr>
                <w:rFonts w:ascii="Garamond" w:hAnsi="Garamond"/>
                <w:sz w:val="22"/>
                <w:szCs w:val="22"/>
                <w:vertAlign w:val="subscript"/>
              </w:rPr>
              <w:t>x</w:t>
            </w:r>
          </w:p>
        </w:tc>
        <w:tc>
          <w:tcPr>
            <w:tcW w:w="1034" w:type="pct"/>
          </w:tcPr>
          <w:p w14:paraId="34F64030" w14:textId="77777777" w:rsidR="000F49C2" w:rsidRPr="00F67E97" w:rsidRDefault="000F49C2">
            <w:pPr>
              <w:rPr>
                <w:rFonts w:ascii="Garamond" w:hAnsi="Garamond"/>
                <w:sz w:val="22"/>
                <w:szCs w:val="22"/>
              </w:rPr>
            </w:pPr>
            <w:r w:rsidRPr="00F67E97">
              <w:rPr>
                <w:rFonts w:ascii="Garamond" w:hAnsi="Garamond"/>
                <w:sz w:val="22"/>
                <w:szCs w:val="22"/>
              </w:rPr>
              <w:t>≤ 6.99 tons/rolling 12-calendar month;</w:t>
            </w:r>
          </w:p>
          <w:p w14:paraId="6609394B" w14:textId="77777777" w:rsidR="000F49C2" w:rsidRPr="00F67E97" w:rsidRDefault="000F49C2" w:rsidP="003A5D3F">
            <w:pPr>
              <w:keepNext/>
              <w:keepLines/>
              <w:jc w:val="center"/>
              <w:rPr>
                <w:rFonts w:ascii="Garamond" w:hAnsi="Garamond"/>
                <w:sz w:val="22"/>
                <w:szCs w:val="22"/>
              </w:rPr>
            </w:pPr>
            <w:r w:rsidRPr="00F67E97">
              <w:rPr>
                <w:rFonts w:ascii="Garamond" w:hAnsi="Garamond"/>
                <w:sz w:val="22"/>
                <w:szCs w:val="22"/>
              </w:rPr>
              <w:t>1.60 lb/hour</w:t>
            </w:r>
          </w:p>
        </w:tc>
        <w:tc>
          <w:tcPr>
            <w:tcW w:w="776" w:type="pct"/>
          </w:tcPr>
          <w:p w14:paraId="0AE7D382" w14:textId="77777777" w:rsidR="000F49C2" w:rsidRPr="00F67E97" w:rsidRDefault="000F49C2" w:rsidP="00800FA4">
            <w:pPr>
              <w:keepNext/>
              <w:keepLines/>
              <w:rPr>
                <w:rFonts w:ascii="Garamond" w:hAnsi="Garamond"/>
                <w:sz w:val="22"/>
                <w:szCs w:val="22"/>
              </w:rPr>
            </w:pPr>
            <w:r w:rsidRPr="00F67E97">
              <w:rPr>
                <w:rFonts w:ascii="Garamond" w:hAnsi="Garamond"/>
                <w:sz w:val="22"/>
                <w:szCs w:val="22"/>
              </w:rPr>
              <w:t>Method 7</w:t>
            </w:r>
          </w:p>
        </w:tc>
        <w:tc>
          <w:tcPr>
            <w:tcW w:w="733" w:type="pct"/>
          </w:tcPr>
          <w:p w14:paraId="7AA9CCDC" w14:textId="21E9E370" w:rsidR="000F49C2" w:rsidRPr="00F67E97" w:rsidRDefault="00DC7095" w:rsidP="009C65E0">
            <w:pPr>
              <w:keepNext/>
              <w:keepLines/>
              <w:rPr>
                <w:rFonts w:ascii="Garamond" w:hAnsi="Garamond"/>
                <w:sz w:val="22"/>
                <w:szCs w:val="22"/>
              </w:rPr>
            </w:pPr>
            <w:r>
              <w:rPr>
                <w:rFonts w:ascii="Garamond" w:hAnsi="Garamond"/>
                <w:sz w:val="22"/>
                <w:szCs w:val="22"/>
              </w:rPr>
              <w:t>Every 5-years</w:t>
            </w:r>
          </w:p>
        </w:tc>
        <w:tc>
          <w:tcPr>
            <w:tcW w:w="733" w:type="pct"/>
          </w:tcPr>
          <w:p w14:paraId="5F24FB52" w14:textId="70763532" w:rsidR="000F49C2" w:rsidRPr="00F67E97" w:rsidRDefault="000F49C2" w:rsidP="00B82368">
            <w:pPr>
              <w:keepNext/>
              <w:keepLines/>
              <w:jc w:val="center"/>
              <w:rPr>
                <w:rFonts w:ascii="Garamond" w:hAnsi="Garamond"/>
                <w:sz w:val="22"/>
                <w:szCs w:val="22"/>
              </w:rPr>
            </w:pPr>
            <w:r w:rsidRPr="00F67E97">
              <w:rPr>
                <w:rFonts w:ascii="Garamond" w:hAnsi="Garamond"/>
                <w:sz w:val="22"/>
                <w:szCs w:val="22"/>
              </w:rPr>
              <w:t xml:space="preserve">Initially; Thereafter, As Required by </w:t>
            </w:r>
            <w:r w:rsidR="00EB7D2B">
              <w:rPr>
                <w:rFonts w:ascii="Garamond" w:hAnsi="Garamond"/>
                <w:sz w:val="22"/>
                <w:szCs w:val="22"/>
              </w:rPr>
              <w:t>DEQ</w:t>
            </w:r>
            <w:r w:rsidRPr="00F67E97">
              <w:rPr>
                <w:rFonts w:ascii="Garamond" w:hAnsi="Garamond"/>
                <w:sz w:val="22"/>
                <w:szCs w:val="22"/>
              </w:rPr>
              <w:t xml:space="preserve"> and Section III.</w:t>
            </w:r>
            <w:r>
              <w:rPr>
                <w:rFonts w:ascii="Garamond" w:hAnsi="Garamond"/>
                <w:sz w:val="22"/>
                <w:szCs w:val="22"/>
              </w:rPr>
              <w:fldChar w:fldCharType="begin"/>
            </w:r>
            <w:r>
              <w:rPr>
                <w:rFonts w:ascii="Garamond" w:hAnsi="Garamond"/>
                <w:sz w:val="22"/>
                <w:szCs w:val="22"/>
              </w:rPr>
              <w:instrText xml:space="preserve"> REF _Ref397520290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A.1</w:t>
            </w:r>
            <w:r>
              <w:rPr>
                <w:rFonts w:ascii="Garamond" w:hAnsi="Garamond"/>
                <w:sz w:val="22"/>
                <w:szCs w:val="22"/>
              </w:rPr>
              <w:fldChar w:fldCharType="end"/>
            </w:r>
          </w:p>
        </w:tc>
      </w:tr>
      <w:tr w:rsidR="00A6576E" w:rsidRPr="00F67E97" w14:paraId="2E61E137" w14:textId="77777777" w:rsidTr="004F1088">
        <w:trPr>
          <w:cantSplit/>
        </w:trPr>
        <w:tc>
          <w:tcPr>
            <w:tcW w:w="819" w:type="pct"/>
          </w:tcPr>
          <w:p w14:paraId="78A21030" w14:textId="03F0DD23" w:rsidR="00A6576E" w:rsidRPr="00F67E97" w:rsidRDefault="00A6576E">
            <w:pPr>
              <w:pStyle w:val="Header"/>
              <w:tabs>
                <w:tab w:val="clear" w:pos="4320"/>
                <w:tab w:val="clear" w:pos="8640"/>
              </w:tabs>
              <w:rPr>
                <w:rFonts w:ascii="Garamond" w:hAnsi="Garamond"/>
                <w:sz w:val="22"/>
                <w:szCs w:val="22"/>
              </w:rPr>
            </w:pPr>
            <w:r w:rsidRPr="00F67E97">
              <w:rPr>
                <w:rFonts w:ascii="Garamond" w:hAnsi="Garamond"/>
                <w:sz w:val="22"/>
                <w:szCs w:val="22"/>
              </w:rPr>
              <w:fldChar w:fldCharType="begin"/>
            </w:r>
            <w:r w:rsidRPr="00F67E97">
              <w:rPr>
                <w:rFonts w:ascii="Garamond" w:hAnsi="Garamond"/>
                <w:sz w:val="22"/>
                <w:szCs w:val="22"/>
              </w:rPr>
              <w:instrText xml:space="preserve"> REF _Ref385254351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H.9</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_Ref385254276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H.24</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_Ref385245327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H.28</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_Ref385254285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H.36</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_Ref385244974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H.38</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_Ref385244976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H.39</w:t>
            </w:r>
            <w:r w:rsidRPr="00F67E97">
              <w:rPr>
                <w:rFonts w:ascii="Garamond" w:hAnsi="Garamond"/>
                <w:sz w:val="22"/>
                <w:szCs w:val="22"/>
              </w:rPr>
              <w:fldChar w:fldCharType="end"/>
            </w:r>
          </w:p>
        </w:tc>
        <w:tc>
          <w:tcPr>
            <w:tcW w:w="905" w:type="pct"/>
          </w:tcPr>
          <w:p w14:paraId="7C53ED1B" w14:textId="77777777" w:rsidR="00A6576E" w:rsidRPr="00F67E97" w:rsidRDefault="00A6576E">
            <w:pPr>
              <w:rPr>
                <w:rFonts w:ascii="Garamond" w:hAnsi="Garamond"/>
                <w:sz w:val="22"/>
                <w:szCs w:val="22"/>
              </w:rPr>
            </w:pPr>
            <w:r w:rsidRPr="00F67E97">
              <w:rPr>
                <w:rFonts w:ascii="Garamond" w:hAnsi="Garamond"/>
                <w:sz w:val="22"/>
                <w:szCs w:val="22"/>
              </w:rPr>
              <w:t>Platformer Splitter Reboiler (P-HTR-3) CO</w:t>
            </w:r>
          </w:p>
        </w:tc>
        <w:tc>
          <w:tcPr>
            <w:tcW w:w="1034" w:type="pct"/>
          </w:tcPr>
          <w:p w14:paraId="3ABC25C3" w14:textId="77777777" w:rsidR="00A6576E" w:rsidRPr="00F67E97" w:rsidRDefault="00A6576E">
            <w:pPr>
              <w:rPr>
                <w:rFonts w:ascii="Garamond" w:hAnsi="Garamond"/>
                <w:sz w:val="22"/>
                <w:szCs w:val="22"/>
              </w:rPr>
            </w:pPr>
            <w:r w:rsidRPr="00F67E97">
              <w:rPr>
                <w:rFonts w:ascii="Garamond" w:hAnsi="Garamond"/>
                <w:sz w:val="22"/>
                <w:szCs w:val="22"/>
              </w:rPr>
              <w:t>≤ 13.62 tons/rolling 12-calendar month;</w:t>
            </w:r>
          </w:p>
          <w:p w14:paraId="5F01748B" w14:textId="77777777" w:rsidR="00A6576E" w:rsidRPr="00F67E97" w:rsidRDefault="00A6576E">
            <w:pPr>
              <w:rPr>
                <w:rFonts w:ascii="Garamond" w:hAnsi="Garamond"/>
                <w:sz w:val="22"/>
                <w:szCs w:val="22"/>
              </w:rPr>
            </w:pPr>
            <w:r w:rsidRPr="00F67E97">
              <w:rPr>
                <w:rFonts w:ascii="Garamond" w:hAnsi="Garamond"/>
                <w:sz w:val="22"/>
                <w:szCs w:val="22"/>
              </w:rPr>
              <w:t>3.11 lb/hour</w:t>
            </w:r>
          </w:p>
        </w:tc>
        <w:tc>
          <w:tcPr>
            <w:tcW w:w="776" w:type="pct"/>
          </w:tcPr>
          <w:p w14:paraId="55E0D601" w14:textId="77777777" w:rsidR="00A6576E" w:rsidRPr="00F67E97" w:rsidRDefault="00A6576E">
            <w:pPr>
              <w:rPr>
                <w:rFonts w:ascii="Garamond" w:hAnsi="Garamond"/>
                <w:sz w:val="22"/>
                <w:szCs w:val="22"/>
              </w:rPr>
            </w:pPr>
            <w:r w:rsidRPr="00F67E97">
              <w:rPr>
                <w:rFonts w:ascii="Garamond" w:hAnsi="Garamond"/>
                <w:sz w:val="22"/>
                <w:szCs w:val="22"/>
              </w:rPr>
              <w:t>Method 10</w:t>
            </w:r>
          </w:p>
        </w:tc>
        <w:tc>
          <w:tcPr>
            <w:tcW w:w="733" w:type="pct"/>
          </w:tcPr>
          <w:p w14:paraId="2D7ED894" w14:textId="67E5699B" w:rsidR="00A6576E" w:rsidRPr="00F67E97" w:rsidRDefault="00DC7095" w:rsidP="00B82368">
            <w:pPr>
              <w:rPr>
                <w:rFonts w:ascii="Garamond" w:hAnsi="Garamond"/>
                <w:sz w:val="22"/>
                <w:szCs w:val="22"/>
              </w:rPr>
            </w:pPr>
            <w:r>
              <w:rPr>
                <w:rFonts w:ascii="Garamond" w:hAnsi="Garamond"/>
                <w:sz w:val="22"/>
                <w:szCs w:val="22"/>
              </w:rPr>
              <w:t>Every 5-years</w:t>
            </w:r>
          </w:p>
        </w:tc>
        <w:tc>
          <w:tcPr>
            <w:tcW w:w="733" w:type="pct"/>
            <w:vMerge w:val="restart"/>
          </w:tcPr>
          <w:p w14:paraId="76477509" w14:textId="77777777" w:rsidR="00A6576E" w:rsidRPr="00F67E97" w:rsidRDefault="00A6576E">
            <w:pPr>
              <w:rPr>
                <w:rFonts w:ascii="Garamond" w:hAnsi="Garamond"/>
                <w:sz w:val="22"/>
                <w:szCs w:val="22"/>
              </w:rPr>
            </w:pPr>
            <w:r w:rsidRPr="00F67E97">
              <w:rPr>
                <w:rFonts w:ascii="Garamond" w:hAnsi="Garamond"/>
                <w:sz w:val="22"/>
                <w:szCs w:val="22"/>
              </w:rPr>
              <w:t>Quarterly</w:t>
            </w:r>
          </w:p>
        </w:tc>
      </w:tr>
      <w:tr w:rsidR="00A6576E" w:rsidRPr="00F67E97" w14:paraId="20B4B940" w14:textId="77777777" w:rsidTr="004F1088">
        <w:trPr>
          <w:cantSplit/>
        </w:trPr>
        <w:tc>
          <w:tcPr>
            <w:tcW w:w="819" w:type="pct"/>
          </w:tcPr>
          <w:p w14:paraId="7C09DA10" w14:textId="4349E471" w:rsidR="00A6576E" w:rsidRPr="00F67E97" w:rsidRDefault="00A6576E">
            <w:pPr>
              <w:pStyle w:val="Header"/>
              <w:tabs>
                <w:tab w:val="clear" w:pos="4320"/>
                <w:tab w:val="clear" w:pos="8640"/>
              </w:tabs>
              <w:rPr>
                <w:rFonts w:ascii="Garamond" w:hAnsi="Garamond"/>
                <w:sz w:val="22"/>
                <w:szCs w:val="22"/>
              </w:rPr>
            </w:pPr>
            <w:r w:rsidRPr="00F67E97">
              <w:rPr>
                <w:rFonts w:ascii="Garamond" w:hAnsi="Garamond"/>
                <w:sz w:val="22"/>
                <w:szCs w:val="22"/>
              </w:rPr>
              <w:fldChar w:fldCharType="begin"/>
            </w:r>
            <w:r w:rsidRPr="00F67E97">
              <w:rPr>
                <w:rFonts w:ascii="Garamond" w:hAnsi="Garamond"/>
                <w:sz w:val="22"/>
                <w:szCs w:val="22"/>
              </w:rPr>
              <w:instrText xml:space="preserve"> REF _Ref385254402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H.10</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_Ref385254409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H.25</w:t>
            </w:r>
            <w:r w:rsidRPr="00F67E97">
              <w:rPr>
                <w:rFonts w:ascii="Garamond" w:hAnsi="Garamond"/>
                <w:sz w:val="22"/>
                <w:szCs w:val="22"/>
              </w:rPr>
              <w:fldChar w:fldCharType="end"/>
            </w:r>
            <w:r w:rsidRPr="00F67E97">
              <w:rPr>
                <w:rFonts w:ascii="Garamond" w:hAnsi="Garamond"/>
                <w:sz w:val="22"/>
                <w:szCs w:val="22"/>
              </w:rPr>
              <w:t xml:space="preserve">, , </w:t>
            </w:r>
            <w:r w:rsidRPr="00F67E97">
              <w:rPr>
                <w:rFonts w:ascii="Garamond" w:hAnsi="Garamond"/>
                <w:sz w:val="22"/>
                <w:szCs w:val="22"/>
              </w:rPr>
              <w:fldChar w:fldCharType="begin"/>
            </w:r>
            <w:r w:rsidRPr="00F67E97">
              <w:rPr>
                <w:rFonts w:ascii="Garamond" w:hAnsi="Garamond"/>
                <w:sz w:val="22"/>
                <w:szCs w:val="22"/>
              </w:rPr>
              <w:instrText xml:space="preserve"> REF _Ref385593586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H.35</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_Ref385244974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H.38</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_Ref385244976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H.39</w:t>
            </w:r>
            <w:r w:rsidRPr="00F67E97">
              <w:rPr>
                <w:rFonts w:ascii="Garamond" w:hAnsi="Garamond"/>
                <w:sz w:val="22"/>
                <w:szCs w:val="22"/>
              </w:rPr>
              <w:fldChar w:fldCharType="end"/>
            </w:r>
          </w:p>
        </w:tc>
        <w:tc>
          <w:tcPr>
            <w:tcW w:w="905" w:type="pct"/>
          </w:tcPr>
          <w:p w14:paraId="20FF84E9" w14:textId="77777777" w:rsidR="00A6576E" w:rsidRPr="00F67E97" w:rsidRDefault="00A6576E">
            <w:pPr>
              <w:rPr>
                <w:rFonts w:ascii="Garamond" w:hAnsi="Garamond"/>
                <w:sz w:val="22"/>
                <w:szCs w:val="22"/>
              </w:rPr>
            </w:pPr>
            <w:r w:rsidRPr="00F67E97">
              <w:rPr>
                <w:rFonts w:ascii="Garamond" w:hAnsi="Garamond"/>
                <w:sz w:val="22"/>
                <w:szCs w:val="22"/>
              </w:rPr>
              <w:t>Platformer Splitter Reboiler (P-HTR-3) PM/PM</w:t>
            </w:r>
            <w:r w:rsidRPr="00F67E97">
              <w:rPr>
                <w:rFonts w:ascii="Garamond" w:hAnsi="Garamond"/>
                <w:sz w:val="22"/>
                <w:szCs w:val="22"/>
                <w:vertAlign w:val="subscript"/>
              </w:rPr>
              <w:t>10</w:t>
            </w:r>
          </w:p>
        </w:tc>
        <w:tc>
          <w:tcPr>
            <w:tcW w:w="1034" w:type="pct"/>
          </w:tcPr>
          <w:p w14:paraId="059AA41B" w14:textId="77777777" w:rsidR="00A6576E" w:rsidRPr="00F67E97" w:rsidRDefault="00A6576E">
            <w:pPr>
              <w:rPr>
                <w:rFonts w:ascii="Garamond" w:hAnsi="Garamond"/>
                <w:sz w:val="22"/>
                <w:szCs w:val="22"/>
              </w:rPr>
            </w:pPr>
            <w:r w:rsidRPr="00F67E97">
              <w:rPr>
                <w:rFonts w:ascii="Garamond" w:hAnsi="Garamond"/>
                <w:sz w:val="22"/>
                <w:szCs w:val="22"/>
              </w:rPr>
              <w:t>≤ 1.31 tons/rolling 12-calander month;</w:t>
            </w:r>
          </w:p>
          <w:p w14:paraId="189661E6" w14:textId="77777777" w:rsidR="00A6576E" w:rsidRPr="00F67E97" w:rsidRDefault="00A6576E">
            <w:pPr>
              <w:rPr>
                <w:rFonts w:ascii="Garamond" w:hAnsi="Garamond"/>
                <w:sz w:val="22"/>
                <w:szCs w:val="22"/>
              </w:rPr>
            </w:pPr>
            <w:r w:rsidRPr="00F67E97">
              <w:rPr>
                <w:rFonts w:ascii="Garamond" w:hAnsi="Garamond"/>
                <w:sz w:val="22"/>
                <w:szCs w:val="22"/>
              </w:rPr>
              <w:t>0.30 lb/hour</w:t>
            </w:r>
          </w:p>
        </w:tc>
        <w:tc>
          <w:tcPr>
            <w:tcW w:w="776" w:type="pct"/>
          </w:tcPr>
          <w:p w14:paraId="5C366FF9" w14:textId="5CF7C04B" w:rsidR="00A6576E" w:rsidRPr="00F67E97" w:rsidRDefault="00A6576E" w:rsidP="00B82368">
            <w:pPr>
              <w:rPr>
                <w:rFonts w:ascii="Garamond" w:hAnsi="Garamond"/>
                <w:sz w:val="22"/>
                <w:szCs w:val="22"/>
              </w:rPr>
            </w:pPr>
            <w:r w:rsidRPr="00F67E97">
              <w:rPr>
                <w:rFonts w:ascii="Garamond" w:hAnsi="Garamond"/>
                <w:sz w:val="22"/>
                <w:szCs w:val="22"/>
              </w:rPr>
              <w:t xml:space="preserve">Emission calculations, see Section </w:t>
            </w:r>
            <w:r w:rsidR="00B82368">
              <w:rPr>
                <w:rFonts w:ascii="Garamond" w:hAnsi="Garamond"/>
                <w:sz w:val="22"/>
                <w:szCs w:val="22"/>
              </w:rPr>
              <w:fldChar w:fldCharType="begin"/>
            </w:r>
            <w:r w:rsidR="00B82368">
              <w:rPr>
                <w:rFonts w:ascii="Garamond" w:hAnsi="Garamond"/>
                <w:sz w:val="22"/>
                <w:szCs w:val="22"/>
              </w:rPr>
              <w:instrText xml:space="preserve"> REF _Ref397520620 \r \h </w:instrText>
            </w:r>
            <w:r w:rsidR="00B82368">
              <w:rPr>
                <w:rFonts w:ascii="Garamond" w:hAnsi="Garamond"/>
                <w:sz w:val="22"/>
                <w:szCs w:val="22"/>
              </w:rPr>
            </w:r>
            <w:r w:rsidR="00B82368">
              <w:rPr>
                <w:rFonts w:ascii="Garamond" w:hAnsi="Garamond"/>
                <w:sz w:val="22"/>
                <w:szCs w:val="22"/>
              </w:rPr>
              <w:fldChar w:fldCharType="separate"/>
            </w:r>
            <w:r w:rsidR="00290138">
              <w:rPr>
                <w:rFonts w:ascii="Garamond" w:hAnsi="Garamond"/>
                <w:sz w:val="22"/>
                <w:szCs w:val="22"/>
              </w:rPr>
              <w:t>B</w:t>
            </w:r>
            <w:r w:rsidR="00B82368">
              <w:rPr>
                <w:rFonts w:ascii="Garamond" w:hAnsi="Garamond"/>
                <w:sz w:val="22"/>
                <w:szCs w:val="22"/>
              </w:rPr>
              <w:fldChar w:fldCharType="end"/>
            </w:r>
            <w:r w:rsidRPr="00F67E97">
              <w:rPr>
                <w:rFonts w:ascii="Garamond" w:hAnsi="Garamond"/>
                <w:sz w:val="22"/>
                <w:szCs w:val="22"/>
              </w:rPr>
              <w:t>.</w:t>
            </w:r>
          </w:p>
        </w:tc>
        <w:tc>
          <w:tcPr>
            <w:tcW w:w="733" w:type="pct"/>
          </w:tcPr>
          <w:p w14:paraId="2F727EDF" w14:textId="77777777" w:rsidR="00A6576E" w:rsidRPr="00F67E97" w:rsidRDefault="00A6576E">
            <w:pPr>
              <w:rPr>
                <w:rFonts w:ascii="Garamond" w:hAnsi="Garamond"/>
                <w:sz w:val="22"/>
                <w:szCs w:val="22"/>
              </w:rPr>
            </w:pPr>
            <w:r w:rsidRPr="00F67E97">
              <w:rPr>
                <w:rFonts w:ascii="Garamond" w:hAnsi="Garamond"/>
                <w:sz w:val="22"/>
                <w:szCs w:val="22"/>
              </w:rPr>
              <w:t>Annual</w:t>
            </w:r>
          </w:p>
        </w:tc>
        <w:tc>
          <w:tcPr>
            <w:tcW w:w="733" w:type="pct"/>
            <w:vMerge/>
          </w:tcPr>
          <w:p w14:paraId="5679FB90" w14:textId="77777777" w:rsidR="00A6576E" w:rsidRPr="00F67E97" w:rsidRDefault="00A6576E">
            <w:pPr>
              <w:rPr>
                <w:rFonts w:ascii="Garamond" w:hAnsi="Garamond"/>
                <w:sz w:val="22"/>
                <w:szCs w:val="22"/>
              </w:rPr>
            </w:pPr>
          </w:p>
        </w:tc>
      </w:tr>
      <w:tr w:rsidR="00A6576E" w:rsidRPr="00F67E97" w14:paraId="0BB668C6" w14:textId="77777777" w:rsidTr="004F1088">
        <w:trPr>
          <w:cantSplit/>
        </w:trPr>
        <w:tc>
          <w:tcPr>
            <w:tcW w:w="819" w:type="pct"/>
          </w:tcPr>
          <w:p w14:paraId="5033A258" w14:textId="60BB9FE2" w:rsidR="00A6576E" w:rsidRPr="00F67E97" w:rsidRDefault="00A6576E">
            <w:pPr>
              <w:pStyle w:val="Header"/>
              <w:tabs>
                <w:tab w:val="clear" w:pos="4320"/>
                <w:tab w:val="clear" w:pos="8640"/>
              </w:tabs>
              <w:rPr>
                <w:rFonts w:ascii="Garamond" w:hAnsi="Garamond"/>
                <w:sz w:val="22"/>
                <w:szCs w:val="22"/>
              </w:rPr>
            </w:pPr>
            <w:r w:rsidRPr="00F67E97">
              <w:rPr>
                <w:rFonts w:ascii="Garamond" w:hAnsi="Garamond"/>
                <w:sz w:val="22"/>
                <w:szCs w:val="22"/>
              </w:rPr>
              <w:fldChar w:fldCharType="begin"/>
            </w:r>
            <w:r w:rsidRPr="00F67E97">
              <w:rPr>
                <w:rFonts w:ascii="Garamond" w:hAnsi="Garamond"/>
                <w:sz w:val="22"/>
                <w:szCs w:val="22"/>
              </w:rPr>
              <w:instrText xml:space="preserve"> REF _Ref385254480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H.11</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_Ref385254409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H.25</w:t>
            </w:r>
            <w:r w:rsidRPr="00F67E97">
              <w:rPr>
                <w:rFonts w:ascii="Garamond" w:hAnsi="Garamond"/>
                <w:sz w:val="22"/>
                <w:szCs w:val="22"/>
              </w:rPr>
              <w:fldChar w:fldCharType="end"/>
            </w:r>
            <w:r w:rsidRPr="00F67E97">
              <w:rPr>
                <w:rFonts w:ascii="Garamond" w:hAnsi="Garamond"/>
                <w:sz w:val="22"/>
                <w:szCs w:val="22"/>
              </w:rPr>
              <w:t xml:space="preserve">, , </w:t>
            </w:r>
            <w:r w:rsidRPr="00F67E97">
              <w:rPr>
                <w:rFonts w:ascii="Garamond" w:hAnsi="Garamond"/>
                <w:sz w:val="22"/>
                <w:szCs w:val="22"/>
              </w:rPr>
              <w:fldChar w:fldCharType="begin"/>
            </w:r>
            <w:r w:rsidRPr="00F67E97">
              <w:rPr>
                <w:rFonts w:ascii="Garamond" w:hAnsi="Garamond"/>
                <w:sz w:val="22"/>
                <w:szCs w:val="22"/>
              </w:rPr>
              <w:instrText xml:space="preserve"> REF _Ref385593586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H.35</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_Ref385244974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H.38</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_Ref385244976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H.39</w:t>
            </w:r>
            <w:r w:rsidRPr="00F67E97">
              <w:rPr>
                <w:rFonts w:ascii="Garamond" w:hAnsi="Garamond"/>
                <w:sz w:val="22"/>
                <w:szCs w:val="22"/>
              </w:rPr>
              <w:fldChar w:fldCharType="end"/>
            </w:r>
          </w:p>
        </w:tc>
        <w:tc>
          <w:tcPr>
            <w:tcW w:w="905" w:type="pct"/>
          </w:tcPr>
          <w:p w14:paraId="67E7D87E" w14:textId="77777777" w:rsidR="00A6576E" w:rsidRPr="00F67E97" w:rsidRDefault="00A6576E">
            <w:pPr>
              <w:rPr>
                <w:rFonts w:ascii="Garamond" w:hAnsi="Garamond"/>
                <w:sz w:val="22"/>
                <w:szCs w:val="22"/>
              </w:rPr>
            </w:pPr>
            <w:r w:rsidRPr="00F67E97">
              <w:rPr>
                <w:rFonts w:ascii="Garamond" w:hAnsi="Garamond"/>
                <w:sz w:val="22"/>
                <w:szCs w:val="22"/>
              </w:rPr>
              <w:t>Platformer Splitter Reboiler (P-HTR-3) VOC</w:t>
            </w:r>
          </w:p>
        </w:tc>
        <w:tc>
          <w:tcPr>
            <w:tcW w:w="1034" w:type="pct"/>
          </w:tcPr>
          <w:p w14:paraId="44694166" w14:textId="77777777" w:rsidR="00A6576E" w:rsidRPr="00F67E97" w:rsidRDefault="00A6576E">
            <w:pPr>
              <w:rPr>
                <w:rFonts w:ascii="Garamond" w:hAnsi="Garamond"/>
                <w:sz w:val="22"/>
                <w:szCs w:val="22"/>
              </w:rPr>
            </w:pPr>
            <w:r w:rsidRPr="00F67E97">
              <w:rPr>
                <w:rFonts w:ascii="Garamond" w:hAnsi="Garamond"/>
                <w:sz w:val="22"/>
                <w:szCs w:val="22"/>
              </w:rPr>
              <w:t>≤ 0.64 tons/rolling 12-calendar month</w:t>
            </w:r>
          </w:p>
        </w:tc>
        <w:tc>
          <w:tcPr>
            <w:tcW w:w="776" w:type="pct"/>
          </w:tcPr>
          <w:p w14:paraId="14FEC7EA" w14:textId="07FCC810" w:rsidR="00A6576E" w:rsidRPr="00F67E97" w:rsidRDefault="00A6576E" w:rsidP="00B82368">
            <w:pPr>
              <w:keepNext/>
              <w:keepLines/>
              <w:rPr>
                <w:rFonts w:ascii="Garamond" w:hAnsi="Garamond"/>
                <w:i/>
                <w:sz w:val="22"/>
                <w:szCs w:val="22"/>
              </w:rPr>
            </w:pPr>
            <w:r w:rsidRPr="00F67E97">
              <w:rPr>
                <w:rFonts w:ascii="Garamond" w:hAnsi="Garamond"/>
                <w:sz w:val="22"/>
                <w:szCs w:val="22"/>
              </w:rPr>
              <w:t xml:space="preserve">Emission calculations, see Section </w:t>
            </w:r>
            <w:r w:rsidR="00B82368">
              <w:rPr>
                <w:rFonts w:ascii="Garamond" w:hAnsi="Garamond"/>
                <w:sz w:val="22"/>
                <w:szCs w:val="22"/>
              </w:rPr>
              <w:fldChar w:fldCharType="begin"/>
            </w:r>
            <w:r w:rsidR="00B82368">
              <w:rPr>
                <w:rFonts w:ascii="Garamond" w:hAnsi="Garamond"/>
                <w:sz w:val="22"/>
                <w:szCs w:val="22"/>
              </w:rPr>
              <w:instrText xml:space="preserve"> REF _Ref397520630 \r \h </w:instrText>
            </w:r>
            <w:r w:rsidR="00B82368">
              <w:rPr>
                <w:rFonts w:ascii="Garamond" w:hAnsi="Garamond"/>
                <w:sz w:val="22"/>
                <w:szCs w:val="22"/>
              </w:rPr>
            </w:r>
            <w:r w:rsidR="00B82368">
              <w:rPr>
                <w:rFonts w:ascii="Garamond" w:hAnsi="Garamond"/>
                <w:sz w:val="22"/>
                <w:szCs w:val="22"/>
              </w:rPr>
              <w:fldChar w:fldCharType="separate"/>
            </w:r>
            <w:r w:rsidR="00290138">
              <w:rPr>
                <w:rFonts w:ascii="Garamond" w:hAnsi="Garamond"/>
                <w:sz w:val="22"/>
                <w:szCs w:val="22"/>
              </w:rPr>
              <w:t>B</w:t>
            </w:r>
            <w:r w:rsidR="00B82368">
              <w:rPr>
                <w:rFonts w:ascii="Garamond" w:hAnsi="Garamond"/>
                <w:sz w:val="22"/>
                <w:szCs w:val="22"/>
              </w:rPr>
              <w:fldChar w:fldCharType="end"/>
            </w:r>
            <w:r w:rsidRPr="00F67E97">
              <w:rPr>
                <w:rFonts w:ascii="Garamond" w:hAnsi="Garamond"/>
                <w:sz w:val="22"/>
                <w:szCs w:val="22"/>
              </w:rPr>
              <w:t>.</w:t>
            </w:r>
          </w:p>
        </w:tc>
        <w:tc>
          <w:tcPr>
            <w:tcW w:w="733" w:type="pct"/>
          </w:tcPr>
          <w:p w14:paraId="0D481807" w14:textId="77777777" w:rsidR="00A6576E" w:rsidRPr="00F67E97" w:rsidRDefault="00A6576E">
            <w:pPr>
              <w:keepNext/>
              <w:keepLines/>
              <w:rPr>
                <w:rFonts w:ascii="Garamond" w:hAnsi="Garamond"/>
                <w:sz w:val="22"/>
                <w:szCs w:val="22"/>
              </w:rPr>
            </w:pPr>
            <w:r w:rsidRPr="00F67E97">
              <w:rPr>
                <w:rFonts w:ascii="Garamond" w:hAnsi="Garamond"/>
                <w:sz w:val="22"/>
                <w:szCs w:val="22"/>
              </w:rPr>
              <w:t>Annual</w:t>
            </w:r>
          </w:p>
        </w:tc>
        <w:tc>
          <w:tcPr>
            <w:tcW w:w="733" w:type="pct"/>
            <w:vMerge/>
          </w:tcPr>
          <w:p w14:paraId="21CE8AFA" w14:textId="77777777" w:rsidR="00A6576E" w:rsidRPr="00F67E97" w:rsidRDefault="00A6576E">
            <w:pPr>
              <w:rPr>
                <w:rFonts w:ascii="Garamond" w:hAnsi="Garamond"/>
                <w:sz w:val="22"/>
                <w:szCs w:val="22"/>
              </w:rPr>
            </w:pPr>
          </w:p>
        </w:tc>
      </w:tr>
      <w:tr w:rsidR="00A6576E" w:rsidRPr="00F67E97" w14:paraId="555569CA" w14:textId="77777777" w:rsidTr="004F1088">
        <w:trPr>
          <w:cantSplit/>
        </w:trPr>
        <w:tc>
          <w:tcPr>
            <w:tcW w:w="819" w:type="pct"/>
          </w:tcPr>
          <w:p w14:paraId="6FDE2023" w14:textId="0595378A" w:rsidR="00A6576E" w:rsidRPr="00F67E97" w:rsidRDefault="00A6576E" w:rsidP="00BB3D90">
            <w:pPr>
              <w:pStyle w:val="Header"/>
              <w:tabs>
                <w:tab w:val="clear" w:pos="4320"/>
                <w:tab w:val="clear" w:pos="8640"/>
              </w:tabs>
              <w:rPr>
                <w:rFonts w:ascii="Garamond" w:hAnsi="Garamond"/>
                <w:sz w:val="22"/>
                <w:szCs w:val="22"/>
              </w:rPr>
            </w:pPr>
            <w:r w:rsidRPr="00F67E97">
              <w:rPr>
                <w:rFonts w:ascii="Garamond" w:hAnsi="Garamond"/>
                <w:sz w:val="22"/>
                <w:szCs w:val="22"/>
              </w:rPr>
              <w:fldChar w:fldCharType="begin"/>
            </w:r>
            <w:r w:rsidRPr="00F67E97">
              <w:rPr>
                <w:rFonts w:ascii="Garamond" w:hAnsi="Garamond"/>
                <w:sz w:val="22"/>
                <w:szCs w:val="22"/>
              </w:rPr>
              <w:instrText xml:space="preserve"> REF _Ref385256585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H.12</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_Ref385254276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H.24</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_Ref385245327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H.28</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_Ref385254285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H.36</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_Ref385244974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H.38</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_Ref385244976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H.39</w:t>
            </w:r>
            <w:r w:rsidRPr="00F67E97">
              <w:rPr>
                <w:rFonts w:ascii="Garamond" w:hAnsi="Garamond"/>
                <w:sz w:val="22"/>
                <w:szCs w:val="22"/>
              </w:rPr>
              <w:fldChar w:fldCharType="end"/>
            </w:r>
          </w:p>
        </w:tc>
        <w:tc>
          <w:tcPr>
            <w:tcW w:w="905" w:type="pct"/>
          </w:tcPr>
          <w:p w14:paraId="3783BF00" w14:textId="77777777" w:rsidR="00A6576E" w:rsidRPr="00F67E97" w:rsidRDefault="00A6576E" w:rsidP="00AA2271">
            <w:pPr>
              <w:rPr>
                <w:rFonts w:ascii="Garamond" w:hAnsi="Garamond"/>
                <w:sz w:val="22"/>
                <w:szCs w:val="22"/>
              </w:rPr>
            </w:pPr>
            <w:r w:rsidRPr="00F67E97">
              <w:rPr>
                <w:rFonts w:ascii="Garamond" w:hAnsi="Garamond"/>
                <w:sz w:val="22"/>
                <w:szCs w:val="22"/>
              </w:rPr>
              <w:t>Platformer Splitter Reboiler (P-HTR-3)</w:t>
            </w:r>
          </w:p>
        </w:tc>
        <w:tc>
          <w:tcPr>
            <w:tcW w:w="1034" w:type="pct"/>
          </w:tcPr>
          <w:p w14:paraId="54432636" w14:textId="77777777" w:rsidR="00A6576E" w:rsidRPr="00F67E97" w:rsidRDefault="00A6576E">
            <w:pPr>
              <w:rPr>
                <w:rFonts w:ascii="Garamond" w:hAnsi="Garamond"/>
                <w:sz w:val="22"/>
                <w:szCs w:val="22"/>
              </w:rPr>
            </w:pPr>
            <w:r w:rsidRPr="00F67E97">
              <w:rPr>
                <w:rFonts w:ascii="Garamond" w:hAnsi="Garamond"/>
                <w:sz w:val="22"/>
                <w:szCs w:val="22"/>
              </w:rPr>
              <w:t>Fitted with ULNBs</w:t>
            </w:r>
          </w:p>
        </w:tc>
        <w:tc>
          <w:tcPr>
            <w:tcW w:w="776" w:type="pct"/>
          </w:tcPr>
          <w:p w14:paraId="2F1DBCD6" w14:textId="77777777" w:rsidR="00A6576E" w:rsidRPr="00F67E97" w:rsidRDefault="00A6576E" w:rsidP="00334E0E">
            <w:pPr>
              <w:keepNext/>
              <w:keepLines/>
              <w:rPr>
                <w:rFonts w:ascii="Garamond" w:hAnsi="Garamond"/>
                <w:i/>
                <w:sz w:val="22"/>
                <w:szCs w:val="22"/>
              </w:rPr>
            </w:pPr>
            <w:r w:rsidRPr="00F67E97">
              <w:rPr>
                <w:rFonts w:ascii="Garamond" w:hAnsi="Garamond"/>
                <w:sz w:val="22"/>
                <w:szCs w:val="22"/>
              </w:rPr>
              <w:t>Written Notification</w:t>
            </w:r>
          </w:p>
        </w:tc>
        <w:tc>
          <w:tcPr>
            <w:tcW w:w="733" w:type="pct"/>
          </w:tcPr>
          <w:p w14:paraId="22E221B4" w14:textId="77777777" w:rsidR="00A6576E" w:rsidRPr="00F67E97" w:rsidRDefault="00A6576E">
            <w:pPr>
              <w:keepNext/>
              <w:keepLines/>
              <w:rPr>
                <w:rFonts w:ascii="Garamond" w:hAnsi="Garamond"/>
                <w:sz w:val="22"/>
                <w:szCs w:val="22"/>
              </w:rPr>
            </w:pPr>
            <w:r w:rsidRPr="00F67E97">
              <w:rPr>
                <w:rFonts w:ascii="Garamond" w:hAnsi="Garamond"/>
                <w:sz w:val="22"/>
                <w:szCs w:val="22"/>
              </w:rPr>
              <w:t>Within 15 days of actual installation</w:t>
            </w:r>
          </w:p>
        </w:tc>
        <w:tc>
          <w:tcPr>
            <w:tcW w:w="733" w:type="pct"/>
            <w:vMerge/>
          </w:tcPr>
          <w:p w14:paraId="5833C690" w14:textId="77777777" w:rsidR="00A6576E" w:rsidRPr="00F67E97" w:rsidRDefault="00A6576E">
            <w:pPr>
              <w:rPr>
                <w:rFonts w:ascii="Garamond" w:hAnsi="Garamond"/>
                <w:sz w:val="22"/>
                <w:szCs w:val="22"/>
              </w:rPr>
            </w:pPr>
          </w:p>
        </w:tc>
      </w:tr>
      <w:tr w:rsidR="00391655" w:rsidRPr="00F67E97" w14:paraId="59C862F3" w14:textId="77777777" w:rsidTr="002D4CCB">
        <w:trPr>
          <w:cantSplit/>
          <w:trHeight w:val="990"/>
        </w:trPr>
        <w:tc>
          <w:tcPr>
            <w:tcW w:w="819" w:type="pct"/>
          </w:tcPr>
          <w:p w14:paraId="450AFA98" w14:textId="6724AACE" w:rsidR="00391655" w:rsidRPr="00F67E97" w:rsidRDefault="00391655" w:rsidP="00AA2271">
            <w:pPr>
              <w:pStyle w:val="Header"/>
              <w:tabs>
                <w:tab w:val="clear" w:pos="4320"/>
                <w:tab w:val="clear" w:pos="8640"/>
              </w:tabs>
              <w:rPr>
                <w:rFonts w:ascii="Garamond" w:hAnsi="Garamond"/>
                <w:sz w:val="22"/>
                <w:szCs w:val="22"/>
              </w:rPr>
            </w:pPr>
            <w:r w:rsidRPr="00F67E97">
              <w:rPr>
                <w:rFonts w:ascii="Garamond" w:hAnsi="Garamond"/>
                <w:sz w:val="22"/>
                <w:szCs w:val="22"/>
              </w:rPr>
              <w:fldChar w:fldCharType="begin"/>
            </w:r>
            <w:r w:rsidRPr="00F67E97">
              <w:rPr>
                <w:rFonts w:ascii="Garamond" w:hAnsi="Garamond"/>
                <w:sz w:val="22"/>
                <w:szCs w:val="22"/>
              </w:rPr>
              <w:instrText xml:space="preserve"> REF _Ref385256954 \r \h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H.13</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_Ref385256960 \r \h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H.26</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_Ref385254000 \r \h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H.35</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_Ref385244974 \r \h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H.38</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_Ref385244976 \r \h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H.39</w:t>
            </w:r>
            <w:r w:rsidRPr="00F67E97">
              <w:rPr>
                <w:rFonts w:ascii="Garamond" w:hAnsi="Garamond"/>
                <w:sz w:val="22"/>
                <w:szCs w:val="22"/>
              </w:rPr>
              <w:fldChar w:fldCharType="end"/>
            </w:r>
          </w:p>
        </w:tc>
        <w:tc>
          <w:tcPr>
            <w:tcW w:w="905" w:type="pct"/>
          </w:tcPr>
          <w:p w14:paraId="19D158B3" w14:textId="64010EC2" w:rsidR="00391655" w:rsidRPr="00F67E97" w:rsidRDefault="00391655">
            <w:pPr>
              <w:rPr>
                <w:rFonts w:ascii="Garamond" w:hAnsi="Garamond"/>
                <w:sz w:val="22"/>
                <w:szCs w:val="22"/>
              </w:rPr>
            </w:pPr>
            <w:r>
              <w:rPr>
                <w:rFonts w:ascii="Garamond" w:hAnsi="Garamond"/>
                <w:sz w:val="22"/>
                <w:szCs w:val="22"/>
              </w:rPr>
              <w:t>Platform S</w:t>
            </w:r>
            <w:r w:rsidRPr="00F67E97">
              <w:rPr>
                <w:rFonts w:ascii="Garamond" w:hAnsi="Garamond"/>
                <w:sz w:val="22"/>
                <w:szCs w:val="22"/>
              </w:rPr>
              <w:t>plitter Reboiler (P-HTR-3) Heat Input Rate</w:t>
            </w:r>
          </w:p>
        </w:tc>
        <w:tc>
          <w:tcPr>
            <w:tcW w:w="1034" w:type="pct"/>
          </w:tcPr>
          <w:p w14:paraId="510C542A" w14:textId="77777777" w:rsidR="00391655" w:rsidRPr="00F67E97" w:rsidRDefault="00391655">
            <w:pPr>
              <w:rPr>
                <w:rFonts w:ascii="Garamond" w:hAnsi="Garamond"/>
                <w:sz w:val="22"/>
                <w:szCs w:val="22"/>
              </w:rPr>
            </w:pPr>
            <w:r w:rsidRPr="00F67E97">
              <w:rPr>
                <w:rFonts w:ascii="Garamond" w:hAnsi="Garamond"/>
                <w:sz w:val="22"/>
                <w:szCs w:val="22"/>
              </w:rPr>
              <w:t>≤ 39.9 MMBtu-HHV/hr</w:t>
            </w:r>
          </w:p>
        </w:tc>
        <w:tc>
          <w:tcPr>
            <w:tcW w:w="776" w:type="pct"/>
          </w:tcPr>
          <w:p w14:paraId="6105B59C" w14:textId="3541B19C" w:rsidR="00391655" w:rsidRPr="00F67E97" w:rsidRDefault="00391655">
            <w:pPr>
              <w:rPr>
                <w:rFonts w:ascii="Garamond" w:hAnsi="Garamond"/>
                <w:sz w:val="22"/>
                <w:szCs w:val="22"/>
              </w:rPr>
            </w:pPr>
            <w:r w:rsidRPr="0012077C">
              <w:rPr>
                <w:rFonts w:ascii="Garamond" w:hAnsi="Garamond"/>
                <w:sz w:val="22"/>
                <w:szCs w:val="22"/>
              </w:rPr>
              <w:t>Recordkeeping</w:t>
            </w:r>
          </w:p>
        </w:tc>
        <w:tc>
          <w:tcPr>
            <w:tcW w:w="733" w:type="pct"/>
          </w:tcPr>
          <w:p w14:paraId="33150028" w14:textId="712C0CE7" w:rsidR="00391655" w:rsidRPr="00F67E97" w:rsidRDefault="00391655" w:rsidP="00B1758B">
            <w:pPr>
              <w:rPr>
                <w:rFonts w:ascii="Garamond" w:hAnsi="Garamond"/>
                <w:sz w:val="22"/>
                <w:szCs w:val="22"/>
              </w:rPr>
            </w:pPr>
            <w:r w:rsidRPr="00F67E97">
              <w:rPr>
                <w:rFonts w:ascii="Garamond" w:hAnsi="Garamond"/>
                <w:sz w:val="22"/>
                <w:szCs w:val="22"/>
              </w:rPr>
              <w:t>Daily</w:t>
            </w:r>
          </w:p>
        </w:tc>
        <w:tc>
          <w:tcPr>
            <w:tcW w:w="733" w:type="pct"/>
          </w:tcPr>
          <w:p w14:paraId="47B3DA3E" w14:textId="77777777" w:rsidR="00391655" w:rsidRPr="00F67E97" w:rsidRDefault="00391655" w:rsidP="00F444C4">
            <w:pPr>
              <w:rPr>
                <w:rFonts w:ascii="Garamond" w:hAnsi="Garamond"/>
                <w:sz w:val="22"/>
                <w:szCs w:val="22"/>
              </w:rPr>
            </w:pPr>
            <w:r w:rsidRPr="00F67E97">
              <w:rPr>
                <w:rFonts w:ascii="Garamond" w:hAnsi="Garamond"/>
                <w:sz w:val="22"/>
                <w:szCs w:val="22"/>
              </w:rPr>
              <w:t>Semiannually</w:t>
            </w:r>
          </w:p>
        </w:tc>
      </w:tr>
      <w:tr w:rsidR="00A6576E" w:rsidRPr="00F67E97" w14:paraId="1AFBA2CE" w14:textId="77777777" w:rsidTr="004F1088">
        <w:trPr>
          <w:cantSplit/>
          <w:trHeight w:val="660"/>
        </w:trPr>
        <w:tc>
          <w:tcPr>
            <w:tcW w:w="819" w:type="pct"/>
          </w:tcPr>
          <w:p w14:paraId="7C999DED" w14:textId="3A1D5C4B" w:rsidR="00A6576E" w:rsidRPr="00F67E97" w:rsidRDefault="00A6576E" w:rsidP="004F1088">
            <w:pPr>
              <w:pStyle w:val="Header"/>
              <w:widowControl w:val="0"/>
              <w:tabs>
                <w:tab w:val="clear" w:pos="4320"/>
                <w:tab w:val="clear" w:pos="8640"/>
              </w:tabs>
              <w:rPr>
                <w:rFonts w:ascii="Garamond" w:hAnsi="Garamond"/>
                <w:sz w:val="22"/>
                <w:szCs w:val="22"/>
              </w:rPr>
            </w:pPr>
            <w:r w:rsidRPr="00F67E97">
              <w:rPr>
                <w:rFonts w:ascii="Garamond" w:hAnsi="Garamond"/>
                <w:sz w:val="22"/>
                <w:szCs w:val="22"/>
              </w:rPr>
              <w:fldChar w:fldCharType="begin"/>
            </w:r>
            <w:r w:rsidRPr="00F67E97">
              <w:rPr>
                <w:rFonts w:ascii="Garamond" w:hAnsi="Garamond"/>
                <w:sz w:val="22"/>
                <w:szCs w:val="22"/>
              </w:rPr>
              <w:instrText xml:space="preserve"> REF _Ref385257019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H.14</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_Ref385257026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H.27</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_Ref385257032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H.34</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_Ref385244974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H.38</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_Ref385244976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H.39</w:t>
            </w:r>
            <w:r w:rsidRPr="00F67E97">
              <w:rPr>
                <w:rFonts w:ascii="Garamond" w:hAnsi="Garamond"/>
                <w:sz w:val="22"/>
                <w:szCs w:val="22"/>
              </w:rPr>
              <w:fldChar w:fldCharType="end"/>
            </w:r>
          </w:p>
        </w:tc>
        <w:tc>
          <w:tcPr>
            <w:tcW w:w="905" w:type="pct"/>
          </w:tcPr>
          <w:p w14:paraId="2C4C87FB" w14:textId="77777777" w:rsidR="00A6576E" w:rsidRPr="00F67E97" w:rsidRDefault="00A6576E">
            <w:pPr>
              <w:rPr>
                <w:rFonts w:ascii="Garamond" w:hAnsi="Garamond"/>
                <w:sz w:val="22"/>
                <w:szCs w:val="22"/>
              </w:rPr>
            </w:pPr>
            <w:r w:rsidRPr="00F67E97">
              <w:rPr>
                <w:rFonts w:ascii="Garamond" w:hAnsi="Garamond"/>
                <w:sz w:val="22"/>
                <w:szCs w:val="22"/>
              </w:rPr>
              <w:t>Benzene Reduction Project Drains</w:t>
            </w:r>
          </w:p>
        </w:tc>
        <w:tc>
          <w:tcPr>
            <w:tcW w:w="1034" w:type="pct"/>
          </w:tcPr>
          <w:p w14:paraId="0F097DD4" w14:textId="77777777" w:rsidR="00A6576E" w:rsidRPr="00F67E97" w:rsidRDefault="00A6576E">
            <w:pPr>
              <w:rPr>
                <w:rFonts w:ascii="Garamond" w:hAnsi="Garamond"/>
                <w:sz w:val="22"/>
                <w:szCs w:val="22"/>
              </w:rPr>
            </w:pPr>
            <w:r w:rsidRPr="00F67E97">
              <w:rPr>
                <w:rFonts w:ascii="Garamond" w:hAnsi="Garamond"/>
                <w:sz w:val="22"/>
                <w:szCs w:val="22"/>
              </w:rPr>
              <w:t>All new drains will be routed to the sewer system that is subject to NSPS Subpart QQQ compliance and all such drains will be treated as subject to NSPS Subpart QQQ requirements</w:t>
            </w:r>
          </w:p>
        </w:tc>
        <w:tc>
          <w:tcPr>
            <w:tcW w:w="776" w:type="pct"/>
          </w:tcPr>
          <w:p w14:paraId="7A2CF917" w14:textId="77777777" w:rsidR="00A6576E" w:rsidRPr="00F67E97" w:rsidRDefault="00A6576E">
            <w:pPr>
              <w:rPr>
                <w:rFonts w:ascii="Garamond" w:hAnsi="Garamond"/>
                <w:sz w:val="22"/>
                <w:szCs w:val="22"/>
              </w:rPr>
            </w:pPr>
            <w:r w:rsidRPr="00F67E97">
              <w:rPr>
                <w:rFonts w:ascii="Garamond" w:hAnsi="Garamond"/>
                <w:sz w:val="22"/>
                <w:szCs w:val="22"/>
              </w:rPr>
              <w:t>40 CFR 60 Subpart QQQ</w:t>
            </w:r>
          </w:p>
        </w:tc>
        <w:tc>
          <w:tcPr>
            <w:tcW w:w="733" w:type="pct"/>
          </w:tcPr>
          <w:p w14:paraId="2A5CE7B6" w14:textId="77777777" w:rsidR="00A6576E" w:rsidRPr="00F67E97" w:rsidRDefault="00A6576E">
            <w:pPr>
              <w:rPr>
                <w:rFonts w:ascii="Garamond" w:hAnsi="Garamond"/>
                <w:sz w:val="22"/>
                <w:szCs w:val="22"/>
              </w:rPr>
            </w:pPr>
            <w:r w:rsidRPr="00F67E97">
              <w:rPr>
                <w:rFonts w:ascii="Garamond" w:hAnsi="Garamond"/>
                <w:sz w:val="22"/>
                <w:szCs w:val="22"/>
              </w:rPr>
              <w:t>40 CFR 60 Subpart QQQ</w:t>
            </w:r>
          </w:p>
        </w:tc>
        <w:tc>
          <w:tcPr>
            <w:tcW w:w="733" w:type="pct"/>
          </w:tcPr>
          <w:p w14:paraId="4931EA70" w14:textId="77777777" w:rsidR="00A6576E" w:rsidRPr="00F67E97" w:rsidRDefault="00A6576E">
            <w:pPr>
              <w:rPr>
                <w:rFonts w:ascii="Garamond" w:hAnsi="Garamond"/>
                <w:sz w:val="22"/>
                <w:szCs w:val="22"/>
              </w:rPr>
            </w:pPr>
            <w:r w:rsidRPr="00F67E97">
              <w:rPr>
                <w:rFonts w:ascii="Garamond" w:hAnsi="Garamond"/>
                <w:sz w:val="22"/>
                <w:szCs w:val="22"/>
              </w:rPr>
              <w:t>Quarterly</w:t>
            </w:r>
          </w:p>
        </w:tc>
      </w:tr>
      <w:tr w:rsidR="00A6576E" w:rsidRPr="00F67E97" w14:paraId="5C71CC3F" w14:textId="77777777" w:rsidTr="004F1088">
        <w:trPr>
          <w:cantSplit/>
          <w:trHeight w:val="660"/>
        </w:trPr>
        <w:tc>
          <w:tcPr>
            <w:tcW w:w="819" w:type="pct"/>
          </w:tcPr>
          <w:p w14:paraId="42A183B1" w14:textId="3F6D7C9E" w:rsidR="00A6576E" w:rsidRPr="00F67E97" w:rsidRDefault="00A6576E">
            <w:pPr>
              <w:pStyle w:val="Header"/>
              <w:tabs>
                <w:tab w:val="clear" w:pos="4320"/>
                <w:tab w:val="clear" w:pos="8640"/>
              </w:tabs>
              <w:rPr>
                <w:rFonts w:ascii="Garamond" w:hAnsi="Garamond"/>
                <w:sz w:val="22"/>
                <w:szCs w:val="22"/>
              </w:rPr>
            </w:pPr>
            <w:r w:rsidRPr="00F67E97">
              <w:rPr>
                <w:rFonts w:ascii="Garamond" w:hAnsi="Garamond"/>
                <w:sz w:val="22"/>
                <w:szCs w:val="22"/>
              </w:rPr>
              <w:lastRenderedPageBreak/>
              <w:fldChar w:fldCharType="begin"/>
            </w:r>
            <w:r w:rsidRPr="00F67E97">
              <w:rPr>
                <w:rFonts w:ascii="Garamond" w:hAnsi="Garamond"/>
                <w:sz w:val="22"/>
                <w:szCs w:val="22"/>
              </w:rPr>
              <w:instrText xml:space="preserve"> REF _Ref385257174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H.15</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_Ref385257026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H.27</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_Ref385257032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H.34</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_Ref385244974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H.38</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_Ref385244976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H.39</w:t>
            </w:r>
            <w:r w:rsidRPr="00F67E97">
              <w:rPr>
                <w:rFonts w:ascii="Garamond" w:hAnsi="Garamond"/>
                <w:sz w:val="22"/>
                <w:szCs w:val="22"/>
              </w:rPr>
              <w:fldChar w:fldCharType="end"/>
            </w:r>
          </w:p>
        </w:tc>
        <w:tc>
          <w:tcPr>
            <w:tcW w:w="905" w:type="pct"/>
          </w:tcPr>
          <w:p w14:paraId="4945E262" w14:textId="77777777" w:rsidR="00A6576E" w:rsidRPr="00F67E97" w:rsidRDefault="00A6576E">
            <w:pPr>
              <w:rPr>
                <w:rFonts w:ascii="Garamond" w:hAnsi="Garamond"/>
                <w:sz w:val="22"/>
                <w:szCs w:val="22"/>
              </w:rPr>
            </w:pPr>
            <w:r w:rsidRPr="00F67E97">
              <w:rPr>
                <w:rFonts w:ascii="Garamond" w:hAnsi="Garamond"/>
                <w:sz w:val="22"/>
                <w:szCs w:val="22"/>
              </w:rPr>
              <w:t>Benzene Reduction Project Junction Boxes/Vessels</w:t>
            </w:r>
          </w:p>
        </w:tc>
        <w:tc>
          <w:tcPr>
            <w:tcW w:w="1034" w:type="pct"/>
          </w:tcPr>
          <w:p w14:paraId="190AB593" w14:textId="77777777" w:rsidR="00A6576E" w:rsidRPr="00F67E97" w:rsidRDefault="00A6576E" w:rsidP="004C1D2F">
            <w:pPr>
              <w:rPr>
                <w:rFonts w:ascii="Garamond" w:hAnsi="Garamond"/>
                <w:sz w:val="22"/>
                <w:szCs w:val="22"/>
              </w:rPr>
            </w:pPr>
            <w:r w:rsidRPr="00F67E97">
              <w:rPr>
                <w:rFonts w:ascii="Garamond" w:hAnsi="Garamond"/>
                <w:sz w:val="22"/>
                <w:szCs w:val="22"/>
              </w:rPr>
              <w:t>All new junction boxes/vessels will be either water sealed, equipped with vent pipes meeting NSPS Subpart QQQ standards, or equipped with closed vent systems and control devices that are designed and operated to meet the control requirements of NSPS Subpart QQQ</w:t>
            </w:r>
          </w:p>
        </w:tc>
        <w:tc>
          <w:tcPr>
            <w:tcW w:w="776" w:type="pct"/>
          </w:tcPr>
          <w:p w14:paraId="4AE4986D" w14:textId="77777777" w:rsidR="00A6576E" w:rsidRPr="00F67E97" w:rsidRDefault="00A6576E" w:rsidP="009A1445">
            <w:pPr>
              <w:rPr>
                <w:rFonts w:ascii="Garamond" w:hAnsi="Garamond"/>
                <w:sz w:val="22"/>
                <w:szCs w:val="22"/>
              </w:rPr>
            </w:pPr>
            <w:r w:rsidRPr="00F67E97">
              <w:rPr>
                <w:rFonts w:ascii="Garamond" w:hAnsi="Garamond"/>
                <w:sz w:val="22"/>
                <w:szCs w:val="22"/>
              </w:rPr>
              <w:t>40 CFR 60 Subpart QQQ</w:t>
            </w:r>
          </w:p>
        </w:tc>
        <w:tc>
          <w:tcPr>
            <w:tcW w:w="733" w:type="pct"/>
          </w:tcPr>
          <w:p w14:paraId="3EB86723" w14:textId="77777777" w:rsidR="00A6576E" w:rsidRPr="00F67E97" w:rsidRDefault="00A6576E" w:rsidP="009A1445">
            <w:pPr>
              <w:rPr>
                <w:rFonts w:ascii="Garamond" w:hAnsi="Garamond"/>
                <w:sz w:val="22"/>
                <w:szCs w:val="22"/>
              </w:rPr>
            </w:pPr>
            <w:r w:rsidRPr="00F67E97">
              <w:rPr>
                <w:rFonts w:ascii="Garamond" w:hAnsi="Garamond"/>
                <w:sz w:val="22"/>
                <w:szCs w:val="22"/>
              </w:rPr>
              <w:t>40 CFR 60 Subpart QQQ</w:t>
            </w:r>
          </w:p>
        </w:tc>
        <w:tc>
          <w:tcPr>
            <w:tcW w:w="733" w:type="pct"/>
          </w:tcPr>
          <w:p w14:paraId="435985E0" w14:textId="77777777" w:rsidR="00A6576E" w:rsidRPr="00F67E97" w:rsidRDefault="00A6576E" w:rsidP="001862E2">
            <w:pPr>
              <w:rPr>
                <w:rFonts w:ascii="Garamond" w:hAnsi="Garamond"/>
                <w:sz w:val="22"/>
                <w:szCs w:val="22"/>
              </w:rPr>
            </w:pPr>
            <w:r w:rsidRPr="00F67E97">
              <w:rPr>
                <w:rFonts w:ascii="Garamond" w:hAnsi="Garamond"/>
                <w:sz w:val="22"/>
                <w:szCs w:val="22"/>
              </w:rPr>
              <w:t xml:space="preserve">Semiannually and 40 CFR 60 Subpart QQQ </w:t>
            </w:r>
          </w:p>
        </w:tc>
      </w:tr>
    </w:tbl>
    <w:p w14:paraId="14B57FFB" w14:textId="77777777" w:rsidR="003A71EA" w:rsidRPr="00A16089" w:rsidRDefault="003A71EA">
      <w:pPr>
        <w:rPr>
          <w:rFonts w:ascii="Garamond" w:hAnsi="Garamond"/>
          <w:sz w:val="24"/>
          <w:szCs w:val="24"/>
        </w:rPr>
      </w:pPr>
    </w:p>
    <w:p w14:paraId="11FB73AA" w14:textId="77777777" w:rsidR="00D00707" w:rsidRPr="00D81572" w:rsidRDefault="00D00707" w:rsidP="00CF2D65">
      <w:pPr>
        <w:widowControl w:val="0"/>
        <w:rPr>
          <w:rFonts w:ascii="Garamond" w:hAnsi="Garamond"/>
          <w:b/>
          <w:sz w:val="24"/>
          <w:szCs w:val="24"/>
        </w:rPr>
      </w:pPr>
      <w:bookmarkStart w:id="460" w:name="_Toc165165004"/>
      <w:r w:rsidRPr="00D81572">
        <w:rPr>
          <w:rFonts w:ascii="Garamond" w:hAnsi="Garamond"/>
          <w:b/>
          <w:sz w:val="24"/>
          <w:szCs w:val="24"/>
        </w:rPr>
        <w:t>Conditions</w:t>
      </w:r>
      <w:bookmarkEnd w:id="460"/>
    </w:p>
    <w:p w14:paraId="7690EC10" w14:textId="77777777" w:rsidR="00D00707" w:rsidRPr="00A16089" w:rsidRDefault="00D00707" w:rsidP="00CF2D65">
      <w:pPr>
        <w:widowControl w:val="0"/>
        <w:outlineLvl w:val="0"/>
        <w:rPr>
          <w:rFonts w:ascii="Garamond" w:hAnsi="Garamond"/>
          <w:sz w:val="24"/>
          <w:szCs w:val="24"/>
        </w:rPr>
      </w:pPr>
    </w:p>
    <w:p w14:paraId="30BD2191" w14:textId="77777777" w:rsidR="00627D30" w:rsidRPr="00D81572" w:rsidRDefault="00D00707" w:rsidP="006D4D0D">
      <w:pPr>
        <w:widowControl w:val="0"/>
        <w:numPr>
          <w:ilvl w:val="0"/>
          <w:numId w:val="57"/>
        </w:numPr>
        <w:ind w:left="720" w:hanging="720"/>
        <w:rPr>
          <w:rFonts w:ascii="Garamond" w:hAnsi="Garamond"/>
          <w:sz w:val="24"/>
          <w:szCs w:val="24"/>
        </w:rPr>
      </w:pPr>
      <w:bookmarkStart w:id="461" w:name="_Ref385245307"/>
      <w:r w:rsidRPr="00D81572">
        <w:rPr>
          <w:rFonts w:ascii="Garamond" w:hAnsi="Garamond"/>
          <w:sz w:val="24"/>
          <w:szCs w:val="24"/>
        </w:rPr>
        <w:t>CHS shall not cause or authorize emissions to be discharged into the outdoor atmosphere from any source installed after November 23, 1968, that exhibit an opacity of 20% or greater averaged over 6 consecutive minutes, unless otherwise specified by rule or in this permit (ARM 17.8.304(2)).  This applies to the sources in the Benzene Reduction Unit.  During the building of new fires, cleaning of grates, or soot blowing, the provisions of ARM 17.8.304(1) and (2) shall apply, except that a maximum average opacity of 60% is permissible for not more than one 4-minute period in any 60 consecutive minutes.  Such a 4-minute period means any 4 consecutive minutes (ARM 17.8.304(3)).</w:t>
      </w:r>
      <w:bookmarkEnd w:id="461"/>
    </w:p>
    <w:p w14:paraId="62BD85F9" w14:textId="77777777" w:rsidR="00A43C90" w:rsidRPr="00D81572" w:rsidRDefault="00A43C90" w:rsidP="004F1088">
      <w:pPr>
        <w:rPr>
          <w:rFonts w:ascii="Garamond" w:hAnsi="Garamond"/>
          <w:sz w:val="24"/>
          <w:szCs w:val="24"/>
        </w:rPr>
      </w:pPr>
    </w:p>
    <w:p w14:paraId="203A8E5B" w14:textId="20C51E26" w:rsidR="00627D30" w:rsidRDefault="00627D30" w:rsidP="00243D0C">
      <w:pPr>
        <w:numPr>
          <w:ilvl w:val="0"/>
          <w:numId w:val="57"/>
        </w:numPr>
        <w:ind w:left="720" w:hanging="720"/>
        <w:rPr>
          <w:rFonts w:ascii="Garamond" w:hAnsi="Garamond"/>
          <w:sz w:val="24"/>
          <w:szCs w:val="24"/>
        </w:rPr>
      </w:pPr>
      <w:bookmarkStart w:id="462" w:name="_Ref385244958"/>
      <w:r w:rsidRPr="00D81572">
        <w:rPr>
          <w:rFonts w:ascii="Garamond" w:hAnsi="Garamond"/>
          <w:sz w:val="24"/>
          <w:szCs w:val="24"/>
        </w:rPr>
        <w:t xml:space="preserve">CHS shall comply with </w:t>
      </w:r>
      <w:r w:rsidR="00FB67C2" w:rsidRPr="00D81572">
        <w:rPr>
          <w:rFonts w:ascii="Garamond" w:hAnsi="Garamond"/>
          <w:sz w:val="24"/>
          <w:szCs w:val="24"/>
        </w:rPr>
        <w:t xml:space="preserve">all applicable requirements of </w:t>
      </w:r>
      <w:r w:rsidRPr="00D81572">
        <w:rPr>
          <w:rFonts w:ascii="Garamond" w:hAnsi="Garamond"/>
          <w:sz w:val="24"/>
          <w:szCs w:val="24"/>
        </w:rPr>
        <w:t xml:space="preserve">40 CFR 63 Subpart DDDDD (ARM 17.8.342 and 40 CFR 63 </w:t>
      </w:r>
      <w:r w:rsidR="00593E42" w:rsidRPr="00D81572">
        <w:rPr>
          <w:rFonts w:ascii="Garamond" w:hAnsi="Garamond"/>
          <w:sz w:val="24"/>
          <w:szCs w:val="24"/>
        </w:rPr>
        <w:t>Subpart DDDDD</w:t>
      </w:r>
      <w:r w:rsidRPr="00D81572">
        <w:rPr>
          <w:rFonts w:ascii="Garamond" w:hAnsi="Garamond"/>
          <w:sz w:val="24"/>
          <w:szCs w:val="24"/>
        </w:rPr>
        <w:t>):</w:t>
      </w:r>
      <w:bookmarkEnd w:id="462"/>
    </w:p>
    <w:p w14:paraId="3D5F69C5" w14:textId="77777777" w:rsidR="00662F87" w:rsidRPr="00373231" w:rsidRDefault="00662F87" w:rsidP="004A6725">
      <w:pPr>
        <w:rPr>
          <w:rFonts w:ascii="Garamond" w:hAnsi="Garamond"/>
          <w:sz w:val="24"/>
          <w:szCs w:val="24"/>
        </w:rPr>
      </w:pPr>
    </w:p>
    <w:p w14:paraId="0173F3F5" w14:textId="1734D4B1" w:rsidR="00D00707" w:rsidRPr="00D81572" w:rsidRDefault="00D00707" w:rsidP="006D4D0D">
      <w:pPr>
        <w:numPr>
          <w:ilvl w:val="0"/>
          <w:numId w:val="5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463" w:name="_Ref385245883"/>
      <w:r w:rsidRPr="00D81572">
        <w:rPr>
          <w:rFonts w:ascii="Garamond" w:hAnsi="Garamond"/>
          <w:sz w:val="24"/>
          <w:szCs w:val="24"/>
        </w:rPr>
        <w:t xml:space="preserve">CHS shall comply with all applicable requirements of 40 CFR 63 Subpart CC, NESHAPs </w:t>
      </w:r>
      <w:r w:rsidR="0058555D" w:rsidRPr="00D81572">
        <w:rPr>
          <w:rFonts w:ascii="Garamond" w:hAnsi="Garamond"/>
          <w:sz w:val="24"/>
          <w:szCs w:val="24"/>
        </w:rPr>
        <w:t xml:space="preserve">for </w:t>
      </w:r>
      <w:r w:rsidRPr="00D81572">
        <w:rPr>
          <w:rFonts w:ascii="Garamond" w:hAnsi="Garamond"/>
          <w:sz w:val="24"/>
          <w:szCs w:val="24"/>
        </w:rPr>
        <w:t xml:space="preserve">Petroleum Refineries, including compliance with specific requirements in Subpart VV—Standards of Performance for Equipment Leaks of VOC in the Synthetic Organic Chemicals Manufacturing Industry.  Subpart </w:t>
      </w:r>
      <w:r w:rsidR="00035FDE" w:rsidRPr="00D81572">
        <w:rPr>
          <w:rFonts w:ascii="Garamond" w:hAnsi="Garamond"/>
          <w:sz w:val="24"/>
          <w:szCs w:val="24"/>
        </w:rPr>
        <w:t>CC</w:t>
      </w:r>
      <w:r w:rsidRPr="00D81572">
        <w:rPr>
          <w:rFonts w:ascii="Garamond" w:hAnsi="Garamond"/>
          <w:sz w:val="24"/>
          <w:szCs w:val="24"/>
        </w:rPr>
        <w:t xml:space="preserve"> applies to the various pumps, valves, flanges, and other equipment in organic HAP service within the Platformer Unit</w:t>
      </w:r>
      <w:r w:rsidR="00B628F5">
        <w:rPr>
          <w:rFonts w:ascii="Garamond" w:hAnsi="Garamond"/>
          <w:sz w:val="24"/>
          <w:szCs w:val="24"/>
        </w:rPr>
        <w:t xml:space="preserve"> including the Benzene Reduction Unit</w:t>
      </w:r>
      <w:r w:rsidRPr="00D81572">
        <w:rPr>
          <w:rFonts w:ascii="Garamond" w:hAnsi="Garamond"/>
          <w:sz w:val="24"/>
          <w:szCs w:val="24"/>
        </w:rPr>
        <w:t xml:space="preserve"> (ARM 17.8.342</w:t>
      </w:r>
      <w:r w:rsidR="00035FDE" w:rsidRPr="00D81572">
        <w:rPr>
          <w:rFonts w:ascii="Garamond" w:hAnsi="Garamond"/>
          <w:sz w:val="24"/>
          <w:szCs w:val="24"/>
        </w:rPr>
        <w:t xml:space="preserve"> and </w:t>
      </w:r>
      <w:r w:rsidRPr="00D81572">
        <w:rPr>
          <w:rFonts w:ascii="Garamond" w:hAnsi="Garamond"/>
          <w:sz w:val="24"/>
          <w:szCs w:val="24"/>
        </w:rPr>
        <w:t>40 CFR 63 Subpart CC).</w:t>
      </w:r>
      <w:bookmarkEnd w:id="463"/>
    </w:p>
    <w:p w14:paraId="5862A8A3" w14:textId="77777777" w:rsidR="00817A10" w:rsidRPr="00D81572" w:rsidRDefault="00817A10">
      <w:pPr>
        <w:ind w:left="648" w:hanging="648"/>
        <w:rPr>
          <w:rFonts w:ascii="Garamond" w:hAnsi="Garamond"/>
          <w:sz w:val="24"/>
          <w:szCs w:val="24"/>
        </w:rPr>
      </w:pPr>
    </w:p>
    <w:p w14:paraId="5BEC5C9E" w14:textId="77777777" w:rsidR="00D00707" w:rsidRPr="00D81572" w:rsidRDefault="00D00707" w:rsidP="006D4D0D">
      <w:pPr>
        <w:numPr>
          <w:ilvl w:val="0"/>
          <w:numId w:val="5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464" w:name="_Ref385246171"/>
      <w:r w:rsidRPr="00D81572">
        <w:rPr>
          <w:rFonts w:ascii="Garamond" w:hAnsi="Garamond"/>
          <w:sz w:val="24"/>
          <w:szCs w:val="24"/>
        </w:rPr>
        <w:t>The Platformer Unit is a catalytic reforming unit subject to 40 CFR 63 Subpart UUU, NESHAPs for Petroleum Refineries: Catalytic Cracking Units, Catalytic Reforming Units, and Sulfur Recovery Units.  CHS shall comply with all applicable requirements of Subpart UUU for the Platformer Unit (ARM 17.8.342; 40 CFR 63 Subpart UUU).</w:t>
      </w:r>
      <w:bookmarkEnd w:id="464"/>
      <w:r w:rsidRPr="00D81572">
        <w:rPr>
          <w:rFonts w:ascii="Garamond" w:hAnsi="Garamond"/>
          <w:sz w:val="24"/>
          <w:szCs w:val="24"/>
        </w:rPr>
        <w:t xml:space="preserve"> </w:t>
      </w:r>
    </w:p>
    <w:p w14:paraId="15A9F1D1" w14:textId="77777777" w:rsidR="00D00707" w:rsidRPr="00D81572"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33AE9F4A" w14:textId="77777777" w:rsidR="00D00707" w:rsidRPr="00D81572" w:rsidRDefault="00D00707" w:rsidP="006D4D0D">
      <w:pPr>
        <w:numPr>
          <w:ilvl w:val="0"/>
          <w:numId w:val="5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465" w:name="_Ref385246375"/>
      <w:r w:rsidRPr="00D81572">
        <w:rPr>
          <w:rFonts w:ascii="Garamond" w:hAnsi="Garamond"/>
          <w:sz w:val="24"/>
          <w:szCs w:val="24"/>
        </w:rPr>
        <w:t>CHS shall comply with all applicable requirements of 40 CFR 60 Subpart GGGa – Standards of Performance for Equipment Leaks of VOC in Petroleum Refineries for Which Construction, Reconstruction, or Modification Commenced After November 7, 2006</w:t>
      </w:r>
      <w:r w:rsidR="00A64A29" w:rsidRPr="00D81572">
        <w:rPr>
          <w:rFonts w:ascii="Garamond" w:hAnsi="Garamond"/>
          <w:sz w:val="24"/>
          <w:szCs w:val="24"/>
        </w:rPr>
        <w:t>.  This applies to the Benzene Reduction Unit</w:t>
      </w:r>
      <w:r w:rsidRPr="00D81572">
        <w:rPr>
          <w:rFonts w:ascii="Garamond" w:hAnsi="Garamond"/>
          <w:sz w:val="24"/>
          <w:szCs w:val="24"/>
        </w:rPr>
        <w:t xml:space="preserve"> (ARM 17.8.340 and 40 CFR 60 Subpart GGGa).</w:t>
      </w:r>
      <w:bookmarkEnd w:id="465"/>
    </w:p>
    <w:p w14:paraId="4D21B4D8" w14:textId="77777777" w:rsidR="00D00707" w:rsidRPr="00D81572"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123AFF1" w14:textId="0BFF4709" w:rsidR="00D00707" w:rsidRDefault="00D00707" w:rsidP="006D4D0D">
      <w:pPr>
        <w:numPr>
          <w:ilvl w:val="0"/>
          <w:numId w:val="5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466" w:name="_Ref385247390"/>
      <w:r w:rsidRPr="00D81572">
        <w:rPr>
          <w:rFonts w:ascii="Garamond" w:hAnsi="Garamond"/>
          <w:sz w:val="24"/>
          <w:szCs w:val="24"/>
        </w:rPr>
        <w:t>CHS shall comply with all applicable requirements of 40 CFR 60 Subpart Ja – Standards of Performance for Petroleum Refineries for Which Construction, Reconstruction, or Modification Commenced After May 14, 2007</w:t>
      </w:r>
      <w:r w:rsidR="00CA3646">
        <w:rPr>
          <w:rFonts w:ascii="Garamond" w:hAnsi="Garamond"/>
          <w:sz w:val="24"/>
          <w:szCs w:val="24"/>
        </w:rPr>
        <w:t>, including the Platformer Splitter Reboiler. This heater is subject to the H</w:t>
      </w:r>
      <w:r w:rsidR="00CA3646" w:rsidRPr="00CA3646">
        <w:rPr>
          <w:rFonts w:ascii="Garamond" w:hAnsi="Garamond"/>
          <w:sz w:val="24"/>
          <w:szCs w:val="24"/>
          <w:vertAlign w:val="subscript"/>
        </w:rPr>
        <w:t>2</w:t>
      </w:r>
      <w:r w:rsidR="00CA3646">
        <w:rPr>
          <w:rFonts w:ascii="Garamond" w:hAnsi="Garamond"/>
          <w:sz w:val="24"/>
          <w:szCs w:val="24"/>
        </w:rPr>
        <w:t xml:space="preserve">S in fuel </w:t>
      </w:r>
      <w:r w:rsidR="007B7941">
        <w:rPr>
          <w:rFonts w:ascii="Garamond" w:hAnsi="Garamond"/>
          <w:sz w:val="24"/>
          <w:szCs w:val="24"/>
        </w:rPr>
        <w:t xml:space="preserve">gas </w:t>
      </w:r>
      <w:r w:rsidR="00CA3646">
        <w:rPr>
          <w:rFonts w:ascii="Garamond" w:hAnsi="Garamond"/>
          <w:sz w:val="24"/>
          <w:szCs w:val="24"/>
        </w:rPr>
        <w:t>limit but is not subject to process</w:t>
      </w:r>
      <w:r w:rsidR="007B7941">
        <w:rPr>
          <w:rFonts w:ascii="Garamond" w:hAnsi="Garamond"/>
          <w:sz w:val="24"/>
          <w:szCs w:val="24"/>
        </w:rPr>
        <w:t xml:space="preserve"> heater</w:t>
      </w:r>
      <w:r w:rsidR="00CA3646">
        <w:rPr>
          <w:rFonts w:ascii="Garamond" w:hAnsi="Garamond"/>
          <w:sz w:val="24"/>
          <w:szCs w:val="24"/>
        </w:rPr>
        <w:t xml:space="preserve"> NOx requirements because it is rated less than 40 MMBtu/</w:t>
      </w:r>
      <w:r w:rsidR="00EB3026">
        <w:rPr>
          <w:rFonts w:ascii="Garamond" w:hAnsi="Garamond"/>
          <w:sz w:val="24"/>
          <w:szCs w:val="24"/>
        </w:rPr>
        <w:t xml:space="preserve">hr </w:t>
      </w:r>
      <w:r w:rsidR="00EB3026" w:rsidRPr="00D81572">
        <w:rPr>
          <w:rFonts w:ascii="Garamond" w:hAnsi="Garamond"/>
          <w:sz w:val="24"/>
          <w:szCs w:val="24"/>
        </w:rPr>
        <w:t>(</w:t>
      </w:r>
      <w:r w:rsidRPr="00D81572">
        <w:rPr>
          <w:rFonts w:ascii="Garamond" w:hAnsi="Garamond"/>
          <w:sz w:val="24"/>
          <w:szCs w:val="24"/>
        </w:rPr>
        <w:t>ARM 17.8.340; 40 CFR 60 Subpart Ja).</w:t>
      </w:r>
      <w:bookmarkEnd w:id="466"/>
    </w:p>
    <w:p w14:paraId="7121727C" w14:textId="77777777" w:rsidR="00A16089" w:rsidRPr="00D81572" w:rsidRDefault="00A16089" w:rsidP="004F1088">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B31F942" w14:textId="77777777" w:rsidR="00D00707" w:rsidRPr="00D81572" w:rsidRDefault="00D00707" w:rsidP="006D4D0D">
      <w:pPr>
        <w:numPr>
          <w:ilvl w:val="0"/>
          <w:numId w:val="5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467" w:name="_Ref385253984"/>
      <w:r w:rsidRPr="00D81572">
        <w:rPr>
          <w:rFonts w:ascii="Garamond" w:hAnsi="Garamond"/>
          <w:sz w:val="24"/>
          <w:szCs w:val="24"/>
        </w:rPr>
        <w:t>SO</w:t>
      </w:r>
      <w:r w:rsidRPr="00D81572">
        <w:rPr>
          <w:rFonts w:ascii="Garamond" w:hAnsi="Garamond"/>
          <w:sz w:val="24"/>
          <w:szCs w:val="24"/>
          <w:vertAlign w:val="subscript"/>
        </w:rPr>
        <w:t>2</w:t>
      </w:r>
      <w:r w:rsidRPr="00D81572">
        <w:rPr>
          <w:rFonts w:ascii="Garamond" w:hAnsi="Garamond"/>
          <w:sz w:val="24"/>
          <w:szCs w:val="24"/>
        </w:rPr>
        <w:t xml:space="preserve"> emissions from the Platformer Splitter Reboiler (P-HTR-3) shall not exceed </w:t>
      </w:r>
      <w:r w:rsidR="007B6158" w:rsidRPr="00D81572">
        <w:rPr>
          <w:rFonts w:ascii="Garamond" w:hAnsi="Garamond"/>
          <w:sz w:val="24"/>
          <w:szCs w:val="24"/>
        </w:rPr>
        <w:t xml:space="preserve">60 </w:t>
      </w:r>
      <w:r w:rsidRPr="00D81572">
        <w:rPr>
          <w:rFonts w:ascii="Garamond" w:hAnsi="Garamond"/>
          <w:sz w:val="24"/>
          <w:szCs w:val="24"/>
        </w:rPr>
        <w:t>ppmv H</w:t>
      </w:r>
      <w:r w:rsidRPr="00D81572">
        <w:rPr>
          <w:rFonts w:ascii="Garamond" w:hAnsi="Garamond"/>
          <w:sz w:val="24"/>
          <w:szCs w:val="24"/>
          <w:vertAlign w:val="subscript"/>
        </w:rPr>
        <w:t>2</w:t>
      </w:r>
      <w:r w:rsidRPr="00D81572">
        <w:rPr>
          <w:rFonts w:ascii="Garamond" w:hAnsi="Garamond"/>
          <w:sz w:val="24"/>
          <w:szCs w:val="24"/>
        </w:rPr>
        <w:t>S in refinery fuel gas, 365-day rolling average for the Platformer Splitter Reboiler (ARM 17.8.752</w:t>
      </w:r>
      <w:r w:rsidR="007B6158" w:rsidRPr="00D81572">
        <w:rPr>
          <w:rFonts w:ascii="Garamond" w:hAnsi="Garamond"/>
          <w:sz w:val="24"/>
          <w:szCs w:val="24"/>
        </w:rPr>
        <w:t>, ARM 17.8.340, and 40 CFR 60 Subpart Ja</w:t>
      </w:r>
      <w:r w:rsidRPr="00D81572">
        <w:rPr>
          <w:rFonts w:ascii="Garamond" w:hAnsi="Garamond"/>
          <w:sz w:val="24"/>
          <w:szCs w:val="24"/>
        </w:rPr>
        <w:t xml:space="preserve">), </w:t>
      </w:r>
      <w:r w:rsidR="007B6158" w:rsidRPr="00D81572">
        <w:rPr>
          <w:rFonts w:ascii="Garamond" w:hAnsi="Garamond"/>
          <w:sz w:val="24"/>
          <w:szCs w:val="24"/>
        </w:rPr>
        <w:t>1.18</w:t>
      </w:r>
      <w:r w:rsidRPr="00D81572">
        <w:rPr>
          <w:rFonts w:ascii="Garamond" w:hAnsi="Garamond"/>
          <w:sz w:val="24"/>
          <w:szCs w:val="24"/>
        </w:rPr>
        <w:t xml:space="preserve"> tons/rolling 12-calendar month total (ARM 17.8.749), and 0.72 lbs/hour (ARM 17.8.749).</w:t>
      </w:r>
      <w:bookmarkEnd w:id="467"/>
    </w:p>
    <w:p w14:paraId="37341658" w14:textId="77777777" w:rsidR="00D00707" w:rsidRPr="00D81572"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449FEBD" w14:textId="77777777" w:rsidR="00D00707" w:rsidRPr="00D81572" w:rsidRDefault="00D00707" w:rsidP="006D4D0D">
      <w:pPr>
        <w:numPr>
          <w:ilvl w:val="0"/>
          <w:numId w:val="5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468" w:name="_Ref385254268"/>
      <w:r w:rsidRPr="00D81572">
        <w:rPr>
          <w:rFonts w:ascii="Garamond" w:hAnsi="Garamond"/>
          <w:sz w:val="24"/>
          <w:szCs w:val="24"/>
        </w:rPr>
        <w:t>NO</w:t>
      </w:r>
      <w:r w:rsidRPr="00D81572">
        <w:rPr>
          <w:rFonts w:ascii="Garamond" w:hAnsi="Garamond"/>
          <w:sz w:val="24"/>
          <w:szCs w:val="24"/>
          <w:vertAlign w:val="subscript"/>
        </w:rPr>
        <w:t>x</w:t>
      </w:r>
      <w:r w:rsidRPr="00D81572">
        <w:rPr>
          <w:rFonts w:ascii="Garamond" w:hAnsi="Garamond"/>
          <w:sz w:val="24"/>
          <w:szCs w:val="24"/>
        </w:rPr>
        <w:t xml:space="preserve"> emissions from the Platformer Splitter Reboiler (P-HTR-3) shall not exceed 6.99 tons/rolling 12-calendar month total (ARM 17.8.749) and 1.60 lb/hour (ARM 17.8.752).</w:t>
      </w:r>
      <w:bookmarkEnd w:id="468"/>
    </w:p>
    <w:p w14:paraId="05BE9186" w14:textId="77777777" w:rsidR="00D00707" w:rsidRPr="00D81572" w:rsidRDefault="00D00707" w:rsidP="00800FA4">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AE174A1" w14:textId="77777777" w:rsidR="00D00707" w:rsidRPr="00D81572" w:rsidRDefault="00D00707" w:rsidP="006D4D0D">
      <w:pPr>
        <w:numPr>
          <w:ilvl w:val="0"/>
          <w:numId w:val="5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469" w:name="_Ref385254351"/>
      <w:r w:rsidRPr="00D81572">
        <w:rPr>
          <w:rFonts w:ascii="Garamond" w:hAnsi="Garamond"/>
          <w:sz w:val="24"/>
          <w:szCs w:val="24"/>
        </w:rPr>
        <w:t>CO emissions from the Platformer Splitter Reboiler (P-HTR-3) shall not exceed 13.62 tons/rolling 12-calendar month total (ARM 17.8.749) and 3.11 lb/hour (ARM 17.8.752).</w:t>
      </w:r>
      <w:bookmarkEnd w:id="469"/>
    </w:p>
    <w:p w14:paraId="3644321C" w14:textId="77777777" w:rsidR="00D00707" w:rsidRPr="00D81572"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1432C1E" w14:textId="77777777" w:rsidR="00D00707" w:rsidRPr="00D81572" w:rsidRDefault="00D00707" w:rsidP="006D4D0D">
      <w:pPr>
        <w:numPr>
          <w:ilvl w:val="0"/>
          <w:numId w:val="5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470" w:name="_Ref385254402"/>
      <w:r w:rsidRPr="00D81572">
        <w:rPr>
          <w:rFonts w:ascii="Garamond" w:hAnsi="Garamond"/>
          <w:sz w:val="24"/>
          <w:szCs w:val="24"/>
        </w:rPr>
        <w:t>PM/PM</w:t>
      </w:r>
      <w:r w:rsidRPr="00D81572">
        <w:rPr>
          <w:rFonts w:ascii="Garamond" w:hAnsi="Garamond"/>
          <w:sz w:val="24"/>
          <w:szCs w:val="24"/>
          <w:vertAlign w:val="subscript"/>
        </w:rPr>
        <w:t>10</w:t>
      </w:r>
      <w:r w:rsidRPr="00D81572">
        <w:rPr>
          <w:rFonts w:ascii="Garamond" w:hAnsi="Garamond"/>
          <w:sz w:val="24"/>
          <w:szCs w:val="24"/>
        </w:rPr>
        <w:t xml:space="preserve"> emissions from the Platformer Splitter Reboiler (P-HTR-3) shall not exceed 1.31 tons/rolling 12-calendar month total (ARM17.8.749) and 0.30 lb/hour (ARM 17.8.752).</w:t>
      </w:r>
      <w:bookmarkEnd w:id="470"/>
    </w:p>
    <w:p w14:paraId="390073D5" w14:textId="77777777" w:rsidR="00D00707" w:rsidRPr="00D81572"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16892CF" w14:textId="77777777" w:rsidR="00D00707" w:rsidRPr="00D81572" w:rsidRDefault="00D00707" w:rsidP="006D4D0D">
      <w:pPr>
        <w:numPr>
          <w:ilvl w:val="0"/>
          <w:numId w:val="5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471" w:name="_Ref385254480"/>
      <w:r w:rsidRPr="00D81572">
        <w:rPr>
          <w:rFonts w:ascii="Garamond" w:hAnsi="Garamond"/>
          <w:sz w:val="24"/>
          <w:szCs w:val="24"/>
        </w:rPr>
        <w:t>VOC emissions from the Platformer Splitter Reboiler (P-HTR-3) shall not exceed 0.64 tons/rolling 12-calendar month total (ARM 17.8.752).</w:t>
      </w:r>
      <w:bookmarkEnd w:id="471"/>
    </w:p>
    <w:p w14:paraId="03D506A4" w14:textId="77777777" w:rsidR="00D00707" w:rsidRPr="00D81572"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1E6C6339" w14:textId="77777777" w:rsidR="00D00707" w:rsidRPr="00D81572" w:rsidRDefault="00D00707" w:rsidP="006D4D0D">
      <w:pPr>
        <w:numPr>
          <w:ilvl w:val="0"/>
          <w:numId w:val="5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472" w:name="_Ref385256585"/>
      <w:r w:rsidRPr="00D81572">
        <w:rPr>
          <w:rFonts w:ascii="Garamond" w:hAnsi="Garamond"/>
          <w:sz w:val="24"/>
          <w:szCs w:val="24"/>
        </w:rPr>
        <w:t>The Platformer Splitter Reboiler (P-HTR-3) shall be fitted with ULNBs (ARM 17.8.752).</w:t>
      </w:r>
      <w:bookmarkEnd w:id="472"/>
    </w:p>
    <w:p w14:paraId="3F274A8A" w14:textId="77777777" w:rsidR="00D00707" w:rsidRPr="00D81572"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16358E3" w14:textId="77777777" w:rsidR="00D00707" w:rsidRPr="00D81572" w:rsidRDefault="00D00707" w:rsidP="006D4D0D">
      <w:pPr>
        <w:numPr>
          <w:ilvl w:val="0"/>
          <w:numId w:val="5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473" w:name="_Ref385256954"/>
      <w:r w:rsidRPr="00D81572">
        <w:rPr>
          <w:rFonts w:ascii="Garamond" w:hAnsi="Garamond"/>
          <w:sz w:val="24"/>
          <w:szCs w:val="24"/>
        </w:rPr>
        <w:t>The heat input rate for the Platformer Splitter Reboiler (P-HTR-3) shall not exceed 39.9 MMBtu-HHV/hr (ARM 17.8.749).</w:t>
      </w:r>
      <w:bookmarkEnd w:id="473"/>
    </w:p>
    <w:p w14:paraId="3B55E49E" w14:textId="77777777" w:rsidR="00D00707" w:rsidRPr="00D81572"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930474E" w14:textId="77777777" w:rsidR="00D00707" w:rsidRPr="00D81572" w:rsidRDefault="00D00707" w:rsidP="006D4D0D">
      <w:pPr>
        <w:numPr>
          <w:ilvl w:val="0"/>
          <w:numId w:val="57"/>
        </w:numPr>
        <w:ind w:left="720" w:hanging="720"/>
        <w:rPr>
          <w:rFonts w:ascii="Garamond" w:hAnsi="Garamond"/>
          <w:sz w:val="24"/>
          <w:szCs w:val="24"/>
        </w:rPr>
      </w:pPr>
      <w:bookmarkStart w:id="474" w:name="_Ref385257019"/>
      <w:r w:rsidRPr="00D81572">
        <w:rPr>
          <w:rFonts w:ascii="Garamond" w:hAnsi="Garamond"/>
          <w:sz w:val="24"/>
          <w:szCs w:val="24"/>
        </w:rPr>
        <w:t>All new drains associated with the benzene reduction project will be routed to the sewer system that is NSPS Subpart QQQ compliant and all such drains will be treated as subject to NSPS Subpart QQQ requirements (ARM 17.8.752</w:t>
      </w:r>
      <w:r w:rsidR="00A64A29" w:rsidRPr="00D81572">
        <w:rPr>
          <w:rFonts w:ascii="Garamond" w:hAnsi="Garamond"/>
          <w:sz w:val="24"/>
          <w:szCs w:val="24"/>
        </w:rPr>
        <w:t>, ARM 17.8.340 and 40 CFR 60 Subpart QQQ</w:t>
      </w:r>
      <w:r w:rsidRPr="00D81572">
        <w:rPr>
          <w:rFonts w:ascii="Garamond" w:hAnsi="Garamond"/>
          <w:sz w:val="24"/>
          <w:szCs w:val="24"/>
        </w:rPr>
        <w:t>).</w:t>
      </w:r>
      <w:bookmarkEnd w:id="474"/>
    </w:p>
    <w:p w14:paraId="7C2C673B" w14:textId="77777777" w:rsidR="00D00707" w:rsidRPr="00D81572" w:rsidRDefault="00D00707">
      <w:pPr>
        <w:tabs>
          <w:tab w:val="num" w:pos="720"/>
        </w:tabs>
        <w:ind w:left="720" w:hanging="720"/>
        <w:rPr>
          <w:rFonts w:ascii="Garamond" w:hAnsi="Garamond"/>
          <w:sz w:val="24"/>
          <w:szCs w:val="24"/>
        </w:rPr>
      </w:pPr>
    </w:p>
    <w:p w14:paraId="4E8131DA" w14:textId="77777777" w:rsidR="00D00707" w:rsidRPr="00D81572" w:rsidRDefault="00D00707" w:rsidP="006D4D0D">
      <w:pPr>
        <w:numPr>
          <w:ilvl w:val="0"/>
          <w:numId w:val="57"/>
        </w:numPr>
        <w:ind w:left="720" w:hanging="720"/>
        <w:rPr>
          <w:rFonts w:ascii="Garamond" w:hAnsi="Garamond"/>
          <w:sz w:val="24"/>
          <w:szCs w:val="24"/>
        </w:rPr>
      </w:pPr>
      <w:bookmarkStart w:id="475" w:name="_Ref385257174"/>
      <w:r w:rsidRPr="00D81572">
        <w:rPr>
          <w:rFonts w:ascii="Garamond" w:hAnsi="Garamond"/>
          <w:sz w:val="24"/>
          <w:szCs w:val="24"/>
        </w:rPr>
        <w:t>All new junction boxes/vessels constructed as part of the benzene reduction project will be either water sealed, equipped with vent pipes meeting NSPS Subpart QQQ standards (applicable to new junction boxes), or equipped with closed vent systems and control devices that are designed and operated to meet the control requirements of NSPS Subpart QQQ (ARM 17.8.752</w:t>
      </w:r>
      <w:r w:rsidR="001C75AD" w:rsidRPr="00D81572">
        <w:rPr>
          <w:rFonts w:ascii="Garamond" w:hAnsi="Garamond"/>
          <w:sz w:val="24"/>
          <w:szCs w:val="24"/>
        </w:rPr>
        <w:t>, ARM 17.8.340</w:t>
      </w:r>
      <w:r w:rsidR="00DC0063" w:rsidRPr="00D81572">
        <w:rPr>
          <w:rFonts w:ascii="Garamond" w:hAnsi="Garamond"/>
          <w:sz w:val="24"/>
          <w:szCs w:val="24"/>
        </w:rPr>
        <w:t xml:space="preserve"> and 40 CFR 60 Subpart QQQ</w:t>
      </w:r>
      <w:r w:rsidRPr="00D81572">
        <w:rPr>
          <w:rFonts w:ascii="Garamond" w:hAnsi="Garamond"/>
          <w:sz w:val="24"/>
          <w:szCs w:val="24"/>
        </w:rPr>
        <w:t>).</w:t>
      </w:r>
      <w:bookmarkEnd w:id="475"/>
    </w:p>
    <w:p w14:paraId="4D6255EE" w14:textId="77777777" w:rsidR="00B4361E" w:rsidRPr="00D81572" w:rsidRDefault="00B4361E">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50876E37" w14:textId="77777777" w:rsidR="002A5616" w:rsidRPr="00D81572" w:rsidRDefault="00D00707" w:rsidP="00B4361E">
      <w:pPr>
        <w:widowControl w:val="0"/>
        <w:rPr>
          <w:rFonts w:ascii="Garamond" w:hAnsi="Garamond"/>
          <w:b/>
          <w:sz w:val="24"/>
          <w:szCs w:val="24"/>
        </w:rPr>
      </w:pPr>
      <w:bookmarkStart w:id="476" w:name="_Toc165165005"/>
      <w:bookmarkStart w:id="477" w:name="_Toc302722988"/>
      <w:bookmarkStart w:id="478" w:name="_Toc342556378"/>
      <w:bookmarkStart w:id="479" w:name="_Toc345935455"/>
      <w:r w:rsidRPr="00D81572">
        <w:rPr>
          <w:rFonts w:ascii="Garamond" w:hAnsi="Garamond"/>
          <w:b/>
          <w:sz w:val="24"/>
          <w:szCs w:val="24"/>
        </w:rPr>
        <w:t>Compliance Demonstration</w:t>
      </w:r>
      <w:bookmarkEnd w:id="476"/>
      <w:bookmarkEnd w:id="477"/>
      <w:bookmarkEnd w:id="478"/>
      <w:bookmarkEnd w:id="479"/>
    </w:p>
    <w:p w14:paraId="769C1D40" w14:textId="77777777" w:rsidR="00A6576E" w:rsidRPr="00A16089" w:rsidRDefault="00A6576E" w:rsidP="00B4361E">
      <w:pPr>
        <w:widowControl w:val="0"/>
        <w:rPr>
          <w:rFonts w:ascii="Garamond" w:hAnsi="Garamond"/>
          <w:sz w:val="24"/>
          <w:szCs w:val="24"/>
        </w:rPr>
      </w:pPr>
    </w:p>
    <w:p w14:paraId="5E1B2851" w14:textId="1726226F" w:rsidR="008643CB" w:rsidRPr="00D81572" w:rsidRDefault="00D00707" w:rsidP="006D4D0D">
      <w:pPr>
        <w:widowControl w:val="0"/>
        <w:numPr>
          <w:ilvl w:val="0"/>
          <w:numId w:val="57"/>
        </w:numPr>
        <w:ind w:left="720" w:hanging="720"/>
        <w:rPr>
          <w:rFonts w:ascii="Garamond" w:hAnsi="Garamond"/>
          <w:sz w:val="24"/>
          <w:szCs w:val="24"/>
        </w:rPr>
      </w:pPr>
      <w:bookmarkStart w:id="480" w:name="_Ref385245315"/>
      <w:r w:rsidRPr="00D81572">
        <w:rPr>
          <w:rFonts w:ascii="Garamond" w:hAnsi="Garamond"/>
          <w:sz w:val="24"/>
          <w:szCs w:val="24"/>
        </w:rPr>
        <w:t xml:space="preserve">As required by </w:t>
      </w:r>
      <w:r w:rsidR="00EB7D2B">
        <w:rPr>
          <w:rFonts w:ascii="Garamond" w:hAnsi="Garamond"/>
          <w:sz w:val="24"/>
          <w:szCs w:val="24"/>
        </w:rPr>
        <w:t>DEQ</w:t>
      </w:r>
      <w:r w:rsidRPr="00D81572">
        <w:rPr>
          <w:rFonts w:ascii="Garamond" w:hAnsi="Garamond"/>
          <w:sz w:val="24"/>
          <w:szCs w:val="24"/>
        </w:rPr>
        <w:t xml:space="preserve"> and Section III.</w:t>
      </w:r>
      <w:r w:rsidR="00B82368">
        <w:rPr>
          <w:rFonts w:ascii="Garamond" w:hAnsi="Garamond"/>
          <w:sz w:val="24"/>
          <w:szCs w:val="24"/>
        </w:rPr>
        <w:fldChar w:fldCharType="begin"/>
      </w:r>
      <w:r w:rsidR="00B82368">
        <w:rPr>
          <w:rFonts w:ascii="Garamond" w:hAnsi="Garamond"/>
          <w:sz w:val="24"/>
          <w:szCs w:val="24"/>
        </w:rPr>
        <w:instrText xml:space="preserve"> REF _Ref397520290 \r \h </w:instrText>
      </w:r>
      <w:r w:rsidR="00B82368">
        <w:rPr>
          <w:rFonts w:ascii="Garamond" w:hAnsi="Garamond"/>
          <w:sz w:val="24"/>
          <w:szCs w:val="24"/>
        </w:rPr>
      </w:r>
      <w:r w:rsidR="00B82368">
        <w:rPr>
          <w:rFonts w:ascii="Garamond" w:hAnsi="Garamond"/>
          <w:sz w:val="24"/>
          <w:szCs w:val="24"/>
        </w:rPr>
        <w:fldChar w:fldCharType="separate"/>
      </w:r>
      <w:r w:rsidR="00290138">
        <w:rPr>
          <w:rFonts w:ascii="Garamond" w:hAnsi="Garamond"/>
          <w:sz w:val="24"/>
          <w:szCs w:val="24"/>
        </w:rPr>
        <w:t>A.1</w:t>
      </w:r>
      <w:r w:rsidR="00B82368">
        <w:rPr>
          <w:rFonts w:ascii="Garamond" w:hAnsi="Garamond"/>
          <w:sz w:val="24"/>
          <w:szCs w:val="24"/>
        </w:rPr>
        <w:fldChar w:fldCharType="end"/>
      </w:r>
      <w:r w:rsidRPr="00D81572">
        <w:rPr>
          <w:rFonts w:ascii="Garamond" w:hAnsi="Garamond"/>
          <w:sz w:val="24"/>
          <w:szCs w:val="24"/>
        </w:rPr>
        <w:t>, compliance with the opacity limitation listed in Section III.</w:t>
      </w:r>
      <w:r w:rsidR="002A5616" w:rsidRPr="00D81572">
        <w:rPr>
          <w:rFonts w:ascii="Garamond" w:hAnsi="Garamond"/>
          <w:sz w:val="24"/>
          <w:szCs w:val="24"/>
        </w:rPr>
        <w:fldChar w:fldCharType="begin"/>
      </w:r>
      <w:r w:rsidR="002A5616" w:rsidRPr="00D81572">
        <w:rPr>
          <w:rFonts w:ascii="Garamond" w:hAnsi="Garamond"/>
          <w:sz w:val="24"/>
          <w:szCs w:val="24"/>
        </w:rPr>
        <w:instrText xml:space="preserve"> REF _Ref385245307 \r \h </w:instrText>
      </w:r>
      <w:r w:rsidR="00D81572" w:rsidRPr="00D81572">
        <w:rPr>
          <w:rFonts w:ascii="Garamond" w:hAnsi="Garamond"/>
          <w:sz w:val="24"/>
          <w:szCs w:val="24"/>
        </w:rPr>
        <w:instrText xml:space="preserve"> \* MERGEFORMAT </w:instrText>
      </w:r>
      <w:r w:rsidR="002A5616" w:rsidRPr="00D81572">
        <w:rPr>
          <w:rFonts w:ascii="Garamond" w:hAnsi="Garamond"/>
          <w:sz w:val="24"/>
          <w:szCs w:val="24"/>
        </w:rPr>
      </w:r>
      <w:r w:rsidR="002A5616" w:rsidRPr="00D81572">
        <w:rPr>
          <w:rFonts w:ascii="Garamond" w:hAnsi="Garamond"/>
          <w:sz w:val="24"/>
          <w:szCs w:val="24"/>
        </w:rPr>
        <w:fldChar w:fldCharType="separate"/>
      </w:r>
      <w:r w:rsidR="00290138">
        <w:rPr>
          <w:rFonts w:ascii="Garamond" w:hAnsi="Garamond"/>
          <w:sz w:val="24"/>
          <w:szCs w:val="24"/>
        </w:rPr>
        <w:t>H.1</w:t>
      </w:r>
      <w:r w:rsidR="002A5616" w:rsidRPr="00D81572">
        <w:rPr>
          <w:rFonts w:ascii="Garamond" w:hAnsi="Garamond"/>
          <w:sz w:val="24"/>
          <w:szCs w:val="24"/>
        </w:rPr>
        <w:fldChar w:fldCharType="end"/>
      </w:r>
      <w:r w:rsidRPr="00D81572">
        <w:rPr>
          <w:rFonts w:ascii="Garamond" w:hAnsi="Garamond"/>
          <w:sz w:val="24"/>
          <w:szCs w:val="24"/>
        </w:rPr>
        <w:t xml:space="preserve"> shall be monitored using EPA reference Method 9 testing by a qualified observer (ARM 17.8.1213).</w:t>
      </w:r>
      <w:bookmarkEnd w:id="480"/>
    </w:p>
    <w:p w14:paraId="52E6A63B" w14:textId="77777777" w:rsidR="00A43C90" w:rsidRPr="00CA31DD" w:rsidRDefault="00A43C90" w:rsidP="00B4361E">
      <w:pPr>
        <w:widowControl w:val="0"/>
        <w:rPr>
          <w:rFonts w:ascii="Garamond" w:hAnsi="Garamond"/>
          <w:sz w:val="24"/>
          <w:szCs w:val="24"/>
        </w:rPr>
      </w:pPr>
    </w:p>
    <w:p w14:paraId="75841A78" w14:textId="77777777" w:rsidR="0082066A" w:rsidRPr="00D81572" w:rsidRDefault="0082066A" w:rsidP="00D63BE5">
      <w:pPr>
        <w:keepNext/>
        <w:numPr>
          <w:ilvl w:val="0"/>
          <w:numId w:val="57"/>
        </w:numPr>
        <w:ind w:left="720" w:hanging="720"/>
        <w:rPr>
          <w:rFonts w:ascii="Garamond" w:hAnsi="Garamond"/>
          <w:sz w:val="24"/>
          <w:szCs w:val="24"/>
        </w:rPr>
      </w:pPr>
      <w:bookmarkStart w:id="481" w:name="_Ref385244964"/>
      <w:r w:rsidRPr="00D81572">
        <w:rPr>
          <w:rFonts w:ascii="Garamond" w:hAnsi="Garamond"/>
          <w:sz w:val="24"/>
          <w:szCs w:val="24"/>
        </w:rPr>
        <w:lastRenderedPageBreak/>
        <w:t>CHS shall demonstrate compliance with 40 CFR 63 Subpart DDDDD as required by Subpart DDDDD including maintaining on-site an annual report containing the information required in 40 CFR 63.7540 (ARM 17.8.342 and 40 CFR 63 Subpart DDDDD</w:t>
      </w:r>
      <w:bookmarkStart w:id="482" w:name="_Ref393100672"/>
      <w:bookmarkEnd w:id="481"/>
      <w:r w:rsidRPr="00D81572">
        <w:rPr>
          <w:rFonts w:ascii="Garamond" w:hAnsi="Garamond"/>
          <w:sz w:val="24"/>
          <w:szCs w:val="24"/>
        </w:rPr>
        <w:t>).</w:t>
      </w:r>
      <w:bookmarkEnd w:id="482"/>
    </w:p>
    <w:p w14:paraId="67F86327" w14:textId="77777777" w:rsidR="008643CB" w:rsidRPr="00D81572" w:rsidRDefault="008643CB" w:rsidP="00B4361E">
      <w:pPr>
        <w:widowControl w:val="0"/>
        <w:rPr>
          <w:rFonts w:ascii="Garamond" w:hAnsi="Garamond"/>
          <w:sz w:val="24"/>
          <w:szCs w:val="24"/>
        </w:rPr>
      </w:pPr>
    </w:p>
    <w:p w14:paraId="3F00CF39" w14:textId="77777777" w:rsidR="00D00707" w:rsidRPr="00D81572" w:rsidRDefault="00D00707" w:rsidP="006D4D0D">
      <w:pPr>
        <w:widowControl w:val="0"/>
        <w:numPr>
          <w:ilvl w:val="0"/>
          <w:numId w:val="57"/>
        </w:numPr>
        <w:ind w:left="720" w:hanging="720"/>
        <w:rPr>
          <w:rFonts w:ascii="Garamond" w:hAnsi="Garamond"/>
          <w:sz w:val="24"/>
          <w:szCs w:val="24"/>
        </w:rPr>
      </w:pPr>
      <w:bookmarkStart w:id="483" w:name="_Ref385245890"/>
      <w:r w:rsidRPr="00D81572">
        <w:rPr>
          <w:rFonts w:ascii="Garamond" w:hAnsi="Garamond"/>
          <w:sz w:val="24"/>
          <w:szCs w:val="24"/>
        </w:rPr>
        <w:t xml:space="preserve">CHS shall institute a monitoring and maintenance program in accordance with 40 CFR 60 Subpart VV </w:t>
      </w:r>
      <w:r w:rsidR="00A43C90" w:rsidRPr="00D81572">
        <w:rPr>
          <w:rFonts w:ascii="Garamond" w:hAnsi="Garamond"/>
          <w:sz w:val="24"/>
          <w:szCs w:val="24"/>
        </w:rPr>
        <w:t xml:space="preserve">as required by 40 </w:t>
      </w:r>
      <w:r w:rsidRPr="00D81572">
        <w:rPr>
          <w:rFonts w:ascii="Garamond" w:hAnsi="Garamond"/>
          <w:sz w:val="24"/>
          <w:szCs w:val="24"/>
        </w:rPr>
        <w:t>CFR 63 Subpart CC (ARM 17.8.342 and 40 CFR 63 Subpart CC).</w:t>
      </w:r>
      <w:bookmarkEnd w:id="483"/>
    </w:p>
    <w:p w14:paraId="1D1A8172" w14:textId="77777777" w:rsidR="008D13C9" w:rsidRPr="004F1088" w:rsidRDefault="008D13C9" w:rsidP="006670FD">
      <w:pPr>
        <w:rPr>
          <w:rFonts w:ascii="Garamond" w:hAnsi="Garamond"/>
          <w:sz w:val="24"/>
          <w:szCs w:val="24"/>
        </w:rPr>
      </w:pPr>
    </w:p>
    <w:p w14:paraId="1CE4ADAF" w14:textId="77777777" w:rsidR="00D00707" w:rsidRPr="00D81572" w:rsidRDefault="00D00707" w:rsidP="006D4D0D">
      <w:pPr>
        <w:numPr>
          <w:ilvl w:val="0"/>
          <w:numId w:val="57"/>
        </w:numPr>
        <w:ind w:left="720" w:hanging="720"/>
        <w:rPr>
          <w:rFonts w:ascii="Garamond" w:hAnsi="Garamond"/>
          <w:sz w:val="24"/>
          <w:szCs w:val="24"/>
        </w:rPr>
      </w:pPr>
      <w:bookmarkStart w:id="484" w:name="_Ref47352333"/>
      <w:r w:rsidRPr="00D81572">
        <w:rPr>
          <w:rFonts w:ascii="Garamond" w:hAnsi="Garamond"/>
          <w:sz w:val="24"/>
          <w:szCs w:val="24"/>
        </w:rPr>
        <w:t xml:space="preserve">CHS shall maintain </w:t>
      </w:r>
      <w:r w:rsidR="00664201" w:rsidRPr="00D81572">
        <w:rPr>
          <w:rFonts w:ascii="Garamond" w:hAnsi="Garamond"/>
          <w:sz w:val="24"/>
          <w:szCs w:val="24"/>
        </w:rPr>
        <w:t>records</w:t>
      </w:r>
      <w:r w:rsidRPr="00D81572">
        <w:rPr>
          <w:rFonts w:ascii="Garamond" w:hAnsi="Garamond"/>
          <w:sz w:val="24"/>
          <w:szCs w:val="24"/>
        </w:rPr>
        <w:t xml:space="preserve">, under CHS’s control, of monitoring and maintenance activities on all applicable pumps, shutoff valves, relief valves and other piping and valves associated with the Platformer Unit, as described in 40 CFR 60.482-1 through 60.482-10 (ARM 17.8.340 and 40 CFR 60 Subpart </w:t>
      </w:r>
      <w:r w:rsidR="00DC0063" w:rsidRPr="00D81572">
        <w:rPr>
          <w:rFonts w:ascii="Garamond" w:hAnsi="Garamond"/>
          <w:sz w:val="24"/>
          <w:szCs w:val="24"/>
        </w:rPr>
        <w:t>CC</w:t>
      </w:r>
      <w:r w:rsidRPr="00D81572">
        <w:rPr>
          <w:rFonts w:ascii="Garamond" w:hAnsi="Garamond"/>
          <w:sz w:val="24"/>
          <w:szCs w:val="24"/>
        </w:rPr>
        <w:t>).</w:t>
      </w:r>
      <w:bookmarkEnd w:id="484"/>
    </w:p>
    <w:p w14:paraId="0BE7E00E" w14:textId="77777777" w:rsidR="00D00707" w:rsidRPr="00D81572" w:rsidRDefault="00D00707">
      <w:pPr>
        <w:ind w:left="720" w:hanging="720"/>
        <w:rPr>
          <w:rFonts w:ascii="Garamond" w:hAnsi="Garamond"/>
          <w:sz w:val="24"/>
          <w:szCs w:val="24"/>
        </w:rPr>
      </w:pPr>
    </w:p>
    <w:p w14:paraId="598B2584" w14:textId="77777777" w:rsidR="00D00707" w:rsidRPr="00D81572" w:rsidRDefault="00D00707" w:rsidP="006D4D0D">
      <w:pPr>
        <w:numPr>
          <w:ilvl w:val="0"/>
          <w:numId w:val="57"/>
        </w:numPr>
        <w:ind w:left="720" w:hanging="720"/>
        <w:rPr>
          <w:rFonts w:ascii="Garamond" w:hAnsi="Garamond"/>
          <w:sz w:val="24"/>
          <w:szCs w:val="24"/>
        </w:rPr>
      </w:pPr>
      <w:bookmarkStart w:id="485" w:name="_Ref385246180"/>
      <w:r w:rsidRPr="00D81572">
        <w:rPr>
          <w:rFonts w:ascii="Garamond" w:hAnsi="Garamond"/>
          <w:sz w:val="24"/>
          <w:szCs w:val="24"/>
        </w:rPr>
        <w:t>CHS shall conduct all monitoring and testing as required by 40 CFR 63 Subpart UUU, including maintaining records to document conformance with procedures in CHS’s required operation, maintenance and monitoring plan (ARM 17.8.742 and 40 CFR 63 Subpart UUU).</w:t>
      </w:r>
      <w:bookmarkEnd w:id="485"/>
    </w:p>
    <w:p w14:paraId="4A2B2E24" w14:textId="77777777" w:rsidR="00D00707" w:rsidRPr="00D81572" w:rsidRDefault="00D00707">
      <w:pPr>
        <w:rPr>
          <w:rFonts w:ascii="Garamond" w:hAnsi="Garamond"/>
          <w:sz w:val="24"/>
          <w:szCs w:val="24"/>
        </w:rPr>
      </w:pPr>
    </w:p>
    <w:p w14:paraId="7595F836" w14:textId="2678D520" w:rsidR="00D00707" w:rsidRPr="00D81572" w:rsidRDefault="00D00707" w:rsidP="006D4D0D">
      <w:pPr>
        <w:numPr>
          <w:ilvl w:val="0"/>
          <w:numId w:val="57"/>
        </w:numPr>
        <w:ind w:left="720" w:hanging="720"/>
        <w:rPr>
          <w:rFonts w:ascii="Garamond" w:hAnsi="Garamond"/>
          <w:sz w:val="24"/>
          <w:szCs w:val="24"/>
        </w:rPr>
      </w:pPr>
      <w:bookmarkStart w:id="486" w:name="_Ref385246903"/>
      <w:r w:rsidRPr="00D81572">
        <w:rPr>
          <w:rFonts w:ascii="Garamond" w:hAnsi="Garamond"/>
          <w:sz w:val="24"/>
          <w:szCs w:val="24"/>
        </w:rPr>
        <w:t xml:space="preserve">CHS shall </w:t>
      </w:r>
      <w:r w:rsidRPr="00D81572">
        <w:rPr>
          <w:rFonts w:ascii="Garamond" w:hAnsi="Garamond" w:cs="TimesNewRomanPSMT"/>
          <w:sz w:val="24"/>
          <w:szCs w:val="24"/>
        </w:rPr>
        <w:t>demonstrate compliance in accordance with 40 CFR 60 Subpart GGGa, to monitor</w:t>
      </w:r>
      <w:r w:rsidRPr="00D81572">
        <w:rPr>
          <w:rFonts w:ascii="Garamond" w:hAnsi="Garamond"/>
          <w:sz w:val="24"/>
          <w:szCs w:val="24"/>
        </w:rPr>
        <w:t xml:space="preserve"> </w:t>
      </w:r>
      <w:r w:rsidRPr="00D81572">
        <w:rPr>
          <w:rFonts w:ascii="Garamond" w:hAnsi="Garamond" w:cs="TimesNewRomanPSMT"/>
          <w:sz w:val="24"/>
          <w:szCs w:val="24"/>
        </w:rPr>
        <w:t>compliance with Section III.</w:t>
      </w:r>
      <w:r w:rsidR="002A5616" w:rsidRPr="00D81572">
        <w:rPr>
          <w:rFonts w:ascii="Garamond" w:hAnsi="Garamond" w:cs="TimesNewRomanPSMT"/>
          <w:sz w:val="24"/>
          <w:szCs w:val="24"/>
        </w:rPr>
        <w:fldChar w:fldCharType="begin"/>
      </w:r>
      <w:r w:rsidR="002A5616" w:rsidRPr="00D81572">
        <w:rPr>
          <w:rFonts w:ascii="Garamond" w:hAnsi="Garamond" w:cs="TimesNewRomanPSMT"/>
          <w:sz w:val="24"/>
          <w:szCs w:val="24"/>
        </w:rPr>
        <w:instrText xml:space="preserve"> REF _Ref385246375 \r \h </w:instrText>
      </w:r>
      <w:r w:rsidR="00DE109B" w:rsidRPr="00D81572">
        <w:rPr>
          <w:rFonts w:ascii="Garamond" w:hAnsi="Garamond" w:cs="TimesNewRomanPSMT"/>
          <w:sz w:val="24"/>
          <w:szCs w:val="24"/>
        </w:rPr>
        <w:instrText xml:space="preserve"> \* MERGEFORMAT </w:instrText>
      </w:r>
      <w:r w:rsidR="002A5616" w:rsidRPr="00D81572">
        <w:rPr>
          <w:rFonts w:ascii="Garamond" w:hAnsi="Garamond" w:cs="TimesNewRomanPSMT"/>
          <w:sz w:val="24"/>
          <w:szCs w:val="24"/>
        </w:rPr>
      </w:r>
      <w:r w:rsidR="002A5616" w:rsidRPr="00D81572">
        <w:rPr>
          <w:rFonts w:ascii="Garamond" w:hAnsi="Garamond" w:cs="TimesNewRomanPSMT"/>
          <w:sz w:val="24"/>
          <w:szCs w:val="24"/>
        </w:rPr>
        <w:fldChar w:fldCharType="separate"/>
      </w:r>
      <w:r w:rsidR="00290138">
        <w:rPr>
          <w:rFonts w:ascii="Garamond" w:hAnsi="Garamond" w:cs="TimesNewRomanPSMT"/>
          <w:sz w:val="24"/>
          <w:szCs w:val="24"/>
        </w:rPr>
        <w:t>H.5</w:t>
      </w:r>
      <w:r w:rsidR="002A5616" w:rsidRPr="00D81572">
        <w:rPr>
          <w:rFonts w:ascii="Garamond" w:hAnsi="Garamond" w:cs="TimesNewRomanPSMT"/>
          <w:sz w:val="24"/>
          <w:szCs w:val="24"/>
        </w:rPr>
        <w:fldChar w:fldCharType="end"/>
      </w:r>
      <w:r w:rsidRPr="00D81572">
        <w:rPr>
          <w:rFonts w:ascii="Garamond" w:hAnsi="Garamond" w:cs="TimesNewRomanPSMT"/>
          <w:sz w:val="24"/>
          <w:szCs w:val="24"/>
        </w:rPr>
        <w:t xml:space="preserve"> (ARM 17.8.340 and 40 CFR 60 Subpart GGGa).</w:t>
      </w:r>
      <w:bookmarkEnd w:id="486"/>
    </w:p>
    <w:p w14:paraId="1560275B" w14:textId="77777777" w:rsidR="00D00707" w:rsidRPr="00D81572" w:rsidRDefault="00D00707">
      <w:pPr>
        <w:rPr>
          <w:rFonts w:ascii="Garamond" w:hAnsi="Garamond"/>
          <w:sz w:val="24"/>
          <w:szCs w:val="24"/>
        </w:rPr>
      </w:pPr>
    </w:p>
    <w:p w14:paraId="24D28BBA" w14:textId="577198DE" w:rsidR="00D00707" w:rsidRPr="00D81572" w:rsidRDefault="00D00707" w:rsidP="006D4D0D">
      <w:pPr>
        <w:widowControl w:val="0"/>
        <w:numPr>
          <w:ilvl w:val="0"/>
          <w:numId w:val="57"/>
        </w:numPr>
        <w:ind w:left="720" w:hanging="720"/>
        <w:rPr>
          <w:rFonts w:ascii="Garamond" w:hAnsi="Garamond"/>
          <w:sz w:val="24"/>
          <w:szCs w:val="24"/>
        </w:rPr>
      </w:pPr>
      <w:bookmarkStart w:id="487" w:name="_Ref385247397"/>
      <w:r w:rsidRPr="00D81572">
        <w:rPr>
          <w:rFonts w:ascii="Garamond" w:hAnsi="Garamond" w:cs="TimesNewRomanPSMT"/>
          <w:sz w:val="24"/>
          <w:szCs w:val="24"/>
        </w:rPr>
        <w:t>CHS shall demonstrate compliance in accordance with 40 CFR 60 Subpart Ja, to monitor compliance with Section III.</w:t>
      </w:r>
      <w:r w:rsidR="002A5616" w:rsidRPr="00D81572">
        <w:rPr>
          <w:rFonts w:ascii="Garamond" w:hAnsi="Garamond" w:cs="TimesNewRomanPSMT"/>
          <w:sz w:val="24"/>
          <w:szCs w:val="24"/>
        </w:rPr>
        <w:fldChar w:fldCharType="begin"/>
      </w:r>
      <w:r w:rsidR="002A5616" w:rsidRPr="00D81572">
        <w:rPr>
          <w:rFonts w:ascii="Garamond" w:hAnsi="Garamond" w:cs="TimesNewRomanPSMT"/>
          <w:sz w:val="24"/>
          <w:szCs w:val="24"/>
        </w:rPr>
        <w:instrText xml:space="preserve"> REF _Ref385247390 \r \h </w:instrText>
      </w:r>
      <w:r w:rsidR="00DE109B" w:rsidRPr="00D81572">
        <w:rPr>
          <w:rFonts w:ascii="Garamond" w:hAnsi="Garamond" w:cs="TimesNewRomanPSMT"/>
          <w:sz w:val="24"/>
          <w:szCs w:val="24"/>
        </w:rPr>
        <w:instrText xml:space="preserve"> \* MERGEFORMAT </w:instrText>
      </w:r>
      <w:r w:rsidR="002A5616" w:rsidRPr="00D81572">
        <w:rPr>
          <w:rFonts w:ascii="Garamond" w:hAnsi="Garamond" w:cs="TimesNewRomanPSMT"/>
          <w:sz w:val="24"/>
          <w:szCs w:val="24"/>
        </w:rPr>
      </w:r>
      <w:r w:rsidR="002A5616" w:rsidRPr="00D81572">
        <w:rPr>
          <w:rFonts w:ascii="Garamond" w:hAnsi="Garamond" w:cs="TimesNewRomanPSMT"/>
          <w:sz w:val="24"/>
          <w:szCs w:val="24"/>
        </w:rPr>
        <w:fldChar w:fldCharType="separate"/>
      </w:r>
      <w:r w:rsidR="00290138">
        <w:rPr>
          <w:rFonts w:ascii="Garamond" w:hAnsi="Garamond" w:cs="TimesNewRomanPSMT"/>
          <w:sz w:val="24"/>
          <w:szCs w:val="24"/>
        </w:rPr>
        <w:t>H.6</w:t>
      </w:r>
      <w:r w:rsidR="002A5616" w:rsidRPr="00D81572">
        <w:rPr>
          <w:rFonts w:ascii="Garamond" w:hAnsi="Garamond" w:cs="TimesNewRomanPSMT"/>
          <w:sz w:val="24"/>
          <w:szCs w:val="24"/>
        </w:rPr>
        <w:fldChar w:fldCharType="end"/>
      </w:r>
      <w:r w:rsidRPr="00D81572">
        <w:rPr>
          <w:rFonts w:ascii="Garamond" w:hAnsi="Garamond" w:cs="TimesNewRomanPSMT"/>
          <w:sz w:val="24"/>
          <w:szCs w:val="24"/>
        </w:rPr>
        <w:t xml:space="preserve"> (ARM 17.8.340 and 40 CFR 60 Subpart Ja).</w:t>
      </w:r>
      <w:bookmarkEnd w:id="487"/>
    </w:p>
    <w:p w14:paraId="3C4724DB" w14:textId="77777777" w:rsidR="00D00707" w:rsidRPr="00D81572" w:rsidRDefault="00D00707">
      <w:pPr>
        <w:rPr>
          <w:rFonts w:ascii="Garamond" w:hAnsi="Garamond"/>
          <w:sz w:val="24"/>
          <w:szCs w:val="24"/>
        </w:rPr>
      </w:pPr>
    </w:p>
    <w:p w14:paraId="105DA793" w14:textId="49ED6329" w:rsidR="00D00707" w:rsidRPr="00D81572" w:rsidRDefault="00D00707" w:rsidP="006D4D0D">
      <w:pPr>
        <w:numPr>
          <w:ilvl w:val="0"/>
          <w:numId w:val="57"/>
        </w:numPr>
        <w:ind w:left="720" w:hanging="720"/>
        <w:rPr>
          <w:rFonts w:ascii="Garamond" w:hAnsi="Garamond"/>
          <w:sz w:val="24"/>
          <w:szCs w:val="24"/>
        </w:rPr>
      </w:pPr>
      <w:bookmarkStart w:id="488" w:name="_Ref385253994"/>
      <w:r w:rsidRPr="00D81572">
        <w:rPr>
          <w:rFonts w:ascii="Garamond" w:hAnsi="Garamond"/>
          <w:sz w:val="24"/>
          <w:szCs w:val="24"/>
        </w:rPr>
        <w:t>CHS shall monitor compliance with the SO</w:t>
      </w:r>
      <w:r w:rsidRPr="00D81572">
        <w:rPr>
          <w:rFonts w:ascii="Garamond" w:hAnsi="Garamond"/>
          <w:sz w:val="24"/>
          <w:szCs w:val="24"/>
          <w:vertAlign w:val="subscript"/>
        </w:rPr>
        <w:t>2</w:t>
      </w:r>
      <w:r w:rsidRPr="00D81572">
        <w:rPr>
          <w:rFonts w:ascii="Garamond" w:hAnsi="Garamond"/>
          <w:sz w:val="24"/>
          <w:szCs w:val="24"/>
        </w:rPr>
        <w:t xml:space="preserve"> limits for the Platformer Splitter Reboiler (P-HTR-3) listed in Section III.</w:t>
      </w:r>
      <w:r w:rsidR="002A5616" w:rsidRPr="00D81572">
        <w:rPr>
          <w:rFonts w:ascii="Garamond" w:hAnsi="Garamond"/>
          <w:sz w:val="24"/>
          <w:szCs w:val="24"/>
        </w:rPr>
        <w:fldChar w:fldCharType="begin"/>
      </w:r>
      <w:r w:rsidR="002A5616" w:rsidRPr="00D81572">
        <w:rPr>
          <w:rFonts w:ascii="Garamond" w:hAnsi="Garamond"/>
          <w:sz w:val="24"/>
          <w:szCs w:val="24"/>
        </w:rPr>
        <w:instrText xml:space="preserve"> REF _Ref385253984 \r \h </w:instrText>
      </w:r>
      <w:r w:rsidR="00DE109B" w:rsidRPr="00D81572">
        <w:rPr>
          <w:rFonts w:ascii="Garamond" w:hAnsi="Garamond"/>
          <w:sz w:val="24"/>
          <w:szCs w:val="24"/>
        </w:rPr>
        <w:instrText xml:space="preserve"> \* MERGEFORMAT </w:instrText>
      </w:r>
      <w:r w:rsidR="002A5616" w:rsidRPr="00D81572">
        <w:rPr>
          <w:rFonts w:ascii="Garamond" w:hAnsi="Garamond"/>
          <w:sz w:val="24"/>
          <w:szCs w:val="24"/>
        </w:rPr>
      </w:r>
      <w:r w:rsidR="002A5616" w:rsidRPr="00D81572">
        <w:rPr>
          <w:rFonts w:ascii="Garamond" w:hAnsi="Garamond"/>
          <w:sz w:val="24"/>
          <w:szCs w:val="24"/>
        </w:rPr>
        <w:fldChar w:fldCharType="separate"/>
      </w:r>
      <w:r w:rsidR="00290138">
        <w:rPr>
          <w:rFonts w:ascii="Garamond" w:hAnsi="Garamond"/>
          <w:sz w:val="24"/>
          <w:szCs w:val="24"/>
        </w:rPr>
        <w:t>H.7</w:t>
      </w:r>
      <w:r w:rsidR="002A5616" w:rsidRPr="00D81572">
        <w:rPr>
          <w:rFonts w:ascii="Garamond" w:hAnsi="Garamond"/>
          <w:sz w:val="24"/>
          <w:szCs w:val="24"/>
        </w:rPr>
        <w:fldChar w:fldCharType="end"/>
      </w:r>
      <w:r w:rsidRPr="00D81572">
        <w:rPr>
          <w:rFonts w:ascii="Garamond" w:hAnsi="Garamond"/>
          <w:sz w:val="24"/>
          <w:szCs w:val="24"/>
        </w:rPr>
        <w:t xml:space="preserve"> through monitoring the volume and H</w:t>
      </w:r>
      <w:r w:rsidRPr="00D81572">
        <w:rPr>
          <w:rFonts w:ascii="Garamond" w:hAnsi="Garamond"/>
          <w:sz w:val="24"/>
          <w:szCs w:val="24"/>
          <w:vertAlign w:val="subscript"/>
        </w:rPr>
        <w:t>2</w:t>
      </w:r>
      <w:r w:rsidRPr="00D81572">
        <w:rPr>
          <w:rFonts w:ascii="Garamond" w:hAnsi="Garamond"/>
          <w:sz w:val="24"/>
          <w:szCs w:val="24"/>
        </w:rPr>
        <w:t>S concentration of refinery fuel gas combusted, as specified in Section III.</w:t>
      </w:r>
      <w:r w:rsidR="00B82368">
        <w:rPr>
          <w:rFonts w:ascii="Garamond" w:hAnsi="Garamond"/>
          <w:sz w:val="24"/>
          <w:szCs w:val="24"/>
        </w:rPr>
        <w:fldChar w:fldCharType="begin"/>
      </w:r>
      <w:r w:rsidR="00B82368">
        <w:rPr>
          <w:rFonts w:ascii="Garamond" w:hAnsi="Garamond"/>
          <w:sz w:val="24"/>
          <w:szCs w:val="24"/>
        </w:rPr>
        <w:instrText xml:space="preserve"> REF _Ref397520663 \r \h </w:instrText>
      </w:r>
      <w:r w:rsidR="00B82368">
        <w:rPr>
          <w:rFonts w:ascii="Garamond" w:hAnsi="Garamond"/>
          <w:sz w:val="24"/>
          <w:szCs w:val="24"/>
        </w:rPr>
      </w:r>
      <w:r w:rsidR="00B82368">
        <w:rPr>
          <w:rFonts w:ascii="Garamond" w:hAnsi="Garamond"/>
          <w:sz w:val="24"/>
          <w:szCs w:val="24"/>
        </w:rPr>
        <w:fldChar w:fldCharType="separate"/>
      </w:r>
      <w:r w:rsidR="00290138">
        <w:rPr>
          <w:rFonts w:ascii="Garamond" w:hAnsi="Garamond"/>
          <w:sz w:val="24"/>
          <w:szCs w:val="24"/>
        </w:rPr>
        <w:t>B</w:t>
      </w:r>
      <w:r w:rsidR="00B82368">
        <w:rPr>
          <w:rFonts w:ascii="Garamond" w:hAnsi="Garamond"/>
          <w:sz w:val="24"/>
          <w:szCs w:val="24"/>
        </w:rPr>
        <w:fldChar w:fldCharType="end"/>
      </w:r>
      <w:r w:rsidRPr="00D81572">
        <w:rPr>
          <w:rFonts w:ascii="Garamond" w:hAnsi="Garamond"/>
          <w:sz w:val="24"/>
          <w:szCs w:val="24"/>
        </w:rPr>
        <w:t xml:space="preserve"> (ARM 17.8.1213).</w:t>
      </w:r>
      <w:bookmarkEnd w:id="488"/>
    </w:p>
    <w:p w14:paraId="73F266D9" w14:textId="77777777" w:rsidR="00D00707" w:rsidRPr="00D81572" w:rsidRDefault="00D00707">
      <w:pPr>
        <w:rPr>
          <w:rFonts w:ascii="Garamond" w:hAnsi="Garamond"/>
          <w:sz w:val="24"/>
          <w:szCs w:val="24"/>
        </w:rPr>
      </w:pPr>
    </w:p>
    <w:p w14:paraId="356098BB" w14:textId="19FF69DC" w:rsidR="00D00707" w:rsidRDefault="00280B51" w:rsidP="006D4D0D">
      <w:pPr>
        <w:numPr>
          <w:ilvl w:val="0"/>
          <w:numId w:val="57"/>
        </w:numPr>
        <w:ind w:left="720" w:hanging="720"/>
        <w:rPr>
          <w:rFonts w:ascii="Garamond" w:hAnsi="Garamond"/>
          <w:sz w:val="24"/>
          <w:szCs w:val="24"/>
        </w:rPr>
      </w:pPr>
      <w:bookmarkStart w:id="489" w:name="_Ref385254276"/>
      <w:r w:rsidRPr="00D81572">
        <w:rPr>
          <w:rFonts w:ascii="Garamond" w:hAnsi="Garamond"/>
          <w:sz w:val="24"/>
          <w:szCs w:val="24"/>
        </w:rPr>
        <w:t xml:space="preserve">As required by </w:t>
      </w:r>
      <w:r w:rsidR="00EB7D2B">
        <w:rPr>
          <w:rFonts w:ascii="Garamond" w:hAnsi="Garamond"/>
          <w:sz w:val="24"/>
          <w:szCs w:val="24"/>
        </w:rPr>
        <w:t>DEQ</w:t>
      </w:r>
      <w:r w:rsidRPr="00D81572">
        <w:rPr>
          <w:rFonts w:ascii="Garamond" w:hAnsi="Garamond"/>
          <w:sz w:val="24"/>
          <w:szCs w:val="24"/>
        </w:rPr>
        <w:t>, t</w:t>
      </w:r>
      <w:r w:rsidR="00D00707" w:rsidRPr="00D81572">
        <w:rPr>
          <w:rFonts w:ascii="Garamond" w:hAnsi="Garamond"/>
          <w:sz w:val="24"/>
          <w:szCs w:val="24"/>
        </w:rPr>
        <w:t>he Platformer Splitter Reboiler (P-HTR-3) shall be tested for NO</w:t>
      </w:r>
      <w:r w:rsidR="00D00707" w:rsidRPr="00D81572">
        <w:rPr>
          <w:rFonts w:ascii="Garamond" w:hAnsi="Garamond"/>
          <w:sz w:val="24"/>
          <w:szCs w:val="24"/>
          <w:vertAlign w:val="subscript"/>
        </w:rPr>
        <w:t>x</w:t>
      </w:r>
      <w:r w:rsidR="00D00707" w:rsidRPr="00D81572">
        <w:rPr>
          <w:rFonts w:ascii="Garamond" w:hAnsi="Garamond"/>
          <w:sz w:val="24"/>
          <w:szCs w:val="24"/>
        </w:rPr>
        <w:t xml:space="preserve"> and CO, concurrently,</w:t>
      </w:r>
      <w:r w:rsidR="00DC7095">
        <w:rPr>
          <w:rFonts w:ascii="Garamond" w:hAnsi="Garamond"/>
          <w:sz w:val="24"/>
          <w:szCs w:val="24"/>
        </w:rPr>
        <w:t xml:space="preserve"> every five years from the date of the last source test</w:t>
      </w:r>
      <w:r w:rsidR="00D00707" w:rsidRPr="00D81572">
        <w:rPr>
          <w:rFonts w:ascii="Garamond" w:hAnsi="Garamond"/>
          <w:sz w:val="24"/>
          <w:szCs w:val="24"/>
        </w:rPr>
        <w:t xml:space="preserve"> and the results submitted to </w:t>
      </w:r>
      <w:r w:rsidR="00EB7D2B">
        <w:rPr>
          <w:rFonts w:ascii="Garamond" w:hAnsi="Garamond"/>
          <w:sz w:val="24"/>
          <w:szCs w:val="24"/>
        </w:rPr>
        <w:t>DEQ</w:t>
      </w:r>
      <w:r w:rsidRPr="00D81572">
        <w:rPr>
          <w:rFonts w:ascii="Garamond" w:hAnsi="Garamond"/>
          <w:sz w:val="24"/>
          <w:szCs w:val="24"/>
        </w:rPr>
        <w:t xml:space="preserve"> </w:t>
      </w:r>
      <w:r w:rsidR="00D00707" w:rsidRPr="00D81572">
        <w:rPr>
          <w:rFonts w:ascii="Garamond" w:hAnsi="Garamond"/>
          <w:sz w:val="24"/>
          <w:szCs w:val="24"/>
        </w:rPr>
        <w:t>(ARM 17.8.105 and ARM 17.8.749).</w:t>
      </w:r>
      <w:bookmarkEnd w:id="489"/>
    </w:p>
    <w:p w14:paraId="4B1251C5" w14:textId="77777777" w:rsidR="001A2789" w:rsidRDefault="001A2789" w:rsidP="00A7687C">
      <w:pPr>
        <w:rPr>
          <w:rFonts w:ascii="Garamond" w:hAnsi="Garamond"/>
          <w:sz w:val="24"/>
          <w:szCs w:val="24"/>
        </w:rPr>
      </w:pPr>
    </w:p>
    <w:p w14:paraId="55D00830" w14:textId="57FD0CE8" w:rsidR="00D00707" w:rsidRPr="00D81572" w:rsidRDefault="00D00707" w:rsidP="006D4D0D">
      <w:pPr>
        <w:numPr>
          <w:ilvl w:val="0"/>
          <w:numId w:val="57"/>
        </w:numPr>
        <w:ind w:left="720" w:hanging="720"/>
        <w:rPr>
          <w:rFonts w:ascii="Garamond" w:hAnsi="Garamond"/>
          <w:sz w:val="24"/>
          <w:szCs w:val="24"/>
        </w:rPr>
      </w:pPr>
      <w:bookmarkStart w:id="490" w:name="_Ref385254409"/>
      <w:r w:rsidRPr="00D81572">
        <w:rPr>
          <w:rFonts w:ascii="Garamond" w:hAnsi="Garamond"/>
          <w:sz w:val="24"/>
          <w:szCs w:val="24"/>
        </w:rPr>
        <w:t>CHS shall monitor compliance with the PM/PM</w:t>
      </w:r>
      <w:r w:rsidRPr="00D81572">
        <w:rPr>
          <w:rFonts w:ascii="Garamond" w:hAnsi="Garamond"/>
          <w:sz w:val="24"/>
          <w:szCs w:val="24"/>
          <w:vertAlign w:val="subscript"/>
        </w:rPr>
        <w:t>10</w:t>
      </w:r>
      <w:r w:rsidRPr="00D81572">
        <w:rPr>
          <w:rFonts w:ascii="Garamond" w:hAnsi="Garamond"/>
          <w:sz w:val="24"/>
          <w:szCs w:val="24"/>
        </w:rPr>
        <w:t xml:space="preserve"> and VOC limits for the Platformer Splitter Reboiler (P-HTR-3) listed in Sections III.</w:t>
      </w:r>
      <w:r w:rsidR="002A5616" w:rsidRPr="00D81572">
        <w:rPr>
          <w:rFonts w:ascii="Garamond" w:hAnsi="Garamond"/>
          <w:sz w:val="24"/>
          <w:szCs w:val="24"/>
        </w:rPr>
        <w:fldChar w:fldCharType="begin"/>
      </w:r>
      <w:r w:rsidR="002A5616" w:rsidRPr="00D81572">
        <w:rPr>
          <w:rFonts w:ascii="Garamond" w:hAnsi="Garamond"/>
          <w:sz w:val="24"/>
          <w:szCs w:val="24"/>
        </w:rPr>
        <w:instrText xml:space="preserve"> REF _Ref385254402 \r \h </w:instrText>
      </w:r>
      <w:r w:rsidR="00FC5BB9" w:rsidRPr="00D81572">
        <w:rPr>
          <w:rFonts w:ascii="Garamond" w:hAnsi="Garamond"/>
          <w:sz w:val="24"/>
          <w:szCs w:val="24"/>
        </w:rPr>
        <w:instrText xml:space="preserve"> \* MERGEFORMAT </w:instrText>
      </w:r>
      <w:r w:rsidR="002A5616" w:rsidRPr="00D81572">
        <w:rPr>
          <w:rFonts w:ascii="Garamond" w:hAnsi="Garamond"/>
          <w:sz w:val="24"/>
          <w:szCs w:val="24"/>
        </w:rPr>
      </w:r>
      <w:r w:rsidR="002A5616" w:rsidRPr="00D81572">
        <w:rPr>
          <w:rFonts w:ascii="Garamond" w:hAnsi="Garamond"/>
          <w:sz w:val="24"/>
          <w:szCs w:val="24"/>
        </w:rPr>
        <w:fldChar w:fldCharType="separate"/>
      </w:r>
      <w:r w:rsidR="00290138">
        <w:rPr>
          <w:rFonts w:ascii="Garamond" w:hAnsi="Garamond"/>
          <w:sz w:val="24"/>
          <w:szCs w:val="24"/>
        </w:rPr>
        <w:t>H.10</w:t>
      </w:r>
      <w:r w:rsidR="002A5616" w:rsidRPr="00D81572">
        <w:rPr>
          <w:rFonts w:ascii="Garamond" w:hAnsi="Garamond"/>
          <w:sz w:val="24"/>
          <w:szCs w:val="24"/>
        </w:rPr>
        <w:fldChar w:fldCharType="end"/>
      </w:r>
      <w:r w:rsidRPr="00D81572">
        <w:rPr>
          <w:rFonts w:ascii="Garamond" w:hAnsi="Garamond"/>
          <w:sz w:val="24"/>
          <w:szCs w:val="24"/>
        </w:rPr>
        <w:t xml:space="preserve"> and </w:t>
      </w:r>
      <w:r w:rsidR="002A5616" w:rsidRPr="00D81572">
        <w:rPr>
          <w:rFonts w:ascii="Garamond" w:hAnsi="Garamond"/>
          <w:sz w:val="24"/>
          <w:szCs w:val="24"/>
        </w:rPr>
        <w:t>III.</w:t>
      </w:r>
      <w:r w:rsidR="002A5616" w:rsidRPr="00D81572">
        <w:rPr>
          <w:rFonts w:ascii="Garamond" w:hAnsi="Garamond"/>
          <w:sz w:val="24"/>
          <w:szCs w:val="24"/>
        </w:rPr>
        <w:fldChar w:fldCharType="begin"/>
      </w:r>
      <w:r w:rsidR="002A5616" w:rsidRPr="00D81572">
        <w:rPr>
          <w:rFonts w:ascii="Garamond" w:hAnsi="Garamond"/>
          <w:sz w:val="24"/>
          <w:szCs w:val="24"/>
        </w:rPr>
        <w:instrText xml:space="preserve"> REF _Ref385254480 \r \h </w:instrText>
      </w:r>
      <w:r w:rsidR="00FC5BB9" w:rsidRPr="00D81572">
        <w:rPr>
          <w:rFonts w:ascii="Garamond" w:hAnsi="Garamond"/>
          <w:sz w:val="24"/>
          <w:szCs w:val="24"/>
        </w:rPr>
        <w:instrText xml:space="preserve"> \* MERGEFORMAT </w:instrText>
      </w:r>
      <w:r w:rsidR="002A5616" w:rsidRPr="00D81572">
        <w:rPr>
          <w:rFonts w:ascii="Garamond" w:hAnsi="Garamond"/>
          <w:sz w:val="24"/>
          <w:szCs w:val="24"/>
        </w:rPr>
      </w:r>
      <w:r w:rsidR="002A5616" w:rsidRPr="00D81572">
        <w:rPr>
          <w:rFonts w:ascii="Garamond" w:hAnsi="Garamond"/>
          <w:sz w:val="24"/>
          <w:szCs w:val="24"/>
        </w:rPr>
        <w:fldChar w:fldCharType="separate"/>
      </w:r>
      <w:r w:rsidR="00290138">
        <w:rPr>
          <w:rFonts w:ascii="Garamond" w:hAnsi="Garamond"/>
          <w:sz w:val="24"/>
          <w:szCs w:val="24"/>
        </w:rPr>
        <w:t>H.11</w:t>
      </w:r>
      <w:r w:rsidR="002A5616" w:rsidRPr="00D81572">
        <w:rPr>
          <w:rFonts w:ascii="Garamond" w:hAnsi="Garamond"/>
          <w:sz w:val="24"/>
          <w:szCs w:val="24"/>
        </w:rPr>
        <w:fldChar w:fldCharType="end"/>
      </w:r>
      <w:r w:rsidR="008643CB" w:rsidRPr="00D81572">
        <w:rPr>
          <w:rFonts w:ascii="Garamond" w:hAnsi="Garamond"/>
          <w:sz w:val="24"/>
          <w:szCs w:val="24"/>
        </w:rPr>
        <w:t xml:space="preserve"> </w:t>
      </w:r>
      <w:r w:rsidRPr="00D81572">
        <w:rPr>
          <w:rFonts w:ascii="Garamond" w:hAnsi="Garamond"/>
          <w:sz w:val="24"/>
          <w:szCs w:val="24"/>
        </w:rPr>
        <w:t>through maintaining records of the fuel gas consumed and using the emission factor as specified in Section III.</w:t>
      </w:r>
      <w:r w:rsidR="00B82368">
        <w:rPr>
          <w:rFonts w:ascii="Garamond" w:hAnsi="Garamond"/>
          <w:sz w:val="24"/>
          <w:szCs w:val="24"/>
        </w:rPr>
        <w:fldChar w:fldCharType="begin"/>
      </w:r>
      <w:r w:rsidR="00B82368">
        <w:rPr>
          <w:rFonts w:ascii="Garamond" w:hAnsi="Garamond"/>
          <w:sz w:val="24"/>
          <w:szCs w:val="24"/>
        </w:rPr>
        <w:instrText xml:space="preserve"> REF _Ref397520675 \r \h </w:instrText>
      </w:r>
      <w:r w:rsidR="00B82368">
        <w:rPr>
          <w:rFonts w:ascii="Garamond" w:hAnsi="Garamond"/>
          <w:sz w:val="24"/>
          <w:szCs w:val="24"/>
        </w:rPr>
      </w:r>
      <w:r w:rsidR="00B82368">
        <w:rPr>
          <w:rFonts w:ascii="Garamond" w:hAnsi="Garamond"/>
          <w:sz w:val="24"/>
          <w:szCs w:val="24"/>
        </w:rPr>
        <w:fldChar w:fldCharType="separate"/>
      </w:r>
      <w:r w:rsidR="00290138">
        <w:rPr>
          <w:rFonts w:ascii="Garamond" w:hAnsi="Garamond"/>
          <w:sz w:val="24"/>
          <w:szCs w:val="24"/>
        </w:rPr>
        <w:t>B</w:t>
      </w:r>
      <w:r w:rsidR="00B82368">
        <w:rPr>
          <w:rFonts w:ascii="Garamond" w:hAnsi="Garamond"/>
          <w:sz w:val="24"/>
          <w:szCs w:val="24"/>
        </w:rPr>
        <w:fldChar w:fldCharType="end"/>
      </w:r>
      <w:r w:rsidRPr="00D81572">
        <w:rPr>
          <w:rFonts w:ascii="Garamond" w:hAnsi="Garamond"/>
          <w:sz w:val="24"/>
          <w:szCs w:val="24"/>
        </w:rPr>
        <w:t xml:space="preserve"> (ARM 17.8.1213).</w:t>
      </w:r>
      <w:bookmarkEnd w:id="490"/>
    </w:p>
    <w:p w14:paraId="28D6F381" w14:textId="77777777" w:rsidR="00D00707" w:rsidRPr="00D81572" w:rsidRDefault="00D00707">
      <w:pPr>
        <w:rPr>
          <w:rFonts w:ascii="Garamond" w:hAnsi="Garamond"/>
          <w:sz w:val="24"/>
          <w:szCs w:val="24"/>
        </w:rPr>
      </w:pPr>
    </w:p>
    <w:p w14:paraId="59485C13" w14:textId="77627DE4" w:rsidR="00D00707" w:rsidRPr="00D81572" w:rsidRDefault="00D00707" w:rsidP="006D4D0D">
      <w:pPr>
        <w:numPr>
          <w:ilvl w:val="0"/>
          <w:numId w:val="57"/>
        </w:numPr>
        <w:ind w:left="720" w:hanging="720"/>
        <w:rPr>
          <w:rFonts w:ascii="Garamond" w:hAnsi="Garamond"/>
          <w:sz w:val="24"/>
          <w:szCs w:val="24"/>
        </w:rPr>
      </w:pPr>
      <w:bookmarkStart w:id="491" w:name="_Ref385256960"/>
      <w:r w:rsidRPr="00D81572">
        <w:rPr>
          <w:rFonts w:ascii="Garamond" w:hAnsi="Garamond"/>
          <w:sz w:val="24"/>
          <w:szCs w:val="24"/>
        </w:rPr>
        <w:t>CHS shall maintain records for the Platformer Splitter Reboiler (P-HTR-3) heat input limit, based on fuel gas flow rate monitoring and fuel analysis (ARM 17.8.749).  This information shall be used to verify compliance with the limitation in Sections III.</w:t>
      </w:r>
      <w:r w:rsidR="002A5616" w:rsidRPr="00D81572">
        <w:rPr>
          <w:rFonts w:ascii="Garamond" w:hAnsi="Garamond"/>
          <w:sz w:val="24"/>
          <w:szCs w:val="24"/>
        </w:rPr>
        <w:fldChar w:fldCharType="begin"/>
      </w:r>
      <w:r w:rsidR="002A5616" w:rsidRPr="00D81572">
        <w:rPr>
          <w:rFonts w:ascii="Garamond" w:hAnsi="Garamond"/>
          <w:sz w:val="24"/>
          <w:szCs w:val="24"/>
        </w:rPr>
        <w:instrText xml:space="preserve"> REF _Ref385256954 \r \h </w:instrText>
      </w:r>
      <w:r w:rsidR="00FC5BB9" w:rsidRPr="00D81572">
        <w:rPr>
          <w:rFonts w:ascii="Garamond" w:hAnsi="Garamond"/>
          <w:sz w:val="24"/>
          <w:szCs w:val="24"/>
        </w:rPr>
        <w:instrText xml:space="preserve"> \* MERGEFORMAT </w:instrText>
      </w:r>
      <w:r w:rsidR="002A5616" w:rsidRPr="00D81572">
        <w:rPr>
          <w:rFonts w:ascii="Garamond" w:hAnsi="Garamond"/>
          <w:sz w:val="24"/>
          <w:szCs w:val="24"/>
        </w:rPr>
      </w:r>
      <w:r w:rsidR="002A5616" w:rsidRPr="00D81572">
        <w:rPr>
          <w:rFonts w:ascii="Garamond" w:hAnsi="Garamond"/>
          <w:sz w:val="24"/>
          <w:szCs w:val="24"/>
        </w:rPr>
        <w:fldChar w:fldCharType="separate"/>
      </w:r>
      <w:r w:rsidR="00290138">
        <w:rPr>
          <w:rFonts w:ascii="Garamond" w:hAnsi="Garamond"/>
          <w:sz w:val="24"/>
          <w:szCs w:val="24"/>
        </w:rPr>
        <w:t>H.13</w:t>
      </w:r>
      <w:r w:rsidR="002A5616" w:rsidRPr="00D81572">
        <w:rPr>
          <w:rFonts w:ascii="Garamond" w:hAnsi="Garamond"/>
          <w:sz w:val="24"/>
          <w:szCs w:val="24"/>
        </w:rPr>
        <w:fldChar w:fldCharType="end"/>
      </w:r>
      <w:r w:rsidRPr="00D81572">
        <w:rPr>
          <w:rFonts w:ascii="Garamond" w:hAnsi="Garamond"/>
          <w:sz w:val="24"/>
          <w:szCs w:val="24"/>
        </w:rPr>
        <w:t xml:space="preserve"> (ARM 17.8.1213).</w:t>
      </w:r>
      <w:bookmarkEnd w:id="491"/>
    </w:p>
    <w:p w14:paraId="4801384B" w14:textId="77777777" w:rsidR="00D00707" w:rsidRPr="00D81572" w:rsidRDefault="00D00707">
      <w:pPr>
        <w:rPr>
          <w:rFonts w:ascii="Garamond" w:hAnsi="Garamond"/>
          <w:sz w:val="24"/>
          <w:szCs w:val="24"/>
        </w:rPr>
      </w:pPr>
    </w:p>
    <w:p w14:paraId="71D96498" w14:textId="77777777" w:rsidR="00D00707" w:rsidRDefault="00D00707" w:rsidP="006D4D0D">
      <w:pPr>
        <w:numPr>
          <w:ilvl w:val="0"/>
          <w:numId w:val="57"/>
        </w:numPr>
        <w:ind w:left="720" w:hanging="720"/>
        <w:rPr>
          <w:rFonts w:ascii="Garamond" w:hAnsi="Garamond"/>
          <w:sz w:val="24"/>
          <w:szCs w:val="24"/>
        </w:rPr>
      </w:pPr>
      <w:bookmarkStart w:id="492" w:name="_Ref385257026"/>
      <w:r w:rsidRPr="00D81572">
        <w:rPr>
          <w:rFonts w:ascii="Garamond" w:hAnsi="Garamond"/>
          <w:sz w:val="24"/>
          <w:szCs w:val="24"/>
        </w:rPr>
        <w:t>CHS shall meet the requirements of all applicable testing and procedures of 40 CFR 60 Subpart QQQ-Standards of Performance for VOC Emissions.  These regulations shall apply to the Benzene Reduction Unit Oily Water Sewer, and any other equipment, as appropriate (ARM 17.8.340 and 40 CFR 60 Subpart QQQ</w:t>
      </w:r>
      <w:r w:rsidR="00911C69" w:rsidRPr="00D81572">
        <w:rPr>
          <w:rFonts w:ascii="Garamond" w:hAnsi="Garamond"/>
          <w:sz w:val="24"/>
          <w:szCs w:val="24"/>
        </w:rPr>
        <w:t>, ARM 17.8.1213</w:t>
      </w:r>
      <w:r w:rsidRPr="00D81572">
        <w:rPr>
          <w:rFonts w:ascii="Garamond" w:hAnsi="Garamond"/>
          <w:sz w:val="24"/>
          <w:szCs w:val="24"/>
        </w:rPr>
        <w:t>).</w:t>
      </w:r>
      <w:bookmarkEnd w:id="492"/>
    </w:p>
    <w:p w14:paraId="3BF502C5" w14:textId="77777777" w:rsidR="006E0E5B" w:rsidRPr="00D81572" w:rsidRDefault="006E0E5B" w:rsidP="00B83649">
      <w:pPr>
        <w:ind w:left="720"/>
        <w:rPr>
          <w:rFonts w:ascii="Garamond" w:hAnsi="Garamond"/>
          <w:sz w:val="24"/>
          <w:szCs w:val="24"/>
        </w:rPr>
      </w:pPr>
    </w:p>
    <w:p w14:paraId="41781A9B" w14:textId="77777777" w:rsidR="00D00707" w:rsidRPr="00D81572" w:rsidRDefault="00C0348E" w:rsidP="00BC26FA">
      <w:pPr>
        <w:rPr>
          <w:rFonts w:ascii="Garamond" w:hAnsi="Garamond"/>
          <w:b/>
          <w:sz w:val="24"/>
          <w:szCs w:val="24"/>
        </w:rPr>
      </w:pPr>
      <w:r>
        <w:rPr>
          <w:rFonts w:ascii="Garamond" w:hAnsi="Garamond"/>
          <w:b/>
          <w:sz w:val="24"/>
          <w:szCs w:val="24"/>
        </w:rPr>
        <w:t>Recordkeeping</w:t>
      </w:r>
    </w:p>
    <w:p w14:paraId="37A17A62" w14:textId="77777777" w:rsidR="00D00707" w:rsidRPr="00FB3986" w:rsidRDefault="00D00707">
      <w:pPr>
        <w:rPr>
          <w:rFonts w:ascii="Garamond" w:hAnsi="Garamond"/>
          <w:sz w:val="24"/>
          <w:szCs w:val="24"/>
        </w:rPr>
      </w:pPr>
    </w:p>
    <w:p w14:paraId="48E0E5C8" w14:textId="77FAF9D9" w:rsidR="00D00707" w:rsidRPr="00D81572" w:rsidRDefault="00D00707" w:rsidP="006D4D0D">
      <w:pPr>
        <w:numPr>
          <w:ilvl w:val="0"/>
          <w:numId w:val="57"/>
        </w:numPr>
        <w:ind w:left="720" w:hanging="720"/>
        <w:rPr>
          <w:rFonts w:ascii="Garamond" w:hAnsi="Garamond"/>
          <w:sz w:val="24"/>
          <w:szCs w:val="24"/>
        </w:rPr>
      </w:pPr>
      <w:bookmarkStart w:id="493" w:name="_Ref385245327"/>
      <w:r w:rsidRPr="00D81572">
        <w:rPr>
          <w:rFonts w:ascii="Garamond" w:hAnsi="Garamond"/>
          <w:sz w:val="24"/>
          <w:szCs w:val="24"/>
        </w:rPr>
        <w:t xml:space="preserve">All source test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shall be performed in accordance with the test method being used and Section III.</w:t>
      </w:r>
      <w:r w:rsidR="00B82368">
        <w:rPr>
          <w:rFonts w:ascii="Garamond" w:hAnsi="Garamond"/>
          <w:sz w:val="24"/>
          <w:szCs w:val="24"/>
        </w:rPr>
        <w:fldChar w:fldCharType="begin"/>
      </w:r>
      <w:r w:rsidR="00B82368">
        <w:rPr>
          <w:rFonts w:ascii="Garamond" w:hAnsi="Garamond"/>
          <w:sz w:val="24"/>
          <w:szCs w:val="24"/>
        </w:rPr>
        <w:instrText xml:space="preserve"> REF _Ref384984236 \r \h </w:instrText>
      </w:r>
      <w:r w:rsidR="00B82368">
        <w:rPr>
          <w:rFonts w:ascii="Garamond" w:hAnsi="Garamond"/>
          <w:sz w:val="24"/>
          <w:szCs w:val="24"/>
        </w:rPr>
      </w:r>
      <w:r w:rsidR="00B82368">
        <w:rPr>
          <w:rFonts w:ascii="Garamond" w:hAnsi="Garamond"/>
          <w:sz w:val="24"/>
          <w:szCs w:val="24"/>
        </w:rPr>
        <w:fldChar w:fldCharType="separate"/>
      </w:r>
      <w:r w:rsidR="00290138">
        <w:rPr>
          <w:rFonts w:ascii="Garamond" w:hAnsi="Garamond"/>
          <w:sz w:val="24"/>
          <w:szCs w:val="24"/>
        </w:rPr>
        <w:t>A.2</w:t>
      </w:r>
      <w:r w:rsidR="00B82368">
        <w:rPr>
          <w:rFonts w:ascii="Garamond" w:hAnsi="Garamond"/>
          <w:sz w:val="24"/>
          <w:szCs w:val="24"/>
        </w:rPr>
        <w:fldChar w:fldCharType="end"/>
      </w:r>
      <w:r w:rsidRPr="00D81572">
        <w:rPr>
          <w:rFonts w:ascii="Garamond" w:hAnsi="Garamond"/>
          <w:sz w:val="24"/>
          <w:szCs w:val="24"/>
        </w:rPr>
        <w:t xml:space="preserve"> (ARM 17.8.106).</w:t>
      </w:r>
      <w:bookmarkEnd w:id="493"/>
    </w:p>
    <w:p w14:paraId="76DBFDDF" w14:textId="77777777" w:rsidR="008643CB" w:rsidRPr="00FB3986" w:rsidRDefault="008643CB" w:rsidP="00800FA4">
      <w:pPr>
        <w:rPr>
          <w:rFonts w:ascii="Garamond" w:hAnsi="Garamond"/>
          <w:sz w:val="24"/>
          <w:szCs w:val="24"/>
        </w:rPr>
      </w:pPr>
    </w:p>
    <w:p w14:paraId="70A75A81" w14:textId="61CFE598" w:rsidR="008643CB" w:rsidRPr="00D81572" w:rsidRDefault="008643CB" w:rsidP="006D4D0D">
      <w:pPr>
        <w:numPr>
          <w:ilvl w:val="0"/>
          <w:numId w:val="57"/>
        </w:numPr>
        <w:ind w:left="720" w:hanging="720"/>
        <w:rPr>
          <w:rFonts w:ascii="Garamond" w:hAnsi="Garamond"/>
          <w:sz w:val="24"/>
          <w:szCs w:val="24"/>
        </w:rPr>
      </w:pPr>
      <w:bookmarkStart w:id="494" w:name="_Ref385244970"/>
      <w:r w:rsidRPr="00D81572">
        <w:rPr>
          <w:rFonts w:ascii="Garamond" w:hAnsi="Garamond"/>
          <w:sz w:val="24"/>
          <w:szCs w:val="24"/>
        </w:rPr>
        <w:lastRenderedPageBreak/>
        <w:t>CHS shall maintain records as required by 40 CFR 63 Subpart DDDDD (ARM 17.8.342, 40 CFR 63 Subpart DDDDD, and ARM 17.8.1212)</w:t>
      </w:r>
      <w:bookmarkEnd w:id="494"/>
      <w:r w:rsidR="007258A6">
        <w:rPr>
          <w:rFonts w:ascii="Garamond" w:hAnsi="Garamond"/>
          <w:sz w:val="24"/>
          <w:szCs w:val="24"/>
        </w:rPr>
        <w:t>.</w:t>
      </w:r>
    </w:p>
    <w:p w14:paraId="5F4808DD" w14:textId="77777777" w:rsidR="00D00707" w:rsidRPr="00FB3986" w:rsidRDefault="00D00707">
      <w:pPr>
        <w:rPr>
          <w:rFonts w:ascii="Garamond" w:hAnsi="Garamond"/>
          <w:sz w:val="24"/>
          <w:szCs w:val="24"/>
        </w:rPr>
      </w:pPr>
    </w:p>
    <w:p w14:paraId="6988E5D1" w14:textId="77777777" w:rsidR="00D00707" w:rsidRPr="00D81572" w:rsidRDefault="00D00707" w:rsidP="006D4D0D">
      <w:pPr>
        <w:numPr>
          <w:ilvl w:val="0"/>
          <w:numId w:val="57"/>
        </w:numPr>
        <w:ind w:left="720" w:hanging="720"/>
        <w:rPr>
          <w:rFonts w:ascii="Garamond" w:hAnsi="Garamond"/>
          <w:sz w:val="24"/>
          <w:szCs w:val="24"/>
        </w:rPr>
      </w:pPr>
      <w:bookmarkStart w:id="495" w:name="_Ref385245898"/>
      <w:r w:rsidRPr="00D81572">
        <w:rPr>
          <w:rFonts w:ascii="Garamond" w:hAnsi="Garamond"/>
          <w:sz w:val="24"/>
          <w:szCs w:val="24"/>
        </w:rPr>
        <w:t xml:space="preserve">CHS shall conduct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in accordance with 40 CFR 63 Subpart CC, including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for equipment leaks performed in accordance with 40 CFR 60.486 and 40 CFR 63.648, as appropriate (ARM 17.8.342 and 40 CFR 63 Subpart CC).</w:t>
      </w:r>
      <w:bookmarkEnd w:id="495"/>
    </w:p>
    <w:p w14:paraId="43E57378" w14:textId="77777777" w:rsidR="00D00707" w:rsidRPr="00FB3986" w:rsidRDefault="00D00707">
      <w:pPr>
        <w:rPr>
          <w:rFonts w:ascii="Garamond" w:hAnsi="Garamond"/>
          <w:sz w:val="24"/>
          <w:szCs w:val="24"/>
        </w:rPr>
      </w:pPr>
    </w:p>
    <w:p w14:paraId="548B95B0" w14:textId="77777777" w:rsidR="00D00707" w:rsidRPr="00D81572" w:rsidRDefault="00D00707" w:rsidP="006D4D0D">
      <w:pPr>
        <w:numPr>
          <w:ilvl w:val="0"/>
          <w:numId w:val="57"/>
        </w:numPr>
        <w:ind w:left="720" w:hanging="720"/>
        <w:rPr>
          <w:rFonts w:ascii="Garamond" w:hAnsi="Garamond"/>
          <w:sz w:val="24"/>
          <w:szCs w:val="24"/>
        </w:rPr>
      </w:pPr>
      <w:bookmarkStart w:id="496" w:name="_Ref385246186"/>
      <w:r w:rsidRPr="00D81572">
        <w:rPr>
          <w:rFonts w:ascii="Garamond" w:hAnsi="Garamond"/>
          <w:sz w:val="24"/>
          <w:szCs w:val="24"/>
        </w:rPr>
        <w:t xml:space="preserve">CHS shall conduct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for monitoring, testing, and documenting compliance in accordance with 40 CFR 63 Subpart UUU (ARM 17.8.342 and 40 CFR 63 Subpart UUU).</w:t>
      </w:r>
      <w:bookmarkEnd w:id="496"/>
    </w:p>
    <w:p w14:paraId="09FA6BA4" w14:textId="77777777" w:rsidR="00D00707" w:rsidRPr="00FB3986" w:rsidRDefault="00D00707">
      <w:pPr>
        <w:rPr>
          <w:rFonts w:ascii="Garamond" w:hAnsi="Garamond"/>
          <w:sz w:val="24"/>
          <w:szCs w:val="24"/>
        </w:rPr>
      </w:pPr>
    </w:p>
    <w:p w14:paraId="670018DD" w14:textId="77777777" w:rsidR="00D00707" w:rsidRPr="00D81572" w:rsidRDefault="00D00707" w:rsidP="006D4D0D">
      <w:pPr>
        <w:numPr>
          <w:ilvl w:val="0"/>
          <w:numId w:val="57"/>
        </w:numPr>
        <w:ind w:left="720" w:hanging="720"/>
        <w:rPr>
          <w:rFonts w:ascii="Garamond" w:hAnsi="Garamond"/>
          <w:sz w:val="24"/>
          <w:szCs w:val="24"/>
        </w:rPr>
      </w:pPr>
      <w:bookmarkStart w:id="497" w:name="_Ref385246909"/>
      <w:r w:rsidRPr="00D81572">
        <w:rPr>
          <w:rFonts w:ascii="Garamond" w:hAnsi="Garamond"/>
          <w:sz w:val="24"/>
          <w:szCs w:val="24"/>
        </w:rPr>
        <w:t xml:space="preserve">CHS shall conduct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for monitoring, testing, and documenting compliance in accordance with 40 CFR 60 Subpart GGGa (ARM 17.8.340 and 40 CFR 60 Subpart GGGa).</w:t>
      </w:r>
      <w:bookmarkEnd w:id="497"/>
    </w:p>
    <w:p w14:paraId="09C6CF86" w14:textId="77777777" w:rsidR="00D00707" w:rsidRPr="00FB3986" w:rsidRDefault="00D00707">
      <w:pPr>
        <w:rPr>
          <w:rFonts w:ascii="Garamond" w:hAnsi="Garamond"/>
          <w:sz w:val="24"/>
          <w:szCs w:val="24"/>
        </w:rPr>
      </w:pPr>
    </w:p>
    <w:p w14:paraId="2B13F71C" w14:textId="77777777" w:rsidR="00D00707" w:rsidRPr="00D81572" w:rsidRDefault="00D00707" w:rsidP="006D4D0D">
      <w:pPr>
        <w:numPr>
          <w:ilvl w:val="0"/>
          <w:numId w:val="57"/>
        </w:numPr>
        <w:ind w:left="720" w:hanging="720"/>
        <w:rPr>
          <w:rFonts w:ascii="Garamond" w:hAnsi="Garamond"/>
          <w:sz w:val="24"/>
          <w:szCs w:val="24"/>
        </w:rPr>
      </w:pPr>
      <w:bookmarkStart w:id="498" w:name="_Ref385247403"/>
      <w:r w:rsidRPr="00D81572">
        <w:rPr>
          <w:rFonts w:ascii="Garamond" w:hAnsi="Garamond"/>
          <w:sz w:val="24"/>
          <w:szCs w:val="24"/>
        </w:rPr>
        <w:t xml:space="preserve">CHS shall conduct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for monitoring, testing, and documenting compliance in accordance with 40 CFR 60 Subpart Ja (ARM 17.8.340 and 40 CFR 60 Subpart Ja).</w:t>
      </w:r>
      <w:bookmarkEnd w:id="498"/>
    </w:p>
    <w:p w14:paraId="37FBC630" w14:textId="77777777" w:rsidR="00D00707" w:rsidRPr="00FB3986" w:rsidRDefault="00D00707">
      <w:pPr>
        <w:rPr>
          <w:rFonts w:ascii="Garamond" w:hAnsi="Garamond"/>
          <w:sz w:val="24"/>
          <w:szCs w:val="24"/>
        </w:rPr>
      </w:pPr>
    </w:p>
    <w:p w14:paraId="50EEF12F" w14:textId="77777777" w:rsidR="00D00707" w:rsidRPr="00D81572" w:rsidRDefault="00D00707" w:rsidP="006D4D0D">
      <w:pPr>
        <w:numPr>
          <w:ilvl w:val="0"/>
          <w:numId w:val="57"/>
        </w:numPr>
        <w:ind w:left="720" w:hanging="720"/>
        <w:rPr>
          <w:rFonts w:ascii="Garamond" w:hAnsi="Garamond"/>
          <w:sz w:val="24"/>
          <w:szCs w:val="24"/>
        </w:rPr>
      </w:pPr>
      <w:bookmarkStart w:id="499" w:name="_Ref385257032"/>
      <w:r w:rsidRPr="00D81572">
        <w:rPr>
          <w:rFonts w:ascii="Garamond" w:hAnsi="Garamond"/>
          <w:sz w:val="24"/>
          <w:szCs w:val="24"/>
        </w:rPr>
        <w:t xml:space="preserve">CHS shall conduct all applicable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requirements in accordance with 40 CFR 60 Subpart QQQ (ARM 17.8.340 and 40 CFR 60 Subpart QQQ</w:t>
      </w:r>
      <w:r w:rsidR="00911C69" w:rsidRPr="00D81572">
        <w:rPr>
          <w:rFonts w:ascii="Garamond" w:hAnsi="Garamond"/>
          <w:sz w:val="24"/>
          <w:szCs w:val="24"/>
        </w:rPr>
        <w:t>, ARM 17.8.1212</w:t>
      </w:r>
      <w:r w:rsidRPr="00D81572">
        <w:rPr>
          <w:rFonts w:ascii="Garamond" w:hAnsi="Garamond"/>
          <w:sz w:val="24"/>
          <w:szCs w:val="24"/>
        </w:rPr>
        <w:t>).</w:t>
      </w:r>
      <w:bookmarkEnd w:id="499"/>
    </w:p>
    <w:p w14:paraId="79A7786E" w14:textId="77777777" w:rsidR="00A07540" w:rsidRPr="00FB3986" w:rsidRDefault="00A07540" w:rsidP="00800FA4">
      <w:pPr>
        <w:rPr>
          <w:rFonts w:ascii="Garamond" w:hAnsi="Garamond"/>
          <w:sz w:val="24"/>
          <w:szCs w:val="24"/>
        </w:rPr>
      </w:pPr>
    </w:p>
    <w:p w14:paraId="28C4046E" w14:textId="2DB790B1" w:rsidR="00D00707" w:rsidRPr="00D81572" w:rsidRDefault="00D63BE5" w:rsidP="006D4D0D">
      <w:pPr>
        <w:numPr>
          <w:ilvl w:val="0"/>
          <w:numId w:val="57"/>
        </w:numPr>
        <w:ind w:left="720" w:hanging="720"/>
        <w:rPr>
          <w:rFonts w:ascii="Garamond" w:hAnsi="Garamond"/>
          <w:sz w:val="24"/>
          <w:szCs w:val="24"/>
        </w:rPr>
      </w:pPr>
      <w:bookmarkStart w:id="500" w:name="_Ref385254000"/>
      <w:bookmarkStart w:id="501" w:name="_Ref385593586"/>
      <w:r>
        <w:rPr>
          <w:rFonts w:ascii="Garamond" w:hAnsi="Garamond"/>
          <w:sz w:val="24"/>
          <w:szCs w:val="24"/>
        </w:rPr>
        <w:t>The records required by</w:t>
      </w:r>
      <w:r w:rsidR="009D14FE">
        <w:rPr>
          <w:rFonts w:ascii="Garamond" w:hAnsi="Garamond"/>
          <w:sz w:val="24"/>
          <w:szCs w:val="24"/>
        </w:rPr>
        <w:t xml:space="preserve"> Section III.</w:t>
      </w:r>
      <w:r w:rsidR="00E4499A">
        <w:rPr>
          <w:rFonts w:ascii="Garamond" w:hAnsi="Garamond"/>
          <w:sz w:val="24"/>
          <w:szCs w:val="24"/>
        </w:rPr>
        <w:fldChar w:fldCharType="begin"/>
      </w:r>
      <w:r w:rsidR="00E4499A">
        <w:rPr>
          <w:rFonts w:ascii="Garamond" w:hAnsi="Garamond"/>
          <w:sz w:val="24"/>
          <w:szCs w:val="24"/>
        </w:rPr>
        <w:instrText xml:space="preserve"> REF _Ref385253994 \r \h </w:instrText>
      </w:r>
      <w:r w:rsidR="00E4499A">
        <w:rPr>
          <w:rFonts w:ascii="Garamond" w:hAnsi="Garamond"/>
          <w:sz w:val="24"/>
          <w:szCs w:val="24"/>
        </w:rPr>
      </w:r>
      <w:r w:rsidR="00E4499A">
        <w:rPr>
          <w:rFonts w:ascii="Garamond" w:hAnsi="Garamond"/>
          <w:sz w:val="24"/>
          <w:szCs w:val="24"/>
        </w:rPr>
        <w:fldChar w:fldCharType="separate"/>
      </w:r>
      <w:r w:rsidR="00290138">
        <w:rPr>
          <w:rFonts w:ascii="Garamond" w:hAnsi="Garamond"/>
          <w:sz w:val="24"/>
          <w:szCs w:val="24"/>
        </w:rPr>
        <w:t>H.23</w:t>
      </w:r>
      <w:r w:rsidR="00E4499A">
        <w:rPr>
          <w:rFonts w:ascii="Garamond" w:hAnsi="Garamond"/>
          <w:sz w:val="24"/>
          <w:szCs w:val="24"/>
        </w:rPr>
        <w:fldChar w:fldCharType="end"/>
      </w:r>
      <w:r w:rsidR="009D14FE">
        <w:rPr>
          <w:rFonts w:ascii="Garamond" w:hAnsi="Garamond"/>
          <w:sz w:val="24"/>
          <w:szCs w:val="24"/>
        </w:rPr>
        <w:t xml:space="preserve">, </w:t>
      </w:r>
      <w:r w:rsidR="004B03E2" w:rsidRPr="00D81572">
        <w:rPr>
          <w:rFonts w:ascii="Garamond" w:hAnsi="Garamond"/>
          <w:sz w:val="24"/>
          <w:szCs w:val="24"/>
        </w:rPr>
        <w:t>Section III.</w:t>
      </w:r>
      <w:r w:rsidR="004B03E2" w:rsidRPr="00D81572">
        <w:rPr>
          <w:rFonts w:ascii="Garamond" w:hAnsi="Garamond"/>
          <w:sz w:val="24"/>
          <w:szCs w:val="24"/>
        </w:rPr>
        <w:fldChar w:fldCharType="begin"/>
      </w:r>
      <w:r w:rsidR="004B03E2" w:rsidRPr="00D81572">
        <w:rPr>
          <w:rFonts w:ascii="Garamond" w:hAnsi="Garamond"/>
          <w:sz w:val="24"/>
          <w:szCs w:val="24"/>
        </w:rPr>
        <w:instrText xml:space="preserve"> REF _Ref385254409 \r \h </w:instrText>
      </w:r>
      <w:r w:rsidR="00D81572" w:rsidRPr="00D81572">
        <w:rPr>
          <w:rFonts w:ascii="Garamond" w:hAnsi="Garamond"/>
          <w:sz w:val="24"/>
          <w:szCs w:val="24"/>
        </w:rPr>
        <w:instrText xml:space="preserve"> \* MERGEFORMAT </w:instrText>
      </w:r>
      <w:r w:rsidR="004B03E2" w:rsidRPr="00D81572">
        <w:rPr>
          <w:rFonts w:ascii="Garamond" w:hAnsi="Garamond"/>
          <w:sz w:val="24"/>
          <w:szCs w:val="24"/>
        </w:rPr>
      </w:r>
      <w:r w:rsidR="004B03E2" w:rsidRPr="00D81572">
        <w:rPr>
          <w:rFonts w:ascii="Garamond" w:hAnsi="Garamond"/>
          <w:sz w:val="24"/>
          <w:szCs w:val="24"/>
        </w:rPr>
        <w:fldChar w:fldCharType="separate"/>
      </w:r>
      <w:r w:rsidR="00290138">
        <w:rPr>
          <w:rFonts w:ascii="Garamond" w:hAnsi="Garamond"/>
          <w:sz w:val="24"/>
          <w:szCs w:val="24"/>
        </w:rPr>
        <w:t>H.25</w:t>
      </w:r>
      <w:r w:rsidR="004B03E2" w:rsidRPr="00D81572">
        <w:rPr>
          <w:rFonts w:ascii="Garamond" w:hAnsi="Garamond"/>
          <w:sz w:val="24"/>
          <w:szCs w:val="24"/>
        </w:rPr>
        <w:fldChar w:fldCharType="end"/>
      </w:r>
      <w:r w:rsidR="00D00707" w:rsidRPr="00D81572">
        <w:rPr>
          <w:rFonts w:ascii="Garamond" w:hAnsi="Garamond"/>
          <w:sz w:val="24"/>
          <w:szCs w:val="24"/>
        </w:rPr>
        <w:t xml:space="preserve"> </w:t>
      </w:r>
      <w:r w:rsidR="0054462B">
        <w:rPr>
          <w:rFonts w:ascii="Garamond" w:hAnsi="Garamond"/>
          <w:sz w:val="24"/>
          <w:szCs w:val="24"/>
        </w:rPr>
        <w:t xml:space="preserve"> and Section III.</w:t>
      </w:r>
      <w:r w:rsidR="0054462B">
        <w:rPr>
          <w:rFonts w:ascii="Garamond" w:hAnsi="Garamond"/>
          <w:sz w:val="24"/>
          <w:szCs w:val="24"/>
        </w:rPr>
        <w:fldChar w:fldCharType="begin"/>
      </w:r>
      <w:r w:rsidR="0054462B">
        <w:rPr>
          <w:rFonts w:ascii="Garamond" w:hAnsi="Garamond"/>
          <w:sz w:val="24"/>
          <w:szCs w:val="24"/>
        </w:rPr>
        <w:instrText xml:space="preserve"> REF _Ref385256960 \r \h </w:instrText>
      </w:r>
      <w:r w:rsidR="0054462B">
        <w:rPr>
          <w:rFonts w:ascii="Garamond" w:hAnsi="Garamond"/>
          <w:sz w:val="24"/>
          <w:szCs w:val="24"/>
        </w:rPr>
      </w:r>
      <w:r w:rsidR="0054462B">
        <w:rPr>
          <w:rFonts w:ascii="Garamond" w:hAnsi="Garamond"/>
          <w:sz w:val="24"/>
          <w:szCs w:val="24"/>
        </w:rPr>
        <w:fldChar w:fldCharType="separate"/>
      </w:r>
      <w:r w:rsidR="00290138">
        <w:rPr>
          <w:rFonts w:ascii="Garamond" w:hAnsi="Garamond"/>
          <w:sz w:val="24"/>
          <w:szCs w:val="24"/>
        </w:rPr>
        <w:t>H.26</w:t>
      </w:r>
      <w:r w:rsidR="0054462B">
        <w:rPr>
          <w:rFonts w:ascii="Garamond" w:hAnsi="Garamond"/>
          <w:sz w:val="24"/>
          <w:szCs w:val="24"/>
        </w:rPr>
        <w:fldChar w:fldCharType="end"/>
      </w:r>
      <w:r w:rsidR="0054462B">
        <w:rPr>
          <w:rFonts w:ascii="Garamond" w:hAnsi="Garamond"/>
          <w:sz w:val="24"/>
          <w:szCs w:val="24"/>
        </w:rPr>
        <w:t xml:space="preserve"> </w:t>
      </w:r>
      <w:r w:rsidR="004B03E2" w:rsidRPr="00D81572">
        <w:rPr>
          <w:rFonts w:ascii="Garamond" w:hAnsi="Garamond"/>
          <w:sz w:val="24"/>
          <w:szCs w:val="24"/>
        </w:rPr>
        <w:t xml:space="preserve">shall be maintained onsite </w:t>
      </w:r>
      <w:r w:rsidR="00D00707" w:rsidRPr="00D81572">
        <w:rPr>
          <w:rFonts w:ascii="Garamond" w:hAnsi="Garamond"/>
          <w:sz w:val="24"/>
          <w:szCs w:val="24"/>
        </w:rPr>
        <w:t>(ARM 17.8.1212).</w:t>
      </w:r>
      <w:bookmarkEnd w:id="500"/>
      <w:bookmarkEnd w:id="501"/>
    </w:p>
    <w:p w14:paraId="02EABC2B" w14:textId="77777777" w:rsidR="00001BF2" w:rsidRDefault="00001BF2">
      <w:pPr>
        <w:outlineLvl w:val="0"/>
        <w:rPr>
          <w:rFonts w:ascii="Garamond" w:hAnsi="Garamond"/>
          <w:sz w:val="24"/>
          <w:szCs w:val="24"/>
        </w:rPr>
      </w:pPr>
      <w:bookmarkStart w:id="502" w:name="_Toc165165007"/>
      <w:bookmarkStart w:id="503" w:name="_Toc302722990"/>
    </w:p>
    <w:p w14:paraId="024166B0" w14:textId="77777777" w:rsidR="00D00707" w:rsidRPr="00FB3986" w:rsidRDefault="00D00707" w:rsidP="00BC26FA">
      <w:pPr>
        <w:rPr>
          <w:rFonts w:ascii="Garamond" w:hAnsi="Garamond"/>
          <w:sz w:val="24"/>
          <w:szCs w:val="24"/>
        </w:rPr>
      </w:pPr>
      <w:bookmarkStart w:id="504" w:name="_Toc342556380"/>
      <w:bookmarkStart w:id="505" w:name="_Toc345935457"/>
      <w:r w:rsidRPr="00D81572">
        <w:rPr>
          <w:rFonts w:ascii="Garamond" w:hAnsi="Garamond"/>
          <w:b/>
          <w:sz w:val="24"/>
          <w:szCs w:val="24"/>
        </w:rPr>
        <w:t>Reporting</w:t>
      </w:r>
      <w:bookmarkEnd w:id="502"/>
      <w:bookmarkEnd w:id="503"/>
      <w:bookmarkEnd w:id="504"/>
      <w:bookmarkEnd w:id="505"/>
    </w:p>
    <w:p w14:paraId="220D0FBC" w14:textId="77777777" w:rsidR="00D00707" w:rsidRPr="00FB3986" w:rsidRDefault="00D00707">
      <w:pPr>
        <w:rPr>
          <w:rFonts w:ascii="Garamond" w:hAnsi="Garamond"/>
          <w:sz w:val="24"/>
          <w:szCs w:val="24"/>
        </w:rPr>
      </w:pPr>
    </w:p>
    <w:p w14:paraId="6A2166B2" w14:textId="0390B368" w:rsidR="00D00707" w:rsidRDefault="00D00707" w:rsidP="006D4D0D">
      <w:pPr>
        <w:numPr>
          <w:ilvl w:val="0"/>
          <w:numId w:val="57"/>
        </w:numPr>
        <w:ind w:left="720" w:hanging="720"/>
        <w:rPr>
          <w:rFonts w:ascii="Garamond" w:hAnsi="Garamond"/>
          <w:sz w:val="24"/>
          <w:szCs w:val="24"/>
        </w:rPr>
      </w:pPr>
      <w:bookmarkStart w:id="506" w:name="_Ref385254285"/>
      <w:r w:rsidRPr="00D81572">
        <w:rPr>
          <w:rFonts w:ascii="Garamond" w:hAnsi="Garamond"/>
          <w:sz w:val="24"/>
          <w:szCs w:val="24"/>
        </w:rPr>
        <w:t>Any compliance source test reports must be submitted in accordance with Section III.</w:t>
      </w:r>
      <w:r w:rsidR="00B82368">
        <w:rPr>
          <w:rFonts w:ascii="Garamond" w:hAnsi="Garamond"/>
          <w:sz w:val="24"/>
          <w:szCs w:val="24"/>
        </w:rPr>
        <w:fldChar w:fldCharType="begin"/>
      </w:r>
      <w:r w:rsidR="00B82368">
        <w:rPr>
          <w:rFonts w:ascii="Garamond" w:hAnsi="Garamond"/>
          <w:sz w:val="24"/>
          <w:szCs w:val="24"/>
        </w:rPr>
        <w:instrText xml:space="preserve"> REF _Ref384984236 \r \h </w:instrText>
      </w:r>
      <w:r w:rsidR="00B82368">
        <w:rPr>
          <w:rFonts w:ascii="Garamond" w:hAnsi="Garamond"/>
          <w:sz w:val="24"/>
          <w:szCs w:val="24"/>
        </w:rPr>
      </w:r>
      <w:r w:rsidR="00B82368">
        <w:rPr>
          <w:rFonts w:ascii="Garamond" w:hAnsi="Garamond"/>
          <w:sz w:val="24"/>
          <w:szCs w:val="24"/>
        </w:rPr>
        <w:fldChar w:fldCharType="separate"/>
      </w:r>
      <w:r w:rsidR="00290138">
        <w:rPr>
          <w:rFonts w:ascii="Garamond" w:hAnsi="Garamond"/>
          <w:sz w:val="24"/>
          <w:szCs w:val="24"/>
        </w:rPr>
        <w:t>A.2</w:t>
      </w:r>
      <w:r w:rsidR="00B82368">
        <w:rPr>
          <w:rFonts w:ascii="Garamond" w:hAnsi="Garamond"/>
          <w:sz w:val="24"/>
          <w:szCs w:val="24"/>
        </w:rPr>
        <w:fldChar w:fldCharType="end"/>
      </w:r>
      <w:r w:rsidRPr="00D81572">
        <w:rPr>
          <w:rFonts w:ascii="Garamond" w:hAnsi="Garamond"/>
          <w:sz w:val="24"/>
          <w:szCs w:val="24"/>
        </w:rPr>
        <w:t xml:space="preserve"> (ARM 17.8.106 and ARM 17.8.1212).</w:t>
      </w:r>
      <w:bookmarkEnd w:id="506"/>
    </w:p>
    <w:p w14:paraId="60509443" w14:textId="77777777" w:rsidR="00B4260C" w:rsidRDefault="00B4260C" w:rsidP="00243D0C">
      <w:pPr>
        <w:ind w:left="720"/>
        <w:rPr>
          <w:rFonts w:ascii="Garamond" w:hAnsi="Garamond"/>
          <w:sz w:val="24"/>
          <w:szCs w:val="24"/>
        </w:rPr>
      </w:pPr>
    </w:p>
    <w:p w14:paraId="115F64D1" w14:textId="77777777" w:rsidR="00B4260C" w:rsidRPr="00B4260C" w:rsidRDefault="00B4260C" w:rsidP="00243D0C">
      <w:pPr>
        <w:numPr>
          <w:ilvl w:val="0"/>
          <w:numId w:val="57"/>
        </w:numPr>
        <w:ind w:left="720" w:hanging="720"/>
        <w:rPr>
          <w:rFonts w:ascii="Garamond" w:hAnsi="Garamond"/>
          <w:sz w:val="24"/>
          <w:szCs w:val="24"/>
        </w:rPr>
      </w:pPr>
      <w:bookmarkStart w:id="507" w:name="_Ref148002828"/>
      <w:bookmarkStart w:id="508" w:name="_Hlk97534625"/>
      <w:r w:rsidRPr="00B4260C">
        <w:rPr>
          <w:rFonts w:ascii="Garamond" w:hAnsi="Garamond"/>
          <w:sz w:val="24"/>
          <w:szCs w:val="24"/>
        </w:rPr>
        <w:t>CHS shall prepare and submit a quarterly MAQP emission report within 30 days of the end of each reporting period. The reports shall be submitted electronically to the Helena Air Quality Bureau's Administrative email address or uploaded to the State of Montana's File Transfer Service (or equivalent service). The report shall include the following:</w:t>
      </w:r>
      <w:bookmarkEnd w:id="507"/>
    </w:p>
    <w:p w14:paraId="13AB5A01" w14:textId="77777777" w:rsidR="00B4260C" w:rsidRDefault="00B4260C" w:rsidP="00B4260C">
      <w:pPr>
        <w:ind w:left="720"/>
        <w:rPr>
          <w:rFonts w:ascii="Garamond" w:hAnsi="Garamond"/>
          <w:sz w:val="24"/>
          <w:szCs w:val="24"/>
        </w:rPr>
      </w:pPr>
    </w:p>
    <w:p w14:paraId="35649BB5" w14:textId="3F52BED0" w:rsidR="00B4260C" w:rsidRPr="00D81572" w:rsidRDefault="00B4260C" w:rsidP="00243D0C">
      <w:pPr>
        <w:ind w:left="720"/>
        <w:rPr>
          <w:rFonts w:ascii="Garamond" w:hAnsi="Garamond"/>
          <w:sz w:val="24"/>
          <w:szCs w:val="24"/>
        </w:rPr>
      </w:pPr>
      <w:r w:rsidRPr="00B4260C">
        <w:rPr>
          <w:rFonts w:ascii="Garamond" w:hAnsi="Garamond"/>
          <w:sz w:val="24"/>
          <w:szCs w:val="24"/>
        </w:rPr>
        <w:t>Summary of deviations from MAQP permit limits and conditions which occurred during the reporting period. If not previously provided, the report should include the reasons for occurrence, mitigative measures utilized and corrective actions taken to prevent recurrence of the event. If previously provided, the summary shall include the date the report was submitted</w:t>
      </w:r>
      <w:r w:rsidR="0035253B">
        <w:rPr>
          <w:rFonts w:ascii="Garamond" w:hAnsi="Garamond"/>
          <w:sz w:val="24"/>
          <w:szCs w:val="24"/>
        </w:rPr>
        <w:t>.</w:t>
      </w:r>
    </w:p>
    <w:bookmarkEnd w:id="508"/>
    <w:p w14:paraId="6162890A" w14:textId="77777777" w:rsidR="00D00707" w:rsidRPr="004F1088" w:rsidRDefault="00D00707" w:rsidP="00243D0C">
      <w:pPr>
        <w:widowControl w:val="0"/>
        <w:rPr>
          <w:rFonts w:ascii="Garamond" w:hAnsi="Garamond"/>
          <w:sz w:val="23"/>
          <w:szCs w:val="23"/>
        </w:rPr>
      </w:pPr>
    </w:p>
    <w:p w14:paraId="1C303D6C" w14:textId="2DAC711D" w:rsidR="00D00707" w:rsidRPr="00D81572" w:rsidRDefault="00D00707" w:rsidP="006D4D0D">
      <w:pPr>
        <w:widowControl w:val="0"/>
        <w:numPr>
          <w:ilvl w:val="0"/>
          <w:numId w:val="57"/>
        </w:numPr>
        <w:ind w:left="720" w:hanging="720"/>
        <w:rPr>
          <w:rFonts w:ascii="Garamond" w:hAnsi="Garamond"/>
          <w:sz w:val="24"/>
          <w:szCs w:val="24"/>
        </w:rPr>
      </w:pPr>
      <w:bookmarkStart w:id="509" w:name="_Ref385244974"/>
      <w:r w:rsidRPr="00D81572">
        <w:rPr>
          <w:rFonts w:ascii="Garamond" w:hAnsi="Garamond"/>
          <w:sz w:val="24"/>
          <w:szCs w:val="24"/>
        </w:rPr>
        <w:t>The annual compliance certification report required by Section V.</w:t>
      </w:r>
      <w:r w:rsidR="00B82368">
        <w:rPr>
          <w:rFonts w:ascii="Garamond" w:hAnsi="Garamond"/>
          <w:sz w:val="24"/>
          <w:szCs w:val="24"/>
        </w:rPr>
        <w:fldChar w:fldCharType="begin"/>
      </w:r>
      <w:r w:rsidR="00B82368">
        <w:rPr>
          <w:rFonts w:ascii="Garamond" w:hAnsi="Garamond"/>
          <w:sz w:val="24"/>
          <w:szCs w:val="24"/>
        </w:rPr>
        <w:instrText xml:space="preserve"> REF _Ref397520717 \r \h </w:instrText>
      </w:r>
      <w:r w:rsidR="00B82368">
        <w:rPr>
          <w:rFonts w:ascii="Garamond" w:hAnsi="Garamond"/>
          <w:sz w:val="24"/>
          <w:szCs w:val="24"/>
        </w:rPr>
      </w:r>
      <w:r w:rsidR="00B82368">
        <w:rPr>
          <w:rFonts w:ascii="Garamond" w:hAnsi="Garamond"/>
          <w:sz w:val="24"/>
          <w:szCs w:val="24"/>
        </w:rPr>
        <w:fldChar w:fldCharType="separate"/>
      </w:r>
      <w:r w:rsidR="00290138">
        <w:rPr>
          <w:rFonts w:ascii="Garamond" w:hAnsi="Garamond"/>
          <w:sz w:val="24"/>
          <w:szCs w:val="24"/>
        </w:rPr>
        <w:t>B</w:t>
      </w:r>
      <w:r w:rsidR="00B82368">
        <w:rPr>
          <w:rFonts w:ascii="Garamond" w:hAnsi="Garamond"/>
          <w:sz w:val="24"/>
          <w:szCs w:val="24"/>
        </w:rPr>
        <w:fldChar w:fldCharType="end"/>
      </w:r>
      <w:r w:rsidRPr="00D81572">
        <w:rPr>
          <w:rFonts w:ascii="Garamond" w:hAnsi="Garamond"/>
          <w:sz w:val="24"/>
          <w:szCs w:val="24"/>
        </w:rPr>
        <w:t xml:space="preserve"> must contain a certification statement for the above applicable requirements (ARM 17.8.1212).</w:t>
      </w:r>
      <w:bookmarkEnd w:id="509"/>
      <w:r w:rsidRPr="00D81572">
        <w:rPr>
          <w:rFonts w:ascii="Garamond" w:hAnsi="Garamond"/>
          <w:sz w:val="24"/>
          <w:szCs w:val="24"/>
        </w:rPr>
        <w:t xml:space="preserve">  </w:t>
      </w:r>
    </w:p>
    <w:p w14:paraId="01B10FAF" w14:textId="77777777" w:rsidR="00D00707" w:rsidRPr="004F1088" w:rsidRDefault="00D00707">
      <w:pPr>
        <w:rPr>
          <w:rFonts w:ascii="Garamond" w:hAnsi="Garamond"/>
          <w:sz w:val="23"/>
          <w:szCs w:val="23"/>
        </w:rPr>
      </w:pPr>
    </w:p>
    <w:p w14:paraId="00B36FF0" w14:textId="77777777" w:rsidR="00D00707" w:rsidRPr="00D81572" w:rsidRDefault="00D00707" w:rsidP="006D4D0D">
      <w:pPr>
        <w:numPr>
          <w:ilvl w:val="0"/>
          <w:numId w:val="57"/>
        </w:numPr>
        <w:ind w:left="720" w:hanging="720"/>
        <w:rPr>
          <w:rFonts w:ascii="Garamond" w:hAnsi="Garamond"/>
          <w:sz w:val="24"/>
          <w:szCs w:val="24"/>
        </w:rPr>
      </w:pPr>
      <w:bookmarkStart w:id="510" w:name="_Ref385244976"/>
      <w:r w:rsidRPr="00D81572">
        <w:rPr>
          <w:rFonts w:ascii="Garamond" w:hAnsi="Garamond"/>
          <w:sz w:val="24"/>
          <w:szCs w:val="24"/>
        </w:rPr>
        <w:t>The semiannual reporting shall provide (ARM 17.8.1212):</w:t>
      </w:r>
      <w:bookmarkEnd w:id="510"/>
    </w:p>
    <w:p w14:paraId="7EDA08FA" w14:textId="77777777" w:rsidR="00D00707" w:rsidRPr="004F1088" w:rsidRDefault="00D00707">
      <w:pPr>
        <w:rPr>
          <w:rFonts w:ascii="Garamond" w:hAnsi="Garamond"/>
          <w:sz w:val="23"/>
          <w:szCs w:val="23"/>
        </w:rPr>
      </w:pPr>
    </w:p>
    <w:p w14:paraId="0D9757E7" w14:textId="357E4C02" w:rsidR="008F3740" w:rsidRDefault="0026085A" w:rsidP="006D4D0D">
      <w:pPr>
        <w:numPr>
          <w:ilvl w:val="0"/>
          <w:numId w:val="74"/>
        </w:numPr>
        <w:tabs>
          <w:tab w:val="num" w:pos="1080"/>
        </w:tabs>
        <w:ind w:left="1080" w:hanging="360"/>
        <w:rPr>
          <w:rFonts w:ascii="Garamond" w:hAnsi="Garamond"/>
          <w:sz w:val="24"/>
          <w:szCs w:val="24"/>
        </w:rPr>
      </w:pPr>
      <w:r w:rsidRPr="00D81572">
        <w:rPr>
          <w:rFonts w:ascii="Garamond" w:hAnsi="Garamond"/>
          <w:sz w:val="24"/>
          <w:szCs w:val="24"/>
        </w:rPr>
        <w:t xml:space="preserve">A summary of any source tests required and submitted to </w:t>
      </w:r>
      <w:r w:rsidR="00EB7D2B">
        <w:rPr>
          <w:rFonts w:ascii="Garamond" w:hAnsi="Garamond"/>
          <w:sz w:val="24"/>
          <w:szCs w:val="24"/>
        </w:rPr>
        <w:t>DEQ</w:t>
      </w:r>
      <w:r w:rsidRPr="00D81572">
        <w:rPr>
          <w:rFonts w:ascii="Garamond" w:hAnsi="Garamond"/>
          <w:sz w:val="24"/>
          <w:szCs w:val="24"/>
        </w:rPr>
        <w:t xml:space="preserve"> during the reporting period, which shall include the date the source test report was performed, the date the source test was submitted to </w:t>
      </w:r>
      <w:r w:rsidR="00EB7D2B">
        <w:rPr>
          <w:rFonts w:ascii="Garamond" w:hAnsi="Garamond"/>
          <w:sz w:val="24"/>
          <w:szCs w:val="24"/>
        </w:rPr>
        <w:t>DEQ</w:t>
      </w:r>
      <w:r w:rsidRPr="00D81572">
        <w:rPr>
          <w:rFonts w:ascii="Garamond" w:hAnsi="Garamond"/>
          <w:sz w:val="24"/>
          <w:szCs w:val="24"/>
        </w:rPr>
        <w:t>, and noting if the test indicated compliance or noncompliance with associated limits;</w:t>
      </w:r>
    </w:p>
    <w:p w14:paraId="0213EDBF" w14:textId="77777777" w:rsidR="0026085A" w:rsidRPr="004F1088" w:rsidRDefault="0026085A" w:rsidP="004F1088">
      <w:pPr>
        <w:rPr>
          <w:rFonts w:ascii="Garamond" w:hAnsi="Garamond"/>
          <w:sz w:val="23"/>
          <w:szCs w:val="23"/>
        </w:rPr>
      </w:pPr>
    </w:p>
    <w:p w14:paraId="51946E09" w14:textId="058903A2" w:rsidR="00BB3D90" w:rsidRPr="00D81572" w:rsidRDefault="005D747C" w:rsidP="006D4D0D">
      <w:pPr>
        <w:numPr>
          <w:ilvl w:val="0"/>
          <w:numId w:val="74"/>
        </w:numPr>
        <w:tabs>
          <w:tab w:val="num" w:pos="1080"/>
        </w:tabs>
        <w:ind w:left="1080" w:hanging="360"/>
        <w:rPr>
          <w:rFonts w:ascii="Garamond" w:hAnsi="Garamond"/>
          <w:sz w:val="24"/>
          <w:szCs w:val="24"/>
        </w:rPr>
      </w:pPr>
      <w:r w:rsidRPr="00D81572">
        <w:rPr>
          <w:rFonts w:ascii="Garamond" w:hAnsi="Garamond"/>
          <w:sz w:val="24"/>
          <w:szCs w:val="24"/>
        </w:rPr>
        <w:lastRenderedPageBreak/>
        <w:t>A s</w:t>
      </w:r>
      <w:r w:rsidR="0058555D" w:rsidRPr="00D81572">
        <w:rPr>
          <w:rFonts w:ascii="Garamond" w:hAnsi="Garamond"/>
          <w:sz w:val="24"/>
          <w:szCs w:val="24"/>
        </w:rPr>
        <w:t xml:space="preserve">ummary of the </w:t>
      </w:r>
      <w:r w:rsidR="00BB3D90" w:rsidRPr="00D81572">
        <w:rPr>
          <w:rFonts w:ascii="Garamond" w:hAnsi="Garamond"/>
          <w:sz w:val="24"/>
          <w:szCs w:val="24"/>
        </w:rPr>
        <w:t>fuel usage and emissions factors utilized</w:t>
      </w:r>
      <w:r w:rsidR="00F16184" w:rsidRPr="00D81572">
        <w:rPr>
          <w:rFonts w:ascii="Garamond" w:hAnsi="Garamond"/>
          <w:sz w:val="24"/>
          <w:szCs w:val="24"/>
        </w:rPr>
        <w:t xml:space="preserve"> for compliance monitoring of Section III.</w:t>
      </w:r>
      <w:r w:rsidR="00F16184" w:rsidRPr="00D81572">
        <w:rPr>
          <w:rFonts w:ascii="Garamond" w:hAnsi="Garamond"/>
          <w:sz w:val="24"/>
          <w:szCs w:val="24"/>
        </w:rPr>
        <w:fldChar w:fldCharType="begin"/>
      </w:r>
      <w:r w:rsidR="00F16184" w:rsidRPr="00D81572">
        <w:rPr>
          <w:rFonts w:ascii="Garamond" w:hAnsi="Garamond"/>
          <w:sz w:val="24"/>
          <w:szCs w:val="24"/>
        </w:rPr>
        <w:instrText xml:space="preserve"> REF _Ref385254402 \r \h </w:instrText>
      </w:r>
      <w:r w:rsidR="00D81572" w:rsidRPr="00D81572">
        <w:rPr>
          <w:rFonts w:ascii="Garamond" w:hAnsi="Garamond"/>
          <w:sz w:val="24"/>
          <w:szCs w:val="24"/>
        </w:rPr>
        <w:instrText xml:space="preserve"> \* MERGEFORMAT </w:instrText>
      </w:r>
      <w:r w:rsidR="00F16184" w:rsidRPr="00D81572">
        <w:rPr>
          <w:rFonts w:ascii="Garamond" w:hAnsi="Garamond"/>
          <w:sz w:val="24"/>
          <w:szCs w:val="24"/>
        </w:rPr>
      </w:r>
      <w:r w:rsidR="00F16184" w:rsidRPr="00D81572">
        <w:rPr>
          <w:rFonts w:ascii="Garamond" w:hAnsi="Garamond"/>
          <w:sz w:val="24"/>
          <w:szCs w:val="24"/>
        </w:rPr>
        <w:fldChar w:fldCharType="separate"/>
      </w:r>
      <w:r w:rsidR="00290138">
        <w:rPr>
          <w:rFonts w:ascii="Garamond" w:hAnsi="Garamond"/>
          <w:sz w:val="24"/>
          <w:szCs w:val="24"/>
        </w:rPr>
        <w:t>H.10</w:t>
      </w:r>
      <w:r w:rsidR="00F16184" w:rsidRPr="00D81572">
        <w:rPr>
          <w:rFonts w:ascii="Garamond" w:hAnsi="Garamond"/>
          <w:sz w:val="24"/>
          <w:szCs w:val="24"/>
        </w:rPr>
        <w:fldChar w:fldCharType="end"/>
      </w:r>
      <w:r w:rsidR="00BB3D90" w:rsidRPr="00D81572">
        <w:rPr>
          <w:rFonts w:ascii="Garamond" w:hAnsi="Garamond"/>
          <w:sz w:val="24"/>
          <w:szCs w:val="24"/>
        </w:rPr>
        <w:t xml:space="preserve">, </w:t>
      </w:r>
      <w:r w:rsidR="00F16184" w:rsidRPr="00D81572">
        <w:rPr>
          <w:rFonts w:ascii="Garamond" w:hAnsi="Garamond"/>
          <w:sz w:val="24"/>
          <w:szCs w:val="24"/>
        </w:rPr>
        <w:t xml:space="preserve">with the highest ton/rolling 12 month period emissions rate, and highest lb/hr emissions rate during the reporting period noted, or if noncompliance occurred, the month and hourly emissions rates and timeframes of noncompliance </w:t>
      </w:r>
      <w:r w:rsidR="00BB3D90" w:rsidRPr="00D81572">
        <w:rPr>
          <w:rFonts w:ascii="Garamond" w:hAnsi="Garamond"/>
          <w:sz w:val="24"/>
          <w:szCs w:val="24"/>
        </w:rPr>
        <w:t>noted</w:t>
      </w:r>
      <w:r w:rsidR="00F16184" w:rsidRPr="00D81572">
        <w:rPr>
          <w:rFonts w:ascii="Garamond" w:hAnsi="Garamond"/>
          <w:sz w:val="24"/>
          <w:szCs w:val="24"/>
        </w:rPr>
        <w:t>;</w:t>
      </w:r>
    </w:p>
    <w:p w14:paraId="464E2B35" w14:textId="77777777" w:rsidR="00BB3D90" w:rsidRPr="004F1088" w:rsidRDefault="00BB3D90" w:rsidP="004F1088">
      <w:pPr>
        <w:rPr>
          <w:rFonts w:ascii="Garamond" w:hAnsi="Garamond"/>
          <w:sz w:val="23"/>
          <w:szCs w:val="23"/>
        </w:rPr>
      </w:pPr>
    </w:p>
    <w:p w14:paraId="3FDC7C3A" w14:textId="32AAC6F6" w:rsidR="00F16184" w:rsidRPr="00D81572" w:rsidRDefault="00F16184" w:rsidP="006D4D0D">
      <w:pPr>
        <w:numPr>
          <w:ilvl w:val="0"/>
          <w:numId w:val="74"/>
        </w:numPr>
        <w:tabs>
          <w:tab w:val="num" w:pos="1080"/>
        </w:tabs>
        <w:ind w:left="1080" w:hanging="360"/>
        <w:rPr>
          <w:rFonts w:ascii="Garamond" w:hAnsi="Garamond"/>
          <w:sz w:val="24"/>
          <w:szCs w:val="24"/>
        </w:rPr>
      </w:pPr>
      <w:r w:rsidRPr="00D81572">
        <w:rPr>
          <w:rFonts w:ascii="Garamond" w:hAnsi="Garamond"/>
          <w:sz w:val="24"/>
          <w:szCs w:val="24"/>
        </w:rPr>
        <w:t>A summary of the fuel usage and emissions factors utilized for compliance monitoring of Section III.</w:t>
      </w:r>
      <w:r w:rsidRPr="00D81572">
        <w:rPr>
          <w:rFonts w:ascii="Garamond" w:hAnsi="Garamond"/>
          <w:sz w:val="24"/>
          <w:szCs w:val="24"/>
        </w:rPr>
        <w:fldChar w:fldCharType="begin"/>
      </w:r>
      <w:r w:rsidRPr="00D81572">
        <w:rPr>
          <w:rFonts w:ascii="Garamond" w:hAnsi="Garamond"/>
          <w:sz w:val="24"/>
          <w:szCs w:val="24"/>
        </w:rPr>
        <w:instrText xml:space="preserve"> REF _Ref385254480 \r \h </w:instrText>
      </w:r>
      <w:r w:rsidR="00D81572" w:rsidRPr="00D81572">
        <w:rPr>
          <w:rFonts w:ascii="Garamond" w:hAnsi="Garamond"/>
          <w:sz w:val="24"/>
          <w:szCs w:val="24"/>
        </w:rPr>
        <w:instrText xml:space="preserve"> \* MERGEFORMAT </w:instrText>
      </w:r>
      <w:r w:rsidRPr="00D81572">
        <w:rPr>
          <w:rFonts w:ascii="Garamond" w:hAnsi="Garamond"/>
          <w:sz w:val="24"/>
          <w:szCs w:val="24"/>
        </w:rPr>
      </w:r>
      <w:r w:rsidRPr="00D81572">
        <w:rPr>
          <w:rFonts w:ascii="Garamond" w:hAnsi="Garamond"/>
          <w:sz w:val="24"/>
          <w:szCs w:val="24"/>
        </w:rPr>
        <w:fldChar w:fldCharType="separate"/>
      </w:r>
      <w:r w:rsidR="00290138">
        <w:rPr>
          <w:rFonts w:ascii="Garamond" w:hAnsi="Garamond"/>
          <w:sz w:val="24"/>
          <w:szCs w:val="24"/>
        </w:rPr>
        <w:t>H.11</w:t>
      </w:r>
      <w:r w:rsidRPr="00D81572">
        <w:rPr>
          <w:rFonts w:ascii="Garamond" w:hAnsi="Garamond"/>
          <w:sz w:val="24"/>
          <w:szCs w:val="24"/>
        </w:rPr>
        <w:fldChar w:fldCharType="end"/>
      </w:r>
      <w:r w:rsidRPr="00D81572">
        <w:rPr>
          <w:rFonts w:ascii="Garamond" w:hAnsi="Garamond"/>
          <w:sz w:val="24"/>
          <w:szCs w:val="24"/>
        </w:rPr>
        <w:t xml:space="preserve">, with the highest ton/rolling 12 month period emissions rate, and highest lb/hr emissions rate during the reporting </w:t>
      </w:r>
      <w:r w:rsidR="00436924" w:rsidRPr="00D81572">
        <w:rPr>
          <w:rFonts w:ascii="Garamond" w:hAnsi="Garamond"/>
          <w:sz w:val="24"/>
          <w:szCs w:val="24"/>
        </w:rPr>
        <w:t>period noted</w:t>
      </w:r>
      <w:r w:rsidRPr="00D81572">
        <w:rPr>
          <w:rFonts w:ascii="Garamond" w:hAnsi="Garamond"/>
          <w:sz w:val="24"/>
          <w:szCs w:val="24"/>
        </w:rPr>
        <w:t>, or if noncompliance occurred, the month and hourly emissions rates and timeframes of noncompliance noted during the reporting period;</w:t>
      </w:r>
    </w:p>
    <w:p w14:paraId="08968D19" w14:textId="77777777" w:rsidR="00FC5BB9" w:rsidRPr="004F1088" w:rsidRDefault="00FC5BB9" w:rsidP="004F1088">
      <w:pPr>
        <w:rPr>
          <w:rFonts w:ascii="Garamond" w:hAnsi="Garamond"/>
          <w:sz w:val="23"/>
          <w:szCs w:val="23"/>
        </w:rPr>
      </w:pPr>
    </w:p>
    <w:p w14:paraId="12AFAB43" w14:textId="748EA88B" w:rsidR="00FC5BB9" w:rsidRPr="00D81572" w:rsidRDefault="00FC5BB9" w:rsidP="00434761">
      <w:pPr>
        <w:numPr>
          <w:ilvl w:val="0"/>
          <w:numId w:val="74"/>
        </w:numPr>
        <w:tabs>
          <w:tab w:val="clear" w:pos="1152"/>
          <w:tab w:val="num" w:pos="1080"/>
        </w:tabs>
        <w:ind w:left="1080" w:hanging="360"/>
        <w:rPr>
          <w:rFonts w:ascii="Garamond" w:hAnsi="Garamond"/>
          <w:sz w:val="24"/>
          <w:szCs w:val="24"/>
        </w:rPr>
      </w:pPr>
      <w:r w:rsidRPr="00D81572">
        <w:rPr>
          <w:rFonts w:ascii="Garamond" w:hAnsi="Garamond"/>
          <w:sz w:val="24"/>
          <w:szCs w:val="24"/>
        </w:rPr>
        <w:t>A summary of the heat input rate records as required by Section III.</w:t>
      </w:r>
      <w:r w:rsidRPr="00D81572">
        <w:rPr>
          <w:rFonts w:ascii="Garamond" w:hAnsi="Garamond"/>
          <w:sz w:val="24"/>
          <w:szCs w:val="24"/>
        </w:rPr>
        <w:fldChar w:fldCharType="begin"/>
      </w:r>
      <w:r w:rsidRPr="00D81572">
        <w:rPr>
          <w:rFonts w:ascii="Garamond" w:hAnsi="Garamond"/>
          <w:sz w:val="24"/>
          <w:szCs w:val="24"/>
        </w:rPr>
        <w:instrText xml:space="preserve"> REF _Ref385256960 \r \h  \* MERGEFORMAT </w:instrText>
      </w:r>
      <w:r w:rsidRPr="00D81572">
        <w:rPr>
          <w:rFonts w:ascii="Garamond" w:hAnsi="Garamond"/>
          <w:sz w:val="24"/>
          <w:szCs w:val="24"/>
        </w:rPr>
      </w:r>
      <w:r w:rsidRPr="00D81572">
        <w:rPr>
          <w:rFonts w:ascii="Garamond" w:hAnsi="Garamond"/>
          <w:sz w:val="24"/>
          <w:szCs w:val="24"/>
        </w:rPr>
        <w:fldChar w:fldCharType="separate"/>
      </w:r>
      <w:r w:rsidR="00290138">
        <w:rPr>
          <w:rFonts w:ascii="Garamond" w:hAnsi="Garamond"/>
          <w:sz w:val="24"/>
          <w:szCs w:val="24"/>
        </w:rPr>
        <w:t>H.26</w:t>
      </w:r>
      <w:r w:rsidRPr="00D81572">
        <w:rPr>
          <w:rFonts w:ascii="Garamond" w:hAnsi="Garamond"/>
          <w:sz w:val="24"/>
          <w:szCs w:val="24"/>
        </w:rPr>
        <w:fldChar w:fldCharType="end"/>
      </w:r>
      <w:r w:rsidRPr="00D81572">
        <w:rPr>
          <w:rFonts w:ascii="Garamond" w:hAnsi="Garamond"/>
          <w:sz w:val="24"/>
          <w:szCs w:val="24"/>
        </w:rPr>
        <w:t xml:space="preserve"> during the reporting period, which shall include the highest heat input rate recorded</w:t>
      </w:r>
      <w:r w:rsidR="00F16184" w:rsidRPr="00D81572">
        <w:rPr>
          <w:rFonts w:ascii="Garamond" w:hAnsi="Garamond"/>
          <w:sz w:val="24"/>
          <w:szCs w:val="24"/>
        </w:rPr>
        <w:t xml:space="preserve"> during the reporting period</w:t>
      </w:r>
      <w:r w:rsidRPr="00D81572">
        <w:rPr>
          <w:rFonts w:ascii="Garamond" w:hAnsi="Garamond"/>
          <w:sz w:val="24"/>
          <w:szCs w:val="24"/>
        </w:rPr>
        <w:t>, or if noncompliance is indicated, the heat input rates and timeframes of noncompliance;</w:t>
      </w:r>
    </w:p>
    <w:p w14:paraId="7849DF23" w14:textId="77777777" w:rsidR="00FC5BB9" w:rsidRPr="004F1088" w:rsidRDefault="00FC5BB9" w:rsidP="004F1088">
      <w:pPr>
        <w:rPr>
          <w:rFonts w:ascii="Garamond" w:hAnsi="Garamond"/>
          <w:sz w:val="23"/>
          <w:szCs w:val="23"/>
        </w:rPr>
      </w:pPr>
    </w:p>
    <w:p w14:paraId="45022B97" w14:textId="27476F8E" w:rsidR="00FC5BB9" w:rsidRDefault="00FC5BB9" w:rsidP="006D4D0D">
      <w:pPr>
        <w:numPr>
          <w:ilvl w:val="0"/>
          <w:numId w:val="74"/>
        </w:numPr>
        <w:tabs>
          <w:tab w:val="num" w:pos="1080"/>
        </w:tabs>
        <w:ind w:left="1170" w:hanging="450"/>
        <w:rPr>
          <w:rFonts w:ascii="Garamond" w:hAnsi="Garamond"/>
          <w:sz w:val="24"/>
          <w:szCs w:val="24"/>
        </w:rPr>
      </w:pPr>
      <w:r w:rsidRPr="00D81572">
        <w:rPr>
          <w:rFonts w:ascii="Garamond" w:hAnsi="Garamond"/>
          <w:sz w:val="24"/>
          <w:szCs w:val="24"/>
        </w:rPr>
        <w:t>Dates that quarterly reports were submitted as required by Section III.</w:t>
      </w:r>
      <w:r w:rsidR="00532C02">
        <w:rPr>
          <w:rFonts w:ascii="Garamond" w:hAnsi="Garamond"/>
          <w:sz w:val="24"/>
          <w:szCs w:val="24"/>
        </w:rPr>
        <w:fldChar w:fldCharType="begin"/>
      </w:r>
      <w:r w:rsidR="00532C02">
        <w:rPr>
          <w:rFonts w:ascii="Garamond" w:hAnsi="Garamond"/>
          <w:sz w:val="24"/>
          <w:szCs w:val="24"/>
        </w:rPr>
        <w:instrText xml:space="preserve"> REF _Ref148002828 \r \h </w:instrText>
      </w:r>
      <w:r w:rsidR="00532C02">
        <w:rPr>
          <w:rFonts w:ascii="Garamond" w:hAnsi="Garamond"/>
          <w:sz w:val="24"/>
          <w:szCs w:val="24"/>
        </w:rPr>
      </w:r>
      <w:r w:rsidR="00532C02">
        <w:rPr>
          <w:rFonts w:ascii="Garamond" w:hAnsi="Garamond"/>
          <w:sz w:val="24"/>
          <w:szCs w:val="24"/>
        </w:rPr>
        <w:fldChar w:fldCharType="separate"/>
      </w:r>
      <w:r w:rsidR="00290138">
        <w:rPr>
          <w:rFonts w:ascii="Garamond" w:hAnsi="Garamond"/>
          <w:sz w:val="24"/>
          <w:szCs w:val="24"/>
        </w:rPr>
        <w:t>H.37</w:t>
      </w:r>
      <w:r w:rsidR="00532C02">
        <w:rPr>
          <w:rFonts w:ascii="Garamond" w:hAnsi="Garamond"/>
          <w:sz w:val="24"/>
          <w:szCs w:val="24"/>
        </w:rPr>
        <w:fldChar w:fldCharType="end"/>
      </w:r>
    </w:p>
    <w:p w14:paraId="0A105E94" w14:textId="77777777" w:rsidR="004F6D39" w:rsidRPr="00D81572" w:rsidRDefault="004F6D39" w:rsidP="004F6D39">
      <w:pPr>
        <w:ind w:left="1170"/>
        <w:rPr>
          <w:rFonts w:ascii="Garamond" w:hAnsi="Garamond"/>
          <w:sz w:val="24"/>
          <w:szCs w:val="24"/>
        </w:rPr>
      </w:pPr>
    </w:p>
    <w:p w14:paraId="16A569D7" w14:textId="77777777" w:rsidR="00345CE6" w:rsidRPr="00D81572" w:rsidRDefault="00345CE6" w:rsidP="006D4D0D">
      <w:pPr>
        <w:numPr>
          <w:ilvl w:val="0"/>
          <w:numId w:val="74"/>
        </w:numPr>
        <w:rPr>
          <w:rFonts w:ascii="Garamond" w:hAnsi="Garamond"/>
          <w:sz w:val="24"/>
          <w:szCs w:val="24"/>
        </w:rPr>
      </w:pPr>
      <w:r w:rsidRPr="00D81572">
        <w:rPr>
          <w:rFonts w:ascii="Garamond" w:hAnsi="Garamond"/>
          <w:sz w:val="24"/>
          <w:szCs w:val="24"/>
        </w:rPr>
        <w:t>Summary of compliance with the reporting requirements of 40 CFR 63 Subpart DDDDD during the reporting period</w:t>
      </w:r>
      <w:r w:rsidR="00146FCE">
        <w:rPr>
          <w:rFonts w:ascii="Garamond" w:hAnsi="Garamond"/>
          <w:sz w:val="24"/>
          <w:szCs w:val="24"/>
        </w:rPr>
        <w:t xml:space="preserve">. </w:t>
      </w:r>
      <w:r w:rsidRPr="00D81572">
        <w:rPr>
          <w:rFonts w:ascii="Garamond" w:hAnsi="Garamond"/>
          <w:sz w:val="24"/>
          <w:szCs w:val="24"/>
        </w:rPr>
        <w:t xml:space="preserve"> </w:t>
      </w:r>
      <w:r w:rsidR="00146FCE">
        <w:rPr>
          <w:rFonts w:ascii="Garamond" w:hAnsi="Garamond"/>
          <w:sz w:val="24"/>
          <w:szCs w:val="24"/>
        </w:rPr>
        <w:t>T</w:t>
      </w:r>
      <w:r w:rsidRPr="00D81572">
        <w:rPr>
          <w:rFonts w:ascii="Garamond" w:hAnsi="Garamond"/>
          <w:sz w:val="24"/>
          <w:szCs w:val="24"/>
        </w:rPr>
        <w:t>his reporting requirement does not require the permittee to submit any report or compliance status determination earlier than is required by 40 CFR 63 Subpart DDDDD;</w:t>
      </w:r>
    </w:p>
    <w:p w14:paraId="62DA2AA8" w14:textId="77777777" w:rsidR="00345CE6" w:rsidRPr="004F1088" w:rsidRDefault="00345CE6" w:rsidP="004F1088">
      <w:pPr>
        <w:tabs>
          <w:tab w:val="left" w:pos="1170"/>
        </w:tabs>
        <w:rPr>
          <w:rFonts w:ascii="Garamond" w:hAnsi="Garamond"/>
          <w:sz w:val="23"/>
          <w:szCs w:val="23"/>
        </w:rPr>
      </w:pPr>
    </w:p>
    <w:p w14:paraId="66A348CB" w14:textId="77777777" w:rsidR="00345CE6" w:rsidRPr="00D81572" w:rsidRDefault="00345CE6" w:rsidP="006D4D0D">
      <w:pPr>
        <w:numPr>
          <w:ilvl w:val="0"/>
          <w:numId w:val="74"/>
        </w:numPr>
        <w:rPr>
          <w:rFonts w:ascii="Garamond" w:hAnsi="Garamond"/>
          <w:sz w:val="24"/>
          <w:szCs w:val="24"/>
        </w:rPr>
      </w:pPr>
      <w:r w:rsidRPr="00D81572">
        <w:rPr>
          <w:rFonts w:ascii="Garamond" w:hAnsi="Garamond"/>
          <w:sz w:val="24"/>
          <w:szCs w:val="24"/>
        </w:rPr>
        <w:t>Summary of compliance with the reporting requirements of 40 CFR 63 Subpart CC during the reporting period.  This reporting requirement does not require the permittee to submit any report or compliance status determination earlier than is required by 40 CFR 63 Subpart CC;</w:t>
      </w:r>
    </w:p>
    <w:p w14:paraId="212C84D1" w14:textId="77777777" w:rsidR="00345CE6" w:rsidRPr="004F1088" w:rsidRDefault="00345CE6" w:rsidP="004F1088">
      <w:pPr>
        <w:rPr>
          <w:rFonts w:ascii="Garamond" w:hAnsi="Garamond"/>
          <w:sz w:val="23"/>
          <w:szCs w:val="23"/>
        </w:rPr>
      </w:pPr>
    </w:p>
    <w:p w14:paraId="68CC8FC0" w14:textId="29B86C17" w:rsidR="00B4361E" w:rsidRDefault="00345CE6" w:rsidP="00243D0C">
      <w:pPr>
        <w:widowControl w:val="0"/>
        <w:numPr>
          <w:ilvl w:val="0"/>
          <w:numId w:val="74"/>
        </w:numPr>
        <w:rPr>
          <w:rFonts w:ascii="Garamond" w:hAnsi="Garamond"/>
          <w:sz w:val="24"/>
          <w:szCs w:val="24"/>
        </w:rPr>
      </w:pPr>
      <w:r w:rsidRPr="00D81572">
        <w:rPr>
          <w:rFonts w:ascii="Garamond" w:hAnsi="Garamond"/>
          <w:sz w:val="24"/>
          <w:szCs w:val="24"/>
        </w:rPr>
        <w:t>Summary of compliance with the reporting requirements of 40 CFR 60 Subpart GGG during the reporting period.  This reporting requirement does not require the permittee to submit any report or compliance status determination earlier than is required by 40 CFR 60 Subpart GGG;</w:t>
      </w:r>
    </w:p>
    <w:p w14:paraId="7392046E" w14:textId="77777777" w:rsidR="007739D7" w:rsidRDefault="007739D7" w:rsidP="004A6725">
      <w:pPr>
        <w:widowControl w:val="0"/>
        <w:rPr>
          <w:rFonts w:ascii="Garamond" w:hAnsi="Garamond"/>
          <w:sz w:val="24"/>
          <w:szCs w:val="24"/>
        </w:rPr>
      </w:pPr>
    </w:p>
    <w:p w14:paraId="0AB3AE64" w14:textId="77777777" w:rsidR="00345CE6" w:rsidRPr="00D81572" w:rsidRDefault="00345CE6" w:rsidP="006D4D0D">
      <w:pPr>
        <w:widowControl w:val="0"/>
        <w:numPr>
          <w:ilvl w:val="0"/>
          <w:numId w:val="74"/>
        </w:numPr>
        <w:rPr>
          <w:rFonts w:ascii="Garamond" w:hAnsi="Garamond"/>
          <w:sz w:val="24"/>
          <w:szCs w:val="24"/>
        </w:rPr>
      </w:pPr>
      <w:r w:rsidRPr="00D81572">
        <w:rPr>
          <w:rFonts w:ascii="Garamond" w:hAnsi="Garamond"/>
          <w:sz w:val="24"/>
          <w:szCs w:val="24"/>
        </w:rPr>
        <w:t>Summary of compliance with the reporting requirements of 40 CFR 60 Subpart GGGa during the reporting period.  This reporting requirement does not require the permittee to submit any report or compliance status determination earlier than is required by 40 CFR 60 Subpart GGGa;</w:t>
      </w:r>
    </w:p>
    <w:p w14:paraId="2A35EC8D" w14:textId="77777777" w:rsidR="00A43C90" w:rsidRPr="004F1088" w:rsidRDefault="00A43C90" w:rsidP="004F1088">
      <w:pPr>
        <w:rPr>
          <w:rFonts w:ascii="Garamond" w:hAnsi="Garamond"/>
          <w:sz w:val="24"/>
          <w:szCs w:val="24"/>
        </w:rPr>
      </w:pPr>
    </w:p>
    <w:p w14:paraId="71C095DE" w14:textId="77777777" w:rsidR="00345CE6" w:rsidRPr="00D81572" w:rsidRDefault="00345CE6" w:rsidP="006D4D0D">
      <w:pPr>
        <w:numPr>
          <w:ilvl w:val="0"/>
          <w:numId w:val="74"/>
        </w:numPr>
        <w:rPr>
          <w:rFonts w:ascii="Garamond" w:hAnsi="Garamond"/>
          <w:sz w:val="24"/>
          <w:szCs w:val="24"/>
        </w:rPr>
      </w:pPr>
      <w:r w:rsidRPr="00D81572">
        <w:rPr>
          <w:rFonts w:ascii="Garamond" w:hAnsi="Garamond"/>
          <w:sz w:val="24"/>
          <w:szCs w:val="24"/>
        </w:rPr>
        <w:t>Summary of compliance with the reporting requirements of 40 CFR 63 Subpart UUU during the reporting period.  This reporting requirement does not require the permittee to submit any report or compliance status determination earlier than is required by 40 CFR 63 Subpart UUU;</w:t>
      </w:r>
    </w:p>
    <w:p w14:paraId="04424BC8" w14:textId="77777777" w:rsidR="00A43C90" w:rsidRPr="004F1088" w:rsidRDefault="00A43C90" w:rsidP="004F1088">
      <w:pPr>
        <w:rPr>
          <w:rFonts w:ascii="Garamond" w:hAnsi="Garamond"/>
          <w:sz w:val="24"/>
          <w:szCs w:val="24"/>
        </w:rPr>
      </w:pPr>
    </w:p>
    <w:p w14:paraId="7E61DAF2" w14:textId="77777777" w:rsidR="00345CE6" w:rsidRPr="00D81572" w:rsidRDefault="00345CE6" w:rsidP="006D4D0D">
      <w:pPr>
        <w:widowControl w:val="0"/>
        <w:numPr>
          <w:ilvl w:val="0"/>
          <w:numId w:val="74"/>
        </w:numPr>
        <w:rPr>
          <w:rFonts w:ascii="Garamond" w:hAnsi="Garamond"/>
          <w:sz w:val="24"/>
          <w:szCs w:val="24"/>
        </w:rPr>
      </w:pPr>
      <w:r w:rsidRPr="00D81572">
        <w:rPr>
          <w:rFonts w:ascii="Garamond" w:hAnsi="Garamond"/>
          <w:sz w:val="24"/>
          <w:szCs w:val="24"/>
        </w:rPr>
        <w:t>Summary of compliance with the reporting requirements of 40 CFR 60 Subpart Ja during the reporting period.  This reporting requirement does not require the permittee to submit any report or compliance status determination earlier than is required by 40 CFR 60 Subpart Ja;</w:t>
      </w:r>
    </w:p>
    <w:p w14:paraId="0B1964F6" w14:textId="77777777" w:rsidR="00E1557E" w:rsidRPr="00D81572" w:rsidRDefault="00E1557E" w:rsidP="004F1088">
      <w:pPr>
        <w:rPr>
          <w:rFonts w:ascii="Garamond" w:hAnsi="Garamond"/>
          <w:sz w:val="24"/>
          <w:szCs w:val="24"/>
        </w:rPr>
      </w:pPr>
    </w:p>
    <w:p w14:paraId="6842EC55" w14:textId="77777777" w:rsidR="00345CE6" w:rsidRPr="00D81572" w:rsidRDefault="00345CE6" w:rsidP="006D4D0D">
      <w:pPr>
        <w:widowControl w:val="0"/>
        <w:numPr>
          <w:ilvl w:val="0"/>
          <w:numId w:val="74"/>
        </w:numPr>
        <w:rPr>
          <w:rFonts w:ascii="Garamond" w:hAnsi="Garamond"/>
          <w:sz w:val="24"/>
          <w:szCs w:val="24"/>
        </w:rPr>
      </w:pPr>
      <w:r w:rsidRPr="00D81572">
        <w:rPr>
          <w:rFonts w:ascii="Garamond" w:hAnsi="Garamond"/>
          <w:sz w:val="24"/>
          <w:szCs w:val="24"/>
        </w:rPr>
        <w:t xml:space="preserve">Summary of compliance with the reporting requirements of 40 CFR 60 Subpart QQQ </w:t>
      </w:r>
      <w:r w:rsidRPr="00D81572">
        <w:rPr>
          <w:rFonts w:ascii="Garamond" w:hAnsi="Garamond"/>
          <w:sz w:val="24"/>
          <w:szCs w:val="24"/>
        </w:rPr>
        <w:lastRenderedPageBreak/>
        <w:t>during the reporting period.  This reporting requirement does not require the permittee to submit any report or compliance status determination earlier than is required by 40 CFR 60 Subpart QQQ;</w:t>
      </w:r>
    </w:p>
    <w:p w14:paraId="6A717735" w14:textId="77777777" w:rsidR="004B7F6B" w:rsidRDefault="004B7F6B" w:rsidP="00CF2D65">
      <w:pPr>
        <w:widowControl w:val="0"/>
        <w:rPr>
          <w:rFonts w:ascii="Garamond" w:hAnsi="Garamond"/>
          <w:sz w:val="24"/>
          <w:szCs w:val="24"/>
        </w:rPr>
      </w:pPr>
    </w:p>
    <w:p w14:paraId="1DF70F89" w14:textId="77777777" w:rsidR="00D00707" w:rsidRPr="00D81572" w:rsidRDefault="00D00707" w:rsidP="00CF2D65">
      <w:pPr>
        <w:pStyle w:val="Heading2"/>
        <w:keepNext w:val="0"/>
        <w:widowControl w:val="0"/>
        <w:tabs>
          <w:tab w:val="clear" w:pos="360"/>
          <w:tab w:val="num" w:pos="720"/>
        </w:tabs>
        <w:ind w:left="720" w:hanging="720"/>
        <w:rPr>
          <w:rFonts w:ascii="Garamond" w:hAnsi="Garamond"/>
          <w:szCs w:val="24"/>
        </w:rPr>
      </w:pPr>
      <w:bookmarkStart w:id="511" w:name="_Toc521121912"/>
      <w:bookmarkStart w:id="512" w:name="_Toc165165008"/>
      <w:bookmarkStart w:id="513" w:name="_Toc342556381"/>
      <w:bookmarkStart w:id="514" w:name="_Toc393095297"/>
      <w:bookmarkStart w:id="515" w:name="_Toc231809135"/>
      <w:bookmarkStart w:id="516" w:name="_Toc231809712"/>
      <w:r w:rsidRPr="00D81572">
        <w:rPr>
          <w:rFonts w:ascii="Garamond" w:hAnsi="Garamond"/>
          <w:szCs w:val="24"/>
        </w:rPr>
        <w:t>EU008 – Fluid Catalytic Cracking Unit</w:t>
      </w:r>
      <w:bookmarkEnd w:id="511"/>
      <w:bookmarkEnd w:id="512"/>
      <w:bookmarkEnd w:id="513"/>
      <w:r w:rsidR="00B579FC" w:rsidRPr="00D81572">
        <w:rPr>
          <w:rFonts w:ascii="Garamond" w:hAnsi="Garamond"/>
          <w:szCs w:val="24"/>
        </w:rPr>
        <w:t xml:space="preserve"> (FCCU)</w:t>
      </w:r>
      <w:bookmarkEnd w:id="514"/>
      <w:bookmarkEnd w:id="515"/>
      <w:bookmarkEnd w:id="516"/>
    </w:p>
    <w:p w14:paraId="2A1BC819" w14:textId="77777777" w:rsidR="00D00707" w:rsidRPr="00D81572" w:rsidRDefault="00721167" w:rsidP="00CF2D65">
      <w:pPr>
        <w:widowControl w:val="0"/>
        <w:ind w:left="720"/>
        <w:rPr>
          <w:rFonts w:ascii="Garamond" w:hAnsi="Garamond"/>
          <w:i/>
          <w:sz w:val="24"/>
          <w:szCs w:val="24"/>
        </w:rPr>
      </w:pPr>
      <w:bookmarkStart w:id="517" w:name="_Toc165165009"/>
      <w:bookmarkStart w:id="518" w:name="_Toc302722992"/>
      <w:bookmarkStart w:id="519" w:name="_Toc342556382"/>
      <w:bookmarkStart w:id="520" w:name="_Toc345935459"/>
      <w:r w:rsidRPr="00D81572">
        <w:rPr>
          <w:rFonts w:ascii="Garamond" w:hAnsi="Garamond"/>
          <w:i/>
          <w:sz w:val="24"/>
          <w:szCs w:val="24"/>
        </w:rPr>
        <w:t>F</w:t>
      </w:r>
      <w:r w:rsidR="003B63BA">
        <w:rPr>
          <w:rFonts w:ascii="Garamond" w:hAnsi="Garamond"/>
          <w:i/>
          <w:sz w:val="24"/>
          <w:szCs w:val="24"/>
        </w:rPr>
        <w:t>CC Charge Heater (FCC-Htr-1</w:t>
      </w:r>
      <w:r w:rsidRPr="00D81572">
        <w:rPr>
          <w:rFonts w:ascii="Garamond" w:hAnsi="Garamond"/>
          <w:i/>
          <w:sz w:val="24"/>
          <w:szCs w:val="24"/>
        </w:rPr>
        <w:t xml:space="preserve">), </w:t>
      </w:r>
      <w:r w:rsidR="00D00707" w:rsidRPr="00D81572">
        <w:rPr>
          <w:rFonts w:ascii="Garamond" w:hAnsi="Garamond"/>
          <w:i/>
          <w:sz w:val="24"/>
          <w:szCs w:val="24"/>
        </w:rPr>
        <w:t>FCC Regenerator (FCC-VSSL-1)</w:t>
      </w:r>
      <w:bookmarkEnd w:id="517"/>
      <w:bookmarkEnd w:id="518"/>
      <w:bookmarkEnd w:id="519"/>
      <w:bookmarkEnd w:id="520"/>
    </w:p>
    <w:p w14:paraId="06D82BF2" w14:textId="028C73F8" w:rsidR="00D00707" w:rsidRDefault="00D00707">
      <w:pPr>
        <w:rPr>
          <w:rFonts w:ascii="Garamond" w:hAnsi="Garamond"/>
          <w:sz w:val="24"/>
          <w:szCs w:val="24"/>
        </w:rPr>
      </w:pPr>
    </w:p>
    <w:p w14:paraId="61499F79" w14:textId="63276F45" w:rsidR="003157F6" w:rsidRDefault="003157F6">
      <w:pPr>
        <w:rPr>
          <w:rFonts w:ascii="Garamond" w:hAnsi="Garamond"/>
          <w:sz w:val="24"/>
          <w:szCs w:val="24"/>
        </w:rPr>
      </w:pPr>
      <w:r w:rsidRPr="003157F6">
        <w:rPr>
          <w:rFonts w:ascii="Garamond" w:hAnsi="Garamond"/>
          <w:sz w:val="24"/>
          <w:szCs w:val="24"/>
        </w:rPr>
        <w:t>Note:  In the renewal and issuance of #OP1821-18,</w:t>
      </w:r>
      <w:r w:rsidR="003417CB">
        <w:rPr>
          <w:rFonts w:ascii="Garamond" w:hAnsi="Garamond"/>
          <w:sz w:val="24"/>
          <w:szCs w:val="24"/>
        </w:rPr>
        <w:t xml:space="preserve"> the CO</w:t>
      </w:r>
      <w:r w:rsidR="003417CB" w:rsidRPr="003417CB">
        <w:rPr>
          <w:rFonts w:ascii="Garamond" w:hAnsi="Garamond"/>
          <w:sz w:val="24"/>
          <w:szCs w:val="24"/>
          <w:vertAlign w:val="subscript"/>
        </w:rPr>
        <w:t>2</w:t>
      </w:r>
      <w:r w:rsidR="003417CB">
        <w:rPr>
          <w:rFonts w:ascii="Garamond" w:hAnsi="Garamond"/>
          <w:sz w:val="24"/>
          <w:szCs w:val="24"/>
        </w:rPr>
        <w:t>e limit shared by</w:t>
      </w:r>
      <w:r w:rsidRPr="003157F6">
        <w:rPr>
          <w:rFonts w:ascii="Garamond" w:hAnsi="Garamond"/>
          <w:sz w:val="24"/>
          <w:szCs w:val="24"/>
        </w:rPr>
        <w:t xml:space="preserve"> the FCCU regenerator and the Hydrogen Reformer Heater</w:t>
      </w:r>
      <w:r w:rsidR="003417CB">
        <w:rPr>
          <w:rFonts w:ascii="Garamond" w:hAnsi="Garamond"/>
          <w:sz w:val="24"/>
          <w:szCs w:val="24"/>
        </w:rPr>
        <w:t xml:space="preserve"> (067HT0001)</w:t>
      </w:r>
      <w:r w:rsidRPr="003157F6">
        <w:rPr>
          <w:rFonts w:ascii="Garamond" w:hAnsi="Garamond"/>
          <w:sz w:val="24"/>
          <w:szCs w:val="24"/>
        </w:rPr>
        <w:t xml:space="preserve"> </w:t>
      </w:r>
      <w:r w:rsidR="003417CB">
        <w:rPr>
          <w:rFonts w:ascii="Garamond" w:hAnsi="Garamond"/>
          <w:sz w:val="24"/>
          <w:szCs w:val="24"/>
        </w:rPr>
        <w:t>was added in</w:t>
      </w:r>
      <w:r w:rsidRPr="003157F6">
        <w:rPr>
          <w:rFonts w:ascii="Garamond" w:hAnsi="Garamond"/>
          <w:sz w:val="24"/>
          <w:szCs w:val="24"/>
        </w:rPr>
        <w:t xml:space="preserve"> Section III.Z.</w:t>
      </w:r>
    </w:p>
    <w:p w14:paraId="6F6083F1" w14:textId="77777777" w:rsidR="003157F6" w:rsidRPr="00D81572" w:rsidRDefault="003157F6">
      <w:pPr>
        <w:rPr>
          <w:rFonts w:ascii="Garamond" w:hAnsi="Garamond"/>
          <w:sz w:val="24"/>
          <w:szCs w:val="24"/>
        </w:rPr>
      </w:pPr>
    </w:p>
    <w:tbl>
      <w:tblPr>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9"/>
        <w:gridCol w:w="1617"/>
        <w:gridCol w:w="2043"/>
        <w:gridCol w:w="1534"/>
        <w:gridCol w:w="1278"/>
        <w:gridCol w:w="1547"/>
      </w:tblGrid>
      <w:tr w:rsidR="00D00707" w:rsidRPr="000E3577" w14:paraId="33436175" w14:textId="77777777" w:rsidTr="004A23C7">
        <w:trPr>
          <w:cantSplit/>
          <w:trHeight w:val="412"/>
          <w:tblHeader/>
        </w:trPr>
        <w:tc>
          <w:tcPr>
            <w:tcW w:w="765" w:type="pct"/>
          </w:tcPr>
          <w:p w14:paraId="2E1A939E" w14:textId="77777777" w:rsidR="00D00707" w:rsidRPr="000E3577" w:rsidRDefault="00D00707">
            <w:pPr>
              <w:jc w:val="center"/>
              <w:rPr>
                <w:rFonts w:ascii="Garamond" w:hAnsi="Garamond"/>
                <w:sz w:val="22"/>
                <w:szCs w:val="22"/>
              </w:rPr>
            </w:pPr>
            <w:r w:rsidRPr="000E3577">
              <w:rPr>
                <w:rFonts w:ascii="Garamond" w:hAnsi="Garamond"/>
                <w:sz w:val="22"/>
                <w:szCs w:val="22"/>
              </w:rPr>
              <w:t>Condition(s)</w:t>
            </w:r>
          </w:p>
        </w:tc>
        <w:tc>
          <w:tcPr>
            <w:tcW w:w="854" w:type="pct"/>
          </w:tcPr>
          <w:p w14:paraId="4C9DF0C9" w14:textId="77777777" w:rsidR="00D00707" w:rsidRPr="000E3577" w:rsidRDefault="00D00707">
            <w:pPr>
              <w:jc w:val="center"/>
              <w:rPr>
                <w:rFonts w:ascii="Garamond" w:hAnsi="Garamond"/>
                <w:sz w:val="22"/>
                <w:szCs w:val="22"/>
              </w:rPr>
            </w:pPr>
            <w:r w:rsidRPr="000E3577">
              <w:rPr>
                <w:rFonts w:ascii="Garamond" w:hAnsi="Garamond"/>
                <w:sz w:val="22"/>
                <w:szCs w:val="22"/>
              </w:rPr>
              <w:t>Pollutant/</w:t>
            </w:r>
          </w:p>
          <w:p w14:paraId="622B276F" w14:textId="77777777" w:rsidR="00D00707" w:rsidRPr="000E3577" w:rsidRDefault="00D00707">
            <w:pPr>
              <w:jc w:val="center"/>
              <w:rPr>
                <w:rFonts w:ascii="Garamond" w:hAnsi="Garamond"/>
                <w:sz w:val="22"/>
                <w:szCs w:val="22"/>
              </w:rPr>
            </w:pPr>
            <w:r w:rsidRPr="000E3577">
              <w:rPr>
                <w:rFonts w:ascii="Garamond" w:hAnsi="Garamond"/>
                <w:sz w:val="22"/>
                <w:szCs w:val="22"/>
              </w:rPr>
              <w:t>Parameter</w:t>
            </w:r>
          </w:p>
        </w:tc>
        <w:tc>
          <w:tcPr>
            <w:tcW w:w="1079" w:type="pct"/>
          </w:tcPr>
          <w:p w14:paraId="2C94B40D" w14:textId="77777777" w:rsidR="00D00707" w:rsidRPr="000E3577" w:rsidRDefault="00D00707">
            <w:pPr>
              <w:jc w:val="center"/>
              <w:rPr>
                <w:rFonts w:ascii="Garamond" w:hAnsi="Garamond"/>
                <w:sz w:val="22"/>
                <w:szCs w:val="22"/>
              </w:rPr>
            </w:pPr>
            <w:r w:rsidRPr="000E3577">
              <w:rPr>
                <w:rFonts w:ascii="Garamond" w:hAnsi="Garamond"/>
                <w:sz w:val="22"/>
                <w:szCs w:val="22"/>
              </w:rPr>
              <w:t>Permit Limit</w:t>
            </w:r>
          </w:p>
        </w:tc>
        <w:tc>
          <w:tcPr>
            <w:tcW w:w="1485" w:type="pct"/>
            <w:gridSpan w:val="2"/>
          </w:tcPr>
          <w:p w14:paraId="5FCC31AF" w14:textId="77777777" w:rsidR="00D00707" w:rsidRPr="000E3577" w:rsidRDefault="00D00707">
            <w:pPr>
              <w:jc w:val="center"/>
              <w:rPr>
                <w:rFonts w:ascii="Garamond" w:hAnsi="Garamond"/>
                <w:sz w:val="22"/>
                <w:szCs w:val="22"/>
              </w:rPr>
            </w:pPr>
            <w:r w:rsidRPr="000E3577">
              <w:rPr>
                <w:rFonts w:ascii="Garamond" w:hAnsi="Garamond"/>
                <w:sz w:val="22"/>
                <w:szCs w:val="22"/>
              </w:rPr>
              <w:t>Compliance Demonstration</w:t>
            </w:r>
          </w:p>
          <w:p w14:paraId="379AF40C" w14:textId="77777777" w:rsidR="00D00707" w:rsidRPr="000E3577" w:rsidRDefault="00D00707">
            <w:pPr>
              <w:ind w:right="-198"/>
              <w:jc w:val="center"/>
              <w:rPr>
                <w:rFonts w:ascii="Garamond" w:hAnsi="Garamond"/>
                <w:sz w:val="22"/>
                <w:szCs w:val="22"/>
              </w:rPr>
            </w:pPr>
            <w:r w:rsidRPr="000E3577">
              <w:rPr>
                <w:rFonts w:ascii="Garamond" w:hAnsi="Garamond"/>
                <w:sz w:val="22"/>
                <w:szCs w:val="22"/>
              </w:rPr>
              <w:t>Method              Frequency</w:t>
            </w:r>
          </w:p>
        </w:tc>
        <w:tc>
          <w:tcPr>
            <w:tcW w:w="817" w:type="pct"/>
          </w:tcPr>
          <w:p w14:paraId="4E91324C" w14:textId="77777777" w:rsidR="00D00707" w:rsidRPr="000E3577" w:rsidRDefault="00D00707">
            <w:pPr>
              <w:jc w:val="center"/>
              <w:rPr>
                <w:rFonts w:ascii="Garamond" w:hAnsi="Garamond"/>
                <w:sz w:val="22"/>
                <w:szCs w:val="22"/>
              </w:rPr>
            </w:pPr>
            <w:r w:rsidRPr="000E3577">
              <w:rPr>
                <w:rFonts w:ascii="Garamond" w:hAnsi="Garamond"/>
                <w:sz w:val="22"/>
                <w:szCs w:val="22"/>
              </w:rPr>
              <w:t>Reporting Requirements</w:t>
            </w:r>
          </w:p>
        </w:tc>
      </w:tr>
      <w:tr w:rsidR="00434855" w:rsidRPr="000E3577" w14:paraId="0B03DCBC" w14:textId="77777777" w:rsidTr="004A23C7">
        <w:trPr>
          <w:cantSplit/>
          <w:trHeight w:val="606"/>
        </w:trPr>
        <w:tc>
          <w:tcPr>
            <w:tcW w:w="765" w:type="pct"/>
          </w:tcPr>
          <w:p w14:paraId="3AFE82CC" w14:textId="7D16C561" w:rsidR="00434855" w:rsidRPr="000E3577" w:rsidRDefault="00324E73" w:rsidP="00DD2D96">
            <w:pPr>
              <w:rPr>
                <w:rFonts w:ascii="Garamond" w:hAnsi="Garamond"/>
                <w:sz w:val="22"/>
                <w:szCs w:val="22"/>
              </w:rPr>
            </w:pPr>
            <w:r w:rsidRPr="000E3577">
              <w:rPr>
                <w:rFonts w:ascii="Garamond" w:hAnsi="Garamond"/>
                <w:sz w:val="22"/>
                <w:szCs w:val="22"/>
              </w:rPr>
              <w:fldChar w:fldCharType="begin"/>
            </w:r>
            <w:r w:rsidRPr="000E3577">
              <w:rPr>
                <w:rFonts w:ascii="Garamond" w:hAnsi="Garamond"/>
                <w:sz w:val="22"/>
                <w:szCs w:val="22"/>
              </w:rPr>
              <w:instrText xml:space="preserve"> REF _Ref385320887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I.1</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_Ref385320895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I.27</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_Ref385320900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I.28</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_Ref385320908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I.31</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_Ref385320913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I.48</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_Ref385320919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I.53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_Ref385320931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I.64</w:t>
            </w:r>
            <w:r w:rsidRPr="000E3577">
              <w:rPr>
                <w:rFonts w:ascii="Garamond" w:hAnsi="Garamond"/>
                <w:sz w:val="22"/>
                <w:szCs w:val="22"/>
              </w:rPr>
              <w:fldChar w:fldCharType="end"/>
            </w:r>
          </w:p>
        </w:tc>
        <w:tc>
          <w:tcPr>
            <w:tcW w:w="854" w:type="pct"/>
          </w:tcPr>
          <w:p w14:paraId="50EC95EA" w14:textId="77777777" w:rsidR="00434855" w:rsidRPr="000E3577" w:rsidRDefault="00434855">
            <w:pPr>
              <w:rPr>
                <w:rFonts w:ascii="Garamond" w:hAnsi="Garamond"/>
                <w:sz w:val="22"/>
                <w:szCs w:val="22"/>
              </w:rPr>
            </w:pPr>
            <w:r w:rsidRPr="000E3577">
              <w:rPr>
                <w:rFonts w:ascii="Garamond" w:hAnsi="Garamond"/>
                <w:sz w:val="22"/>
                <w:szCs w:val="22"/>
              </w:rPr>
              <w:t>FCC Regenerator Opacity</w:t>
            </w:r>
          </w:p>
        </w:tc>
        <w:tc>
          <w:tcPr>
            <w:tcW w:w="1079" w:type="pct"/>
          </w:tcPr>
          <w:p w14:paraId="1F4008A1" w14:textId="77777777" w:rsidR="00434855" w:rsidRPr="000E3577" w:rsidRDefault="00DB05A4" w:rsidP="006D3708">
            <w:pPr>
              <w:rPr>
                <w:rFonts w:ascii="Garamond" w:hAnsi="Garamond"/>
                <w:sz w:val="22"/>
                <w:szCs w:val="22"/>
              </w:rPr>
            </w:pPr>
            <w:r w:rsidRPr="000E3577">
              <w:rPr>
                <w:rFonts w:ascii="Garamond" w:hAnsi="Garamond"/>
                <w:sz w:val="22"/>
                <w:szCs w:val="22"/>
              </w:rPr>
              <w:t>3</w:t>
            </w:r>
            <w:r w:rsidR="00434855" w:rsidRPr="000E3577">
              <w:rPr>
                <w:rFonts w:ascii="Garamond" w:hAnsi="Garamond"/>
                <w:sz w:val="22"/>
                <w:szCs w:val="22"/>
              </w:rPr>
              <w:t>0%</w:t>
            </w:r>
          </w:p>
        </w:tc>
        <w:tc>
          <w:tcPr>
            <w:tcW w:w="810" w:type="pct"/>
          </w:tcPr>
          <w:p w14:paraId="7697BB10" w14:textId="77777777" w:rsidR="00434855" w:rsidRPr="000E3577" w:rsidRDefault="00434855">
            <w:pPr>
              <w:rPr>
                <w:rFonts w:ascii="Garamond" w:hAnsi="Garamond"/>
                <w:sz w:val="22"/>
                <w:szCs w:val="22"/>
              </w:rPr>
            </w:pPr>
            <w:r w:rsidRPr="000E3577">
              <w:rPr>
                <w:rFonts w:ascii="Garamond" w:hAnsi="Garamond"/>
                <w:sz w:val="22"/>
                <w:szCs w:val="22"/>
              </w:rPr>
              <w:t xml:space="preserve">COMs </w:t>
            </w:r>
          </w:p>
        </w:tc>
        <w:tc>
          <w:tcPr>
            <w:tcW w:w="675" w:type="pct"/>
          </w:tcPr>
          <w:p w14:paraId="35F045F5" w14:textId="77777777" w:rsidR="00434855" w:rsidRPr="000E3577" w:rsidRDefault="00434855">
            <w:pPr>
              <w:rPr>
                <w:rFonts w:ascii="Garamond" w:hAnsi="Garamond"/>
                <w:sz w:val="22"/>
                <w:szCs w:val="22"/>
              </w:rPr>
            </w:pPr>
            <w:r w:rsidRPr="000E3577">
              <w:rPr>
                <w:rFonts w:ascii="Garamond" w:hAnsi="Garamond"/>
                <w:sz w:val="22"/>
                <w:szCs w:val="22"/>
              </w:rPr>
              <w:t>Ongoing</w:t>
            </w:r>
          </w:p>
        </w:tc>
        <w:tc>
          <w:tcPr>
            <w:tcW w:w="817" w:type="pct"/>
          </w:tcPr>
          <w:p w14:paraId="5DB88645" w14:textId="77777777" w:rsidR="00434855" w:rsidRPr="000E3577" w:rsidRDefault="00EF348E">
            <w:pPr>
              <w:rPr>
                <w:rFonts w:ascii="Garamond" w:hAnsi="Garamond"/>
                <w:sz w:val="22"/>
                <w:szCs w:val="22"/>
              </w:rPr>
            </w:pPr>
            <w:r w:rsidRPr="000E3577">
              <w:rPr>
                <w:rFonts w:ascii="Garamond" w:hAnsi="Garamond"/>
                <w:sz w:val="22"/>
                <w:szCs w:val="22"/>
              </w:rPr>
              <w:t>Quarterly</w:t>
            </w:r>
          </w:p>
        </w:tc>
      </w:tr>
      <w:tr w:rsidR="00D00707" w:rsidRPr="000E3577" w14:paraId="0E47578B" w14:textId="77777777" w:rsidTr="004A23C7">
        <w:trPr>
          <w:cantSplit/>
          <w:trHeight w:val="190"/>
        </w:trPr>
        <w:tc>
          <w:tcPr>
            <w:tcW w:w="765" w:type="pct"/>
          </w:tcPr>
          <w:p w14:paraId="2E37DFB4" w14:textId="5198A764" w:rsidR="00D00707" w:rsidRPr="000E3577" w:rsidRDefault="00583739" w:rsidP="00DD2D96">
            <w:pPr>
              <w:rPr>
                <w:rFonts w:ascii="Garamond" w:hAnsi="Garamond"/>
                <w:sz w:val="22"/>
                <w:szCs w:val="22"/>
              </w:rPr>
            </w:pPr>
            <w:r w:rsidRPr="000E3577">
              <w:rPr>
                <w:rFonts w:ascii="Garamond" w:hAnsi="Garamond"/>
                <w:sz w:val="22"/>
                <w:szCs w:val="22"/>
              </w:rPr>
              <w:fldChar w:fldCharType="begin"/>
            </w:r>
            <w:r w:rsidRPr="000E3577">
              <w:rPr>
                <w:rFonts w:ascii="Garamond" w:hAnsi="Garamond"/>
                <w:sz w:val="22"/>
                <w:szCs w:val="22"/>
              </w:rPr>
              <w:instrText xml:space="preserve"> REF _Ref385321726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I.2</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_Ref385320900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I.28</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_Ref385321743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I.41</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_Ref385321747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I.49</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_Ref385320919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I.53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_Ref385320931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I.64</w:t>
            </w:r>
            <w:r w:rsidRPr="000E3577">
              <w:rPr>
                <w:rFonts w:ascii="Garamond" w:hAnsi="Garamond"/>
                <w:sz w:val="22"/>
                <w:szCs w:val="22"/>
              </w:rPr>
              <w:fldChar w:fldCharType="end"/>
            </w:r>
          </w:p>
        </w:tc>
        <w:tc>
          <w:tcPr>
            <w:tcW w:w="854" w:type="pct"/>
          </w:tcPr>
          <w:p w14:paraId="308DDA34" w14:textId="77777777" w:rsidR="00D00707" w:rsidRPr="000E3577" w:rsidRDefault="00D00707">
            <w:pPr>
              <w:rPr>
                <w:rFonts w:ascii="Garamond" w:hAnsi="Garamond"/>
                <w:sz w:val="22"/>
                <w:szCs w:val="22"/>
              </w:rPr>
            </w:pPr>
            <w:r w:rsidRPr="000E3577">
              <w:rPr>
                <w:rFonts w:ascii="Garamond" w:hAnsi="Garamond"/>
                <w:sz w:val="22"/>
                <w:szCs w:val="22"/>
              </w:rPr>
              <w:t>FCC Regenerator</w:t>
            </w:r>
          </w:p>
        </w:tc>
        <w:tc>
          <w:tcPr>
            <w:tcW w:w="1079" w:type="pct"/>
          </w:tcPr>
          <w:p w14:paraId="4CF8C040" w14:textId="77777777" w:rsidR="00D00707" w:rsidRPr="000E3577" w:rsidRDefault="00D00707" w:rsidP="009722E9">
            <w:pPr>
              <w:rPr>
                <w:rFonts w:ascii="Garamond" w:hAnsi="Garamond"/>
                <w:sz w:val="22"/>
                <w:szCs w:val="22"/>
              </w:rPr>
            </w:pPr>
            <w:r w:rsidRPr="000E3577">
              <w:rPr>
                <w:rFonts w:ascii="Garamond" w:hAnsi="Garamond"/>
                <w:sz w:val="22"/>
                <w:szCs w:val="22"/>
              </w:rPr>
              <w:t>40 CFR 60 Subpart J</w:t>
            </w:r>
          </w:p>
        </w:tc>
        <w:tc>
          <w:tcPr>
            <w:tcW w:w="810" w:type="pct"/>
          </w:tcPr>
          <w:p w14:paraId="7DF43C66" w14:textId="77777777" w:rsidR="00D00707" w:rsidRPr="000E3577" w:rsidRDefault="00D00707" w:rsidP="009722E9">
            <w:pPr>
              <w:rPr>
                <w:rFonts w:ascii="Garamond" w:hAnsi="Garamond"/>
                <w:sz w:val="22"/>
                <w:szCs w:val="22"/>
              </w:rPr>
            </w:pPr>
            <w:r w:rsidRPr="000E3577">
              <w:rPr>
                <w:rFonts w:ascii="Garamond" w:hAnsi="Garamond"/>
                <w:sz w:val="22"/>
                <w:szCs w:val="22"/>
              </w:rPr>
              <w:t>40 CFR 60 Subpart J</w:t>
            </w:r>
          </w:p>
        </w:tc>
        <w:tc>
          <w:tcPr>
            <w:tcW w:w="675" w:type="pct"/>
          </w:tcPr>
          <w:p w14:paraId="1DBE1D80" w14:textId="77777777" w:rsidR="00D00707" w:rsidRPr="000E3577" w:rsidRDefault="00D00707" w:rsidP="009722E9">
            <w:pPr>
              <w:rPr>
                <w:rFonts w:ascii="Garamond" w:hAnsi="Garamond"/>
                <w:sz w:val="22"/>
                <w:szCs w:val="22"/>
              </w:rPr>
            </w:pPr>
            <w:r w:rsidRPr="000E3577">
              <w:rPr>
                <w:rFonts w:ascii="Garamond" w:hAnsi="Garamond"/>
                <w:sz w:val="22"/>
                <w:szCs w:val="22"/>
              </w:rPr>
              <w:t>40 CFR 60 Subpart J</w:t>
            </w:r>
          </w:p>
        </w:tc>
        <w:tc>
          <w:tcPr>
            <w:tcW w:w="817" w:type="pct"/>
          </w:tcPr>
          <w:p w14:paraId="217E8880" w14:textId="77777777" w:rsidR="00D00707" w:rsidRPr="000E3577" w:rsidRDefault="009A4DC3" w:rsidP="009A4DC3">
            <w:pPr>
              <w:rPr>
                <w:rFonts w:ascii="Garamond" w:hAnsi="Garamond"/>
                <w:sz w:val="22"/>
                <w:szCs w:val="22"/>
              </w:rPr>
            </w:pPr>
            <w:r w:rsidRPr="000E3577">
              <w:rPr>
                <w:rFonts w:ascii="Garamond" w:hAnsi="Garamond"/>
                <w:sz w:val="22"/>
                <w:szCs w:val="22"/>
              </w:rPr>
              <w:t>Semiannually and 40 CFR 60 Subpart J</w:t>
            </w:r>
          </w:p>
        </w:tc>
      </w:tr>
      <w:tr w:rsidR="00611C62" w:rsidRPr="000E3577" w14:paraId="1EB2A7FF" w14:textId="77777777" w:rsidTr="004A23C7">
        <w:trPr>
          <w:cantSplit/>
          <w:trHeight w:val="190"/>
        </w:trPr>
        <w:tc>
          <w:tcPr>
            <w:tcW w:w="765" w:type="pct"/>
          </w:tcPr>
          <w:p w14:paraId="61F61615" w14:textId="4C8D04FD" w:rsidR="00611C62" w:rsidRPr="000E3577" w:rsidRDefault="00F01055" w:rsidP="00DD2D96">
            <w:pPr>
              <w:rPr>
                <w:rFonts w:ascii="Garamond" w:hAnsi="Garamond"/>
                <w:sz w:val="22"/>
                <w:szCs w:val="22"/>
              </w:rPr>
            </w:pPr>
            <w:r w:rsidRPr="000E3577">
              <w:rPr>
                <w:rFonts w:ascii="Garamond" w:hAnsi="Garamond"/>
                <w:sz w:val="22"/>
                <w:szCs w:val="22"/>
              </w:rPr>
              <w:fldChar w:fldCharType="begin"/>
            </w:r>
            <w:r w:rsidRPr="000E3577">
              <w:rPr>
                <w:rFonts w:ascii="Garamond" w:hAnsi="Garamond"/>
                <w:sz w:val="22"/>
                <w:szCs w:val="22"/>
              </w:rPr>
              <w:instrText xml:space="preserve"> REF _Ref385322198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_Ref385320904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I.29</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_Ref385321747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I.49</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_Ref385320931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I.64</w:t>
            </w:r>
            <w:r w:rsidRPr="000E3577">
              <w:rPr>
                <w:rFonts w:ascii="Garamond" w:hAnsi="Garamond"/>
                <w:sz w:val="22"/>
                <w:szCs w:val="22"/>
              </w:rPr>
              <w:fldChar w:fldCharType="end"/>
            </w:r>
          </w:p>
        </w:tc>
        <w:tc>
          <w:tcPr>
            <w:tcW w:w="854" w:type="pct"/>
          </w:tcPr>
          <w:p w14:paraId="38BA1260" w14:textId="77777777" w:rsidR="00611C62" w:rsidRPr="000E3577" w:rsidRDefault="00611C62" w:rsidP="005B0196">
            <w:pPr>
              <w:rPr>
                <w:rFonts w:ascii="Garamond" w:hAnsi="Garamond"/>
                <w:sz w:val="22"/>
                <w:szCs w:val="22"/>
              </w:rPr>
            </w:pPr>
            <w:r w:rsidRPr="000E3577">
              <w:rPr>
                <w:rFonts w:ascii="Garamond" w:hAnsi="Garamond"/>
                <w:sz w:val="22"/>
                <w:szCs w:val="22"/>
              </w:rPr>
              <w:t>FCC Regenerator</w:t>
            </w:r>
            <w:r w:rsidR="00A70C01" w:rsidRPr="000E3577">
              <w:rPr>
                <w:rFonts w:ascii="Garamond" w:hAnsi="Garamond"/>
                <w:sz w:val="22"/>
                <w:szCs w:val="22"/>
              </w:rPr>
              <w:t xml:space="preserve"> (CO only)</w:t>
            </w:r>
            <w:r w:rsidR="006A5B6F" w:rsidRPr="000E3577">
              <w:rPr>
                <w:rFonts w:ascii="Garamond" w:hAnsi="Garamond"/>
                <w:sz w:val="22"/>
                <w:szCs w:val="22"/>
              </w:rPr>
              <w:t xml:space="preserve"> </w:t>
            </w:r>
          </w:p>
        </w:tc>
        <w:tc>
          <w:tcPr>
            <w:tcW w:w="1079" w:type="pct"/>
          </w:tcPr>
          <w:p w14:paraId="555FB22F" w14:textId="77777777" w:rsidR="00611C62" w:rsidRPr="000E3577" w:rsidRDefault="00611C62" w:rsidP="009722E9">
            <w:pPr>
              <w:rPr>
                <w:rFonts w:ascii="Garamond" w:hAnsi="Garamond"/>
                <w:sz w:val="22"/>
                <w:szCs w:val="22"/>
              </w:rPr>
            </w:pPr>
            <w:r w:rsidRPr="000E3577">
              <w:rPr>
                <w:rFonts w:ascii="Garamond" w:hAnsi="Garamond"/>
                <w:sz w:val="22"/>
                <w:szCs w:val="22"/>
              </w:rPr>
              <w:t>40 CFR 60 Subpart Ja</w:t>
            </w:r>
          </w:p>
        </w:tc>
        <w:tc>
          <w:tcPr>
            <w:tcW w:w="810" w:type="pct"/>
          </w:tcPr>
          <w:p w14:paraId="53438F96" w14:textId="77777777" w:rsidR="00611C62" w:rsidRPr="000E3577" w:rsidRDefault="00611C62" w:rsidP="009722E9">
            <w:pPr>
              <w:rPr>
                <w:rFonts w:ascii="Garamond" w:hAnsi="Garamond"/>
                <w:sz w:val="22"/>
                <w:szCs w:val="22"/>
              </w:rPr>
            </w:pPr>
            <w:r w:rsidRPr="000E3577">
              <w:rPr>
                <w:rFonts w:ascii="Garamond" w:hAnsi="Garamond"/>
                <w:sz w:val="22"/>
                <w:szCs w:val="22"/>
              </w:rPr>
              <w:t>40 CFR 60 Subpart Ja</w:t>
            </w:r>
          </w:p>
        </w:tc>
        <w:tc>
          <w:tcPr>
            <w:tcW w:w="675" w:type="pct"/>
          </w:tcPr>
          <w:p w14:paraId="61E85784" w14:textId="77777777" w:rsidR="00611C62" w:rsidRPr="000E3577" w:rsidRDefault="00611C62" w:rsidP="009722E9">
            <w:pPr>
              <w:rPr>
                <w:rFonts w:ascii="Garamond" w:hAnsi="Garamond"/>
                <w:sz w:val="22"/>
                <w:szCs w:val="22"/>
              </w:rPr>
            </w:pPr>
            <w:r w:rsidRPr="000E3577">
              <w:rPr>
                <w:rFonts w:ascii="Garamond" w:hAnsi="Garamond"/>
                <w:sz w:val="22"/>
                <w:szCs w:val="22"/>
              </w:rPr>
              <w:t>40 CFR 60 Subpart Ja</w:t>
            </w:r>
          </w:p>
        </w:tc>
        <w:tc>
          <w:tcPr>
            <w:tcW w:w="817" w:type="pct"/>
          </w:tcPr>
          <w:p w14:paraId="29723D9E" w14:textId="77777777" w:rsidR="00611C62" w:rsidRPr="000E3577" w:rsidRDefault="009A4DC3" w:rsidP="009A4DC3">
            <w:pPr>
              <w:rPr>
                <w:rFonts w:ascii="Garamond" w:hAnsi="Garamond"/>
                <w:sz w:val="22"/>
                <w:szCs w:val="22"/>
              </w:rPr>
            </w:pPr>
            <w:r w:rsidRPr="000E3577">
              <w:rPr>
                <w:rFonts w:ascii="Garamond" w:hAnsi="Garamond"/>
                <w:sz w:val="22"/>
                <w:szCs w:val="22"/>
              </w:rPr>
              <w:t>Semiannually and 40 CFR 60 Subpart Ja</w:t>
            </w:r>
          </w:p>
        </w:tc>
      </w:tr>
      <w:tr w:rsidR="00611C62" w:rsidRPr="000E3577" w14:paraId="25BF27DF" w14:textId="77777777" w:rsidTr="004A23C7">
        <w:trPr>
          <w:cantSplit/>
          <w:trHeight w:val="190"/>
        </w:trPr>
        <w:tc>
          <w:tcPr>
            <w:tcW w:w="765" w:type="pct"/>
          </w:tcPr>
          <w:p w14:paraId="46E3B40F" w14:textId="3C811A4B" w:rsidR="00611C62" w:rsidRPr="000E3577" w:rsidRDefault="00F01055" w:rsidP="00760D6E">
            <w:pPr>
              <w:rPr>
                <w:rFonts w:ascii="Garamond" w:hAnsi="Garamond"/>
                <w:sz w:val="22"/>
                <w:szCs w:val="22"/>
              </w:rPr>
            </w:pPr>
            <w:r w:rsidRPr="000E3577">
              <w:rPr>
                <w:rFonts w:ascii="Garamond" w:hAnsi="Garamond"/>
                <w:sz w:val="22"/>
                <w:szCs w:val="22"/>
              </w:rPr>
              <w:fldChar w:fldCharType="begin"/>
            </w:r>
            <w:r w:rsidRPr="000E3577">
              <w:rPr>
                <w:rFonts w:ascii="Garamond" w:hAnsi="Garamond"/>
                <w:sz w:val="22"/>
                <w:szCs w:val="22"/>
              </w:rPr>
              <w:instrText xml:space="preserve"> REF _Ref385322555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I.4</w:t>
            </w:r>
            <w:r w:rsidRPr="000E3577">
              <w:rPr>
                <w:rFonts w:ascii="Garamond" w:hAnsi="Garamond"/>
                <w:sz w:val="22"/>
                <w:szCs w:val="22"/>
              </w:rPr>
              <w:fldChar w:fldCharType="end"/>
            </w:r>
            <w:r w:rsidR="00760D6E"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_Ref385322563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I.39</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_Ref385322567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I.40</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_Ref385322574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I.56</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_Ref385320931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I.64</w:t>
            </w:r>
            <w:r w:rsidRPr="000E3577">
              <w:rPr>
                <w:rFonts w:ascii="Garamond" w:hAnsi="Garamond"/>
                <w:sz w:val="22"/>
                <w:szCs w:val="22"/>
              </w:rPr>
              <w:fldChar w:fldCharType="end"/>
            </w:r>
          </w:p>
        </w:tc>
        <w:tc>
          <w:tcPr>
            <w:tcW w:w="854" w:type="pct"/>
          </w:tcPr>
          <w:p w14:paraId="287F75CC" w14:textId="77777777" w:rsidR="00611C62" w:rsidRPr="000E3577" w:rsidRDefault="00611C62">
            <w:pPr>
              <w:rPr>
                <w:rFonts w:ascii="Garamond" w:hAnsi="Garamond"/>
                <w:sz w:val="22"/>
                <w:szCs w:val="22"/>
              </w:rPr>
            </w:pPr>
            <w:r w:rsidRPr="000E3577">
              <w:rPr>
                <w:rFonts w:ascii="Garamond" w:hAnsi="Garamond"/>
                <w:sz w:val="22"/>
                <w:szCs w:val="22"/>
              </w:rPr>
              <w:t>FCC Unit Piping</w:t>
            </w:r>
          </w:p>
        </w:tc>
        <w:tc>
          <w:tcPr>
            <w:tcW w:w="1079" w:type="pct"/>
          </w:tcPr>
          <w:p w14:paraId="3CD6DE7D" w14:textId="77777777" w:rsidR="00611C62" w:rsidRPr="000E3577" w:rsidRDefault="00611C62" w:rsidP="009722E9">
            <w:pPr>
              <w:rPr>
                <w:rFonts w:ascii="Garamond" w:hAnsi="Garamond"/>
                <w:sz w:val="22"/>
                <w:szCs w:val="22"/>
              </w:rPr>
            </w:pPr>
            <w:r w:rsidRPr="000E3577">
              <w:rPr>
                <w:rFonts w:ascii="Garamond" w:hAnsi="Garamond"/>
                <w:sz w:val="22"/>
                <w:szCs w:val="22"/>
              </w:rPr>
              <w:t>40 CFR 63 Subpart CC</w:t>
            </w:r>
          </w:p>
        </w:tc>
        <w:tc>
          <w:tcPr>
            <w:tcW w:w="810" w:type="pct"/>
          </w:tcPr>
          <w:p w14:paraId="1A2230E9" w14:textId="77777777" w:rsidR="00611C62" w:rsidRPr="000E3577" w:rsidRDefault="00611C62" w:rsidP="009722E9">
            <w:pPr>
              <w:rPr>
                <w:rFonts w:ascii="Garamond" w:hAnsi="Garamond"/>
                <w:sz w:val="22"/>
                <w:szCs w:val="22"/>
              </w:rPr>
            </w:pPr>
            <w:r w:rsidRPr="000E3577">
              <w:rPr>
                <w:rFonts w:ascii="Garamond" w:hAnsi="Garamond"/>
                <w:sz w:val="22"/>
                <w:szCs w:val="22"/>
              </w:rPr>
              <w:t>40 CFR 60 Subpart VV</w:t>
            </w:r>
          </w:p>
        </w:tc>
        <w:tc>
          <w:tcPr>
            <w:tcW w:w="675" w:type="pct"/>
          </w:tcPr>
          <w:p w14:paraId="2CBB29C5" w14:textId="77777777" w:rsidR="00611C62" w:rsidRPr="000E3577" w:rsidRDefault="00611C62" w:rsidP="009722E9">
            <w:pPr>
              <w:rPr>
                <w:rFonts w:ascii="Garamond" w:hAnsi="Garamond"/>
                <w:sz w:val="22"/>
                <w:szCs w:val="22"/>
              </w:rPr>
            </w:pPr>
            <w:r w:rsidRPr="000E3577">
              <w:rPr>
                <w:rFonts w:ascii="Garamond" w:hAnsi="Garamond"/>
                <w:sz w:val="22"/>
                <w:szCs w:val="22"/>
              </w:rPr>
              <w:t>40 CFR 60 Subpart VV</w:t>
            </w:r>
          </w:p>
        </w:tc>
        <w:tc>
          <w:tcPr>
            <w:tcW w:w="817" w:type="pct"/>
          </w:tcPr>
          <w:p w14:paraId="233E3D37" w14:textId="77777777" w:rsidR="00611C62" w:rsidRPr="000E3577" w:rsidRDefault="009A4DC3" w:rsidP="009A4DC3">
            <w:pPr>
              <w:rPr>
                <w:rFonts w:ascii="Garamond" w:hAnsi="Garamond"/>
                <w:sz w:val="22"/>
                <w:szCs w:val="22"/>
              </w:rPr>
            </w:pPr>
            <w:r w:rsidRPr="000E3577">
              <w:rPr>
                <w:rFonts w:ascii="Garamond" w:hAnsi="Garamond"/>
                <w:sz w:val="22"/>
                <w:szCs w:val="22"/>
              </w:rPr>
              <w:t>Semiannually and 40 CFR 60 Subpart CC</w:t>
            </w:r>
          </w:p>
        </w:tc>
      </w:tr>
      <w:tr w:rsidR="00611C62" w:rsidRPr="000E3577" w14:paraId="3BCD10F7" w14:textId="77777777" w:rsidTr="004A23C7">
        <w:trPr>
          <w:cantSplit/>
          <w:trHeight w:val="190"/>
        </w:trPr>
        <w:tc>
          <w:tcPr>
            <w:tcW w:w="765" w:type="pct"/>
          </w:tcPr>
          <w:p w14:paraId="31695507" w14:textId="5619987F" w:rsidR="00611C62" w:rsidRPr="000E3577" w:rsidRDefault="00AA41D7" w:rsidP="00DD2D96">
            <w:pPr>
              <w:rPr>
                <w:rFonts w:ascii="Garamond" w:hAnsi="Garamond"/>
                <w:sz w:val="22"/>
                <w:szCs w:val="22"/>
              </w:rPr>
            </w:pPr>
            <w:r w:rsidRPr="000E3577">
              <w:rPr>
                <w:rFonts w:ascii="Garamond" w:hAnsi="Garamond"/>
                <w:sz w:val="22"/>
                <w:szCs w:val="22"/>
              </w:rPr>
              <w:fldChar w:fldCharType="begin"/>
            </w:r>
            <w:r w:rsidRPr="000E3577">
              <w:rPr>
                <w:rFonts w:ascii="Garamond" w:hAnsi="Garamond"/>
                <w:sz w:val="22"/>
                <w:szCs w:val="22"/>
              </w:rPr>
              <w:instrText xml:space="preserve"> REF _Ref385323292 \r \h </w:instrText>
            </w:r>
            <w:r w:rsidR="006F378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I.5</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_Ref385320895 \r \h </w:instrText>
            </w:r>
            <w:r w:rsidR="006F378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I.27</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_Ref385320908 \r \h </w:instrText>
            </w:r>
            <w:r w:rsidR="006F378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I.31</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_Ref385321743 \r \h </w:instrText>
            </w:r>
            <w:r w:rsidR="006F378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I.41</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_Ref385323323 \r \h </w:instrText>
            </w:r>
            <w:r w:rsidR="006F378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I.50</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_Ref385320931 \r \h </w:instrText>
            </w:r>
            <w:r w:rsidR="006F378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_Ref385320934 \r \h </w:instrText>
            </w:r>
            <w:r w:rsidR="006F378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I.64</w:t>
            </w:r>
            <w:r w:rsidRPr="000E3577">
              <w:rPr>
                <w:rFonts w:ascii="Garamond" w:hAnsi="Garamond"/>
                <w:sz w:val="22"/>
                <w:szCs w:val="22"/>
              </w:rPr>
              <w:fldChar w:fldCharType="end"/>
            </w:r>
          </w:p>
        </w:tc>
        <w:tc>
          <w:tcPr>
            <w:tcW w:w="854" w:type="pct"/>
          </w:tcPr>
          <w:p w14:paraId="30EFBE2B" w14:textId="77777777" w:rsidR="00611C62" w:rsidRPr="000E3577" w:rsidRDefault="00611C62">
            <w:pPr>
              <w:rPr>
                <w:rFonts w:ascii="Garamond" w:hAnsi="Garamond"/>
                <w:sz w:val="22"/>
                <w:szCs w:val="22"/>
              </w:rPr>
            </w:pPr>
            <w:r w:rsidRPr="000E3577">
              <w:rPr>
                <w:rFonts w:ascii="Garamond" w:hAnsi="Garamond"/>
                <w:sz w:val="22"/>
                <w:szCs w:val="22"/>
              </w:rPr>
              <w:t>FCC Regenerator</w:t>
            </w:r>
          </w:p>
        </w:tc>
        <w:tc>
          <w:tcPr>
            <w:tcW w:w="1079" w:type="pct"/>
          </w:tcPr>
          <w:p w14:paraId="785F3C2D" w14:textId="77777777" w:rsidR="00611C62" w:rsidRPr="000E3577" w:rsidRDefault="00611C62" w:rsidP="009722E9">
            <w:pPr>
              <w:rPr>
                <w:rFonts w:ascii="Garamond" w:hAnsi="Garamond"/>
                <w:sz w:val="22"/>
                <w:szCs w:val="22"/>
              </w:rPr>
            </w:pPr>
            <w:r w:rsidRPr="000E3577">
              <w:rPr>
                <w:rFonts w:ascii="Garamond" w:hAnsi="Garamond"/>
                <w:sz w:val="22"/>
                <w:szCs w:val="22"/>
              </w:rPr>
              <w:t>40 CFR 63 Subpart UUU</w:t>
            </w:r>
          </w:p>
        </w:tc>
        <w:tc>
          <w:tcPr>
            <w:tcW w:w="810" w:type="pct"/>
          </w:tcPr>
          <w:p w14:paraId="78949244" w14:textId="77777777" w:rsidR="00611C62" w:rsidRPr="000E3577" w:rsidRDefault="00611C62" w:rsidP="009722E9">
            <w:pPr>
              <w:rPr>
                <w:rFonts w:ascii="Garamond" w:hAnsi="Garamond"/>
                <w:sz w:val="22"/>
                <w:szCs w:val="22"/>
              </w:rPr>
            </w:pPr>
            <w:r w:rsidRPr="000E3577">
              <w:rPr>
                <w:rFonts w:ascii="Garamond" w:hAnsi="Garamond"/>
                <w:sz w:val="22"/>
                <w:szCs w:val="22"/>
              </w:rPr>
              <w:t>40 CFR 63 Subpart UUU</w:t>
            </w:r>
          </w:p>
        </w:tc>
        <w:tc>
          <w:tcPr>
            <w:tcW w:w="675" w:type="pct"/>
          </w:tcPr>
          <w:p w14:paraId="76BC27B9" w14:textId="77777777" w:rsidR="00611C62" w:rsidRPr="000E3577" w:rsidRDefault="00611C62" w:rsidP="009722E9">
            <w:pPr>
              <w:rPr>
                <w:rFonts w:ascii="Garamond" w:hAnsi="Garamond"/>
                <w:sz w:val="22"/>
                <w:szCs w:val="22"/>
              </w:rPr>
            </w:pPr>
            <w:r w:rsidRPr="000E3577">
              <w:rPr>
                <w:rFonts w:ascii="Garamond" w:hAnsi="Garamond"/>
                <w:sz w:val="22"/>
                <w:szCs w:val="22"/>
              </w:rPr>
              <w:t>40 CFR 63 Subpart UUU</w:t>
            </w:r>
          </w:p>
        </w:tc>
        <w:tc>
          <w:tcPr>
            <w:tcW w:w="817" w:type="pct"/>
          </w:tcPr>
          <w:p w14:paraId="2B4CC923" w14:textId="77777777" w:rsidR="00611C62" w:rsidRPr="000E3577" w:rsidRDefault="009A4DC3" w:rsidP="009A4DC3">
            <w:pPr>
              <w:rPr>
                <w:rFonts w:ascii="Garamond" w:hAnsi="Garamond"/>
                <w:sz w:val="22"/>
                <w:szCs w:val="22"/>
              </w:rPr>
            </w:pPr>
            <w:r w:rsidRPr="000E3577">
              <w:rPr>
                <w:rFonts w:ascii="Garamond" w:hAnsi="Garamond"/>
                <w:sz w:val="22"/>
                <w:szCs w:val="22"/>
              </w:rPr>
              <w:t>Semiannually and 40 CFR 63 Subpart UUU</w:t>
            </w:r>
          </w:p>
        </w:tc>
      </w:tr>
      <w:tr w:rsidR="00AA41D7" w:rsidRPr="000E3577" w14:paraId="5098F10C" w14:textId="77777777" w:rsidTr="004A23C7">
        <w:trPr>
          <w:cantSplit/>
          <w:trHeight w:val="275"/>
        </w:trPr>
        <w:tc>
          <w:tcPr>
            <w:tcW w:w="765" w:type="pct"/>
          </w:tcPr>
          <w:p w14:paraId="4510B7FC" w14:textId="5E3EBB9F" w:rsidR="00AA41D7" w:rsidRPr="000E3577" w:rsidDel="00324E73" w:rsidRDefault="0086542D" w:rsidP="00DD2D96">
            <w:pPr>
              <w:rPr>
                <w:rFonts w:ascii="Garamond" w:hAnsi="Garamond"/>
                <w:sz w:val="22"/>
                <w:szCs w:val="22"/>
              </w:rPr>
            </w:pPr>
            <w:r w:rsidRPr="000E3577">
              <w:rPr>
                <w:rFonts w:ascii="Garamond" w:hAnsi="Garamond"/>
                <w:sz w:val="22"/>
                <w:szCs w:val="22"/>
              </w:rPr>
              <w:fldChar w:fldCharType="begin"/>
            </w:r>
            <w:r w:rsidRPr="000E3577">
              <w:rPr>
                <w:rFonts w:ascii="Garamond" w:hAnsi="Garamond"/>
                <w:sz w:val="22"/>
                <w:szCs w:val="22"/>
              </w:rPr>
              <w:instrText xml:space="preserve"> REF _Ref385324376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_Ref393270276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I.30</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_Ref393270325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I.51</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_Ref385320931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I.64</w:t>
            </w:r>
            <w:r w:rsidRPr="000E3577">
              <w:rPr>
                <w:rFonts w:ascii="Garamond" w:hAnsi="Garamond"/>
                <w:sz w:val="22"/>
                <w:szCs w:val="22"/>
              </w:rPr>
              <w:fldChar w:fldCharType="end"/>
            </w:r>
          </w:p>
        </w:tc>
        <w:tc>
          <w:tcPr>
            <w:tcW w:w="854" w:type="pct"/>
          </w:tcPr>
          <w:p w14:paraId="2D6F19BC" w14:textId="77777777" w:rsidR="00AA41D7" w:rsidRPr="000E3577" w:rsidRDefault="00AA41D7">
            <w:pPr>
              <w:rPr>
                <w:rFonts w:ascii="Garamond" w:hAnsi="Garamond"/>
                <w:sz w:val="22"/>
                <w:szCs w:val="22"/>
              </w:rPr>
            </w:pPr>
            <w:r w:rsidRPr="000E3577">
              <w:rPr>
                <w:rFonts w:ascii="Garamond" w:hAnsi="Garamond"/>
                <w:sz w:val="22"/>
                <w:szCs w:val="22"/>
              </w:rPr>
              <w:t>40 CFR 63 Subpart DDDDD</w:t>
            </w:r>
          </w:p>
        </w:tc>
        <w:tc>
          <w:tcPr>
            <w:tcW w:w="1079" w:type="pct"/>
          </w:tcPr>
          <w:p w14:paraId="1A3B1D50" w14:textId="77777777" w:rsidR="00AA41D7" w:rsidRPr="000E3577" w:rsidRDefault="00AA41D7">
            <w:pPr>
              <w:rPr>
                <w:rFonts w:ascii="Garamond" w:hAnsi="Garamond"/>
                <w:sz w:val="22"/>
                <w:szCs w:val="22"/>
              </w:rPr>
            </w:pPr>
            <w:r w:rsidRPr="000E3577">
              <w:rPr>
                <w:rFonts w:ascii="Garamond" w:hAnsi="Garamond"/>
                <w:sz w:val="22"/>
                <w:szCs w:val="22"/>
              </w:rPr>
              <w:t>Tune Up</w:t>
            </w:r>
          </w:p>
        </w:tc>
        <w:tc>
          <w:tcPr>
            <w:tcW w:w="810" w:type="pct"/>
          </w:tcPr>
          <w:p w14:paraId="68E03BA2" w14:textId="77777777" w:rsidR="00AA41D7" w:rsidRPr="000E3577" w:rsidRDefault="00AA41D7">
            <w:pPr>
              <w:rPr>
                <w:rFonts w:ascii="Garamond" w:hAnsi="Garamond"/>
                <w:sz w:val="22"/>
                <w:szCs w:val="22"/>
              </w:rPr>
            </w:pPr>
            <w:r w:rsidRPr="000E3577">
              <w:rPr>
                <w:rFonts w:ascii="Garamond" w:hAnsi="Garamond"/>
                <w:sz w:val="22"/>
                <w:szCs w:val="22"/>
              </w:rPr>
              <w:t>40 CFR 63 Subpart DDDDD</w:t>
            </w:r>
          </w:p>
        </w:tc>
        <w:tc>
          <w:tcPr>
            <w:tcW w:w="675" w:type="pct"/>
          </w:tcPr>
          <w:p w14:paraId="7D5CB12E" w14:textId="77777777" w:rsidR="00AA41D7" w:rsidRPr="000E3577" w:rsidRDefault="00AA41D7">
            <w:pPr>
              <w:rPr>
                <w:rFonts w:ascii="Garamond" w:hAnsi="Garamond"/>
                <w:sz w:val="22"/>
                <w:szCs w:val="22"/>
              </w:rPr>
            </w:pPr>
            <w:r w:rsidRPr="000E3577">
              <w:rPr>
                <w:rFonts w:ascii="Garamond" w:hAnsi="Garamond"/>
                <w:sz w:val="22"/>
                <w:szCs w:val="22"/>
              </w:rPr>
              <w:t>40 CFR 63 Subpart DDDDD</w:t>
            </w:r>
          </w:p>
        </w:tc>
        <w:tc>
          <w:tcPr>
            <w:tcW w:w="817" w:type="pct"/>
          </w:tcPr>
          <w:p w14:paraId="68063129" w14:textId="77777777" w:rsidR="00AA41D7" w:rsidRPr="000E3577" w:rsidRDefault="00AA41D7">
            <w:pPr>
              <w:rPr>
                <w:rFonts w:ascii="Garamond" w:hAnsi="Garamond"/>
                <w:sz w:val="22"/>
                <w:szCs w:val="22"/>
              </w:rPr>
            </w:pPr>
            <w:r w:rsidRPr="000E3577">
              <w:rPr>
                <w:rFonts w:ascii="Garamond" w:hAnsi="Garamond"/>
                <w:sz w:val="22"/>
                <w:szCs w:val="22"/>
              </w:rPr>
              <w:t>Semiannually and 40 CFR 63 Subpart DDDDD</w:t>
            </w:r>
          </w:p>
        </w:tc>
      </w:tr>
      <w:tr w:rsidR="00611C62" w:rsidRPr="000E3577" w14:paraId="0A1CB56D" w14:textId="77777777" w:rsidTr="004A23C7">
        <w:trPr>
          <w:cantSplit/>
          <w:trHeight w:val="275"/>
        </w:trPr>
        <w:tc>
          <w:tcPr>
            <w:tcW w:w="765" w:type="pct"/>
            <w:vMerge w:val="restart"/>
          </w:tcPr>
          <w:p w14:paraId="16643C91" w14:textId="6D7444A3" w:rsidR="00611C62" w:rsidRPr="000E3577" w:rsidRDefault="00276AD9" w:rsidP="00DD2D96">
            <w:pPr>
              <w:rPr>
                <w:rFonts w:ascii="Garamond" w:hAnsi="Garamond"/>
                <w:sz w:val="22"/>
                <w:szCs w:val="22"/>
              </w:rPr>
            </w:pPr>
            <w:r w:rsidRPr="000E3577">
              <w:rPr>
                <w:rFonts w:ascii="Garamond" w:hAnsi="Garamond"/>
                <w:sz w:val="22"/>
                <w:szCs w:val="22"/>
              </w:rPr>
              <w:fldChar w:fldCharType="begin"/>
            </w:r>
            <w:r w:rsidRPr="000E3577">
              <w:rPr>
                <w:rFonts w:ascii="Garamond" w:hAnsi="Garamond"/>
                <w:sz w:val="22"/>
                <w:szCs w:val="22"/>
              </w:rPr>
              <w:instrText xml:space="preserve"> REF _Ref385329209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I.7</w:t>
            </w:r>
            <w:r w:rsidRPr="000E3577">
              <w:rPr>
                <w:rFonts w:ascii="Garamond" w:hAnsi="Garamond"/>
                <w:sz w:val="22"/>
                <w:szCs w:val="22"/>
              </w:rPr>
              <w:fldChar w:fldCharType="end"/>
            </w:r>
            <w:r w:rsidR="000A5AE6"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_Ref385320895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I.27</w:t>
            </w:r>
            <w:r w:rsidRPr="000E3577">
              <w:rPr>
                <w:rFonts w:ascii="Garamond" w:hAnsi="Garamond"/>
                <w:sz w:val="22"/>
                <w:szCs w:val="22"/>
              </w:rPr>
              <w:fldChar w:fldCharType="end"/>
            </w:r>
            <w:r w:rsidR="000A5AE6"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_Ref385329225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I.32</w:t>
            </w:r>
            <w:r w:rsidRPr="000E3577">
              <w:rPr>
                <w:rFonts w:ascii="Garamond" w:hAnsi="Garamond"/>
                <w:sz w:val="22"/>
                <w:szCs w:val="22"/>
              </w:rPr>
              <w:fldChar w:fldCharType="end"/>
            </w:r>
            <w:r w:rsidR="000A5AE6"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_Ref385329229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I.33</w:t>
            </w:r>
            <w:r w:rsidRPr="000E3577">
              <w:rPr>
                <w:rFonts w:ascii="Garamond" w:hAnsi="Garamond"/>
                <w:sz w:val="22"/>
                <w:szCs w:val="22"/>
              </w:rPr>
              <w:fldChar w:fldCharType="end"/>
            </w:r>
            <w:r w:rsidR="000A5AE6" w:rsidRPr="000E3577">
              <w:rPr>
                <w:rFonts w:ascii="Garamond" w:hAnsi="Garamond"/>
                <w:sz w:val="22"/>
                <w:szCs w:val="22"/>
              </w:rPr>
              <w:t xml:space="preserve">, </w:t>
            </w:r>
            <w:r w:rsidR="006C5DC4" w:rsidRPr="000E3577">
              <w:rPr>
                <w:rFonts w:ascii="Garamond" w:hAnsi="Garamond"/>
                <w:sz w:val="22"/>
                <w:szCs w:val="22"/>
              </w:rPr>
              <w:fldChar w:fldCharType="begin"/>
            </w:r>
            <w:r w:rsidR="006C5DC4" w:rsidRPr="000E3577">
              <w:rPr>
                <w:rFonts w:ascii="Garamond" w:hAnsi="Garamond"/>
                <w:sz w:val="22"/>
                <w:szCs w:val="22"/>
              </w:rPr>
              <w:instrText xml:space="preserve"> REF _Ref392594600 \r \h </w:instrText>
            </w:r>
            <w:r w:rsidR="00D81572" w:rsidRPr="000E3577">
              <w:rPr>
                <w:rFonts w:ascii="Garamond" w:hAnsi="Garamond"/>
                <w:sz w:val="22"/>
                <w:szCs w:val="22"/>
              </w:rPr>
              <w:instrText xml:space="preserve"> \* MERGEFORMAT </w:instrText>
            </w:r>
            <w:r w:rsidR="006C5DC4" w:rsidRPr="000E3577">
              <w:rPr>
                <w:rFonts w:ascii="Garamond" w:hAnsi="Garamond"/>
                <w:sz w:val="22"/>
                <w:szCs w:val="22"/>
              </w:rPr>
            </w:r>
            <w:r w:rsidR="006C5DC4" w:rsidRPr="000E3577">
              <w:rPr>
                <w:rFonts w:ascii="Garamond" w:hAnsi="Garamond"/>
                <w:sz w:val="22"/>
                <w:szCs w:val="22"/>
              </w:rPr>
              <w:fldChar w:fldCharType="separate"/>
            </w:r>
            <w:r w:rsidR="00290138">
              <w:rPr>
                <w:rFonts w:ascii="Garamond" w:hAnsi="Garamond"/>
                <w:sz w:val="22"/>
                <w:szCs w:val="22"/>
              </w:rPr>
              <w:t>I.34</w:t>
            </w:r>
            <w:r w:rsidR="006C5DC4" w:rsidRPr="000E3577">
              <w:rPr>
                <w:rFonts w:ascii="Garamond" w:hAnsi="Garamond"/>
                <w:sz w:val="22"/>
                <w:szCs w:val="22"/>
              </w:rPr>
              <w:fldChar w:fldCharType="end"/>
            </w:r>
            <w:r w:rsidR="006C5DC4"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_Ref385329232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I.36</w:t>
            </w:r>
            <w:r w:rsidRPr="000E3577">
              <w:rPr>
                <w:rFonts w:ascii="Garamond" w:hAnsi="Garamond"/>
                <w:sz w:val="22"/>
                <w:szCs w:val="22"/>
              </w:rPr>
              <w:fldChar w:fldCharType="end"/>
            </w:r>
            <w:r w:rsidR="000A5AE6"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_Ref385329234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I.37</w:t>
            </w:r>
            <w:r w:rsidRPr="000E3577">
              <w:rPr>
                <w:rFonts w:ascii="Garamond" w:hAnsi="Garamond"/>
                <w:sz w:val="22"/>
                <w:szCs w:val="22"/>
              </w:rPr>
              <w:fldChar w:fldCharType="end"/>
            </w:r>
            <w:r w:rsidR="000A5AE6"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_Ref385320913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I.48</w:t>
            </w:r>
            <w:r w:rsidRPr="000E3577">
              <w:rPr>
                <w:rFonts w:ascii="Garamond" w:hAnsi="Garamond"/>
                <w:sz w:val="22"/>
                <w:szCs w:val="22"/>
              </w:rPr>
              <w:fldChar w:fldCharType="end"/>
            </w:r>
            <w:r w:rsidR="000A5AE6"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_Ref385320919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I.53</w:t>
            </w:r>
            <w:r w:rsidRPr="000E3577">
              <w:rPr>
                <w:rFonts w:ascii="Garamond" w:hAnsi="Garamond"/>
                <w:sz w:val="22"/>
                <w:szCs w:val="22"/>
              </w:rPr>
              <w:fldChar w:fldCharType="end"/>
            </w:r>
            <w:r w:rsidR="000A5AE6" w:rsidRPr="000E3577">
              <w:rPr>
                <w:rFonts w:ascii="Garamond" w:hAnsi="Garamond"/>
                <w:sz w:val="22"/>
                <w:szCs w:val="22"/>
              </w:rPr>
              <w:t xml:space="preserve">, </w:t>
            </w:r>
            <w:r w:rsidR="000A5AE6" w:rsidRPr="000E3577">
              <w:rPr>
                <w:rFonts w:ascii="Garamond" w:hAnsi="Garamond"/>
                <w:sz w:val="22"/>
                <w:szCs w:val="22"/>
              </w:rPr>
              <w:fldChar w:fldCharType="begin"/>
            </w:r>
            <w:r w:rsidR="000A5AE6" w:rsidRPr="000E3577">
              <w:rPr>
                <w:rFonts w:ascii="Garamond" w:hAnsi="Garamond"/>
                <w:sz w:val="22"/>
                <w:szCs w:val="22"/>
              </w:rPr>
              <w:instrText xml:space="preserve"> REF _Ref385329250 \r \h </w:instrText>
            </w:r>
            <w:r w:rsidR="00D81572" w:rsidRPr="000E3577">
              <w:rPr>
                <w:rFonts w:ascii="Garamond" w:hAnsi="Garamond"/>
                <w:sz w:val="22"/>
                <w:szCs w:val="22"/>
              </w:rPr>
              <w:instrText xml:space="preserve"> \* MERGEFORMAT </w:instrText>
            </w:r>
            <w:r w:rsidR="000A5AE6" w:rsidRPr="000E3577">
              <w:rPr>
                <w:rFonts w:ascii="Garamond" w:hAnsi="Garamond"/>
                <w:sz w:val="22"/>
                <w:szCs w:val="22"/>
              </w:rPr>
            </w:r>
            <w:r w:rsidR="000A5AE6" w:rsidRPr="000E3577">
              <w:rPr>
                <w:rFonts w:ascii="Garamond" w:hAnsi="Garamond"/>
                <w:sz w:val="22"/>
                <w:szCs w:val="22"/>
              </w:rPr>
              <w:fldChar w:fldCharType="separate"/>
            </w:r>
            <w:r w:rsidR="00290138">
              <w:rPr>
                <w:rFonts w:ascii="Garamond" w:hAnsi="Garamond"/>
                <w:sz w:val="22"/>
                <w:szCs w:val="22"/>
              </w:rPr>
              <w:t>I.58</w:t>
            </w:r>
            <w:r w:rsidR="000A5AE6" w:rsidRPr="000E3577">
              <w:rPr>
                <w:rFonts w:ascii="Garamond" w:hAnsi="Garamond"/>
                <w:sz w:val="22"/>
                <w:szCs w:val="22"/>
              </w:rPr>
              <w:fldChar w:fldCharType="end"/>
            </w:r>
            <w:r w:rsidR="000A5AE6" w:rsidRPr="000E3577">
              <w:rPr>
                <w:rFonts w:ascii="Garamond" w:hAnsi="Garamond"/>
                <w:sz w:val="22"/>
                <w:szCs w:val="22"/>
              </w:rPr>
              <w:t>,</w:t>
            </w:r>
            <w:r w:rsidR="004C2A44">
              <w:rPr>
                <w:rFonts w:ascii="Garamond" w:hAnsi="Garamond"/>
                <w:sz w:val="22"/>
                <w:szCs w:val="22"/>
              </w:rPr>
              <w:t xml:space="preserve"> </w:t>
            </w:r>
            <w:r w:rsidR="004C2A44">
              <w:rPr>
                <w:rFonts w:ascii="Garamond" w:hAnsi="Garamond"/>
                <w:sz w:val="22"/>
                <w:szCs w:val="22"/>
              </w:rPr>
              <w:fldChar w:fldCharType="begin"/>
            </w:r>
            <w:r w:rsidR="004C2A44">
              <w:rPr>
                <w:rFonts w:ascii="Garamond" w:hAnsi="Garamond"/>
                <w:sz w:val="22"/>
                <w:szCs w:val="22"/>
              </w:rPr>
              <w:instrText xml:space="preserve"> REF _Ref385330333 \r \h </w:instrText>
            </w:r>
            <w:r w:rsidR="004A23C7">
              <w:rPr>
                <w:rFonts w:ascii="Garamond" w:hAnsi="Garamond"/>
                <w:sz w:val="22"/>
                <w:szCs w:val="22"/>
              </w:rPr>
              <w:instrText xml:space="preserve"> \* MERGEFORMAT </w:instrText>
            </w:r>
            <w:r w:rsidR="004C2A44">
              <w:rPr>
                <w:rFonts w:ascii="Garamond" w:hAnsi="Garamond"/>
                <w:sz w:val="22"/>
                <w:szCs w:val="22"/>
              </w:rPr>
            </w:r>
            <w:r w:rsidR="004C2A44">
              <w:rPr>
                <w:rFonts w:ascii="Garamond" w:hAnsi="Garamond"/>
                <w:sz w:val="22"/>
                <w:szCs w:val="22"/>
              </w:rPr>
              <w:fldChar w:fldCharType="separate"/>
            </w:r>
            <w:r w:rsidR="00290138">
              <w:rPr>
                <w:rFonts w:ascii="Garamond" w:hAnsi="Garamond"/>
                <w:sz w:val="22"/>
                <w:szCs w:val="22"/>
              </w:rPr>
              <w:t>I.59</w:t>
            </w:r>
            <w:r w:rsidR="004C2A44">
              <w:rPr>
                <w:rFonts w:ascii="Garamond" w:hAnsi="Garamond"/>
                <w:sz w:val="22"/>
                <w:szCs w:val="22"/>
              </w:rPr>
              <w:fldChar w:fldCharType="end"/>
            </w:r>
            <w:r w:rsidR="004C2A44">
              <w:rPr>
                <w:rFonts w:ascii="Garamond" w:hAnsi="Garamond"/>
                <w:sz w:val="22"/>
                <w:szCs w:val="22"/>
              </w:rPr>
              <w:t xml:space="preserve">, </w:t>
            </w:r>
            <w:r w:rsidR="004C2A44">
              <w:rPr>
                <w:rFonts w:ascii="Garamond" w:hAnsi="Garamond"/>
                <w:sz w:val="22"/>
                <w:szCs w:val="22"/>
              </w:rPr>
              <w:fldChar w:fldCharType="begin"/>
            </w:r>
            <w:r w:rsidR="004C2A44">
              <w:rPr>
                <w:rFonts w:ascii="Garamond" w:hAnsi="Garamond"/>
                <w:sz w:val="22"/>
                <w:szCs w:val="22"/>
              </w:rPr>
              <w:instrText xml:space="preserve"> REF _Ref385330335 \r \h </w:instrText>
            </w:r>
            <w:r w:rsidR="004A23C7">
              <w:rPr>
                <w:rFonts w:ascii="Garamond" w:hAnsi="Garamond"/>
                <w:sz w:val="22"/>
                <w:szCs w:val="22"/>
              </w:rPr>
              <w:instrText xml:space="preserve"> \* MERGEFORMAT </w:instrText>
            </w:r>
            <w:r w:rsidR="004C2A44">
              <w:rPr>
                <w:rFonts w:ascii="Garamond" w:hAnsi="Garamond"/>
                <w:sz w:val="22"/>
                <w:szCs w:val="22"/>
              </w:rPr>
            </w:r>
            <w:r w:rsidR="004C2A44">
              <w:rPr>
                <w:rFonts w:ascii="Garamond" w:hAnsi="Garamond"/>
                <w:sz w:val="22"/>
                <w:szCs w:val="22"/>
              </w:rPr>
              <w:fldChar w:fldCharType="separate"/>
            </w:r>
            <w:r w:rsidR="00290138">
              <w:rPr>
                <w:rFonts w:ascii="Garamond" w:hAnsi="Garamond"/>
                <w:sz w:val="22"/>
                <w:szCs w:val="22"/>
              </w:rPr>
              <w:t>I.60</w:t>
            </w:r>
            <w:r w:rsidR="004C2A44">
              <w:rPr>
                <w:rFonts w:ascii="Garamond" w:hAnsi="Garamond"/>
                <w:sz w:val="22"/>
                <w:szCs w:val="22"/>
              </w:rPr>
              <w:fldChar w:fldCharType="end"/>
            </w:r>
            <w:r w:rsidR="004C2A44">
              <w:rPr>
                <w:rFonts w:ascii="Garamond" w:hAnsi="Garamond"/>
                <w:sz w:val="22"/>
                <w:szCs w:val="22"/>
              </w:rPr>
              <w:t>,</w:t>
            </w:r>
            <w:r w:rsidR="000A5AE6" w:rsidRPr="000E3577">
              <w:rPr>
                <w:rFonts w:ascii="Garamond" w:hAnsi="Garamond"/>
                <w:sz w:val="22"/>
                <w:szCs w:val="22"/>
              </w:rPr>
              <w:t xml:space="preserve"> </w:t>
            </w:r>
            <w:r w:rsidR="000A5AE6" w:rsidRPr="000E3577">
              <w:rPr>
                <w:rFonts w:ascii="Garamond" w:hAnsi="Garamond"/>
                <w:sz w:val="22"/>
                <w:szCs w:val="22"/>
              </w:rPr>
              <w:fldChar w:fldCharType="begin"/>
            </w:r>
            <w:r w:rsidR="000A5AE6" w:rsidRPr="000E3577">
              <w:rPr>
                <w:rFonts w:ascii="Garamond" w:hAnsi="Garamond"/>
                <w:sz w:val="22"/>
                <w:szCs w:val="22"/>
              </w:rPr>
              <w:instrText xml:space="preserve"> REF _Ref385329261 \r \h </w:instrText>
            </w:r>
            <w:r w:rsidR="00D81572" w:rsidRPr="000E3577">
              <w:rPr>
                <w:rFonts w:ascii="Garamond" w:hAnsi="Garamond"/>
                <w:sz w:val="22"/>
                <w:szCs w:val="22"/>
              </w:rPr>
              <w:instrText xml:space="preserve"> \* MERGEFORMAT </w:instrText>
            </w:r>
            <w:r w:rsidR="000A5AE6" w:rsidRPr="000E3577">
              <w:rPr>
                <w:rFonts w:ascii="Garamond" w:hAnsi="Garamond"/>
                <w:sz w:val="22"/>
                <w:szCs w:val="22"/>
              </w:rPr>
            </w:r>
            <w:r w:rsidR="000A5AE6" w:rsidRPr="000E3577">
              <w:rPr>
                <w:rFonts w:ascii="Garamond" w:hAnsi="Garamond"/>
                <w:sz w:val="22"/>
                <w:szCs w:val="22"/>
              </w:rPr>
              <w:fldChar w:fldCharType="separate"/>
            </w:r>
            <w:r w:rsidR="00290138">
              <w:rPr>
                <w:rFonts w:ascii="Garamond" w:hAnsi="Garamond"/>
                <w:sz w:val="22"/>
                <w:szCs w:val="22"/>
              </w:rPr>
              <w:t>I.62</w:t>
            </w:r>
            <w:r w:rsidR="000A5AE6" w:rsidRPr="000E3577">
              <w:rPr>
                <w:rFonts w:ascii="Garamond" w:hAnsi="Garamond"/>
                <w:sz w:val="22"/>
                <w:szCs w:val="22"/>
              </w:rPr>
              <w:fldChar w:fldCharType="end"/>
            </w:r>
            <w:r w:rsidR="000A5AE6" w:rsidRPr="000E3577">
              <w:rPr>
                <w:rFonts w:ascii="Garamond" w:hAnsi="Garamond"/>
                <w:sz w:val="22"/>
                <w:szCs w:val="22"/>
              </w:rPr>
              <w:t xml:space="preserve">, </w:t>
            </w:r>
            <w:r w:rsidR="000A5AE6" w:rsidRPr="000E3577">
              <w:rPr>
                <w:rFonts w:ascii="Garamond" w:hAnsi="Garamond"/>
                <w:sz w:val="22"/>
                <w:szCs w:val="22"/>
              </w:rPr>
              <w:fldChar w:fldCharType="begin"/>
            </w:r>
            <w:r w:rsidR="000A5AE6" w:rsidRPr="000E3577">
              <w:rPr>
                <w:rFonts w:ascii="Garamond" w:hAnsi="Garamond"/>
                <w:sz w:val="22"/>
                <w:szCs w:val="22"/>
              </w:rPr>
              <w:instrText xml:space="preserve"> REF _Ref385320931 \r \h </w:instrText>
            </w:r>
            <w:r w:rsidR="00D81572" w:rsidRPr="000E3577">
              <w:rPr>
                <w:rFonts w:ascii="Garamond" w:hAnsi="Garamond"/>
                <w:sz w:val="22"/>
                <w:szCs w:val="22"/>
              </w:rPr>
              <w:instrText xml:space="preserve"> \* MERGEFORMAT </w:instrText>
            </w:r>
            <w:r w:rsidR="000A5AE6" w:rsidRPr="000E3577">
              <w:rPr>
                <w:rFonts w:ascii="Garamond" w:hAnsi="Garamond"/>
                <w:sz w:val="22"/>
                <w:szCs w:val="22"/>
              </w:rPr>
            </w:r>
            <w:r w:rsidR="000A5AE6" w:rsidRPr="000E3577">
              <w:rPr>
                <w:rFonts w:ascii="Garamond" w:hAnsi="Garamond"/>
                <w:sz w:val="22"/>
                <w:szCs w:val="22"/>
              </w:rPr>
              <w:fldChar w:fldCharType="separate"/>
            </w:r>
            <w:r w:rsidR="00290138">
              <w:rPr>
                <w:rFonts w:ascii="Garamond" w:hAnsi="Garamond"/>
                <w:sz w:val="22"/>
                <w:szCs w:val="22"/>
              </w:rPr>
              <w:t>I.63</w:t>
            </w:r>
            <w:r w:rsidR="000A5AE6" w:rsidRPr="000E3577">
              <w:rPr>
                <w:rFonts w:ascii="Garamond" w:hAnsi="Garamond"/>
                <w:sz w:val="22"/>
                <w:szCs w:val="22"/>
              </w:rPr>
              <w:fldChar w:fldCharType="end"/>
            </w:r>
            <w:r w:rsidR="000A5AE6" w:rsidRPr="000E3577">
              <w:rPr>
                <w:rFonts w:ascii="Garamond" w:hAnsi="Garamond"/>
                <w:sz w:val="22"/>
                <w:szCs w:val="22"/>
              </w:rPr>
              <w:t xml:space="preserve">, </w:t>
            </w:r>
            <w:r w:rsidR="000A5AE6" w:rsidRPr="000E3577">
              <w:rPr>
                <w:rFonts w:ascii="Garamond" w:hAnsi="Garamond"/>
                <w:sz w:val="22"/>
                <w:szCs w:val="22"/>
              </w:rPr>
              <w:fldChar w:fldCharType="begin"/>
            </w:r>
            <w:r w:rsidR="000A5AE6" w:rsidRPr="000E3577">
              <w:rPr>
                <w:rFonts w:ascii="Garamond" w:hAnsi="Garamond"/>
                <w:sz w:val="22"/>
                <w:szCs w:val="22"/>
              </w:rPr>
              <w:instrText xml:space="preserve"> REF _Ref385320934 \r \h </w:instrText>
            </w:r>
            <w:r w:rsidR="00D81572" w:rsidRPr="000E3577">
              <w:rPr>
                <w:rFonts w:ascii="Garamond" w:hAnsi="Garamond"/>
                <w:sz w:val="22"/>
                <w:szCs w:val="22"/>
              </w:rPr>
              <w:instrText xml:space="preserve"> \* MERGEFORMAT </w:instrText>
            </w:r>
            <w:r w:rsidR="000A5AE6" w:rsidRPr="000E3577">
              <w:rPr>
                <w:rFonts w:ascii="Garamond" w:hAnsi="Garamond"/>
                <w:sz w:val="22"/>
                <w:szCs w:val="22"/>
              </w:rPr>
            </w:r>
            <w:r w:rsidR="000A5AE6" w:rsidRPr="000E3577">
              <w:rPr>
                <w:rFonts w:ascii="Garamond" w:hAnsi="Garamond"/>
                <w:sz w:val="22"/>
                <w:szCs w:val="22"/>
              </w:rPr>
              <w:fldChar w:fldCharType="separate"/>
            </w:r>
            <w:r w:rsidR="00290138">
              <w:rPr>
                <w:rFonts w:ascii="Garamond" w:hAnsi="Garamond"/>
                <w:sz w:val="22"/>
                <w:szCs w:val="22"/>
              </w:rPr>
              <w:t>I.64</w:t>
            </w:r>
            <w:r w:rsidR="000A5AE6" w:rsidRPr="000E3577">
              <w:rPr>
                <w:rFonts w:ascii="Garamond" w:hAnsi="Garamond"/>
                <w:sz w:val="22"/>
                <w:szCs w:val="22"/>
              </w:rPr>
              <w:fldChar w:fldCharType="end"/>
            </w:r>
          </w:p>
        </w:tc>
        <w:tc>
          <w:tcPr>
            <w:tcW w:w="854" w:type="pct"/>
            <w:vMerge w:val="restart"/>
          </w:tcPr>
          <w:p w14:paraId="1E744D09" w14:textId="77777777" w:rsidR="00611C62" w:rsidRPr="000E3577" w:rsidRDefault="00611C62">
            <w:pPr>
              <w:rPr>
                <w:rFonts w:ascii="Garamond" w:hAnsi="Garamond"/>
                <w:sz w:val="22"/>
                <w:szCs w:val="22"/>
              </w:rPr>
            </w:pPr>
            <w:r w:rsidRPr="000E3577">
              <w:rPr>
                <w:rFonts w:ascii="Garamond" w:hAnsi="Garamond"/>
                <w:sz w:val="22"/>
                <w:szCs w:val="22"/>
              </w:rPr>
              <w:t>SIP: SO</w:t>
            </w:r>
            <w:r w:rsidRPr="000E3577">
              <w:rPr>
                <w:rFonts w:ascii="Garamond" w:hAnsi="Garamond"/>
                <w:sz w:val="22"/>
                <w:szCs w:val="22"/>
                <w:vertAlign w:val="subscript"/>
              </w:rPr>
              <w:t>2</w:t>
            </w:r>
          </w:p>
        </w:tc>
        <w:tc>
          <w:tcPr>
            <w:tcW w:w="1079" w:type="pct"/>
            <w:vMerge w:val="restart"/>
          </w:tcPr>
          <w:p w14:paraId="6EBC1B3F" w14:textId="77777777" w:rsidR="00611C62" w:rsidRPr="000E3577" w:rsidRDefault="00611C62">
            <w:pPr>
              <w:rPr>
                <w:rFonts w:ascii="Garamond" w:hAnsi="Garamond"/>
                <w:sz w:val="22"/>
                <w:szCs w:val="22"/>
              </w:rPr>
            </w:pPr>
            <w:r w:rsidRPr="000E3577">
              <w:rPr>
                <w:rFonts w:ascii="Garamond" w:hAnsi="Garamond"/>
                <w:sz w:val="22"/>
                <w:szCs w:val="22"/>
              </w:rPr>
              <w:t>2,142.3 lb/ 3-hour Period</w:t>
            </w:r>
          </w:p>
        </w:tc>
        <w:tc>
          <w:tcPr>
            <w:tcW w:w="810" w:type="pct"/>
          </w:tcPr>
          <w:p w14:paraId="416E3CF1" w14:textId="77777777" w:rsidR="00611C62" w:rsidRPr="000E3577" w:rsidRDefault="00611C62">
            <w:pPr>
              <w:rPr>
                <w:rFonts w:ascii="Garamond" w:hAnsi="Garamond"/>
                <w:sz w:val="22"/>
                <w:szCs w:val="22"/>
              </w:rPr>
            </w:pPr>
            <w:r w:rsidRPr="000E3577">
              <w:rPr>
                <w:rFonts w:ascii="Garamond" w:hAnsi="Garamond"/>
                <w:sz w:val="22"/>
                <w:szCs w:val="22"/>
              </w:rPr>
              <w:t>CEMS</w:t>
            </w:r>
          </w:p>
        </w:tc>
        <w:tc>
          <w:tcPr>
            <w:tcW w:w="675" w:type="pct"/>
          </w:tcPr>
          <w:p w14:paraId="3D24C989" w14:textId="77777777" w:rsidR="00611C62" w:rsidRPr="000E3577" w:rsidRDefault="00611C62">
            <w:pPr>
              <w:rPr>
                <w:rFonts w:ascii="Garamond" w:hAnsi="Garamond"/>
                <w:sz w:val="22"/>
                <w:szCs w:val="22"/>
              </w:rPr>
            </w:pPr>
            <w:r w:rsidRPr="000E3577">
              <w:rPr>
                <w:rFonts w:ascii="Garamond" w:hAnsi="Garamond"/>
                <w:sz w:val="22"/>
                <w:szCs w:val="22"/>
              </w:rPr>
              <w:t>Ongoing</w:t>
            </w:r>
          </w:p>
        </w:tc>
        <w:tc>
          <w:tcPr>
            <w:tcW w:w="817" w:type="pct"/>
            <w:vMerge w:val="restart"/>
          </w:tcPr>
          <w:p w14:paraId="47545A65" w14:textId="77777777" w:rsidR="00611C62" w:rsidRPr="000E3577" w:rsidRDefault="009A4DC3" w:rsidP="009A4DC3">
            <w:pPr>
              <w:rPr>
                <w:rFonts w:ascii="Garamond" w:hAnsi="Garamond"/>
                <w:sz w:val="22"/>
                <w:szCs w:val="22"/>
              </w:rPr>
            </w:pPr>
            <w:r w:rsidRPr="000E3577">
              <w:rPr>
                <w:rFonts w:ascii="Garamond" w:hAnsi="Garamond"/>
                <w:sz w:val="22"/>
                <w:szCs w:val="22"/>
              </w:rPr>
              <w:t>Quarterly</w:t>
            </w:r>
          </w:p>
        </w:tc>
      </w:tr>
      <w:tr w:rsidR="00611C62" w:rsidRPr="000E3577" w14:paraId="0DC89B91" w14:textId="77777777" w:rsidTr="004A23C7">
        <w:trPr>
          <w:cantSplit/>
          <w:trHeight w:val="827"/>
        </w:trPr>
        <w:tc>
          <w:tcPr>
            <w:tcW w:w="765" w:type="pct"/>
            <w:vMerge/>
          </w:tcPr>
          <w:p w14:paraId="0A68DD2F" w14:textId="77777777" w:rsidR="00611C62" w:rsidRPr="000E3577" w:rsidRDefault="00611C62">
            <w:pPr>
              <w:rPr>
                <w:rFonts w:ascii="Garamond" w:hAnsi="Garamond"/>
                <w:sz w:val="22"/>
                <w:szCs w:val="22"/>
              </w:rPr>
            </w:pPr>
          </w:p>
        </w:tc>
        <w:tc>
          <w:tcPr>
            <w:tcW w:w="854" w:type="pct"/>
            <w:vMerge/>
          </w:tcPr>
          <w:p w14:paraId="73FA0B98" w14:textId="77777777" w:rsidR="00611C62" w:rsidRPr="000E3577" w:rsidRDefault="00611C62">
            <w:pPr>
              <w:rPr>
                <w:rFonts w:ascii="Garamond" w:hAnsi="Garamond"/>
                <w:sz w:val="22"/>
                <w:szCs w:val="22"/>
              </w:rPr>
            </w:pPr>
          </w:p>
        </w:tc>
        <w:tc>
          <w:tcPr>
            <w:tcW w:w="1079" w:type="pct"/>
            <w:vMerge/>
          </w:tcPr>
          <w:p w14:paraId="5A9BB6E9" w14:textId="77777777" w:rsidR="00611C62" w:rsidRPr="000E3577" w:rsidRDefault="00611C62">
            <w:pPr>
              <w:rPr>
                <w:rFonts w:ascii="Garamond" w:hAnsi="Garamond"/>
                <w:sz w:val="22"/>
                <w:szCs w:val="22"/>
              </w:rPr>
            </w:pPr>
          </w:p>
        </w:tc>
        <w:tc>
          <w:tcPr>
            <w:tcW w:w="810" w:type="pct"/>
          </w:tcPr>
          <w:p w14:paraId="22C4E9AE" w14:textId="77777777" w:rsidR="00611C62" w:rsidRPr="000E3577" w:rsidRDefault="00611C62">
            <w:pPr>
              <w:rPr>
                <w:rFonts w:ascii="Garamond" w:hAnsi="Garamond"/>
                <w:sz w:val="22"/>
                <w:szCs w:val="22"/>
              </w:rPr>
            </w:pPr>
            <w:r w:rsidRPr="000E3577">
              <w:rPr>
                <w:rFonts w:ascii="Garamond" w:hAnsi="Garamond"/>
                <w:sz w:val="22"/>
                <w:szCs w:val="22"/>
              </w:rPr>
              <w:t>Method 6/6c</w:t>
            </w:r>
          </w:p>
        </w:tc>
        <w:tc>
          <w:tcPr>
            <w:tcW w:w="675" w:type="pct"/>
          </w:tcPr>
          <w:p w14:paraId="7745744D" w14:textId="77777777" w:rsidR="00611C62" w:rsidRPr="000E3577" w:rsidRDefault="00611C62">
            <w:pPr>
              <w:rPr>
                <w:rFonts w:ascii="Garamond" w:hAnsi="Garamond"/>
                <w:sz w:val="22"/>
                <w:szCs w:val="22"/>
              </w:rPr>
            </w:pPr>
            <w:r w:rsidRPr="000E3577">
              <w:rPr>
                <w:rFonts w:ascii="Garamond" w:hAnsi="Garamond"/>
                <w:sz w:val="22"/>
                <w:szCs w:val="22"/>
              </w:rPr>
              <w:t>Annually</w:t>
            </w:r>
          </w:p>
        </w:tc>
        <w:tc>
          <w:tcPr>
            <w:tcW w:w="817" w:type="pct"/>
            <w:vMerge/>
          </w:tcPr>
          <w:p w14:paraId="3E8BA1BD" w14:textId="77777777" w:rsidR="00611C62" w:rsidRPr="000E3577" w:rsidRDefault="00611C62">
            <w:pPr>
              <w:rPr>
                <w:rFonts w:ascii="Garamond" w:hAnsi="Garamond"/>
                <w:sz w:val="22"/>
                <w:szCs w:val="22"/>
              </w:rPr>
            </w:pPr>
          </w:p>
        </w:tc>
      </w:tr>
      <w:tr w:rsidR="00611C62" w:rsidRPr="000E3577" w14:paraId="1E50F136" w14:textId="77777777" w:rsidTr="004A23C7">
        <w:trPr>
          <w:cantSplit/>
          <w:trHeight w:val="190"/>
        </w:trPr>
        <w:tc>
          <w:tcPr>
            <w:tcW w:w="765" w:type="pct"/>
            <w:vMerge w:val="restart"/>
          </w:tcPr>
          <w:p w14:paraId="6404BD39" w14:textId="048CA3CC" w:rsidR="00611C62" w:rsidRPr="000E3577" w:rsidRDefault="000A5AE6" w:rsidP="000A5AE6">
            <w:pPr>
              <w:rPr>
                <w:rFonts w:ascii="Garamond" w:hAnsi="Garamond"/>
                <w:sz w:val="22"/>
                <w:szCs w:val="22"/>
              </w:rPr>
            </w:pPr>
            <w:r w:rsidRPr="000E3577">
              <w:rPr>
                <w:rFonts w:ascii="Garamond" w:hAnsi="Garamond"/>
                <w:sz w:val="22"/>
                <w:szCs w:val="22"/>
              </w:rPr>
              <w:fldChar w:fldCharType="begin"/>
            </w:r>
            <w:r w:rsidRPr="000E3577">
              <w:rPr>
                <w:rFonts w:ascii="Garamond" w:hAnsi="Garamond"/>
                <w:sz w:val="22"/>
                <w:szCs w:val="22"/>
              </w:rPr>
              <w:instrText xml:space="preserve"> REF _Ref385329358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I.8</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_Ref385320895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I.27</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_Ref385329225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I.32</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_Ref385329229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I.33</w:t>
            </w:r>
            <w:r w:rsidRPr="000E3577">
              <w:rPr>
                <w:rFonts w:ascii="Garamond" w:hAnsi="Garamond"/>
                <w:sz w:val="22"/>
                <w:szCs w:val="22"/>
              </w:rPr>
              <w:fldChar w:fldCharType="end"/>
            </w:r>
            <w:r w:rsidRPr="000E3577">
              <w:rPr>
                <w:rFonts w:ascii="Garamond" w:hAnsi="Garamond"/>
                <w:sz w:val="22"/>
                <w:szCs w:val="22"/>
              </w:rPr>
              <w:t xml:space="preserve">, </w:t>
            </w:r>
            <w:r w:rsidR="006C5DC4" w:rsidRPr="000E3577">
              <w:rPr>
                <w:rFonts w:ascii="Garamond" w:hAnsi="Garamond"/>
                <w:sz w:val="22"/>
                <w:szCs w:val="22"/>
              </w:rPr>
              <w:fldChar w:fldCharType="begin"/>
            </w:r>
            <w:r w:rsidR="006C5DC4" w:rsidRPr="000E3577">
              <w:rPr>
                <w:rFonts w:ascii="Garamond" w:hAnsi="Garamond"/>
                <w:sz w:val="22"/>
                <w:szCs w:val="22"/>
              </w:rPr>
              <w:instrText xml:space="preserve"> REF _Ref392594600 \r \h </w:instrText>
            </w:r>
            <w:r w:rsidR="00D81572" w:rsidRPr="000E3577">
              <w:rPr>
                <w:rFonts w:ascii="Garamond" w:hAnsi="Garamond"/>
                <w:sz w:val="22"/>
                <w:szCs w:val="22"/>
              </w:rPr>
              <w:instrText xml:space="preserve"> \* MERGEFORMAT </w:instrText>
            </w:r>
            <w:r w:rsidR="006C5DC4" w:rsidRPr="000E3577">
              <w:rPr>
                <w:rFonts w:ascii="Garamond" w:hAnsi="Garamond"/>
                <w:sz w:val="22"/>
                <w:szCs w:val="22"/>
              </w:rPr>
            </w:r>
            <w:r w:rsidR="006C5DC4" w:rsidRPr="000E3577">
              <w:rPr>
                <w:rFonts w:ascii="Garamond" w:hAnsi="Garamond"/>
                <w:sz w:val="22"/>
                <w:szCs w:val="22"/>
              </w:rPr>
              <w:fldChar w:fldCharType="separate"/>
            </w:r>
            <w:r w:rsidR="00290138">
              <w:rPr>
                <w:rFonts w:ascii="Garamond" w:hAnsi="Garamond"/>
                <w:sz w:val="22"/>
                <w:szCs w:val="22"/>
              </w:rPr>
              <w:t>I.34</w:t>
            </w:r>
            <w:r w:rsidR="006C5DC4" w:rsidRPr="000E3577">
              <w:rPr>
                <w:rFonts w:ascii="Garamond" w:hAnsi="Garamond"/>
                <w:sz w:val="22"/>
                <w:szCs w:val="22"/>
              </w:rPr>
              <w:fldChar w:fldCharType="end"/>
            </w:r>
            <w:r w:rsidR="006C5DC4"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_Ref385329232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I.36</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_Ref385329234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I.37</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_Ref385320913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I.48</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_Ref385320919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I.53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_Ref385329250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I.58</w:t>
            </w:r>
            <w:r w:rsidRPr="000E3577">
              <w:rPr>
                <w:rFonts w:ascii="Garamond" w:hAnsi="Garamond"/>
                <w:sz w:val="22"/>
                <w:szCs w:val="22"/>
              </w:rPr>
              <w:fldChar w:fldCharType="end"/>
            </w:r>
            <w:r w:rsidRPr="000E3577">
              <w:rPr>
                <w:rFonts w:ascii="Garamond" w:hAnsi="Garamond"/>
                <w:sz w:val="22"/>
                <w:szCs w:val="22"/>
              </w:rPr>
              <w:t>,</w:t>
            </w:r>
            <w:r w:rsidR="004D0C8A">
              <w:rPr>
                <w:rFonts w:ascii="Garamond" w:hAnsi="Garamond"/>
                <w:sz w:val="22"/>
                <w:szCs w:val="22"/>
              </w:rPr>
              <w:t xml:space="preserve"> </w:t>
            </w:r>
            <w:r w:rsidR="004D0C8A">
              <w:rPr>
                <w:rFonts w:ascii="Garamond" w:hAnsi="Garamond"/>
                <w:sz w:val="22"/>
                <w:szCs w:val="22"/>
              </w:rPr>
              <w:fldChar w:fldCharType="begin"/>
            </w:r>
            <w:r w:rsidR="004D0C8A">
              <w:rPr>
                <w:rFonts w:ascii="Garamond" w:hAnsi="Garamond"/>
                <w:sz w:val="22"/>
                <w:szCs w:val="22"/>
              </w:rPr>
              <w:instrText xml:space="preserve"> REF _Ref385330333 \r \h </w:instrText>
            </w:r>
            <w:r w:rsidR="004A23C7">
              <w:rPr>
                <w:rFonts w:ascii="Garamond" w:hAnsi="Garamond"/>
                <w:sz w:val="22"/>
                <w:szCs w:val="22"/>
              </w:rPr>
              <w:instrText xml:space="preserve"> \* MERGEFORMAT </w:instrText>
            </w:r>
            <w:r w:rsidR="004D0C8A">
              <w:rPr>
                <w:rFonts w:ascii="Garamond" w:hAnsi="Garamond"/>
                <w:sz w:val="22"/>
                <w:szCs w:val="22"/>
              </w:rPr>
            </w:r>
            <w:r w:rsidR="004D0C8A">
              <w:rPr>
                <w:rFonts w:ascii="Garamond" w:hAnsi="Garamond"/>
                <w:sz w:val="22"/>
                <w:szCs w:val="22"/>
              </w:rPr>
              <w:fldChar w:fldCharType="separate"/>
            </w:r>
            <w:r w:rsidR="00290138">
              <w:rPr>
                <w:rFonts w:ascii="Garamond" w:hAnsi="Garamond"/>
                <w:sz w:val="22"/>
                <w:szCs w:val="22"/>
              </w:rPr>
              <w:t>I.59</w:t>
            </w:r>
            <w:r w:rsidR="004D0C8A">
              <w:rPr>
                <w:rFonts w:ascii="Garamond" w:hAnsi="Garamond"/>
                <w:sz w:val="22"/>
                <w:szCs w:val="22"/>
              </w:rPr>
              <w:fldChar w:fldCharType="end"/>
            </w:r>
            <w:r w:rsidR="004D0C8A">
              <w:rPr>
                <w:rFonts w:ascii="Garamond" w:hAnsi="Garamond"/>
                <w:sz w:val="22"/>
                <w:szCs w:val="22"/>
              </w:rPr>
              <w:t xml:space="preserve">, </w:t>
            </w:r>
            <w:r w:rsidR="004D0C8A">
              <w:rPr>
                <w:rFonts w:ascii="Garamond" w:hAnsi="Garamond"/>
                <w:sz w:val="22"/>
                <w:szCs w:val="22"/>
              </w:rPr>
              <w:fldChar w:fldCharType="begin"/>
            </w:r>
            <w:r w:rsidR="004D0C8A">
              <w:rPr>
                <w:rFonts w:ascii="Garamond" w:hAnsi="Garamond"/>
                <w:sz w:val="22"/>
                <w:szCs w:val="22"/>
              </w:rPr>
              <w:instrText xml:space="preserve"> REF _Ref385330335 \r \h </w:instrText>
            </w:r>
            <w:r w:rsidR="004A23C7">
              <w:rPr>
                <w:rFonts w:ascii="Garamond" w:hAnsi="Garamond"/>
                <w:sz w:val="22"/>
                <w:szCs w:val="22"/>
              </w:rPr>
              <w:instrText xml:space="preserve"> \* MERGEFORMAT </w:instrText>
            </w:r>
            <w:r w:rsidR="004D0C8A">
              <w:rPr>
                <w:rFonts w:ascii="Garamond" w:hAnsi="Garamond"/>
                <w:sz w:val="22"/>
                <w:szCs w:val="22"/>
              </w:rPr>
            </w:r>
            <w:r w:rsidR="004D0C8A">
              <w:rPr>
                <w:rFonts w:ascii="Garamond" w:hAnsi="Garamond"/>
                <w:sz w:val="22"/>
                <w:szCs w:val="22"/>
              </w:rPr>
              <w:fldChar w:fldCharType="separate"/>
            </w:r>
            <w:r w:rsidR="00290138">
              <w:rPr>
                <w:rFonts w:ascii="Garamond" w:hAnsi="Garamond"/>
                <w:sz w:val="22"/>
                <w:szCs w:val="22"/>
              </w:rPr>
              <w:t>I.60</w:t>
            </w:r>
            <w:r w:rsidR="004D0C8A">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_Ref385329261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I.62</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_Ref385320931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I.64</w:t>
            </w:r>
            <w:r w:rsidRPr="000E3577">
              <w:rPr>
                <w:rFonts w:ascii="Garamond" w:hAnsi="Garamond"/>
                <w:sz w:val="22"/>
                <w:szCs w:val="22"/>
              </w:rPr>
              <w:fldChar w:fldCharType="end"/>
            </w:r>
          </w:p>
        </w:tc>
        <w:tc>
          <w:tcPr>
            <w:tcW w:w="854" w:type="pct"/>
            <w:vMerge w:val="restart"/>
          </w:tcPr>
          <w:p w14:paraId="24DC32B6" w14:textId="77777777" w:rsidR="00611C62" w:rsidRPr="000E3577" w:rsidRDefault="00611C62">
            <w:pPr>
              <w:rPr>
                <w:rFonts w:ascii="Garamond" w:hAnsi="Garamond"/>
                <w:sz w:val="22"/>
                <w:szCs w:val="22"/>
              </w:rPr>
            </w:pPr>
            <w:r w:rsidRPr="000E3577">
              <w:rPr>
                <w:rFonts w:ascii="Garamond" w:hAnsi="Garamond"/>
                <w:sz w:val="22"/>
                <w:szCs w:val="22"/>
              </w:rPr>
              <w:t>SIP: SO</w:t>
            </w:r>
            <w:r w:rsidRPr="000E3577">
              <w:rPr>
                <w:rFonts w:ascii="Garamond" w:hAnsi="Garamond"/>
                <w:sz w:val="22"/>
                <w:szCs w:val="22"/>
                <w:vertAlign w:val="subscript"/>
              </w:rPr>
              <w:t>2</w:t>
            </w:r>
          </w:p>
        </w:tc>
        <w:tc>
          <w:tcPr>
            <w:tcW w:w="1079" w:type="pct"/>
            <w:vMerge w:val="restart"/>
          </w:tcPr>
          <w:p w14:paraId="2E924563" w14:textId="77777777" w:rsidR="00611C62" w:rsidRPr="000E3577" w:rsidRDefault="00611C62">
            <w:pPr>
              <w:rPr>
                <w:rFonts w:ascii="Garamond" w:hAnsi="Garamond"/>
                <w:sz w:val="22"/>
                <w:szCs w:val="22"/>
              </w:rPr>
            </w:pPr>
            <w:r w:rsidRPr="000E3577">
              <w:rPr>
                <w:rFonts w:ascii="Garamond" w:hAnsi="Garamond"/>
                <w:sz w:val="22"/>
                <w:szCs w:val="22"/>
              </w:rPr>
              <w:t>17,138.4 lb/ Calendar Day</w:t>
            </w:r>
          </w:p>
        </w:tc>
        <w:tc>
          <w:tcPr>
            <w:tcW w:w="810" w:type="pct"/>
          </w:tcPr>
          <w:p w14:paraId="3C7CB591" w14:textId="77777777" w:rsidR="00611C62" w:rsidRPr="000E3577" w:rsidRDefault="00611C62">
            <w:pPr>
              <w:rPr>
                <w:rFonts w:ascii="Garamond" w:hAnsi="Garamond"/>
                <w:sz w:val="22"/>
                <w:szCs w:val="22"/>
              </w:rPr>
            </w:pPr>
            <w:r w:rsidRPr="000E3577">
              <w:rPr>
                <w:rFonts w:ascii="Garamond" w:hAnsi="Garamond"/>
                <w:sz w:val="22"/>
                <w:szCs w:val="22"/>
              </w:rPr>
              <w:t>CEMS</w:t>
            </w:r>
          </w:p>
        </w:tc>
        <w:tc>
          <w:tcPr>
            <w:tcW w:w="675" w:type="pct"/>
          </w:tcPr>
          <w:p w14:paraId="174E43E9" w14:textId="77777777" w:rsidR="00611C62" w:rsidRPr="000E3577" w:rsidRDefault="00611C62">
            <w:pPr>
              <w:rPr>
                <w:rFonts w:ascii="Garamond" w:hAnsi="Garamond"/>
                <w:sz w:val="22"/>
                <w:szCs w:val="22"/>
              </w:rPr>
            </w:pPr>
            <w:r w:rsidRPr="000E3577">
              <w:rPr>
                <w:rFonts w:ascii="Garamond" w:hAnsi="Garamond"/>
                <w:sz w:val="22"/>
                <w:szCs w:val="22"/>
              </w:rPr>
              <w:t>Ongoing</w:t>
            </w:r>
          </w:p>
        </w:tc>
        <w:tc>
          <w:tcPr>
            <w:tcW w:w="817" w:type="pct"/>
            <w:vMerge/>
          </w:tcPr>
          <w:p w14:paraId="308FF905" w14:textId="77777777" w:rsidR="00611C62" w:rsidRPr="000E3577" w:rsidRDefault="00611C62">
            <w:pPr>
              <w:rPr>
                <w:rFonts w:ascii="Garamond" w:hAnsi="Garamond"/>
                <w:sz w:val="22"/>
                <w:szCs w:val="22"/>
              </w:rPr>
            </w:pPr>
          </w:p>
        </w:tc>
      </w:tr>
      <w:tr w:rsidR="00611C62" w:rsidRPr="000E3577" w14:paraId="5B0BC268" w14:textId="77777777" w:rsidTr="004A23C7">
        <w:trPr>
          <w:cantSplit/>
          <w:trHeight w:val="176"/>
        </w:trPr>
        <w:tc>
          <w:tcPr>
            <w:tcW w:w="765" w:type="pct"/>
            <w:vMerge/>
          </w:tcPr>
          <w:p w14:paraId="22426788" w14:textId="77777777" w:rsidR="00611C62" w:rsidRPr="000E3577" w:rsidRDefault="00611C62">
            <w:pPr>
              <w:rPr>
                <w:rFonts w:ascii="Garamond" w:hAnsi="Garamond"/>
                <w:sz w:val="22"/>
                <w:szCs w:val="22"/>
              </w:rPr>
            </w:pPr>
          </w:p>
        </w:tc>
        <w:tc>
          <w:tcPr>
            <w:tcW w:w="854" w:type="pct"/>
            <w:vMerge/>
          </w:tcPr>
          <w:p w14:paraId="688A87BF" w14:textId="77777777" w:rsidR="00611C62" w:rsidRPr="000E3577" w:rsidRDefault="00611C62">
            <w:pPr>
              <w:rPr>
                <w:rFonts w:ascii="Garamond" w:hAnsi="Garamond"/>
                <w:sz w:val="22"/>
                <w:szCs w:val="22"/>
              </w:rPr>
            </w:pPr>
          </w:p>
        </w:tc>
        <w:tc>
          <w:tcPr>
            <w:tcW w:w="1079" w:type="pct"/>
            <w:vMerge/>
          </w:tcPr>
          <w:p w14:paraId="2586A532" w14:textId="77777777" w:rsidR="00611C62" w:rsidRPr="000E3577" w:rsidRDefault="00611C62">
            <w:pPr>
              <w:rPr>
                <w:rFonts w:ascii="Garamond" w:hAnsi="Garamond"/>
                <w:sz w:val="22"/>
                <w:szCs w:val="22"/>
              </w:rPr>
            </w:pPr>
          </w:p>
        </w:tc>
        <w:tc>
          <w:tcPr>
            <w:tcW w:w="810" w:type="pct"/>
          </w:tcPr>
          <w:p w14:paraId="397C3DD7" w14:textId="77777777" w:rsidR="00611C62" w:rsidRPr="000E3577" w:rsidRDefault="00611C62">
            <w:pPr>
              <w:rPr>
                <w:rFonts w:ascii="Garamond" w:hAnsi="Garamond"/>
                <w:sz w:val="22"/>
                <w:szCs w:val="22"/>
              </w:rPr>
            </w:pPr>
            <w:r w:rsidRPr="000E3577">
              <w:rPr>
                <w:rFonts w:ascii="Garamond" w:hAnsi="Garamond"/>
                <w:sz w:val="22"/>
                <w:szCs w:val="22"/>
              </w:rPr>
              <w:t>Method 6/6c</w:t>
            </w:r>
          </w:p>
        </w:tc>
        <w:tc>
          <w:tcPr>
            <w:tcW w:w="675" w:type="pct"/>
          </w:tcPr>
          <w:p w14:paraId="6E5D304D" w14:textId="77777777" w:rsidR="00611C62" w:rsidRPr="000E3577" w:rsidRDefault="00611C62">
            <w:pPr>
              <w:rPr>
                <w:rFonts w:ascii="Garamond" w:hAnsi="Garamond"/>
                <w:sz w:val="22"/>
                <w:szCs w:val="22"/>
              </w:rPr>
            </w:pPr>
            <w:r w:rsidRPr="000E3577">
              <w:rPr>
                <w:rFonts w:ascii="Garamond" w:hAnsi="Garamond"/>
                <w:sz w:val="22"/>
                <w:szCs w:val="22"/>
              </w:rPr>
              <w:t>Annually</w:t>
            </w:r>
          </w:p>
        </w:tc>
        <w:tc>
          <w:tcPr>
            <w:tcW w:w="817" w:type="pct"/>
            <w:vMerge/>
          </w:tcPr>
          <w:p w14:paraId="0812F9F4" w14:textId="77777777" w:rsidR="00611C62" w:rsidRPr="000E3577" w:rsidRDefault="00611C62">
            <w:pPr>
              <w:rPr>
                <w:rFonts w:ascii="Garamond" w:hAnsi="Garamond"/>
                <w:sz w:val="22"/>
                <w:szCs w:val="22"/>
              </w:rPr>
            </w:pPr>
          </w:p>
        </w:tc>
      </w:tr>
      <w:tr w:rsidR="00611C62" w:rsidRPr="000E3577" w14:paraId="6B17536D" w14:textId="77777777" w:rsidTr="004A23C7">
        <w:trPr>
          <w:cantSplit/>
          <w:trHeight w:val="176"/>
        </w:trPr>
        <w:tc>
          <w:tcPr>
            <w:tcW w:w="765" w:type="pct"/>
            <w:vMerge w:val="restart"/>
          </w:tcPr>
          <w:p w14:paraId="6D2DF588" w14:textId="69C27953" w:rsidR="00611C62" w:rsidRDefault="000A5AE6" w:rsidP="000A5AE6">
            <w:pPr>
              <w:rPr>
                <w:rFonts w:ascii="Garamond" w:hAnsi="Garamond"/>
                <w:sz w:val="22"/>
                <w:szCs w:val="22"/>
              </w:rPr>
            </w:pPr>
            <w:r w:rsidRPr="000E3577">
              <w:rPr>
                <w:rFonts w:ascii="Garamond" w:hAnsi="Garamond"/>
                <w:sz w:val="22"/>
                <w:szCs w:val="22"/>
              </w:rPr>
              <w:fldChar w:fldCharType="begin"/>
            </w:r>
            <w:r w:rsidRPr="000E3577">
              <w:rPr>
                <w:rFonts w:ascii="Garamond" w:hAnsi="Garamond"/>
                <w:sz w:val="22"/>
                <w:szCs w:val="22"/>
              </w:rPr>
              <w:instrText xml:space="preserve"> REF _Ref385329402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I.9</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_Ref385320895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I.27</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_Ref385329225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I.32</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_Ref385329229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I.33</w:t>
            </w:r>
            <w:r w:rsidRPr="000E3577">
              <w:rPr>
                <w:rFonts w:ascii="Garamond" w:hAnsi="Garamond"/>
                <w:sz w:val="22"/>
                <w:szCs w:val="22"/>
              </w:rPr>
              <w:fldChar w:fldCharType="end"/>
            </w:r>
            <w:r w:rsidRPr="000E3577">
              <w:rPr>
                <w:rFonts w:ascii="Garamond" w:hAnsi="Garamond"/>
                <w:sz w:val="22"/>
                <w:szCs w:val="22"/>
              </w:rPr>
              <w:t xml:space="preserve">, </w:t>
            </w:r>
            <w:r w:rsidR="006C5DC4" w:rsidRPr="000E3577">
              <w:rPr>
                <w:rFonts w:ascii="Garamond" w:hAnsi="Garamond"/>
                <w:sz w:val="22"/>
                <w:szCs w:val="22"/>
              </w:rPr>
              <w:fldChar w:fldCharType="begin"/>
            </w:r>
            <w:r w:rsidR="006C5DC4" w:rsidRPr="000E3577">
              <w:rPr>
                <w:rFonts w:ascii="Garamond" w:hAnsi="Garamond"/>
                <w:sz w:val="22"/>
                <w:szCs w:val="22"/>
              </w:rPr>
              <w:instrText xml:space="preserve"> REF _Ref392594600 \r \h </w:instrText>
            </w:r>
            <w:r w:rsidR="00D81572" w:rsidRPr="000E3577">
              <w:rPr>
                <w:rFonts w:ascii="Garamond" w:hAnsi="Garamond"/>
                <w:sz w:val="22"/>
                <w:szCs w:val="22"/>
              </w:rPr>
              <w:instrText xml:space="preserve"> \* MERGEFORMAT </w:instrText>
            </w:r>
            <w:r w:rsidR="006C5DC4" w:rsidRPr="000E3577">
              <w:rPr>
                <w:rFonts w:ascii="Garamond" w:hAnsi="Garamond"/>
                <w:sz w:val="22"/>
                <w:szCs w:val="22"/>
              </w:rPr>
            </w:r>
            <w:r w:rsidR="006C5DC4" w:rsidRPr="000E3577">
              <w:rPr>
                <w:rFonts w:ascii="Garamond" w:hAnsi="Garamond"/>
                <w:sz w:val="22"/>
                <w:szCs w:val="22"/>
              </w:rPr>
              <w:fldChar w:fldCharType="separate"/>
            </w:r>
            <w:r w:rsidR="00290138">
              <w:rPr>
                <w:rFonts w:ascii="Garamond" w:hAnsi="Garamond"/>
                <w:sz w:val="22"/>
                <w:szCs w:val="22"/>
              </w:rPr>
              <w:t>I.34</w:t>
            </w:r>
            <w:r w:rsidR="006C5DC4" w:rsidRPr="000E3577">
              <w:rPr>
                <w:rFonts w:ascii="Garamond" w:hAnsi="Garamond"/>
                <w:sz w:val="22"/>
                <w:szCs w:val="22"/>
              </w:rPr>
              <w:fldChar w:fldCharType="end"/>
            </w:r>
            <w:r w:rsidR="006C5DC4"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_Ref385329232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I.36</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_Ref385329234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I.37</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_Ref385320913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I.48</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_Ref385320919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I.53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_Ref385329250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I.58</w:t>
            </w:r>
            <w:r w:rsidRPr="000E3577">
              <w:rPr>
                <w:rFonts w:ascii="Garamond" w:hAnsi="Garamond"/>
                <w:sz w:val="22"/>
                <w:szCs w:val="22"/>
              </w:rPr>
              <w:fldChar w:fldCharType="end"/>
            </w:r>
            <w:r w:rsidRPr="000E3577">
              <w:rPr>
                <w:rFonts w:ascii="Garamond" w:hAnsi="Garamond"/>
                <w:sz w:val="22"/>
                <w:szCs w:val="22"/>
              </w:rPr>
              <w:t>,</w:t>
            </w:r>
            <w:r w:rsidR="004D0C8A">
              <w:rPr>
                <w:rFonts w:ascii="Garamond" w:hAnsi="Garamond"/>
                <w:sz w:val="22"/>
                <w:szCs w:val="22"/>
              </w:rPr>
              <w:t xml:space="preserve"> </w:t>
            </w:r>
            <w:r w:rsidR="004D0C8A">
              <w:rPr>
                <w:rFonts w:ascii="Garamond" w:hAnsi="Garamond"/>
                <w:sz w:val="22"/>
                <w:szCs w:val="22"/>
              </w:rPr>
              <w:fldChar w:fldCharType="begin"/>
            </w:r>
            <w:r w:rsidR="004D0C8A">
              <w:rPr>
                <w:rFonts w:ascii="Garamond" w:hAnsi="Garamond"/>
                <w:sz w:val="22"/>
                <w:szCs w:val="22"/>
              </w:rPr>
              <w:instrText xml:space="preserve"> REF _Ref385330333 \r \h </w:instrText>
            </w:r>
            <w:r w:rsidR="004A23C7">
              <w:rPr>
                <w:rFonts w:ascii="Garamond" w:hAnsi="Garamond"/>
                <w:sz w:val="22"/>
                <w:szCs w:val="22"/>
              </w:rPr>
              <w:instrText xml:space="preserve"> \* MERGEFORMAT </w:instrText>
            </w:r>
            <w:r w:rsidR="004D0C8A">
              <w:rPr>
                <w:rFonts w:ascii="Garamond" w:hAnsi="Garamond"/>
                <w:sz w:val="22"/>
                <w:szCs w:val="22"/>
              </w:rPr>
            </w:r>
            <w:r w:rsidR="004D0C8A">
              <w:rPr>
                <w:rFonts w:ascii="Garamond" w:hAnsi="Garamond"/>
                <w:sz w:val="22"/>
                <w:szCs w:val="22"/>
              </w:rPr>
              <w:fldChar w:fldCharType="separate"/>
            </w:r>
            <w:r w:rsidR="00290138">
              <w:rPr>
                <w:rFonts w:ascii="Garamond" w:hAnsi="Garamond"/>
                <w:sz w:val="22"/>
                <w:szCs w:val="22"/>
              </w:rPr>
              <w:t>I.59</w:t>
            </w:r>
            <w:r w:rsidR="004D0C8A">
              <w:rPr>
                <w:rFonts w:ascii="Garamond" w:hAnsi="Garamond"/>
                <w:sz w:val="22"/>
                <w:szCs w:val="22"/>
              </w:rPr>
              <w:fldChar w:fldCharType="end"/>
            </w:r>
            <w:r w:rsidR="004D0C8A">
              <w:rPr>
                <w:rFonts w:ascii="Garamond" w:hAnsi="Garamond"/>
                <w:sz w:val="22"/>
                <w:szCs w:val="22"/>
              </w:rPr>
              <w:t xml:space="preserve">, </w:t>
            </w:r>
            <w:r w:rsidR="004D0C8A">
              <w:rPr>
                <w:rFonts w:ascii="Garamond" w:hAnsi="Garamond"/>
                <w:sz w:val="22"/>
                <w:szCs w:val="22"/>
              </w:rPr>
              <w:fldChar w:fldCharType="begin"/>
            </w:r>
            <w:r w:rsidR="004D0C8A">
              <w:rPr>
                <w:rFonts w:ascii="Garamond" w:hAnsi="Garamond"/>
                <w:sz w:val="22"/>
                <w:szCs w:val="22"/>
              </w:rPr>
              <w:instrText xml:space="preserve"> REF _Ref385330335 \r \h </w:instrText>
            </w:r>
            <w:r w:rsidR="004A23C7">
              <w:rPr>
                <w:rFonts w:ascii="Garamond" w:hAnsi="Garamond"/>
                <w:sz w:val="22"/>
                <w:szCs w:val="22"/>
              </w:rPr>
              <w:instrText xml:space="preserve"> \* MERGEFORMAT </w:instrText>
            </w:r>
            <w:r w:rsidR="004D0C8A">
              <w:rPr>
                <w:rFonts w:ascii="Garamond" w:hAnsi="Garamond"/>
                <w:sz w:val="22"/>
                <w:szCs w:val="22"/>
              </w:rPr>
            </w:r>
            <w:r w:rsidR="004D0C8A">
              <w:rPr>
                <w:rFonts w:ascii="Garamond" w:hAnsi="Garamond"/>
                <w:sz w:val="22"/>
                <w:szCs w:val="22"/>
              </w:rPr>
              <w:fldChar w:fldCharType="separate"/>
            </w:r>
            <w:r w:rsidR="00290138">
              <w:rPr>
                <w:rFonts w:ascii="Garamond" w:hAnsi="Garamond"/>
                <w:sz w:val="22"/>
                <w:szCs w:val="22"/>
              </w:rPr>
              <w:t>I.60</w:t>
            </w:r>
            <w:r w:rsidR="004D0C8A">
              <w:rPr>
                <w:rFonts w:ascii="Garamond" w:hAnsi="Garamond"/>
                <w:sz w:val="22"/>
                <w:szCs w:val="22"/>
              </w:rPr>
              <w:fldChar w:fldCharType="end"/>
            </w:r>
            <w:r w:rsidR="004D0C8A">
              <w:rPr>
                <w:rFonts w:ascii="Garamond" w:hAnsi="Garamond"/>
                <w:sz w:val="22"/>
                <w:szCs w:val="22"/>
              </w:rPr>
              <w:t>,</w:t>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_Ref385329261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I.62</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_Ref385320931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I.64</w:t>
            </w:r>
            <w:r w:rsidRPr="000E3577">
              <w:rPr>
                <w:rFonts w:ascii="Garamond" w:hAnsi="Garamond"/>
                <w:sz w:val="22"/>
                <w:szCs w:val="22"/>
              </w:rPr>
              <w:fldChar w:fldCharType="end"/>
            </w:r>
          </w:p>
          <w:p w14:paraId="173155E0" w14:textId="77777777" w:rsidR="000E3577" w:rsidRDefault="000E3577" w:rsidP="000A5AE6">
            <w:pPr>
              <w:rPr>
                <w:rFonts w:ascii="Garamond" w:hAnsi="Garamond"/>
                <w:sz w:val="22"/>
                <w:szCs w:val="22"/>
              </w:rPr>
            </w:pPr>
          </w:p>
          <w:p w14:paraId="5AB82267" w14:textId="77777777" w:rsidR="000E3577" w:rsidRPr="000E3577" w:rsidRDefault="000E3577" w:rsidP="000A5AE6">
            <w:pPr>
              <w:rPr>
                <w:rFonts w:ascii="Garamond" w:hAnsi="Garamond"/>
                <w:sz w:val="22"/>
                <w:szCs w:val="22"/>
              </w:rPr>
            </w:pPr>
          </w:p>
        </w:tc>
        <w:tc>
          <w:tcPr>
            <w:tcW w:w="854" w:type="pct"/>
            <w:vMerge w:val="restart"/>
          </w:tcPr>
          <w:p w14:paraId="650CB3D0" w14:textId="77777777" w:rsidR="00611C62" w:rsidRPr="000E3577" w:rsidRDefault="00611C62">
            <w:pPr>
              <w:rPr>
                <w:rFonts w:ascii="Garamond" w:hAnsi="Garamond"/>
                <w:sz w:val="22"/>
                <w:szCs w:val="22"/>
              </w:rPr>
            </w:pPr>
            <w:r w:rsidRPr="000E3577">
              <w:rPr>
                <w:rFonts w:ascii="Garamond" w:hAnsi="Garamond"/>
                <w:sz w:val="22"/>
                <w:szCs w:val="22"/>
              </w:rPr>
              <w:t>SIP: SO</w:t>
            </w:r>
            <w:r w:rsidRPr="000E3577">
              <w:rPr>
                <w:rFonts w:ascii="Garamond" w:hAnsi="Garamond"/>
                <w:sz w:val="22"/>
                <w:szCs w:val="22"/>
                <w:vertAlign w:val="subscript"/>
              </w:rPr>
              <w:t>2</w:t>
            </w:r>
          </w:p>
        </w:tc>
        <w:tc>
          <w:tcPr>
            <w:tcW w:w="1079" w:type="pct"/>
            <w:vMerge w:val="restart"/>
          </w:tcPr>
          <w:p w14:paraId="335B3012" w14:textId="77777777" w:rsidR="00611C62" w:rsidRPr="000E3577" w:rsidRDefault="00611C62" w:rsidP="006669A1">
            <w:pPr>
              <w:rPr>
                <w:rFonts w:ascii="Garamond" w:hAnsi="Garamond"/>
                <w:sz w:val="22"/>
                <w:szCs w:val="22"/>
              </w:rPr>
            </w:pPr>
            <w:r w:rsidRPr="000E3577">
              <w:rPr>
                <w:rFonts w:ascii="Garamond" w:hAnsi="Garamond"/>
                <w:sz w:val="22"/>
                <w:szCs w:val="22"/>
              </w:rPr>
              <w:t>6,255,516 lb/Calendar Year</w:t>
            </w:r>
          </w:p>
        </w:tc>
        <w:tc>
          <w:tcPr>
            <w:tcW w:w="810" w:type="pct"/>
          </w:tcPr>
          <w:p w14:paraId="4C4FDF88" w14:textId="77777777" w:rsidR="00611C62" w:rsidRPr="000E3577" w:rsidRDefault="00611C62">
            <w:pPr>
              <w:rPr>
                <w:rFonts w:ascii="Garamond" w:hAnsi="Garamond"/>
                <w:sz w:val="22"/>
                <w:szCs w:val="22"/>
              </w:rPr>
            </w:pPr>
            <w:r w:rsidRPr="000E3577">
              <w:rPr>
                <w:rFonts w:ascii="Garamond" w:hAnsi="Garamond"/>
                <w:sz w:val="22"/>
                <w:szCs w:val="22"/>
              </w:rPr>
              <w:t>CEMS</w:t>
            </w:r>
          </w:p>
        </w:tc>
        <w:tc>
          <w:tcPr>
            <w:tcW w:w="675" w:type="pct"/>
          </w:tcPr>
          <w:p w14:paraId="2F3F38B4" w14:textId="77777777" w:rsidR="00611C62" w:rsidRPr="000E3577" w:rsidRDefault="00611C62">
            <w:pPr>
              <w:rPr>
                <w:rFonts w:ascii="Garamond" w:hAnsi="Garamond"/>
                <w:sz w:val="22"/>
                <w:szCs w:val="22"/>
              </w:rPr>
            </w:pPr>
            <w:r w:rsidRPr="000E3577">
              <w:rPr>
                <w:rFonts w:ascii="Garamond" w:hAnsi="Garamond"/>
                <w:sz w:val="22"/>
                <w:szCs w:val="22"/>
              </w:rPr>
              <w:t>Ongoing</w:t>
            </w:r>
          </w:p>
        </w:tc>
        <w:tc>
          <w:tcPr>
            <w:tcW w:w="817" w:type="pct"/>
            <w:vMerge/>
          </w:tcPr>
          <w:p w14:paraId="276F1221" w14:textId="77777777" w:rsidR="00611C62" w:rsidRPr="000E3577" w:rsidRDefault="00611C62">
            <w:pPr>
              <w:rPr>
                <w:rFonts w:ascii="Garamond" w:hAnsi="Garamond"/>
                <w:sz w:val="22"/>
                <w:szCs w:val="22"/>
              </w:rPr>
            </w:pPr>
          </w:p>
        </w:tc>
      </w:tr>
      <w:tr w:rsidR="00611C62" w:rsidRPr="000E3577" w14:paraId="465E1717" w14:textId="77777777" w:rsidTr="004A23C7">
        <w:trPr>
          <w:cantSplit/>
          <w:trHeight w:val="176"/>
        </w:trPr>
        <w:tc>
          <w:tcPr>
            <w:tcW w:w="765" w:type="pct"/>
            <w:vMerge/>
          </w:tcPr>
          <w:p w14:paraId="78E87BD3" w14:textId="77777777" w:rsidR="00611C62" w:rsidRPr="000E3577" w:rsidRDefault="00611C62">
            <w:pPr>
              <w:rPr>
                <w:rFonts w:ascii="Garamond" w:hAnsi="Garamond"/>
                <w:sz w:val="22"/>
                <w:szCs w:val="22"/>
              </w:rPr>
            </w:pPr>
          </w:p>
        </w:tc>
        <w:tc>
          <w:tcPr>
            <w:tcW w:w="854" w:type="pct"/>
            <w:vMerge/>
          </w:tcPr>
          <w:p w14:paraId="09E337FB" w14:textId="77777777" w:rsidR="00611C62" w:rsidRPr="000E3577" w:rsidRDefault="00611C62">
            <w:pPr>
              <w:rPr>
                <w:rFonts w:ascii="Garamond" w:hAnsi="Garamond"/>
                <w:sz w:val="22"/>
                <w:szCs w:val="22"/>
              </w:rPr>
            </w:pPr>
          </w:p>
        </w:tc>
        <w:tc>
          <w:tcPr>
            <w:tcW w:w="1079" w:type="pct"/>
            <w:vMerge/>
          </w:tcPr>
          <w:p w14:paraId="6CE74211" w14:textId="77777777" w:rsidR="00611C62" w:rsidRPr="000E3577" w:rsidRDefault="00611C62">
            <w:pPr>
              <w:rPr>
                <w:rFonts w:ascii="Garamond" w:hAnsi="Garamond"/>
                <w:sz w:val="22"/>
                <w:szCs w:val="22"/>
              </w:rPr>
            </w:pPr>
          </w:p>
        </w:tc>
        <w:tc>
          <w:tcPr>
            <w:tcW w:w="810" w:type="pct"/>
          </w:tcPr>
          <w:p w14:paraId="7EDE749E" w14:textId="77777777" w:rsidR="00611C62" w:rsidRPr="000E3577" w:rsidRDefault="00611C62">
            <w:pPr>
              <w:rPr>
                <w:rFonts w:ascii="Garamond" w:hAnsi="Garamond"/>
                <w:sz w:val="22"/>
                <w:szCs w:val="22"/>
              </w:rPr>
            </w:pPr>
            <w:r w:rsidRPr="000E3577">
              <w:rPr>
                <w:rFonts w:ascii="Garamond" w:hAnsi="Garamond"/>
                <w:sz w:val="22"/>
                <w:szCs w:val="22"/>
              </w:rPr>
              <w:t>Method 6/6c</w:t>
            </w:r>
          </w:p>
        </w:tc>
        <w:tc>
          <w:tcPr>
            <w:tcW w:w="675" w:type="pct"/>
          </w:tcPr>
          <w:p w14:paraId="372CC7B6" w14:textId="77777777" w:rsidR="00611C62" w:rsidRPr="000E3577" w:rsidRDefault="00611C62">
            <w:pPr>
              <w:rPr>
                <w:rFonts w:ascii="Garamond" w:hAnsi="Garamond"/>
                <w:sz w:val="22"/>
                <w:szCs w:val="22"/>
              </w:rPr>
            </w:pPr>
            <w:r w:rsidRPr="000E3577">
              <w:rPr>
                <w:rFonts w:ascii="Garamond" w:hAnsi="Garamond"/>
                <w:sz w:val="22"/>
                <w:szCs w:val="22"/>
              </w:rPr>
              <w:t>Annually</w:t>
            </w:r>
          </w:p>
        </w:tc>
        <w:tc>
          <w:tcPr>
            <w:tcW w:w="817" w:type="pct"/>
            <w:vMerge/>
          </w:tcPr>
          <w:p w14:paraId="4BF663C3" w14:textId="77777777" w:rsidR="00611C62" w:rsidRPr="000E3577" w:rsidRDefault="00611C62">
            <w:pPr>
              <w:rPr>
                <w:rFonts w:ascii="Garamond" w:hAnsi="Garamond"/>
                <w:sz w:val="22"/>
                <w:szCs w:val="22"/>
              </w:rPr>
            </w:pPr>
          </w:p>
        </w:tc>
      </w:tr>
      <w:tr w:rsidR="009A4DC3" w:rsidRPr="000E3577" w14:paraId="43AB513B" w14:textId="77777777" w:rsidTr="004A23C7">
        <w:trPr>
          <w:cantSplit/>
          <w:trHeight w:val="557"/>
        </w:trPr>
        <w:tc>
          <w:tcPr>
            <w:tcW w:w="765" w:type="pct"/>
            <w:vMerge w:val="restart"/>
          </w:tcPr>
          <w:p w14:paraId="22A8B2BC" w14:textId="6CDE9D0A" w:rsidR="009A4DC3" w:rsidRPr="000E3577" w:rsidRDefault="009A4DC3" w:rsidP="000A5AE6">
            <w:pPr>
              <w:rPr>
                <w:rFonts w:ascii="Garamond" w:hAnsi="Garamond"/>
                <w:sz w:val="22"/>
                <w:szCs w:val="22"/>
              </w:rPr>
            </w:pPr>
            <w:r w:rsidRPr="000E3577">
              <w:rPr>
                <w:rFonts w:ascii="Garamond" w:hAnsi="Garamond"/>
                <w:sz w:val="22"/>
                <w:szCs w:val="22"/>
              </w:rPr>
              <w:fldChar w:fldCharType="begin"/>
            </w:r>
            <w:r w:rsidRPr="000E3577">
              <w:rPr>
                <w:rFonts w:ascii="Garamond" w:hAnsi="Garamond"/>
                <w:sz w:val="22"/>
                <w:szCs w:val="22"/>
              </w:rPr>
              <w:instrText xml:space="preserve"> REF _Ref385329433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I.10</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_Ref385320895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I.27</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_Ref385329225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I.32</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_Ref385329229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I.33</w:t>
            </w:r>
            <w:r w:rsidRPr="000E3577">
              <w:rPr>
                <w:rFonts w:ascii="Garamond" w:hAnsi="Garamond"/>
                <w:sz w:val="22"/>
                <w:szCs w:val="22"/>
              </w:rPr>
              <w:fldChar w:fldCharType="end"/>
            </w:r>
            <w:r w:rsidRPr="000E3577">
              <w:rPr>
                <w:rFonts w:ascii="Garamond" w:hAnsi="Garamond"/>
                <w:sz w:val="22"/>
                <w:szCs w:val="22"/>
              </w:rPr>
              <w:t xml:space="preserve">, , </w:t>
            </w:r>
            <w:r w:rsidRPr="000E3577">
              <w:rPr>
                <w:rFonts w:ascii="Garamond" w:hAnsi="Garamond"/>
                <w:sz w:val="22"/>
                <w:szCs w:val="22"/>
              </w:rPr>
              <w:fldChar w:fldCharType="begin"/>
            </w:r>
            <w:r w:rsidRPr="000E3577">
              <w:rPr>
                <w:rFonts w:ascii="Garamond" w:hAnsi="Garamond"/>
                <w:sz w:val="22"/>
                <w:szCs w:val="22"/>
              </w:rPr>
              <w:instrText xml:space="preserve"> REF _Ref385329234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I.37</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_Ref385320913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I.48</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_Ref385320919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I.53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_Ref385329250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I.58</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_Ref385329261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I.62</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_Ref385320931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I.64</w:t>
            </w:r>
            <w:r w:rsidRPr="000E3577">
              <w:rPr>
                <w:rFonts w:ascii="Garamond" w:hAnsi="Garamond"/>
                <w:sz w:val="22"/>
                <w:szCs w:val="22"/>
              </w:rPr>
              <w:fldChar w:fldCharType="end"/>
            </w:r>
          </w:p>
        </w:tc>
        <w:tc>
          <w:tcPr>
            <w:tcW w:w="854" w:type="pct"/>
            <w:vMerge w:val="restart"/>
          </w:tcPr>
          <w:p w14:paraId="3CDDA6EC" w14:textId="77777777" w:rsidR="009A4DC3" w:rsidRPr="000E3577" w:rsidRDefault="009A4DC3">
            <w:pPr>
              <w:rPr>
                <w:rFonts w:ascii="Garamond" w:hAnsi="Garamond"/>
                <w:sz w:val="22"/>
                <w:szCs w:val="22"/>
              </w:rPr>
            </w:pPr>
            <w:r w:rsidRPr="000E3577">
              <w:rPr>
                <w:rFonts w:ascii="Garamond" w:hAnsi="Garamond"/>
                <w:sz w:val="22"/>
                <w:szCs w:val="22"/>
              </w:rPr>
              <w:t>SO</w:t>
            </w:r>
            <w:r w:rsidRPr="000E3577">
              <w:rPr>
                <w:rFonts w:ascii="Garamond" w:hAnsi="Garamond"/>
                <w:sz w:val="22"/>
                <w:szCs w:val="22"/>
                <w:vertAlign w:val="subscript"/>
              </w:rPr>
              <w:t>2</w:t>
            </w:r>
            <w:r w:rsidRPr="000E3577">
              <w:rPr>
                <w:rFonts w:ascii="Garamond" w:hAnsi="Garamond"/>
                <w:sz w:val="22"/>
                <w:szCs w:val="22"/>
              </w:rPr>
              <w:t xml:space="preserve"> from FCC Regenerator </w:t>
            </w:r>
          </w:p>
        </w:tc>
        <w:tc>
          <w:tcPr>
            <w:tcW w:w="1079" w:type="pct"/>
            <w:vMerge w:val="restart"/>
          </w:tcPr>
          <w:p w14:paraId="1E59704C" w14:textId="77777777" w:rsidR="009A4DC3" w:rsidRPr="000E3577" w:rsidRDefault="009A4DC3">
            <w:pPr>
              <w:rPr>
                <w:rFonts w:ascii="Garamond" w:hAnsi="Garamond"/>
                <w:sz w:val="22"/>
                <w:szCs w:val="22"/>
              </w:rPr>
            </w:pPr>
            <w:r w:rsidRPr="000E3577">
              <w:rPr>
                <w:rFonts w:ascii="Garamond" w:hAnsi="Garamond"/>
                <w:sz w:val="22"/>
                <w:szCs w:val="22"/>
              </w:rPr>
              <w:t>50 ppm at 0% O</w:t>
            </w:r>
            <w:r w:rsidRPr="000E3577">
              <w:rPr>
                <w:rFonts w:ascii="Garamond" w:hAnsi="Garamond"/>
                <w:sz w:val="22"/>
                <w:szCs w:val="22"/>
                <w:vertAlign w:val="subscript"/>
              </w:rPr>
              <w:t>2</w:t>
            </w:r>
            <w:r w:rsidRPr="000E3577">
              <w:rPr>
                <w:rFonts w:ascii="Garamond" w:hAnsi="Garamond"/>
                <w:sz w:val="22"/>
                <w:szCs w:val="22"/>
              </w:rPr>
              <w:t>/7-day rolling average and 25 ppm at 0% O</w:t>
            </w:r>
            <w:r w:rsidRPr="000E3577">
              <w:rPr>
                <w:rFonts w:ascii="Garamond" w:hAnsi="Garamond"/>
                <w:sz w:val="22"/>
                <w:szCs w:val="22"/>
                <w:vertAlign w:val="subscript"/>
              </w:rPr>
              <w:t>2</w:t>
            </w:r>
            <w:r w:rsidRPr="000E3577">
              <w:rPr>
                <w:rFonts w:ascii="Garamond" w:hAnsi="Garamond"/>
                <w:sz w:val="22"/>
                <w:szCs w:val="22"/>
              </w:rPr>
              <w:t>/365-day rolling average</w:t>
            </w:r>
          </w:p>
        </w:tc>
        <w:tc>
          <w:tcPr>
            <w:tcW w:w="810" w:type="pct"/>
          </w:tcPr>
          <w:p w14:paraId="6835CECD" w14:textId="77777777" w:rsidR="009A4DC3" w:rsidRPr="000E3577" w:rsidRDefault="009A4DC3">
            <w:pPr>
              <w:rPr>
                <w:rFonts w:ascii="Garamond" w:hAnsi="Garamond"/>
                <w:sz w:val="22"/>
                <w:szCs w:val="22"/>
              </w:rPr>
            </w:pPr>
            <w:r w:rsidRPr="000E3577">
              <w:rPr>
                <w:rFonts w:ascii="Garamond" w:hAnsi="Garamond"/>
                <w:sz w:val="22"/>
                <w:szCs w:val="22"/>
              </w:rPr>
              <w:t>CEMS</w:t>
            </w:r>
          </w:p>
        </w:tc>
        <w:tc>
          <w:tcPr>
            <w:tcW w:w="675" w:type="pct"/>
          </w:tcPr>
          <w:p w14:paraId="734B7B57" w14:textId="77777777" w:rsidR="009A4DC3" w:rsidRPr="000E3577" w:rsidRDefault="009A4DC3">
            <w:pPr>
              <w:rPr>
                <w:rFonts w:ascii="Garamond" w:hAnsi="Garamond"/>
                <w:sz w:val="22"/>
                <w:szCs w:val="22"/>
              </w:rPr>
            </w:pPr>
            <w:r w:rsidRPr="000E3577">
              <w:rPr>
                <w:rFonts w:ascii="Garamond" w:hAnsi="Garamond"/>
                <w:sz w:val="22"/>
                <w:szCs w:val="22"/>
              </w:rPr>
              <w:t>Ongoing</w:t>
            </w:r>
          </w:p>
        </w:tc>
        <w:tc>
          <w:tcPr>
            <w:tcW w:w="817" w:type="pct"/>
            <w:vMerge w:val="restart"/>
          </w:tcPr>
          <w:p w14:paraId="31C7B5E3" w14:textId="77777777" w:rsidR="009A4DC3" w:rsidRPr="000E3577" w:rsidRDefault="009A4DC3">
            <w:pPr>
              <w:rPr>
                <w:rFonts w:ascii="Garamond" w:hAnsi="Garamond"/>
                <w:sz w:val="22"/>
                <w:szCs w:val="22"/>
              </w:rPr>
            </w:pPr>
            <w:r w:rsidRPr="000E3577">
              <w:rPr>
                <w:rFonts w:ascii="Garamond" w:hAnsi="Garamond"/>
                <w:sz w:val="22"/>
                <w:szCs w:val="22"/>
              </w:rPr>
              <w:t>Quarterly</w:t>
            </w:r>
          </w:p>
          <w:p w14:paraId="559993EA" w14:textId="77777777" w:rsidR="009A4DC3" w:rsidRPr="000E3577" w:rsidRDefault="009A4DC3">
            <w:pPr>
              <w:rPr>
                <w:rFonts w:ascii="Garamond" w:hAnsi="Garamond"/>
                <w:sz w:val="22"/>
                <w:szCs w:val="22"/>
              </w:rPr>
            </w:pPr>
          </w:p>
          <w:p w14:paraId="7FCC58A9" w14:textId="77777777" w:rsidR="009A4DC3" w:rsidRPr="000E3577" w:rsidRDefault="009A4DC3">
            <w:pPr>
              <w:rPr>
                <w:rFonts w:ascii="Garamond" w:hAnsi="Garamond"/>
                <w:sz w:val="22"/>
                <w:szCs w:val="22"/>
              </w:rPr>
            </w:pPr>
          </w:p>
          <w:p w14:paraId="5D7257BC" w14:textId="77777777" w:rsidR="009A4DC3" w:rsidRPr="000E3577" w:rsidRDefault="009A4DC3">
            <w:pPr>
              <w:rPr>
                <w:rFonts w:ascii="Garamond" w:hAnsi="Garamond"/>
                <w:sz w:val="22"/>
                <w:szCs w:val="22"/>
              </w:rPr>
            </w:pPr>
          </w:p>
          <w:p w14:paraId="069CA962" w14:textId="77777777" w:rsidR="009A4DC3" w:rsidRPr="000E3577" w:rsidRDefault="009A4DC3">
            <w:pPr>
              <w:rPr>
                <w:rFonts w:ascii="Garamond" w:hAnsi="Garamond"/>
                <w:sz w:val="22"/>
                <w:szCs w:val="22"/>
              </w:rPr>
            </w:pPr>
          </w:p>
          <w:p w14:paraId="431ABF29" w14:textId="77777777" w:rsidR="009A4DC3" w:rsidRPr="000E3577" w:rsidRDefault="009A4DC3">
            <w:pPr>
              <w:rPr>
                <w:rFonts w:ascii="Garamond" w:hAnsi="Garamond"/>
                <w:sz w:val="22"/>
                <w:szCs w:val="22"/>
              </w:rPr>
            </w:pPr>
          </w:p>
          <w:p w14:paraId="74246853" w14:textId="77777777" w:rsidR="009A4DC3" w:rsidRPr="000E3577" w:rsidRDefault="009A4DC3">
            <w:pPr>
              <w:rPr>
                <w:rFonts w:ascii="Garamond" w:hAnsi="Garamond"/>
                <w:sz w:val="22"/>
                <w:szCs w:val="22"/>
              </w:rPr>
            </w:pPr>
          </w:p>
          <w:p w14:paraId="33C32F97" w14:textId="77777777" w:rsidR="009A4DC3" w:rsidRPr="000E3577" w:rsidRDefault="009A4DC3">
            <w:pPr>
              <w:rPr>
                <w:rFonts w:ascii="Garamond" w:hAnsi="Garamond"/>
                <w:sz w:val="22"/>
                <w:szCs w:val="22"/>
              </w:rPr>
            </w:pPr>
          </w:p>
          <w:p w14:paraId="62057C02" w14:textId="77777777" w:rsidR="009A4DC3" w:rsidRPr="000E3577" w:rsidRDefault="009A4DC3">
            <w:pPr>
              <w:rPr>
                <w:rFonts w:ascii="Garamond" w:hAnsi="Garamond"/>
                <w:sz w:val="22"/>
                <w:szCs w:val="22"/>
              </w:rPr>
            </w:pPr>
          </w:p>
          <w:p w14:paraId="077355DC" w14:textId="77777777" w:rsidR="009A4DC3" w:rsidRPr="000E3577" w:rsidRDefault="009A4DC3">
            <w:pPr>
              <w:rPr>
                <w:rFonts w:ascii="Garamond" w:hAnsi="Garamond"/>
                <w:sz w:val="22"/>
                <w:szCs w:val="22"/>
              </w:rPr>
            </w:pPr>
          </w:p>
          <w:p w14:paraId="6EB1996F" w14:textId="77777777" w:rsidR="009A4DC3" w:rsidRPr="000E3577" w:rsidRDefault="009A4DC3">
            <w:pPr>
              <w:rPr>
                <w:rFonts w:ascii="Garamond" w:hAnsi="Garamond"/>
                <w:sz w:val="22"/>
                <w:szCs w:val="22"/>
              </w:rPr>
            </w:pPr>
          </w:p>
          <w:p w14:paraId="2E58203A" w14:textId="77777777" w:rsidR="009A4DC3" w:rsidRPr="000E3577" w:rsidRDefault="009A4DC3">
            <w:pPr>
              <w:rPr>
                <w:rFonts w:ascii="Garamond" w:hAnsi="Garamond"/>
                <w:sz w:val="22"/>
                <w:szCs w:val="22"/>
              </w:rPr>
            </w:pPr>
          </w:p>
          <w:p w14:paraId="05D90FF0" w14:textId="77777777" w:rsidR="009A4DC3" w:rsidRPr="000E3577" w:rsidRDefault="009A4DC3">
            <w:pPr>
              <w:rPr>
                <w:rFonts w:ascii="Garamond" w:hAnsi="Garamond"/>
                <w:sz w:val="22"/>
                <w:szCs w:val="22"/>
              </w:rPr>
            </w:pPr>
          </w:p>
          <w:p w14:paraId="73452CDF" w14:textId="77777777" w:rsidR="009A4DC3" w:rsidRPr="000E3577" w:rsidRDefault="009A4DC3">
            <w:pPr>
              <w:rPr>
                <w:rFonts w:ascii="Garamond" w:hAnsi="Garamond"/>
                <w:sz w:val="22"/>
                <w:szCs w:val="22"/>
              </w:rPr>
            </w:pPr>
          </w:p>
          <w:p w14:paraId="3FD75A2D" w14:textId="77777777" w:rsidR="009A4DC3" w:rsidRPr="000E3577" w:rsidRDefault="009A4DC3" w:rsidP="009A4DC3">
            <w:pPr>
              <w:rPr>
                <w:rFonts w:ascii="Garamond" w:hAnsi="Garamond"/>
                <w:sz w:val="22"/>
                <w:szCs w:val="22"/>
              </w:rPr>
            </w:pPr>
          </w:p>
        </w:tc>
      </w:tr>
      <w:tr w:rsidR="009A4DC3" w:rsidRPr="000E3577" w14:paraId="1AA39231" w14:textId="77777777" w:rsidTr="004A23C7">
        <w:trPr>
          <w:cantSplit/>
          <w:trHeight w:val="338"/>
        </w:trPr>
        <w:tc>
          <w:tcPr>
            <w:tcW w:w="765" w:type="pct"/>
            <w:vMerge/>
          </w:tcPr>
          <w:p w14:paraId="1E5818F5" w14:textId="77777777" w:rsidR="009A4DC3" w:rsidRPr="000E3577" w:rsidRDefault="009A4DC3">
            <w:pPr>
              <w:rPr>
                <w:rFonts w:ascii="Garamond" w:hAnsi="Garamond"/>
                <w:sz w:val="22"/>
                <w:szCs w:val="22"/>
              </w:rPr>
            </w:pPr>
          </w:p>
        </w:tc>
        <w:tc>
          <w:tcPr>
            <w:tcW w:w="854" w:type="pct"/>
            <w:vMerge/>
          </w:tcPr>
          <w:p w14:paraId="34C21E49" w14:textId="77777777" w:rsidR="009A4DC3" w:rsidRPr="000E3577" w:rsidRDefault="009A4DC3">
            <w:pPr>
              <w:rPr>
                <w:rFonts w:ascii="Garamond" w:hAnsi="Garamond"/>
                <w:sz w:val="22"/>
                <w:szCs w:val="22"/>
              </w:rPr>
            </w:pPr>
          </w:p>
        </w:tc>
        <w:tc>
          <w:tcPr>
            <w:tcW w:w="1079" w:type="pct"/>
            <w:vMerge/>
          </w:tcPr>
          <w:p w14:paraId="1610A19A" w14:textId="77777777" w:rsidR="009A4DC3" w:rsidRPr="000E3577" w:rsidRDefault="009A4DC3">
            <w:pPr>
              <w:rPr>
                <w:rFonts w:ascii="Garamond" w:hAnsi="Garamond"/>
                <w:sz w:val="22"/>
                <w:szCs w:val="22"/>
              </w:rPr>
            </w:pPr>
          </w:p>
        </w:tc>
        <w:tc>
          <w:tcPr>
            <w:tcW w:w="810" w:type="pct"/>
          </w:tcPr>
          <w:p w14:paraId="17144493" w14:textId="77777777" w:rsidR="009A4DC3" w:rsidRPr="000E3577" w:rsidRDefault="009A4DC3">
            <w:pPr>
              <w:rPr>
                <w:rFonts w:ascii="Garamond" w:hAnsi="Garamond"/>
                <w:sz w:val="22"/>
                <w:szCs w:val="22"/>
              </w:rPr>
            </w:pPr>
            <w:r w:rsidRPr="000E3577">
              <w:rPr>
                <w:rFonts w:ascii="Garamond" w:hAnsi="Garamond"/>
                <w:sz w:val="22"/>
                <w:szCs w:val="22"/>
              </w:rPr>
              <w:t>Method 6/6c</w:t>
            </w:r>
          </w:p>
        </w:tc>
        <w:tc>
          <w:tcPr>
            <w:tcW w:w="675" w:type="pct"/>
          </w:tcPr>
          <w:p w14:paraId="7F9774A5" w14:textId="77777777" w:rsidR="009A4DC3" w:rsidRPr="000E3577" w:rsidRDefault="009A4DC3">
            <w:pPr>
              <w:rPr>
                <w:rFonts w:ascii="Garamond" w:hAnsi="Garamond"/>
                <w:sz w:val="22"/>
                <w:szCs w:val="22"/>
              </w:rPr>
            </w:pPr>
            <w:r w:rsidRPr="000E3577">
              <w:rPr>
                <w:rFonts w:ascii="Garamond" w:hAnsi="Garamond"/>
                <w:sz w:val="22"/>
                <w:szCs w:val="22"/>
              </w:rPr>
              <w:t>Annually</w:t>
            </w:r>
          </w:p>
        </w:tc>
        <w:tc>
          <w:tcPr>
            <w:tcW w:w="817" w:type="pct"/>
            <w:vMerge/>
          </w:tcPr>
          <w:p w14:paraId="7062D573" w14:textId="77777777" w:rsidR="009A4DC3" w:rsidRPr="000E3577" w:rsidRDefault="009A4DC3">
            <w:pPr>
              <w:rPr>
                <w:rFonts w:ascii="Garamond" w:hAnsi="Garamond"/>
                <w:sz w:val="22"/>
                <w:szCs w:val="22"/>
              </w:rPr>
            </w:pPr>
          </w:p>
        </w:tc>
      </w:tr>
      <w:tr w:rsidR="009A4DC3" w:rsidRPr="000E3577" w14:paraId="7990FE38" w14:textId="77777777" w:rsidTr="004A23C7">
        <w:trPr>
          <w:cantSplit/>
          <w:trHeight w:val="463"/>
        </w:trPr>
        <w:tc>
          <w:tcPr>
            <w:tcW w:w="765" w:type="pct"/>
            <w:vMerge w:val="restart"/>
          </w:tcPr>
          <w:p w14:paraId="102C2D8E" w14:textId="23DA5CF6" w:rsidR="009A4DC3" w:rsidRPr="000E3577" w:rsidRDefault="009A4DC3" w:rsidP="007D7AD7">
            <w:pPr>
              <w:rPr>
                <w:rFonts w:ascii="Garamond" w:hAnsi="Garamond"/>
                <w:sz w:val="22"/>
                <w:szCs w:val="22"/>
              </w:rPr>
            </w:pPr>
            <w:r w:rsidRPr="000E3577">
              <w:rPr>
                <w:rFonts w:ascii="Garamond" w:hAnsi="Garamond"/>
                <w:sz w:val="22"/>
                <w:szCs w:val="22"/>
              </w:rPr>
              <w:fldChar w:fldCharType="begin"/>
            </w:r>
            <w:r w:rsidRPr="000E3577">
              <w:rPr>
                <w:rFonts w:ascii="Garamond" w:hAnsi="Garamond"/>
                <w:sz w:val="22"/>
                <w:szCs w:val="22"/>
              </w:rPr>
              <w:instrText xml:space="preserve"> REF _Ref385330270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I.11</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_Ref385320895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I.27</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_Ref385320904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I.29</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_Ref385330304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I.38</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_Ref385320913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I.48</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_Ref385320919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I.53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_Ref385329250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I.58</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_Ref385320931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I.64</w:t>
            </w:r>
            <w:r w:rsidRPr="000E3577">
              <w:rPr>
                <w:rFonts w:ascii="Garamond" w:hAnsi="Garamond"/>
                <w:sz w:val="22"/>
                <w:szCs w:val="22"/>
              </w:rPr>
              <w:fldChar w:fldCharType="end"/>
            </w:r>
          </w:p>
        </w:tc>
        <w:tc>
          <w:tcPr>
            <w:tcW w:w="854" w:type="pct"/>
            <w:vMerge w:val="restart"/>
          </w:tcPr>
          <w:p w14:paraId="09DC6C91" w14:textId="77777777" w:rsidR="009A4DC3" w:rsidRPr="000E3577" w:rsidRDefault="009A4DC3">
            <w:pPr>
              <w:rPr>
                <w:rFonts w:ascii="Garamond" w:hAnsi="Garamond"/>
                <w:sz w:val="22"/>
                <w:szCs w:val="22"/>
              </w:rPr>
            </w:pPr>
            <w:r w:rsidRPr="000E3577">
              <w:rPr>
                <w:rFonts w:ascii="Garamond" w:hAnsi="Garamond"/>
                <w:sz w:val="22"/>
                <w:szCs w:val="22"/>
              </w:rPr>
              <w:t xml:space="preserve">CO from FCC Regenerator </w:t>
            </w:r>
          </w:p>
        </w:tc>
        <w:tc>
          <w:tcPr>
            <w:tcW w:w="1079" w:type="pct"/>
            <w:vMerge w:val="restart"/>
          </w:tcPr>
          <w:p w14:paraId="683DB131" w14:textId="77777777" w:rsidR="009A4DC3" w:rsidRPr="000E3577" w:rsidRDefault="009A4DC3">
            <w:pPr>
              <w:rPr>
                <w:rFonts w:ascii="Garamond" w:hAnsi="Garamond"/>
                <w:sz w:val="22"/>
                <w:szCs w:val="22"/>
              </w:rPr>
            </w:pPr>
            <w:r w:rsidRPr="000E3577">
              <w:rPr>
                <w:rFonts w:ascii="Garamond" w:hAnsi="Garamond"/>
                <w:sz w:val="22"/>
                <w:szCs w:val="22"/>
              </w:rPr>
              <w:t>500 ppm at 0% O</w:t>
            </w:r>
            <w:r w:rsidRPr="000E3577">
              <w:rPr>
                <w:rFonts w:ascii="Garamond" w:hAnsi="Garamond"/>
                <w:sz w:val="22"/>
                <w:szCs w:val="22"/>
                <w:vertAlign w:val="subscript"/>
              </w:rPr>
              <w:t>2</w:t>
            </w:r>
            <w:r w:rsidRPr="000E3577">
              <w:rPr>
                <w:rFonts w:ascii="Garamond" w:hAnsi="Garamond"/>
                <w:sz w:val="22"/>
                <w:szCs w:val="22"/>
              </w:rPr>
              <w:t xml:space="preserve">/1-hr </w:t>
            </w:r>
          </w:p>
        </w:tc>
        <w:tc>
          <w:tcPr>
            <w:tcW w:w="810" w:type="pct"/>
          </w:tcPr>
          <w:p w14:paraId="21C39FAF" w14:textId="77777777" w:rsidR="009A4DC3" w:rsidRPr="000E3577" w:rsidRDefault="009A4DC3">
            <w:pPr>
              <w:rPr>
                <w:rFonts w:ascii="Garamond" w:hAnsi="Garamond"/>
                <w:sz w:val="22"/>
                <w:szCs w:val="22"/>
              </w:rPr>
            </w:pPr>
            <w:r w:rsidRPr="000E3577">
              <w:rPr>
                <w:rFonts w:ascii="Garamond" w:hAnsi="Garamond"/>
                <w:sz w:val="22"/>
                <w:szCs w:val="22"/>
              </w:rPr>
              <w:t>CEMS</w:t>
            </w:r>
          </w:p>
        </w:tc>
        <w:tc>
          <w:tcPr>
            <w:tcW w:w="675" w:type="pct"/>
          </w:tcPr>
          <w:p w14:paraId="68D1D237" w14:textId="77777777" w:rsidR="009A4DC3" w:rsidRPr="000E3577" w:rsidRDefault="009A4DC3">
            <w:pPr>
              <w:rPr>
                <w:rFonts w:ascii="Garamond" w:hAnsi="Garamond"/>
                <w:sz w:val="22"/>
                <w:szCs w:val="22"/>
              </w:rPr>
            </w:pPr>
            <w:r w:rsidRPr="000E3577">
              <w:rPr>
                <w:rFonts w:ascii="Garamond" w:hAnsi="Garamond"/>
                <w:sz w:val="22"/>
                <w:szCs w:val="22"/>
              </w:rPr>
              <w:t>Ongoing</w:t>
            </w:r>
          </w:p>
        </w:tc>
        <w:tc>
          <w:tcPr>
            <w:tcW w:w="817" w:type="pct"/>
            <w:vMerge/>
          </w:tcPr>
          <w:p w14:paraId="547A796C" w14:textId="77777777" w:rsidR="009A4DC3" w:rsidRPr="000E3577" w:rsidRDefault="009A4DC3">
            <w:pPr>
              <w:rPr>
                <w:rFonts w:ascii="Garamond" w:hAnsi="Garamond"/>
                <w:sz w:val="22"/>
                <w:szCs w:val="22"/>
              </w:rPr>
            </w:pPr>
          </w:p>
        </w:tc>
      </w:tr>
      <w:tr w:rsidR="009A4DC3" w:rsidRPr="000E3577" w14:paraId="3BDC3BE3" w14:textId="77777777" w:rsidTr="004A23C7">
        <w:trPr>
          <w:cantSplit/>
          <w:trHeight w:val="353"/>
        </w:trPr>
        <w:tc>
          <w:tcPr>
            <w:tcW w:w="765" w:type="pct"/>
            <w:vMerge/>
          </w:tcPr>
          <w:p w14:paraId="4A75B051" w14:textId="77777777" w:rsidR="009A4DC3" w:rsidRPr="000E3577" w:rsidRDefault="009A4DC3">
            <w:pPr>
              <w:rPr>
                <w:rFonts w:ascii="Garamond" w:hAnsi="Garamond"/>
                <w:sz w:val="22"/>
                <w:szCs w:val="22"/>
              </w:rPr>
            </w:pPr>
          </w:p>
        </w:tc>
        <w:tc>
          <w:tcPr>
            <w:tcW w:w="854" w:type="pct"/>
            <w:vMerge/>
          </w:tcPr>
          <w:p w14:paraId="1FF9E493" w14:textId="77777777" w:rsidR="009A4DC3" w:rsidRPr="000E3577" w:rsidRDefault="009A4DC3">
            <w:pPr>
              <w:rPr>
                <w:rFonts w:ascii="Garamond" w:hAnsi="Garamond"/>
                <w:sz w:val="22"/>
                <w:szCs w:val="22"/>
              </w:rPr>
            </w:pPr>
          </w:p>
        </w:tc>
        <w:tc>
          <w:tcPr>
            <w:tcW w:w="1079" w:type="pct"/>
            <w:vMerge/>
          </w:tcPr>
          <w:p w14:paraId="50C2AA60" w14:textId="77777777" w:rsidR="009A4DC3" w:rsidRPr="000E3577" w:rsidRDefault="009A4DC3">
            <w:pPr>
              <w:rPr>
                <w:rFonts w:ascii="Garamond" w:hAnsi="Garamond"/>
                <w:sz w:val="22"/>
                <w:szCs w:val="22"/>
              </w:rPr>
            </w:pPr>
          </w:p>
        </w:tc>
        <w:tc>
          <w:tcPr>
            <w:tcW w:w="810" w:type="pct"/>
          </w:tcPr>
          <w:p w14:paraId="570F0FF2" w14:textId="77777777" w:rsidR="009A4DC3" w:rsidRPr="000E3577" w:rsidRDefault="009A4DC3">
            <w:pPr>
              <w:rPr>
                <w:rFonts w:ascii="Garamond" w:hAnsi="Garamond"/>
                <w:sz w:val="22"/>
                <w:szCs w:val="22"/>
              </w:rPr>
            </w:pPr>
            <w:r w:rsidRPr="000E3577">
              <w:rPr>
                <w:rFonts w:ascii="Garamond" w:hAnsi="Garamond"/>
                <w:sz w:val="22"/>
                <w:szCs w:val="22"/>
              </w:rPr>
              <w:t>Method 10</w:t>
            </w:r>
          </w:p>
        </w:tc>
        <w:tc>
          <w:tcPr>
            <w:tcW w:w="675" w:type="pct"/>
          </w:tcPr>
          <w:p w14:paraId="77E3A667" w14:textId="77777777" w:rsidR="009A4DC3" w:rsidRPr="000E3577" w:rsidRDefault="009A4DC3">
            <w:pPr>
              <w:rPr>
                <w:rFonts w:ascii="Garamond" w:hAnsi="Garamond"/>
                <w:sz w:val="22"/>
                <w:szCs w:val="22"/>
              </w:rPr>
            </w:pPr>
            <w:r w:rsidRPr="000E3577">
              <w:rPr>
                <w:rFonts w:ascii="Garamond" w:hAnsi="Garamond"/>
                <w:sz w:val="22"/>
                <w:szCs w:val="22"/>
              </w:rPr>
              <w:t>Annually</w:t>
            </w:r>
          </w:p>
        </w:tc>
        <w:tc>
          <w:tcPr>
            <w:tcW w:w="817" w:type="pct"/>
            <w:vMerge/>
          </w:tcPr>
          <w:p w14:paraId="7373C868" w14:textId="77777777" w:rsidR="009A4DC3" w:rsidRPr="000E3577" w:rsidRDefault="009A4DC3">
            <w:pPr>
              <w:rPr>
                <w:rFonts w:ascii="Garamond" w:hAnsi="Garamond"/>
                <w:sz w:val="22"/>
                <w:szCs w:val="22"/>
              </w:rPr>
            </w:pPr>
          </w:p>
        </w:tc>
      </w:tr>
      <w:tr w:rsidR="009A4DC3" w:rsidRPr="000E3577" w14:paraId="597FDD62" w14:textId="77777777" w:rsidTr="004A23C7">
        <w:trPr>
          <w:cantSplit/>
          <w:trHeight w:val="353"/>
        </w:trPr>
        <w:tc>
          <w:tcPr>
            <w:tcW w:w="765" w:type="pct"/>
            <w:vMerge w:val="restart"/>
          </w:tcPr>
          <w:p w14:paraId="0AF241EB" w14:textId="36CAC524" w:rsidR="009A4DC3" w:rsidRPr="000E3577" w:rsidRDefault="009A4DC3" w:rsidP="009D457E">
            <w:pPr>
              <w:rPr>
                <w:rFonts w:ascii="Garamond" w:hAnsi="Garamond"/>
                <w:sz w:val="22"/>
                <w:szCs w:val="22"/>
              </w:rPr>
            </w:pPr>
            <w:r w:rsidRPr="000E3577">
              <w:rPr>
                <w:rFonts w:ascii="Garamond" w:hAnsi="Garamond"/>
                <w:sz w:val="22"/>
                <w:szCs w:val="22"/>
              </w:rPr>
              <w:fldChar w:fldCharType="begin"/>
            </w:r>
            <w:r w:rsidRPr="000E3577">
              <w:rPr>
                <w:rFonts w:ascii="Garamond" w:hAnsi="Garamond"/>
                <w:sz w:val="22"/>
                <w:szCs w:val="22"/>
              </w:rPr>
              <w:instrText xml:space="preserve"> REF _Ref385330725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I.12</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_Ref385320895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I.27</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_Ref385330304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I.38</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_Ref385320913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I.48</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_Ref385320919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I.53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_Ref385329250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I.58</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_Ref385329261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I.62</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_Ref385320931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I.64</w:t>
            </w:r>
            <w:r w:rsidRPr="000E3577">
              <w:rPr>
                <w:rFonts w:ascii="Garamond" w:hAnsi="Garamond"/>
                <w:sz w:val="22"/>
                <w:szCs w:val="22"/>
              </w:rPr>
              <w:fldChar w:fldCharType="end"/>
            </w:r>
          </w:p>
        </w:tc>
        <w:tc>
          <w:tcPr>
            <w:tcW w:w="854" w:type="pct"/>
            <w:vMerge w:val="restart"/>
          </w:tcPr>
          <w:p w14:paraId="0AD78EAB" w14:textId="77777777" w:rsidR="009A4DC3" w:rsidRPr="000E3577" w:rsidRDefault="009A4DC3">
            <w:pPr>
              <w:rPr>
                <w:rFonts w:ascii="Garamond" w:hAnsi="Garamond"/>
                <w:sz w:val="22"/>
                <w:szCs w:val="22"/>
              </w:rPr>
            </w:pPr>
            <w:r w:rsidRPr="000E3577">
              <w:rPr>
                <w:rFonts w:ascii="Garamond" w:hAnsi="Garamond"/>
                <w:sz w:val="22"/>
                <w:szCs w:val="22"/>
              </w:rPr>
              <w:t xml:space="preserve">CO from FCC Regenerator </w:t>
            </w:r>
          </w:p>
        </w:tc>
        <w:tc>
          <w:tcPr>
            <w:tcW w:w="1079" w:type="pct"/>
            <w:vMerge w:val="restart"/>
          </w:tcPr>
          <w:p w14:paraId="0A88F5BD" w14:textId="77777777" w:rsidR="009A4DC3" w:rsidRPr="000E3577" w:rsidRDefault="009A4DC3">
            <w:pPr>
              <w:rPr>
                <w:rFonts w:ascii="Garamond" w:hAnsi="Garamond"/>
                <w:sz w:val="22"/>
                <w:szCs w:val="22"/>
              </w:rPr>
            </w:pPr>
            <w:r w:rsidRPr="000E3577">
              <w:rPr>
                <w:rFonts w:ascii="Garamond" w:hAnsi="Garamond"/>
                <w:sz w:val="22"/>
                <w:szCs w:val="22"/>
              </w:rPr>
              <w:t>100 ppm at 0% O</w:t>
            </w:r>
            <w:r w:rsidRPr="000E3577">
              <w:rPr>
                <w:rFonts w:ascii="Garamond" w:hAnsi="Garamond"/>
                <w:sz w:val="22"/>
                <w:szCs w:val="22"/>
                <w:vertAlign w:val="subscript"/>
              </w:rPr>
              <w:t>2</w:t>
            </w:r>
            <w:r w:rsidRPr="000E3577">
              <w:rPr>
                <w:rFonts w:ascii="Garamond" w:hAnsi="Garamond"/>
                <w:sz w:val="22"/>
                <w:szCs w:val="22"/>
              </w:rPr>
              <w:t>/</w:t>
            </w:r>
            <w:r w:rsidRPr="000E3577">
              <w:rPr>
                <w:rFonts w:ascii="Garamond" w:hAnsi="Garamond"/>
                <w:sz w:val="22"/>
                <w:szCs w:val="22"/>
              </w:rPr>
              <w:br/>
              <w:t>rolling 365-days</w:t>
            </w:r>
          </w:p>
        </w:tc>
        <w:tc>
          <w:tcPr>
            <w:tcW w:w="810" w:type="pct"/>
          </w:tcPr>
          <w:p w14:paraId="43480F4E" w14:textId="77777777" w:rsidR="009A4DC3" w:rsidRPr="000E3577" w:rsidRDefault="009A4DC3">
            <w:pPr>
              <w:rPr>
                <w:rFonts w:ascii="Garamond" w:hAnsi="Garamond"/>
                <w:sz w:val="22"/>
                <w:szCs w:val="22"/>
              </w:rPr>
            </w:pPr>
            <w:r w:rsidRPr="000E3577">
              <w:rPr>
                <w:rFonts w:ascii="Garamond" w:hAnsi="Garamond"/>
                <w:sz w:val="22"/>
                <w:szCs w:val="22"/>
              </w:rPr>
              <w:t>CEMS</w:t>
            </w:r>
          </w:p>
        </w:tc>
        <w:tc>
          <w:tcPr>
            <w:tcW w:w="675" w:type="pct"/>
          </w:tcPr>
          <w:p w14:paraId="3E7FED4A" w14:textId="77777777" w:rsidR="009A4DC3" w:rsidRPr="000E3577" w:rsidRDefault="009A4DC3">
            <w:pPr>
              <w:rPr>
                <w:rFonts w:ascii="Garamond" w:hAnsi="Garamond"/>
                <w:sz w:val="22"/>
                <w:szCs w:val="22"/>
              </w:rPr>
            </w:pPr>
            <w:r w:rsidRPr="000E3577">
              <w:rPr>
                <w:rFonts w:ascii="Garamond" w:hAnsi="Garamond"/>
                <w:sz w:val="22"/>
                <w:szCs w:val="22"/>
              </w:rPr>
              <w:t>Ongoing</w:t>
            </w:r>
          </w:p>
        </w:tc>
        <w:tc>
          <w:tcPr>
            <w:tcW w:w="817" w:type="pct"/>
            <w:vMerge/>
          </w:tcPr>
          <w:p w14:paraId="4CBF1470" w14:textId="77777777" w:rsidR="009A4DC3" w:rsidRPr="000E3577" w:rsidRDefault="009A4DC3">
            <w:pPr>
              <w:rPr>
                <w:rFonts w:ascii="Garamond" w:hAnsi="Garamond"/>
                <w:sz w:val="22"/>
                <w:szCs w:val="22"/>
              </w:rPr>
            </w:pPr>
          </w:p>
        </w:tc>
      </w:tr>
      <w:tr w:rsidR="009A4DC3" w:rsidRPr="000E3577" w14:paraId="469956DD" w14:textId="77777777" w:rsidTr="004A23C7">
        <w:trPr>
          <w:cantSplit/>
          <w:trHeight w:val="277"/>
        </w:trPr>
        <w:tc>
          <w:tcPr>
            <w:tcW w:w="765" w:type="pct"/>
            <w:vMerge/>
          </w:tcPr>
          <w:p w14:paraId="195CEA7F" w14:textId="77777777" w:rsidR="009A4DC3" w:rsidRPr="000E3577" w:rsidRDefault="009A4DC3">
            <w:pPr>
              <w:rPr>
                <w:rFonts w:ascii="Garamond" w:hAnsi="Garamond"/>
                <w:sz w:val="22"/>
                <w:szCs w:val="22"/>
              </w:rPr>
            </w:pPr>
          </w:p>
        </w:tc>
        <w:tc>
          <w:tcPr>
            <w:tcW w:w="854" w:type="pct"/>
            <w:vMerge/>
          </w:tcPr>
          <w:p w14:paraId="1C9CC136" w14:textId="77777777" w:rsidR="009A4DC3" w:rsidRPr="000E3577" w:rsidRDefault="009A4DC3">
            <w:pPr>
              <w:rPr>
                <w:rFonts w:ascii="Garamond" w:hAnsi="Garamond"/>
                <w:sz w:val="22"/>
                <w:szCs w:val="22"/>
              </w:rPr>
            </w:pPr>
          </w:p>
        </w:tc>
        <w:tc>
          <w:tcPr>
            <w:tcW w:w="1079" w:type="pct"/>
            <w:vMerge/>
          </w:tcPr>
          <w:p w14:paraId="44ACFB80" w14:textId="77777777" w:rsidR="009A4DC3" w:rsidRPr="000E3577" w:rsidRDefault="009A4DC3">
            <w:pPr>
              <w:rPr>
                <w:rFonts w:ascii="Garamond" w:hAnsi="Garamond"/>
                <w:sz w:val="22"/>
                <w:szCs w:val="22"/>
              </w:rPr>
            </w:pPr>
          </w:p>
        </w:tc>
        <w:tc>
          <w:tcPr>
            <w:tcW w:w="810" w:type="pct"/>
          </w:tcPr>
          <w:p w14:paraId="3B3930E5" w14:textId="77777777" w:rsidR="009A4DC3" w:rsidRPr="000E3577" w:rsidRDefault="009A4DC3">
            <w:pPr>
              <w:rPr>
                <w:rFonts w:ascii="Garamond" w:hAnsi="Garamond"/>
                <w:sz w:val="22"/>
                <w:szCs w:val="22"/>
              </w:rPr>
            </w:pPr>
            <w:r w:rsidRPr="000E3577">
              <w:rPr>
                <w:rFonts w:ascii="Garamond" w:hAnsi="Garamond"/>
                <w:sz w:val="22"/>
                <w:szCs w:val="22"/>
              </w:rPr>
              <w:t>Method 10</w:t>
            </w:r>
          </w:p>
        </w:tc>
        <w:tc>
          <w:tcPr>
            <w:tcW w:w="675" w:type="pct"/>
          </w:tcPr>
          <w:p w14:paraId="1C15A167" w14:textId="77777777" w:rsidR="009A4DC3" w:rsidRPr="000E3577" w:rsidRDefault="009A4DC3">
            <w:pPr>
              <w:rPr>
                <w:rFonts w:ascii="Garamond" w:hAnsi="Garamond"/>
                <w:sz w:val="22"/>
                <w:szCs w:val="22"/>
              </w:rPr>
            </w:pPr>
            <w:r w:rsidRPr="000E3577">
              <w:rPr>
                <w:rFonts w:ascii="Garamond" w:hAnsi="Garamond"/>
                <w:sz w:val="22"/>
                <w:szCs w:val="22"/>
              </w:rPr>
              <w:t>Annually</w:t>
            </w:r>
          </w:p>
        </w:tc>
        <w:tc>
          <w:tcPr>
            <w:tcW w:w="817" w:type="pct"/>
            <w:vMerge/>
          </w:tcPr>
          <w:p w14:paraId="04DDA897" w14:textId="77777777" w:rsidR="009A4DC3" w:rsidRPr="000E3577" w:rsidRDefault="009A4DC3">
            <w:pPr>
              <w:rPr>
                <w:rFonts w:ascii="Garamond" w:hAnsi="Garamond"/>
                <w:sz w:val="22"/>
                <w:szCs w:val="22"/>
              </w:rPr>
            </w:pPr>
          </w:p>
        </w:tc>
      </w:tr>
      <w:tr w:rsidR="009A4DC3" w:rsidRPr="000E3577" w14:paraId="2C7506A4" w14:textId="77777777" w:rsidTr="004A23C7">
        <w:trPr>
          <w:cantSplit/>
          <w:trHeight w:val="369"/>
        </w:trPr>
        <w:tc>
          <w:tcPr>
            <w:tcW w:w="765" w:type="pct"/>
            <w:vMerge w:val="restart"/>
          </w:tcPr>
          <w:p w14:paraId="03A623FF" w14:textId="7D94E1F5" w:rsidR="009A4DC3" w:rsidRPr="000E3577" w:rsidRDefault="009A4DC3" w:rsidP="00FC4762">
            <w:pPr>
              <w:rPr>
                <w:rFonts w:ascii="Garamond" w:hAnsi="Garamond"/>
                <w:sz w:val="22"/>
                <w:szCs w:val="22"/>
              </w:rPr>
            </w:pPr>
            <w:r w:rsidRPr="000E3577">
              <w:rPr>
                <w:rFonts w:ascii="Garamond" w:hAnsi="Garamond"/>
                <w:sz w:val="22"/>
                <w:szCs w:val="22"/>
              </w:rPr>
              <w:fldChar w:fldCharType="begin"/>
            </w:r>
            <w:r w:rsidRPr="000E3577">
              <w:rPr>
                <w:rFonts w:ascii="Garamond" w:hAnsi="Garamond"/>
                <w:sz w:val="22"/>
                <w:szCs w:val="22"/>
              </w:rPr>
              <w:instrText xml:space="preserve"> REF _Ref385331194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I.13</w:t>
            </w:r>
            <w:r w:rsidRPr="000E3577">
              <w:rPr>
                <w:rFonts w:ascii="Garamond" w:hAnsi="Garamond"/>
                <w:sz w:val="22"/>
                <w:szCs w:val="22"/>
              </w:rPr>
              <w:fldChar w:fldCharType="end"/>
            </w:r>
            <w:r w:rsidRPr="000E3577">
              <w:rPr>
                <w:rFonts w:ascii="Garamond" w:hAnsi="Garamond"/>
                <w:sz w:val="22"/>
                <w:szCs w:val="22"/>
              </w:rPr>
              <w:t xml:space="preserve">, </w:t>
            </w:r>
            <w:r w:rsidR="00FC4762" w:rsidRPr="000E3577">
              <w:rPr>
                <w:rFonts w:ascii="Garamond" w:hAnsi="Garamond"/>
                <w:sz w:val="22"/>
                <w:szCs w:val="22"/>
              </w:rPr>
              <w:fldChar w:fldCharType="begin"/>
            </w:r>
            <w:r w:rsidR="00FC4762" w:rsidRPr="000E3577">
              <w:rPr>
                <w:rFonts w:ascii="Garamond" w:hAnsi="Garamond"/>
                <w:sz w:val="22"/>
                <w:szCs w:val="22"/>
              </w:rPr>
              <w:instrText xml:space="preserve"> REF _Ref385320895 \r \h </w:instrText>
            </w:r>
            <w:r w:rsidR="00D81572" w:rsidRPr="000E3577">
              <w:rPr>
                <w:rFonts w:ascii="Garamond" w:hAnsi="Garamond"/>
                <w:sz w:val="22"/>
                <w:szCs w:val="22"/>
              </w:rPr>
              <w:instrText xml:space="preserve"> \* MERGEFORMAT </w:instrText>
            </w:r>
            <w:r w:rsidR="00FC4762" w:rsidRPr="000E3577">
              <w:rPr>
                <w:rFonts w:ascii="Garamond" w:hAnsi="Garamond"/>
                <w:sz w:val="22"/>
                <w:szCs w:val="22"/>
              </w:rPr>
            </w:r>
            <w:r w:rsidR="00FC4762" w:rsidRPr="000E3577">
              <w:rPr>
                <w:rFonts w:ascii="Garamond" w:hAnsi="Garamond"/>
                <w:sz w:val="22"/>
                <w:szCs w:val="22"/>
              </w:rPr>
              <w:fldChar w:fldCharType="separate"/>
            </w:r>
            <w:r w:rsidR="00290138">
              <w:rPr>
                <w:rFonts w:ascii="Garamond" w:hAnsi="Garamond"/>
                <w:sz w:val="22"/>
                <w:szCs w:val="22"/>
              </w:rPr>
              <w:t>I.27</w:t>
            </w:r>
            <w:r w:rsidR="00FC4762"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_Ref385330304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I.38</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_Ref385320913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I.48</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_Ref385320919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I.53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_Ref385329250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I.58</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_Ref385320931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I.64</w:t>
            </w:r>
            <w:r w:rsidRPr="000E3577">
              <w:rPr>
                <w:rFonts w:ascii="Garamond" w:hAnsi="Garamond"/>
                <w:sz w:val="22"/>
                <w:szCs w:val="22"/>
              </w:rPr>
              <w:fldChar w:fldCharType="end"/>
            </w:r>
          </w:p>
        </w:tc>
        <w:tc>
          <w:tcPr>
            <w:tcW w:w="854" w:type="pct"/>
            <w:vMerge w:val="restart"/>
          </w:tcPr>
          <w:p w14:paraId="17BF9A99" w14:textId="77777777" w:rsidR="009A4DC3" w:rsidRPr="000E3577" w:rsidRDefault="009A4DC3">
            <w:pPr>
              <w:rPr>
                <w:rFonts w:ascii="Garamond" w:hAnsi="Garamond"/>
                <w:sz w:val="22"/>
                <w:szCs w:val="22"/>
              </w:rPr>
            </w:pPr>
            <w:r w:rsidRPr="000E3577">
              <w:rPr>
                <w:rFonts w:ascii="Garamond" w:hAnsi="Garamond"/>
                <w:sz w:val="22"/>
                <w:szCs w:val="22"/>
              </w:rPr>
              <w:t>NO</w:t>
            </w:r>
            <w:r w:rsidRPr="000E3577">
              <w:rPr>
                <w:rFonts w:ascii="Garamond" w:hAnsi="Garamond"/>
                <w:sz w:val="22"/>
                <w:szCs w:val="22"/>
                <w:vertAlign w:val="subscript"/>
              </w:rPr>
              <w:t>x</w:t>
            </w:r>
            <w:r w:rsidRPr="000E3577">
              <w:rPr>
                <w:rFonts w:ascii="Garamond" w:hAnsi="Garamond"/>
                <w:sz w:val="22"/>
                <w:szCs w:val="22"/>
              </w:rPr>
              <w:t xml:space="preserve"> from FCC Regenerator</w:t>
            </w:r>
          </w:p>
        </w:tc>
        <w:tc>
          <w:tcPr>
            <w:tcW w:w="1079" w:type="pct"/>
            <w:vMerge w:val="restart"/>
          </w:tcPr>
          <w:p w14:paraId="2C9A9276" w14:textId="77777777" w:rsidR="009A4DC3" w:rsidRPr="000E3577" w:rsidRDefault="009A4DC3">
            <w:pPr>
              <w:rPr>
                <w:rFonts w:ascii="Garamond" w:hAnsi="Garamond"/>
                <w:sz w:val="22"/>
                <w:szCs w:val="22"/>
              </w:rPr>
            </w:pPr>
            <w:r w:rsidRPr="000E3577">
              <w:rPr>
                <w:rFonts w:ascii="Garamond" w:hAnsi="Garamond"/>
                <w:sz w:val="22"/>
                <w:szCs w:val="22"/>
              </w:rPr>
              <w:t>65.1 ppm at 0% O</w:t>
            </w:r>
            <w:r w:rsidRPr="000E3577">
              <w:rPr>
                <w:rFonts w:ascii="Garamond" w:hAnsi="Garamond"/>
                <w:sz w:val="22"/>
                <w:szCs w:val="22"/>
                <w:vertAlign w:val="subscript"/>
              </w:rPr>
              <w:t>2</w:t>
            </w:r>
            <w:r w:rsidRPr="000E3577">
              <w:rPr>
                <w:rFonts w:ascii="Garamond" w:hAnsi="Garamond"/>
                <w:sz w:val="22"/>
                <w:szCs w:val="22"/>
              </w:rPr>
              <w:t>/</w:t>
            </w:r>
            <w:r w:rsidRPr="000E3577">
              <w:rPr>
                <w:rFonts w:ascii="Garamond" w:hAnsi="Garamond"/>
                <w:sz w:val="22"/>
                <w:szCs w:val="22"/>
              </w:rPr>
              <w:br/>
              <w:t>rolling 365-days</w:t>
            </w:r>
          </w:p>
        </w:tc>
        <w:tc>
          <w:tcPr>
            <w:tcW w:w="810" w:type="pct"/>
          </w:tcPr>
          <w:p w14:paraId="40F17928" w14:textId="77777777" w:rsidR="009A4DC3" w:rsidRPr="000E3577" w:rsidRDefault="009A4DC3">
            <w:pPr>
              <w:rPr>
                <w:rFonts w:ascii="Garamond" w:hAnsi="Garamond"/>
                <w:sz w:val="22"/>
                <w:szCs w:val="22"/>
              </w:rPr>
            </w:pPr>
            <w:r w:rsidRPr="000E3577">
              <w:rPr>
                <w:rFonts w:ascii="Garamond" w:hAnsi="Garamond"/>
                <w:sz w:val="22"/>
                <w:szCs w:val="22"/>
              </w:rPr>
              <w:t>CEMS</w:t>
            </w:r>
          </w:p>
        </w:tc>
        <w:tc>
          <w:tcPr>
            <w:tcW w:w="675" w:type="pct"/>
          </w:tcPr>
          <w:p w14:paraId="0AC1C788" w14:textId="77777777" w:rsidR="009A4DC3" w:rsidRPr="000E3577" w:rsidRDefault="009A4DC3">
            <w:pPr>
              <w:rPr>
                <w:rFonts w:ascii="Garamond" w:hAnsi="Garamond"/>
                <w:sz w:val="22"/>
                <w:szCs w:val="22"/>
              </w:rPr>
            </w:pPr>
            <w:r w:rsidRPr="000E3577">
              <w:rPr>
                <w:rFonts w:ascii="Garamond" w:hAnsi="Garamond"/>
                <w:sz w:val="22"/>
                <w:szCs w:val="22"/>
              </w:rPr>
              <w:t>Ongoing</w:t>
            </w:r>
          </w:p>
        </w:tc>
        <w:tc>
          <w:tcPr>
            <w:tcW w:w="817" w:type="pct"/>
            <w:vMerge w:val="restart"/>
          </w:tcPr>
          <w:p w14:paraId="47105145" w14:textId="77777777" w:rsidR="009A4DC3" w:rsidRPr="000E3577" w:rsidRDefault="009A4DC3">
            <w:pPr>
              <w:rPr>
                <w:rFonts w:ascii="Garamond" w:hAnsi="Garamond"/>
                <w:sz w:val="22"/>
                <w:szCs w:val="22"/>
              </w:rPr>
            </w:pPr>
            <w:r w:rsidRPr="000E3577">
              <w:rPr>
                <w:rFonts w:ascii="Garamond" w:hAnsi="Garamond"/>
                <w:sz w:val="22"/>
                <w:szCs w:val="22"/>
              </w:rPr>
              <w:t>Quarterly</w:t>
            </w:r>
          </w:p>
          <w:p w14:paraId="580AABFE" w14:textId="77777777" w:rsidR="009A4DC3" w:rsidRPr="000E3577" w:rsidRDefault="009A4DC3" w:rsidP="00777ED5">
            <w:pPr>
              <w:rPr>
                <w:rFonts w:ascii="Garamond" w:hAnsi="Garamond"/>
                <w:sz w:val="22"/>
                <w:szCs w:val="22"/>
              </w:rPr>
            </w:pPr>
          </w:p>
        </w:tc>
      </w:tr>
      <w:tr w:rsidR="009A4DC3" w:rsidRPr="000E3577" w14:paraId="23D49553" w14:textId="77777777" w:rsidTr="004A23C7">
        <w:trPr>
          <w:cantSplit/>
          <w:trHeight w:val="369"/>
        </w:trPr>
        <w:tc>
          <w:tcPr>
            <w:tcW w:w="765" w:type="pct"/>
            <w:vMerge/>
          </w:tcPr>
          <w:p w14:paraId="208C937A" w14:textId="77777777" w:rsidR="009A4DC3" w:rsidRPr="000E3577" w:rsidRDefault="009A4DC3">
            <w:pPr>
              <w:rPr>
                <w:rFonts w:ascii="Garamond" w:hAnsi="Garamond"/>
                <w:sz w:val="22"/>
                <w:szCs w:val="22"/>
              </w:rPr>
            </w:pPr>
          </w:p>
        </w:tc>
        <w:tc>
          <w:tcPr>
            <w:tcW w:w="854" w:type="pct"/>
            <w:vMerge/>
          </w:tcPr>
          <w:p w14:paraId="4C027740" w14:textId="77777777" w:rsidR="009A4DC3" w:rsidRPr="000E3577" w:rsidRDefault="009A4DC3">
            <w:pPr>
              <w:rPr>
                <w:rFonts w:ascii="Garamond" w:hAnsi="Garamond"/>
                <w:sz w:val="22"/>
                <w:szCs w:val="22"/>
              </w:rPr>
            </w:pPr>
          </w:p>
        </w:tc>
        <w:tc>
          <w:tcPr>
            <w:tcW w:w="1079" w:type="pct"/>
            <w:vMerge/>
          </w:tcPr>
          <w:p w14:paraId="15A5BA7A" w14:textId="77777777" w:rsidR="009A4DC3" w:rsidRPr="000E3577" w:rsidRDefault="009A4DC3">
            <w:pPr>
              <w:rPr>
                <w:rFonts w:ascii="Garamond" w:hAnsi="Garamond"/>
                <w:sz w:val="22"/>
                <w:szCs w:val="22"/>
              </w:rPr>
            </w:pPr>
          </w:p>
        </w:tc>
        <w:tc>
          <w:tcPr>
            <w:tcW w:w="810" w:type="pct"/>
          </w:tcPr>
          <w:p w14:paraId="11EFA733" w14:textId="77777777" w:rsidR="009A4DC3" w:rsidRPr="000E3577" w:rsidRDefault="009A4DC3">
            <w:pPr>
              <w:rPr>
                <w:rFonts w:ascii="Garamond" w:hAnsi="Garamond"/>
                <w:sz w:val="22"/>
                <w:szCs w:val="22"/>
              </w:rPr>
            </w:pPr>
            <w:r w:rsidRPr="000E3577">
              <w:rPr>
                <w:rFonts w:ascii="Garamond" w:hAnsi="Garamond"/>
                <w:sz w:val="22"/>
                <w:szCs w:val="22"/>
              </w:rPr>
              <w:t>Method 7e</w:t>
            </w:r>
          </w:p>
        </w:tc>
        <w:tc>
          <w:tcPr>
            <w:tcW w:w="675" w:type="pct"/>
          </w:tcPr>
          <w:p w14:paraId="31EE10F1" w14:textId="77777777" w:rsidR="009A4DC3" w:rsidRPr="000E3577" w:rsidRDefault="009A4DC3">
            <w:pPr>
              <w:rPr>
                <w:rFonts w:ascii="Garamond" w:hAnsi="Garamond"/>
                <w:sz w:val="22"/>
                <w:szCs w:val="22"/>
              </w:rPr>
            </w:pPr>
            <w:r w:rsidRPr="000E3577">
              <w:rPr>
                <w:rFonts w:ascii="Garamond" w:hAnsi="Garamond"/>
                <w:sz w:val="22"/>
                <w:szCs w:val="22"/>
              </w:rPr>
              <w:t>Annually</w:t>
            </w:r>
          </w:p>
        </w:tc>
        <w:tc>
          <w:tcPr>
            <w:tcW w:w="817" w:type="pct"/>
            <w:vMerge/>
          </w:tcPr>
          <w:p w14:paraId="150CB6FC" w14:textId="77777777" w:rsidR="009A4DC3" w:rsidRPr="000E3577" w:rsidRDefault="009A4DC3" w:rsidP="00777ED5">
            <w:pPr>
              <w:rPr>
                <w:rFonts w:ascii="Garamond" w:hAnsi="Garamond"/>
                <w:sz w:val="22"/>
                <w:szCs w:val="22"/>
              </w:rPr>
            </w:pPr>
          </w:p>
        </w:tc>
      </w:tr>
      <w:tr w:rsidR="009A4DC3" w:rsidRPr="000E3577" w14:paraId="099BF498" w14:textId="77777777" w:rsidTr="004A23C7">
        <w:trPr>
          <w:cantSplit/>
          <w:trHeight w:val="369"/>
        </w:trPr>
        <w:tc>
          <w:tcPr>
            <w:tcW w:w="765" w:type="pct"/>
            <w:vMerge w:val="restart"/>
          </w:tcPr>
          <w:p w14:paraId="2D715856" w14:textId="706FA1E3" w:rsidR="009A4DC3" w:rsidRPr="000E3577" w:rsidRDefault="009A4DC3" w:rsidP="00FC4762">
            <w:pPr>
              <w:rPr>
                <w:rFonts w:ascii="Garamond" w:hAnsi="Garamond"/>
                <w:sz w:val="22"/>
                <w:szCs w:val="22"/>
              </w:rPr>
            </w:pPr>
            <w:r w:rsidRPr="000E3577">
              <w:rPr>
                <w:rFonts w:ascii="Garamond" w:hAnsi="Garamond"/>
                <w:sz w:val="22"/>
                <w:szCs w:val="22"/>
              </w:rPr>
              <w:fldChar w:fldCharType="begin"/>
            </w:r>
            <w:r w:rsidRPr="000E3577">
              <w:rPr>
                <w:rFonts w:ascii="Garamond" w:hAnsi="Garamond"/>
                <w:sz w:val="22"/>
                <w:szCs w:val="22"/>
              </w:rPr>
              <w:instrText xml:space="preserve"> REF _Ref385331657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I.14</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_Ref385320895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I.27</w:t>
            </w:r>
            <w:r w:rsidRPr="000E3577">
              <w:rPr>
                <w:rFonts w:ascii="Garamond" w:hAnsi="Garamond"/>
                <w:sz w:val="22"/>
                <w:szCs w:val="22"/>
              </w:rPr>
              <w:fldChar w:fldCharType="end"/>
            </w:r>
            <w:r w:rsidRPr="000E3577">
              <w:rPr>
                <w:rFonts w:ascii="Garamond" w:hAnsi="Garamond"/>
                <w:sz w:val="22"/>
                <w:szCs w:val="22"/>
              </w:rPr>
              <w:t>,</w:t>
            </w:r>
            <w:r w:rsidR="006C5DC4"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_Ref385330304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I.38</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_Ref385320913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I.48</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_Ref385320919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I.53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_Ref385329250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I.58</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_Ref385320931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I.64</w:t>
            </w:r>
            <w:r w:rsidRPr="000E3577">
              <w:rPr>
                <w:rFonts w:ascii="Garamond" w:hAnsi="Garamond"/>
                <w:sz w:val="22"/>
                <w:szCs w:val="22"/>
              </w:rPr>
              <w:fldChar w:fldCharType="end"/>
            </w:r>
          </w:p>
        </w:tc>
        <w:tc>
          <w:tcPr>
            <w:tcW w:w="854" w:type="pct"/>
            <w:vMerge w:val="restart"/>
          </w:tcPr>
          <w:p w14:paraId="7056A425" w14:textId="77777777" w:rsidR="009A4DC3" w:rsidRPr="000E3577" w:rsidRDefault="009A4DC3" w:rsidP="00777ED5">
            <w:pPr>
              <w:rPr>
                <w:rFonts w:ascii="Garamond" w:hAnsi="Garamond"/>
                <w:sz w:val="22"/>
                <w:szCs w:val="22"/>
              </w:rPr>
            </w:pPr>
            <w:r w:rsidRPr="000E3577">
              <w:rPr>
                <w:rFonts w:ascii="Garamond" w:hAnsi="Garamond"/>
                <w:sz w:val="22"/>
                <w:szCs w:val="22"/>
              </w:rPr>
              <w:t>NO</w:t>
            </w:r>
            <w:r w:rsidRPr="000E3577">
              <w:rPr>
                <w:rFonts w:ascii="Garamond" w:hAnsi="Garamond"/>
                <w:sz w:val="22"/>
                <w:szCs w:val="22"/>
                <w:vertAlign w:val="subscript"/>
              </w:rPr>
              <w:t>x</w:t>
            </w:r>
            <w:r w:rsidRPr="000E3577">
              <w:rPr>
                <w:rFonts w:ascii="Garamond" w:hAnsi="Garamond"/>
                <w:sz w:val="22"/>
                <w:szCs w:val="22"/>
              </w:rPr>
              <w:t xml:space="preserve"> from FCC Regenerator</w:t>
            </w:r>
          </w:p>
        </w:tc>
        <w:tc>
          <w:tcPr>
            <w:tcW w:w="1079" w:type="pct"/>
            <w:vMerge w:val="restart"/>
          </w:tcPr>
          <w:p w14:paraId="46E41587" w14:textId="77777777" w:rsidR="009A4DC3" w:rsidRPr="000E3577" w:rsidRDefault="009A4DC3" w:rsidP="00777ED5">
            <w:pPr>
              <w:rPr>
                <w:rFonts w:ascii="Garamond" w:hAnsi="Garamond"/>
                <w:sz w:val="22"/>
                <w:szCs w:val="22"/>
              </w:rPr>
            </w:pPr>
            <w:r w:rsidRPr="000E3577">
              <w:rPr>
                <w:rFonts w:ascii="Garamond" w:hAnsi="Garamond"/>
                <w:sz w:val="22"/>
                <w:szCs w:val="22"/>
              </w:rPr>
              <w:t>102 ppm at 0% O</w:t>
            </w:r>
            <w:r w:rsidRPr="000E3577">
              <w:rPr>
                <w:rFonts w:ascii="Garamond" w:hAnsi="Garamond"/>
                <w:sz w:val="22"/>
                <w:szCs w:val="22"/>
                <w:vertAlign w:val="subscript"/>
              </w:rPr>
              <w:t>2</w:t>
            </w:r>
            <w:r w:rsidRPr="000E3577">
              <w:rPr>
                <w:rFonts w:ascii="Garamond" w:hAnsi="Garamond"/>
                <w:sz w:val="22"/>
                <w:szCs w:val="22"/>
              </w:rPr>
              <w:t>/rolling 7-days</w:t>
            </w:r>
          </w:p>
        </w:tc>
        <w:tc>
          <w:tcPr>
            <w:tcW w:w="810" w:type="pct"/>
          </w:tcPr>
          <w:p w14:paraId="371AC013" w14:textId="77777777" w:rsidR="009A4DC3" w:rsidRPr="000E3577" w:rsidRDefault="009A4DC3" w:rsidP="00777ED5">
            <w:pPr>
              <w:rPr>
                <w:rFonts w:ascii="Garamond" w:hAnsi="Garamond"/>
                <w:sz w:val="22"/>
                <w:szCs w:val="22"/>
              </w:rPr>
            </w:pPr>
            <w:r w:rsidRPr="000E3577">
              <w:rPr>
                <w:rFonts w:ascii="Garamond" w:hAnsi="Garamond"/>
                <w:sz w:val="22"/>
                <w:szCs w:val="22"/>
              </w:rPr>
              <w:t>CEMS</w:t>
            </w:r>
          </w:p>
        </w:tc>
        <w:tc>
          <w:tcPr>
            <w:tcW w:w="675" w:type="pct"/>
          </w:tcPr>
          <w:p w14:paraId="18475F30" w14:textId="77777777" w:rsidR="009A4DC3" w:rsidRPr="000E3577" w:rsidRDefault="009A4DC3" w:rsidP="00777ED5">
            <w:pPr>
              <w:rPr>
                <w:rFonts w:ascii="Garamond" w:hAnsi="Garamond"/>
                <w:sz w:val="22"/>
                <w:szCs w:val="22"/>
              </w:rPr>
            </w:pPr>
            <w:r w:rsidRPr="000E3577">
              <w:rPr>
                <w:rFonts w:ascii="Garamond" w:hAnsi="Garamond"/>
                <w:sz w:val="22"/>
                <w:szCs w:val="22"/>
              </w:rPr>
              <w:t>Ongoing</w:t>
            </w:r>
          </w:p>
        </w:tc>
        <w:tc>
          <w:tcPr>
            <w:tcW w:w="817" w:type="pct"/>
            <w:vMerge/>
          </w:tcPr>
          <w:p w14:paraId="051B7674" w14:textId="77777777" w:rsidR="009A4DC3" w:rsidRPr="000E3577" w:rsidRDefault="009A4DC3" w:rsidP="00777ED5">
            <w:pPr>
              <w:rPr>
                <w:rFonts w:ascii="Garamond" w:hAnsi="Garamond"/>
                <w:sz w:val="22"/>
                <w:szCs w:val="22"/>
              </w:rPr>
            </w:pPr>
          </w:p>
        </w:tc>
      </w:tr>
      <w:tr w:rsidR="009A4DC3" w:rsidRPr="000E3577" w14:paraId="34010392" w14:textId="77777777" w:rsidTr="004A23C7">
        <w:trPr>
          <w:cantSplit/>
          <w:trHeight w:val="801"/>
        </w:trPr>
        <w:tc>
          <w:tcPr>
            <w:tcW w:w="765" w:type="pct"/>
            <w:vMerge/>
          </w:tcPr>
          <w:p w14:paraId="3F032464" w14:textId="77777777" w:rsidR="009A4DC3" w:rsidRPr="000E3577" w:rsidRDefault="009A4DC3" w:rsidP="00777ED5">
            <w:pPr>
              <w:rPr>
                <w:rFonts w:ascii="Garamond" w:hAnsi="Garamond"/>
                <w:sz w:val="22"/>
                <w:szCs w:val="22"/>
              </w:rPr>
            </w:pPr>
          </w:p>
        </w:tc>
        <w:tc>
          <w:tcPr>
            <w:tcW w:w="854" w:type="pct"/>
            <w:vMerge/>
          </w:tcPr>
          <w:p w14:paraId="7697DA81" w14:textId="77777777" w:rsidR="009A4DC3" w:rsidRPr="000E3577" w:rsidRDefault="009A4DC3" w:rsidP="00777ED5">
            <w:pPr>
              <w:rPr>
                <w:rFonts w:ascii="Garamond" w:hAnsi="Garamond"/>
                <w:sz w:val="22"/>
                <w:szCs w:val="22"/>
              </w:rPr>
            </w:pPr>
          </w:p>
        </w:tc>
        <w:tc>
          <w:tcPr>
            <w:tcW w:w="1079" w:type="pct"/>
            <w:vMerge/>
          </w:tcPr>
          <w:p w14:paraId="3AA68053" w14:textId="77777777" w:rsidR="009A4DC3" w:rsidRPr="000E3577" w:rsidRDefault="009A4DC3" w:rsidP="00777ED5">
            <w:pPr>
              <w:rPr>
                <w:rFonts w:ascii="Garamond" w:hAnsi="Garamond"/>
                <w:sz w:val="22"/>
                <w:szCs w:val="22"/>
              </w:rPr>
            </w:pPr>
          </w:p>
        </w:tc>
        <w:tc>
          <w:tcPr>
            <w:tcW w:w="810" w:type="pct"/>
          </w:tcPr>
          <w:p w14:paraId="2095B490" w14:textId="77777777" w:rsidR="009A4DC3" w:rsidRPr="000E3577" w:rsidRDefault="009A4DC3" w:rsidP="00777ED5">
            <w:pPr>
              <w:rPr>
                <w:rFonts w:ascii="Garamond" w:hAnsi="Garamond"/>
                <w:sz w:val="22"/>
                <w:szCs w:val="22"/>
              </w:rPr>
            </w:pPr>
            <w:r w:rsidRPr="000E3577">
              <w:rPr>
                <w:rFonts w:ascii="Garamond" w:hAnsi="Garamond"/>
                <w:sz w:val="22"/>
                <w:szCs w:val="22"/>
              </w:rPr>
              <w:t>Method 7e</w:t>
            </w:r>
          </w:p>
        </w:tc>
        <w:tc>
          <w:tcPr>
            <w:tcW w:w="675" w:type="pct"/>
          </w:tcPr>
          <w:p w14:paraId="2A3CCBEF" w14:textId="77777777" w:rsidR="009A4DC3" w:rsidRPr="000E3577" w:rsidRDefault="009A4DC3" w:rsidP="00777ED5">
            <w:pPr>
              <w:rPr>
                <w:rFonts w:ascii="Garamond" w:hAnsi="Garamond"/>
                <w:sz w:val="22"/>
                <w:szCs w:val="22"/>
              </w:rPr>
            </w:pPr>
            <w:r w:rsidRPr="000E3577">
              <w:rPr>
                <w:rFonts w:ascii="Garamond" w:hAnsi="Garamond"/>
                <w:sz w:val="22"/>
                <w:szCs w:val="22"/>
              </w:rPr>
              <w:t>Annually</w:t>
            </w:r>
          </w:p>
        </w:tc>
        <w:tc>
          <w:tcPr>
            <w:tcW w:w="817" w:type="pct"/>
            <w:vMerge/>
          </w:tcPr>
          <w:p w14:paraId="79685E92" w14:textId="77777777" w:rsidR="009A4DC3" w:rsidRPr="000E3577" w:rsidRDefault="009A4DC3" w:rsidP="00777ED5">
            <w:pPr>
              <w:rPr>
                <w:rFonts w:ascii="Garamond" w:hAnsi="Garamond"/>
                <w:sz w:val="22"/>
                <w:szCs w:val="22"/>
              </w:rPr>
            </w:pPr>
          </w:p>
        </w:tc>
      </w:tr>
      <w:tr w:rsidR="009A4DC3" w:rsidRPr="000E3577" w14:paraId="17B79EC6" w14:textId="77777777" w:rsidTr="004A23C7">
        <w:trPr>
          <w:cantSplit/>
          <w:trHeight w:val="369"/>
        </w:trPr>
        <w:tc>
          <w:tcPr>
            <w:tcW w:w="765" w:type="pct"/>
            <w:vMerge w:val="restart"/>
          </w:tcPr>
          <w:p w14:paraId="25F2CDAF" w14:textId="3FACE65D" w:rsidR="009A4DC3" w:rsidRPr="000E3577" w:rsidRDefault="009A4DC3" w:rsidP="00FC4762">
            <w:pPr>
              <w:rPr>
                <w:rFonts w:ascii="Garamond" w:hAnsi="Garamond"/>
                <w:sz w:val="22"/>
                <w:szCs w:val="22"/>
              </w:rPr>
            </w:pPr>
            <w:r w:rsidRPr="000E3577">
              <w:rPr>
                <w:rFonts w:ascii="Garamond" w:hAnsi="Garamond"/>
                <w:sz w:val="22"/>
                <w:szCs w:val="22"/>
              </w:rPr>
              <w:fldChar w:fldCharType="begin"/>
            </w:r>
            <w:r w:rsidRPr="000E3577">
              <w:rPr>
                <w:rFonts w:ascii="Garamond" w:hAnsi="Garamond"/>
                <w:sz w:val="22"/>
                <w:szCs w:val="22"/>
              </w:rPr>
              <w:instrText xml:space="preserve"> REF _Ref385331717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I.15</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_Ref385320895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I.27</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_Ref385331219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I.35</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_Ref385329232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I.36</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_Ref385330304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I.38</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_Ref385320913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I.48</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_Ref385320919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I.53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_Ref385329250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I.58</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_Ref385320931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I.64</w:t>
            </w:r>
            <w:r w:rsidRPr="000E3577">
              <w:rPr>
                <w:rFonts w:ascii="Garamond" w:hAnsi="Garamond"/>
                <w:sz w:val="22"/>
                <w:szCs w:val="22"/>
              </w:rPr>
              <w:fldChar w:fldCharType="end"/>
            </w:r>
          </w:p>
        </w:tc>
        <w:tc>
          <w:tcPr>
            <w:tcW w:w="854" w:type="pct"/>
            <w:vMerge w:val="restart"/>
          </w:tcPr>
          <w:p w14:paraId="6EC97DA6" w14:textId="77777777" w:rsidR="009A4DC3" w:rsidRPr="000E3577" w:rsidRDefault="009A4DC3" w:rsidP="00777ED5">
            <w:pPr>
              <w:rPr>
                <w:rFonts w:ascii="Garamond" w:hAnsi="Garamond"/>
                <w:sz w:val="22"/>
                <w:szCs w:val="22"/>
              </w:rPr>
            </w:pPr>
            <w:r w:rsidRPr="000E3577">
              <w:rPr>
                <w:rFonts w:ascii="Garamond" w:hAnsi="Garamond"/>
                <w:sz w:val="22"/>
                <w:szCs w:val="22"/>
              </w:rPr>
              <w:t>NO</w:t>
            </w:r>
            <w:r w:rsidRPr="000E3577">
              <w:rPr>
                <w:rFonts w:ascii="Garamond" w:hAnsi="Garamond"/>
                <w:sz w:val="22"/>
                <w:szCs w:val="22"/>
                <w:vertAlign w:val="subscript"/>
              </w:rPr>
              <w:t>x</w:t>
            </w:r>
            <w:r w:rsidRPr="000E3577">
              <w:rPr>
                <w:rFonts w:ascii="Garamond" w:hAnsi="Garamond"/>
                <w:sz w:val="22"/>
                <w:szCs w:val="22"/>
              </w:rPr>
              <w:t xml:space="preserve"> from FCC Regenerator</w:t>
            </w:r>
          </w:p>
        </w:tc>
        <w:tc>
          <w:tcPr>
            <w:tcW w:w="1079" w:type="pct"/>
            <w:vMerge w:val="restart"/>
          </w:tcPr>
          <w:p w14:paraId="42E649A8" w14:textId="77777777" w:rsidR="009A4DC3" w:rsidRPr="000E3577" w:rsidRDefault="009A4DC3" w:rsidP="00777ED5">
            <w:pPr>
              <w:rPr>
                <w:rFonts w:ascii="Garamond" w:hAnsi="Garamond"/>
                <w:sz w:val="22"/>
                <w:szCs w:val="22"/>
              </w:rPr>
            </w:pPr>
            <w:r w:rsidRPr="000E3577">
              <w:rPr>
                <w:rFonts w:ascii="Garamond" w:hAnsi="Garamond"/>
                <w:sz w:val="22"/>
                <w:szCs w:val="22"/>
              </w:rPr>
              <w:t>117 tons/rolling 12-months</w:t>
            </w:r>
          </w:p>
        </w:tc>
        <w:tc>
          <w:tcPr>
            <w:tcW w:w="810" w:type="pct"/>
          </w:tcPr>
          <w:p w14:paraId="17A491B8" w14:textId="77777777" w:rsidR="009A4DC3" w:rsidRPr="000E3577" w:rsidRDefault="009A4DC3" w:rsidP="00777ED5">
            <w:pPr>
              <w:rPr>
                <w:rFonts w:ascii="Garamond" w:hAnsi="Garamond"/>
                <w:sz w:val="22"/>
                <w:szCs w:val="22"/>
              </w:rPr>
            </w:pPr>
            <w:r w:rsidRPr="000E3577">
              <w:rPr>
                <w:rFonts w:ascii="Garamond" w:hAnsi="Garamond"/>
                <w:sz w:val="22"/>
                <w:szCs w:val="22"/>
              </w:rPr>
              <w:t>CEMS</w:t>
            </w:r>
          </w:p>
        </w:tc>
        <w:tc>
          <w:tcPr>
            <w:tcW w:w="675" w:type="pct"/>
          </w:tcPr>
          <w:p w14:paraId="1F76F199" w14:textId="77777777" w:rsidR="009A4DC3" w:rsidRPr="000E3577" w:rsidRDefault="009A4DC3" w:rsidP="00777ED5">
            <w:pPr>
              <w:rPr>
                <w:rFonts w:ascii="Garamond" w:hAnsi="Garamond"/>
                <w:sz w:val="22"/>
                <w:szCs w:val="22"/>
              </w:rPr>
            </w:pPr>
            <w:r w:rsidRPr="000E3577">
              <w:rPr>
                <w:rFonts w:ascii="Garamond" w:hAnsi="Garamond"/>
                <w:sz w:val="22"/>
                <w:szCs w:val="22"/>
              </w:rPr>
              <w:t>Ongoing</w:t>
            </w:r>
          </w:p>
        </w:tc>
        <w:tc>
          <w:tcPr>
            <w:tcW w:w="817" w:type="pct"/>
            <w:vMerge/>
          </w:tcPr>
          <w:p w14:paraId="311F4570" w14:textId="77777777" w:rsidR="009A4DC3" w:rsidRPr="000E3577" w:rsidRDefault="009A4DC3" w:rsidP="00777ED5">
            <w:pPr>
              <w:rPr>
                <w:rFonts w:ascii="Garamond" w:hAnsi="Garamond"/>
                <w:sz w:val="22"/>
                <w:szCs w:val="22"/>
              </w:rPr>
            </w:pPr>
          </w:p>
        </w:tc>
      </w:tr>
      <w:tr w:rsidR="009A4DC3" w:rsidRPr="000E3577" w14:paraId="26F274C8" w14:textId="77777777" w:rsidTr="004A23C7">
        <w:trPr>
          <w:cantSplit/>
          <w:trHeight w:val="369"/>
        </w:trPr>
        <w:tc>
          <w:tcPr>
            <w:tcW w:w="765" w:type="pct"/>
            <w:vMerge/>
          </w:tcPr>
          <w:p w14:paraId="7A52D789" w14:textId="77777777" w:rsidR="009A4DC3" w:rsidRPr="000E3577" w:rsidRDefault="009A4DC3" w:rsidP="00777ED5">
            <w:pPr>
              <w:rPr>
                <w:rFonts w:ascii="Garamond" w:hAnsi="Garamond"/>
                <w:sz w:val="22"/>
                <w:szCs w:val="22"/>
              </w:rPr>
            </w:pPr>
          </w:p>
        </w:tc>
        <w:tc>
          <w:tcPr>
            <w:tcW w:w="854" w:type="pct"/>
            <w:vMerge/>
          </w:tcPr>
          <w:p w14:paraId="57239928" w14:textId="77777777" w:rsidR="009A4DC3" w:rsidRPr="000E3577" w:rsidRDefault="009A4DC3" w:rsidP="00777ED5">
            <w:pPr>
              <w:rPr>
                <w:rFonts w:ascii="Garamond" w:hAnsi="Garamond"/>
                <w:sz w:val="22"/>
                <w:szCs w:val="22"/>
              </w:rPr>
            </w:pPr>
          </w:p>
        </w:tc>
        <w:tc>
          <w:tcPr>
            <w:tcW w:w="1079" w:type="pct"/>
            <w:vMerge/>
          </w:tcPr>
          <w:p w14:paraId="0BB76D13" w14:textId="77777777" w:rsidR="009A4DC3" w:rsidRPr="000E3577" w:rsidRDefault="009A4DC3" w:rsidP="00777ED5">
            <w:pPr>
              <w:rPr>
                <w:rFonts w:ascii="Garamond" w:hAnsi="Garamond"/>
                <w:sz w:val="22"/>
                <w:szCs w:val="22"/>
              </w:rPr>
            </w:pPr>
          </w:p>
        </w:tc>
        <w:tc>
          <w:tcPr>
            <w:tcW w:w="810" w:type="pct"/>
          </w:tcPr>
          <w:p w14:paraId="16E027B4" w14:textId="77777777" w:rsidR="009A4DC3" w:rsidRPr="000E3577" w:rsidRDefault="009A4DC3" w:rsidP="00777ED5">
            <w:pPr>
              <w:rPr>
                <w:rFonts w:ascii="Garamond" w:hAnsi="Garamond"/>
                <w:sz w:val="22"/>
                <w:szCs w:val="22"/>
              </w:rPr>
            </w:pPr>
            <w:r w:rsidRPr="000E3577">
              <w:rPr>
                <w:rFonts w:ascii="Garamond" w:hAnsi="Garamond"/>
                <w:sz w:val="22"/>
                <w:szCs w:val="22"/>
              </w:rPr>
              <w:t>Method 7</w:t>
            </w:r>
          </w:p>
        </w:tc>
        <w:tc>
          <w:tcPr>
            <w:tcW w:w="675" w:type="pct"/>
          </w:tcPr>
          <w:p w14:paraId="305FE7E7" w14:textId="77777777" w:rsidR="009A4DC3" w:rsidRPr="000E3577" w:rsidRDefault="009A4DC3" w:rsidP="00777ED5">
            <w:pPr>
              <w:rPr>
                <w:rFonts w:ascii="Garamond" w:hAnsi="Garamond"/>
                <w:sz w:val="22"/>
                <w:szCs w:val="22"/>
              </w:rPr>
            </w:pPr>
            <w:r w:rsidRPr="000E3577">
              <w:rPr>
                <w:rFonts w:ascii="Garamond" w:hAnsi="Garamond"/>
                <w:sz w:val="22"/>
                <w:szCs w:val="22"/>
              </w:rPr>
              <w:t>Annually</w:t>
            </w:r>
          </w:p>
        </w:tc>
        <w:tc>
          <w:tcPr>
            <w:tcW w:w="817" w:type="pct"/>
            <w:vMerge/>
          </w:tcPr>
          <w:p w14:paraId="6A5055A4" w14:textId="77777777" w:rsidR="009A4DC3" w:rsidRPr="000E3577" w:rsidRDefault="009A4DC3" w:rsidP="00777ED5">
            <w:pPr>
              <w:rPr>
                <w:rFonts w:ascii="Garamond" w:hAnsi="Garamond"/>
                <w:sz w:val="22"/>
                <w:szCs w:val="22"/>
              </w:rPr>
            </w:pPr>
          </w:p>
        </w:tc>
      </w:tr>
      <w:tr w:rsidR="00DC7095" w:rsidRPr="000E3577" w14:paraId="5096F634" w14:textId="77777777" w:rsidTr="004A23C7">
        <w:trPr>
          <w:cantSplit/>
          <w:trHeight w:val="840"/>
        </w:trPr>
        <w:tc>
          <w:tcPr>
            <w:tcW w:w="765" w:type="pct"/>
          </w:tcPr>
          <w:p w14:paraId="3E76EE54" w14:textId="639047A3" w:rsidR="00DC7095" w:rsidRPr="000E3577" w:rsidRDefault="00DC7095" w:rsidP="00EB5CDA">
            <w:pPr>
              <w:rPr>
                <w:rFonts w:ascii="Garamond" w:hAnsi="Garamond"/>
                <w:sz w:val="22"/>
                <w:szCs w:val="22"/>
              </w:rPr>
            </w:pPr>
            <w:r w:rsidRPr="000E3577">
              <w:rPr>
                <w:rFonts w:ascii="Garamond" w:hAnsi="Garamond"/>
                <w:sz w:val="22"/>
                <w:szCs w:val="22"/>
              </w:rPr>
              <w:fldChar w:fldCharType="begin"/>
            </w:r>
            <w:r w:rsidRPr="000E3577">
              <w:rPr>
                <w:rFonts w:ascii="Garamond" w:hAnsi="Garamond"/>
                <w:sz w:val="22"/>
                <w:szCs w:val="22"/>
              </w:rPr>
              <w:instrText xml:space="preserve"> REF _Ref385333168 \r \h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I.16</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_Ref385320900 \r \h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I.28</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_Ref385333190 \r \h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I.42</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_Ref385320913 \r \h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I.48</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_Ref385321747 \r \h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I.49</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_Ref385329250 \r \h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I.58</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_Ref385320931 \r \h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_Ref385320934 \r \h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I.64</w:t>
            </w:r>
            <w:r w:rsidRPr="000E3577">
              <w:rPr>
                <w:rFonts w:ascii="Garamond" w:hAnsi="Garamond"/>
                <w:sz w:val="22"/>
                <w:szCs w:val="22"/>
              </w:rPr>
              <w:fldChar w:fldCharType="end"/>
            </w:r>
          </w:p>
        </w:tc>
        <w:tc>
          <w:tcPr>
            <w:tcW w:w="854" w:type="pct"/>
          </w:tcPr>
          <w:p w14:paraId="73A1E5E7" w14:textId="77777777" w:rsidR="00DC7095" w:rsidRPr="000E3577" w:rsidRDefault="00DC7095" w:rsidP="000E3577">
            <w:pPr>
              <w:rPr>
                <w:rFonts w:ascii="Garamond" w:hAnsi="Garamond"/>
                <w:sz w:val="22"/>
                <w:szCs w:val="22"/>
              </w:rPr>
            </w:pPr>
            <w:r w:rsidRPr="000E3577">
              <w:rPr>
                <w:rFonts w:ascii="Garamond" w:hAnsi="Garamond"/>
                <w:sz w:val="22"/>
                <w:szCs w:val="22"/>
              </w:rPr>
              <w:t xml:space="preserve">PM from FCCU </w:t>
            </w:r>
          </w:p>
        </w:tc>
        <w:tc>
          <w:tcPr>
            <w:tcW w:w="1079" w:type="pct"/>
          </w:tcPr>
          <w:p w14:paraId="24FDC382" w14:textId="77777777" w:rsidR="00DC7095" w:rsidRPr="000E3577" w:rsidRDefault="00DC7095" w:rsidP="00777ED5">
            <w:pPr>
              <w:rPr>
                <w:rFonts w:ascii="Garamond" w:hAnsi="Garamond"/>
                <w:sz w:val="22"/>
                <w:szCs w:val="22"/>
              </w:rPr>
            </w:pPr>
            <w:r w:rsidRPr="000E3577">
              <w:rPr>
                <w:rFonts w:ascii="Garamond" w:hAnsi="Garamond"/>
                <w:sz w:val="22"/>
                <w:szCs w:val="22"/>
              </w:rPr>
              <w:t>1.0 lb PM/1000 lb coke burned</w:t>
            </w:r>
          </w:p>
          <w:p w14:paraId="36421DFB" w14:textId="77777777" w:rsidR="00DC7095" w:rsidRPr="000E3577" w:rsidRDefault="00DC7095" w:rsidP="00777ED5">
            <w:pPr>
              <w:rPr>
                <w:rFonts w:ascii="Garamond" w:hAnsi="Garamond"/>
                <w:sz w:val="22"/>
                <w:szCs w:val="22"/>
              </w:rPr>
            </w:pPr>
            <w:r w:rsidRPr="000E3577">
              <w:rPr>
                <w:rFonts w:ascii="Garamond" w:hAnsi="Garamond"/>
                <w:sz w:val="22"/>
                <w:szCs w:val="22"/>
              </w:rPr>
              <w:t>Operate and maintain ESP</w:t>
            </w:r>
          </w:p>
        </w:tc>
        <w:tc>
          <w:tcPr>
            <w:tcW w:w="810" w:type="pct"/>
          </w:tcPr>
          <w:p w14:paraId="3A36B1F4" w14:textId="77777777" w:rsidR="00DC7095" w:rsidRPr="000E3577" w:rsidRDefault="00DC7095" w:rsidP="00777ED5">
            <w:pPr>
              <w:rPr>
                <w:rFonts w:ascii="Garamond" w:hAnsi="Garamond"/>
                <w:sz w:val="22"/>
                <w:szCs w:val="22"/>
              </w:rPr>
            </w:pPr>
            <w:r w:rsidRPr="000E3577">
              <w:rPr>
                <w:rFonts w:ascii="Garamond" w:hAnsi="Garamond"/>
                <w:sz w:val="22"/>
                <w:szCs w:val="22"/>
              </w:rPr>
              <w:t>Method 5B/5F</w:t>
            </w:r>
          </w:p>
          <w:p w14:paraId="2184F22A" w14:textId="5D0053CF" w:rsidR="00DC7095" w:rsidRPr="000E3577" w:rsidRDefault="00DC7095" w:rsidP="00777ED5">
            <w:pPr>
              <w:rPr>
                <w:rFonts w:ascii="Garamond" w:hAnsi="Garamond"/>
                <w:sz w:val="22"/>
                <w:szCs w:val="22"/>
              </w:rPr>
            </w:pPr>
          </w:p>
        </w:tc>
        <w:tc>
          <w:tcPr>
            <w:tcW w:w="675" w:type="pct"/>
          </w:tcPr>
          <w:p w14:paraId="5C656D76" w14:textId="709C09C8" w:rsidR="00DC7095" w:rsidRPr="000E3577" w:rsidRDefault="00DC7095" w:rsidP="00777ED5">
            <w:pPr>
              <w:rPr>
                <w:rFonts w:ascii="Garamond" w:hAnsi="Garamond"/>
                <w:sz w:val="22"/>
                <w:szCs w:val="22"/>
              </w:rPr>
            </w:pPr>
            <w:r>
              <w:rPr>
                <w:rFonts w:ascii="Garamond" w:hAnsi="Garamond"/>
                <w:sz w:val="22"/>
                <w:szCs w:val="22"/>
              </w:rPr>
              <w:t>Every 3-years</w:t>
            </w:r>
            <w:r w:rsidRPr="000E3577">
              <w:rPr>
                <w:rFonts w:ascii="Garamond" w:hAnsi="Garamond"/>
                <w:sz w:val="22"/>
                <w:szCs w:val="22"/>
              </w:rPr>
              <w:t xml:space="preserve"> </w:t>
            </w:r>
          </w:p>
          <w:p w14:paraId="044AEFC8" w14:textId="2D3038D7" w:rsidR="00DC7095" w:rsidRPr="000E3577" w:rsidRDefault="00DC7095" w:rsidP="00777ED5">
            <w:pPr>
              <w:rPr>
                <w:rFonts w:ascii="Garamond" w:hAnsi="Garamond"/>
                <w:sz w:val="22"/>
                <w:szCs w:val="22"/>
              </w:rPr>
            </w:pPr>
          </w:p>
        </w:tc>
        <w:tc>
          <w:tcPr>
            <w:tcW w:w="817" w:type="pct"/>
          </w:tcPr>
          <w:p w14:paraId="49DD79D0" w14:textId="64B563A1" w:rsidR="00DC7095" w:rsidRPr="000E3577" w:rsidRDefault="00DC7095" w:rsidP="00B82368">
            <w:pPr>
              <w:rPr>
                <w:rFonts w:ascii="Garamond" w:hAnsi="Garamond"/>
                <w:sz w:val="22"/>
                <w:szCs w:val="22"/>
              </w:rPr>
            </w:pPr>
            <w:r w:rsidRPr="000E3577">
              <w:rPr>
                <w:rFonts w:ascii="Garamond" w:hAnsi="Garamond"/>
                <w:sz w:val="22"/>
                <w:szCs w:val="22"/>
              </w:rPr>
              <w:t>Semiannually and Section III.</w:t>
            </w:r>
            <w:r>
              <w:rPr>
                <w:rFonts w:ascii="Garamond" w:hAnsi="Garamond"/>
                <w:sz w:val="22"/>
                <w:szCs w:val="22"/>
              </w:rPr>
              <w:fldChar w:fldCharType="begin"/>
            </w:r>
            <w:r>
              <w:rPr>
                <w:rFonts w:ascii="Garamond" w:hAnsi="Garamond"/>
                <w:sz w:val="22"/>
                <w:szCs w:val="22"/>
              </w:rPr>
              <w:instrText xml:space="preserve"> REF _Ref397520290 \r \h </w:instrText>
            </w:r>
            <w:r w:rsidR="004A23C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A.1</w:t>
            </w:r>
            <w:r>
              <w:rPr>
                <w:rFonts w:ascii="Garamond" w:hAnsi="Garamond"/>
                <w:sz w:val="22"/>
                <w:szCs w:val="22"/>
              </w:rPr>
              <w:fldChar w:fldCharType="end"/>
            </w:r>
          </w:p>
        </w:tc>
      </w:tr>
      <w:tr w:rsidR="00376EEB" w:rsidRPr="000E3577" w14:paraId="405FF336" w14:textId="77777777" w:rsidTr="004A23C7">
        <w:trPr>
          <w:cantSplit/>
          <w:trHeight w:val="318"/>
        </w:trPr>
        <w:tc>
          <w:tcPr>
            <w:tcW w:w="765" w:type="pct"/>
          </w:tcPr>
          <w:p w14:paraId="32C1E286" w14:textId="1F94064D" w:rsidR="00376EEB" w:rsidRPr="000E3577" w:rsidRDefault="00376EEB" w:rsidP="004819A3">
            <w:pPr>
              <w:rPr>
                <w:rFonts w:ascii="Garamond" w:hAnsi="Garamond"/>
                <w:sz w:val="22"/>
                <w:szCs w:val="22"/>
              </w:rPr>
            </w:pPr>
            <w:r w:rsidRPr="000E3577">
              <w:rPr>
                <w:rFonts w:ascii="Garamond" w:hAnsi="Garamond"/>
                <w:sz w:val="22"/>
                <w:szCs w:val="22"/>
              </w:rPr>
              <w:fldChar w:fldCharType="begin"/>
            </w:r>
            <w:r w:rsidRPr="000E3577">
              <w:rPr>
                <w:rFonts w:ascii="Garamond" w:hAnsi="Garamond"/>
                <w:sz w:val="22"/>
                <w:szCs w:val="22"/>
              </w:rPr>
              <w:instrText xml:space="preserve"> REF _Ref385598135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I.17</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_Ref385333190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I.42</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_Ref385320913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I.48</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_Ref385329250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I.58</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_Ref385320931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I.64</w:t>
            </w:r>
            <w:r w:rsidRPr="000E3577">
              <w:rPr>
                <w:rFonts w:ascii="Garamond" w:hAnsi="Garamond"/>
                <w:sz w:val="22"/>
                <w:szCs w:val="22"/>
              </w:rPr>
              <w:fldChar w:fldCharType="end"/>
            </w:r>
          </w:p>
        </w:tc>
        <w:tc>
          <w:tcPr>
            <w:tcW w:w="854" w:type="pct"/>
          </w:tcPr>
          <w:p w14:paraId="531C0658" w14:textId="77777777" w:rsidR="00376EEB" w:rsidRPr="000E3577" w:rsidRDefault="00376EEB" w:rsidP="000E3577">
            <w:pPr>
              <w:rPr>
                <w:rFonts w:ascii="Garamond" w:hAnsi="Garamond"/>
                <w:sz w:val="22"/>
                <w:szCs w:val="22"/>
              </w:rPr>
            </w:pPr>
            <w:r w:rsidRPr="000E3577">
              <w:rPr>
                <w:rFonts w:ascii="Garamond" w:hAnsi="Garamond"/>
                <w:sz w:val="22"/>
                <w:szCs w:val="22"/>
              </w:rPr>
              <w:t>Particulate Matter, Industrial Processes</w:t>
            </w:r>
          </w:p>
        </w:tc>
        <w:tc>
          <w:tcPr>
            <w:tcW w:w="1079" w:type="pct"/>
          </w:tcPr>
          <w:p w14:paraId="752C4BBC" w14:textId="77777777" w:rsidR="00376EEB" w:rsidRPr="000E3577" w:rsidRDefault="00376EEB" w:rsidP="00777ED5">
            <w:pPr>
              <w:jc w:val="center"/>
              <w:rPr>
                <w:rFonts w:ascii="Garamond" w:hAnsi="Garamond"/>
                <w:sz w:val="22"/>
                <w:szCs w:val="22"/>
              </w:rPr>
            </w:pPr>
            <w:r w:rsidRPr="000E3577">
              <w:rPr>
                <w:rFonts w:ascii="Garamond" w:hAnsi="Garamond"/>
                <w:sz w:val="22"/>
                <w:szCs w:val="22"/>
              </w:rPr>
              <w:t xml:space="preserve"> E = 4.10 * P</w:t>
            </w:r>
            <w:r w:rsidRPr="000E3577">
              <w:rPr>
                <w:rFonts w:ascii="Garamond" w:hAnsi="Garamond"/>
                <w:sz w:val="22"/>
                <w:szCs w:val="22"/>
                <w:vertAlign w:val="superscript"/>
              </w:rPr>
              <w:t>0.67</w:t>
            </w:r>
            <w:r w:rsidRPr="000E3577">
              <w:rPr>
                <w:rFonts w:ascii="Garamond" w:hAnsi="Garamond"/>
                <w:sz w:val="22"/>
                <w:szCs w:val="22"/>
              </w:rPr>
              <w:t xml:space="preserve"> </w:t>
            </w:r>
          </w:p>
          <w:p w14:paraId="3F626F79" w14:textId="77777777" w:rsidR="00376EEB" w:rsidRPr="000E3577" w:rsidRDefault="00376EEB" w:rsidP="00777ED5">
            <w:pPr>
              <w:jc w:val="center"/>
              <w:rPr>
                <w:rFonts w:ascii="Garamond" w:hAnsi="Garamond"/>
                <w:sz w:val="22"/>
                <w:szCs w:val="22"/>
              </w:rPr>
            </w:pPr>
            <w:r w:rsidRPr="000E3577">
              <w:rPr>
                <w:rFonts w:ascii="Garamond" w:hAnsi="Garamond"/>
                <w:sz w:val="22"/>
                <w:szCs w:val="22"/>
              </w:rPr>
              <w:t>or</w:t>
            </w:r>
          </w:p>
          <w:p w14:paraId="3E5B3851" w14:textId="77777777" w:rsidR="00376EEB" w:rsidRPr="000E3577" w:rsidRDefault="00376EEB" w:rsidP="00777ED5">
            <w:pPr>
              <w:jc w:val="center"/>
              <w:rPr>
                <w:rFonts w:ascii="Garamond" w:hAnsi="Garamond"/>
                <w:sz w:val="22"/>
                <w:szCs w:val="22"/>
              </w:rPr>
            </w:pPr>
            <w:r w:rsidRPr="000E3577">
              <w:rPr>
                <w:rFonts w:ascii="Garamond" w:hAnsi="Garamond"/>
                <w:sz w:val="22"/>
                <w:szCs w:val="22"/>
              </w:rPr>
              <w:t>E = 55 * P</w:t>
            </w:r>
            <w:r w:rsidRPr="000E3577">
              <w:rPr>
                <w:rFonts w:ascii="Garamond" w:hAnsi="Garamond"/>
                <w:sz w:val="22"/>
                <w:szCs w:val="22"/>
                <w:vertAlign w:val="superscript"/>
              </w:rPr>
              <w:t>0.11</w:t>
            </w:r>
            <w:r w:rsidRPr="000E3577">
              <w:rPr>
                <w:rFonts w:ascii="Garamond" w:hAnsi="Garamond"/>
                <w:sz w:val="22"/>
                <w:szCs w:val="22"/>
              </w:rPr>
              <w:t>- 40</w:t>
            </w:r>
          </w:p>
          <w:p w14:paraId="4C8C6094" w14:textId="77777777" w:rsidR="00376EEB" w:rsidRPr="000E3577" w:rsidRDefault="00376EEB" w:rsidP="00777ED5">
            <w:pPr>
              <w:jc w:val="center"/>
              <w:rPr>
                <w:rFonts w:ascii="Garamond" w:hAnsi="Garamond"/>
                <w:sz w:val="22"/>
                <w:szCs w:val="22"/>
              </w:rPr>
            </w:pPr>
          </w:p>
        </w:tc>
        <w:tc>
          <w:tcPr>
            <w:tcW w:w="810" w:type="pct"/>
          </w:tcPr>
          <w:p w14:paraId="4061EFD9" w14:textId="77777777" w:rsidR="00376EEB" w:rsidRPr="000E3577" w:rsidRDefault="00376EEB" w:rsidP="00777ED5">
            <w:pPr>
              <w:rPr>
                <w:rFonts w:ascii="Garamond" w:hAnsi="Garamond"/>
                <w:sz w:val="22"/>
                <w:szCs w:val="22"/>
              </w:rPr>
            </w:pPr>
            <w:r w:rsidRPr="000E3577">
              <w:rPr>
                <w:rFonts w:ascii="Garamond" w:hAnsi="Garamond"/>
                <w:sz w:val="22"/>
                <w:szCs w:val="22"/>
              </w:rPr>
              <w:t>Method 5B/5F</w:t>
            </w:r>
          </w:p>
          <w:p w14:paraId="083B28C2" w14:textId="77777777" w:rsidR="00376EEB" w:rsidRPr="000E3577" w:rsidRDefault="00376EEB" w:rsidP="00777ED5">
            <w:pPr>
              <w:rPr>
                <w:rFonts w:ascii="Garamond" w:hAnsi="Garamond"/>
                <w:sz w:val="22"/>
                <w:szCs w:val="22"/>
              </w:rPr>
            </w:pPr>
            <w:r w:rsidRPr="000E3577">
              <w:rPr>
                <w:rFonts w:ascii="Garamond" w:hAnsi="Garamond"/>
                <w:sz w:val="22"/>
                <w:szCs w:val="22"/>
              </w:rPr>
              <w:t>Recordkeeping</w:t>
            </w:r>
          </w:p>
        </w:tc>
        <w:tc>
          <w:tcPr>
            <w:tcW w:w="675" w:type="pct"/>
          </w:tcPr>
          <w:p w14:paraId="6097548B" w14:textId="7DE36DEC" w:rsidR="00376EEB" w:rsidRPr="000E3577" w:rsidRDefault="00466371" w:rsidP="00777ED5">
            <w:pPr>
              <w:rPr>
                <w:rFonts w:ascii="Garamond" w:hAnsi="Garamond"/>
                <w:sz w:val="22"/>
                <w:szCs w:val="22"/>
              </w:rPr>
            </w:pPr>
            <w:r>
              <w:rPr>
                <w:rFonts w:ascii="Garamond" w:hAnsi="Garamond"/>
                <w:sz w:val="22"/>
                <w:szCs w:val="22"/>
              </w:rPr>
              <w:t>Every 3-yeaers</w:t>
            </w:r>
          </w:p>
          <w:p w14:paraId="28934FEF" w14:textId="77777777" w:rsidR="00376EEB" w:rsidRPr="000E3577" w:rsidRDefault="00376EEB" w:rsidP="00777ED5">
            <w:pPr>
              <w:rPr>
                <w:rFonts w:ascii="Garamond" w:hAnsi="Garamond"/>
                <w:sz w:val="22"/>
                <w:szCs w:val="22"/>
              </w:rPr>
            </w:pPr>
          </w:p>
        </w:tc>
        <w:tc>
          <w:tcPr>
            <w:tcW w:w="817" w:type="pct"/>
          </w:tcPr>
          <w:p w14:paraId="366E4BD5" w14:textId="77777777" w:rsidR="00376EEB" w:rsidRPr="000E3577" w:rsidRDefault="009A4DC3" w:rsidP="00777ED5">
            <w:pPr>
              <w:rPr>
                <w:rFonts w:ascii="Garamond" w:hAnsi="Garamond"/>
                <w:sz w:val="22"/>
                <w:szCs w:val="22"/>
              </w:rPr>
            </w:pPr>
            <w:r w:rsidRPr="000E3577">
              <w:rPr>
                <w:rFonts w:ascii="Garamond" w:hAnsi="Garamond"/>
                <w:sz w:val="22"/>
                <w:szCs w:val="22"/>
              </w:rPr>
              <w:t>Semiannually</w:t>
            </w:r>
          </w:p>
        </w:tc>
      </w:tr>
      <w:tr w:rsidR="00C737D1" w:rsidRPr="000E3577" w14:paraId="48377874" w14:textId="77777777" w:rsidTr="004A23C7">
        <w:trPr>
          <w:cantSplit/>
          <w:trHeight w:val="318"/>
        </w:trPr>
        <w:tc>
          <w:tcPr>
            <w:tcW w:w="765" w:type="pct"/>
          </w:tcPr>
          <w:p w14:paraId="3C022760" w14:textId="7F6713C2" w:rsidR="00C737D1" w:rsidRPr="000E3577" w:rsidRDefault="00C737D1" w:rsidP="00C737D1">
            <w:pPr>
              <w:rPr>
                <w:rFonts w:ascii="Garamond" w:hAnsi="Garamond"/>
                <w:sz w:val="22"/>
                <w:szCs w:val="22"/>
              </w:rPr>
            </w:pPr>
            <w:r w:rsidRPr="000E3577">
              <w:rPr>
                <w:rFonts w:ascii="Garamond" w:hAnsi="Garamond"/>
                <w:sz w:val="22"/>
                <w:szCs w:val="22"/>
              </w:rPr>
              <w:fldChar w:fldCharType="begin"/>
            </w:r>
            <w:r w:rsidRPr="000E3577">
              <w:rPr>
                <w:rFonts w:ascii="Garamond" w:hAnsi="Garamond"/>
                <w:sz w:val="22"/>
                <w:szCs w:val="22"/>
              </w:rPr>
              <w:instrText xml:space="preserve"> REF _Ref385330277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I.18</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_Ref385320895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I.27</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_Ref385320931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I.64</w:t>
            </w:r>
            <w:r w:rsidRPr="000E3577">
              <w:rPr>
                <w:rFonts w:ascii="Garamond" w:hAnsi="Garamond"/>
                <w:sz w:val="22"/>
                <w:szCs w:val="22"/>
              </w:rPr>
              <w:fldChar w:fldCharType="end"/>
            </w:r>
          </w:p>
        </w:tc>
        <w:tc>
          <w:tcPr>
            <w:tcW w:w="854" w:type="pct"/>
          </w:tcPr>
          <w:p w14:paraId="39AD4FAA" w14:textId="77777777" w:rsidR="00C737D1" w:rsidRPr="000E3577" w:rsidRDefault="00C737D1" w:rsidP="00777ED5">
            <w:pPr>
              <w:rPr>
                <w:rFonts w:ascii="Garamond" w:hAnsi="Garamond"/>
                <w:sz w:val="22"/>
                <w:szCs w:val="22"/>
              </w:rPr>
            </w:pPr>
            <w:r w:rsidRPr="000E3577">
              <w:rPr>
                <w:rFonts w:ascii="Garamond" w:hAnsi="Garamond"/>
                <w:sz w:val="22"/>
                <w:szCs w:val="22"/>
              </w:rPr>
              <w:t>CO and VOCs from Regenerator</w:t>
            </w:r>
          </w:p>
        </w:tc>
        <w:tc>
          <w:tcPr>
            <w:tcW w:w="1079" w:type="pct"/>
          </w:tcPr>
          <w:p w14:paraId="48D5F2AA" w14:textId="472ACE17" w:rsidR="00C737D1" w:rsidRPr="000E3577" w:rsidRDefault="00C737D1" w:rsidP="00777ED5">
            <w:pPr>
              <w:jc w:val="center"/>
              <w:rPr>
                <w:rFonts w:ascii="Garamond" w:hAnsi="Garamond"/>
                <w:sz w:val="22"/>
                <w:szCs w:val="22"/>
              </w:rPr>
            </w:pPr>
            <w:r w:rsidRPr="000E3577">
              <w:rPr>
                <w:rFonts w:ascii="Garamond" w:hAnsi="Garamond"/>
                <w:sz w:val="22"/>
                <w:szCs w:val="22"/>
              </w:rPr>
              <w:t xml:space="preserve">Combustion promoters (as needed) and </w:t>
            </w:r>
            <w:r w:rsidR="002B2E78">
              <w:rPr>
                <w:rFonts w:ascii="Garamond" w:hAnsi="Garamond"/>
                <w:sz w:val="22"/>
                <w:szCs w:val="22"/>
              </w:rPr>
              <w:t>g</w:t>
            </w:r>
            <w:r w:rsidRPr="000E3577">
              <w:rPr>
                <w:rFonts w:ascii="Garamond" w:hAnsi="Garamond"/>
                <w:sz w:val="22"/>
                <w:szCs w:val="22"/>
              </w:rPr>
              <w:t>ood combustion practices</w:t>
            </w:r>
          </w:p>
        </w:tc>
        <w:tc>
          <w:tcPr>
            <w:tcW w:w="810" w:type="pct"/>
          </w:tcPr>
          <w:p w14:paraId="52CB4FA7" w14:textId="77777777" w:rsidR="00C737D1" w:rsidRPr="000E3577" w:rsidRDefault="00C737D1" w:rsidP="00777ED5">
            <w:pPr>
              <w:rPr>
                <w:rFonts w:ascii="Garamond" w:hAnsi="Garamond"/>
                <w:sz w:val="22"/>
                <w:szCs w:val="22"/>
              </w:rPr>
            </w:pPr>
            <w:r w:rsidRPr="000E3577">
              <w:rPr>
                <w:rFonts w:ascii="Garamond" w:hAnsi="Garamond"/>
                <w:sz w:val="22"/>
                <w:szCs w:val="22"/>
              </w:rPr>
              <w:t>Recordkeeping</w:t>
            </w:r>
          </w:p>
        </w:tc>
        <w:tc>
          <w:tcPr>
            <w:tcW w:w="675" w:type="pct"/>
          </w:tcPr>
          <w:p w14:paraId="5CBBA916" w14:textId="77777777" w:rsidR="00C737D1" w:rsidRPr="000E3577" w:rsidRDefault="00C737D1" w:rsidP="00777ED5">
            <w:pPr>
              <w:rPr>
                <w:rFonts w:ascii="Garamond" w:hAnsi="Garamond"/>
                <w:sz w:val="22"/>
                <w:szCs w:val="22"/>
              </w:rPr>
            </w:pPr>
            <w:r w:rsidRPr="000E3577">
              <w:rPr>
                <w:rFonts w:ascii="Garamond" w:hAnsi="Garamond"/>
                <w:sz w:val="22"/>
                <w:szCs w:val="22"/>
              </w:rPr>
              <w:t>On-going</w:t>
            </w:r>
          </w:p>
        </w:tc>
        <w:tc>
          <w:tcPr>
            <w:tcW w:w="817" w:type="pct"/>
          </w:tcPr>
          <w:p w14:paraId="26528EA8" w14:textId="77777777" w:rsidR="00C737D1" w:rsidRPr="000E3577" w:rsidRDefault="00C737D1" w:rsidP="00777ED5">
            <w:pPr>
              <w:rPr>
                <w:rFonts w:ascii="Garamond" w:hAnsi="Garamond"/>
                <w:sz w:val="22"/>
                <w:szCs w:val="22"/>
              </w:rPr>
            </w:pPr>
            <w:r w:rsidRPr="000E3577">
              <w:rPr>
                <w:rFonts w:ascii="Garamond" w:hAnsi="Garamond"/>
                <w:sz w:val="22"/>
                <w:szCs w:val="22"/>
              </w:rPr>
              <w:t>Quarterly</w:t>
            </w:r>
          </w:p>
        </w:tc>
      </w:tr>
      <w:tr w:rsidR="00C737D1" w:rsidRPr="000E3577" w14:paraId="7B546C1B" w14:textId="77777777" w:rsidTr="004A23C7">
        <w:trPr>
          <w:cantSplit/>
          <w:trHeight w:val="831"/>
        </w:trPr>
        <w:tc>
          <w:tcPr>
            <w:tcW w:w="765" w:type="pct"/>
          </w:tcPr>
          <w:p w14:paraId="1314E78A" w14:textId="50D1518C" w:rsidR="00C737D1" w:rsidRPr="000E3577" w:rsidRDefault="00C737D1" w:rsidP="00EB5CDA">
            <w:pPr>
              <w:rPr>
                <w:rFonts w:ascii="Garamond" w:hAnsi="Garamond"/>
                <w:sz w:val="22"/>
                <w:szCs w:val="22"/>
              </w:rPr>
            </w:pPr>
            <w:r w:rsidRPr="000E3577">
              <w:rPr>
                <w:rFonts w:ascii="Garamond" w:hAnsi="Garamond"/>
                <w:sz w:val="22"/>
                <w:szCs w:val="22"/>
              </w:rPr>
              <w:lastRenderedPageBreak/>
              <w:fldChar w:fldCharType="begin"/>
            </w:r>
            <w:r w:rsidRPr="000E3577">
              <w:rPr>
                <w:rFonts w:ascii="Garamond" w:hAnsi="Garamond"/>
                <w:sz w:val="22"/>
                <w:szCs w:val="22"/>
              </w:rPr>
              <w:instrText xml:space="preserve"> REF _Ref385322211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I.19</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_Ref385320904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I.29</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_Ref385321747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I.49</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_Ref385320931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I.64</w:t>
            </w:r>
            <w:r w:rsidRPr="000E3577">
              <w:rPr>
                <w:rFonts w:ascii="Garamond" w:hAnsi="Garamond"/>
                <w:sz w:val="22"/>
                <w:szCs w:val="22"/>
              </w:rPr>
              <w:fldChar w:fldCharType="end"/>
            </w:r>
          </w:p>
        </w:tc>
        <w:tc>
          <w:tcPr>
            <w:tcW w:w="854" w:type="pct"/>
          </w:tcPr>
          <w:p w14:paraId="2403541A" w14:textId="77777777" w:rsidR="00C737D1" w:rsidRPr="000E3577" w:rsidRDefault="00C737D1" w:rsidP="00777ED5">
            <w:pPr>
              <w:rPr>
                <w:rFonts w:ascii="Garamond" w:hAnsi="Garamond"/>
                <w:sz w:val="22"/>
                <w:szCs w:val="22"/>
              </w:rPr>
            </w:pPr>
            <w:r w:rsidRPr="000E3577">
              <w:rPr>
                <w:rFonts w:ascii="Garamond" w:hAnsi="Garamond"/>
                <w:sz w:val="22"/>
                <w:szCs w:val="22"/>
              </w:rPr>
              <w:t>FCC Charge Heater (FCC-</w:t>
            </w:r>
            <w:r w:rsidR="002F22F6">
              <w:rPr>
                <w:rFonts w:ascii="Garamond" w:hAnsi="Garamond"/>
                <w:sz w:val="22"/>
                <w:szCs w:val="22"/>
              </w:rPr>
              <w:t>Htr-1</w:t>
            </w:r>
            <w:r w:rsidRPr="000E3577">
              <w:rPr>
                <w:rFonts w:ascii="Garamond" w:hAnsi="Garamond"/>
                <w:sz w:val="22"/>
                <w:szCs w:val="22"/>
              </w:rPr>
              <w:t>)</w:t>
            </w:r>
          </w:p>
        </w:tc>
        <w:tc>
          <w:tcPr>
            <w:tcW w:w="1079" w:type="pct"/>
          </w:tcPr>
          <w:p w14:paraId="2EBE416A" w14:textId="77777777" w:rsidR="00C737D1" w:rsidRPr="000E3577" w:rsidRDefault="00C737D1" w:rsidP="00777ED5">
            <w:pPr>
              <w:jc w:val="center"/>
              <w:rPr>
                <w:rFonts w:ascii="Garamond" w:hAnsi="Garamond"/>
                <w:sz w:val="22"/>
                <w:szCs w:val="22"/>
              </w:rPr>
            </w:pPr>
            <w:r w:rsidRPr="000E3577">
              <w:rPr>
                <w:rFonts w:ascii="Garamond" w:hAnsi="Garamond"/>
                <w:sz w:val="22"/>
                <w:szCs w:val="22"/>
              </w:rPr>
              <w:t>40 CFR 60</w:t>
            </w:r>
            <w:r w:rsidRPr="000E3577" w:rsidDel="009722E9">
              <w:rPr>
                <w:rFonts w:ascii="Garamond" w:hAnsi="Garamond"/>
                <w:sz w:val="22"/>
                <w:szCs w:val="22"/>
              </w:rPr>
              <w:t>,</w:t>
            </w:r>
            <w:r w:rsidRPr="000E3577">
              <w:rPr>
                <w:rFonts w:ascii="Garamond" w:hAnsi="Garamond"/>
                <w:sz w:val="22"/>
                <w:szCs w:val="22"/>
              </w:rPr>
              <w:t xml:space="preserve"> Subpart Ja</w:t>
            </w:r>
          </w:p>
        </w:tc>
        <w:tc>
          <w:tcPr>
            <w:tcW w:w="810" w:type="pct"/>
          </w:tcPr>
          <w:p w14:paraId="53E03C6C" w14:textId="77777777" w:rsidR="00C737D1" w:rsidRPr="000E3577" w:rsidRDefault="00C737D1" w:rsidP="00777ED5">
            <w:pPr>
              <w:rPr>
                <w:rFonts w:ascii="Garamond" w:hAnsi="Garamond"/>
                <w:sz w:val="22"/>
                <w:szCs w:val="22"/>
              </w:rPr>
            </w:pPr>
            <w:r w:rsidRPr="000E3577">
              <w:rPr>
                <w:rFonts w:ascii="Garamond" w:hAnsi="Garamond"/>
                <w:sz w:val="22"/>
                <w:szCs w:val="22"/>
              </w:rPr>
              <w:t>40 CFR 60</w:t>
            </w:r>
            <w:r w:rsidRPr="000E3577" w:rsidDel="009722E9">
              <w:rPr>
                <w:rFonts w:ascii="Garamond" w:hAnsi="Garamond"/>
                <w:sz w:val="22"/>
                <w:szCs w:val="22"/>
              </w:rPr>
              <w:t>,</w:t>
            </w:r>
            <w:r w:rsidRPr="000E3577">
              <w:rPr>
                <w:rFonts w:ascii="Garamond" w:hAnsi="Garamond"/>
                <w:sz w:val="22"/>
                <w:szCs w:val="22"/>
              </w:rPr>
              <w:t xml:space="preserve"> Subpart Ja</w:t>
            </w:r>
          </w:p>
        </w:tc>
        <w:tc>
          <w:tcPr>
            <w:tcW w:w="675" w:type="pct"/>
          </w:tcPr>
          <w:p w14:paraId="5C7AEEEC" w14:textId="77777777" w:rsidR="006E0E5B" w:rsidRDefault="00C737D1" w:rsidP="00777ED5">
            <w:pPr>
              <w:rPr>
                <w:rFonts w:ascii="Garamond" w:hAnsi="Garamond"/>
                <w:sz w:val="22"/>
                <w:szCs w:val="22"/>
              </w:rPr>
            </w:pPr>
            <w:r w:rsidRPr="000E3577">
              <w:rPr>
                <w:rFonts w:ascii="Garamond" w:hAnsi="Garamond"/>
                <w:sz w:val="22"/>
                <w:szCs w:val="22"/>
              </w:rPr>
              <w:t>40 CFR 60</w:t>
            </w:r>
            <w:r w:rsidRPr="000E3577" w:rsidDel="009722E9">
              <w:rPr>
                <w:rFonts w:ascii="Garamond" w:hAnsi="Garamond"/>
                <w:sz w:val="22"/>
                <w:szCs w:val="22"/>
              </w:rPr>
              <w:t>,</w:t>
            </w:r>
            <w:r w:rsidRPr="000E3577">
              <w:rPr>
                <w:rFonts w:ascii="Garamond" w:hAnsi="Garamond"/>
                <w:sz w:val="22"/>
                <w:szCs w:val="22"/>
              </w:rPr>
              <w:t xml:space="preserve"> Subpart Ja</w:t>
            </w:r>
          </w:p>
          <w:p w14:paraId="732CBEF4" w14:textId="77777777" w:rsidR="00C737D1" w:rsidRPr="006E0E5B" w:rsidRDefault="00C737D1">
            <w:pPr>
              <w:rPr>
                <w:rFonts w:ascii="Garamond" w:hAnsi="Garamond"/>
                <w:sz w:val="22"/>
                <w:szCs w:val="22"/>
              </w:rPr>
            </w:pPr>
          </w:p>
        </w:tc>
        <w:tc>
          <w:tcPr>
            <w:tcW w:w="817" w:type="pct"/>
          </w:tcPr>
          <w:p w14:paraId="16A69413" w14:textId="77777777" w:rsidR="00C737D1" w:rsidRPr="000E3577" w:rsidRDefault="00C737D1" w:rsidP="00777ED5">
            <w:pPr>
              <w:rPr>
                <w:rFonts w:ascii="Garamond" w:hAnsi="Garamond"/>
                <w:sz w:val="22"/>
                <w:szCs w:val="22"/>
              </w:rPr>
            </w:pPr>
            <w:r w:rsidRPr="000E3577">
              <w:rPr>
                <w:rFonts w:ascii="Garamond" w:hAnsi="Garamond"/>
                <w:sz w:val="22"/>
                <w:szCs w:val="22"/>
              </w:rPr>
              <w:t>Semiannually</w:t>
            </w:r>
          </w:p>
          <w:p w14:paraId="0F8B5314" w14:textId="77777777" w:rsidR="00C737D1" w:rsidRPr="000E3577" w:rsidRDefault="00C737D1" w:rsidP="00777ED5">
            <w:pPr>
              <w:rPr>
                <w:rFonts w:ascii="Garamond" w:hAnsi="Garamond"/>
                <w:sz w:val="22"/>
                <w:szCs w:val="22"/>
              </w:rPr>
            </w:pPr>
          </w:p>
          <w:p w14:paraId="5F91E6E9" w14:textId="77777777" w:rsidR="00C737D1" w:rsidRPr="000E3577" w:rsidRDefault="00C737D1" w:rsidP="00777ED5">
            <w:pPr>
              <w:rPr>
                <w:rFonts w:ascii="Garamond" w:hAnsi="Garamond"/>
                <w:sz w:val="22"/>
                <w:szCs w:val="22"/>
              </w:rPr>
            </w:pPr>
          </w:p>
        </w:tc>
      </w:tr>
      <w:tr w:rsidR="00C737D1" w:rsidRPr="000E3577" w14:paraId="087C7D36" w14:textId="77777777" w:rsidTr="004A23C7">
        <w:trPr>
          <w:cantSplit/>
          <w:trHeight w:val="659"/>
        </w:trPr>
        <w:tc>
          <w:tcPr>
            <w:tcW w:w="765" w:type="pct"/>
          </w:tcPr>
          <w:p w14:paraId="70C4447D" w14:textId="67C2B546" w:rsidR="00C737D1" w:rsidRPr="000E3577" w:rsidRDefault="00C737D1" w:rsidP="008E2A44">
            <w:pPr>
              <w:rPr>
                <w:rFonts w:ascii="Garamond" w:hAnsi="Garamond"/>
                <w:sz w:val="22"/>
                <w:szCs w:val="22"/>
              </w:rPr>
            </w:pPr>
            <w:r w:rsidRPr="000E3577">
              <w:rPr>
                <w:rFonts w:ascii="Garamond" w:hAnsi="Garamond"/>
                <w:sz w:val="22"/>
                <w:szCs w:val="22"/>
              </w:rPr>
              <w:fldChar w:fldCharType="begin"/>
            </w:r>
            <w:r w:rsidRPr="000E3577">
              <w:rPr>
                <w:rFonts w:ascii="Garamond" w:hAnsi="Garamond"/>
                <w:sz w:val="22"/>
                <w:szCs w:val="22"/>
              </w:rPr>
              <w:instrText xml:space="preserve"> REF _Ref385836100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I.20</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_Ref385320913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I.48</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_Ref385329250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I.58</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_Ref385320931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I.64</w:t>
            </w:r>
            <w:r w:rsidRPr="000E3577">
              <w:rPr>
                <w:rFonts w:ascii="Garamond" w:hAnsi="Garamond"/>
                <w:sz w:val="22"/>
                <w:szCs w:val="22"/>
              </w:rPr>
              <w:fldChar w:fldCharType="end"/>
            </w:r>
          </w:p>
        </w:tc>
        <w:tc>
          <w:tcPr>
            <w:tcW w:w="854" w:type="pct"/>
          </w:tcPr>
          <w:p w14:paraId="348452D7" w14:textId="77777777" w:rsidR="00C737D1" w:rsidRPr="000E3577" w:rsidRDefault="00C737D1" w:rsidP="00777ED5">
            <w:pPr>
              <w:rPr>
                <w:rFonts w:ascii="Garamond" w:hAnsi="Garamond"/>
                <w:sz w:val="22"/>
                <w:szCs w:val="22"/>
              </w:rPr>
            </w:pPr>
            <w:r w:rsidRPr="000E3577">
              <w:rPr>
                <w:rFonts w:ascii="Garamond" w:hAnsi="Garamond"/>
                <w:sz w:val="22"/>
                <w:szCs w:val="22"/>
              </w:rPr>
              <w:t>FCC Charge Heater (FCC-</w:t>
            </w:r>
            <w:r w:rsidR="003B63BA">
              <w:rPr>
                <w:rFonts w:ascii="Garamond" w:hAnsi="Garamond"/>
                <w:sz w:val="22"/>
                <w:szCs w:val="22"/>
              </w:rPr>
              <w:t>Htr-1</w:t>
            </w:r>
            <w:r w:rsidRPr="000E3577">
              <w:rPr>
                <w:rFonts w:ascii="Garamond" w:hAnsi="Garamond"/>
                <w:sz w:val="22"/>
                <w:szCs w:val="22"/>
              </w:rPr>
              <w:t>) - Opacity</w:t>
            </w:r>
          </w:p>
        </w:tc>
        <w:tc>
          <w:tcPr>
            <w:tcW w:w="1079" w:type="pct"/>
          </w:tcPr>
          <w:p w14:paraId="536ADD71" w14:textId="77777777" w:rsidR="00C737D1" w:rsidRPr="000E3577" w:rsidRDefault="00C737D1" w:rsidP="00777ED5">
            <w:pPr>
              <w:jc w:val="center"/>
              <w:rPr>
                <w:rFonts w:ascii="Garamond" w:hAnsi="Garamond"/>
                <w:sz w:val="22"/>
                <w:szCs w:val="22"/>
              </w:rPr>
            </w:pPr>
            <w:r w:rsidRPr="000E3577">
              <w:rPr>
                <w:rFonts w:ascii="Garamond" w:hAnsi="Garamond"/>
                <w:sz w:val="22"/>
                <w:szCs w:val="22"/>
              </w:rPr>
              <w:t>20 %</w:t>
            </w:r>
          </w:p>
        </w:tc>
        <w:tc>
          <w:tcPr>
            <w:tcW w:w="810" w:type="pct"/>
          </w:tcPr>
          <w:p w14:paraId="45BE2200" w14:textId="77777777" w:rsidR="00C737D1" w:rsidRPr="000E3577" w:rsidRDefault="00C737D1" w:rsidP="00777ED5">
            <w:pPr>
              <w:rPr>
                <w:rFonts w:ascii="Garamond" w:hAnsi="Garamond"/>
                <w:sz w:val="22"/>
                <w:szCs w:val="22"/>
              </w:rPr>
            </w:pPr>
            <w:r w:rsidRPr="000E3577">
              <w:rPr>
                <w:rFonts w:ascii="Garamond" w:hAnsi="Garamond"/>
                <w:sz w:val="22"/>
                <w:szCs w:val="22"/>
              </w:rPr>
              <w:t>Method 9</w:t>
            </w:r>
          </w:p>
        </w:tc>
        <w:tc>
          <w:tcPr>
            <w:tcW w:w="675" w:type="pct"/>
          </w:tcPr>
          <w:p w14:paraId="2A2B2DB2" w14:textId="53B39348" w:rsidR="00C737D1" w:rsidRPr="000E3577" w:rsidRDefault="00DC7095" w:rsidP="00777ED5">
            <w:pPr>
              <w:rPr>
                <w:rFonts w:ascii="Garamond" w:hAnsi="Garamond"/>
                <w:sz w:val="22"/>
                <w:szCs w:val="22"/>
              </w:rPr>
            </w:pPr>
            <w:r>
              <w:rPr>
                <w:rFonts w:ascii="Garamond" w:hAnsi="Garamond"/>
                <w:sz w:val="22"/>
                <w:szCs w:val="22"/>
              </w:rPr>
              <w:t xml:space="preserve">As required by </w:t>
            </w:r>
            <w:r w:rsidR="00EB7D2B">
              <w:rPr>
                <w:rFonts w:ascii="Garamond" w:hAnsi="Garamond"/>
                <w:sz w:val="22"/>
                <w:szCs w:val="22"/>
              </w:rPr>
              <w:t>DEQ</w:t>
            </w:r>
            <w:r>
              <w:rPr>
                <w:rFonts w:ascii="Garamond" w:hAnsi="Garamond"/>
                <w:sz w:val="22"/>
                <w:szCs w:val="22"/>
              </w:rPr>
              <w:t xml:space="preserve"> and Section III.A.1</w:t>
            </w:r>
          </w:p>
        </w:tc>
        <w:tc>
          <w:tcPr>
            <w:tcW w:w="817" w:type="pct"/>
            <w:vMerge w:val="restart"/>
          </w:tcPr>
          <w:p w14:paraId="5584DB62" w14:textId="77777777" w:rsidR="00C737D1" w:rsidRPr="000E3577" w:rsidRDefault="00C737D1" w:rsidP="00777ED5">
            <w:pPr>
              <w:rPr>
                <w:rFonts w:ascii="Garamond" w:hAnsi="Garamond"/>
                <w:sz w:val="22"/>
                <w:szCs w:val="22"/>
              </w:rPr>
            </w:pPr>
            <w:r w:rsidRPr="000E3577">
              <w:rPr>
                <w:rFonts w:ascii="Garamond" w:hAnsi="Garamond"/>
                <w:sz w:val="22"/>
                <w:szCs w:val="22"/>
              </w:rPr>
              <w:t>Semiannually</w:t>
            </w:r>
          </w:p>
          <w:p w14:paraId="64E110A5" w14:textId="77777777" w:rsidR="00C737D1" w:rsidRPr="000E3577" w:rsidRDefault="00C737D1" w:rsidP="00777ED5">
            <w:pPr>
              <w:rPr>
                <w:rFonts w:ascii="Garamond" w:hAnsi="Garamond"/>
                <w:sz w:val="22"/>
                <w:szCs w:val="22"/>
              </w:rPr>
            </w:pPr>
          </w:p>
          <w:p w14:paraId="2948862D" w14:textId="77777777" w:rsidR="00C737D1" w:rsidRPr="000E3577" w:rsidRDefault="00C737D1" w:rsidP="00777ED5">
            <w:pPr>
              <w:rPr>
                <w:rFonts w:ascii="Garamond" w:hAnsi="Garamond"/>
                <w:sz w:val="22"/>
                <w:szCs w:val="22"/>
              </w:rPr>
            </w:pPr>
          </w:p>
          <w:p w14:paraId="5E5025F7" w14:textId="77777777" w:rsidR="00C737D1" w:rsidRPr="000E3577" w:rsidRDefault="00C737D1" w:rsidP="00777ED5">
            <w:pPr>
              <w:rPr>
                <w:rFonts w:ascii="Garamond" w:hAnsi="Garamond"/>
                <w:sz w:val="22"/>
                <w:szCs w:val="22"/>
              </w:rPr>
            </w:pPr>
          </w:p>
          <w:p w14:paraId="43CD68B8" w14:textId="77777777" w:rsidR="00C737D1" w:rsidRPr="000E3577" w:rsidRDefault="00C737D1" w:rsidP="00777ED5">
            <w:pPr>
              <w:rPr>
                <w:rFonts w:ascii="Garamond" w:hAnsi="Garamond"/>
                <w:sz w:val="22"/>
                <w:szCs w:val="22"/>
              </w:rPr>
            </w:pPr>
          </w:p>
          <w:p w14:paraId="3A373B94" w14:textId="77777777" w:rsidR="00C737D1" w:rsidRPr="000E3577" w:rsidRDefault="00C737D1" w:rsidP="00777ED5">
            <w:pPr>
              <w:rPr>
                <w:rFonts w:ascii="Garamond" w:hAnsi="Garamond"/>
                <w:sz w:val="22"/>
                <w:szCs w:val="22"/>
              </w:rPr>
            </w:pPr>
          </w:p>
          <w:p w14:paraId="73F56358" w14:textId="77777777" w:rsidR="00C737D1" w:rsidRPr="000E3577" w:rsidRDefault="00C737D1" w:rsidP="00777ED5">
            <w:pPr>
              <w:rPr>
                <w:rFonts w:ascii="Garamond" w:hAnsi="Garamond"/>
                <w:sz w:val="22"/>
                <w:szCs w:val="22"/>
              </w:rPr>
            </w:pPr>
          </w:p>
          <w:p w14:paraId="27F12B38" w14:textId="77777777" w:rsidR="00C737D1" w:rsidRPr="000E3577" w:rsidRDefault="00C737D1" w:rsidP="00777ED5">
            <w:pPr>
              <w:rPr>
                <w:rFonts w:ascii="Garamond" w:hAnsi="Garamond"/>
                <w:sz w:val="22"/>
                <w:szCs w:val="22"/>
              </w:rPr>
            </w:pPr>
          </w:p>
          <w:p w14:paraId="6A13CDBF" w14:textId="77777777" w:rsidR="00C737D1" w:rsidRPr="000E3577" w:rsidRDefault="00C737D1" w:rsidP="00777ED5">
            <w:pPr>
              <w:rPr>
                <w:rFonts w:ascii="Garamond" w:hAnsi="Garamond"/>
                <w:sz w:val="22"/>
                <w:szCs w:val="22"/>
              </w:rPr>
            </w:pPr>
          </w:p>
          <w:p w14:paraId="14C90064" w14:textId="77777777" w:rsidR="00C737D1" w:rsidRPr="000E3577" w:rsidRDefault="00C737D1" w:rsidP="00777ED5">
            <w:pPr>
              <w:rPr>
                <w:rFonts w:ascii="Garamond" w:hAnsi="Garamond"/>
                <w:sz w:val="22"/>
                <w:szCs w:val="22"/>
              </w:rPr>
            </w:pPr>
          </w:p>
          <w:p w14:paraId="7E20B44C" w14:textId="77777777" w:rsidR="00C737D1" w:rsidRPr="000E3577" w:rsidRDefault="00C737D1" w:rsidP="00777ED5">
            <w:pPr>
              <w:rPr>
                <w:rFonts w:ascii="Garamond" w:hAnsi="Garamond"/>
                <w:sz w:val="22"/>
                <w:szCs w:val="22"/>
              </w:rPr>
            </w:pPr>
          </w:p>
          <w:p w14:paraId="47B1BBC0" w14:textId="77777777" w:rsidR="00C737D1" w:rsidRPr="000E3577" w:rsidRDefault="00C737D1" w:rsidP="00777ED5">
            <w:pPr>
              <w:rPr>
                <w:rFonts w:ascii="Garamond" w:hAnsi="Garamond"/>
                <w:sz w:val="22"/>
                <w:szCs w:val="22"/>
              </w:rPr>
            </w:pPr>
          </w:p>
        </w:tc>
      </w:tr>
      <w:tr w:rsidR="00C737D1" w:rsidRPr="000E3577" w14:paraId="031275B0" w14:textId="77777777" w:rsidTr="004A23C7">
        <w:trPr>
          <w:cantSplit/>
          <w:trHeight w:val="253"/>
        </w:trPr>
        <w:tc>
          <w:tcPr>
            <w:tcW w:w="765" w:type="pct"/>
          </w:tcPr>
          <w:p w14:paraId="2ADC2688" w14:textId="51A6CCD6" w:rsidR="00C737D1" w:rsidRPr="000E3577" w:rsidRDefault="00C737D1" w:rsidP="000F0779">
            <w:pPr>
              <w:rPr>
                <w:rFonts w:ascii="Garamond" w:hAnsi="Garamond"/>
                <w:sz w:val="22"/>
                <w:szCs w:val="22"/>
              </w:rPr>
            </w:pPr>
            <w:r w:rsidRPr="000E3577">
              <w:rPr>
                <w:rFonts w:ascii="Garamond" w:hAnsi="Garamond"/>
                <w:sz w:val="22"/>
                <w:szCs w:val="22"/>
              </w:rPr>
              <w:fldChar w:fldCharType="begin"/>
            </w:r>
            <w:r w:rsidRPr="000E3577">
              <w:rPr>
                <w:rFonts w:ascii="Garamond" w:hAnsi="Garamond"/>
                <w:sz w:val="22"/>
                <w:szCs w:val="22"/>
              </w:rPr>
              <w:instrText xml:space="preserve"> REF _Ref385836607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I.21</w:t>
            </w:r>
            <w:r w:rsidRPr="000E3577">
              <w:rPr>
                <w:rFonts w:ascii="Garamond" w:hAnsi="Garamond"/>
                <w:sz w:val="22"/>
                <w:szCs w:val="22"/>
              </w:rPr>
              <w:fldChar w:fldCharType="end"/>
            </w:r>
            <w:r w:rsidRPr="000E3577">
              <w:rPr>
                <w:rFonts w:ascii="Garamond" w:hAnsi="Garamond"/>
                <w:sz w:val="22"/>
                <w:szCs w:val="22"/>
              </w:rPr>
              <w:t xml:space="preserve">, </w:t>
            </w:r>
            <w:r w:rsidR="004F2959">
              <w:rPr>
                <w:rFonts w:ascii="Garamond" w:hAnsi="Garamond"/>
                <w:sz w:val="22"/>
                <w:szCs w:val="22"/>
              </w:rPr>
              <w:fldChar w:fldCharType="begin"/>
            </w:r>
            <w:r w:rsidR="004F2959">
              <w:rPr>
                <w:rFonts w:ascii="Garamond" w:hAnsi="Garamond"/>
                <w:sz w:val="22"/>
                <w:szCs w:val="22"/>
              </w:rPr>
              <w:instrText xml:space="preserve"> REF _Ref385853873 \r \h </w:instrText>
            </w:r>
            <w:r w:rsidR="004A23C7">
              <w:rPr>
                <w:rFonts w:ascii="Garamond" w:hAnsi="Garamond"/>
                <w:sz w:val="22"/>
                <w:szCs w:val="22"/>
              </w:rPr>
              <w:instrText xml:space="preserve"> \* MERGEFORMAT </w:instrText>
            </w:r>
            <w:r w:rsidR="004F2959">
              <w:rPr>
                <w:rFonts w:ascii="Garamond" w:hAnsi="Garamond"/>
                <w:sz w:val="22"/>
                <w:szCs w:val="22"/>
              </w:rPr>
            </w:r>
            <w:r w:rsidR="004F2959">
              <w:rPr>
                <w:rFonts w:ascii="Garamond" w:hAnsi="Garamond"/>
                <w:sz w:val="22"/>
                <w:szCs w:val="22"/>
              </w:rPr>
              <w:fldChar w:fldCharType="separate"/>
            </w:r>
            <w:r w:rsidR="00290138">
              <w:rPr>
                <w:rFonts w:ascii="Garamond" w:hAnsi="Garamond"/>
                <w:sz w:val="22"/>
                <w:szCs w:val="22"/>
              </w:rPr>
              <w:t>I.54</w:t>
            </w:r>
            <w:r w:rsidR="004F2959">
              <w:rPr>
                <w:rFonts w:ascii="Garamond" w:hAnsi="Garamond"/>
                <w:sz w:val="22"/>
                <w:szCs w:val="22"/>
              </w:rPr>
              <w:fldChar w:fldCharType="end"/>
            </w:r>
            <w:r w:rsidR="004F2959">
              <w:rPr>
                <w:rFonts w:ascii="Garamond" w:hAnsi="Garamond"/>
                <w:sz w:val="22"/>
                <w:szCs w:val="22"/>
              </w:rPr>
              <w:t>,</w:t>
            </w:r>
            <w:r w:rsidR="00FB6C1E">
              <w:rPr>
                <w:rFonts w:ascii="Garamond" w:hAnsi="Garamond"/>
                <w:sz w:val="22"/>
                <w:szCs w:val="22"/>
              </w:rPr>
              <w:t xml:space="preserve"> </w:t>
            </w:r>
            <w:r w:rsidR="00FB6C1E">
              <w:rPr>
                <w:rFonts w:ascii="Garamond" w:hAnsi="Garamond"/>
                <w:sz w:val="22"/>
                <w:szCs w:val="22"/>
              </w:rPr>
              <w:fldChar w:fldCharType="begin"/>
            </w:r>
            <w:r w:rsidR="00FB6C1E">
              <w:rPr>
                <w:rFonts w:ascii="Garamond" w:hAnsi="Garamond"/>
                <w:sz w:val="22"/>
                <w:szCs w:val="22"/>
              </w:rPr>
              <w:instrText xml:space="preserve"> REF _Ref143494602 \r \h </w:instrText>
            </w:r>
            <w:r w:rsidR="004A23C7">
              <w:rPr>
                <w:rFonts w:ascii="Garamond" w:hAnsi="Garamond"/>
                <w:sz w:val="22"/>
                <w:szCs w:val="22"/>
              </w:rPr>
              <w:instrText xml:space="preserve"> \* MERGEFORMAT </w:instrText>
            </w:r>
            <w:r w:rsidR="00FB6C1E">
              <w:rPr>
                <w:rFonts w:ascii="Garamond" w:hAnsi="Garamond"/>
                <w:sz w:val="22"/>
                <w:szCs w:val="22"/>
              </w:rPr>
            </w:r>
            <w:r w:rsidR="00FB6C1E">
              <w:rPr>
                <w:rFonts w:ascii="Garamond" w:hAnsi="Garamond"/>
                <w:sz w:val="22"/>
                <w:szCs w:val="22"/>
              </w:rPr>
              <w:fldChar w:fldCharType="separate"/>
            </w:r>
            <w:r w:rsidR="00290138">
              <w:rPr>
                <w:rFonts w:ascii="Garamond" w:hAnsi="Garamond"/>
                <w:sz w:val="22"/>
                <w:szCs w:val="22"/>
              </w:rPr>
              <w:t>I.47</w:t>
            </w:r>
            <w:r w:rsidR="00FB6C1E">
              <w:rPr>
                <w:rFonts w:ascii="Garamond" w:hAnsi="Garamond"/>
                <w:sz w:val="22"/>
                <w:szCs w:val="22"/>
              </w:rPr>
              <w:fldChar w:fldCharType="end"/>
            </w:r>
            <w:r w:rsidR="00FB6C1E">
              <w:rPr>
                <w:rFonts w:ascii="Garamond" w:hAnsi="Garamond"/>
                <w:sz w:val="22"/>
                <w:szCs w:val="22"/>
              </w:rPr>
              <w:t>,</w:t>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_Ref385320931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I.64</w:t>
            </w:r>
            <w:r w:rsidRPr="000E3577">
              <w:rPr>
                <w:rFonts w:ascii="Garamond" w:hAnsi="Garamond"/>
                <w:sz w:val="22"/>
                <w:szCs w:val="22"/>
              </w:rPr>
              <w:fldChar w:fldCharType="end"/>
            </w:r>
          </w:p>
        </w:tc>
        <w:tc>
          <w:tcPr>
            <w:tcW w:w="854" w:type="pct"/>
          </w:tcPr>
          <w:p w14:paraId="5ABF05CC" w14:textId="77777777" w:rsidR="00C737D1" w:rsidRPr="000E3577" w:rsidRDefault="003B63BA" w:rsidP="00777ED5">
            <w:pPr>
              <w:rPr>
                <w:rFonts w:ascii="Garamond" w:hAnsi="Garamond"/>
                <w:sz w:val="22"/>
                <w:szCs w:val="22"/>
              </w:rPr>
            </w:pPr>
            <w:r>
              <w:rPr>
                <w:rFonts w:ascii="Garamond" w:hAnsi="Garamond"/>
                <w:sz w:val="22"/>
                <w:szCs w:val="22"/>
              </w:rPr>
              <w:t>FCC Charge Heater (FCC-Htr-1</w:t>
            </w:r>
            <w:r w:rsidR="00C737D1" w:rsidRPr="000E3577">
              <w:rPr>
                <w:rFonts w:ascii="Garamond" w:hAnsi="Garamond"/>
                <w:sz w:val="22"/>
                <w:szCs w:val="22"/>
              </w:rPr>
              <w:t>)</w:t>
            </w:r>
          </w:p>
        </w:tc>
        <w:tc>
          <w:tcPr>
            <w:tcW w:w="1079" w:type="pct"/>
          </w:tcPr>
          <w:p w14:paraId="6D4E4D81" w14:textId="77777777" w:rsidR="00C737D1" w:rsidRPr="000E3577" w:rsidRDefault="00C737D1" w:rsidP="00777ED5">
            <w:pPr>
              <w:rPr>
                <w:rFonts w:ascii="Garamond" w:hAnsi="Garamond"/>
                <w:sz w:val="22"/>
                <w:szCs w:val="22"/>
              </w:rPr>
            </w:pPr>
            <w:r w:rsidRPr="000E3577">
              <w:rPr>
                <w:rFonts w:ascii="Garamond" w:hAnsi="Garamond"/>
                <w:sz w:val="22"/>
                <w:szCs w:val="22"/>
              </w:rPr>
              <w:t>ULNBs</w:t>
            </w:r>
          </w:p>
          <w:p w14:paraId="70004B5E" w14:textId="77777777" w:rsidR="00C737D1" w:rsidRPr="000E3577" w:rsidRDefault="00C737D1" w:rsidP="00777ED5">
            <w:pPr>
              <w:rPr>
                <w:rFonts w:ascii="Garamond" w:hAnsi="Garamond"/>
                <w:sz w:val="22"/>
                <w:szCs w:val="22"/>
              </w:rPr>
            </w:pPr>
          </w:p>
        </w:tc>
        <w:tc>
          <w:tcPr>
            <w:tcW w:w="810" w:type="pct"/>
          </w:tcPr>
          <w:p w14:paraId="56583894" w14:textId="77777777" w:rsidR="00C737D1" w:rsidRPr="000E3577" w:rsidRDefault="00C737D1" w:rsidP="00777ED5">
            <w:pPr>
              <w:rPr>
                <w:rFonts w:ascii="Garamond" w:hAnsi="Garamond"/>
                <w:sz w:val="22"/>
                <w:szCs w:val="22"/>
              </w:rPr>
            </w:pPr>
            <w:r w:rsidRPr="000E3577">
              <w:rPr>
                <w:rFonts w:ascii="Garamond" w:hAnsi="Garamond"/>
                <w:sz w:val="22"/>
                <w:szCs w:val="22"/>
              </w:rPr>
              <w:t>Method 7</w:t>
            </w:r>
          </w:p>
          <w:p w14:paraId="117F611B" w14:textId="77777777" w:rsidR="00C737D1" w:rsidRPr="000E3577" w:rsidRDefault="00C737D1" w:rsidP="00777ED5">
            <w:pPr>
              <w:rPr>
                <w:rFonts w:ascii="Garamond" w:hAnsi="Garamond"/>
                <w:sz w:val="22"/>
                <w:szCs w:val="22"/>
              </w:rPr>
            </w:pPr>
          </w:p>
        </w:tc>
        <w:tc>
          <w:tcPr>
            <w:tcW w:w="675" w:type="pct"/>
          </w:tcPr>
          <w:p w14:paraId="5EBD0C64" w14:textId="0516D3F0" w:rsidR="00C737D1" w:rsidRPr="000E3577" w:rsidRDefault="001E09FA" w:rsidP="00777ED5">
            <w:pPr>
              <w:rPr>
                <w:rFonts w:ascii="Garamond" w:hAnsi="Garamond"/>
                <w:sz w:val="22"/>
                <w:szCs w:val="22"/>
              </w:rPr>
            </w:pPr>
            <w:r>
              <w:rPr>
                <w:rFonts w:ascii="Garamond" w:hAnsi="Garamond"/>
                <w:sz w:val="22"/>
                <w:szCs w:val="22"/>
              </w:rPr>
              <w:t>Every 3-years</w:t>
            </w:r>
          </w:p>
        </w:tc>
        <w:tc>
          <w:tcPr>
            <w:tcW w:w="817" w:type="pct"/>
            <w:vMerge/>
          </w:tcPr>
          <w:p w14:paraId="15915264" w14:textId="77777777" w:rsidR="00C737D1" w:rsidRPr="000E3577" w:rsidRDefault="00C737D1" w:rsidP="00777ED5">
            <w:pPr>
              <w:rPr>
                <w:rFonts w:ascii="Garamond" w:hAnsi="Garamond"/>
                <w:sz w:val="22"/>
                <w:szCs w:val="22"/>
              </w:rPr>
            </w:pPr>
          </w:p>
        </w:tc>
      </w:tr>
      <w:tr w:rsidR="00C737D1" w:rsidRPr="000E3577" w14:paraId="0B144196" w14:textId="77777777" w:rsidTr="004A23C7">
        <w:trPr>
          <w:cantSplit/>
          <w:trHeight w:val="939"/>
        </w:trPr>
        <w:tc>
          <w:tcPr>
            <w:tcW w:w="765" w:type="pct"/>
          </w:tcPr>
          <w:p w14:paraId="76398C9E" w14:textId="0CE7AE3F" w:rsidR="00C737D1" w:rsidRPr="000E3577" w:rsidRDefault="00C737D1" w:rsidP="0097268A">
            <w:pPr>
              <w:rPr>
                <w:rFonts w:ascii="Garamond" w:hAnsi="Garamond"/>
                <w:sz w:val="22"/>
                <w:szCs w:val="22"/>
              </w:rPr>
            </w:pPr>
            <w:r w:rsidRPr="000E3577">
              <w:rPr>
                <w:rFonts w:ascii="Garamond" w:hAnsi="Garamond"/>
                <w:sz w:val="22"/>
                <w:szCs w:val="22"/>
              </w:rPr>
              <w:fldChar w:fldCharType="begin"/>
            </w:r>
            <w:r w:rsidRPr="000E3577">
              <w:rPr>
                <w:rFonts w:ascii="Garamond" w:hAnsi="Garamond"/>
                <w:sz w:val="22"/>
                <w:szCs w:val="22"/>
              </w:rPr>
              <w:instrText xml:space="preserve"> REF _Ref385322215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I.22</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_Ref385838694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I.23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_Ref385320904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I.29</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_Ref385330304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I.38</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_Ref385836786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I.43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_Ref385838927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I.44</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_Ref385322233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I.47</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_Ref385320913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I.48</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_Ref385321747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I.49</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_Ref385320919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I.53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_Ref385329250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I.58</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_Ref385320931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I.64</w:t>
            </w:r>
            <w:r w:rsidRPr="000E3577">
              <w:rPr>
                <w:rFonts w:ascii="Garamond" w:hAnsi="Garamond"/>
                <w:sz w:val="22"/>
                <w:szCs w:val="22"/>
              </w:rPr>
              <w:fldChar w:fldCharType="end"/>
            </w:r>
          </w:p>
        </w:tc>
        <w:tc>
          <w:tcPr>
            <w:tcW w:w="854" w:type="pct"/>
          </w:tcPr>
          <w:p w14:paraId="18D485A2" w14:textId="77777777" w:rsidR="00C737D1" w:rsidRPr="000E3577" w:rsidRDefault="00C737D1" w:rsidP="00777ED5">
            <w:pPr>
              <w:rPr>
                <w:rFonts w:ascii="Garamond" w:hAnsi="Garamond"/>
                <w:sz w:val="22"/>
                <w:szCs w:val="22"/>
              </w:rPr>
            </w:pPr>
            <w:r w:rsidRPr="000E3577">
              <w:rPr>
                <w:rFonts w:ascii="Garamond" w:hAnsi="Garamond"/>
                <w:sz w:val="22"/>
                <w:szCs w:val="22"/>
              </w:rPr>
              <w:t>NO</w:t>
            </w:r>
            <w:r w:rsidRPr="000E3577">
              <w:rPr>
                <w:rFonts w:ascii="Garamond" w:hAnsi="Garamond"/>
                <w:sz w:val="22"/>
                <w:szCs w:val="22"/>
                <w:vertAlign w:val="subscript"/>
              </w:rPr>
              <w:t>x</w:t>
            </w:r>
            <w:r w:rsidRPr="000E3577">
              <w:rPr>
                <w:rFonts w:ascii="Garamond" w:hAnsi="Garamond"/>
                <w:sz w:val="22"/>
                <w:szCs w:val="22"/>
              </w:rPr>
              <w:t xml:space="preserve"> from FCC Charge Heater (FCC-</w:t>
            </w:r>
            <w:r w:rsidR="003B63BA">
              <w:rPr>
                <w:rFonts w:ascii="Garamond" w:hAnsi="Garamond"/>
                <w:sz w:val="22"/>
                <w:szCs w:val="22"/>
              </w:rPr>
              <w:t>Htr-1</w:t>
            </w:r>
            <w:r w:rsidRPr="000E3577">
              <w:rPr>
                <w:rFonts w:ascii="Garamond" w:hAnsi="Garamond"/>
                <w:sz w:val="22"/>
                <w:szCs w:val="22"/>
              </w:rPr>
              <w:t>)</w:t>
            </w:r>
          </w:p>
          <w:p w14:paraId="2C17688D" w14:textId="77777777" w:rsidR="00C737D1" w:rsidRPr="000E3577" w:rsidRDefault="00C737D1" w:rsidP="00777ED5">
            <w:pPr>
              <w:rPr>
                <w:rFonts w:ascii="Garamond" w:hAnsi="Garamond"/>
                <w:sz w:val="22"/>
                <w:szCs w:val="22"/>
              </w:rPr>
            </w:pPr>
          </w:p>
        </w:tc>
        <w:tc>
          <w:tcPr>
            <w:tcW w:w="1079" w:type="pct"/>
          </w:tcPr>
          <w:p w14:paraId="1912B4C1" w14:textId="77777777" w:rsidR="00C737D1" w:rsidRPr="000E3577" w:rsidRDefault="00C737D1" w:rsidP="00777ED5">
            <w:pPr>
              <w:rPr>
                <w:rFonts w:ascii="Garamond" w:hAnsi="Garamond"/>
                <w:sz w:val="22"/>
                <w:szCs w:val="22"/>
              </w:rPr>
            </w:pPr>
            <w:r w:rsidRPr="000E3577">
              <w:rPr>
                <w:rFonts w:ascii="Garamond" w:hAnsi="Garamond"/>
                <w:sz w:val="22"/>
                <w:szCs w:val="22"/>
              </w:rPr>
              <w:t>40 ppm</w:t>
            </w:r>
            <w:r w:rsidRPr="000E3577">
              <w:rPr>
                <w:rFonts w:ascii="Garamond" w:hAnsi="Garamond"/>
                <w:sz w:val="22"/>
                <w:szCs w:val="22"/>
                <w:vertAlign w:val="subscript"/>
              </w:rPr>
              <w:t>vd</w:t>
            </w:r>
            <w:r w:rsidRPr="000E3577">
              <w:rPr>
                <w:rFonts w:ascii="Garamond" w:hAnsi="Garamond"/>
                <w:sz w:val="22"/>
                <w:szCs w:val="22"/>
              </w:rPr>
              <w:t xml:space="preserve"> at 0% O</w:t>
            </w:r>
            <w:r w:rsidRPr="000E3577">
              <w:rPr>
                <w:rFonts w:ascii="Garamond" w:hAnsi="Garamond"/>
                <w:sz w:val="22"/>
                <w:szCs w:val="22"/>
                <w:vertAlign w:val="subscript"/>
              </w:rPr>
              <w:t>2</w:t>
            </w:r>
            <w:r w:rsidRPr="000E3577">
              <w:rPr>
                <w:rFonts w:ascii="Garamond" w:hAnsi="Garamond"/>
                <w:sz w:val="22"/>
                <w:szCs w:val="22"/>
              </w:rPr>
              <w:t>/ 30-day rolling average basis</w:t>
            </w:r>
          </w:p>
          <w:p w14:paraId="7DAD072F" w14:textId="77777777" w:rsidR="00C737D1" w:rsidRPr="000E3577" w:rsidRDefault="00C737D1" w:rsidP="00777ED5">
            <w:pPr>
              <w:rPr>
                <w:rFonts w:ascii="Garamond" w:hAnsi="Garamond"/>
                <w:sz w:val="22"/>
                <w:szCs w:val="22"/>
              </w:rPr>
            </w:pPr>
          </w:p>
          <w:p w14:paraId="71F98351" w14:textId="77777777" w:rsidR="00C737D1" w:rsidRPr="000E3577" w:rsidRDefault="00C737D1" w:rsidP="00777ED5">
            <w:pPr>
              <w:rPr>
                <w:rFonts w:ascii="Garamond" w:hAnsi="Garamond"/>
                <w:sz w:val="22"/>
                <w:szCs w:val="22"/>
              </w:rPr>
            </w:pPr>
            <w:r w:rsidRPr="000E3577">
              <w:rPr>
                <w:rFonts w:ascii="Garamond" w:hAnsi="Garamond"/>
                <w:sz w:val="22"/>
                <w:szCs w:val="22"/>
              </w:rPr>
              <w:t>2.6 lb/hr based on a 24-hr rolling average</w:t>
            </w:r>
          </w:p>
          <w:p w14:paraId="0C2FB456" w14:textId="77777777" w:rsidR="00C737D1" w:rsidRPr="000E3577" w:rsidRDefault="00C737D1" w:rsidP="00777ED5">
            <w:pPr>
              <w:rPr>
                <w:rFonts w:ascii="Garamond" w:hAnsi="Garamond"/>
                <w:sz w:val="22"/>
                <w:szCs w:val="22"/>
              </w:rPr>
            </w:pPr>
          </w:p>
          <w:p w14:paraId="1D260F1A" w14:textId="77777777" w:rsidR="00C737D1" w:rsidRPr="000E3577" w:rsidRDefault="00C737D1" w:rsidP="00777ED5">
            <w:pPr>
              <w:rPr>
                <w:rFonts w:ascii="Garamond" w:hAnsi="Garamond"/>
                <w:sz w:val="22"/>
                <w:szCs w:val="22"/>
              </w:rPr>
            </w:pPr>
            <w:r w:rsidRPr="000E3577">
              <w:rPr>
                <w:rFonts w:ascii="Garamond" w:hAnsi="Garamond"/>
                <w:sz w:val="22"/>
                <w:szCs w:val="22"/>
              </w:rPr>
              <w:t>10.1 tpy based on a 12-calendar month total</w:t>
            </w:r>
          </w:p>
        </w:tc>
        <w:tc>
          <w:tcPr>
            <w:tcW w:w="810" w:type="pct"/>
          </w:tcPr>
          <w:p w14:paraId="581E1356" w14:textId="77777777" w:rsidR="00C737D1" w:rsidRPr="000E3577" w:rsidRDefault="00C737D1" w:rsidP="00777ED5">
            <w:pPr>
              <w:rPr>
                <w:rFonts w:ascii="Garamond" w:hAnsi="Garamond"/>
                <w:sz w:val="22"/>
                <w:szCs w:val="22"/>
              </w:rPr>
            </w:pPr>
            <w:r w:rsidRPr="000E3577">
              <w:rPr>
                <w:rFonts w:ascii="Garamond" w:hAnsi="Garamond"/>
                <w:sz w:val="22"/>
                <w:szCs w:val="22"/>
              </w:rPr>
              <w:t>NOx CEMS</w:t>
            </w:r>
          </w:p>
          <w:p w14:paraId="14D8C19B" w14:textId="77777777" w:rsidR="00C737D1" w:rsidRPr="000E3577" w:rsidRDefault="00C737D1" w:rsidP="00EF5ADF">
            <w:pPr>
              <w:rPr>
                <w:rFonts w:ascii="Garamond" w:hAnsi="Garamond"/>
                <w:sz w:val="22"/>
                <w:szCs w:val="22"/>
              </w:rPr>
            </w:pPr>
            <w:r w:rsidRPr="000E3577">
              <w:rPr>
                <w:rFonts w:ascii="Garamond" w:hAnsi="Garamond"/>
                <w:sz w:val="22"/>
                <w:szCs w:val="22"/>
              </w:rPr>
              <w:t>Method 7</w:t>
            </w:r>
          </w:p>
          <w:p w14:paraId="5A881858" w14:textId="77777777" w:rsidR="00C737D1" w:rsidRPr="000E3577" w:rsidRDefault="00C737D1" w:rsidP="00777ED5">
            <w:pPr>
              <w:rPr>
                <w:rFonts w:ascii="Garamond" w:hAnsi="Garamond"/>
                <w:sz w:val="22"/>
                <w:szCs w:val="22"/>
              </w:rPr>
            </w:pPr>
          </w:p>
        </w:tc>
        <w:tc>
          <w:tcPr>
            <w:tcW w:w="675" w:type="pct"/>
          </w:tcPr>
          <w:p w14:paraId="321ADB49" w14:textId="57CD534F" w:rsidR="00C737D1" w:rsidRPr="000E3577" w:rsidRDefault="001E09FA" w:rsidP="00777ED5">
            <w:pPr>
              <w:rPr>
                <w:rFonts w:ascii="Garamond" w:hAnsi="Garamond"/>
                <w:sz w:val="22"/>
                <w:szCs w:val="22"/>
              </w:rPr>
            </w:pPr>
            <w:r>
              <w:rPr>
                <w:rFonts w:ascii="Garamond" w:hAnsi="Garamond"/>
                <w:sz w:val="22"/>
                <w:szCs w:val="22"/>
              </w:rPr>
              <w:t>Every 3-years</w:t>
            </w:r>
          </w:p>
          <w:p w14:paraId="4B5B47E6" w14:textId="77777777" w:rsidR="00C737D1" w:rsidRPr="000E3577" w:rsidRDefault="00C737D1" w:rsidP="00777ED5">
            <w:pPr>
              <w:rPr>
                <w:rFonts w:ascii="Garamond" w:hAnsi="Garamond"/>
                <w:sz w:val="22"/>
                <w:szCs w:val="22"/>
              </w:rPr>
            </w:pPr>
          </w:p>
        </w:tc>
        <w:tc>
          <w:tcPr>
            <w:tcW w:w="817" w:type="pct"/>
            <w:vMerge/>
          </w:tcPr>
          <w:p w14:paraId="07E22E3B" w14:textId="77777777" w:rsidR="00C737D1" w:rsidRPr="000E3577" w:rsidRDefault="00C737D1" w:rsidP="00777ED5">
            <w:pPr>
              <w:rPr>
                <w:rFonts w:ascii="Garamond" w:hAnsi="Garamond"/>
                <w:sz w:val="22"/>
                <w:szCs w:val="22"/>
              </w:rPr>
            </w:pPr>
          </w:p>
        </w:tc>
      </w:tr>
      <w:tr w:rsidR="00C737D1" w:rsidRPr="000E3577" w14:paraId="6BB15BB2" w14:textId="77777777" w:rsidTr="004A23C7">
        <w:trPr>
          <w:cantSplit/>
          <w:trHeight w:val="969"/>
        </w:trPr>
        <w:tc>
          <w:tcPr>
            <w:tcW w:w="765" w:type="pct"/>
          </w:tcPr>
          <w:p w14:paraId="2324DB28" w14:textId="070D19B8" w:rsidR="00C737D1" w:rsidRPr="000E3577" w:rsidRDefault="00C737D1" w:rsidP="000E3577">
            <w:pPr>
              <w:rPr>
                <w:rFonts w:ascii="Garamond" w:hAnsi="Garamond"/>
                <w:sz w:val="22"/>
                <w:szCs w:val="22"/>
              </w:rPr>
            </w:pPr>
            <w:r w:rsidRPr="000E3577">
              <w:rPr>
                <w:rFonts w:ascii="Garamond" w:hAnsi="Garamond"/>
                <w:sz w:val="22"/>
                <w:szCs w:val="22"/>
              </w:rPr>
              <w:fldChar w:fldCharType="begin"/>
            </w:r>
            <w:r w:rsidRPr="000E3577">
              <w:rPr>
                <w:rFonts w:ascii="Garamond" w:hAnsi="Garamond"/>
                <w:sz w:val="22"/>
                <w:szCs w:val="22"/>
              </w:rPr>
              <w:instrText xml:space="preserve"> REF _Ref385841531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I.24</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_Ref385836786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I.43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_Ref385320913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I.48</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_Ref385329250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I.58</w:t>
            </w:r>
            <w:r w:rsidRPr="000E3577">
              <w:rPr>
                <w:rFonts w:ascii="Garamond" w:hAnsi="Garamond"/>
                <w:sz w:val="22"/>
                <w:szCs w:val="22"/>
              </w:rPr>
              <w:fldChar w:fldCharType="end"/>
            </w:r>
            <w:r w:rsidRPr="000E3577">
              <w:rPr>
                <w:rFonts w:ascii="Garamond" w:hAnsi="Garamond"/>
                <w:sz w:val="22"/>
                <w:szCs w:val="22"/>
              </w:rPr>
              <w:t xml:space="preserve">, </w:t>
            </w:r>
            <w:r w:rsidR="004F2959">
              <w:rPr>
                <w:rFonts w:ascii="Garamond" w:hAnsi="Garamond"/>
                <w:sz w:val="22"/>
                <w:szCs w:val="22"/>
              </w:rPr>
              <w:fldChar w:fldCharType="begin"/>
            </w:r>
            <w:r w:rsidR="004F2959">
              <w:rPr>
                <w:rFonts w:ascii="Garamond" w:hAnsi="Garamond"/>
                <w:sz w:val="22"/>
                <w:szCs w:val="22"/>
              </w:rPr>
              <w:instrText xml:space="preserve"> REF _Ref143154100 \r \h </w:instrText>
            </w:r>
            <w:r w:rsidR="004A23C7">
              <w:rPr>
                <w:rFonts w:ascii="Garamond" w:hAnsi="Garamond"/>
                <w:sz w:val="22"/>
                <w:szCs w:val="22"/>
              </w:rPr>
              <w:instrText xml:space="preserve"> \* MERGEFORMAT </w:instrText>
            </w:r>
            <w:r w:rsidR="004F2959">
              <w:rPr>
                <w:rFonts w:ascii="Garamond" w:hAnsi="Garamond"/>
                <w:sz w:val="22"/>
                <w:szCs w:val="22"/>
              </w:rPr>
            </w:r>
            <w:r w:rsidR="004F2959">
              <w:rPr>
                <w:rFonts w:ascii="Garamond" w:hAnsi="Garamond"/>
                <w:sz w:val="22"/>
                <w:szCs w:val="22"/>
              </w:rPr>
              <w:fldChar w:fldCharType="separate"/>
            </w:r>
            <w:r w:rsidR="00290138">
              <w:rPr>
                <w:rFonts w:ascii="Garamond" w:hAnsi="Garamond"/>
                <w:sz w:val="22"/>
                <w:szCs w:val="22"/>
              </w:rPr>
              <w:t>I.61</w:t>
            </w:r>
            <w:r w:rsidR="004F2959">
              <w:rPr>
                <w:rFonts w:ascii="Garamond" w:hAnsi="Garamond"/>
                <w:sz w:val="22"/>
                <w:szCs w:val="22"/>
              </w:rPr>
              <w:fldChar w:fldCharType="end"/>
            </w:r>
            <w:r w:rsidR="004F2959">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_Ref385320931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I.64</w:t>
            </w:r>
            <w:r w:rsidRPr="000E3577">
              <w:rPr>
                <w:rFonts w:ascii="Garamond" w:hAnsi="Garamond"/>
                <w:sz w:val="22"/>
                <w:szCs w:val="22"/>
              </w:rPr>
              <w:fldChar w:fldCharType="end"/>
            </w:r>
          </w:p>
        </w:tc>
        <w:tc>
          <w:tcPr>
            <w:tcW w:w="854" w:type="pct"/>
          </w:tcPr>
          <w:p w14:paraId="57F841D4" w14:textId="77777777" w:rsidR="00C737D1" w:rsidRPr="000E3577" w:rsidRDefault="00C737D1" w:rsidP="00777ED5">
            <w:pPr>
              <w:rPr>
                <w:rFonts w:ascii="Garamond" w:hAnsi="Garamond"/>
                <w:sz w:val="22"/>
                <w:szCs w:val="22"/>
              </w:rPr>
            </w:pPr>
            <w:r w:rsidRPr="000E3577">
              <w:rPr>
                <w:rFonts w:ascii="Garamond" w:hAnsi="Garamond"/>
                <w:sz w:val="22"/>
                <w:szCs w:val="22"/>
              </w:rPr>
              <w:t>CO from FCC Charge Heater (FCC-</w:t>
            </w:r>
            <w:r w:rsidR="003B63BA">
              <w:rPr>
                <w:rFonts w:ascii="Garamond" w:hAnsi="Garamond"/>
                <w:sz w:val="22"/>
                <w:szCs w:val="22"/>
              </w:rPr>
              <w:t>Htr-1</w:t>
            </w:r>
            <w:r w:rsidRPr="000E3577">
              <w:rPr>
                <w:rFonts w:ascii="Garamond" w:hAnsi="Garamond"/>
                <w:sz w:val="22"/>
                <w:szCs w:val="22"/>
              </w:rPr>
              <w:t>)</w:t>
            </w:r>
          </w:p>
        </w:tc>
        <w:tc>
          <w:tcPr>
            <w:tcW w:w="1079" w:type="pct"/>
          </w:tcPr>
          <w:p w14:paraId="6A0259F9" w14:textId="77777777" w:rsidR="00C737D1" w:rsidRPr="000E3577" w:rsidRDefault="00C737D1" w:rsidP="00777ED5">
            <w:pPr>
              <w:rPr>
                <w:rFonts w:ascii="Garamond" w:hAnsi="Garamond"/>
                <w:sz w:val="22"/>
                <w:szCs w:val="22"/>
              </w:rPr>
            </w:pPr>
            <w:r w:rsidRPr="000E3577">
              <w:rPr>
                <w:rFonts w:ascii="Garamond" w:hAnsi="Garamond"/>
                <w:sz w:val="22"/>
                <w:szCs w:val="22"/>
              </w:rPr>
              <w:t>100 ppmv at 3% O</w:t>
            </w:r>
            <w:r w:rsidRPr="000E3577">
              <w:rPr>
                <w:rFonts w:ascii="Garamond" w:hAnsi="Garamond"/>
                <w:sz w:val="22"/>
                <w:szCs w:val="22"/>
                <w:vertAlign w:val="subscript"/>
              </w:rPr>
              <w:t>2</w:t>
            </w:r>
            <w:r w:rsidRPr="000E3577">
              <w:rPr>
                <w:rFonts w:ascii="Garamond" w:hAnsi="Garamond"/>
                <w:sz w:val="22"/>
                <w:szCs w:val="22"/>
              </w:rPr>
              <w:t>/ 24-hour rolling average basis</w:t>
            </w:r>
          </w:p>
        </w:tc>
        <w:tc>
          <w:tcPr>
            <w:tcW w:w="810" w:type="pct"/>
          </w:tcPr>
          <w:p w14:paraId="77429E3D" w14:textId="77777777" w:rsidR="00C737D1" w:rsidRPr="000E3577" w:rsidRDefault="00C737D1" w:rsidP="00777ED5">
            <w:pPr>
              <w:rPr>
                <w:rFonts w:ascii="Garamond" w:hAnsi="Garamond"/>
                <w:sz w:val="22"/>
                <w:szCs w:val="22"/>
              </w:rPr>
            </w:pPr>
            <w:r w:rsidRPr="000E3577">
              <w:rPr>
                <w:rFonts w:ascii="Garamond" w:hAnsi="Garamond"/>
                <w:sz w:val="22"/>
                <w:szCs w:val="22"/>
              </w:rPr>
              <w:t>Method 10</w:t>
            </w:r>
          </w:p>
        </w:tc>
        <w:tc>
          <w:tcPr>
            <w:tcW w:w="675" w:type="pct"/>
          </w:tcPr>
          <w:p w14:paraId="51BD82DE" w14:textId="7B01F595" w:rsidR="00C737D1" w:rsidRPr="000E3577" w:rsidRDefault="001E09FA" w:rsidP="00777ED5">
            <w:pPr>
              <w:rPr>
                <w:rFonts w:ascii="Garamond" w:hAnsi="Garamond"/>
                <w:sz w:val="22"/>
                <w:szCs w:val="22"/>
              </w:rPr>
            </w:pPr>
            <w:r>
              <w:rPr>
                <w:rFonts w:ascii="Garamond" w:hAnsi="Garamond"/>
                <w:sz w:val="22"/>
                <w:szCs w:val="22"/>
              </w:rPr>
              <w:t>Every 3-years</w:t>
            </w:r>
          </w:p>
        </w:tc>
        <w:tc>
          <w:tcPr>
            <w:tcW w:w="817" w:type="pct"/>
            <w:vMerge/>
          </w:tcPr>
          <w:p w14:paraId="6E527076" w14:textId="77777777" w:rsidR="00C737D1" w:rsidRPr="000E3577" w:rsidRDefault="00C737D1" w:rsidP="00777ED5">
            <w:pPr>
              <w:rPr>
                <w:rFonts w:ascii="Garamond" w:hAnsi="Garamond"/>
                <w:sz w:val="22"/>
                <w:szCs w:val="22"/>
              </w:rPr>
            </w:pPr>
          </w:p>
        </w:tc>
      </w:tr>
      <w:tr w:rsidR="00C737D1" w:rsidRPr="000E3577" w14:paraId="51E84F73" w14:textId="77777777" w:rsidTr="004A23C7">
        <w:trPr>
          <w:cantSplit/>
          <w:trHeight w:val="625"/>
        </w:trPr>
        <w:tc>
          <w:tcPr>
            <w:tcW w:w="765" w:type="pct"/>
          </w:tcPr>
          <w:p w14:paraId="0E17AD2F" w14:textId="02D5454C" w:rsidR="00C737D1" w:rsidRPr="000E3577" w:rsidRDefault="00C737D1" w:rsidP="009144B9">
            <w:pPr>
              <w:rPr>
                <w:rFonts w:ascii="Garamond" w:hAnsi="Garamond"/>
                <w:sz w:val="22"/>
                <w:szCs w:val="22"/>
              </w:rPr>
            </w:pPr>
            <w:r w:rsidRPr="000E3577">
              <w:rPr>
                <w:rFonts w:ascii="Garamond" w:hAnsi="Garamond"/>
                <w:sz w:val="22"/>
                <w:szCs w:val="22"/>
              </w:rPr>
              <w:fldChar w:fldCharType="begin"/>
            </w:r>
            <w:r w:rsidRPr="000E3577">
              <w:rPr>
                <w:rFonts w:ascii="Garamond" w:hAnsi="Garamond"/>
                <w:sz w:val="22"/>
                <w:szCs w:val="22"/>
              </w:rPr>
              <w:instrText xml:space="preserve"> REF _Ref385322220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I.25</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_Ref385320904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I.29</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_Ref385843253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I.45</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_Ref385843257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I.55</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_Ref385320931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I.64</w:t>
            </w:r>
            <w:r w:rsidRPr="000E3577">
              <w:rPr>
                <w:rFonts w:ascii="Garamond" w:hAnsi="Garamond"/>
                <w:sz w:val="22"/>
                <w:szCs w:val="22"/>
              </w:rPr>
              <w:fldChar w:fldCharType="end"/>
            </w:r>
          </w:p>
        </w:tc>
        <w:tc>
          <w:tcPr>
            <w:tcW w:w="854" w:type="pct"/>
          </w:tcPr>
          <w:p w14:paraId="3D5B9EBE" w14:textId="77777777" w:rsidR="00C737D1" w:rsidRPr="000E3577" w:rsidRDefault="00C737D1" w:rsidP="00777ED5">
            <w:pPr>
              <w:rPr>
                <w:rFonts w:ascii="Garamond" w:hAnsi="Garamond"/>
                <w:sz w:val="22"/>
                <w:szCs w:val="22"/>
              </w:rPr>
            </w:pPr>
            <w:r w:rsidRPr="000E3577">
              <w:rPr>
                <w:rFonts w:ascii="Garamond" w:hAnsi="Garamond"/>
                <w:sz w:val="22"/>
                <w:szCs w:val="22"/>
              </w:rPr>
              <w:t>H</w:t>
            </w:r>
            <w:r w:rsidRPr="000E3577">
              <w:rPr>
                <w:rFonts w:ascii="Garamond" w:hAnsi="Garamond"/>
                <w:sz w:val="22"/>
                <w:szCs w:val="22"/>
                <w:vertAlign w:val="subscript"/>
              </w:rPr>
              <w:t>2</w:t>
            </w:r>
            <w:r w:rsidRPr="000E3577">
              <w:rPr>
                <w:rFonts w:ascii="Garamond" w:hAnsi="Garamond"/>
                <w:sz w:val="22"/>
                <w:szCs w:val="22"/>
              </w:rPr>
              <w:t>S in Fuel Gas (FCC-</w:t>
            </w:r>
            <w:r w:rsidR="003B63BA">
              <w:rPr>
                <w:rFonts w:ascii="Garamond" w:hAnsi="Garamond"/>
                <w:sz w:val="22"/>
                <w:szCs w:val="22"/>
              </w:rPr>
              <w:t>Htr-1</w:t>
            </w:r>
            <w:r w:rsidRPr="000E3577">
              <w:rPr>
                <w:rFonts w:ascii="Garamond" w:hAnsi="Garamond"/>
                <w:sz w:val="22"/>
                <w:szCs w:val="22"/>
              </w:rPr>
              <w:t>)</w:t>
            </w:r>
          </w:p>
        </w:tc>
        <w:tc>
          <w:tcPr>
            <w:tcW w:w="1079" w:type="pct"/>
          </w:tcPr>
          <w:p w14:paraId="7EE5C17A" w14:textId="77777777" w:rsidR="00C737D1" w:rsidRPr="000E3577" w:rsidRDefault="00C737D1" w:rsidP="00777ED5">
            <w:pPr>
              <w:rPr>
                <w:rFonts w:ascii="Garamond" w:hAnsi="Garamond"/>
                <w:sz w:val="22"/>
                <w:szCs w:val="22"/>
              </w:rPr>
            </w:pPr>
            <w:r w:rsidRPr="000E3577">
              <w:rPr>
                <w:rFonts w:ascii="Garamond" w:hAnsi="Garamond"/>
                <w:sz w:val="22"/>
                <w:szCs w:val="22"/>
              </w:rPr>
              <w:t>60 ppm</w:t>
            </w:r>
            <w:r w:rsidRPr="000E3577">
              <w:rPr>
                <w:rFonts w:ascii="Garamond" w:hAnsi="Garamond"/>
                <w:sz w:val="22"/>
                <w:szCs w:val="22"/>
                <w:vertAlign w:val="subscript"/>
              </w:rPr>
              <w:t>vd</w:t>
            </w:r>
            <w:r w:rsidRPr="000E3577">
              <w:rPr>
                <w:rFonts w:ascii="Garamond" w:hAnsi="Garamond"/>
                <w:sz w:val="22"/>
                <w:szCs w:val="22"/>
              </w:rPr>
              <w:t>/365 day rolling average</w:t>
            </w:r>
          </w:p>
        </w:tc>
        <w:tc>
          <w:tcPr>
            <w:tcW w:w="810" w:type="pct"/>
          </w:tcPr>
          <w:p w14:paraId="4F3C5915" w14:textId="77777777" w:rsidR="00C737D1" w:rsidRPr="000E3577" w:rsidRDefault="00C737D1" w:rsidP="00777ED5">
            <w:pPr>
              <w:rPr>
                <w:rFonts w:ascii="Garamond" w:hAnsi="Garamond"/>
                <w:sz w:val="22"/>
                <w:szCs w:val="22"/>
              </w:rPr>
            </w:pPr>
            <w:r w:rsidRPr="000E3577">
              <w:rPr>
                <w:rFonts w:ascii="Garamond" w:hAnsi="Garamond"/>
                <w:sz w:val="22"/>
                <w:szCs w:val="22"/>
              </w:rPr>
              <w:t>40 CFR 60 Subpart Ja</w:t>
            </w:r>
          </w:p>
        </w:tc>
        <w:tc>
          <w:tcPr>
            <w:tcW w:w="675" w:type="pct"/>
          </w:tcPr>
          <w:p w14:paraId="59326CE5" w14:textId="77777777" w:rsidR="00C737D1" w:rsidRPr="000E3577" w:rsidRDefault="00C737D1" w:rsidP="00777ED5">
            <w:pPr>
              <w:rPr>
                <w:rFonts w:ascii="Garamond" w:hAnsi="Garamond"/>
                <w:sz w:val="22"/>
                <w:szCs w:val="22"/>
              </w:rPr>
            </w:pPr>
            <w:r w:rsidRPr="000E3577">
              <w:rPr>
                <w:rFonts w:ascii="Garamond" w:hAnsi="Garamond"/>
                <w:sz w:val="22"/>
                <w:szCs w:val="22"/>
              </w:rPr>
              <w:t>40 CFR 60 Subpart Ja</w:t>
            </w:r>
          </w:p>
        </w:tc>
        <w:tc>
          <w:tcPr>
            <w:tcW w:w="817" w:type="pct"/>
            <w:vMerge/>
          </w:tcPr>
          <w:p w14:paraId="7E88671A" w14:textId="77777777" w:rsidR="00C737D1" w:rsidRPr="000E3577" w:rsidRDefault="00C737D1" w:rsidP="00777ED5">
            <w:pPr>
              <w:rPr>
                <w:rFonts w:ascii="Garamond" w:hAnsi="Garamond"/>
                <w:sz w:val="22"/>
                <w:szCs w:val="22"/>
              </w:rPr>
            </w:pPr>
          </w:p>
        </w:tc>
      </w:tr>
      <w:tr w:rsidR="00C737D1" w:rsidRPr="000E3577" w14:paraId="75FBF668" w14:textId="77777777" w:rsidTr="004A23C7">
        <w:trPr>
          <w:cantSplit/>
          <w:trHeight w:val="190"/>
        </w:trPr>
        <w:tc>
          <w:tcPr>
            <w:tcW w:w="765" w:type="pct"/>
          </w:tcPr>
          <w:p w14:paraId="583CC41F" w14:textId="05532672" w:rsidR="00C737D1" w:rsidRPr="000E3577" w:rsidRDefault="00C737D1" w:rsidP="00674C79">
            <w:pPr>
              <w:rPr>
                <w:rFonts w:ascii="Garamond" w:hAnsi="Garamond"/>
                <w:sz w:val="22"/>
                <w:szCs w:val="22"/>
              </w:rPr>
            </w:pPr>
            <w:r w:rsidRPr="000E3577">
              <w:rPr>
                <w:rFonts w:ascii="Garamond" w:hAnsi="Garamond"/>
                <w:sz w:val="22"/>
                <w:szCs w:val="22"/>
              </w:rPr>
              <w:fldChar w:fldCharType="begin"/>
            </w:r>
            <w:r w:rsidRPr="000E3577">
              <w:rPr>
                <w:rFonts w:ascii="Garamond" w:hAnsi="Garamond"/>
                <w:sz w:val="22"/>
                <w:szCs w:val="22"/>
              </w:rPr>
              <w:instrText xml:space="preserve"> REF _Ref385848069 \r \h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I.26</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_Ref385848410 \r \h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I.46</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_Ref385848778 \r \h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I.57</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_Ref385320931 \r \h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_Ref385320934 \r \h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I.64</w:t>
            </w:r>
            <w:r w:rsidRPr="000E3577">
              <w:rPr>
                <w:rFonts w:ascii="Garamond" w:hAnsi="Garamond"/>
                <w:sz w:val="22"/>
                <w:szCs w:val="22"/>
              </w:rPr>
              <w:fldChar w:fldCharType="end"/>
            </w:r>
          </w:p>
        </w:tc>
        <w:tc>
          <w:tcPr>
            <w:tcW w:w="854" w:type="pct"/>
          </w:tcPr>
          <w:p w14:paraId="2E3CAED5" w14:textId="77777777" w:rsidR="00C737D1" w:rsidRPr="000E3577" w:rsidRDefault="00C737D1" w:rsidP="00777ED5">
            <w:pPr>
              <w:rPr>
                <w:rFonts w:ascii="Garamond" w:hAnsi="Garamond"/>
                <w:sz w:val="22"/>
                <w:szCs w:val="22"/>
              </w:rPr>
            </w:pPr>
            <w:r w:rsidRPr="000E3577">
              <w:rPr>
                <w:rFonts w:ascii="Garamond" w:hAnsi="Garamond"/>
                <w:sz w:val="22"/>
                <w:szCs w:val="22"/>
              </w:rPr>
              <w:t>CO, VOC, and PM/PM</w:t>
            </w:r>
            <w:r w:rsidRPr="000E3577">
              <w:rPr>
                <w:rFonts w:ascii="Garamond" w:hAnsi="Garamond"/>
                <w:sz w:val="22"/>
                <w:szCs w:val="22"/>
                <w:vertAlign w:val="subscript"/>
              </w:rPr>
              <w:t>10</w:t>
            </w:r>
            <w:r w:rsidRPr="000E3577">
              <w:rPr>
                <w:rFonts w:ascii="Garamond" w:hAnsi="Garamond"/>
                <w:sz w:val="22"/>
                <w:szCs w:val="22"/>
              </w:rPr>
              <w:t>/PM</w:t>
            </w:r>
            <w:r w:rsidRPr="000E3577">
              <w:rPr>
                <w:rFonts w:ascii="Garamond" w:hAnsi="Garamond"/>
                <w:sz w:val="22"/>
                <w:szCs w:val="22"/>
                <w:vertAlign w:val="subscript"/>
              </w:rPr>
              <w:t>2.5</w:t>
            </w:r>
            <w:r w:rsidRPr="000E3577">
              <w:rPr>
                <w:rFonts w:ascii="Garamond" w:hAnsi="Garamond"/>
                <w:sz w:val="22"/>
                <w:szCs w:val="22"/>
              </w:rPr>
              <w:t xml:space="preserve"> emissions from the FCC Charge Heater (FCC-</w:t>
            </w:r>
            <w:r w:rsidR="003B63BA">
              <w:rPr>
                <w:rFonts w:ascii="Garamond" w:hAnsi="Garamond"/>
                <w:sz w:val="22"/>
                <w:szCs w:val="22"/>
              </w:rPr>
              <w:t>Htr-1</w:t>
            </w:r>
            <w:r w:rsidRPr="000E3577">
              <w:rPr>
                <w:rFonts w:ascii="Garamond" w:hAnsi="Garamond"/>
                <w:sz w:val="22"/>
                <w:szCs w:val="22"/>
              </w:rPr>
              <w:t>)</w:t>
            </w:r>
          </w:p>
        </w:tc>
        <w:tc>
          <w:tcPr>
            <w:tcW w:w="1079" w:type="pct"/>
          </w:tcPr>
          <w:p w14:paraId="690BE57D" w14:textId="77777777" w:rsidR="00C737D1" w:rsidRPr="000E3577" w:rsidRDefault="00C737D1" w:rsidP="00777ED5">
            <w:pPr>
              <w:rPr>
                <w:rFonts w:ascii="Garamond" w:hAnsi="Garamond"/>
                <w:sz w:val="22"/>
                <w:szCs w:val="22"/>
              </w:rPr>
            </w:pPr>
            <w:r w:rsidRPr="000E3577">
              <w:rPr>
                <w:rFonts w:ascii="Garamond" w:hAnsi="Garamond"/>
                <w:sz w:val="22"/>
                <w:szCs w:val="22"/>
              </w:rPr>
              <w:t>Implement proper design and good combustion techniques</w:t>
            </w:r>
          </w:p>
        </w:tc>
        <w:tc>
          <w:tcPr>
            <w:tcW w:w="810" w:type="pct"/>
          </w:tcPr>
          <w:p w14:paraId="086FCA86" w14:textId="77777777" w:rsidR="00C737D1" w:rsidRPr="000E3577" w:rsidRDefault="00C737D1" w:rsidP="00777ED5">
            <w:pPr>
              <w:rPr>
                <w:rFonts w:ascii="Garamond" w:hAnsi="Garamond"/>
                <w:sz w:val="22"/>
                <w:szCs w:val="22"/>
              </w:rPr>
            </w:pPr>
            <w:r w:rsidRPr="000E3577">
              <w:rPr>
                <w:rFonts w:ascii="Garamond" w:hAnsi="Garamond"/>
                <w:sz w:val="22"/>
                <w:szCs w:val="22"/>
              </w:rPr>
              <w:t>Recordkeeping</w:t>
            </w:r>
          </w:p>
        </w:tc>
        <w:tc>
          <w:tcPr>
            <w:tcW w:w="675" w:type="pct"/>
          </w:tcPr>
          <w:p w14:paraId="43B92F8D" w14:textId="77777777" w:rsidR="00C737D1" w:rsidRPr="000E3577" w:rsidRDefault="00C737D1" w:rsidP="00777ED5">
            <w:pPr>
              <w:rPr>
                <w:rFonts w:ascii="Garamond" w:hAnsi="Garamond"/>
                <w:sz w:val="22"/>
                <w:szCs w:val="22"/>
              </w:rPr>
            </w:pPr>
            <w:r w:rsidRPr="000E3577">
              <w:rPr>
                <w:rFonts w:ascii="Garamond" w:hAnsi="Garamond"/>
                <w:sz w:val="22"/>
                <w:szCs w:val="22"/>
              </w:rPr>
              <w:t>On-going</w:t>
            </w:r>
          </w:p>
        </w:tc>
        <w:tc>
          <w:tcPr>
            <w:tcW w:w="817" w:type="pct"/>
            <w:vMerge/>
          </w:tcPr>
          <w:p w14:paraId="326208E5" w14:textId="77777777" w:rsidR="00C737D1" w:rsidRPr="000E3577" w:rsidRDefault="00C737D1" w:rsidP="00777ED5">
            <w:pPr>
              <w:rPr>
                <w:rFonts w:ascii="Garamond" w:hAnsi="Garamond"/>
                <w:sz w:val="22"/>
                <w:szCs w:val="22"/>
              </w:rPr>
            </w:pPr>
          </w:p>
        </w:tc>
      </w:tr>
    </w:tbl>
    <w:p w14:paraId="5E28DCFB" w14:textId="77777777" w:rsidR="00F96BCC" w:rsidRPr="00B4361E" w:rsidRDefault="00F96BCC">
      <w:pPr>
        <w:outlineLvl w:val="0"/>
        <w:rPr>
          <w:rFonts w:ascii="Garamond" w:hAnsi="Garamond"/>
          <w:sz w:val="24"/>
          <w:szCs w:val="24"/>
        </w:rPr>
      </w:pPr>
      <w:bookmarkStart w:id="521" w:name="_Toc165165010"/>
      <w:bookmarkStart w:id="522" w:name="_Toc302722993"/>
      <w:bookmarkStart w:id="523" w:name="_Toc342556383"/>
      <w:bookmarkStart w:id="524" w:name="_Toc345935460"/>
    </w:p>
    <w:p w14:paraId="60B263EC" w14:textId="790C811A" w:rsidR="00D00707" w:rsidRPr="00D81572" w:rsidRDefault="00D00707" w:rsidP="00B71AB8">
      <w:pPr>
        <w:widowControl w:val="0"/>
        <w:rPr>
          <w:rFonts w:ascii="Garamond" w:hAnsi="Garamond"/>
          <w:b/>
          <w:sz w:val="24"/>
          <w:szCs w:val="24"/>
        </w:rPr>
      </w:pPr>
      <w:r w:rsidRPr="00D81572">
        <w:rPr>
          <w:rFonts w:ascii="Garamond" w:hAnsi="Garamond"/>
          <w:b/>
          <w:sz w:val="24"/>
          <w:szCs w:val="24"/>
        </w:rPr>
        <w:t>Conditions</w:t>
      </w:r>
      <w:bookmarkEnd w:id="521"/>
      <w:bookmarkEnd w:id="522"/>
      <w:bookmarkEnd w:id="523"/>
      <w:bookmarkEnd w:id="524"/>
      <w:r w:rsidR="0048609D" w:rsidRPr="00D81572">
        <w:rPr>
          <w:rFonts w:ascii="Garamond" w:hAnsi="Garamond"/>
          <w:b/>
          <w:sz w:val="24"/>
          <w:szCs w:val="24"/>
        </w:rPr>
        <w:t xml:space="preserve"> </w:t>
      </w:r>
    </w:p>
    <w:p w14:paraId="36B02D4D" w14:textId="77777777" w:rsidR="00D00707" w:rsidRPr="00636073" w:rsidRDefault="00D00707" w:rsidP="00B71AB8">
      <w:pPr>
        <w:widowControl w:val="0"/>
        <w:rPr>
          <w:rFonts w:ascii="Garamond" w:hAnsi="Garamond"/>
          <w:sz w:val="24"/>
          <w:szCs w:val="24"/>
        </w:rPr>
      </w:pPr>
    </w:p>
    <w:p w14:paraId="1FC6B146" w14:textId="77777777" w:rsidR="00434855" w:rsidRPr="00D81572" w:rsidRDefault="00434855" w:rsidP="006D4D0D">
      <w:pPr>
        <w:widowControl w:val="0"/>
        <w:numPr>
          <w:ilvl w:val="0"/>
          <w:numId w:val="58"/>
        </w:numPr>
        <w:tabs>
          <w:tab w:val="left" w:pos="720"/>
        </w:tabs>
        <w:ind w:left="720" w:hanging="720"/>
        <w:rPr>
          <w:rFonts w:ascii="Garamond" w:hAnsi="Garamond"/>
          <w:sz w:val="24"/>
          <w:szCs w:val="24"/>
        </w:rPr>
      </w:pPr>
      <w:bookmarkStart w:id="525" w:name="_Ref385320887"/>
      <w:r w:rsidRPr="00D81572">
        <w:rPr>
          <w:rFonts w:ascii="Garamond" w:hAnsi="Garamond"/>
          <w:sz w:val="24"/>
          <w:szCs w:val="24"/>
        </w:rPr>
        <w:t>CHS shall not cause or authorize emissions to be discharged from the FCC</w:t>
      </w:r>
      <w:r w:rsidR="001C75AD" w:rsidRPr="00D81572">
        <w:rPr>
          <w:rFonts w:ascii="Garamond" w:hAnsi="Garamond"/>
          <w:sz w:val="24"/>
          <w:szCs w:val="24"/>
        </w:rPr>
        <w:t xml:space="preserve">U </w:t>
      </w:r>
      <w:r w:rsidRPr="00D81572">
        <w:rPr>
          <w:rFonts w:ascii="Garamond" w:hAnsi="Garamond"/>
          <w:sz w:val="24"/>
          <w:szCs w:val="24"/>
        </w:rPr>
        <w:t xml:space="preserve">Regenerator Stack into the outdoor atmosphere that exhibit an opacity of 30% </w:t>
      </w:r>
      <w:r w:rsidR="000005DC" w:rsidRPr="00D81572">
        <w:rPr>
          <w:rFonts w:ascii="Garamond" w:hAnsi="Garamond"/>
          <w:sz w:val="24"/>
          <w:szCs w:val="24"/>
        </w:rPr>
        <w:t>except for one 6 minute average opacity reading in any one hour</w:t>
      </w:r>
      <w:r w:rsidRPr="00D81572">
        <w:rPr>
          <w:rFonts w:ascii="Garamond" w:hAnsi="Garamond"/>
          <w:sz w:val="24"/>
          <w:szCs w:val="24"/>
        </w:rPr>
        <w:t xml:space="preserve"> (</w:t>
      </w:r>
      <w:r w:rsidR="001C75AD" w:rsidRPr="00D81572">
        <w:rPr>
          <w:rFonts w:ascii="Garamond" w:hAnsi="Garamond"/>
          <w:sz w:val="24"/>
          <w:szCs w:val="24"/>
        </w:rPr>
        <w:t>ARM 17.8.340 and 40 CFR 60 Subpart J)</w:t>
      </w:r>
      <w:r w:rsidRPr="00D81572">
        <w:rPr>
          <w:rFonts w:ascii="Garamond" w:hAnsi="Garamond"/>
          <w:sz w:val="24"/>
          <w:szCs w:val="24"/>
        </w:rPr>
        <w:t>.</w:t>
      </w:r>
      <w:bookmarkEnd w:id="525"/>
    </w:p>
    <w:p w14:paraId="248B9D27" w14:textId="77777777" w:rsidR="00D00707" w:rsidRPr="00A16089" w:rsidRDefault="00D00707">
      <w:pPr>
        <w:rPr>
          <w:rFonts w:ascii="Garamond" w:hAnsi="Garamond"/>
          <w:sz w:val="24"/>
          <w:szCs w:val="24"/>
        </w:rPr>
      </w:pPr>
    </w:p>
    <w:p w14:paraId="1B18A907" w14:textId="4B233954" w:rsidR="00D00707" w:rsidRPr="00D81572" w:rsidRDefault="00D00707" w:rsidP="006D4D0D">
      <w:pPr>
        <w:numPr>
          <w:ilvl w:val="0"/>
          <w:numId w:val="58"/>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526" w:name="_Ref385321726"/>
      <w:r w:rsidRPr="00D81572">
        <w:rPr>
          <w:rFonts w:ascii="Garamond" w:hAnsi="Garamond"/>
          <w:sz w:val="24"/>
          <w:szCs w:val="24"/>
        </w:rPr>
        <w:t>CHS shall comply with all applicable requirements of 40 CFR 60 Subpart J-Standards of Performance for Petroleum Refineries.  The FCC Regenerator is subject to the Subpart J requirements for SO</w:t>
      </w:r>
      <w:r w:rsidRPr="00D81572">
        <w:rPr>
          <w:rFonts w:ascii="Garamond" w:hAnsi="Garamond"/>
          <w:sz w:val="24"/>
          <w:szCs w:val="24"/>
          <w:vertAlign w:val="subscript"/>
        </w:rPr>
        <w:t>2</w:t>
      </w:r>
      <w:r w:rsidR="00830C24" w:rsidRPr="00D81572">
        <w:rPr>
          <w:rFonts w:ascii="Garamond" w:hAnsi="Garamond"/>
          <w:sz w:val="24"/>
          <w:szCs w:val="24"/>
          <w:vertAlign w:val="subscript"/>
        </w:rPr>
        <w:t xml:space="preserve"> </w:t>
      </w:r>
      <w:r w:rsidR="00830C24" w:rsidRPr="00D81572">
        <w:rPr>
          <w:rFonts w:ascii="Garamond" w:hAnsi="Garamond"/>
          <w:sz w:val="24"/>
          <w:szCs w:val="24"/>
        </w:rPr>
        <w:t xml:space="preserve">and </w:t>
      </w:r>
      <w:r w:rsidRPr="00D81572">
        <w:rPr>
          <w:rFonts w:ascii="Garamond" w:hAnsi="Garamond"/>
          <w:sz w:val="24"/>
          <w:szCs w:val="24"/>
        </w:rPr>
        <w:t>PM (</w:t>
      </w:r>
      <w:r w:rsidR="00674B0C" w:rsidRPr="00D81572">
        <w:rPr>
          <w:rFonts w:ascii="Garamond" w:hAnsi="Garamond"/>
          <w:sz w:val="24"/>
          <w:szCs w:val="24"/>
        </w:rPr>
        <w:t>PM standard applicability</w:t>
      </w:r>
      <w:r w:rsidR="00DC0063" w:rsidRPr="00D81572">
        <w:rPr>
          <w:rFonts w:ascii="Garamond" w:hAnsi="Garamond"/>
          <w:sz w:val="24"/>
          <w:szCs w:val="24"/>
        </w:rPr>
        <w:t xml:space="preserve"> </w:t>
      </w:r>
      <w:r w:rsidR="00674B0C" w:rsidRPr="00D81572">
        <w:rPr>
          <w:rFonts w:ascii="Garamond" w:hAnsi="Garamond"/>
          <w:sz w:val="24"/>
          <w:szCs w:val="24"/>
        </w:rPr>
        <w:t xml:space="preserve">of Subpart J was through consent </w:t>
      </w:r>
      <w:r w:rsidR="001B2D17" w:rsidRPr="00D81572">
        <w:rPr>
          <w:rFonts w:ascii="Garamond" w:hAnsi="Garamond"/>
          <w:sz w:val="24"/>
          <w:szCs w:val="24"/>
        </w:rPr>
        <w:t>decree and</w:t>
      </w:r>
      <w:r w:rsidR="00674B0C" w:rsidRPr="00D81572">
        <w:rPr>
          <w:rFonts w:ascii="Garamond" w:hAnsi="Garamond"/>
          <w:sz w:val="24"/>
          <w:szCs w:val="24"/>
        </w:rPr>
        <w:t xml:space="preserve"> incor</w:t>
      </w:r>
      <w:r w:rsidR="00754ADF">
        <w:rPr>
          <w:rFonts w:ascii="Garamond" w:hAnsi="Garamond"/>
          <w:sz w:val="24"/>
          <w:szCs w:val="24"/>
        </w:rPr>
        <w:t>porated as part of MAQP 1821-13) (</w:t>
      </w:r>
      <w:r w:rsidRPr="00D81572">
        <w:rPr>
          <w:rFonts w:ascii="Garamond" w:hAnsi="Garamond"/>
          <w:sz w:val="24"/>
          <w:szCs w:val="24"/>
        </w:rPr>
        <w:t>40 CFR 60 Subpart J).</w:t>
      </w:r>
      <w:bookmarkEnd w:id="526"/>
    </w:p>
    <w:p w14:paraId="1C192C70" w14:textId="77777777" w:rsidR="009B6CE1" w:rsidRPr="00E57ADC" w:rsidRDefault="009B6CE1" w:rsidP="00800FA4">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CCA95B0" w14:textId="77777777" w:rsidR="00611C62" w:rsidRPr="00D81572" w:rsidRDefault="00611C62" w:rsidP="006D4D0D">
      <w:pPr>
        <w:numPr>
          <w:ilvl w:val="0"/>
          <w:numId w:val="58"/>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527" w:name="_Ref385322198"/>
      <w:r w:rsidRPr="00D81572">
        <w:rPr>
          <w:rFonts w:ascii="Garamond" w:hAnsi="Garamond"/>
          <w:sz w:val="24"/>
          <w:szCs w:val="24"/>
        </w:rPr>
        <w:t>CHS shall comply with all applicable requirements of 40 CFR 60 Subpart Ja-Standards of Performance for Petroleum Refineries.  The FCC Regenerator is subject to the Subpart Ja requirements for CO (ARM 17.8.340 and 40 CFR 60 Subpart Ja).</w:t>
      </w:r>
      <w:bookmarkEnd w:id="527"/>
    </w:p>
    <w:p w14:paraId="52DD41F9" w14:textId="77777777" w:rsidR="004B6705" w:rsidRPr="00E57ADC" w:rsidRDefault="004B6705" w:rsidP="00800FA4">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D38E0C6" w14:textId="77777777" w:rsidR="00D00707" w:rsidRPr="00D81572" w:rsidRDefault="00D00707" w:rsidP="006D4D0D">
      <w:pPr>
        <w:numPr>
          <w:ilvl w:val="0"/>
          <w:numId w:val="58"/>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528" w:name="_Ref385322555"/>
      <w:r w:rsidRPr="00D81572">
        <w:rPr>
          <w:rFonts w:ascii="Garamond" w:hAnsi="Garamond"/>
          <w:sz w:val="24"/>
          <w:szCs w:val="24"/>
        </w:rPr>
        <w:lastRenderedPageBreak/>
        <w:t xml:space="preserve">CHS shall comply with all applicable requirements of 40 CFR 63 Subpart CC, NESHAPs From Petroleum Refineries, including compliance with specific requirements in Subpart VV—Standards of Performance for Equipment Leaks of VOC in the Synthetic Organic Chemicals Manufacturing Industry.  Subpart </w:t>
      </w:r>
      <w:r w:rsidR="00E77C34" w:rsidRPr="00D81572">
        <w:rPr>
          <w:rFonts w:ascii="Garamond" w:hAnsi="Garamond"/>
          <w:sz w:val="24"/>
          <w:szCs w:val="24"/>
        </w:rPr>
        <w:t>CC</w:t>
      </w:r>
      <w:r w:rsidRPr="00D81572">
        <w:rPr>
          <w:rFonts w:ascii="Garamond" w:hAnsi="Garamond"/>
          <w:sz w:val="24"/>
          <w:szCs w:val="24"/>
        </w:rPr>
        <w:t xml:space="preserve"> applies to the various pumps, valves, flanges, and other equipment in organic HAP service within the FCC Unit (ARM 17.8.342</w:t>
      </w:r>
      <w:r w:rsidR="00E77C34" w:rsidRPr="00D81572">
        <w:rPr>
          <w:rFonts w:ascii="Garamond" w:hAnsi="Garamond"/>
          <w:sz w:val="24"/>
          <w:szCs w:val="24"/>
        </w:rPr>
        <w:t xml:space="preserve"> and </w:t>
      </w:r>
      <w:r w:rsidRPr="00D81572">
        <w:rPr>
          <w:rFonts w:ascii="Garamond" w:hAnsi="Garamond"/>
          <w:sz w:val="24"/>
          <w:szCs w:val="24"/>
        </w:rPr>
        <w:t>40 CFR 63 Subpart CC).</w:t>
      </w:r>
      <w:bookmarkEnd w:id="528"/>
    </w:p>
    <w:p w14:paraId="5A13D44F" w14:textId="77777777" w:rsidR="00951EC4" w:rsidRPr="00E57ADC" w:rsidRDefault="00951EC4" w:rsidP="00F4090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5C4C65F" w14:textId="77777777" w:rsidR="00D00707" w:rsidRPr="00D81572" w:rsidRDefault="00D00707" w:rsidP="006D4D0D">
      <w:pPr>
        <w:numPr>
          <w:ilvl w:val="0"/>
          <w:numId w:val="58"/>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529" w:name="_Ref385323292"/>
      <w:r w:rsidRPr="00D81572">
        <w:rPr>
          <w:rFonts w:ascii="Garamond" w:hAnsi="Garamond"/>
          <w:sz w:val="24"/>
          <w:szCs w:val="24"/>
        </w:rPr>
        <w:t xml:space="preserve">CHS shall comply with all applicable requirements of 40 CFR 63 Subpart UUU, NESHAPs for Petroleum Refineries: Catalytic Cracking Units, Catalytic Reforming Units, and Sulfur Recovery Units.  The FCC Regenerator is subject to the Subpart UUU requirements for </w:t>
      </w:r>
      <w:r w:rsidR="00105314">
        <w:rPr>
          <w:rFonts w:ascii="Garamond" w:hAnsi="Garamond"/>
          <w:sz w:val="24"/>
          <w:szCs w:val="24"/>
        </w:rPr>
        <w:t xml:space="preserve">Metal HAP and Organic HAP emissions </w:t>
      </w:r>
      <w:r w:rsidRPr="00D81572">
        <w:rPr>
          <w:rFonts w:ascii="Garamond" w:hAnsi="Garamond"/>
          <w:sz w:val="24"/>
          <w:szCs w:val="24"/>
        </w:rPr>
        <w:t>(ARM 17.8.342; 40 CFR 63 Subpart UUU).</w:t>
      </w:r>
      <w:bookmarkEnd w:id="529"/>
      <w:r w:rsidRPr="00D81572">
        <w:rPr>
          <w:rFonts w:ascii="Garamond" w:hAnsi="Garamond"/>
          <w:sz w:val="24"/>
          <w:szCs w:val="24"/>
        </w:rPr>
        <w:t xml:space="preserve"> </w:t>
      </w:r>
    </w:p>
    <w:p w14:paraId="28FB0507" w14:textId="77777777" w:rsidR="000A2099" w:rsidRPr="00E57ADC" w:rsidRDefault="000A2099" w:rsidP="00800FA4">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0FCA134" w14:textId="77777777" w:rsidR="000A2099" w:rsidRPr="00D81572" w:rsidRDefault="000A2099" w:rsidP="006D4D0D">
      <w:pPr>
        <w:numPr>
          <w:ilvl w:val="0"/>
          <w:numId w:val="58"/>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530" w:name="_Ref385324376"/>
      <w:r w:rsidRPr="00D81572">
        <w:rPr>
          <w:rFonts w:ascii="Garamond" w:hAnsi="Garamond"/>
          <w:sz w:val="24"/>
          <w:szCs w:val="24"/>
        </w:rPr>
        <w:t xml:space="preserve">CHS shall comply with </w:t>
      </w:r>
      <w:r w:rsidR="00FB67C2" w:rsidRPr="00D81572">
        <w:rPr>
          <w:rFonts w:ascii="Garamond" w:hAnsi="Garamond"/>
          <w:sz w:val="24"/>
          <w:szCs w:val="24"/>
        </w:rPr>
        <w:t xml:space="preserve">all applicable requirements of </w:t>
      </w:r>
      <w:r w:rsidRPr="00D81572">
        <w:rPr>
          <w:rFonts w:ascii="Garamond" w:hAnsi="Garamond"/>
          <w:sz w:val="24"/>
          <w:szCs w:val="24"/>
        </w:rPr>
        <w:t xml:space="preserve">40 CFR 63 Subpart DDDDD (ARM 17.8.342 and 40 CFR 63 </w:t>
      </w:r>
      <w:r w:rsidR="00FB67C2" w:rsidRPr="00D81572">
        <w:rPr>
          <w:rFonts w:ascii="Garamond" w:hAnsi="Garamond"/>
          <w:sz w:val="24"/>
          <w:szCs w:val="24"/>
        </w:rPr>
        <w:t>Subpart DDDDD</w:t>
      </w:r>
      <w:r w:rsidRPr="00D81572">
        <w:rPr>
          <w:rFonts w:ascii="Garamond" w:hAnsi="Garamond"/>
          <w:sz w:val="24"/>
          <w:szCs w:val="24"/>
        </w:rPr>
        <w:t>)</w:t>
      </w:r>
      <w:r w:rsidR="00FB67C2" w:rsidRPr="00D81572">
        <w:rPr>
          <w:rFonts w:ascii="Garamond" w:hAnsi="Garamond"/>
          <w:sz w:val="24"/>
          <w:szCs w:val="24"/>
        </w:rPr>
        <w:t>.</w:t>
      </w:r>
      <w:bookmarkEnd w:id="530"/>
    </w:p>
    <w:p w14:paraId="36C1228E" w14:textId="77777777" w:rsidR="000A2099" w:rsidRPr="00E57ADC" w:rsidRDefault="000A2099" w:rsidP="00800FA4">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A57732F" w14:textId="77777777" w:rsidR="00D00707" w:rsidRPr="00D81572" w:rsidRDefault="00D00707" w:rsidP="006D4D0D">
      <w:pPr>
        <w:numPr>
          <w:ilvl w:val="0"/>
          <w:numId w:val="58"/>
        </w:numPr>
        <w:tabs>
          <w:tab w:val="left" w:pos="720"/>
        </w:tabs>
        <w:ind w:left="720" w:hanging="720"/>
        <w:rPr>
          <w:rFonts w:ascii="Garamond" w:hAnsi="Garamond"/>
          <w:sz w:val="24"/>
          <w:szCs w:val="24"/>
        </w:rPr>
      </w:pPr>
      <w:bookmarkStart w:id="531" w:name="_Ref385329209"/>
      <w:r w:rsidRPr="00D81572">
        <w:rPr>
          <w:rFonts w:ascii="Garamond" w:hAnsi="Garamond"/>
          <w:sz w:val="24"/>
          <w:szCs w:val="24"/>
        </w:rPr>
        <w:t>CHS shall not cause or authorize total SO</w:t>
      </w:r>
      <w:r w:rsidRPr="00D81572">
        <w:rPr>
          <w:rFonts w:ascii="Garamond" w:hAnsi="Garamond"/>
          <w:sz w:val="24"/>
          <w:szCs w:val="24"/>
          <w:vertAlign w:val="subscript"/>
        </w:rPr>
        <w:t>2</w:t>
      </w:r>
      <w:r w:rsidRPr="00D81572">
        <w:rPr>
          <w:rFonts w:ascii="Garamond" w:hAnsi="Garamond"/>
          <w:sz w:val="24"/>
          <w:szCs w:val="24"/>
        </w:rPr>
        <w:t xml:space="preserve"> emissions from the FCC regenerator stack to exceed the limit of 2,142.3 pounds per 3-hour period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 and May 22, 2003).</w:t>
      </w:r>
      <w:bookmarkEnd w:id="531"/>
    </w:p>
    <w:p w14:paraId="77EAA47E" w14:textId="77777777" w:rsidR="00D00707" w:rsidRPr="00E57ADC" w:rsidRDefault="00D00707">
      <w:pPr>
        <w:tabs>
          <w:tab w:val="left" w:pos="720"/>
        </w:tabs>
        <w:ind w:left="720" w:hanging="720"/>
        <w:rPr>
          <w:rFonts w:ascii="Garamond" w:hAnsi="Garamond"/>
          <w:sz w:val="24"/>
          <w:szCs w:val="24"/>
        </w:rPr>
      </w:pPr>
    </w:p>
    <w:p w14:paraId="7FB56E7B" w14:textId="77777777" w:rsidR="00D00707" w:rsidRPr="00D81572" w:rsidRDefault="00D00707" w:rsidP="006D4D0D">
      <w:pPr>
        <w:numPr>
          <w:ilvl w:val="0"/>
          <w:numId w:val="58"/>
        </w:numPr>
        <w:tabs>
          <w:tab w:val="left" w:pos="720"/>
        </w:tabs>
        <w:ind w:left="720" w:hanging="720"/>
        <w:rPr>
          <w:rFonts w:ascii="Garamond" w:hAnsi="Garamond"/>
          <w:sz w:val="24"/>
          <w:szCs w:val="24"/>
        </w:rPr>
      </w:pPr>
      <w:bookmarkStart w:id="532" w:name="_Ref385329358"/>
      <w:r w:rsidRPr="00D81572">
        <w:rPr>
          <w:rFonts w:ascii="Garamond" w:hAnsi="Garamond"/>
          <w:sz w:val="24"/>
          <w:szCs w:val="24"/>
        </w:rPr>
        <w:t>CHS shall not cause or authorize total SO</w:t>
      </w:r>
      <w:r w:rsidRPr="00D81572">
        <w:rPr>
          <w:rFonts w:ascii="Garamond" w:hAnsi="Garamond"/>
          <w:sz w:val="24"/>
          <w:szCs w:val="24"/>
          <w:vertAlign w:val="subscript"/>
        </w:rPr>
        <w:t>2</w:t>
      </w:r>
      <w:r w:rsidRPr="00D81572">
        <w:rPr>
          <w:rFonts w:ascii="Garamond" w:hAnsi="Garamond"/>
          <w:sz w:val="24"/>
          <w:szCs w:val="24"/>
        </w:rPr>
        <w:t xml:space="preserve"> emissions from the FCC Regenerator stack to exceed the limit of 17,138.4 pounds per calendar day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 and May 22, 2003).</w:t>
      </w:r>
      <w:bookmarkEnd w:id="532"/>
    </w:p>
    <w:p w14:paraId="6E5C567F" w14:textId="77777777" w:rsidR="00D00707" w:rsidRPr="00E57ADC" w:rsidRDefault="00D00707">
      <w:pPr>
        <w:pStyle w:val="Header"/>
        <w:tabs>
          <w:tab w:val="clear" w:pos="4320"/>
          <w:tab w:val="clear" w:pos="8640"/>
          <w:tab w:val="left" w:pos="720"/>
        </w:tabs>
        <w:ind w:left="720" w:hanging="720"/>
        <w:rPr>
          <w:rFonts w:ascii="Garamond" w:hAnsi="Garamond"/>
          <w:sz w:val="24"/>
          <w:szCs w:val="24"/>
        </w:rPr>
      </w:pPr>
    </w:p>
    <w:p w14:paraId="676F430A" w14:textId="77777777" w:rsidR="00D00707" w:rsidRPr="00D81572" w:rsidRDefault="00D00707" w:rsidP="006D4D0D">
      <w:pPr>
        <w:numPr>
          <w:ilvl w:val="0"/>
          <w:numId w:val="58"/>
        </w:numPr>
        <w:tabs>
          <w:tab w:val="left" w:pos="720"/>
        </w:tabs>
        <w:ind w:left="720" w:hanging="720"/>
        <w:rPr>
          <w:rFonts w:ascii="Garamond" w:hAnsi="Garamond"/>
          <w:sz w:val="24"/>
          <w:szCs w:val="24"/>
        </w:rPr>
      </w:pPr>
      <w:bookmarkStart w:id="533" w:name="_Ref385329402"/>
      <w:r w:rsidRPr="00D81572">
        <w:rPr>
          <w:rFonts w:ascii="Garamond" w:hAnsi="Garamond"/>
          <w:sz w:val="24"/>
          <w:szCs w:val="24"/>
        </w:rPr>
        <w:t>CHS shall not cause or authorize total SO</w:t>
      </w:r>
      <w:r w:rsidRPr="00D81572">
        <w:rPr>
          <w:rFonts w:ascii="Garamond" w:hAnsi="Garamond"/>
          <w:sz w:val="24"/>
          <w:szCs w:val="24"/>
          <w:vertAlign w:val="subscript"/>
        </w:rPr>
        <w:t>2</w:t>
      </w:r>
      <w:r w:rsidRPr="00D81572">
        <w:rPr>
          <w:rFonts w:ascii="Garamond" w:hAnsi="Garamond"/>
          <w:sz w:val="24"/>
          <w:szCs w:val="24"/>
        </w:rPr>
        <w:t xml:space="preserve"> emissions from the FCC Regenerator stack to exceed the limit of 6,255,516 pounds per calendar year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 and May 22, 2003).</w:t>
      </w:r>
      <w:bookmarkEnd w:id="533"/>
    </w:p>
    <w:p w14:paraId="326BCF0B" w14:textId="77777777" w:rsidR="00D00707" w:rsidRPr="00E57ADC" w:rsidRDefault="00D00707">
      <w:pPr>
        <w:pStyle w:val="Header"/>
        <w:tabs>
          <w:tab w:val="clear" w:pos="4320"/>
          <w:tab w:val="clear" w:pos="8640"/>
          <w:tab w:val="left" w:pos="720"/>
        </w:tabs>
        <w:ind w:left="720" w:hanging="720"/>
        <w:rPr>
          <w:rFonts w:ascii="Garamond" w:hAnsi="Garamond"/>
          <w:sz w:val="24"/>
          <w:szCs w:val="24"/>
        </w:rPr>
      </w:pPr>
    </w:p>
    <w:p w14:paraId="6CF2AEDD" w14:textId="77777777" w:rsidR="00D00707" w:rsidRPr="00D81572" w:rsidRDefault="00D00707" w:rsidP="006D4D0D">
      <w:pPr>
        <w:numPr>
          <w:ilvl w:val="0"/>
          <w:numId w:val="58"/>
        </w:numPr>
        <w:tabs>
          <w:tab w:val="left" w:pos="720"/>
        </w:tabs>
        <w:ind w:left="720" w:hanging="720"/>
        <w:rPr>
          <w:rFonts w:ascii="Garamond" w:hAnsi="Garamond"/>
          <w:sz w:val="24"/>
          <w:szCs w:val="24"/>
        </w:rPr>
      </w:pPr>
      <w:bookmarkStart w:id="534" w:name="_Ref385329433"/>
      <w:r w:rsidRPr="00D81572">
        <w:rPr>
          <w:rFonts w:ascii="Garamond" w:hAnsi="Garamond"/>
          <w:sz w:val="24"/>
          <w:szCs w:val="24"/>
        </w:rPr>
        <w:t>CHS shall not cause or authorize SO</w:t>
      </w:r>
      <w:r w:rsidRPr="00D81572">
        <w:rPr>
          <w:rFonts w:ascii="Garamond" w:hAnsi="Garamond"/>
          <w:sz w:val="24"/>
          <w:szCs w:val="24"/>
          <w:vertAlign w:val="subscript"/>
        </w:rPr>
        <w:t>2</w:t>
      </w:r>
      <w:r w:rsidRPr="00D81572">
        <w:rPr>
          <w:rFonts w:ascii="Garamond" w:hAnsi="Garamond"/>
          <w:sz w:val="24"/>
          <w:szCs w:val="24"/>
        </w:rPr>
        <w:t xml:space="preserve"> emissions from the FCC Regenerator stack to exceed 50 ppm</w:t>
      </w:r>
      <w:r w:rsidRPr="00D81572">
        <w:rPr>
          <w:rFonts w:ascii="Garamond" w:hAnsi="Garamond"/>
          <w:sz w:val="24"/>
          <w:szCs w:val="24"/>
          <w:vertAlign w:val="subscript"/>
        </w:rPr>
        <w:t>vd</w:t>
      </w:r>
      <w:r w:rsidRPr="00D81572">
        <w:rPr>
          <w:rFonts w:ascii="Garamond" w:hAnsi="Garamond"/>
          <w:sz w:val="24"/>
          <w:szCs w:val="24"/>
        </w:rPr>
        <w:t xml:space="preserve"> at 0% O</w:t>
      </w:r>
      <w:r w:rsidRPr="00D81572">
        <w:rPr>
          <w:rFonts w:ascii="Garamond" w:hAnsi="Garamond"/>
          <w:sz w:val="24"/>
          <w:szCs w:val="24"/>
          <w:vertAlign w:val="subscript"/>
        </w:rPr>
        <w:t>2</w:t>
      </w:r>
      <w:r w:rsidRPr="00D81572">
        <w:rPr>
          <w:rFonts w:ascii="Garamond" w:hAnsi="Garamond"/>
          <w:sz w:val="24"/>
          <w:szCs w:val="24"/>
        </w:rPr>
        <w:t xml:space="preserve"> per 7-day rolling average and 25 ppm</w:t>
      </w:r>
      <w:r w:rsidRPr="00D81572">
        <w:rPr>
          <w:rFonts w:ascii="Garamond" w:hAnsi="Garamond"/>
          <w:sz w:val="24"/>
          <w:szCs w:val="24"/>
          <w:vertAlign w:val="subscript"/>
        </w:rPr>
        <w:t>vd</w:t>
      </w:r>
      <w:r w:rsidRPr="00D81572">
        <w:rPr>
          <w:rFonts w:ascii="Garamond" w:hAnsi="Garamond"/>
          <w:sz w:val="24"/>
          <w:szCs w:val="24"/>
        </w:rPr>
        <w:t xml:space="preserve"> at 0% O</w:t>
      </w:r>
      <w:r w:rsidRPr="00D81572">
        <w:rPr>
          <w:rFonts w:ascii="Garamond" w:hAnsi="Garamond"/>
          <w:sz w:val="24"/>
          <w:szCs w:val="24"/>
          <w:vertAlign w:val="subscript"/>
        </w:rPr>
        <w:t>2</w:t>
      </w:r>
      <w:r w:rsidRPr="00D81572">
        <w:rPr>
          <w:rFonts w:ascii="Garamond" w:hAnsi="Garamond"/>
          <w:sz w:val="24"/>
          <w:szCs w:val="24"/>
        </w:rPr>
        <w:t xml:space="preserve"> on a 365-day rolling average (</w:t>
      </w:r>
      <w:r w:rsidR="00B01E18" w:rsidRPr="00D81572">
        <w:rPr>
          <w:rFonts w:ascii="Garamond" w:hAnsi="Garamond"/>
          <w:sz w:val="24"/>
          <w:szCs w:val="24"/>
        </w:rPr>
        <w:t>ARM 17.8.752, ARM 17.8.340, and 40 CFR 60 Subpart J</w:t>
      </w:r>
      <w:r w:rsidR="0076235D" w:rsidRPr="00D81572">
        <w:rPr>
          <w:rFonts w:ascii="Garamond" w:hAnsi="Garamond"/>
          <w:sz w:val="24"/>
          <w:szCs w:val="24"/>
        </w:rPr>
        <w:t>.  Conditions originated in the consent decree and were incorporated as part of MAQP 1821-13</w:t>
      </w:r>
      <w:r w:rsidR="009338F2" w:rsidRPr="00D81572">
        <w:rPr>
          <w:rFonts w:ascii="Garamond" w:hAnsi="Garamond"/>
          <w:sz w:val="24"/>
          <w:szCs w:val="24"/>
        </w:rPr>
        <w:t>)</w:t>
      </w:r>
      <w:r w:rsidRPr="00D81572">
        <w:rPr>
          <w:rFonts w:ascii="Garamond" w:hAnsi="Garamond"/>
          <w:sz w:val="24"/>
          <w:szCs w:val="24"/>
        </w:rPr>
        <w:t>.</w:t>
      </w:r>
      <w:bookmarkEnd w:id="534"/>
      <w:r w:rsidRPr="00D81572">
        <w:rPr>
          <w:rFonts w:ascii="Garamond" w:hAnsi="Garamond"/>
          <w:sz w:val="24"/>
          <w:szCs w:val="24"/>
        </w:rPr>
        <w:t xml:space="preserve"> </w:t>
      </w:r>
    </w:p>
    <w:p w14:paraId="352B3445" w14:textId="77777777" w:rsidR="00D00707" w:rsidRPr="001863EC" w:rsidRDefault="00D00707">
      <w:pPr>
        <w:tabs>
          <w:tab w:val="left" w:pos="720"/>
        </w:tabs>
        <w:ind w:left="720" w:hanging="720"/>
        <w:rPr>
          <w:rFonts w:ascii="Garamond" w:hAnsi="Garamond"/>
          <w:sz w:val="22"/>
          <w:szCs w:val="22"/>
        </w:rPr>
      </w:pPr>
    </w:p>
    <w:p w14:paraId="558108C4" w14:textId="77777777" w:rsidR="00B4361E" w:rsidRDefault="00D00707" w:rsidP="006D4D0D">
      <w:pPr>
        <w:numPr>
          <w:ilvl w:val="0"/>
          <w:numId w:val="58"/>
        </w:numPr>
        <w:tabs>
          <w:tab w:val="left" w:pos="720"/>
        </w:tabs>
        <w:ind w:left="720" w:hanging="720"/>
        <w:rPr>
          <w:rFonts w:ascii="Garamond" w:hAnsi="Garamond"/>
          <w:sz w:val="24"/>
          <w:szCs w:val="24"/>
        </w:rPr>
      </w:pPr>
      <w:bookmarkStart w:id="535" w:name="_Ref385330270"/>
      <w:r w:rsidRPr="00D81572">
        <w:rPr>
          <w:rFonts w:ascii="Garamond" w:hAnsi="Garamond"/>
          <w:sz w:val="24"/>
          <w:szCs w:val="24"/>
        </w:rPr>
        <w:t>CHS shall not cause or authorize CO emissions from the FCC Regenerator stack to exceed 500 ppm</w:t>
      </w:r>
      <w:r w:rsidRPr="00D81572">
        <w:rPr>
          <w:rFonts w:ascii="Garamond" w:hAnsi="Garamond"/>
          <w:sz w:val="24"/>
          <w:szCs w:val="24"/>
          <w:vertAlign w:val="subscript"/>
        </w:rPr>
        <w:t>vd</w:t>
      </w:r>
      <w:r w:rsidRPr="00D81572">
        <w:rPr>
          <w:rFonts w:ascii="Garamond" w:hAnsi="Garamond"/>
          <w:sz w:val="24"/>
          <w:szCs w:val="24"/>
        </w:rPr>
        <w:t xml:space="preserve"> at 0% </w:t>
      </w:r>
      <w:r w:rsidR="000D5E38" w:rsidRPr="00D81572">
        <w:rPr>
          <w:rFonts w:ascii="Garamond" w:hAnsi="Garamond"/>
          <w:sz w:val="24"/>
          <w:szCs w:val="24"/>
        </w:rPr>
        <w:t xml:space="preserve">excess air, on an hourly average basis </w:t>
      </w:r>
      <w:r w:rsidRPr="00D81572">
        <w:rPr>
          <w:rFonts w:ascii="Garamond" w:hAnsi="Garamond"/>
          <w:sz w:val="24"/>
          <w:szCs w:val="24"/>
        </w:rPr>
        <w:t>(ARM 17.8.</w:t>
      </w:r>
      <w:r w:rsidR="000D5E38" w:rsidRPr="00D81572">
        <w:rPr>
          <w:rFonts w:ascii="Garamond" w:hAnsi="Garamond"/>
          <w:sz w:val="24"/>
          <w:szCs w:val="24"/>
        </w:rPr>
        <w:t>749</w:t>
      </w:r>
      <w:r w:rsidRPr="00D81572">
        <w:rPr>
          <w:rFonts w:ascii="Garamond" w:hAnsi="Garamond"/>
          <w:sz w:val="24"/>
          <w:szCs w:val="24"/>
        </w:rPr>
        <w:t xml:space="preserve"> and 40 CFR 60 Subpart J</w:t>
      </w:r>
      <w:r w:rsidR="006A4383" w:rsidRPr="00D81572">
        <w:rPr>
          <w:rFonts w:ascii="Garamond" w:hAnsi="Garamond"/>
          <w:sz w:val="24"/>
          <w:szCs w:val="24"/>
        </w:rPr>
        <w:t>a</w:t>
      </w:r>
      <w:r w:rsidRPr="00D81572">
        <w:rPr>
          <w:rFonts w:ascii="Garamond" w:hAnsi="Garamond"/>
          <w:sz w:val="24"/>
          <w:szCs w:val="24"/>
        </w:rPr>
        <w:t>; ARM 17.8.752).</w:t>
      </w:r>
      <w:bookmarkEnd w:id="535"/>
    </w:p>
    <w:p w14:paraId="523A2EE7" w14:textId="77777777" w:rsidR="00D00707" w:rsidRPr="001863EC" w:rsidRDefault="00D00707" w:rsidP="00B4361E">
      <w:pPr>
        <w:tabs>
          <w:tab w:val="left" w:pos="720"/>
        </w:tabs>
        <w:rPr>
          <w:rFonts w:ascii="Garamond" w:hAnsi="Garamond"/>
          <w:sz w:val="22"/>
          <w:szCs w:val="22"/>
        </w:rPr>
      </w:pPr>
    </w:p>
    <w:p w14:paraId="1D263CBF" w14:textId="77777777" w:rsidR="00D00707" w:rsidRPr="00D81572" w:rsidRDefault="00D00707" w:rsidP="006D4D0D">
      <w:pPr>
        <w:numPr>
          <w:ilvl w:val="0"/>
          <w:numId w:val="58"/>
        </w:numPr>
        <w:tabs>
          <w:tab w:val="left" w:pos="720"/>
        </w:tabs>
        <w:ind w:left="720" w:hanging="720"/>
        <w:rPr>
          <w:rFonts w:ascii="Garamond" w:hAnsi="Garamond"/>
          <w:sz w:val="24"/>
          <w:szCs w:val="24"/>
        </w:rPr>
      </w:pPr>
      <w:bookmarkStart w:id="536" w:name="_Ref385330725"/>
      <w:r w:rsidRPr="00D81572">
        <w:rPr>
          <w:rFonts w:ascii="Garamond" w:hAnsi="Garamond"/>
          <w:sz w:val="24"/>
          <w:szCs w:val="24"/>
        </w:rPr>
        <w:t>CHS shall not cause or authorize CO emissions from the FCC Regenerator stack to exceed 100 ppm</w:t>
      </w:r>
      <w:r w:rsidRPr="00D81572">
        <w:rPr>
          <w:rFonts w:ascii="Garamond" w:hAnsi="Garamond"/>
          <w:sz w:val="24"/>
          <w:szCs w:val="24"/>
          <w:vertAlign w:val="subscript"/>
        </w:rPr>
        <w:t>vd</w:t>
      </w:r>
      <w:r w:rsidRPr="00D81572">
        <w:rPr>
          <w:rFonts w:ascii="Garamond" w:hAnsi="Garamond"/>
          <w:sz w:val="24"/>
          <w:szCs w:val="24"/>
        </w:rPr>
        <w:t xml:space="preserve"> at 0% O</w:t>
      </w:r>
      <w:r w:rsidRPr="00D81572">
        <w:rPr>
          <w:rFonts w:ascii="Garamond" w:hAnsi="Garamond"/>
          <w:sz w:val="24"/>
          <w:szCs w:val="24"/>
          <w:vertAlign w:val="subscript"/>
        </w:rPr>
        <w:t>2</w:t>
      </w:r>
      <w:r w:rsidRPr="00D81572">
        <w:rPr>
          <w:rFonts w:ascii="Garamond" w:hAnsi="Garamond"/>
          <w:sz w:val="24"/>
          <w:szCs w:val="24"/>
        </w:rPr>
        <w:t xml:space="preserve"> per 365-day rolling average (ARM 17.8.749</w:t>
      </w:r>
      <w:r w:rsidR="00B614A9" w:rsidRPr="00D81572">
        <w:rPr>
          <w:rFonts w:ascii="Garamond" w:hAnsi="Garamond"/>
          <w:sz w:val="24"/>
          <w:szCs w:val="24"/>
        </w:rPr>
        <w:t xml:space="preserve">.  </w:t>
      </w:r>
      <w:r w:rsidR="0076235D" w:rsidRPr="00D81572">
        <w:rPr>
          <w:rFonts w:ascii="Garamond" w:hAnsi="Garamond"/>
          <w:sz w:val="24"/>
          <w:szCs w:val="24"/>
        </w:rPr>
        <w:t>Condition o</w:t>
      </w:r>
      <w:r w:rsidR="00B614A9" w:rsidRPr="00D81572">
        <w:rPr>
          <w:rFonts w:ascii="Garamond" w:hAnsi="Garamond"/>
          <w:sz w:val="24"/>
          <w:szCs w:val="24"/>
        </w:rPr>
        <w:t xml:space="preserve">riginated </w:t>
      </w:r>
      <w:r w:rsidR="0076235D" w:rsidRPr="00D81572">
        <w:rPr>
          <w:rFonts w:ascii="Garamond" w:hAnsi="Garamond"/>
          <w:sz w:val="24"/>
          <w:szCs w:val="24"/>
        </w:rPr>
        <w:t>in the consent decree and was incorporated as part of MAQP 1821-15</w:t>
      </w:r>
      <w:r w:rsidRPr="00D81572">
        <w:rPr>
          <w:rFonts w:ascii="Garamond" w:hAnsi="Garamond"/>
          <w:sz w:val="24"/>
          <w:szCs w:val="24"/>
        </w:rPr>
        <w:t>).</w:t>
      </w:r>
      <w:bookmarkEnd w:id="536"/>
      <w:r w:rsidRPr="00D81572">
        <w:rPr>
          <w:rFonts w:ascii="Garamond" w:hAnsi="Garamond"/>
          <w:i/>
          <w:sz w:val="24"/>
          <w:szCs w:val="24"/>
        </w:rPr>
        <w:t xml:space="preserve"> </w:t>
      </w:r>
    </w:p>
    <w:p w14:paraId="5EF52348" w14:textId="77777777" w:rsidR="00087DDE" w:rsidRPr="001863EC" w:rsidRDefault="00087DDE">
      <w:pPr>
        <w:pStyle w:val="Header"/>
        <w:tabs>
          <w:tab w:val="clear" w:pos="4320"/>
          <w:tab w:val="clear" w:pos="8640"/>
          <w:tab w:val="left" w:pos="720"/>
        </w:tabs>
        <w:ind w:left="720" w:hanging="720"/>
        <w:rPr>
          <w:rFonts w:ascii="Garamond" w:hAnsi="Garamond"/>
          <w:sz w:val="22"/>
          <w:szCs w:val="22"/>
        </w:rPr>
      </w:pPr>
    </w:p>
    <w:p w14:paraId="7D576E53" w14:textId="77777777" w:rsidR="00D00707" w:rsidRPr="00D81572" w:rsidRDefault="00D00707" w:rsidP="006D4D0D">
      <w:pPr>
        <w:numPr>
          <w:ilvl w:val="0"/>
          <w:numId w:val="58"/>
        </w:numPr>
        <w:ind w:left="720" w:hanging="720"/>
        <w:rPr>
          <w:rFonts w:ascii="Garamond" w:hAnsi="Garamond"/>
          <w:sz w:val="24"/>
          <w:szCs w:val="24"/>
        </w:rPr>
      </w:pPr>
      <w:bookmarkStart w:id="537" w:name="_Ref385331194"/>
      <w:r w:rsidRPr="00D81572">
        <w:rPr>
          <w:rFonts w:ascii="Garamond" w:hAnsi="Garamond"/>
          <w:sz w:val="24"/>
          <w:szCs w:val="24"/>
        </w:rPr>
        <w:t>NO</w:t>
      </w:r>
      <w:r w:rsidRPr="00D81572">
        <w:rPr>
          <w:rFonts w:ascii="Garamond" w:hAnsi="Garamond"/>
          <w:sz w:val="24"/>
          <w:szCs w:val="24"/>
          <w:vertAlign w:val="subscript"/>
        </w:rPr>
        <w:t>x</w:t>
      </w:r>
      <w:r w:rsidRPr="00D81572">
        <w:rPr>
          <w:rFonts w:ascii="Garamond" w:hAnsi="Garamond"/>
          <w:sz w:val="24"/>
          <w:szCs w:val="24"/>
        </w:rPr>
        <w:t xml:space="preserve"> emissions from the FCCU shall not exceed 65.1 ppm</w:t>
      </w:r>
      <w:r w:rsidRPr="00D81572">
        <w:rPr>
          <w:rFonts w:ascii="Garamond" w:hAnsi="Garamond"/>
          <w:sz w:val="24"/>
          <w:szCs w:val="24"/>
          <w:vertAlign w:val="subscript"/>
        </w:rPr>
        <w:t>vd</w:t>
      </w:r>
      <w:r w:rsidRPr="00D81572">
        <w:rPr>
          <w:rFonts w:ascii="Garamond" w:hAnsi="Garamond"/>
          <w:sz w:val="24"/>
          <w:szCs w:val="24"/>
        </w:rPr>
        <w:t xml:space="preserve"> at 0% </w:t>
      </w:r>
      <w:r w:rsidR="00B579FC" w:rsidRPr="00D81572">
        <w:rPr>
          <w:rFonts w:ascii="Garamond" w:hAnsi="Garamond"/>
          <w:sz w:val="24"/>
          <w:szCs w:val="24"/>
        </w:rPr>
        <w:t>O</w:t>
      </w:r>
      <w:r w:rsidR="00B579FC" w:rsidRPr="00D81572">
        <w:rPr>
          <w:rFonts w:ascii="Garamond" w:hAnsi="Garamond"/>
          <w:sz w:val="24"/>
          <w:szCs w:val="24"/>
          <w:vertAlign w:val="subscript"/>
        </w:rPr>
        <w:t>2</w:t>
      </w:r>
      <w:r w:rsidR="00B579FC" w:rsidRPr="00D81572">
        <w:rPr>
          <w:rFonts w:ascii="Garamond" w:hAnsi="Garamond"/>
          <w:sz w:val="24"/>
          <w:szCs w:val="24"/>
        </w:rPr>
        <w:t xml:space="preserve"> </w:t>
      </w:r>
      <w:r w:rsidRPr="00D81572">
        <w:rPr>
          <w:rFonts w:ascii="Garamond" w:hAnsi="Garamond"/>
          <w:sz w:val="24"/>
          <w:szCs w:val="24"/>
        </w:rPr>
        <w:t>on a 365-day rolling average basis.  This long-term limit shall apply at all times (including during startup, shutdown</w:t>
      </w:r>
      <w:r w:rsidR="0034093E" w:rsidRPr="00D81572">
        <w:rPr>
          <w:rFonts w:ascii="Garamond" w:hAnsi="Garamond"/>
          <w:sz w:val="24"/>
          <w:szCs w:val="24"/>
        </w:rPr>
        <w:t xml:space="preserve">, </w:t>
      </w:r>
      <w:r w:rsidR="00DF7C0D">
        <w:rPr>
          <w:rFonts w:ascii="Garamond" w:hAnsi="Garamond"/>
          <w:sz w:val="24"/>
          <w:szCs w:val="24"/>
        </w:rPr>
        <w:t xml:space="preserve">and </w:t>
      </w:r>
      <w:r w:rsidRPr="00D81572">
        <w:rPr>
          <w:rFonts w:ascii="Garamond" w:hAnsi="Garamond"/>
          <w:sz w:val="24"/>
          <w:szCs w:val="24"/>
        </w:rPr>
        <w:t xml:space="preserve">malfunction) that the FCCU </w:t>
      </w:r>
      <w:r w:rsidR="0034093E" w:rsidRPr="00D81572">
        <w:rPr>
          <w:rFonts w:ascii="Garamond" w:hAnsi="Garamond"/>
          <w:sz w:val="24"/>
          <w:szCs w:val="24"/>
        </w:rPr>
        <w:t xml:space="preserve">Regenerator Stack </w:t>
      </w:r>
      <w:r w:rsidRPr="00D81572">
        <w:rPr>
          <w:rFonts w:ascii="Garamond" w:hAnsi="Garamond"/>
          <w:sz w:val="24"/>
          <w:szCs w:val="24"/>
        </w:rPr>
        <w:t>is operating (</w:t>
      </w:r>
      <w:r w:rsidR="0034093E" w:rsidRPr="00D81572">
        <w:rPr>
          <w:rFonts w:ascii="Garamond" w:hAnsi="Garamond"/>
          <w:sz w:val="24"/>
          <w:szCs w:val="24"/>
        </w:rPr>
        <w:t>ARM 17.8.749 and ARM 17.8.752.  Condition originated from consent decree and was incorporated as part of MAQP #1821-21)</w:t>
      </w:r>
      <w:r w:rsidRPr="00D81572">
        <w:rPr>
          <w:rFonts w:ascii="Garamond" w:hAnsi="Garamond"/>
          <w:sz w:val="24"/>
          <w:szCs w:val="24"/>
        </w:rPr>
        <w:t>.</w:t>
      </w:r>
      <w:bookmarkEnd w:id="537"/>
    </w:p>
    <w:p w14:paraId="1E3058F2" w14:textId="77777777" w:rsidR="009338F2" w:rsidRPr="001863EC" w:rsidRDefault="009338F2" w:rsidP="00800FA4">
      <w:pPr>
        <w:rPr>
          <w:rFonts w:ascii="Garamond" w:hAnsi="Garamond"/>
          <w:sz w:val="22"/>
          <w:szCs w:val="22"/>
        </w:rPr>
      </w:pPr>
    </w:p>
    <w:p w14:paraId="3FD0F9E1" w14:textId="77777777" w:rsidR="00D00707" w:rsidRPr="00D81572" w:rsidRDefault="007C2182" w:rsidP="006D4D0D">
      <w:pPr>
        <w:numPr>
          <w:ilvl w:val="0"/>
          <w:numId w:val="58"/>
        </w:numPr>
        <w:ind w:left="720" w:hanging="720"/>
        <w:rPr>
          <w:rFonts w:ascii="Garamond" w:hAnsi="Garamond"/>
          <w:sz w:val="24"/>
          <w:szCs w:val="24"/>
        </w:rPr>
      </w:pPr>
      <w:bookmarkStart w:id="538" w:name="_Ref385331657"/>
      <w:r w:rsidRPr="00D81572">
        <w:rPr>
          <w:rFonts w:ascii="Garamond" w:hAnsi="Garamond"/>
          <w:sz w:val="24"/>
          <w:szCs w:val="24"/>
        </w:rPr>
        <w:t>N</w:t>
      </w:r>
      <w:r w:rsidR="00D00707" w:rsidRPr="00D81572">
        <w:rPr>
          <w:rFonts w:ascii="Garamond" w:hAnsi="Garamond"/>
          <w:sz w:val="24"/>
          <w:szCs w:val="24"/>
        </w:rPr>
        <w:t>O</w:t>
      </w:r>
      <w:r w:rsidR="00D00707" w:rsidRPr="00D81572">
        <w:rPr>
          <w:rFonts w:ascii="Garamond" w:hAnsi="Garamond"/>
          <w:sz w:val="24"/>
          <w:szCs w:val="24"/>
          <w:vertAlign w:val="subscript"/>
        </w:rPr>
        <w:t>x</w:t>
      </w:r>
      <w:r w:rsidR="00D00707" w:rsidRPr="00D81572">
        <w:rPr>
          <w:rFonts w:ascii="Garamond" w:hAnsi="Garamond"/>
          <w:sz w:val="24"/>
          <w:szCs w:val="24"/>
        </w:rPr>
        <w:t xml:space="preserve"> emissions from the FCCU shall not exceed 102 ppm</w:t>
      </w:r>
      <w:r w:rsidR="00D00707" w:rsidRPr="00D81572">
        <w:rPr>
          <w:rFonts w:ascii="Garamond" w:hAnsi="Garamond"/>
          <w:sz w:val="24"/>
          <w:szCs w:val="24"/>
          <w:vertAlign w:val="subscript"/>
        </w:rPr>
        <w:t>vd</w:t>
      </w:r>
      <w:r w:rsidR="00D00707" w:rsidRPr="00D81572">
        <w:rPr>
          <w:rFonts w:ascii="Garamond" w:hAnsi="Garamond"/>
          <w:sz w:val="24"/>
          <w:szCs w:val="24"/>
        </w:rPr>
        <w:t xml:space="preserve"> at 0% </w:t>
      </w:r>
      <w:r w:rsidR="00B579FC" w:rsidRPr="00D81572">
        <w:rPr>
          <w:rFonts w:ascii="Garamond" w:hAnsi="Garamond"/>
          <w:sz w:val="24"/>
          <w:szCs w:val="24"/>
        </w:rPr>
        <w:t>O</w:t>
      </w:r>
      <w:r w:rsidR="00B579FC" w:rsidRPr="00D81572">
        <w:rPr>
          <w:rFonts w:ascii="Garamond" w:hAnsi="Garamond"/>
          <w:sz w:val="24"/>
          <w:szCs w:val="24"/>
          <w:vertAlign w:val="subscript"/>
        </w:rPr>
        <w:t>2</w:t>
      </w:r>
      <w:r w:rsidR="00D00707" w:rsidRPr="00D81572">
        <w:rPr>
          <w:rFonts w:ascii="Garamond" w:hAnsi="Garamond"/>
          <w:sz w:val="24"/>
          <w:szCs w:val="24"/>
          <w:vertAlign w:val="subscript"/>
        </w:rPr>
        <w:t xml:space="preserve"> </w:t>
      </w:r>
      <w:r w:rsidR="00D00707" w:rsidRPr="00D81572">
        <w:rPr>
          <w:rFonts w:ascii="Garamond" w:hAnsi="Garamond"/>
          <w:sz w:val="24"/>
          <w:szCs w:val="24"/>
        </w:rPr>
        <w:t xml:space="preserve">on a 7-day rolling average basis.  This short-term limit shall exclude periods of startup, shutdown, </w:t>
      </w:r>
      <w:r w:rsidR="00DF7C0D">
        <w:rPr>
          <w:rFonts w:ascii="Garamond" w:hAnsi="Garamond"/>
          <w:sz w:val="24"/>
          <w:szCs w:val="24"/>
        </w:rPr>
        <w:t xml:space="preserve">and </w:t>
      </w:r>
      <w:r w:rsidR="00D00707" w:rsidRPr="00D81572">
        <w:rPr>
          <w:rFonts w:ascii="Garamond" w:hAnsi="Garamond"/>
          <w:sz w:val="24"/>
          <w:szCs w:val="24"/>
        </w:rPr>
        <w:t>malfunction, but shall apply at all other times that the FCCU is operating.  For days and hours in which the FCCU is not operating, no NO</w:t>
      </w:r>
      <w:r w:rsidR="001E48A7" w:rsidRPr="00D81572">
        <w:rPr>
          <w:rFonts w:ascii="Garamond" w:hAnsi="Garamond"/>
          <w:sz w:val="24"/>
          <w:szCs w:val="24"/>
          <w:vertAlign w:val="subscript"/>
        </w:rPr>
        <w:t>X</w:t>
      </w:r>
      <w:r w:rsidR="00D00707" w:rsidRPr="00D81572">
        <w:rPr>
          <w:rFonts w:ascii="Garamond" w:hAnsi="Garamond"/>
          <w:sz w:val="24"/>
          <w:szCs w:val="24"/>
        </w:rPr>
        <w:t xml:space="preserve"> value shall be used in the average, and </w:t>
      </w:r>
      <w:r w:rsidR="00D00707" w:rsidRPr="00D81572">
        <w:rPr>
          <w:rFonts w:ascii="Garamond" w:hAnsi="Garamond"/>
          <w:sz w:val="24"/>
          <w:szCs w:val="24"/>
        </w:rPr>
        <w:lastRenderedPageBreak/>
        <w:t>those periods shall be skipped in determining compliance with the 7-day and 365-day averages (</w:t>
      </w:r>
      <w:r w:rsidR="00DA5FB0">
        <w:rPr>
          <w:rFonts w:ascii="Garamond" w:hAnsi="Garamond"/>
          <w:sz w:val="24"/>
          <w:szCs w:val="24"/>
        </w:rPr>
        <w:t xml:space="preserve">ARM 17.8.749 and ARM 17.8.752.  Condition originated from consent decree and was incorporated as part of </w:t>
      </w:r>
      <w:r w:rsidR="00226A48" w:rsidRPr="00D81572">
        <w:rPr>
          <w:rFonts w:ascii="Garamond" w:hAnsi="Garamond"/>
          <w:sz w:val="24"/>
          <w:szCs w:val="24"/>
        </w:rPr>
        <w:t xml:space="preserve">MAQP 1821-21 via </w:t>
      </w:r>
      <w:r w:rsidR="00D00707" w:rsidRPr="00D81572">
        <w:rPr>
          <w:rFonts w:ascii="Garamond" w:hAnsi="Garamond"/>
          <w:sz w:val="24"/>
          <w:szCs w:val="24"/>
        </w:rPr>
        <w:t>ARM 17.8.752).</w:t>
      </w:r>
      <w:bookmarkEnd w:id="538"/>
    </w:p>
    <w:p w14:paraId="4F0F0EE5" w14:textId="77777777" w:rsidR="00A87D30" w:rsidRPr="001863EC" w:rsidRDefault="00A87D30" w:rsidP="00800FA4">
      <w:pPr>
        <w:rPr>
          <w:rFonts w:ascii="Garamond" w:hAnsi="Garamond"/>
          <w:sz w:val="22"/>
          <w:szCs w:val="22"/>
        </w:rPr>
      </w:pPr>
    </w:p>
    <w:p w14:paraId="0FBB3F16" w14:textId="77777777" w:rsidR="00A87D30" w:rsidRPr="00D81572" w:rsidRDefault="00A87D30" w:rsidP="006D4D0D">
      <w:pPr>
        <w:numPr>
          <w:ilvl w:val="0"/>
          <w:numId w:val="58"/>
        </w:numPr>
        <w:ind w:left="720" w:hanging="720"/>
        <w:rPr>
          <w:rFonts w:ascii="Garamond" w:hAnsi="Garamond"/>
          <w:sz w:val="24"/>
          <w:szCs w:val="24"/>
        </w:rPr>
      </w:pPr>
      <w:bookmarkStart w:id="539" w:name="_Ref385331717"/>
      <w:r w:rsidRPr="00D81572">
        <w:rPr>
          <w:rFonts w:ascii="Garamond" w:hAnsi="Garamond"/>
          <w:sz w:val="24"/>
          <w:szCs w:val="24"/>
        </w:rPr>
        <w:t>NO</w:t>
      </w:r>
      <w:r w:rsidRPr="00D81572">
        <w:rPr>
          <w:rFonts w:ascii="Garamond" w:hAnsi="Garamond"/>
          <w:sz w:val="24"/>
          <w:szCs w:val="24"/>
          <w:vertAlign w:val="subscript"/>
        </w:rPr>
        <w:t>x</w:t>
      </w:r>
      <w:r w:rsidRPr="00D81572">
        <w:rPr>
          <w:rFonts w:ascii="Garamond" w:hAnsi="Garamond"/>
          <w:sz w:val="24"/>
          <w:szCs w:val="24"/>
        </w:rPr>
        <w:t xml:space="preserve"> emissions from the FCCU Regenerator Stack shall not exceed 117 tons per 12-month rolling average (limit is based on 65.1 ppm</w:t>
      </w:r>
      <w:r w:rsidRPr="00D81572">
        <w:rPr>
          <w:rFonts w:ascii="Garamond" w:hAnsi="Garamond"/>
          <w:sz w:val="24"/>
          <w:szCs w:val="24"/>
          <w:vertAlign w:val="subscript"/>
        </w:rPr>
        <w:t>vd</w:t>
      </w:r>
      <w:r w:rsidRPr="00D81572">
        <w:rPr>
          <w:rFonts w:ascii="Garamond" w:hAnsi="Garamond"/>
          <w:sz w:val="24"/>
          <w:szCs w:val="24"/>
        </w:rPr>
        <w:t xml:space="preserve"> at 0% </w:t>
      </w:r>
      <w:r w:rsidR="00B579FC" w:rsidRPr="00D81572">
        <w:rPr>
          <w:rFonts w:ascii="Garamond" w:hAnsi="Garamond"/>
          <w:sz w:val="24"/>
          <w:szCs w:val="24"/>
        </w:rPr>
        <w:t>O</w:t>
      </w:r>
      <w:r w:rsidR="00B579FC" w:rsidRPr="00D81572">
        <w:rPr>
          <w:rFonts w:ascii="Garamond" w:hAnsi="Garamond"/>
          <w:sz w:val="24"/>
          <w:szCs w:val="24"/>
          <w:vertAlign w:val="subscript"/>
        </w:rPr>
        <w:t>2</w:t>
      </w:r>
      <w:r w:rsidRPr="00D81572">
        <w:rPr>
          <w:rFonts w:ascii="Garamond" w:hAnsi="Garamond"/>
          <w:sz w:val="24"/>
          <w:szCs w:val="24"/>
        </w:rPr>
        <w:t xml:space="preserve"> on a 365-day rolling average) (ARM 17.8.749).</w:t>
      </w:r>
      <w:bookmarkEnd w:id="539"/>
    </w:p>
    <w:p w14:paraId="1D6FE4F1" w14:textId="77777777" w:rsidR="00D00707" w:rsidRPr="001863EC" w:rsidRDefault="00D00707">
      <w:pPr>
        <w:rPr>
          <w:rFonts w:ascii="Garamond" w:hAnsi="Garamond"/>
          <w:sz w:val="22"/>
          <w:szCs w:val="22"/>
        </w:rPr>
      </w:pPr>
    </w:p>
    <w:p w14:paraId="68AEC2FF" w14:textId="603E85B7" w:rsidR="00D00707" w:rsidRPr="00D81572" w:rsidRDefault="00D00707" w:rsidP="006D4D0D">
      <w:pPr>
        <w:numPr>
          <w:ilvl w:val="0"/>
          <w:numId w:val="58"/>
        </w:numPr>
        <w:tabs>
          <w:tab w:val="left" w:pos="720"/>
        </w:tabs>
        <w:ind w:left="720" w:hanging="720"/>
        <w:rPr>
          <w:rFonts w:ascii="Garamond" w:hAnsi="Garamond"/>
          <w:sz w:val="24"/>
          <w:szCs w:val="24"/>
        </w:rPr>
      </w:pPr>
      <w:bookmarkStart w:id="540" w:name="_Ref385333168"/>
      <w:r w:rsidRPr="00D81572">
        <w:rPr>
          <w:rFonts w:ascii="Garamond" w:hAnsi="Garamond"/>
          <w:sz w:val="24"/>
          <w:szCs w:val="24"/>
        </w:rPr>
        <w:t>PM emissions from the FCC</w:t>
      </w:r>
      <w:r w:rsidR="0034093E" w:rsidRPr="00D81572">
        <w:rPr>
          <w:rFonts w:ascii="Garamond" w:hAnsi="Garamond"/>
          <w:sz w:val="24"/>
          <w:szCs w:val="24"/>
        </w:rPr>
        <w:t>U</w:t>
      </w:r>
      <w:r w:rsidRPr="00D81572">
        <w:rPr>
          <w:rFonts w:ascii="Garamond" w:hAnsi="Garamond"/>
          <w:sz w:val="24"/>
          <w:szCs w:val="24"/>
        </w:rPr>
        <w:t xml:space="preserve"> shall be controlled with an ESP.  CHS shall not cause or authorize total PM emissions from the FCC Unit stack to exceed 1</w:t>
      </w:r>
      <w:r w:rsidR="00A0654E">
        <w:rPr>
          <w:rFonts w:ascii="Garamond" w:hAnsi="Garamond"/>
          <w:sz w:val="24"/>
          <w:szCs w:val="24"/>
        </w:rPr>
        <w:t>.0</w:t>
      </w:r>
      <w:r w:rsidRPr="00D81572">
        <w:rPr>
          <w:rFonts w:ascii="Garamond" w:hAnsi="Garamond"/>
          <w:sz w:val="24"/>
          <w:szCs w:val="24"/>
        </w:rPr>
        <w:t xml:space="preserve"> lb PM/1,000 lb of coke burned (ARM 17.8.7</w:t>
      </w:r>
      <w:r w:rsidR="00B614A9" w:rsidRPr="00D81572">
        <w:rPr>
          <w:rFonts w:ascii="Garamond" w:hAnsi="Garamond"/>
          <w:sz w:val="24"/>
          <w:szCs w:val="24"/>
        </w:rPr>
        <w:t>52</w:t>
      </w:r>
      <w:r w:rsidR="0034093E" w:rsidRPr="00D81572">
        <w:rPr>
          <w:rFonts w:ascii="Garamond" w:hAnsi="Garamond"/>
          <w:sz w:val="24"/>
          <w:szCs w:val="24"/>
        </w:rPr>
        <w:t>, ARM 17.8.340, and 40 CFR 60 Subpart J.  Condition originated from consent decree and was incorporated as part of MAQP 1821-13)</w:t>
      </w:r>
      <w:r w:rsidRPr="00D81572">
        <w:rPr>
          <w:rFonts w:ascii="Garamond" w:hAnsi="Garamond"/>
          <w:sz w:val="24"/>
          <w:szCs w:val="24"/>
        </w:rPr>
        <w:t>.</w:t>
      </w:r>
      <w:bookmarkEnd w:id="540"/>
      <w:r w:rsidRPr="00D81572">
        <w:rPr>
          <w:rFonts w:ascii="Garamond" w:hAnsi="Garamond"/>
          <w:sz w:val="24"/>
          <w:szCs w:val="24"/>
        </w:rPr>
        <w:t xml:space="preserve">  </w:t>
      </w:r>
    </w:p>
    <w:p w14:paraId="137B9B7D" w14:textId="77777777" w:rsidR="00441B2F" w:rsidRPr="001863EC" w:rsidRDefault="00441B2F" w:rsidP="00527460">
      <w:pPr>
        <w:rPr>
          <w:rFonts w:ascii="Garamond" w:hAnsi="Garamond"/>
          <w:sz w:val="22"/>
          <w:szCs w:val="22"/>
        </w:rPr>
      </w:pPr>
    </w:p>
    <w:p w14:paraId="0808BEA4" w14:textId="77777777" w:rsidR="00D00707" w:rsidRPr="00D81572" w:rsidRDefault="00D00707" w:rsidP="006D4D0D">
      <w:pPr>
        <w:numPr>
          <w:ilvl w:val="0"/>
          <w:numId w:val="58"/>
        </w:numPr>
        <w:tabs>
          <w:tab w:val="left" w:pos="720"/>
        </w:tabs>
        <w:ind w:left="720" w:hanging="720"/>
        <w:rPr>
          <w:rFonts w:ascii="Garamond" w:hAnsi="Garamond"/>
          <w:sz w:val="24"/>
          <w:szCs w:val="24"/>
        </w:rPr>
      </w:pPr>
      <w:bookmarkStart w:id="541" w:name="_Ref385598135"/>
      <w:r w:rsidRPr="00D81572">
        <w:rPr>
          <w:rFonts w:ascii="Garamond" w:hAnsi="Garamond"/>
          <w:sz w:val="24"/>
          <w:szCs w:val="24"/>
        </w:rPr>
        <w:t>Pursuant to ARM 17.8.310, unless otherwise specified by rule or in this permit, CHS shall not cause or authorize particulate matter to be discharged from the FCC Unit into the outdoor atmosphere in excess of the maximum hourly allowable emissions of particulate matter, calculated using the following equations:</w:t>
      </w:r>
      <w:bookmarkEnd w:id="541"/>
    </w:p>
    <w:p w14:paraId="52863DD8" w14:textId="77777777" w:rsidR="00797EFC" w:rsidRPr="001863EC" w:rsidRDefault="00797EFC">
      <w:pPr>
        <w:rPr>
          <w:rFonts w:ascii="Garamond" w:hAnsi="Garamond"/>
          <w:sz w:val="22"/>
          <w:szCs w:val="22"/>
        </w:rPr>
      </w:pPr>
    </w:p>
    <w:p w14:paraId="02FF5E04" w14:textId="77777777" w:rsidR="00D00707" w:rsidRPr="00D81572" w:rsidRDefault="00D00707" w:rsidP="00BC26FA">
      <w:pPr>
        <w:ind w:left="720" w:firstLine="720"/>
        <w:rPr>
          <w:rFonts w:ascii="Garamond" w:hAnsi="Garamond"/>
          <w:sz w:val="24"/>
          <w:szCs w:val="24"/>
        </w:rPr>
      </w:pPr>
      <w:bookmarkStart w:id="542" w:name="_Toc165165011"/>
      <w:bookmarkStart w:id="543" w:name="_Toc302722994"/>
      <w:bookmarkStart w:id="544" w:name="_Toc342556384"/>
      <w:bookmarkStart w:id="545" w:name="_Toc345935461"/>
      <w:r w:rsidRPr="00D81572">
        <w:rPr>
          <w:rFonts w:ascii="Garamond" w:hAnsi="Garamond"/>
          <w:sz w:val="24"/>
          <w:szCs w:val="24"/>
        </w:rPr>
        <w:t>For process weight rates up to 30 tons per hour:</w:t>
      </w:r>
      <w:bookmarkEnd w:id="542"/>
      <w:bookmarkEnd w:id="543"/>
      <w:bookmarkEnd w:id="544"/>
      <w:bookmarkEnd w:id="545"/>
      <w:r w:rsidRPr="00D81572">
        <w:rPr>
          <w:rFonts w:ascii="Garamond" w:hAnsi="Garamond"/>
          <w:sz w:val="24"/>
          <w:szCs w:val="24"/>
        </w:rPr>
        <w:t xml:space="preserve"> </w:t>
      </w:r>
    </w:p>
    <w:p w14:paraId="19C66B10" w14:textId="77777777" w:rsidR="00527460" w:rsidRPr="001863EC" w:rsidRDefault="00527460" w:rsidP="00800FA4">
      <w:pPr>
        <w:rPr>
          <w:rFonts w:ascii="Garamond" w:hAnsi="Garamond"/>
          <w:sz w:val="22"/>
          <w:szCs w:val="22"/>
        </w:rPr>
      </w:pPr>
      <w:bookmarkStart w:id="546" w:name="_Toc165165012"/>
      <w:bookmarkStart w:id="547" w:name="_Toc302722995"/>
      <w:bookmarkStart w:id="548" w:name="_Toc342556385"/>
      <w:bookmarkStart w:id="549" w:name="_Toc345935462"/>
    </w:p>
    <w:p w14:paraId="6C0613B6" w14:textId="77777777" w:rsidR="00D00707" w:rsidRPr="00D81572" w:rsidRDefault="00D00707" w:rsidP="00BC26FA">
      <w:pPr>
        <w:ind w:left="1440" w:firstLine="720"/>
        <w:rPr>
          <w:rFonts w:ascii="Garamond" w:hAnsi="Garamond"/>
          <w:sz w:val="24"/>
          <w:szCs w:val="24"/>
        </w:rPr>
      </w:pPr>
      <w:r w:rsidRPr="00D81572">
        <w:rPr>
          <w:rFonts w:ascii="Garamond" w:hAnsi="Garamond"/>
          <w:sz w:val="24"/>
          <w:szCs w:val="24"/>
        </w:rPr>
        <w:t>E = 4.10 * P</w:t>
      </w:r>
      <w:r w:rsidRPr="00D81572">
        <w:rPr>
          <w:rFonts w:ascii="Garamond" w:hAnsi="Garamond"/>
          <w:sz w:val="24"/>
          <w:szCs w:val="24"/>
          <w:vertAlign w:val="superscript"/>
        </w:rPr>
        <w:t>0.67</w:t>
      </w:r>
      <w:bookmarkEnd w:id="546"/>
      <w:bookmarkEnd w:id="547"/>
      <w:bookmarkEnd w:id="548"/>
      <w:bookmarkEnd w:id="549"/>
    </w:p>
    <w:p w14:paraId="402F283A" w14:textId="77777777" w:rsidR="00D00707" w:rsidRPr="001863EC" w:rsidRDefault="00D00707" w:rsidP="00B71AB8">
      <w:pPr>
        <w:rPr>
          <w:rFonts w:ascii="Garamond" w:hAnsi="Garamond"/>
          <w:sz w:val="22"/>
          <w:szCs w:val="22"/>
        </w:rPr>
      </w:pPr>
    </w:p>
    <w:p w14:paraId="6C26FD54" w14:textId="77777777" w:rsidR="00D00707" w:rsidRPr="00D81572" w:rsidRDefault="00D00707" w:rsidP="00BC26FA">
      <w:pPr>
        <w:ind w:left="720" w:firstLine="720"/>
        <w:rPr>
          <w:rFonts w:ascii="Garamond" w:hAnsi="Garamond"/>
          <w:sz w:val="24"/>
          <w:szCs w:val="24"/>
        </w:rPr>
      </w:pPr>
      <w:r w:rsidRPr="00D81572">
        <w:rPr>
          <w:rFonts w:ascii="Garamond" w:hAnsi="Garamond"/>
          <w:sz w:val="24"/>
          <w:szCs w:val="24"/>
        </w:rPr>
        <w:t xml:space="preserve">For process weight rates in excess of 30 tons per hour: </w:t>
      </w:r>
    </w:p>
    <w:p w14:paraId="2ED16B90" w14:textId="77777777" w:rsidR="00527460" w:rsidRPr="001863EC" w:rsidRDefault="00527460" w:rsidP="00B71AB8">
      <w:pPr>
        <w:rPr>
          <w:rFonts w:ascii="Garamond" w:hAnsi="Garamond"/>
          <w:sz w:val="22"/>
          <w:szCs w:val="22"/>
        </w:rPr>
      </w:pPr>
    </w:p>
    <w:p w14:paraId="33184A75" w14:textId="77777777" w:rsidR="00D00707" w:rsidRPr="00D81572" w:rsidRDefault="00D00707" w:rsidP="00BC26FA">
      <w:pPr>
        <w:ind w:left="1440" w:firstLine="720"/>
        <w:rPr>
          <w:rFonts w:ascii="Garamond" w:hAnsi="Garamond"/>
          <w:sz w:val="24"/>
          <w:szCs w:val="24"/>
        </w:rPr>
      </w:pPr>
      <w:r w:rsidRPr="00D81572">
        <w:rPr>
          <w:rFonts w:ascii="Garamond" w:hAnsi="Garamond"/>
          <w:sz w:val="24"/>
          <w:szCs w:val="24"/>
        </w:rPr>
        <w:t>E = 55.0 * P</w:t>
      </w:r>
      <w:r w:rsidRPr="00D81572">
        <w:rPr>
          <w:rFonts w:ascii="Garamond" w:hAnsi="Garamond"/>
          <w:sz w:val="24"/>
          <w:szCs w:val="24"/>
          <w:vertAlign w:val="superscript"/>
        </w:rPr>
        <w:t xml:space="preserve">0.11 </w:t>
      </w:r>
      <w:r w:rsidRPr="00D81572">
        <w:rPr>
          <w:rFonts w:ascii="Garamond" w:hAnsi="Garamond"/>
          <w:sz w:val="24"/>
          <w:szCs w:val="24"/>
        </w:rPr>
        <w:t>– 40</w:t>
      </w:r>
    </w:p>
    <w:p w14:paraId="45ED277F" w14:textId="77777777" w:rsidR="00D00707" w:rsidRPr="001863EC" w:rsidRDefault="00D00707" w:rsidP="00B71AB8">
      <w:pPr>
        <w:rPr>
          <w:rFonts w:ascii="Garamond" w:hAnsi="Garamond"/>
          <w:sz w:val="22"/>
          <w:szCs w:val="22"/>
        </w:rPr>
      </w:pPr>
    </w:p>
    <w:p w14:paraId="4656EE10" w14:textId="3B8BE6CA" w:rsidR="00F40907" w:rsidRDefault="00D00707" w:rsidP="00B83649">
      <w:pPr>
        <w:ind w:left="720"/>
        <w:rPr>
          <w:rFonts w:ascii="Garamond" w:hAnsi="Garamond"/>
          <w:sz w:val="24"/>
          <w:szCs w:val="24"/>
        </w:rPr>
      </w:pPr>
      <w:r w:rsidRPr="00D81572">
        <w:rPr>
          <w:rFonts w:ascii="Garamond" w:hAnsi="Garamond"/>
          <w:sz w:val="24"/>
          <w:szCs w:val="24"/>
        </w:rPr>
        <w:t>Where E is the rate of emissions in pounds per hour and P is the process weight rate in tons per hour.</w:t>
      </w:r>
    </w:p>
    <w:p w14:paraId="0121B35F" w14:textId="77777777" w:rsidR="0018775F" w:rsidRPr="00D81572" w:rsidRDefault="0018775F" w:rsidP="00B83649">
      <w:pPr>
        <w:ind w:left="720"/>
        <w:rPr>
          <w:rFonts w:ascii="Garamond" w:hAnsi="Garamond"/>
          <w:sz w:val="24"/>
          <w:szCs w:val="24"/>
        </w:rPr>
      </w:pPr>
    </w:p>
    <w:p w14:paraId="0FF7B342" w14:textId="77777777" w:rsidR="00F33660" w:rsidRPr="00D81572" w:rsidRDefault="00C13A02" w:rsidP="006D4D0D">
      <w:pPr>
        <w:numPr>
          <w:ilvl w:val="0"/>
          <w:numId w:val="58"/>
        </w:numPr>
        <w:tabs>
          <w:tab w:val="left" w:pos="720"/>
        </w:tabs>
        <w:ind w:left="720" w:hanging="720"/>
        <w:rPr>
          <w:rFonts w:ascii="Garamond" w:hAnsi="Garamond"/>
          <w:sz w:val="24"/>
          <w:szCs w:val="24"/>
        </w:rPr>
      </w:pPr>
      <w:bookmarkStart w:id="550" w:name="_Ref385330277"/>
      <w:r w:rsidRPr="00D81572">
        <w:rPr>
          <w:rFonts w:ascii="Garamond" w:hAnsi="Garamond"/>
          <w:sz w:val="24"/>
          <w:szCs w:val="24"/>
        </w:rPr>
        <w:t>CO and VOC emissions from the FCCU Regenerator stack shall be controlled through the use of CO combustion promoters (as needed) and good combustion practices</w:t>
      </w:r>
      <w:r w:rsidR="003F7A3C" w:rsidRPr="00D81572">
        <w:rPr>
          <w:rFonts w:ascii="Garamond" w:hAnsi="Garamond"/>
          <w:sz w:val="24"/>
          <w:szCs w:val="24"/>
        </w:rPr>
        <w:t xml:space="preserve"> (ARM 17.8.752)</w:t>
      </w:r>
      <w:r w:rsidRPr="00D81572">
        <w:rPr>
          <w:rFonts w:ascii="Garamond" w:hAnsi="Garamond"/>
          <w:sz w:val="24"/>
          <w:szCs w:val="24"/>
        </w:rPr>
        <w:t>.</w:t>
      </w:r>
      <w:bookmarkEnd w:id="550"/>
      <w:r w:rsidRPr="00D81572">
        <w:rPr>
          <w:rFonts w:ascii="Garamond" w:hAnsi="Garamond"/>
          <w:sz w:val="24"/>
          <w:szCs w:val="24"/>
        </w:rPr>
        <w:t xml:space="preserve"> </w:t>
      </w:r>
    </w:p>
    <w:p w14:paraId="2CA49D7B" w14:textId="77777777" w:rsidR="009B6CE1" w:rsidRDefault="009B6CE1" w:rsidP="00B71AB8">
      <w:pPr>
        <w:rPr>
          <w:rFonts w:ascii="Garamond" w:hAnsi="Garamond"/>
          <w:sz w:val="24"/>
          <w:szCs w:val="24"/>
        </w:rPr>
      </w:pPr>
    </w:p>
    <w:p w14:paraId="423A3B7E" w14:textId="77777777" w:rsidR="002A6C05" w:rsidRDefault="002A6C05" w:rsidP="006D4D0D">
      <w:pPr>
        <w:numPr>
          <w:ilvl w:val="0"/>
          <w:numId w:val="58"/>
        </w:numPr>
        <w:tabs>
          <w:tab w:val="left" w:pos="720"/>
        </w:tabs>
        <w:ind w:left="720" w:hanging="720"/>
        <w:rPr>
          <w:rFonts w:ascii="Garamond" w:hAnsi="Garamond"/>
          <w:sz w:val="24"/>
          <w:szCs w:val="24"/>
        </w:rPr>
      </w:pPr>
      <w:bookmarkStart w:id="551" w:name="_Ref385322211"/>
      <w:r w:rsidRPr="00D81572">
        <w:rPr>
          <w:rFonts w:ascii="Garamond" w:hAnsi="Garamond"/>
          <w:sz w:val="24"/>
          <w:szCs w:val="24"/>
        </w:rPr>
        <w:t>CHS shall comply with all applicable requirements of 40 CFR 60 Subpart Ja – Standards of Performance for Petroleum Refineries for Which Construction, Reconstruction, or Modification Commenced After May 14, 2007.  This shall apply to FCC Charge Heater (FCC-</w:t>
      </w:r>
      <w:r w:rsidR="003B63BA">
        <w:rPr>
          <w:rFonts w:ascii="Garamond" w:hAnsi="Garamond"/>
          <w:sz w:val="24"/>
          <w:szCs w:val="24"/>
        </w:rPr>
        <w:t>Htr-1</w:t>
      </w:r>
      <w:r w:rsidRPr="00D81572">
        <w:rPr>
          <w:rFonts w:ascii="Garamond" w:hAnsi="Garamond"/>
          <w:sz w:val="24"/>
          <w:szCs w:val="24"/>
        </w:rPr>
        <w:t>), as appropriate (ARM 17.8.340</w:t>
      </w:r>
      <w:r w:rsidR="000F0E8B" w:rsidRPr="00D81572">
        <w:rPr>
          <w:rFonts w:ascii="Garamond" w:hAnsi="Garamond"/>
          <w:sz w:val="24"/>
          <w:szCs w:val="24"/>
        </w:rPr>
        <w:t xml:space="preserve"> and</w:t>
      </w:r>
      <w:r w:rsidRPr="00D81572">
        <w:rPr>
          <w:rFonts w:ascii="Garamond" w:hAnsi="Garamond"/>
          <w:sz w:val="24"/>
          <w:szCs w:val="24"/>
        </w:rPr>
        <w:t xml:space="preserve"> 40 CFR 60 Subpart Ja).</w:t>
      </w:r>
      <w:bookmarkEnd w:id="551"/>
    </w:p>
    <w:p w14:paraId="616B4D39" w14:textId="77777777" w:rsidR="001E5AEA" w:rsidRDefault="001E5AEA" w:rsidP="001E5AEA">
      <w:pPr>
        <w:tabs>
          <w:tab w:val="left" w:pos="720"/>
        </w:tabs>
        <w:ind w:left="720"/>
        <w:rPr>
          <w:rFonts w:ascii="Garamond" w:hAnsi="Garamond"/>
          <w:sz w:val="24"/>
          <w:szCs w:val="24"/>
        </w:rPr>
      </w:pPr>
    </w:p>
    <w:p w14:paraId="2FEAE13B" w14:textId="2EA554EF" w:rsidR="00434855" w:rsidRPr="00D81572" w:rsidRDefault="00A07551" w:rsidP="006D4D0D">
      <w:pPr>
        <w:numPr>
          <w:ilvl w:val="0"/>
          <w:numId w:val="58"/>
        </w:numPr>
        <w:tabs>
          <w:tab w:val="left" w:pos="720"/>
        </w:tabs>
        <w:ind w:left="720" w:hanging="720"/>
        <w:rPr>
          <w:rFonts w:ascii="Garamond" w:hAnsi="Garamond"/>
          <w:sz w:val="24"/>
          <w:szCs w:val="24"/>
        </w:rPr>
      </w:pPr>
      <w:bookmarkStart w:id="552" w:name="_Ref385836100"/>
      <w:r>
        <w:rPr>
          <w:rFonts w:ascii="Garamond" w:hAnsi="Garamond"/>
          <w:sz w:val="24"/>
          <w:szCs w:val="24"/>
        </w:rPr>
        <w:t xml:space="preserve">For the FCC Charge Heater (FCC-Htr-1), </w:t>
      </w:r>
      <w:r w:rsidR="00434855" w:rsidRPr="00D81572">
        <w:rPr>
          <w:rFonts w:ascii="Garamond" w:hAnsi="Garamond"/>
          <w:sz w:val="24"/>
          <w:szCs w:val="24"/>
        </w:rPr>
        <w:t>CHS shall not cause or authorize emissions to be discharged into the outdoor atmosphere from any source installed after November 23, 1968, that exhibits an opacity of 20% or greater averaged over 6 consecutive minutes (ARM 17.8.304).</w:t>
      </w:r>
      <w:r w:rsidR="006D5B1D" w:rsidRPr="00D81572">
        <w:rPr>
          <w:rFonts w:ascii="Garamond" w:hAnsi="Garamond"/>
          <w:sz w:val="24"/>
          <w:szCs w:val="24"/>
        </w:rPr>
        <w:t xml:space="preserve">  During the building of new fires, cleaning of grates, or soot blowing, the provisions of ARM 17.8.304(1) and (2) shall apply, except that a maximum average opacity of 60% is permissible for not more than one 4-minute period in any 60 consecutive minutes.  Such a 4-minute period means any 4 consecutive minutes (ARM 17.8.304(3)).</w:t>
      </w:r>
      <w:bookmarkEnd w:id="552"/>
    </w:p>
    <w:p w14:paraId="60CF679A" w14:textId="77777777" w:rsidR="009B6CE1" w:rsidRPr="00D81572" w:rsidRDefault="009B6CE1" w:rsidP="00B71AB8">
      <w:pPr>
        <w:rPr>
          <w:rFonts w:ascii="Garamond" w:hAnsi="Garamond"/>
          <w:sz w:val="24"/>
          <w:szCs w:val="24"/>
        </w:rPr>
      </w:pPr>
    </w:p>
    <w:p w14:paraId="0FC6709D" w14:textId="77777777" w:rsidR="007F2029" w:rsidRPr="00D81572" w:rsidRDefault="007F2029" w:rsidP="006D4D0D">
      <w:pPr>
        <w:numPr>
          <w:ilvl w:val="0"/>
          <w:numId w:val="58"/>
        </w:numPr>
        <w:tabs>
          <w:tab w:val="left" w:pos="720"/>
        </w:tabs>
        <w:ind w:left="720" w:hanging="720"/>
        <w:rPr>
          <w:rFonts w:ascii="Garamond" w:hAnsi="Garamond"/>
          <w:sz w:val="24"/>
          <w:szCs w:val="24"/>
        </w:rPr>
      </w:pPr>
      <w:bookmarkStart w:id="553" w:name="_Ref385836607"/>
      <w:r w:rsidRPr="00D81572">
        <w:rPr>
          <w:rFonts w:ascii="Garamond" w:hAnsi="Garamond"/>
          <w:sz w:val="24"/>
          <w:szCs w:val="24"/>
        </w:rPr>
        <w:t>The FCC Charge Heater (FCC-</w:t>
      </w:r>
      <w:r w:rsidR="003B63BA">
        <w:rPr>
          <w:rFonts w:ascii="Garamond" w:hAnsi="Garamond"/>
          <w:sz w:val="24"/>
          <w:szCs w:val="24"/>
        </w:rPr>
        <w:t>Htr-1</w:t>
      </w:r>
      <w:r w:rsidRPr="00D81572">
        <w:rPr>
          <w:rFonts w:ascii="Garamond" w:hAnsi="Garamond"/>
          <w:sz w:val="24"/>
          <w:szCs w:val="24"/>
        </w:rPr>
        <w:t xml:space="preserve">) shall be equipped with </w:t>
      </w:r>
      <w:r w:rsidR="00A63569" w:rsidRPr="00D81572">
        <w:rPr>
          <w:rFonts w:ascii="Garamond" w:hAnsi="Garamond"/>
          <w:sz w:val="24"/>
          <w:szCs w:val="24"/>
        </w:rPr>
        <w:t>ultra-low</w:t>
      </w:r>
      <w:r w:rsidRPr="00D81572">
        <w:rPr>
          <w:rFonts w:ascii="Garamond" w:hAnsi="Garamond"/>
          <w:sz w:val="24"/>
          <w:szCs w:val="24"/>
        </w:rPr>
        <w:t xml:space="preserve"> NO</w:t>
      </w:r>
      <w:r w:rsidR="001E48A7" w:rsidRPr="00D81572">
        <w:rPr>
          <w:rFonts w:ascii="Garamond" w:hAnsi="Garamond"/>
          <w:sz w:val="24"/>
          <w:szCs w:val="24"/>
          <w:vertAlign w:val="subscript"/>
        </w:rPr>
        <w:t>X</w:t>
      </w:r>
      <w:r w:rsidRPr="00D81572">
        <w:rPr>
          <w:rFonts w:ascii="Garamond" w:hAnsi="Garamond"/>
          <w:sz w:val="24"/>
          <w:szCs w:val="24"/>
        </w:rPr>
        <w:t xml:space="preserve"> </w:t>
      </w:r>
      <w:r w:rsidR="008B66ED" w:rsidRPr="00D81572">
        <w:rPr>
          <w:rFonts w:ascii="Garamond" w:hAnsi="Garamond"/>
          <w:sz w:val="24"/>
          <w:szCs w:val="24"/>
        </w:rPr>
        <w:t>b</w:t>
      </w:r>
      <w:r w:rsidRPr="00D81572">
        <w:rPr>
          <w:rFonts w:ascii="Garamond" w:hAnsi="Garamond"/>
          <w:sz w:val="24"/>
          <w:szCs w:val="24"/>
        </w:rPr>
        <w:t>urner</w:t>
      </w:r>
      <w:r w:rsidR="009B78D4" w:rsidRPr="00D81572">
        <w:rPr>
          <w:rFonts w:ascii="Garamond" w:hAnsi="Garamond"/>
          <w:sz w:val="24"/>
          <w:szCs w:val="24"/>
        </w:rPr>
        <w:t>s</w:t>
      </w:r>
      <w:r w:rsidRPr="00D81572">
        <w:rPr>
          <w:rFonts w:ascii="Garamond" w:hAnsi="Garamond"/>
          <w:sz w:val="24"/>
          <w:szCs w:val="24"/>
        </w:rPr>
        <w:t xml:space="preserve"> (ULNB</w:t>
      </w:r>
      <w:r w:rsidR="009B78D4" w:rsidRPr="00D81572">
        <w:rPr>
          <w:rFonts w:ascii="Garamond" w:hAnsi="Garamond"/>
          <w:sz w:val="24"/>
          <w:szCs w:val="24"/>
        </w:rPr>
        <w:t>s</w:t>
      </w:r>
      <w:r w:rsidRPr="00D81572">
        <w:rPr>
          <w:rFonts w:ascii="Garamond" w:hAnsi="Garamond"/>
          <w:sz w:val="24"/>
          <w:szCs w:val="24"/>
        </w:rPr>
        <w:t>) (ARM 17.8.752).</w:t>
      </w:r>
      <w:bookmarkEnd w:id="553"/>
    </w:p>
    <w:p w14:paraId="4ADAFF91" w14:textId="77777777" w:rsidR="007C00A9" w:rsidRPr="00B71AB8" w:rsidRDefault="007C00A9" w:rsidP="007C00A9">
      <w:pPr>
        <w:rPr>
          <w:rFonts w:ascii="Garamond" w:hAnsi="Garamond"/>
          <w:sz w:val="24"/>
          <w:szCs w:val="24"/>
        </w:rPr>
      </w:pPr>
    </w:p>
    <w:p w14:paraId="4E8B30EC" w14:textId="77777777" w:rsidR="00F33660" w:rsidRPr="00D81572" w:rsidRDefault="007C00A9" w:rsidP="006D4D0D">
      <w:pPr>
        <w:numPr>
          <w:ilvl w:val="0"/>
          <w:numId w:val="58"/>
        </w:numPr>
        <w:tabs>
          <w:tab w:val="left" w:pos="720"/>
        </w:tabs>
        <w:ind w:left="720" w:hanging="720"/>
        <w:rPr>
          <w:rFonts w:ascii="Garamond" w:hAnsi="Garamond"/>
          <w:sz w:val="24"/>
          <w:szCs w:val="24"/>
        </w:rPr>
      </w:pPr>
      <w:bookmarkStart w:id="554" w:name="_Ref385322215"/>
      <w:r w:rsidRPr="00D81572">
        <w:rPr>
          <w:rFonts w:ascii="Garamond" w:hAnsi="Garamond"/>
          <w:sz w:val="24"/>
          <w:szCs w:val="24"/>
        </w:rPr>
        <w:lastRenderedPageBreak/>
        <w:t>CHS shall not cause or authorize NO</w:t>
      </w:r>
      <w:r w:rsidRPr="00D81572">
        <w:rPr>
          <w:rFonts w:ascii="Garamond" w:hAnsi="Garamond"/>
          <w:sz w:val="24"/>
          <w:szCs w:val="24"/>
          <w:vertAlign w:val="subscript"/>
        </w:rPr>
        <w:t>X</w:t>
      </w:r>
      <w:r w:rsidRPr="00D81572">
        <w:rPr>
          <w:rFonts w:ascii="Garamond" w:hAnsi="Garamond"/>
          <w:sz w:val="24"/>
          <w:szCs w:val="24"/>
        </w:rPr>
        <w:t xml:space="preserve"> emissions from the FCC Charge Heater (FCC-</w:t>
      </w:r>
      <w:r w:rsidR="003B63BA">
        <w:rPr>
          <w:rFonts w:ascii="Garamond" w:hAnsi="Garamond"/>
          <w:sz w:val="24"/>
          <w:szCs w:val="24"/>
        </w:rPr>
        <w:t>Htr-1</w:t>
      </w:r>
      <w:r w:rsidRPr="00D81572">
        <w:rPr>
          <w:rFonts w:ascii="Garamond" w:hAnsi="Garamond"/>
          <w:sz w:val="24"/>
          <w:szCs w:val="24"/>
        </w:rPr>
        <w:t>) to exceed 40 ppm</w:t>
      </w:r>
      <w:r w:rsidRPr="00D81572">
        <w:rPr>
          <w:rFonts w:ascii="Garamond" w:hAnsi="Garamond"/>
          <w:sz w:val="24"/>
          <w:szCs w:val="24"/>
          <w:vertAlign w:val="subscript"/>
        </w:rPr>
        <w:t>v</w:t>
      </w:r>
      <w:r w:rsidRPr="00D81572">
        <w:rPr>
          <w:rFonts w:ascii="Garamond" w:hAnsi="Garamond"/>
          <w:sz w:val="24"/>
          <w:szCs w:val="24"/>
        </w:rPr>
        <w:t xml:space="preserve"> (dry basis, corrected to 0</w:t>
      </w:r>
      <w:r w:rsidR="00CA71BF" w:rsidRPr="00D81572">
        <w:rPr>
          <w:rFonts w:ascii="Garamond" w:hAnsi="Garamond"/>
          <w:sz w:val="24"/>
          <w:szCs w:val="24"/>
        </w:rPr>
        <w:t>%</w:t>
      </w:r>
      <w:r w:rsidRPr="00D81572">
        <w:rPr>
          <w:rFonts w:ascii="Garamond" w:hAnsi="Garamond"/>
          <w:sz w:val="24"/>
          <w:szCs w:val="24"/>
        </w:rPr>
        <w:t xml:space="preserve"> excess air) on a </w:t>
      </w:r>
      <w:r w:rsidR="00ED1E02" w:rsidRPr="00D81572">
        <w:rPr>
          <w:rFonts w:ascii="Garamond" w:hAnsi="Garamond"/>
          <w:sz w:val="24"/>
          <w:szCs w:val="24"/>
        </w:rPr>
        <w:t>30</w:t>
      </w:r>
      <w:r w:rsidRPr="00D81572">
        <w:rPr>
          <w:rFonts w:ascii="Garamond" w:hAnsi="Garamond"/>
          <w:sz w:val="24"/>
          <w:szCs w:val="24"/>
        </w:rPr>
        <w:t>-</w:t>
      </w:r>
      <w:r w:rsidR="00ED1E02" w:rsidRPr="00D81572">
        <w:rPr>
          <w:rFonts w:ascii="Garamond" w:hAnsi="Garamond"/>
          <w:sz w:val="24"/>
          <w:szCs w:val="24"/>
        </w:rPr>
        <w:t>day</w:t>
      </w:r>
      <w:r w:rsidRPr="00D81572">
        <w:rPr>
          <w:rFonts w:ascii="Garamond" w:hAnsi="Garamond"/>
          <w:sz w:val="24"/>
          <w:szCs w:val="24"/>
        </w:rPr>
        <w:t xml:space="preserve"> rolling average basis (</w:t>
      </w:r>
      <w:r w:rsidR="0062501D" w:rsidRPr="00D81572">
        <w:rPr>
          <w:rFonts w:ascii="Garamond" w:hAnsi="Garamond"/>
          <w:sz w:val="24"/>
          <w:szCs w:val="24"/>
        </w:rPr>
        <w:t xml:space="preserve">ARM 17.8.752 and </w:t>
      </w:r>
      <w:r w:rsidRPr="00D81572">
        <w:rPr>
          <w:rFonts w:ascii="Garamond" w:hAnsi="Garamond"/>
          <w:sz w:val="24"/>
          <w:szCs w:val="24"/>
        </w:rPr>
        <w:t>40 CFR 60 Subpart Ja)</w:t>
      </w:r>
      <w:r w:rsidR="00F33660" w:rsidRPr="00D81572">
        <w:rPr>
          <w:rFonts w:ascii="Garamond" w:hAnsi="Garamond"/>
          <w:sz w:val="24"/>
          <w:szCs w:val="24"/>
        </w:rPr>
        <w:t>.</w:t>
      </w:r>
      <w:bookmarkEnd w:id="554"/>
    </w:p>
    <w:p w14:paraId="4CE0A001" w14:textId="77777777" w:rsidR="009B6CE1" w:rsidRPr="00D81572" w:rsidRDefault="009B6CE1" w:rsidP="00B71AB8">
      <w:pPr>
        <w:rPr>
          <w:rFonts w:ascii="Garamond" w:hAnsi="Garamond"/>
          <w:sz w:val="24"/>
          <w:szCs w:val="24"/>
        </w:rPr>
      </w:pPr>
    </w:p>
    <w:p w14:paraId="60673122" w14:textId="62C9E4F1" w:rsidR="007C00A9" w:rsidRPr="00D81572" w:rsidRDefault="00F33660" w:rsidP="00D27C16">
      <w:pPr>
        <w:numPr>
          <w:ilvl w:val="0"/>
          <w:numId w:val="58"/>
        </w:numPr>
        <w:tabs>
          <w:tab w:val="left" w:pos="720"/>
        </w:tabs>
        <w:ind w:left="720" w:hanging="720"/>
        <w:rPr>
          <w:rFonts w:ascii="Garamond" w:hAnsi="Garamond"/>
          <w:sz w:val="24"/>
          <w:szCs w:val="24"/>
        </w:rPr>
      </w:pPr>
      <w:bookmarkStart w:id="555" w:name="_Ref385838694"/>
      <w:r w:rsidRPr="00D81572">
        <w:rPr>
          <w:rFonts w:ascii="Garamond" w:hAnsi="Garamond"/>
          <w:sz w:val="24"/>
          <w:szCs w:val="24"/>
        </w:rPr>
        <w:t>CHS shall not cause or authorize NO</w:t>
      </w:r>
      <w:r w:rsidRPr="00D81572">
        <w:rPr>
          <w:rFonts w:ascii="Garamond" w:hAnsi="Garamond"/>
          <w:sz w:val="24"/>
          <w:szCs w:val="24"/>
          <w:vertAlign w:val="subscript"/>
        </w:rPr>
        <w:t>X</w:t>
      </w:r>
      <w:r w:rsidRPr="00D81572">
        <w:rPr>
          <w:rFonts w:ascii="Garamond" w:hAnsi="Garamond"/>
          <w:sz w:val="24"/>
          <w:szCs w:val="24"/>
        </w:rPr>
        <w:t xml:space="preserve"> emissions from the FCC Charge Heater (FCC-</w:t>
      </w:r>
      <w:r w:rsidR="003B63BA">
        <w:rPr>
          <w:rFonts w:ascii="Garamond" w:hAnsi="Garamond"/>
          <w:sz w:val="24"/>
          <w:szCs w:val="24"/>
        </w:rPr>
        <w:t>Htr-1</w:t>
      </w:r>
      <w:r w:rsidRPr="00D81572">
        <w:rPr>
          <w:rFonts w:ascii="Garamond" w:hAnsi="Garamond"/>
          <w:sz w:val="24"/>
          <w:szCs w:val="24"/>
        </w:rPr>
        <w:t xml:space="preserve">) to exceed </w:t>
      </w:r>
      <w:r w:rsidR="00ED1E02" w:rsidRPr="00D81572">
        <w:rPr>
          <w:rFonts w:ascii="Garamond" w:hAnsi="Garamond"/>
          <w:sz w:val="24"/>
          <w:szCs w:val="24"/>
        </w:rPr>
        <w:t>2.6 lb/hr based on a 24-hour rolling average</w:t>
      </w:r>
      <w:r w:rsidR="00E355D2">
        <w:rPr>
          <w:rFonts w:ascii="Garamond" w:hAnsi="Garamond"/>
          <w:sz w:val="24"/>
          <w:szCs w:val="24"/>
        </w:rPr>
        <w:t xml:space="preserve"> and </w:t>
      </w:r>
      <w:r w:rsidR="00E355D2" w:rsidRPr="00E355D2">
        <w:rPr>
          <w:rFonts w:ascii="Garamond" w:hAnsi="Garamond"/>
          <w:sz w:val="24"/>
          <w:szCs w:val="24"/>
        </w:rPr>
        <w:t>10.1 tpy based on a 12-calendar month total</w:t>
      </w:r>
      <w:r w:rsidR="00ED1E02" w:rsidRPr="00D81572">
        <w:rPr>
          <w:rFonts w:ascii="Garamond" w:hAnsi="Garamond"/>
          <w:sz w:val="24"/>
          <w:szCs w:val="24"/>
        </w:rPr>
        <w:t xml:space="preserve"> (ARM 17.8.752).</w:t>
      </w:r>
      <w:bookmarkEnd w:id="555"/>
    </w:p>
    <w:p w14:paraId="71D4DF55" w14:textId="77777777" w:rsidR="007C00A9" w:rsidRPr="00B71AB8" w:rsidRDefault="007C00A9" w:rsidP="007C00A9">
      <w:pPr>
        <w:rPr>
          <w:rFonts w:ascii="Garamond" w:hAnsi="Garamond"/>
          <w:sz w:val="24"/>
          <w:szCs w:val="24"/>
        </w:rPr>
      </w:pPr>
    </w:p>
    <w:p w14:paraId="0E88B4FF" w14:textId="77777777" w:rsidR="007C00A9" w:rsidRPr="00D81572" w:rsidRDefault="00D509D0" w:rsidP="006D4D0D">
      <w:pPr>
        <w:numPr>
          <w:ilvl w:val="0"/>
          <w:numId w:val="58"/>
        </w:numPr>
        <w:tabs>
          <w:tab w:val="left" w:pos="720"/>
        </w:tabs>
        <w:ind w:left="720" w:hanging="720"/>
        <w:rPr>
          <w:rFonts w:ascii="Garamond" w:hAnsi="Garamond"/>
          <w:sz w:val="24"/>
          <w:szCs w:val="24"/>
        </w:rPr>
      </w:pPr>
      <w:bookmarkStart w:id="556" w:name="_Ref385841531"/>
      <w:r w:rsidRPr="00D81572">
        <w:rPr>
          <w:rFonts w:ascii="Garamond" w:hAnsi="Garamond"/>
          <w:sz w:val="24"/>
          <w:szCs w:val="24"/>
        </w:rPr>
        <w:t>CHS shall not cause or authorize CO emissions from the FCC Charge Heater (FCC-</w:t>
      </w:r>
      <w:r w:rsidR="003B63BA">
        <w:rPr>
          <w:rFonts w:ascii="Garamond" w:hAnsi="Garamond"/>
          <w:sz w:val="24"/>
          <w:szCs w:val="24"/>
        </w:rPr>
        <w:t>Htr-1</w:t>
      </w:r>
      <w:r w:rsidRPr="00D81572">
        <w:rPr>
          <w:rFonts w:ascii="Garamond" w:hAnsi="Garamond"/>
          <w:sz w:val="24"/>
          <w:szCs w:val="24"/>
        </w:rPr>
        <w:t xml:space="preserve">) to exceed 100 ppmv </w:t>
      </w:r>
      <w:r w:rsidR="00B579FC" w:rsidRPr="00D81572">
        <w:rPr>
          <w:rFonts w:ascii="Garamond" w:hAnsi="Garamond"/>
          <w:sz w:val="24"/>
          <w:szCs w:val="24"/>
        </w:rPr>
        <w:t>at 3% O</w:t>
      </w:r>
      <w:r w:rsidR="00B579FC" w:rsidRPr="00D81572">
        <w:rPr>
          <w:rFonts w:ascii="Garamond" w:hAnsi="Garamond"/>
          <w:sz w:val="24"/>
          <w:szCs w:val="24"/>
          <w:vertAlign w:val="subscript"/>
        </w:rPr>
        <w:t>2</w:t>
      </w:r>
      <w:r w:rsidRPr="00D81572">
        <w:rPr>
          <w:rFonts w:ascii="Garamond" w:hAnsi="Garamond"/>
          <w:sz w:val="24"/>
          <w:szCs w:val="24"/>
          <w:vertAlign w:val="subscript"/>
        </w:rPr>
        <w:t xml:space="preserve"> </w:t>
      </w:r>
      <w:r w:rsidRPr="00D81572">
        <w:rPr>
          <w:rFonts w:ascii="Garamond" w:hAnsi="Garamond"/>
          <w:sz w:val="24"/>
          <w:szCs w:val="24"/>
        </w:rPr>
        <w:t>on a 24-hour rolling average basis (</w:t>
      </w:r>
      <w:r w:rsidR="002325FF" w:rsidRPr="00D81572">
        <w:rPr>
          <w:rFonts w:ascii="Garamond" w:hAnsi="Garamond"/>
          <w:sz w:val="24"/>
          <w:szCs w:val="24"/>
        </w:rPr>
        <w:t>ARM 17.8.752</w:t>
      </w:r>
      <w:r w:rsidRPr="00D81572">
        <w:rPr>
          <w:rFonts w:ascii="Garamond" w:hAnsi="Garamond"/>
          <w:sz w:val="24"/>
          <w:szCs w:val="24"/>
        </w:rPr>
        <w:t>)</w:t>
      </w:r>
      <w:r w:rsidR="00ED1E02" w:rsidRPr="00D81572">
        <w:rPr>
          <w:rFonts w:ascii="Garamond" w:hAnsi="Garamond"/>
          <w:sz w:val="24"/>
          <w:szCs w:val="24"/>
        </w:rPr>
        <w:t>.</w:t>
      </w:r>
      <w:bookmarkEnd w:id="556"/>
      <w:r w:rsidRPr="00D81572">
        <w:rPr>
          <w:rFonts w:ascii="Garamond" w:hAnsi="Garamond"/>
          <w:sz w:val="24"/>
          <w:szCs w:val="24"/>
        </w:rPr>
        <w:t xml:space="preserve"> </w:t>
      </w:r>
    </w:p>
    <w:p w14:paraId="2D944A84" w14:textId="77777777" w:rsidR="007C00A9" w:rsidRPr="00B71AB8" w:rsidRDefault="007C00A9" w:rsidP="007C00A9">
      <w:pPr>
        <w:rPr>
          <w:rFonts w:ascii="Garamond" w:hAnsi="Garamond"/>
          <w:sz w:val="24"/>
          <w:szCs w:val="24"/>
        </w:rPr>
      </w:pPr>
    </w:p>
    <w:p w14:paraId="2CFB866B" w14:textId="77777777" w:rsidR="007C00A9" w:rsidRPr="00D81572" w:rsidRDefault="007C00A9" w:rsidP="006D4D0D">
      <w:pPr>
        <w:numPr>
          <w:ilvl w:val="0"/>
          <w:numId w:val="58"/>
        </w:numPr>
        <w:tabs>
          <w:tab w:val="left" w:pos="720"/>
        </w:tabs>
        <w:ind w:left="720" w:hanging="720"/>
        <w:rPr>
          <w:rFonts w:ascii="Garamond" w:hAnsi="Garamond"/>
          <w:sz w:val="24"/>
          <w:szCs w:val="24"/>
        </w:rPr>
      </w:pPr>
      <w:bookmarkStart w:id="557" w:name="_Ref385322220"/>
      <w:r w:rsidRPr="00D81572">
        <w:rPr>
          <w:rFonts w:ascii="Garamond" w:hAnsi="Garamond"/>
          <w:sz w:val="24"/>
          <w:szCs w:val="24"/>
        </w:rPr>
        <w:t>CHS shall not burn in the FCC Charge Heater (FCC-</w:t>
      </w:r>
      <w:r w:rsidR="003B63BA">
        <w:rPr>
          <w:rFonts w:ascii="Garamond" w:hAnsi="Garamond"/>
          <w:sz w:val="24"/>
          <w:szCs w:val="24"/>
        </w:rPr>
        <w:t>Htr-1</w:t>
      </w:r>
      <w:r w:rsidRPr="00D81572">
        <w:rPr>
          <w:rFonts w:ascii="Garamond" w:hAnsi="Garamond"/>
          <w:sz w:val="24"/>
          <w:szCs w:val="24"/>
        </w:rPr>
        <w:t>) any fuel gas that contains H</w:t>
      </w:r>
      <w:r w:rsidRPr="00D81572">
        <w:rPr>
          <w:rFonts w:ascii="Garamond" w:hAnsi="Garamond"/>
          <w:sz w:val="24"/>
          <w:szCs w:val="24"/>
          <w:vertAlign w:val="subscript"/>
        </w:rPr>
        <w:t>2</w:t>
      </w:r>
      <w:r w:rsidRPr="00D81572">
        <w:rPr>
          <w:rFonts w:ascii="Garamond" w:hAnsi="Garamond"/>
          <w:sz w:val="24"/>
          <w:szCs w:val="24"/>
        </w:rPr>
        <w:t>S in excess of 60 ppm</w:t>
      </w:r>
      <w:r w:rsidRPr="00D81572">
        <w:rPr>
          <w:rFonts w:ascii="Garamond" w:hAnsi="Garamond"/>
          <w:sz w:val="24"/>
          <w:szCs w:val="24"/>
          <w:vertAlign w:val="subscript"/>
        </w:rPr>
        <w:t>v</w:t>
      </w:r>
      <w:r w:rsidRPr="00D81572">
        <w:rPr>
          <w:rFonts w:ascii="Garamond" w:hAnsi="Garamond"/>
          <w:sz w:val="24"/>
          <w:szCs w:val="24"/>
        </w:rPr>
        <w:t xml:space="preserve"> determined daily on a 365-successive calendar day rolling average basis (ARM 17.8.752, ARM 17.8.340, and 40 CFR 60 Subpart Ja).</w:t>
      </w:r>
      <w:bookmarkEnd w:id="557"/>
    </w:p>
    <w:p w14:paraId="48606FE4" w14:textId="77777777" w:rsidR="007C00A9" w:rsidRPr="00B71AB8" w:rsidRDefault="007C00A9" w:rsidP="007C00A9">
      <w:pPr>
        <w:rPr>
          <w:rFonts w:ascii="Garamond" w:hAnsi="Garamond"/>
          <w:sz w:val="24"/>
          <w:szCs w:val="24"/>
        </w:rPr>
      </w:pPr>
    </w:p>
    <w:p w14:paraId="36B1606F" w14:textId="77777777" w:rsidR="007C00A9" w:rsidRPr="00D81572" w:rsidRDefault="007C00A9" w:rsidP="006D4D0D">
      <w:pPr>
        <w:numPr>
          <w:ilvl w:val="0"/>
          <w:numId w:val="58"/>
        </w:numPr>
        <w:tabs>
          <w:tab w:val="left" w:pos="720"/>
        </w:tabs>
        <w:ind w:left="720" w:hanging="720"/>
        <w:rPr>
          <w:rFonts w:ascii="Garamond" w:hAnsi="Garamond"/>
          <w:sz w:val="24"/>
          <w:szCs w:val="24"/>
        </w:rPr>
      </w:pPr>
      <w:bookmarkStart w:id="558" w:name="_Ref385848069"/>
      <w:r w:rsidRPr="00D81572">
        <w:rPr>
          <w:rFonts w:ascii="Garamond" w:hAnsi="Garamond"/>
          <w:sz w:val="24"/>
          <w:szCs w:val="24"/>
        </w:rPr>
        <w:t>CHS shall implement proper design and good combustion techniques to minimize CO, VOC, and PM/PM</w:t>
      </w:r>
      <w:r w:rsidRPr="00D81572">
        <w:rPr>
          <w:rFonts w:ascii="Garamond" w:hAnsi="Garamond"/>
          <w:sz w:val="24"/>
          <w:szCs w:val="24"/>
          <w:vertAlign w:val="subscript"/>
        </w:rPr>
        <w:t>10</w:t>
      </w:r>
      <w:r w:rsidRPr="00D81572">
        <w:rPr>
          <w:rFonts w:ascii="Garamond" w:hAnsi="Garamond"/>
          <w:sz w:val="24"/>
          <w:szCs w:val="24"/>
        </w:rPr>
        <w:t>/PM</w:t>
      </w:r>
      <w:r w:rsidRPr="00D81572">
        <w:rPr>
          <w:rFonts w:ascii="Garamond" w:hAnsi="Garamond"/>
          <w:sz w:val="24"/>
          <w:szCs w:val="24"/>
          <w:vertAlign w:val="subscript"/>
        </w:rPr>
        <w:t>2.5</w:t>
      </w:r>
      <w:r w:rsidRPr="00D81572">
        <w:rPr>
          <w:rFonts w:ascii="Garamond" w:hAnsi="Garamond"/>
          <w:sz w:val="24"/>
          <w:szCs w:val="24"/>
        </w:rPr>
        <w:t xml:space="preserve"> emissions </w:t>
      </w:r>
      <w:r w:rsidR="00E368BD" w:rsidRPr="00D81572">
        <w:rPr>
          <w:rFonts w:ascii="Garamond" w:hAnsi="Garamond"/>
          <w:sz w:val="24"/>
          <w:szCs w:val="24"/>
        </w:rPr>
        <w:t>from the FCC Charge Heater (FCC-</w:t>
      </w:r>
      <w:r w:rsidR="003B63BA">
        <w:rPr>
          <w:rFonts w:ascii="Garamond" w:hAnsi="Garamond"/>
          <w:sz w:val="24"/>
          <w:szCs w:val="24"/>
        </w:rPr>
        <w:t>Htr-1</w:t>
      </w:r>
      <w:r w:rsidR="00E368BD" w:rsidRPr="00D81572">
        <w:rPr>
          <w:rFonts w:ascii="Garamond" w:hAnsi="Garamond"/>
          <w:sz w:val="24"/>
          <w:szCs w:val="24"/>
        </w:rPr>
        <w:t xml:space="preserve">) </w:t>
      </w:r>
      <w:r w:rsidRPr="00D81572">
        <w:rPr>
          <w:rFonts w:ascii="Garamond" w:hAnsi="Garamond"/>
          <w:sz w:val="24"/>
          <w:szCs w:val="24"/>
        </w:rPr>
        <w:t>(ARM 17.8.752).</w:t>
      </w:r>
      <w:bookmarkEnd w:id="558"/>
    </w:p>
    <w:p w14:paraId="4DCD5DA9" w14:textId="77777777" w:rsidR="00D00707" w:rsidRPr="00D81572" w:rsidRDefault="00D00707" w:rsidP="00CF2D65">
      <w:pPr>
        <w:widowControl w:val="0"/>
        <w:rPr>
          <w:rFonts w:ascii="Garamond" w:hAnsi="Garamond"/>
          <w:sz w:val="24"/>
          <w:szCs w:val="24"/>
        </w:rPr>
      </w:pPr>
    </w:p>
    <w:p w14:paraId="5A8F0658" w14:textId="77777777" w:rsidR="00D00707" w:rsidRPr="00D81572" w:rsidRDefault="00D00707" w:rsidP="00CF2D65">
      <w:pPr>
        <w:widowControl w:val="0"/>
        <w:rPr>
          <w:rFonts w:ascii="Garamond" w:hAnsi="Garamond"/>
          <w:b/>
          <w:sz w:val="24"/>
          <w:szCs w:val="24"/>
        </w:rPr>
      </w:pPr>
      <w:bookmarkStart w:id="559" w:name="_Toc165165013"/>
      <w:bookmarkStart w:id="560" w:name="_Toc302722996"/>
      <w:bookmarkStart w:id="561" w:name="_Toc342556386"/>
      <w:bookmarkStart w:id="562" w:name="_Toc345935463"/>
      <w:r w:rsidRPr="00D81572">
        <w:rPr>
          <w:rFonts w:ascii="Garamond" w:hAnsi="Garamond"/>
          <w:b/>
          <w:sz w:val="24"/>
          <w:szCs w:val="24"/>
        </w:rPr>
        <w:t>Compliance Demonstration</w:t>
      </w:r>
      <w:bookmarkEnd w:id="559"/>
      <w:bookmarkEnd w:id="560"/>
      <w:bookmarkEnd w:id="561"/>
      <w:bookmarkEnd w:id="562"/>
    </w:p>
    <w:p w14:paraId="3BF331AA" w14:textId="77777777" w:rsidR="00D00707" w:rsidRPr="00D14DA1" w:rsidRDefault="00D00707" w:rsidP="00CF2D65">
      <w:pPr>
        <w:widowControl w:val="0"/>
        <w:rPr>
          <w:rFonts w:ascii="Garamond" w:hAnsi="Garamond"/>
          <w:sz w:val="24"/>
          <w:szCs w:val="24"/>
        </w:rPr>
      </w:pPr>
    </w:p>
    <w:p w14:paraId="7BC51C79" w14:textId="77777777" w:rsidR="00D00707" w:rsidRPr="00D81572" w:rsidRDefault="00D00707" w:rsidP="004A6725">
      <w:pPr>
        <w:keepNext/>
        <w:numPr>
          <w:ilvl w:val="0"/>
          <w:numId w:val="58"/>
        </w:numPr>
        <w:ind w:left="720" w:hanging="720"/>
        <w:rPr>
          <w:rFonts w:ascii="Garamond" w:hAnsi="Garamond"/>
          <w:sz w:val="24"/>
          <w:szCs w:val="24"/>
        </w:rPr>
      </w:pPr>
      <w:bookmarkStart w:id="563" w:name="_Ref385320895"/>
      <w:r w:rsidRPr="00D81572">
        <w:rPr>
          <w:rFonts w:ascii="Garamond" w:hAnsi="Garamond"/>
          <w:sz w:val="24"/>
          <w:szCs w:val="24"/>
        </w:rPr>
        <w:t>CHS shall operate and maintain the following CEMS/CERMS on the FCC Regenerator stack:</w:t>
      </w:r>
      <w:bookmarkEnd w:id="563"/>
    </w:p>
    <w:p w14:paraId="53E2465E" w14:textId="77777777" w:rsidR="00D00707" w:rsidRPr="00A16089" w:rsidRDefault="00D00707">
      <w:pPr>
        <w:rPr>
          <w:rFonts w:ascii="Garamond" w:hAnsi="Garamond"/>
          <w:sz w:val="24"/>
          <w:szCs w:val="24"/>
        </w:rPr>
      </w:pPr>
    </w:p>
    <w:p w14:paraId="2AB25A18" w14:textId="77777777" w:rsidR="00D00707" w:rsidRPr="00D81572" w:rsidRDefault="00D00707" w:rsidP="006D4D0D">
      <w:pPr>
        <w:numPr>
          <w:ilvl w:val="0"/>
          <w:numId w:val="75"/>
        </w:numPr>
        <w:tabs>
          <w:tab w:val="clear" w:pos="432"/>
          <w:tab w:val="num" w:pos="1170"/>
        </w:tabs>
        <w:ind w:left="1170"/>
        <w:rPr>
          <w:rFonts w:ascii="Garamond" w:hAnsi="Garamond"/>
          <w:sz w:val="24"/>
          <w:szCs w:val="24"/>
        </w:rPr>
      </w:pPr>
      <w:r w:rsidRPr="00D81572">
        <w:rPr>
          <w:rFonts w:ascii="Garamond" w:hAnsi="Garamond"/>
          <w:sz w:val="24"/>
          <w:szCs w:val="24"/>
        </w:rPr>
        <w:t>SO</w:t>
      </w:r>
      <w:r w:rsidRPr="00D81572">
        <w:rPr>
          <w:rFonts w:ascii="Garamond" w:hAnsi="Garamond"/>
          <w:sz w:val="24"/>
          <w:szCs w:val="24"/>
          <w:vertAlign w:val="subscript"/>
        </w:rPr>
        <w:t>2</w:t>
      </w:r>
      <w:r w:rsidRPr="00D81572">
        <w:rPr>
          <w:rFonts w:ascii="Garamond" w:hAnsi="Garamond"/>
          <w:sz w:val="24"/>
          <w:szCs w:val="24"/>
        </w:rPr>
        <w:t xml:space="preserve"> (ARM 17.8.749, 40 CFR 60 Subpart J, and Billings/Laurel SIP)</w:t>
      </w:r>
    </w:p>
    <w:p w14:paraId="17370B4F" w14:textId="77777777" w:rsidR="00D00707" w:rsidRPr="00A16089" w:rsidRDefault="00D00707" w:rsidP="00800FA4">
      <w:pPr>
        <w:rPr>
          <w:rFonts w:ascii="Garamond" w:hAnsi="Garamond"/>
          <w:sz w:val="24"/>
          <w:szCs w:val="24"/>
        </w:rPr>
      </w:pPr>
    </w:p>
    <w:p w14:paraId="35B99F34" w14:textId="77777777" w:rsidR="00D00707" w:rsidRPr="00D81572" w:rsidRDefault="00D00707" w:rsidP="006D4D0D">
      <w:pPr>
        <w:numPr>
          <w:ilvl w:val="0"/>
          <w:numId w:val="75"/>
        </w:numPr>
        <w:tabs>
          <w:tab w:val="clear" w:pos="432"/>
          <w:tab w:val="num" w:pos="1170"/>
        </w:tabs>
        <w:ind w:left="1170"/>
        <w:rPr>
          <w:rFonts w:ascii="Garamond" w:hAnsi="Garamond"/>
          <w:sz w:val="24"/>
          <w:szCs w:val="24"/>
        </w:rPr>
      </w:pPr>
      <w:r w:rsidRPr="00D81572">
        <w:rPr>
          <w:rFonts w:ascii="Garamond" w:hAnsi="Garamond"/>
          <w:sz w:val="24"/>
          <w:szCs w:val="24"/>
        </w:rPr>
        <w:t xml:space="preserve">Stack gas flow (Billings/Laurel </w:t>
      </w:r>
      <w:r w:rsidR="00226A48" w:rsidRPr="00D81572">
        <w:rPr>
          <w:rFonts w:ascii="Garamond" w:hAnsi="Garamond"/>
          <w:sz w:val="24"/>
          <w:szCs w:val="24"/>
        </w:rPr>
        <w:t>SO</w:t>
      </w:r>
      <w:r w:rsidR="00226A48" w:rsidRPr="00D81572">
        <w:rPr>
          <w:rFonts w:ascii="Garamond" w:hAnsi="Garamond"/>
          <w:sz w:val="24"/>
          <w:szCs w:val="24"/>
          <w:vertAlign w:val="subscript"/>
        </w:rPr>
        <w:t>2</w:t>
      </w:r>
      <w:r w:rsidR="00226A48" w:rsidRPr="00D81572">
        <w:rPr>
          <w:rFonts w:ascii="Garamond" w:hAnsi="Garamond"/>
          <w:sz w:val="24"/>
          <w:szCs w:val="24"/>
        </w:rPr>
        <w:t xml:space="preserve"> </w:t>
      </w:r>
      <w:r w:rsidRPr="00D81572">
        <w:rPr>
          <w:rFonts w:ascii="Garamond" w:hAnsi="Garamond"/>
          <w:sz w:val="24"/>
          <w:szCs w:val="24"/>
        </w:rPr>
        <w:t>SIP)</w:t>
      </w:r>
    </w:p>
    <w:p w14:paraId="2D1D6F00" w14:textId="77777777" w:rsidR="00D00707" w:rsidRPr="00A16089" w:rsidRDefault="00D00707">
      <w:pPr>
        <w:rPr>
          <w:rFonts w:ascii="Garamond" w:hAnsi="Garamond"/>
          <w:sz w:val="24"/>
          <w:szCs w:val="24"/>
        </w:rPr>
      </w:pPr>
    </w:p>
    <w:p w14:paraId="5D38160F" w14:textId="77777777" w:rsidR="00D00707" w:rsidRPr="00D81572" w:rsidRDefault="00D00707" w:rsidP="006D4D0D">
      <w:pPr>
        <w:numPr>
          <w:ilvl w:val="0"/>
          <w:numId w:val="75"/>
        </w:numPr>
        <w:tabs>
          <w:tab w:val="clear" w:pos="432"/>
          <w:tab w:val="num" w:pos="1170"/>
        </w:tabs>
        <w:ind w:left="1170"/>
        <w:rPr>
          <w:rFonts w:ascii="Garamond" w:hAnsi="Garamond"/>
          <w:sz w:val="24"/>
          <w:szCs w:val="24"/>
        </w:rPr>
      </w:pPr>
      <w:r w:rsidRPr="00D81572">
        <w:rPr>
          <w:rFonts w:ascii="Garamond" w:hAnsi="Garamond"/>
          <w:sz w:val="24"/>
          <w:szCs w:val="24"/>
        </w:rPr>
        <w:t>NO</w:t>
      </w:r>
      <w:r w:rsidRPr="00D81572">
        <w:rPr>
          <w:rFonts w:ascii="Garamond" w:hAnsi="Garamond"/>
          <w:sz w:val="24"/>
          <w:szCs w:val="24"/>
          <w:vertAlign w:val="subscript"/>
        </w:rPr>
        <w:t>x</w:t>
      </w:r>
      <w:r w:rsidRPr="00D81572">
        <w:rPr>
          <w:rFonts w:ascii="Garamond" w:hAnsi="Garamond"/>
          <w:sz w:val="24"/>
          <w:szCs w:val="24"/>
        </w:rPr>
        <w:t xml:space="preserve"> (ARM 17.8.749)</w:t>
      </w:r>
    </w:p>
    <w:p w14:paraId="4BB32D18" w14:textId="77777777" w:rsidR="00D00707" w:rsidRPr="00A16089" w:rsidRDefault="00D00707">
      <w:pPr>
        <w:rPr>
          <w:rFonts w:ascii="Garamond" w:hAnsi="Garamond"/>
          <w:sz w:val="24"/>
          <w:szCs w:val="24"/>
        </w:rPr>
      </w:pPr>
    </w:p>
    <w:p w14:paraId="29E3D629" w14:textId="3783BDE2" w:rsidR="00F40907" w:rsidRDefault="00D00707" w:rsidP="006D4D0D">
      <w:pPr>
        <w:numPr>
          <w:ilvl w:val="0"/>
          <w:numId w:val="75"/>
        </w:numPr>
        <w:tabs>
          <w:tab w:val="clear" w:pos="432"/>
          <w:tab w:val="num" w:pos="1170"/>
        </w:tabs>
        <w:ind w:left="1170"/>
        <w:rPr>
          <w:rFonts w:ascii="Garamond" w:hAnsi="Garamond"/>
          <w:sz w:val="24"/>
          <w:szCs w:val="24"/>
        </w:rPr>
      </w:pPr>
      <w:r w:rsidRPr="00D81572">
        <w:rPr>
          <w:rFonts w:ascii="Garamond" w:hAnsi="Garamond"/>
          <w:sz w:val="24"/>
          <w:szCs w:val="24"/>
        </w:rPr>
        <w:t xml:space="preserve">CO (ARM 17.8.749 and 40 CFR 60 </w:t>
      </w:r>
      <w:r w:rsidR="001F25CC" w:rsidRPr="00D81572">
        <w:rPr>
          <w:rFonts w:ascii="Garamond" w:hAnsi="Garamond"/>
          <w:sz w:val="24"/>
          <w:szCs w:val="24"/>
        </w:rPr>
        <w:t>Subpart Ja</w:t>
      </w:r>
      <w:r w:rsidRPr="00D81572">
        <w:rPr>
          <w:rFonts w:ascii="Garamond" w:hAnsi="Garamond"/>
          <w:sz w:val="24"/>
          <w:szCs w:val="24"/>
        </w:rPr>
        <w:t>)</w:t>
      </w:r>
    </w:p>
    <w:p w14:paraId="6D925544" w14:textId="77777777" w:rsidR="00336C94" w:rsidRPr="006E0E5B" w:rsidRDefault="00336C94" w:rsidP="004A6725">
      <w:pPr>
        <w:rPr>
          <w:rFonts w:ascii="Garamond" w:hAnsi="Garamond"/>
          <w:sz w:val="24"/>
          <w:szCs w:val="24"/>
        </w:rPr>
      </w:pPr>
    </w:p>
    <w:p w14:paraId="249BAB0D" w14:textId="489A1CBA" w:rsidR="00D00707" w:rsidRPr="00D81572" w:rsidRDefault="00D00707" w:rsidP="006D4D0D">
      <w:pPr>
        <w:numPr>
          <w:ilvl w:val="0"/>
          <w:numId w:val="75"/>
        </w:numPr>
        <w:tabs>
          <w:tab w:val="clear" w:pos="432"/>
          <w:tab w:val="num" w:pos="1170"/>
        </w:tabs>
        <w:ind w:left="1170"/>
        <w:rPr>
          <w:rFonts w:ascii="Garamond" w:hAnsi="Garamond"/>
          <w:sz w:val="24"/>
          <w:szCs w:val="24"/>
        </w:rPr>
      </w:pPr>
      <w:r w:rsidRPr="00D81572">
        <w:rPr>
          <w:rFonts w:ascii="Garamond" w:hAnsi="Garamond"/>
          <w:sz w:val="24"/>
          <w:szCs w:val="24"/>
        </w:rPr>
        <w:t>O</w:t>
      </w:r>
      <w:r w:rsidRPr="00D81572">
        <w:rPr>
          <w:rFonts w:ascii="Garamond" w:hAnsi="Garamond"/>
          <w:sz w:val="24"/>
          <w:szCs w:val="24"/>
          <w:vertAlign w:val="subscript"/>
        </w:rPr>
        <w:t>2</w:t>
      </w:r>
      <w:r w:rsidRPr="00D81572">
        <w:rPr>
          <w:rFonts w:ascii="Garamond" w:hAnsi="Garamond"/>
          <w:sz w:val="24"/>
          <w:szCs w:val="24"/>
        </w:rPr>
        <w:t xml:space="preserve"> (ARM 17.8.749, 40 CFR 60 Subpart J </w:t>
      </w:r>
      <w:r w:rsidR="001B2431" w:rsidRPr="00D81572">
        <w:rPr>
          <w:rFonts w:ascii="Garamond" w:hAnsi="Garamond"/>
          <w:sz w:val="24"/>
          <w:szCs w:val="24"/>
        </w:rPr>
        <w:t xml:space="preserve">and Ja, </w:t>
      </w:r>
      <w:r w:rsidRPr="00D81572">
        <w:rPr>
          <w:rFonts w:ascii="Garamond" w:hAnsi="Garamond"/>
          <w:sz w:val="24"/>
          <w:szCs w:val="24"/>
        </w:rPr>
        <w:t>and 40 CFR 63 Subpart UUU)</w:t>
      </w:r>
    </w:p>
    <w:p w14:paraId="02FDE87E" w14:textId="77777777" w:rsidR="00D00707" w:rsidRPr="00A16089" w:rsidRDefault="00D00707">
      <w:pPr>
        <w:rPr>
          <w:rFonts w:ascii="Garamond" w:hAnsi="Garamond"/>
          <w:sz w:val="24"/>
          <w:szCs w:val="24"/>
        </w:rPr>
      </w:pPr>
    </w:p>
    <w:p w14:paraId="61CCEA49" w14:textId="77777777" w:rsidR="00D00707" w:rsidRPr="00D81572" w:rsidRDefault="00D00707" w:rsidP="006D4D0D">
      <w:pPr>
        <w:numPr>
          <w:ilvl w:val="0"/>
          <w:numId w:val="75"/>
        </w:numPr>
        <w:tabs>
          <w:tab w:val="clear" w:pos="432"/>
          <w:tab w:val="num" w:pos="1170"/>
        </w:tabs>
        <w:ind w:left="1170"/>
        <w:rPr>
          <w:rFonts w:ascii="Garamond" w:hAnsi="Garamond"/>
          <w:sz w:val="24"/>
          <w:szCs w:val="24"/>
        </w:rPr>
      </w:pPr>
      <w:r w:rsidRPr="00D81572">
        <w:rPr>
          <w:rFonts w:ascii="Garamond" w:hAnsi="Garamond"/>
          <w:sz w:val="24"/>
          <w:szCs w:val="24"/>
        </w:rPr>
        <w:t>Opacity (40 CFR 60 Subpart J and 40 CFR 63 Subpart UUU)</w:t>
      </w:r>
    </w:p>
    <w:p w14:paraId="0D44DB6D" w14:textId="77777777" w:rsidR="009B6CE1" w:rsidRPr="00A16089" w:rsidRDefault="009B6CE1" w:rsidP="00800FA4">
      <w:pPr>
        <w:rPr>
          <w:rFonts w:ascii="Garamond" w:hAnsi="Garamond"/>
          <w:sz w:val="24"/>
          <w:szCs w:val="24"/>
        </w:rPr>
      </w:pPr>
    </w:p>
    <w:p w14:paraId="25A2941B" w14:textId="77777777" w:rsidR="00091C71" w:rsidRDefault="00091C71" w:rsidP="006D4D0D">
      <w:pPr>
        <w:numPr>
          <w:ilvl w:val="0"/>
          <w:numId w:val="58"/>
        </w:numPr>
        <w:ind w:left="720" w:hanging="720"/>
        <w:rPr>
          <w:rFonts w:ascii="Garamond" w:hAnsi="Garamond"/>
          <w:sz w:val="24"/>
          <w:szCs w:val="24"/>
        </w:rPr>
      </w:pPr>
      <w:bookmarkStart w:id="564" w:name="_Ref385320900"/>
      <w:r w:rsidRPr="00D81572">
        <w:rPr>
          <w:rFonts w:ascii="Garamond" w:hAnsi="Garamond"/>
          <w:sz w:val="24"/>
          <w:szCs w:val="24"/>
        </w:rPr>
        <w:t>CHS shall comply with all applicable standards and limitations, and the reporting, recordkeeping, and notification requirements contained in 40 CFR 60 Subpart J (ARM 17.8.340, ARM 17.8.749, and 40 CFR 60 Subparts A and J).</w:t>
      </w:r>
      <w:bookmarkEnd w:id="564"/>
    </w:p>
    <w:p w14:paraId="6501BD68" w14:textId="77777777" w:rsidR="00DB3B75" w:rsidRPr="00D81572" w:rsidRDefault="00DB3B75" w:rsidP="00DB3B75">
      <w:pPr>
        <w:ind w:left="720"/>
        <w:rPr>
          <w:rFonts w:ascii="Garamond" w:hAnsi="Garamond"/>
          <w:sz w:val="24"/>
          <w:szCs w:val="24"/>
        </w:rPr>
      </w:pPr>
    </w:p>
    <w:p w14:paraId="6D5D0E96" w14:textId="77777777" w:rsidR="00091C71" w:rsidRPr="00D81572" w:rsidRDefault="00091C71" w:rsidP="006D4D0D">
      <w:pPr>
        <w:numPr>
          <w:ilvl w:val="0"/>
          <w:numId w:val="58"/>
        </w:numPr>
        <w:ind w:left="720" w:hanging="720"/>
        <w:rPr>
          <w:rFonts w:ascii="Garamond" w:hAnsi="Garamond"/>
          <w:sz w:val="24"/>
          <w:szCs w:val="24"/>
        </w:rPr>
      </w:pPr>
      <w:bookmarkStart w:id="565" w:name="_Ref385320904"/>
      <w:r w:rsidRPr="00D81572">
        <w:rPr>
          <w:rFonts w:ascii="Garamond" w:hAnsi="Garamond"/>
          <w:sz w:val="24"/>
          <w:szCs w:val="24"/>
        </w:rPr>
        <w:t>CHS shall comply with all applicable standards and limitations, and the reporting, recordkeeping, and notification requirements contained in 40 CFR 60 Subpart Ja (ARM 17.8.340, ARM 17.8.749, and 40 CFR 60 Subparts A and Ja).</w:t>
      </w:r>
      <w:bookmarkEnd w:id="565"/>
    </w:p>
    <w:p w14:paraId="2605713A" w14:textId="77777777" w:rsidR="000A2099" w:rsidRPr="00B71AB8" w:rsidRDefault="000A2099" w:rsidP="00800FA4">
      <w:pPr>
        <w:rPr>
          <w:rFonts w:ascii="Garamond" w:hAnsi="Garamond"/>
          <w:sz w:val="22"/>
          <w:szCs w:val="22"/>
        </w:rPr>
      </w:pPr>
    </w:p>
    <w:p w14:paraId="39D584BA" w14:textId="77777777" w:rsidR="004E667E" w:rsidRPr="00D81572" w:rsidRDefault="0082066A" w:rsidP="006D4D0D">
      <w:pPr>
        <w:numPr>
          <w:ilvl w:val="0"/>
          <w:numId w:val="58"/>
        </w:numPr>
        <w:ind w:left="720" w:hanging="720"/>
        <w:rPr>
          <w:rFonts w:ascii="Garamond" w:hAnsi="Garamond"/>
          <w:sz w:val="24"/>
          <w:szCs w:val="24"/>
        </w:rPr>
      </w:pPr>
      <w:bookmarkStart w:id="566" w:name="_Ref385324383"/>
      <w:bookmarkStart w:id="567" w:name="_Ref393270276"/>
      <w:r w:rsidRPr="00D81572">
        <w:rPr>
          <w:rFonts w:ascii="Garamond" w:hAnsi="Garamond"/>
          <w:sz w:val="24"/>
          <w:szCs w:val="24"/>
        </w:rPr>
        <w:t>CHS shall demonstrate compliance with 40 CFR 63 Subpart DDDDD as required by Subpart DDDDD including maintaining on-site an annual report containing the information required in 40 CFR 63.7540 (ARM 17.8.342 and 40 CFR 63 Subpart DDDDD</w:t>
      </w:r>
      <w:bookmarkEnd w:id="566"/>
      <w:r w:rsidRPr="00D81572">
        <w:rPr>
          <w:rFonts w:ascii="Garamond" w:hAnsi="Garamond"/>
          <w:sz w:val="24"/>
          <w:szCs w:val="24"/>
        </w:rPr>
        <w:t>).</w:t>
      </w:r>
      <w:bookmarkEnd w:id="567"/>
    </w:p>
    <w:p w14:paraId="4F51B86C" w14:textId="77777777" w:rsidR="0082066A" w:rsidRPr="00B71AB8" w:rsidRDefault="0082066A" w:rsidP="00800FA4">
      <w:pPr>
        <w:rPr>
          <w:rFonts w:ascii="Garamond" w:hAnsi="Garamond"/>
          <w:sz w:val="22"/>
          <w:szCs w:val="22"/>
        </w:rPr>
      </w:pPr>
    </w:p>
    <w:p w14:paraId="0D1CF3CF" w14:textId="77777777" w:rsidR="00D00707" w:rsidRPr="00D81572" w:rsidRDefault="00D00707" w:rsidP="006D4D0D">
      <w:pPr>
        <w:numPr>
          <w:ilvl w:val="0"/>
          <w:numId w:val="58"/>
        </w:numPr>
        <w:ind w:left="720" w:hanging="720"/>
        <w:rPr>
          <w:rFonts w:ascii="Garamond" w:hAnsi="Garamond"/>
          <w:sz w:val="24"/>
          <w:szCs w:val="24"/>
        </w:rPr>
      </w:pPr>
      <w:bookmarkStart w:id="568" w:name="_Ref385320908"/>
      <w:r w:rsidRPr="00D81572">
        <w:rPr>
          <w:rFonts w:ascii="Garamond" w:hAnsi="Garamond"/>
          <w:sz w:val="24"/>
          <w:szCs w:val="24"/>
        </w:rPr>
        <w:lastRenderedPageBreak/>
        <w:t>Opacity CEMS</w:t>
      </w:r>
      <w:r w:rsidR="006A7249" w:rsidRPr="00D81572">
        <w:rPr>
          <w:rFonts w:ascii="Garamond" w:hAnsi="Garamond"/>
          <w:sz w:val="24"/>
          <w:szCs w:val="24"/>
        </w:rPr>
        <w:t xml:space="preserve"> / COMS s</w:t>
      </w:r>
      <w:r w:rsidRPr="00D81572">
        <w:rPr>
          <w:rFonts w:ascii="Garamond" w:hAnsi="Garamond"/>
          <w:sz w:val="24"/>
          <w:szCs w:val="24"/>
        </w:rPr>
        <w:t xml:space="preserve">hall comply with 40 CFR 60, </w:t>
      </w:r>
      <w:r w:rsidR="00BE47BB">
        <w:rPr>
          <w:rFonts w:ascii="Garamond" w:hAnsi="Garamond"/>
          <w:sz w:val="24"/>
          <w:szCs w:val="24"/>
        </w:rPr>
        <w:t>Appendix B</w:t>
      </w:r>
      <w:r w:rsidRPr="00D81572">
        <w:rPr>
          <w:rFonts w:ascii="Garamond" w:hAnsi="Garamond"/>
          <w:sz w:val="24"/>
          <w:szCs w:val="24"/>
        </w:rPr>
        <w:t xml:space="preserve"> Performance Specification 1 (</w:t>
      </w:r>
      <w:r w:rsidR="001B2431" w:rsidRPr="00D81572">
        <w:rPr>
          <w:rFonts w:ascii="Garamond" w:hAnsi="Garamond"/>
          <w:sz w:val="24"/>
          <w:szCs w:val="24"/>
        </w:rPr>
        <w:t xml:space="preserve">ARM 17.8.340 and 40 CFR 60 Subpart J, </w:t>
      </w:r>
      <w:r w:rsidRPr="00D81572">
        <w:rPr>
          <w:rFonts w:ascii="Garamond" w:hAnsi="Garamond"/>
          <w:sz w:val="24"/>
          <w:szCs w:val="24"/>
        </w:rPr>
        <w:t>ARM 17.8.342 and 40 CFR 63 Subpart UUU, and ARM 17.8.1213).</w:t>
      </w:r>
      <w:bookmarkEnd w:id="568"/>
    </w:p>
    <w:p w14:paraId="2AC2073F" w14:textId="77777777" w:rsidR="004B6705" w:rsidRPr="00B71AB8" w:rsidRDefault="004B6705" w:rsidP="00800FA4">
      <w:pPr>
        <w:rPr>
          <w:rFonts w:ascii="Garamond" w:hAnsi="Garamond"/>
          <w:sz w:val="22"/>
          <w:szCs w:val="22"/>
        </w:rPr>
      </w:pPr>
    </w:p>
    <w:p w14:paraId="709CB474" w14:textId="23D423D9" w:rsidR="00276AD9" w:rsidRPr="004D2AA6" w:rsidRDefault="00D00707" w:rsidP="006D4D0D">
      <w:pPr>
        <w:numPr>
          <w:ilvl w:val="0"/>
          <w:numId w:val="58"/>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569" w:name="_Ref385329225"/>
      <w:r w:rsidRPr="004D2AA6">
        <w:rPr>
          <w:rFonts w:ascii="Garamond" w:hAnsi="Garamond"/>
          <w:sz w:val="24"/>
          <w:szCs w:val="24"/>
        </w:rPr>
        <w:t>Compliance with the SO</w:t>
      </w:r>
      <w:r w:rsidRPr="004D2AA6">
        <w:rPr>
          <w:rFonts w:ascii="Garamond" w:hAnsi="Garamond"/>
          <w:sz w:val="24"/>
          <w:szCs w:val="24"/>
          <w:vertAlign w:val="subscript"/>
        </w:rPr>
        <w:t>2</w:t>
      </w:r>
      <w:r w:rsidRPr="004D2AA6">
        <w:rPr>
          <w:rFonts w:ascii="Garamond" w:hAnsi="Garamond"/>
          <w:sz w:val="24"/>
          <w:szCs w:val="24"/>
        </w:rPr>
        <w:t xml:space="preserve"> emission limitations contained in Section </w:t>
      </w:r>
      <w:r w:rsidR="00017C3C" w:rsidRPr="004D2AA6">
        <w:rPr>
          <w:rFonts w:ascii="Garamond" w:hAnsi="Garamond"/>
          <w:sz w:val="24"/>
          <w:szCs w:val="24"/>
        </w:rPr>
        <w:t>III.</w:t>
      </w:r>
      <w:r w:rsidR="004D6566" w:rsidRPr="00F9574D">
        <w:rPr>
          <w:rFonts w:ascii="Garamond" w:hAnsi="Garamond"/>
          <w:sz w:val="24"/>
          <w:szCs w:val="24"/>
        </w:rPr>
        <w:fldChar w:fldCharType="begin"/>
      </w:r>
      <w:r w:rsidR="004D6566" w:rsidRPr="004D2AA6">
        <w:rPr>
          <w:rFonts w:ascii="Garamond" w:hAnsi="Garamond"/>
          <w:sz w:val="24"/>
          <w:szCs w:val="24"/>
        </w:rPr>
        <w:instrText xml:space="preserve"> REF _Ref385329209 \r \h  \* MERGEFORMAT </w:instrText>
      </w:r>
      <w:r w:rsidR="004D6566" w:rsidRPr="00F9574D">
        <w:rPr>
          <w:rFonts w:ascii="Garamond" w:hAnsi="Garamond"/>
          <w:sz w:val="24"/>
          <w:szCs w:val="24"/>
        </w:rPr>
      </w:r>
      <w:r w:rsidR="004D6566" w:rsidRPr="00F9574D">
        <w:rPr>
          <w:rFonts w:ascii="Garamond" w:hAnsi="Garamond"/>
          <w:sz w:val="24"/>
          <w:szCs w:val="24"/>
        </w:rPr>
        <w:fldChar w:fldCharType="separate"/>
      </w:r>
      <w:r w:rsidR="00290138">
        <w:rPr>
          <w:rFonts w:ascii="Garamond" w:hAnsi="Garamond"/>
          <w:sz w:val="24"/>
          <w:szCs w:val="24"/>
        </w:rPr>
        <w:t>I.7</w:t>
      </w:r>
      <w:r w:rsidR="004D6566" w:rsidRPr="00F9574D">
        <w:rPr>
          <w:rFonts w:ascii="Garamond" w:hAnsi="Garamond"/>
          <w:sz w:val="24"/>
          <w:szCs w:val="24"/>
        </w:rPr>
        <w:fldChar w:fldCharType="end"/>
      </w:r>
      <w:r w:rsidR="004D6566" w:rsidRPr="004D2AA6">
        <w:rPr>
          <w:rFonts w:ascii="Garamond" w:hAnsi="Garamond"/>
          <w:sz w:val="24"/>
          <w:szCs w:val="24"/>
        </w:rPr>
        <w:t>, III.</w:t>
      </w:r>
      <w:r w:rsidR="004D6566" w:rsidRPr="00F9574D">
        <w:rPr>
          <w:rFonts w:ascii="Garamond" w:hAnsi="Garamond"/>
          <w:sz w:val="24"/>
          <w:szCs w:val="24"/>
        </w:rPr>
        <w:fldChar w:fldCharType="begin"/>
      </w:r>
      <w:r w:rsidR="004D6566" w:rsidRPr="004D2AA6">
        <w:rPr>
          <w:rFonts w:ascii="Garamond" w:hAnsi="Garamond"/>
          <w:sz w:val="24"/>
          <w:szCs w:val="24"/>
        </w:rPr>
        <w:instrText xml:space="preserve"> REF _Ref385329358 \r \h  \* MERGEFORMAT </w:instrText>
      </w:r>
      <w:r w:rsidR="004D6566" w:rsidRPr="00F9574D">
        <w:rPr>
          <w:rFonts w:ascii="Garamond" w:hAnsi="Garamond"/>
          <w:sz w:val="24"/>
          <w:szCs w:val="24"/>
        </w:rPr>
      </w:r>
      <w:r w:rsidR="004D6566" w:rsidRPr="00F9574D">
        <w:rPr>
          <w:rFonts w:ascii="Garamond" w:hAnsi="Garamond"/>
          <w:sz w:val="24"/>
          <w:szCs w:val="24"/>
        </w:rPr>
        <w:fldChar w:fldCharType="separate"/>
      </w:r>
      <w:r w:rsidR="00290138">
        <w:rPr>
          <w:rFonts w:ascii="Garamond" w:hAnsi="Garamond"/>
          <w:sz w:val="24"/>
          <w:szCs w:val="24"/>
        </w:rPr>
        <w:t>I.8</w:t>
      </w:r>
      <w:r w:rsidR="004D6566" w:rsidRPr="00F9574D">
        <w:rPr>
          <w:rFonts w:ascii="Garamond" w:hAnsi="Garamond"/>
          <w:sz w:val="24"/>
          <w:szCs w:val="24"/>
        </w:rPr>
        <w:fldChar w:fldCharType="end"/>
      </w:r>
      <w:r w:rsidR="004D6566" w:rsidRPr="004D2AA6">
        <w:rPr>
          <w:rFonts w:ascii="Garamond" w:hAnsi="Garamond"/>
          <w:sz w:val="24"/>
          <w:szCs w:val="24"/>
        </w:rPr>
        <w:t>, III.</w:t>
      </w:r>
      <w:r w:rsidR="004D6566" w:rsidRPr="00F9574D">
        <w:rPr>
          <w:rFonts w:ascii="Garamond" w:hAnsi="Garamond"/>
          <w:sz w:val="24"/>
          <w:szCs w:val="24"/>
        </w:rPr>
        <w:fldChar w:fldCharType="begin"/>
      </w:r>
      <w:r w:rsidR="004D6566" w:rsidRPr="004D2AA6">
        <w:rPr>
          <w:rFonts w:ascii="Garamond" w:hAnsi="Garamond"/>
          <w:sz w:val="24"/>
          <w:szCs w:val="24"/>
        </w:rPr>
        <w:instrText xml:space="preserve"> REF _Ref385329402 \r \h  \* MERGEFORMAT </w:instrText>
      </w:r>
      <w:r w:rsidR="004D6566" w:rsidRPr="00F9574D">
        <w:rPr>
          <w:rFonts w:ascii="Garamond" w:hAnsi="Garamond"/>
          <w:sz w:val="24"/>
          <w:szCs w:val="24"/>
        </w:rPr>
      </w:r>
      <w:r w:rsidR="004D6566" w:rsidRPr="00F9574D">
        <w:rPr>
          <w:rFonts w:ascii="Garamond" w:hAnsi="Garamond"/>
          <w:sz w:val="24"/>
          <w:szCs w:val="24"/>
        </w:rPr>
        <w:fldChar w:fldCharType="separate"/>
      </w:r>
      <w:r w:rsidR="00290138">
        <w:rPr>
          <w:rFonts w:ascii="Garamond" w:hAnsi="Garamond"/>
          <w:sz w:val="24"/>
          <w:szCs w:val="24"/>
        </w:rPr>
        <w:t>I.9</w:t>
      </w:r>
      <w:r w:rsidR="004D6566" w:rsidRPr="00F9574D">
        <w:rPr>
          <w:rFonts w:ascii="Garamond" w:hAnsi="Garamond"/>
          <w:sz w:val="24"/>
          <w:szCs w:val="24"/>
        </w:rPr>
        <w:fldChar w:fldCharType="end"/>
      </w:r>
      <w:r w:rsidR="004D6566" w:rsidRPr="004D2AA6">
        <w:rPr>
          <w:rFonts w:ascii="Garamond" w:hAnsi="Garamond"/>
          <w:sz w:val="24"/>
          <w:szCs w:val="24"/>
        </w:rPr>
        <w:t>, and III.</w:t>
      </w:r>
      <w:r w:rsidR="004D6566" w:rsidRPr="00F9574D">
        <w:rPr>
          <w:rFonts w:ascii="Garamond" w:hAnsi="Garamond"/>
          <w:sz w:val="24"/>
          <w:szCs w:val="24"/>
        </w:rPr>
        <w:fldChar w:fldCharType="begin"/>
      </w:r>
      <w:r w:rsidR="004D6566" w:rsidRPr="004D2AA6">
        <w:rPr>
          <w:rFonts w:ascii="Garamond" w:hAnsi="Garamond"/>
          <w:sz w:val="24"/>
          <w:szCs w:val="24"/>
        </w:rPr>
        <w:instrText xml:space="preserve"> REF _Ref385329433 \r \h  \* MERGEFORMAT </w:instrText>
      </w:r>
      <w:r w:rsidR="004D6566" w:rsidRPr="00F9574D">
        <w:rPr>
          <w:rFonts w:ascii="Garamond" w:hAnsi="Garamond"/>
          <w:sz w:val="24"/>
          <w:szCs w:val="24"/>
        </w:rPr>
      </w:r>
      <w:r w:rsidR="004D6566" w:rsidRPr="00F9574D">
        <w:rPr>
          <w:rFonts w:ascii="Garamond" w:hAnsi="Garamond"/>
          <w:sz w:val="24"/>
          <w:szCs w:val="24"/>
        </w:rPr>
        <w:fldChar w:fldCharType="separate"/>
      </w:r>
      <w:r w:rsidR="00290138">
        <w:rPr>
          <w:rFonts w:ascii="Garamond" w:hAnsi="Garamond"/>
          <w:sz w:val="24"/>
          <w:szCs w:val="24"/>
        </w:rPr>
        <w:t>I.10</w:t>
      </w:r>
      <w:r w:rsidR="004D6566" w:rsidRPr="00F9574D">
        <w:rPr>
          <w:rFonts w:ascii="Garamond" w:hAnsi="Garamond"/>
          <w:sz w:val="24"/>
          <w:szCs w:val="24"/>
        </w:rPr>
        <w:fldChar w:fldCharType="end"/>
      </w:r>
      <w:r w:rsidRPr="004D2AA6">
        <w:rPr>
          <w:rFonts w:ascii="Garamond" w:hAnsi="Garamond"/>
          <w:sz w:val="24"/>
          <w:szCs w:val="24"/>
        </w:rPr>
        <w:t xml:space="preserve"> shall be monitored using data from the CEMS required by Exhibit A, Section 6(B)(1) and (2) and in accordance with the appropriate equation(s) in Exhibit A, Section 2(A)(1), (7), (9), and (14), except when CEMS data is not available as provided in Exhibit A, Section 2(A)(14) of the Stipulation (Billings/Laurel SO</w:t>
      </w:r>
      <w:r w:rsidRPr="004D2AA6">
        <w:rPr>
          <w:rFonts w:ascii="Garamond" w:hAnsi="Garamond"/>
          <w:sz w:val="24"/>
          <w:szCs w:val="24"/>
          <w:vertAlign w:val="subscript"/>
        </w:rPr>
        <w:t>2</w:t>
      </w:r>
      <w:r w:rsidRPr="004D2AA6">
        <w:rPr>
          <w:rFonts w:ascii="Garamond" w:hAnsi="Garamond"/>
          <w:sz w:val="24"/>
          <w:szCs w:val="24"/>
        </w:rPr>
        <w:t xml:space="preserve"> Emission Control Plan, approved into the SIP by EPA on May 2, 2002, and May 22, 2003</w:t>
      </w:r>
      <w:r w:rsidR="006F3782" w:rsidRPr="004D2AA6">
        <w:rPr>
          <w:rFonts w:ascii="Garamond" w:hAnsi="Garamond"/>
          <w:sz w:val="24"/>
          <w:szCs w:val="24"/>
        </w:rPr>
        <w:t>, and ARM 17.8.1213</w:t>
      </w:r>
      <w:r w:rsidRPr="004D2AA6">
        <w:rPr>
          <w:rFonts w:ascii="Garamond" w:hAnsi="Garamond"/>
          <w:sz w:val="24"/>
          <w:szCs w:val="24"/>
        </w:rPr>
        <w:t>).</w:t>
      </w:r>
      <w:r w:rsidR="00276AD9" w:rsidRPr="004D2AA6">
        <w:rPr>
          <w:rFonts w:ascii="Garamond" w:hAnsi="Garamond"/>
          <w:sz w:val="24"/>
          <w:szCs w:val="24"/>
        </w:rPr>
        <w:t xml:space="preserve"> SO</w:t>
      </w:r>
      <w:r w:rsidR="00276AD9" w:rsidRPr="004D2AA6">
        <w:rPr>
          <w:rFonts w:ascii="Garamond" w:hAnsi="Garamond"/>
          <w:sz w:val="24"/>
          <w:szCs w:val="24"/>
          <w:vertAlign w:val="subscript"/>
        </w:rPr>
        <w:t>2</w:t>
      </w:r>
      <w:r w:rsidR="00276AD9" w:rsidRPr="004D2AA6">
        <w:rPr>
          <w:rFonts w:ascii="Garamond" w:hAnsi="Garamond"/>
          <w:sz w:val="24"/>
          <w:szCs w:val="24"/>
        </w:rPr>
        <w:t>, and O</w:t>
      </w:r>
      <w:r w:rsidR="00276AD9" w:rsidRPr="004D2AA6">
        <w:rPr>
          <w:rFonts w:ascii="Garamond" w:hAnsi="Garamond"/>
          <w:sz w:val="24"/>
          <w:szCs w:val="24"/>
          <w:vertAlign w:val="subscript"/>
        </w:rPr>
        <w:t>2</w:t>
      </w:r>
      <w:r w:rsidR="00276AD9" w:rsidRPr="004D2AA6">
        <w:rPr>
          <w:rFonts w:ascii="Garamond" w:hAnsi="Garamond"/>
          <w:sz w:val="24"/>
          <w:szCs w:val="24"/>
        </w:rPr>
        <w:t xml:space="preserve"> CEMS shall be required to comply with quality assurance/quality control procedures in 40 CFR 60, </w:t>
      </w:r>
      <w:r w:rsidR="00BE47BB" w:rsidRPr="004D2AA6">
        <w:rPr>
          <w:rFonts w:ascii="Garamond" w:hAnsi="Garamond"/>
          <w:sz w:val="24"/>
          <w:szCs w:val="24"/>
        </w:rPr>
        <w:t>Appendix F</w:t>
      </w:r>
      <w:r w:rsidR="00276AD9" w:rsidRPr="004D2AA6">
        <w:rPr>
          <w:rFonts w:ascii="Garamond" w:hAnsi="Garamond"/>
          <w:sz w:val="24"/>
          <w:szCs w:val="24"/>
        </w:rPr>
        <w:t xml:space="preserve"> and operated in accordance with the performance specifications in 40 CFR 60, </w:t>
      </w:r>
      <w:r w:rsidR="00BE47BB" w:rsidRPr="004D2AA6">
        <w:rPr>
          <w:rFonts w:ascii="Garamond" w:hAnsi="Garamond"/>
          <w:sz w:val="24"/>
          <w:szCs w:val="24"/>
        </w:rPr>
        <w:t>Appendix B</w:t>
      </w:r>
      <w:r w:rsidR="00276AD9" w:rsidRPr="004D2AA6">
        <w:rPr>
          <w:rFonts w:ascii="Garamond" w:hAnsi="Garamond"/>
          <w:sz w:val="24"/>
          <w:szCs w:val="24"/>
        </w:rPr>
        <w:t>, Performance Specifications 2 and 3 (Billings/Laurel SO</w:t>
      </w:r>
      <w:r w:rsidR="00276AD9" w:rsidRPr="004D2AA6">
        <w:rPr>
          <w:rFonts w:ascii="Garamond" w:hAnsi="Garamond"/>
          <w:sz w:val="24"/>
          <w:szCs w:val="24"/>
          <w:vertAlign w:val="subscript"/>
        </w:rPr>
        <w:t>2</w:t>
      </w:r>
      <w:r w:rsidR="00276AD9" w:rsidRPr="004D2AA6">
        <w:rPr>
          <w:rFonts w:ascii="Garamond" w:hAnsi="Garamond"/>
          <w:sz w:val="24"/>
          <w:szCs w:val="24"/>
        </w:rPr>
        <w:t xml:space="preserve"> Emission Control Plan, approved into the SIP by EPA on May 2, 2002, and ARM 17.8.749</w:t>
      </w:r>
      <w:r w:rsidR="006F3782" w:rsidRPr="004D2AA6">
        <w:rPr>
          <w:rFonts w:ascii="Garamond" w:hAnsi="Garamond"/>
          <w:sz w:val="24"/>
          <w:szCs w:val="24"/>
        </w:rPr>
        <w:t xml:space="preserve">, ARM 17.8.1213, </w:t>
      </w:r>
      <w:r w:rsidR="00276AD9" w:rsidRPr="004D2AA6">
        <w:rPr>
          <w:rFonts w:ascii="Garamond" w:hAnsi="Garamond"/>
          <w:sz w:val="24"/>
          <w:szCs w:val="24"/>
        </w:rPr>
        <w:t xml:space="preserve">and 40 CFR 60 Subpart J). </w:t>
      </w:r>
      <w:r w:rsidR="00FB6F6C">
        <w:rPr>
          <w:rFonts w:ascii="Garamond" w:hAnsi="Garamond"/>
          <w:sz w:val="24"/>
          <w:szCs w:val="24"/>
        </w:rPr>
        <w:t xml:space="preserve"> </w:t>
      </w:r>
      <w:r w:rsidR="00276AD9" w:rsidRPr="004D2AA6">
        <w:rPr>
          <w:rFonts w:ascii="Garamond" w:hAnsi="Garamond"/>
          <w:sz w:val="24"/>
          <w:szCs w:val="24"/>
        </w:rPr>
        <w:t>For the FCC Regenerator stack SO</w:t>
      </w:r>
      <w:r w:rsidR="00276AD9" w:rsidRPr="004D2AA6">
        <w:rPr>
          <w:rFonts w:ascii="Garamond" w:hAnsi="Garamond"/>
          <w:sz w:val="24"/>
          <w:szCs w:val="24"/>
          <w:vertAlign w:val="subscript"/>
        </w:rPr>
        <w:t>2</w:t>
      </w:r>
      <w:r w:rsidR="00276AD9" w:rsidRPr="004D2AA6">
        <w:rPr>
          <w:rFonts w:ascii="Garamond" w:hAnsi="Garamond"/>
          <w:sz w:val="24"/>
          <w:szCs w:val="24"/>
        </w:rPr>
        <w:t xml:space="preserve"> CEMS, said CEMS shall be required to be maintained such that it is available and operating at least 90% of the source operating time during any reporting period (quarterly) (Billings/Laurel SO</w:t>
      </w:r>
      <w:r w:rsidR="00276AD9" w:rsidRPr="004D2AA6">
        <w:rPr>
          <w:rFonts w:ascii="Garamond" w:hAnsi="Garamond"/>
          <w:sz w:val="24"/>
          <w:szCs w:val="24"/>
          <w:vertAlign w:val="subscript"/>
        </w:rPr>
        <w:t>2</w:t>
      </w:r>
      <w:r w:rsidR="00276AD9" w:rsidRPr="004D2AA6">
        <w:rPr>
          <w:rFonts w:ascii="Garamond" w:hAnsi="Garamond"/>
          <w:sz w:val="24"/>
          <w:szCs w:val="24"/>
        </w:rPr>
        <w:t xml:space="preserve"> Emission Control Plan, approved into the SIP by EPA on May 2, 2002, and May 22, 2003</w:t>
      </w:r>
      <w:r w:rsidR="006F3782" w:rsidRPr="004D2AA6">
        <w:rPr>
          <w:rFonts w:ascii="Garamond" w:hAnsi="Garamond"/>
          <w:sz w:val="24"/>
          <w:szCs w:val="24"/>
        </w:rPr>
        <w:t xml:space="preserve"> and ARM 17.8.1213</w:t>
      </w:r>
      <w:r w:rsidR="00276AD9" w:rsidRPr="004D2AA6">
        <w:rPr>
          <w:rFonts w:ascii="Garamond" w:hAnsi="Garamond"/>
          <w:sz w:val="24"/>
          <w:szCs w:val="24"/>
        </w:rPr>
        <w:t>).</w:t>
      </w:r>
      <w:bookmarkEnd w:id="569"/>
    </w:p>
    <w:p w14:paraId="46C3CBAA" w14:textId="77777777" w:rsidR="00D00707" w:rsidRPr="00B71AB8"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2"/>
          <w:szCs w:val="22"/>
        </w:rPr>
      </w:pPr>
    </w:p>
    <w:p w14:paraId="6069069B" w14:textId="6BF3FC27" w:rsidR="00276AD9" w:rsidRPr="004D2AA6" w:rsidRDefault="00276AD9" w:rsidP="006D4D0D">
      <w:pPr>
        <w:numPr>
          <w:ilvl w:val="0"/>
          <w:numId w:val="58"/>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570" w:name="_Ref385329229"/>
      <w:r w:rsidRPr="004D2AA6">
        <w:rPr>
          <w:rFonts w:ascii="Garamond" w:hAnsi="Garamond"/>
          <w:sz w:val="24"/>
          <w:szCs w:val="24"/>
        </w:rPr>
        <w:t>In order to certify the SO</w:t>
      </w:r>
      <w:r w:rsidRPr="004D2AA6">
        <w:rPr>
          <w:rFonts w:ascii="Garamond" w:hAnsi="Garamond"/>
          <w:sz w:val="24"/>
          <w:szCs w:val="24"/>
          <w:vertAlign w:val="subscript"/>
        </w:rPr>
        <w:t>2</w:t>
      </w:r>
      <w:r w:rsidRPr="004D2AA6">
        <w:rPr>
          <w:rFonts w:ascii="Garamond" w:hAnsi="Garamond"/>
          <w:sz w:val="24"/>
          <w:szCs w:val="24"/>
        </w:rPr>
        <w:t xml:space="preserve"> emission rates in pounds per hour for the FCC Regenerator stack, CHS shall perform annual source testing using EPA</w:t>
      </w:r>
      <w:r w:rsidRPr="004D2AA6">
        <w:rPr>
          <w:rFonts w:ascii="Garamond" w:hAnsi="Garamond"/>
          <w:sz w:val="24"/>
          <w:szCs w:val="24"/>
        </w:rPr>
        <w:noBreakHyphen/>
        <w:t xml:space="preserve">approved methods (40 CFR 60, </w:t>
      </w:r>
      <w:r w:rsidR="00BE47BB" w:rsidRPr="004D2AA6">
        <w:rPr>
          <w:rFonts w:ascii="Garamond" w:hAnsi="Garamond"/>
          <w:sz w:val="24"/>
          <w:szCs w:val="24"/>
        </w:rPr>
        <w:t>Appendix A</w:t>
      </w:r>
      <w:r w:rsidRPr="004D2AA6">
        <w:rPr>
          <w:rFonts w:ascii="Garamond" w:hAnsi="Garamond"/>
          <w:sz w:val="24"/>
          <w:szCs w:val="24"/>
        </w:rPr>
        <w:t>, Methods 1</w:t>
      </w:r>
      <w:r w:rsidRPr="004D2AA6">
        <w:rPr>
          <w:rFonts w:ascii="Garamond" w:hAnsi="Garamond"/>
          <w:sz w:val="24"/>
          <w:szCs w:val="24"/>
        </w:rPr>
        <w:noBreakHyphen/>
        <w:t xml:space="preserve">4, 6/6c as appropriate for the Stipulation and Exhibit A) or an equivalent method approved by </w:t>
      </w:r>
      <w:r w:rsidR="00EB7D2B">
        <w:rPr>
          <w:rFonts w:ascii="Garamond" w:hAnsi="Garamond"/>
          <w:sz w:val="24"/>
          <w:szCs w:val="24"/>
        </w:rPr>
        <w:t>DEQ</w:t>
      </w:r>
      <w:r w:rsidRPr="004D2AA6">
        <w:rPr>
          <w:rFonts w:ascii="Garamond" w:hAnsi="Garamond"/>
          <w:sz w:val="24"/>
          <w:szCs w:val="24"/>
        </w:rPr>
        <w:t xml:space="preserve"> and EPA, and in accordance with Section III.</w:t>
      </w:r>
      <w:r w:rsidR="00B82368" w:rsidRPr="00F9574D">
        <w:rPr>
          <w:rFonts w:ascii="Garamond" w:hAnsi="Garamond"/>
          <w:sz w:val="24"/>
          <w:szCs w:val="24"/>
        </w:rPr>
        <w:fldChar w:fldCharType="begin"/>
      </w:r>
      <w:r w:rsidR="00B82368" w:rsidRPr="004D2AA6">
        <w:rPr>
          <w:rFonts w:ascii="Garamond" w:hAnsi="Garamond"/>
          <w:sz w:val="24"/>
          <w:szCs w:val="24"/>
        </w:rPr>
        <w:instrText xml:space="preserve"> REF _Ref384984236 \r \h </w:instrText>
      </w:r>
      <w:r w:rsidR="004D2AA6" w:rsidRPr="00800FA4">
        <w:rPr>
          <w:rFonts w:ascii="Garamond" w:hAnsi="Garamond"/>
          <w:sz w:val="24"/>
          <w:szCs w:val="24"/>
        </w:rPr>
        <w:instrText xml:space="preserve"> \* MERGEFORMAT </w:instrText>
      </w:r>
      <w:r w:rsidR="00B82368" w:rsidRPr="00F9574D">
        <w:rPr>
          <w:rFonts w:ascii="Garamond" w:hAnsi="Garamond"/>
          <w:sz w:val="24"/>
          <w:szCs w:val="24"/>
        </w:rPr>
      </w:r>
      <w:r w:rsidR="00B82368" w:rsidRPr="00F9574D">
        <w:rPr>
          <w:rFonts w:ascii="Garamond" w:hAnsi="Garamond"/>
          <w:sz w:val="24"/>
          <w:szCs w:val="24"/>
        </w:rPr>
        <w:fldChar w:fldCharType="separate"/>
      </w:r>
      <w:r w:rsidR="00290138">
        <w:rPr>
          <w:rFonts w:ascii="Garamond" w:hAnsi="Garamond"/>
          <w:sz w:val="24"/>
          <w:szCs w:val="24"/>
        </w:rPr>
        <w:t>A.2</w:t>
      </w:r>
      <w:r w:rsidR="00B82368" w:rsidRPr="00F9574D">
        <w:rPr>
          <w:rFonts w:ascii="Garamond" w:hAnsi="Garamond"/>
          <w:sz w:val="24"/>
          <w:szCs w:val="24"/>
        </w:rPr>
        <w:fldChar w:fldCharType="end"/>
      </w:r>
      <w:r w:rsidRPr="004D2AA6">
        <w:rPr>
          <w:rFonts w:ascii="Garamond" w:hAnsi="Garamond"/>
          <w:sz w:val="24"/>
          <w:szCs w:val="24"/>
        </w:rPr>
        <w:t xml:space="preserve"> of this permit (ARM 17.8.106).</w:t>
      </w:r>
      <w:bookmarkEnd w:id="570"/>
    </w:p>
    <w:p w14:paraId="382F5DF2" w14:textId="77777777" w:rsidR="00276AD9" w:rsidRPr="00B71AB8" w:rsidRDefault="00276AD9" w:rsidP="00800FA4">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2"/>
          <w:szCs w:val="22"/>
        </w:rPr>
      </w:pPr>
    </w:p>
    <w:p w14:paraId="0C33ED80" w14:textId="77777777" w:rsidR="00D00707" w:rsidRPr="004D2AA6" w:rsidRDefault="00D00707" w:rsidP="00C81381">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bookmarkStart w:id="571" w:name="_Ref385330299"/>
      <w:r w:rsidRPr="004D2AA6">
        <w:rPr>
          <w:rFonts w:ascii="Garamond" w:hAnsi="Garamond"/>
          <w:sz w:val="24"/>
          <w:szCs w:val="24"/>
        </w:rPr>
        <w:t>NO</w:t>
      </w:r>
      <w:r w:rsidRPr="004D2AA6">
        <w:rPr>
          <w:rFonts w:ascii="Garamond" w:hAnsi="Garamond"/>
          <w:sz w:val="24"/>
          <w:szCs w:val="24"/>
          <w:vertAlign w:val="subscript"/>
        </w:rPr>
        <w:t>x</w:t>
      </w:r>
      <w:r w:rsidRPr="004D2AA6">
        <w:rPr>
          <w:rFonts w:ascii="Garamond" w:hAnsi="Garamond"/>
          <w:sz w:val="24"/>
          <w:szCs w:val="24"/>
        </w:rPr>
        <w:t>, CO, and O</w:t>
      </w:r>
      <w:r w:rsidRPr="004D2AA6">
        <w:rPr>
          <w:rFonts w:ascii="Garamond" w:hAnsi="Garamond"/>
          <w:sz w:val="24"/>
          <w:szCs w:val="24"/>
          <w:vertAlign w:val="subscript"/>
        </w:rPr>
        <w:t>2</w:t>
      </w:r>
      <w:r w:rsidRPr="004D2AA6">
        <w:rPr>
          <w:rFonts w:ascii="Garamond" w:hAnsi="Garamond"/>
          <w:sz w:val="24"/>
          <w:szCs w:val="24"/>
        </w:rPr>
        <w:t xml:space="preserve"> CEMS shall be required to comply with quality assurance/quality control procedures in 40 CFR 60, </w:t>
      </w:r>
      <w:r w:rsidR="00BE47BB" w:rsidRPr="004D2AA6">
        <w:rPr>
          <w:rFonts w:ascii="Garamond" w:hAnsi="Garamond"/>
          <w:sz w:val="24"/>
          <w:szCs w:val="24"/>
        </w:rPr>
        <w:t>Appendix F</w:t>
      </w:r>
      <w:r w:rsidRPr="004D2AA6">
        <w:rPr>
          <w:rFonts w:ascii="Garamond" w:hAnsi="Garamond"/>
          <w:sz w:val="24"/>
          <w:szCs w:val="24"/>
        </w:rPr>
        <w:t xml:space="preserve"> and operated in accordance with the performance specifications in 40 CFR 60, </w:t>
      </w:r>
      <w:r w:rsidR="00BE47BB" w:rsidRPr="004D2AA6">
        <w:rPr>
          <w:rFonts w:ascii="Garamond" w:hAnsi="Garamond"/>
          <w:sz w:val="24"/>
          <w:szCs w:val="24"/>
        </w:rPr>
        <w:t>Appendix B</w:t>
      </w:r>
      <w:r w:rsidRPr="004D2AA6">
        <w:rPr>
          <w:rFonts w:ascii="Garamond" w:hAnsi="Garamond"/>
          <w:sz w:val="24"/>
          <w:szCs w:val="24"/>
        </w:rPr>
        <w:t>, Performance Specification 2, 3 &amp; 4 (40 CFR 60.13 and ARM 17.8.749).</w:t>
      </w:r>
      <w:bookmarkEnd w:id="571"/>
    </w:p>
    <w:p w14:paraId="3F2B0025" w14:textId="77777777" w:rsidR="00C81381" w:rsidRPr="00B71AB8" w:rsidRDefault="00C81381" w:rsidP="00C81381">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2"/>
          <w:szCs w:val="22"/>
        </w:rPr>
      </w:pPr>
    </w:p>
    <w:p w14:paraId="6FB17191" w14:textId="77777777" w:rsidR="00D00707" w:rsidRPr="00D81572" w:rsidRDefault="00D00707" w:rsidP="006D4D0D">
      <w:pPr>
        <w:widowControl w:val="0"/>
        <w:numPr>
          <w:ilvl w:val="0"/>
          <w:numId w:val="58"/>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572" w:name="_Ref392594600"/>
      <w:r w:rsidRPr="00D81572">
        <w:rPr>
          <w:rFonts w:ascii="Garamond" w:hAnsi="Garamond"/>
          <w:sz w:val="24"/>
          <w:szCs w:val="24"/>
        </w:rPr>
        <w:t>The annual Relative Accuracy Test Audits (RATAs) required by 40 CFR 60.13 and Exhibit A, Sections 6(C) and (D) of the Stipulation may substitute for the annual source tests provided that the flow rate RATA and the concentration RATA are performed simultaneously and additional calculations are made to determine and report the data in pounds per hour of SO</w:t>
      </w:r>
      <w:r w:rsidRPr="00D81572">
        <w:rPr>
          <w:rFonts w:ascii="Garamond" w:hAnsi="Garamond"/>
          <w:sz w:val="24"/>
          <w:szCs w:val="24"/>
          <w:vertAlign w:val="subscript"/>
        </w:rPr>
        <w:t>2</w:t>
      </w:r>
      <w:r w:rsidRPr="00D81572">
        <w:rPr>
          <w:rFonts w:ascii="Garamond" w:hAnsi="Garamond"/>
          <w:sz w:val="24"/>
          <w:szCs w:val="24"/>
        </w:rPr>
        <w:t xml:space="preserve">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 and May 22, 2003, 40 CFR 60.13).</w:t>
      </w:r>
      <w:bookmarkEnd w:id="572"/>
    </w:p>
    <w:p w14:paraId="055EB79F" w14:textId="77777777" w:rsidR="00802AAD" w:rsidRPr="001863EC" w:rsidRDefault="00802AAD" w:rsidP="00B71AB8">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1DB710A0" w14:textId="238C6EAD" w:rsidR="00D00707" w:rsidRPr="00D81572" w:rsidRDefault="00D00707" w:rsidP="006D4D0D">
      <w:pPr>
        <w:numPr>
          <w:ilvl w:val="0"/>
          <w:numId w:val="58"/>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573" w:name="_Ref385331219"/>
      <w:r w:rsidRPr="00D81572">
        <w:rPr>
          <w:rFonts w:ascii="Garamond" w:hAnsi="Garamond"/>
          <w:sz w:val="24"/>
          <w:szCs w:val="24"/>
        </w:rPr>
        <w:t>In order to certify the NO</w:t>
      </w:r>
      <w:r w:rsidRPr="00D81572">
        <w:rPr>
          <w:rFonts w:ascii="Garamond" w:hAnsi="Garamond"/>
          <w:sz w:val="24"/>
          <w:szCs w:val="24"/>
          <w:vertAlign w:val="subscript"/>
        </w:rPr>
        <w:t>x</w:t>
      </w:r>
      <w:r w:rsidRPr="00D81572">
        <w:rPr>
          <w:rFonts w:ascii="Garamond" w:hAnsi="Garamond"/>
          <w:sz w:val="24"/>
          <w:szCs w:val="24"/>
        </w:rPr>
        <w:t xml:space="preserve"> emission rates in tons per 12-month rolling average for the FCC Regenerator stack, CHS shall perform annual source testing using EPA</w:t>
      </w:r>
      <w:r w:rsidRPr="00D81572">
        <w:rPr>
          <w:rFonts w:ascii="Garamond" w:hAnsi="Garamond"/>
          <w:sz w:val="24"/>
          <w:szCs w:val="24"/>
        </w:rPr>
        <w:noBreakHyphen/>
        <w:t xml:space="preserve">approved methods (40 CFR </w:t>
      </w:r>
      <w:r w:rsidR="00593E42" w:rsidRPr="00D81572">
        <w:rPr>
          <w:rFonts w:ascii="Garamond" w:hAnsi="Garamond"/>
          <w:sz w:val="24"/>
          <w:szCs w:val="24"/>
        </w:rPr>
        <w:t>60,</w:t>
      </w:r>
      <w:r w:rsidR="00593E42">
        <w:rPr>
          <w:rFonts w:ascii="Garamond" w:hAnsi="Garamond"/>
          <w:sz w:val="24"/>
          <w:szCs w:val="24"/>
        </w:rPr>
        <w:t xml:space="preserve"> Appendix</w:t>
      </w:r>
      <w:r w:rsidR="00BE47BB">
        <w:rPr>
          <w:rFonts w:ascii="Garamond" w:hAnsi="Garamond"/>
          <w:sz w:val="24"/>
          <w:szCs w:val="24"/>
        </w:rPr>
        <w:t xml:space="preserve"> A</w:t>
      </w:r>
      <w:r w:rsidRPr="00D81572">
        <w:rPr>
          <w:rFonts w:ascii="Garamond" w:hAnsi="Garamond"/>
          <w:sz w:val="24"/>
          <w:szCs w:val="24"/>
        </w:rPr>
        <w:t>, Methods 1</w:t>
      </w:r>
      <w:r w:rsidRPr="00D81572">
        <w:rPr>
          <w:rFonts w:ascii="Garamond" w:hAnsi="Garamond"/>
          <w:sz w:val="24"/>
          <w:szCs w:val="24"/>
        </w:rPr>
        <w:noBreakHyphen/>
        <w:t xml:space="preserve"> 4, and 7 as appropriate) or an equivalent method approved by </w:t>
      </w:r>
      <w:r w:rsidR="00EB7D2B">
        <w:rPr>
          <w:rFonts w:ascii="Garamond" w:hAnsi="Garamond"/>
          <w:sz w:val="24"/>
          <w:szCs w:val="24"/>
        </w:rPr>
        <w:t>DEQ</w:t>
      </w:r>
      <w:r w:rsidRPr="00D81572">
        <w:rPr>
          <w:rFonts w:ascii="Garamond" w:hAnsi="Garamond"/>
          <w:sz w:val="24"/>
          <w:szCs w:val="24"/>
        </w:rPr>
        <w:t xml:space="preserve"> and EPA, and in accordance with Section III.</w:t>
      </w:r>
      <w:r w:rsidR="00B82368">
        <w:rPr>
          <w:rFonts w:ascii="Garamond" w:hAnsi="Garamond"/>
          <w:sz w:val="24"/>
          <w:szCs w:val="24"/>
        </w:rPr>
        <w:fldChar w:fldCharType="begin"/>
      </w:r>
      <w:r w:rsidR="00B82368">
        <w:rPr>
          <w:rFonts w:ascii="Garamond" w:hAnsi="Garamond"/>
          <w:sz w:val="24"/>
          <w:szCs w:val="24"/>
        </w:rPr>
        <w:instrText xml:space="preserve"> REF _Ref384984236 \r \h </w:instrText>
      </w:r>
      <w:r w:rsidR="00B82368">
        <w:rPr>
          <w:rFonts w:ascii="Garamond" w:hAnsi="Garamond"/>
          <w:sz w:val="24"/>
          <w:szCs w:val="24"/>
        </w:rPr>
      </w:r>
      <w:r w:rsidR="00B82368">
        <w:rPr>
          <w:rFonts w:ascii="Garamond" w:hAnsi="Garamond"/>
          <w:sz w:val="24"/>
          <w:szCs w:val="24"/>
        </w:rPr>
        <w:fldChar w:fldCharType="separate"/>
      </w:r>
      <w:r w:rsidR="00290138">
        <w:rPr>
          <w:rFonts w:ascii="Garamond" w:hAnsi="Garamond"/>
          <w:sz w:val="24"/>
          <w:szCs w:val="24"/>
        </w:rPr>
        <w:t>A.2</w:t>
      </w:r>
      <w:r w:rsidR="00B82368">
        <w:rPr>
          <w:rFonts w:ascii="Garamond" w:hAnsi="Garamond"/>
          <w:sz w:val="24"/>
          <w:szCs w:val="24"/>
        </w:rPr>
        <w:fldChar w:fldCharType="end"/>
      </w:r>
      <w:r w:rsidRPr="00D81572">
        <w:rPr>
          <w:rFonts w:ascii="Garamond" w:hAnsi="Garamond"/>
          <w:sz w:val="24"/>
          <w:szCs w:val="24"/>
        </w:rPr>
        <w:t xml:space="preserve"> of this permit (ARM 17.8.106).</w:t>
      </w:r>
      <w:bookmarkEnd w:id="573"/>
    </w:p>
    <w:p w14:paraId="13059701" w14:textId="77777777" w:rsidR="00F40907" w:rsidRPr="001863EC" w:rsidRDefault="00F409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p>
    <w:p w14:paraId="587EC2C6" w14:textId="1AAEE9C1" w:rsidR="00D00707" w:rsidRPr="00D81572"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D81572">
        <w:rPr>
          <w:rFonts w:ascii="Garamond" w:hAnsi="Garamond"/>
          <w:sz w:val="24"/>
          <w:szCs w:val="24"/>
        </w:rPr>
        <w:t xml:space="preserve">The RATAs required by 40 CFR 60.13 may substitute for the annual source tests provided that the flow rate RATA and the concentration RATA are performed </w:t>
      </w:r>
      <w:r w:rsidR="00333754" w:rsidRPr="00D81572">
        <w:rPr>
          <w:rFonts w:ascii="Garamond" w:hAnsi="Garamond"/>
          <w:sz w:val="24"/>
          <w:szCs w:val="24"/>
        </w:rPr>
        <w:t>simultaneously,</w:t>
      </w:r>
      <w:r w:rsidRPr="00D81572">
        <w:rPr>
          <w:rFonts w:ascii="Garamond" w:hAnsi="Garamond"/>
          <w:sz w:val="24"/>
          <w:szCs w:val="24"/>
        </w:rPr>
        <w:t xml:space="preserve"> and additional calculations are made to determine and report the data in pounds per hour of NO</w:t>
      </w:r>
      <w:r w:rsidRPr="00D81572">
        <w:rPr>
          <w:rFonts w:ascii="Garamond" w:hAnsi="Garamond"/>
          <w:sz w:val="24"/>
          <w:szCs w:val="24"/>
          <w:vertAlign w:val="subscript"/>
        </w:rPr>
        <w:t>x</w:t>
      </w:r>
      <w:r w:rsidRPr="00D81572">
        <w:rPr>
          <w:rFonts w:ascii="Garamond" w:hAnsi="Garamond"/>
          <w:sz w:val="24"/>
          <w:szCs w:val="24"/>
        </w:rPr>
        <w:t xml:space="preserve"> (40 CFR 60.13).</w:t>
      </w:r>
    </w:p>
    <w:p w14:paraId="120315BA" w14:textId="77777777" w:rsidR="004E667E" w:rsidRPr="001863EC" w:rsidRDefault="004E667E">
      <w:pPr>
        <w:pStyle w:val="OmniPage1"/>
        <w:ind w:right="108"/>
        <w:rPr>
          <w:rFonts w:ascii="Garamond" w:hAnsi="Garamond"/>
          <w:sz w:val="24"/>
          <w:szCs w:val="24"/>
        </w:rPr>
      </w:pPr>
    </w:p>
    <w:p w14:paraId="1B653459" w14:textId="1FD6C66A" w:rsidR="00D00707" w:rsidRPr="00D81572" w:rsidRDefault="00FB7D4E" w:rsidP="006D4D0D">
      <w:pPr>
        <w:numPr>
          <w:ilvl w:val="0"/>
          <w:numId w:val="58"/>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574" w:name="_Ref385329232"/>
      <w:r>
        <w:rPr>
          <w:rFonts w:ascii="Garamond" w:hAnsi="Garamond"/>
          <w:sz w:val="24"/>
          <w:szCs w:val="24"/>
        </w:rPr>
        <w:lastRenderedPageBreak/>
        <w:t>For the FCC Regenerator, a</w:t>
      </w:r>
      <w:r w:rsidR="00D00707" w:rsidRPr="00D81572">
        <w:rPr>
          <w:rFonts w:ascii="Garamond" w:hAnsi="Garamond"/>
          <w:sz w:val="24"/>
          <w:szCs w:val="24"/>
        </w:rPr>
        <w:t>ll continuous stack gas flow rate monitors shall be installed, certified (on a flow rate basis), and operated in accordance with Department Method A-1 of Attachment #1 and be subject to and meet (on a flow rate basis) the quality assurance and quality control requirements of Department Method B-1 of Attachment #1 (</w:t>
      </w:r>
      <w:r w:rsidR="00FC4762" w:rsidRPr="00D81572">
        <w:rPr>
          <w:rFonts w:ascii="Garamond" w:hAnsi="Garamond"/>
          <w:sz w:val="24"/>
          <w:szCs w:val="24"/>
        </w:rPr>
        <w:t xml:space="preserve">ARM 17.8.1213 and </w:t>
      </w:r>
      <w:r w:rsidR="00D00707" w:rsidRPr="00D81572">
        <w:rPr>
          <w:rFonts w:ascii="Garamond" w:hAnsi="Garamond"/>
          <w:sz w:val="24"/>
          <w:szCs w:val="24"/>
        </w:rPr>
        <w:t>Billings/Laurel SO</w:t>
      </w:r>
      <w:r w:rsidR="00D00707" w:rsidRPr="00D81572">
        <w:rPr>
          <w:rFonts w:ascii="Garamond" w:hAnsi="Garamond"/>
          <w:sz w:val="24"/>
          <w:szCs w:val="24"/>
          <w:vertAlign w:val="subscript"/>
        </w:rPr>
        <w:t>2</w:t>
      </w:r>
      <w:r w:rsidR="00D00707" w:rsidRPr="00D81572">
        <w:rPr>
          <w:rFonts w:ascii="Garamond" w:hAnsi="Garamond"/>
          <w:sz w:val="24"/>
          <w:szCs w:val="24"/>
        </w:rPr>
        <w:t xml:space="preserve"> Emission Control Plan, approved into the SIP by EPA on May 2, 2002, and May 22, 2003).</w:t>
      </w:r>
      <w:bookmarkEnd w:id="574"/>
    </w:p>
    <w:p w14:paraId="14960184" w14:textId="77777777" w:rsidR="00D00707" w:rsidRPr="001863EC" w:rsidRDefault="00D00707">
      <w:pPr>
        <w:rPr>
          <w:rFonts w:ascii="Garamond" w:hAnsi="Garamond"/>
          <w:sz w:val="24"/>
          <w:szCs w:val="24"/>
        </w:rPr>
      </w:pPr>
    </w:p>
    <w:p w14:paraId="59C4EDDB" w14:textId="77777777" w:rsidR="00D00707" w:rsidRPr="00D81572" w:rsidRDefault="00D00707" w:rsidP="006D4D0D">
      <w:pPr>
        <w:numPr>
          <w:ilvl w:val="0"/>
          <w:numId w:val="58"/>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575" w:name="_Ref385329234"/>
      <w:r w:rsidRPr="00D81572">
        <w:rPr>
          <w:rFonts w:ascii="Garamond" w:hAnsi="Garamond"/>
          <w:sz w:val="24"/>
          <w:szCs w:val="24"/>
        </w:rPr>
        <w:t>SO</w:t>
      </w:r>
      <w:r w:rsidRPr="00D81572">
        <w:rPr>
          <w:rFonts w:ascii="Garamond" w:hAnsi="Garamond"/>
          <w:sz w:val="24"/>
          <w:szCs w:val="24"/>
          <w:vertAlign w:val="subscript"/>
        </w:rPr>
        <w:t>2</w:t>
      </w:r>
      <w:r w:rsidRPr="00D81572">
        <w:rPr>
          <w:rFonts w:ascii="Garamond" w:hAnsi="Garamond"/>
          <w:sz w:val="24"/>
          <w:szCs w:val="24"/>
        </w:rPr>
        <w:t xml:space="preserve"> CEMS are to be in operation at all times when the emission units are operating, except for quality assurance and control checks, breakdowns and repairs.  Startup and shut down for the FCC Regenerator stack shall only include time periods when gas-oil feedstock is being delivered to the FCC.  In the event the primary CEMS is unable to meet minimum availability requirements, the recipient shall provide a back-up or alternative monitoring system and plan such that continuous compliance can be demonstrated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 and May 22, 2003</w:t>
      </w:r>
      <w:r w:rsidR="007A5A4F" w:rsidRPr="00D81572">
        <w:rPr>
          <w:rFonts w:ascii="Garamond" w:hAnsi="Garamond"/>
          <w:sz w:val="24"/>
          <w:szCs w:val="24"/>
        </w:rPr>
        <w:t>.  SO</w:t>
      </w:r>
      <w:r w:rsidR="007A5A4F" w:rsidRPr="00D81572">
        <w:rPr>
          <w:rFonts w:ascii="Garamond" w:hAnsi="Garamond"/>
          <w:sz w:val="24"/>
          <w:szCs w:val="24"/>
          <w:vertAlign w:val="subscript"/>
        </w:rPr>
        <w:t>2</w:t>
      </w:r>
      <w:r w:rsidR="007A5A4F" w:rsidRPr="00D81572">
        <w:rPr>
          <w:rFonts w:ascii="Garamond" w:hAnsi="Garamond"/>
          <w:sz w:val="24"/>
          <w:szCs w:val="24"/>
        </w:rPr>
        <w:t xml:space="preserve"> CEM also required by 40 CFR 60 Subpart J)</w:t>
      </w:r>
      <w:r w:rsidRPr="00D81572">
        <w:rPr>
          <w:rFonts w:ascii="Garamond" w:hAnsi="Garamond"/>
          <w:sz w:val="24"/>
          <w:szCs w:val="24"/>
        </w:rPr>
        <w:t>.</w:t>
      </w:r>
      <w:bookmarkEnd w:id="575"/>
    </w:p>
    <w:p w14:paraId="72E5E0A5" w14:textId="77777777" w:rsidR="00951EC4" w:rsidRPr="001863EC" w:rsidRDefault="00951EC4">
      <w:pPr>
        <w:rPr>
          <w:rFonts w:ascii="Garamond" w:hAnsi="Garamond"/>
          <w:sz w:val="24"/>
          <w:szCs w:val="24"/>
        </w:rPr>
      </w:pPr>
    </w:p>
    <w:p w14:paraId="77E7FDF8" w14:textId="77777777" w:rsidR="00D00707" w:rsidRPr="00D81572" w:rsidRDefault="00D00707" w:rsidP="006D4D0D">
      <w:pPr>
        <w:numPr>
          <w:ilvl w:val="0"/>
          <w:numId w:val="58"/>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576" w:name="_Ref385330304"/>
      <w:r w:rsidRPr="00D81572">
        <w:rPr>
          <w:rFonts w:ascii="Garamond" w:hAnsi="Garamond"/>
          <w:spacing w:val="-2"/>
          <w:sz w:val="24"/>
          <w:szCs w:val="24"/>
        </w:rPr>
        <w:t>All CEMS are to be in operation at all times when the emission units are operating, except for quality assurance and control checks, breakdowns, and repairs.  In the event the primary CEMS is unable to meet minimum availability requirements, the recipient shall provide a back-up or alternative monitoring system and plan such that continuous compliance can be demonstrated (ARM 17.8.749).</w:t>
      </w:r>
      <w:bookmarkEnd w:id="576"/>
    </w:p>
    <w:p w14:paraId="1A06FFD1" w14:textId="77777777" w:rsidR="00D00707" w:rsidRPr="001863EC" w:rsidRDefault="00D00707">
      <w:pPr>
        <w:rPr>
          <w:rFonts w:ascii="Garamond" w:hAnsi="Garamond"/>
          <w:sz w:val="24"/>
          <w:szCs w:val="24"/>
        </w:rPr>
      </w:pPr>
    </w:p>
    <w:p w14:paraId="1990BDFC" w14:textId="77777777" w:rsidR="00D00707" w:rsidRDefault="00D00707" w:rsidP="006D4D0D">
      <w:pPr>
        <w:numPr>
          <w:ilvl w:val="0"/>
          <w:numId w:val="58"/>
        </w:numPr>
        <w:tabs>
          <w:tab w:val="left" w:pos="-1080"/>
          <w:tab w:val="left" w:pos="-720"/>
          <w:tab w:val="left" w:pos="1260"/>
          <w:tab w:val="left" w:pos="2340"/>
          <w:tab w:val="left" w:pos="2880"/>
          <w:tab w:val="left" w:pos="3600"/>
          <w:tab w:val="left" w:pos="3960"/>
        </w:tabs>
        <w:ind w:left="720" w:hanging="720"/>
        <w:rPr>
          <w:rFonts w:ascii="Garamond" w:hAnsi="Garamond"/>
          <w:sz w:val="24"/>
          <w:szCs w:val="24"/>
        </w:rPr>
      </w:pPr>
      <w:bookmarkStart w:id="577" w:name="_Ref385322563"/>
      <w:r w:rsidRPr="00D81572">
        <w:rPr>
          <w:rFonts w:ascii="Garamond" w:hAnsi="Garamond"/>
          <w:sz w:val="24"/>
          <w:szCs w:val="24"/>
        </w:rPr>
        <w:t>CHS shall institute a monitoring and maintenance program in accordance with 40 CFR 60 Subpart VV</w:t>
      </w:r>
      <w:r w:rsidR="00F01055" w:rsidRPr="00D81572">
        <w:rPr>
          <w:rFonts w:ascii="Garamond" w:hAnsi="Garamond"/>
          <w:sz w:val="24"/>
          <w:szCs w:val="24"/>
        </w:rPr>
        <w:t xml:space="preserve">, as required by </w:t>
      </w:r>
      <w:r w:rsidRPr="00D81572">
        <w:rPr>
          <w:rFonts w:ascii="Garamond" w:hAnsi="Garamond"/>
          <w:sz w:val="24"/>
          <w:szCs w:val="24"/>
        </w:rPr>
        <w:t>40 CFR 63 Subpart CC (ARM 17.8.342 and 40 CFR 63 Subpart CC).</w:t>
      </w:r>
      <w:bookmarkEnd w:id="577"/>
    </w:p>
    <w:p w14:paraId="60D523D8" w14:textId="77777777" w:rsidR="006E0E5B" w:rsidRPr="001863EC" w:rsidRDefault="006E0E5B" w:rsidP="00B52378">
      <w:pPr>
        <w:tabs>
          <w:tab w:val="left" w:pos="-1080"/>
          <w:tab w:val="left" w:pos="-720"/>
          <w:tab w:val="left" w:pos="1260"/>
          <w:tab w:val="left" w:pos="2340"/>
          <w:tab w:val="left" w:pos="2880"/>
          <w:tab w:val="left" w:pos="3600"/>
          <w:tab w:val="left" w:pos="3960"/>
        </w:tabs>
        <w:ind w:left="720"/>
        <w:rPr>
          <w:rFonts w:ascii="Garamond" w:hAnsi="Garamond"/>
          <w:sz w:val="24"/>
          <w:szCs w:val="24"/>
        </w:rPr>
      </w:pPr>
    </w:p>
    <w:p w14:paraId="6BCCF141" w14:textId="77777777" w:rsidR="00D00707" w:rsidRPr="00D81572" w:rsidRDefault="00D00707" w:rsidP="006D4D0D">
      <w:pPr>
        <w:numPr>
          <w:ilvl w:val="0"/>
          <w:numId w:val="58"/>
        </w:numPr>
        <w:tabs>
          <w:tab w:val="left" w:pos="-1080"/>
          <w:tab w:val="left" w:pos="-720"/>
          <w:tab w:val="left" w:pos="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578" w:name="_Ref385322567"/>
      <w:r w:rsidRPr="00D81572">
        <w:rPr>
          <w:rFonts w:ascii="Garamond" w:hAnsi="Garamond"/>
          <w:sz w:val="24"/>
          <w:szCs w:val="24"/>
        </w:rPr>
        <w:t xml:space="preserve">CHS shall maintain </w:t>
      </w:r>
      <w:r w:rsidR="00664201" w:rsidRPr="00D81572">
        <w:rPr>
          <w:rFonts w:ascii="Garamond" w:hAnsi="Garamond"/>
          <w:sz w:val="24"/>
          <w:szCs w:val="24"/>
        </w:rPr>
        <w:t>records</w:t>
      </w:r>
      <w:r w:rsidRPr="00D81572">
        <w:rPr>
          <w:rFonts w:ascii="Garamond" w:hAnsi="Garamond"/>
          <w:sz w:val="24"/>
          <w:szCs w:val="24"/>
        </w:rPr>
        <w:t>, under CHS’s control, of monitoring and maintenance activities on all applicable pumps, shutoff valves, relief valves and other piping and valves as described in 40 CFR 60.482-1 through 60.482-10 (ARM 17.8.340 and 40 CFR 6</w:t>
      </w:r>
      <w:r w:rsidR="00DE597F" w:rsidRPr="00D81572">
        <w:rPr>
          <w:rFonts w:ascii="Garamond" w:hAnsi="Garamond"/>
          <w:sz w:val="24"/>
          <w:szCs w:val="24"/>
        </w:rPr>
        <w:t>3</w:t>
      </w:r>
      <w:r w:rsidRPr="00D81572">
        <w:rPr>
          <w:rFonts w:ascii="Garamond" w:hAnsi="Garamond"/>
          <w:sz w:val="24"/>
          <w:szCs w:val="24"/>
        </w:rPr>
        <w:t xml:space="preserve"> Subpart </w:t>
      </w:r>
      <w:r w:rsidR="00396AFB" w:rsidRPr="00D81572">
        <w:rPr>
          <w:rFonts w:ascii="Garamond" w:hAnsi="Garamond"/>
          <w:sz w:val="24"/>
          <w:szCs w:val="24"/>
        </w:rPr>
        <w:t>CC</w:t>
      </w:r>
      <w:r w:rsidRPr="00D81572">
        <w:rPr>
          <w:rFonts w:ascii="Garamond" w:hAnsi="Garamond"/>
          <w:sz w:val="24"/>
          <w:szCs w:val="24"/>
        </w:rPr>
        <w:t>).</w:t>
      </w:r>
      <w:bookmarkEnd w:id="578"/>
    </w:p>
    <w:p w14:paraId="30503803" w14:textId="77777777" w:rsidR="00D00707" w:rsidRPr="001863EC" w:rsidRDefault="00D00707">
      <w:pPr>
        <w:tabs>
          <w:tab w:val="left" w:pos="-1080"/>
          <w:tab w:val="left" w:pos="-720"/>
          <w:tab w:val="left" w:pos="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10818610" w14:textId="77777777" w:rsidR="00721167" w:rsidRPr="00D81572" w:rsidRDefault="00D00707" w:rsidP="006D4D0D">
      <w:pPr>
        <w:numPr>
          <w:ilvl w:val="0"/>
          <w:numId w:val="58"/>
        </w:numPr>
        <w:ind w:left="720" w:hanging="720"/>
        <w:rPr>
          <w:rFonts w:ascii="Garamond" w:hAnsi="Garamond"/>
          <w:sz w:val="24"/>
          <w:szCs w:val="24"/>
        </w:rPr>
      </w:pPr>
      <w:bookmarkStart w:id="579" w:name="_Ref385321743"/>
      <w:r w:rsidRPr="00D81572">
        <w:rPr>
          <w:rFonts w:ascii="Garamond" w:hAnsi="Garamond"/>
          <w:sz w:val="24"/>
          <w:szCs w:val="24"/>
        </w:rPr>
        <w:t xml:space="preserve">CHS shall conduct all monitoring, testing, and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as required by 40 CFR 60 Subpart J and 40 CFR 63 Subpart UUU (ARM 17.8.340 and 40 CFR 60 Subpart J; ARM 17.8.342 and 40 CFR 63 Subpart UUU).</w:t>
      </w:r>
      <w:bookmarkEnd w:id="579"/>
    </w:p>
    <w:p w14:paraId="5400C56A" w14:textId="77777777" w:rsidR="00D00707" w:rsidRPr="001863EC" w:rsidRDefault="00D00707">
      <w:pPr>
        <w:ind w:left="720" w:hanging="720"/>
        <w:rPr>
          <w:rFonts w:ascii="Garamond" w:hAnsi="Garamond"/>
          <w:sz w:val="24"/>
          <w:szCs w:val="24"/>
        </w:rPr>
      </w:pPr>
    </w:p>
    <w:p w14:paraId="5252E95D" w14:textId="77777777" w:rsidR="00A7687C" w:rsidRDefault="00D00707" w:rsidP="006D4D0D">
      <w:pPr>
        <w:numPr>
          <w:ilvl w:val="0"/>
          <w:numId w:val="58"/>
        </w:numPr>
        <w:ind w:left="720" w:hanging="720"/>
        <w:rPr>
          <w:rFonts w:ascii="Garamond" w:hAnsi="Garamond"/>
          <w:sz w:val="24"/>
          <w:szCs w:val="24"/>
        </w:rPr>
      </w:pPr>
      <w:bookmarkStart w:id="580" w:name="_Ref385333190"/>
      <w:r w:rsidRPr="00D81572">
        <w:rPr>
          <w:rFonts w:ascii="Garamond" w:hAnsi="Garamond"/>
          <w:sz w:val="24"/>
          <w:szCs w:val="24"/>
        </w:rPr>
        <w:t xml:space="preserve">CHS shall conduct PM tests on the FCC Regenerator stack </w:t>
      </w:r>
      <w:r w:rsidR="00DC7095">
        <w:rPr>
          <w:rFonts w:ascii="Garamond" w:hAnsi="Garamond"/>
          <w:sz w:val="24"/>
          <w:szCs w:val="24"/>
        </w:rPr>
        <w:t>every 3-years</w:t>
      </w:r>
      <w:r w:rsidRPr="00D81572">
        <w:rPr>
          <w:rFonts w:ascii="Garamond" w:hAnsi="Garamond"/>
          <w:sz w:val="24"/>
          <w:szCs w:val="24"/>
        </w:rPr>
        <w:t xml:space="preserve">, or on another testing schedule as may be approved by </w:t>
      </w:r>
      <w:r w:rsidR="00EB7D2B">
        <w:rPr>
          <w:rFonts w:ascii="Garamond" w:hAnsi="Garamond"/>
          <w:sz w:val="24"/>
          <w:szCs w:val="24"/>
        </w:rPr>
        <w:t>DEQ</w:t>
      </w:r>
      <w:r w:rsidRPr="00D81572">
        <w:rPr>
          <w:rFonts w:ascii="Garamond" w:hAnsi="Garamond"/>
          <w:sz w:val="24"/>
          <w:szCs w:val="24"/>
        </w:rPr>
        <w:t xml:space="preserve"> to monitor compliance with the limits in Section</w:t>
      </w:r>
      <w:r w:rsidR="00D26684" w:rsidRPr="00D81572">
        <w:rPr>
          <w:rFonts w:ascii="Garamond" w:hAnsi="Garamond"/>
          <w:sz w:val="24"/>
          <w:szCs w:val="24"/>
        </w:rPr>
        <w:t>s</w:t>
      </w:r>
      <w:r w:rsidRPr="00D81572">
        <w:rPr>
          <w:rFonts w:ascii="Garamond" w:hAnsi="Garamond"/>
          <w:sz w:val="24"/>
          <w:szCs w:val="24"/>
        </w:rPr>
        <w:t xml:space="preserve"> </w:t>
      </w:r>
      <w:r w:rsidR="00033D4D" w:rsidRPr="00D81572">
        <w:rPr>
          <w:rFonts w:ascii="Garamond" w:hAnsi="Garamond"/>
          <w:sz w:val="24"/>
          <w:szCs w:val="24"/>
        </w:rPr>
        <w:t>III.</w:t>
      </w:r>
      <w:r w:rsidR="00D26684" w:rsidRPr="00D81572">
        <w:rPr>
          <w:rFonts w:ascii="Garamond" w:hAnsi="Garamond"/>
          <w:sz w:val="24"/>
          <w:szCs w:val="24"/>
        </w:rPr>
        <w:fldChar w:fldCharType="begin"/>
      </w:r>
      <w:r w:rsidR="00D26684" w:rsidRPr="00D81572">
        <w:rPr>
          <w:rFonts w:ascii="Garamond" w:hAnsi="Garamond"/>
          <w:sz w:val="24"/>
          <w:szCs w:val="24"/>
        </w:rPr>
        <w:instrText xml:space="preserve"> REF _Ref385333168 \r \h  \* MERGEFORMAT </w:instrText>
      </w:r>
      <w:r w:rsidR="00D26684" w:rsidRPr="00D81572">
        <w:rPr>
          <w:rFonts w:ascii="Garamond" w:hAnsi="Garamond"/>
          <w:sz w:val="24"/>
          <w:szCs w:val="24"/>
        </w:rPr>
      </w:r>
      <w:r w:rsidR="00D26684" w:rsidRPr="00D81572">
        <w:rPr>
          <w:rFonts w:ascii="Garamond" w:hAnsi="Garamond"/>
          <w:sz w:val="24"/>
          <w:szCs w:val="24"/>
        </w:rPr>
        <w:fldChar w:fldCharType="separate"/>
      </w:r>
      <w:r w:rsidR="00290138">
        <w:rPr>
          <w:rFonts w:ascii="Garamond" w:hAnsi="Garamond"/>
          <w:sz w:val="24"/>
          <w:szCs w:val="24"/>
        </w:rPr>
        <w:t>I.16</w:t>
      </w:r>
      <w:r w:rsidR="00D26684" w:rsidRPr="00D81572">
        <w:rPr>
          <w:rFonts w:ascii="Garamond" w:hAnsi="Garamond"/>
          <w:sz w:val="24"/>
          <w:szCs w:val="24"/>
        </w:rPr>
        <w:fldChar w:fldCharType="end"/>
      </w:r>
      <w:r w:rsidR="00D26684" w:rsidRPr="00D81572">
        <w:rPr>
          <w:rFonts w:ascii="Garamond" w:hAnsi="Garamond"/>
          <w:sz w:val="24"/>
          <w:szCs w:val="24"/>
        </w:rPr>
        <w:t xml:space="preserve"> and III.</w:t>
      </w:r>
      <w:r w:rsidR="00D26684" w:rsidRPr="00D81572">
        <w:rPr>
          <w:rFonts w:ascii="Garamond" w:hAnsi="Garamond"/>
          <w:sz w:val="24"/>
          <w:szCs w:val="24"/>
        </w:rPr>
        <w:fldChar w:fldCharType="begin"/>
      </w:r>
      <w:r w:rsidR="00D26684" w:rsidRPr="00D81572">
        <w:rPr>
          <w:rFonts w:ascii="Garamond" w:hAnsi="Garamond"/>
          <w:sz w:val="24"/>
          <w:szCs w:val="24"/>
        </w:rPr>
        <w:instrText xml:space="preserve"> REF _Ref385598135 \r \h  \* MERGEFORMAT </w:instrText>
      </w:r>
      <w:r w:rsidR="00D26684" w:rsidRPr="00D81572">
        <w:rPr>
          <w:rFonts w:ascii="Garamond" w:hAnsi="Garamond"/>
          <w:sz w:val="24"/>
          <w:szCs w:val="24"/>
        </w:rPr>
      </w:r>
      <w:r w:rsidR="00D26684" w:rsidRPr="00D81572">
        <w:rPr>
          <w:rFonts w:ascii="Garamond" w:hAnsi="Garamond"/>
          <w:sz w:val="24"/>
          <w:szCs w:val="24"/>
        </w:rPr>
        <w:fldChar w:fldCharType="separate"/>
      </w:r>
      <w:r w:rsidR="00290138">
        <w:rPr>
          <w:rFonts w:ascii="Garamond" w:hAnsi="Garamond"/>
          <w:sz w:val="24"/>
          <w:szCs w:val="24"/>
        </w:rPr>
        <w:t>I.17</w:t>
      </w:r>
      <w:r w:rsidR="00D26684" w:rsidRPr="00D81572">
        <w:rPr>
          <w:rFonts w:ascii="Garamond" w:hAnsi="Garamond"/>
          <w:sz w:val="24"/>
          <w:szCs w:val="24"/>
        </w:rPr>
        <w:fldChar w:fldCharType="end"/>
      </w:r>
      <w:r w:rsidR="00D26684" w:rsidRPr="00D81572">
        <w:rPr>
          <w:rFonts w:ascii="Garamond" w:hAnsi="Garamond"/>
          <w:sz w:val="24"/>
          <w:szCs w:val="24"/>
        </w:rPr>
        <w:t xml:space="preserve">.  </w:t>
      </w:r>
    </w:p>
    <w:p w14:paraId="51CF6422" w14:textId="77777777" w:rsidR="00A7687C" w:rsidRDefault="00A7687C" w:rsidP="001E5AEA">
      <w:pPr>
        <w:pStyle w:val="ListParagraph"/>
        <w:rPr>
          <w:rFonts w:ascii="Garamond" w:hAnsi="Garamond"/>
          <w:sz w:val="24"/>
          <w:szCs w:val="24"/>
        </w:rPr>
      </w:pPr>
    </w:p>
    <w:p w14:paraId="3CA256CA" w14:textId="6FD17A6F" w:rsidR="00D00707" w:rsidRDefault="00D00707" w:rsidP="00A7687C">
      <w:pPr>
        <w:ind w:left="720"/>
        <w:rPr>
          <w:rFonts w:ascii="Garamond" w:hAnsi="Garamond"/>
          <w:sz w:val="24"/>
          <w:szCs w:val="24"/>
        </w:rPr>
      </w:pPr>
      <w:r w:rsidRPr="00D81572">
        <w:rPr>
          <w:rFonts w:ascii="Garamond" w:hAnsi="Garamond"/>
          <w:sz w:val="24"/>
          <w:szCs w:val="24"/>
        </w:rPr>
        <w:t>CHS shall follow the stack protocol specified in 40 CFR 60.106(b)(2) and Method 5B/5F (ARM 17.8.</w:t>
      </w:r>
      <w:r w:rsidR="00BF4901" w:rsidRPr="00D81572">
        <w:rPr>
          <w:rFonts w:ascii="Garamond" w:hAnsi="Garamond"/>
          <w:sz w:val="24"/>
          <w:szCs w:val="24"/>
        </w:rPr>
        <w:t xml:space="preserve">1212; </w:t>
      </w:r>
      <w:r w:rsidRPr="00D81572">
        <w:rPr>
          <w:rFonts w:ascii="Garamond" w:hAnsi="Garamond"/>
          <w:sz w:val="24"/>
          <w:szCs w:val="24"/>
        </w:rPr>
        <w:t>ARM 17.8.340 and 40 CFR 60 Subpart</w:t>
      </w:r>
      <w:r w:rsidR="000816F3" w:rsidRPr="00D81572">
        <w:rPr>
          <w:rFonts w:ascii="Garamond" w:hAnsi="Garamond"/>
          <w:sz w:val="24"/>
          <w:szCs w:val="24"/>
        </w:rPr>
        <w:t xml:space="preserve"> J</w:t>
      </w:r>
      <w:r w:rsidRPr="00D81572">
        <w:rPr>
          <w:rFonts w:ascii="Garamond" w:hAnsi="Garamond"/>
          <w:sz w:val="24"/>
          <w:szCs w:val="24"/>
        </w:rPr>
        <w:t>; and ARM 17.8.105).</w:t>
      </w:r>
      <w:bookmarkEnd w:id="580"/>
    </w:p>
    <w:p w14:paraId="3AE850B6" w14:textId="77777777" w:rsidR="004247CA" w:rsidRPr="00D81572" w:rsidRDefault="004247CA" w:rsidP="004247CA">
      <w:pPr>
        <w:ind w:left="720"/>
        <w:rPr>
          <w:rFonts w:ascii="Garamond" w:hAnsi="Garamond"/>
          <w:sz w:val="24"/>
          <w:szCs w:val="24"/>
        </w:rPr>
      </w:pPr>
    </w:p>
    <w:p w14:paraId="7D6D1AF9" w14:textId="7C06A1BB" w:rsidR="009459AD" w:rsidRPr="00D81572" w:rsidRDefault="009459AD" w:rsidP="006D4D0D">
      <w:pPr>
        <w:numPr>
          <w:ilvl w:val="0"/>
          <w:numId w:val="58"/>
        </w:numPr>
        <w:ind w:left="720" w:hanging="720"/>
        <w:rPr>
          <w:rFonts w:ascii="Garamond" w:hAnsi="Garamond"/>
          <w:sz w:val="24"/>
          <w:szCs w:val="24"/>
        </w:rPr>
      </w:pPr>
      <w:bookmarkStart w:id="581" w:name="_Ref385836786"/>
      <w:r w:rsidRPr="00D81572">
        <w:rPr>
          <w:rFonts w:ascii="Garamond" w:hAnsi="Garamond"/>
          <w:sz w:val="24"/>
          <w:szCs w:val="24"/>
        </w:rPr>
        <w:t>The FCC Charge Heater (FCC-</w:t>
      </w:r>
      <w:r w:rsidR="003B63BA">
        <w:rPr>
          <w:rFonts w:ascii="Garamond" w:hAnsi="Garamond"/>
          <w:sz w:val="24"/>
          <w:szCs w:val="24"/>
        </w:rPr>
        <w:t>Htr-1</w:t>
      </w:r>
      <w:r w:rsidRPr="00D81572">
        <w:rPr>
          <w:rFonts w:ascii="Garamond" w:hAnsi="Garamond"/>
          <w:sz w:val="24"/>
          <w:szCs w:val="24"/>
        </w:rPr>
        <w:t xml:space="preserve">) shall be </w:t>
      </w:r>
      <w:r w:rsidR="007A6F95" w:rsidRPr="00D81572">
        <w:rPr>
          <w:rFonts w:ascii="Garamond" w:hAnsi="Garamond"/>
          <w:sz w:val="24"/>
          <w:szCs w:val="24"/>
        </w:rPr>
        <w:t xml:space="preserve">tested </w:t>
      </w:r>
      <w:r w:rsidR="0071116C" w:rsidRPr="00D81572">
        <w:rPr>
          <w:rFonts w:ascii="Garamond" w:hAnsi="Garamond"/>
          <w:sz w:val="24"/>
          <w:szCs w:val="24"/>
        </w:rPr>
        <w:t>for NO</w:t>
      </w:r>
      <w:r w:rsidR="001E48A7" w:rsidRPr="00D81572">
        <w:rPr>
          <w:rFonts w:ascii="Garamond" w:hAnsi="Garamond"/>
          <w:sz w:val="24"/>
          <w:szCs w:val="24"/>
          <w:vertAlign w:val="subscript"/>
        </w:rPr>
        <w:t>X</w:t>
      </w:r>
      <w:r w:rsidR="0071116C" w:rsidRPr="00D81572">
        <w:rPr>
          <w:rFonts w:ascii="Garamond" w:hAnsi="Garamond"/>
          <w:sz w:val="24"/>
          <w:szCs w:val="24"/>
        </w:rPr>
        <w:t xml:space="preserve"> and CO, concurrently</w:t>
      </w:r>
      <w:r w:rsidR="001E09FA">
        <w:rPr>
          <w:rFonts w:ascii="Garamond" w:hAnsi="Garamond"/>
          <w:sz w:val="24"/>
          <w:szCs w:val="24"/>
        </w:rPr>
        <w:t>,</w:t>
      </w:r>
      <w:r w:rsidR="006F4977" w:rsidRPr="00D81572">
        <w:rPr>
          <w:rFonts w:ascii="Garamond" w:hAnsi="Garamond"/>
          <w:sz w:val="24"/>
          <w:szCs w:val="24"/>
        </w:rPr>
        <w:t xml:space="preserve"> </w:t>
      </w:r>
      <w:r w:rsidR="001E09FA">
        <w:rPr>
          <w:rFonts w:ascii="Garamond" w:hAnsi="Garamond"/>
          <w:sz w:val="24"/>
          <w:szCs w:val="24"/>
        </w:rPr>
        <w:t>every 3-years</w:t>
      </w:r>
      <w:r w:rsidR="006F4977" w:rsidRPr="00D81572">
        <w:rPr>
          <w:rFonts w:ascii="Garamond" w:hAnsi="Garamond"/>
          <w:sz w:val="24"/>
          <w:szCs w:val="24"/>
        </w:rPr>
        <w:t>.  For NO</w:t>
      </w:r>
      <w:r w:rsidR="001E48A7" w:rsidRPr="00D81572">
        <w:rPr>
          <w:rFonts w:ascii="Garamond" w:hAnsi="Garamond"/>
          <w:sz w:val="24"/>
          <w:szCs w:val="24"/>
          <w:vertAlign w:val="subscript"/>
        </w:rPr>
        <w:t>X</w:t>
      </w:r>
      <w:r w:rsidR="006F4977" w:rsidRPr="00D81572">
        <w:rPr>
          <w:rFonts w:ascii="Garamond" w:hAnsi="Garamond"/>
          <w:sz w:val="24"/>
          <w:szCs w:val="24"/>
        </w:rPr>
        <w:t>/O</w:t>
      </w:r>
      <w:r w:rsidR="00313036" w:rsidRPr="00D81572">
        <w:rPr>
          <w:rFonts w:ascii="Garamond" w:hAnsi="Garamond"/>
          <w:sz w:val="24"/>
          <w:szCs w:val="24"/>
          <w:vertAlign w:val="subscript"/>
        </w:rPr>
        <w:t>2</w:t>
      </w:r>
      <w:r w:rsidR="006F4977" w:rsidRPr="00D81572">
        <w:rPr>
          <w:rFonts w:ascii="Garamond" w:hAnsi="Garamond"/>
          <w:sz w:val="24"/>
          <w:szCs w:val="24"/>
        </w:rPr>
        <w:t xml:space="preserve"> testing, this can be completed </w:t>
      </w:r>
      <w:r w:rsidRPr="00D81572">
        <w:rPr>
          <w:rFonts w:ascii="Garamond" w:hAnsi="Garamond"/>
          <w:sz w:val="24"/>
          <w:szCs w:val="24"/>
        </w:rPr>
        <w:t>in conjunction with annual CEMS/CERMS RATA performance testing</w:t>
      </w:r>
      <w:r w:rsidR="0071116C" w:rsidRPr="00D81572">
        <w:rPr>
          <w:rFonts w:ascii="Garamond" w:hAnsi="Garamond"/>
          <w:sz w:val="24"/>
          <w:szCs w:val="24"/>
        </w:rPr>
        <w:t xml:space="preserve"> </w:t>
      </w:r>
      <w:r w:rsidRPr="00D81572">
        <w:rPr>
          <w:rFonts w:ascii="Garamond" w:hAnsi="Garamond"/>
          <w:sz w:val="24"/>
          <w:szCs w:val="24"/>
        </w:rPr>
        <w:t xml:space="preserve">in accordance with </w:t>
      </w:r>
      <w:r w:rsidR="00BE47BB">
        <w:rPr>
          <w:rFonts w:ascii="Garamond" w:hAnsi="Garamond"/>
          <w:sz w:val="24"/>
          <w:szCs w:val="24"/>
        </w:rPr>
        <w:t>Appendix F</w:t>
      </w:r>
      <w:r w:rsidRPr="00D81572">
        <w:rPr>
          <w:rFonts w:ascii="Garamond" w:hAnsi="Garamond"/>
          <w:sz w:val="24"/>
          <w:szCs w:val="24"/>
        </w:rPr>
        <w:t xml:space="preserve"> (40 CFR Part 60) requirements,</w:t>
      </w:r>
      <w:r w:rsidR="007A6F95" w:rsidRPr="00D81572">
        <w:rPr>
          <w:rFonts w:ascii="Garamond" w:hAnsi="Garamond"/>
          <w:sz w:val="24"/>
          <w:szCs w:val="24"/>
        </w:rPr>
        <w:t xml:space="preserve"> </w:t>
      </w:r>
      <w:r w:rsidRPr="00D81572">
        <w:rPr>
          <w:rFonts w:ascii="Garamond" w:hAnsi="Garamond"/>
          <w:sz w:val="24"/>
          <w:szCs w:val="24"/>
        </w:rPr>
        <w:t xml:space="preserve">or according to another testing/ monitoring schedule as may be approved by </w:t>
      </w:r>
      <w:r w:rsidR="00EB7D2B">
        <w:rPr>
          <w:rFonts w:ascii="Garamond" w:hAnsi="Garamond"/>
          <w:sz w:val="24"/>
          <w:szCs w:val="24"/>
        </w:rPr>
        <w:t>DEQ</w:t>
      </w:r>
      <w:r w:rsidR="006F4977" w:rsidRPr="00D81572">
        <w:rPr>
          <w:rFonts w:ascii="Garamond" w:hAnsi="Garamond"/>
          <w:sz w:val="24"/>
          <w:szCs w:val="24"/>
        </w:rPr>
        <w:t>.</w:t>
      </w:r>
      <w:r w:rsidR="003C33D9" w:rsidRPr="00D81572">
        <w:rPr>
          <w:rFonts w:ascii="Garamond" w:hAnsi="Garamond"/>
          <w:sz w:val="24"/>
          <w:szCs w:val="24"/>
        </w:rPr>
        <w:t xml:space="preserve">  </w:t>
      </w:r>
      <w:r w:rsidR="0071116C" w:rsidRPr="00D81572">
        <w:rPr>
          <w:rFonts w:ascii="Garamond" w:hAnsi="Garamond"/>
          <w:sz w:val="24"/>
          <w:szCs w:val="24"/>
          <w:vertAlign w:val="subscript"/>
        </w:rPr>
        <w:t xml:space="preserve"> </w:t>
      </w:r>
      <w:r w:rsidR="006F4977" w:rsidRPr="00D81572">
        <w:rPr>
          <w:rFonts w:ascii="Garamond" w:hAnsi="Garamond"/>
          <w:sz w:val="24"/>
          <w:szCs w:val="24"/>
        </w:rPr>
        <w:t xml:space="preserve">All </w:t>
      </w:r>
      <w:r w:rsidRPr="00D81572">
        <w:rPr>
          <w:rFonts w:ascii="Garamond" w:hAnsi="Garamond"/>
          <w:sz w:val="24"/>
          <w:szCs w:val="24"/>
        </w:rPr>
        <w:t xml:space="preserve">results </w:t>
      </w:r>
      <w:r w:rsidR="006F4977" w:rsidRPr="00D81572">
        <w:rPr>
          <w:rFonts w:ascii="Garamond" w:hAnsi="Garamond"/>
          <w:sz w:val="24"/>
          <w:szCs w:val="24"/>
        </w:rPr>
        <w:t xml:space="preserve">must be </w:t>
      </w:r>
      <w:r w:rsidRPr="00D81572">
        <w:rPr>
          <w:rFonts w:ascii="Garamond" w:hAnsi="Garamond"/>
          <w:sz w:val="24"/>
          <w:szCs w:val="24"/>
        </w:rPr>
        <w:t xml:space="preserve">submitted to </w:t>
      </w:r>
      <w:r w:rsidR="00EB7D2B">
        <w:rPr>
          <w:rFonts w:ascii="Garamond" w:hAnsi="Garamond"/>
          <w:sz w:val="24"/>
          <w:szCs w:val="24"/>
        </w:rPr>
        <w:t>DEQ</w:t>
      </w:r>
      <w:r w:rsidRPr="00D81572">
        <w:rPr>
          <w:rFonts w:ascii="Garamond" w:hAnsi="Garamond"/>
          <w:sz w:val="24"/>
          <w:szCs w:val="24"/>
        </w:rPr>
        <w:t xml:space="preserve"> in order to demonstrate compliance with the emission limits (ARM 17.8.105 and ARM 17.8.749).</w:t>
      </w:r>
      <w:bookmarkEnd w:id="581"/>
    </w:p>
    <w:p w14:paraId="5DB0BFE3" w14:textId="77777777" w:rsidR="009B6CE1" w:rsidRPr="00D81572" w:rsidRDefault="009B6CE1" w:rsidP="00B71AB8">
      <w:pPr>
        <w:rPr>
          <w:rFonts w:ascii="Garamond" w:hAnsi="Garamond"/>
          <w:sz w:val="24"/>
          <w:szCs w:val="24"/>
        </w:rPr>
      </w:pPr>
    </w:p>
    <w:p w14:paraId="60BE4400" w14:textId="7A71C799" w:rsidR="009459AD" w:rsidRPr="00D81572" w:rsidRDefault="002A2E03" w:rsidP="006D4D0D">
      <w:pPr>
        <w:numPr>
          <w:ilvl w:val="0"/>
          <w:numId w:val="58"/>
        </w:numPr>
        <w:ind w:left="720" w:hanging="720"/>
        <w:rPr>
          <w:rFonts w:ascii="Garamond" w:hAnsi="Garamond"/>
          <w:sz w:val="24"/>
          <w:szCs w:val="24"/>
        </w:rPr>
      </w:pPr>
      <w:bookmarkStart w:id="582" w:name="_Ref385838927"/>
      <w:r w:rsidRPr="00D81572">
        <w:rPr>
          <w:rFonts w:ascii="Garamond" w:hAnsi="Garamond"/>
          <w:sz w:val="24"/>
          <w:szCs w:val="24"/>
        </w:rPr>
        <w:t>Continued c</w:t>
      </w:r>
      <w:r w:rsidR="009459AD" w:rsidRPr="00D81572">
        <w:rPr>
          <w:rFonts w:ascii="Garamond" w:hAnsi="Garamond"/>
          <w:sz w:val="24"/>
          <w:szCs w:val="24"/>
        </w:rPr>
        <w:t>ompliance with the NO</w:t>
      </w:r>
      <w:r w:rsidR="001E48A7" w:rsidRPr="00D81572">
        <w:rPr>
          <w:rFonts w:ascii="Garamond" w:hAnsi="Garamond"/>
          <w:sz w:val="24"/>
          <w:szCs w:val="24"/>
          <w:vertAlign w:val="subscript"/>
        </w:rPr>
        <w:t>X</w:t>
      </w:r>
      <w:r w:rsidR="00D60A31" w:rsidRPr="00D81572">
        <w:rPr>
          <w:rFonts w:ascii="Garamond" w:hAnsi="Garamond"/>
          <w:sz w:val="24"/>
          <w:szCs w:val="24"/>
        </w:rPr>
        <w:t xml:space="preserve"> </w:t>
      </w:r>
      <w:r w:rsidR="009459AD" w:rsidRPr="00D81572">
        <w:rPr>
          <w:rFonts w:ascii="Garamond" w:hAnsi="Garamond"/>
          <w:sz w:val="24"/>
          <w:szCs w:val="24"/>
        </w:rPr>
        <w:t>emission limit</w:t>
      </w:r>
      <w:r w:rsidR="0079688E" w:rsidRPr="00D81572">
        <w:rPr>
          <w:rFonts w:ascii="Garamond" w:hAnsi="Garamond"/>
          <w:sz w:val="24"/>
          <w:szCs w:val="24"/>
        </w:rPr>
        <w:t>s</w:t>
      </w:r>
      <w:r w:rsidR="009459AD" w:rsidRPr="00D81572">
        <w:rPr>
          <w:rFonts w:ascii="Garamond" w:hAnsi="Garamond"/>
          <w:sz w:val="24"/>
          <w:szCs w:val="24"/>
        </w:rPr>
        <w:t xml:space="preserve"> </w:t>
      </w:r>
      <w:r w:rsidR="00D60A31" w:rsidRPr="00D81572">
        <w:rPr>
          <w:rFonts w:ascii="Garamond" w:hAnsi="Garamond"/>
          <w:sz w:val="24"/>
          <w:szCs w:val="24"/>
        </w:rPr>
        <w:t>in Section III.</w:t>
      </w:r>
      <w:r w:rsidR="00826BAE" w:rsidRPr="00D81572">
        <w:rPr>
          <w:rFonts w:ascii="Garamond" w:hAnsi="Garamond"/>
          <w:sz w:val="24"/>
          <w:szCs w:val="24"/>
        </w:rPr>
        <w:fldChar w:fldCharType="begin"/>
      </w:r>
      <w:r w:rsidR="00826BAE" w:rsidRPr="00D81572">
        <w:rPr>
          <w:rFonts w:ascii="Garamond" w:hAnsi="Garamond"/>
          <w:sz w:val="24"/>
          <w:szCs w:val="24"/>
        </w:rPr>
        <w:instrText xml:space="preserve"> REF _Ref385322215 \r \h </w:instrText>
      </w:r>
      <w:r w:rsidR="00D81572" w:rsidRPr="00D81572">
        <w:rPr>
          <w:rFonts w:ascii="Garamond" w:hAnsi="Garamond"/>
          <w:sz w:val="24"/>
          <w:szCs w:val="24"/>
        </w:rPr>
        <w:instrText xml:space="preserve"> \* MERGEFORMAT </w:instrText>
      </w:r>
      <w:r w:rsidR="00826BAE" w:rsidRPr="00D81572">
        <w:rPr>
          <w:rFonts w:ascii="Garamond" w:hAnsi="Garamond"/>
          <w:sz w:val="24"/>
          <w:szCs w:val="24"/>
        </w:rPr>
      </w:r>
      <w:r w:rsidR="00826BAE" w:rsidRPr="00D81572">
        <w:rPr>
          <w:rFonts w:ascii="Garamond" w:hAnsi="Garamond"/>
          <w:sz w:val="24"/>
          <w:szCs w:val="24"/>
        </w:rPr>
        <w:fldChar w:fldCharType="separate"/>
      </w:r>
      <w:r w:rsidR="00290138">
        <w:rPr>
          <w:rFonts w:ascii="Garamond" w:hAnsi="Garamond"/>
          <w:sz w:val="24"/>
          <w:szCs w:val="24"/>
        </w:rPr>
        <w:t>I.22</w:t>
      </w:r>
      <w:r w:rsidR="00826BAE" w:rsidRPr="00D81572">
        <w:rPr>
          <w:rFonts w:ascii="Garamond" w:hAnsi="Garamond"/>
          <w:sz w:val="24"/>
          <w:szCs w:val="24"/>
        </w:rPr>
        <w:fldChar w:fldCharType="end"/>
      </w:r>
      <w:r w:rsidR="00826BAE" w:rsidRPr="00D81572">
        <w:rPr>
          <w:rFonts w:ascii="Garamond" w:hAnsi="Garamond"/>
          <w:sz w:val="24"/>
          <w:szCs w:val="24"/>
        </w:rPr>
        <w:t>, and III.</w:t>
      </w:r>
      <w:r w:rsidR="00826BAE" w:rsidRPr="00D81572">
        <w:rPr>
          <w:rFonts w:ascii="Garamond" w:hAnsi="Garamond"/>
          <w:sz w:val="24"/>
          <w:szCs w:val="24"/>
        </w:rPr>
        <w:fldChar w:fldCharType="begin"/>
      </w:r>
      <w:r w:rsidR="00826BAE" w:rsidRPr="00D81572">
        <w:rPr>
          <w:rFonts w:ascii="Garamond" w:hAnsi="Garamond"/>
          <w:sz w:val="24"/>
          <w:szCs w:val="24"/>
        </w:rPr>
        <w:instrText xml:space="preserve"> REF _Ref385838694 \r \h </w:instrText>
      </w:r>
      <w:r w:rsidR="00D81572" w:rsidRPr="00D81572">
        <w:rPr>
          <w:rFonts w:ascii="Garamond" w:hAnsi="Garamond"/>
          <w:sz w:val="24"/>
          <w:szCs w:val="24"/>
        </w:rPr>
        <w:instrText xml:space="preserve"> \* MERGEFORMAT </w:instrText>
      </w:r>
      <w:r w:rsidR="00826BAE" w:rsidRPr="00D81572">
        <w:rPr>
          <w:rFonts w:ascii="Garamond" w:hAnsi="Garamond"/>
          <w:sz w:val="24"/>
          <w:szCs w:val="24"/>
        </w:rPr>
      </w:r>
      <w:r w:rsidR="00826BAE" w:rsidRPr="00D81572">
        <w:rPr>
          <w:rFonts w:ascii="Garamond" w:hAnsi="Garamond"/>
          <w:sz w:val="24"/>
          <w:szCs w:val="24"/>
        </w:rPr>
        <w:fldChar w:fldCharType="separate"/>
      </w:r>
      <w:r w:rsidR="00290138">
        <w:rPr>
          <w:rFonts w:ascii="Garamond" w:hAnsi="Garamond"/>
          <w:sz w:val="24"/>
          <w:szCs w:val="24"/>
        </w:rPr>
        <w:t>I.23</w:t>
      </w:r>
      <w:r w:rsidR="00826BAE" w:rsidRPr="00D81572">
        <w:rPr>
          <w:rFonts w:ascii="Garamond" w:hAnsi="Garamond"/>
          <w:sz w:val="24"/>
          <w:szCs w:val="24"/>
        </w:rPr>
        <w:fldChar w:fldCharType="end"/>
      </w:r>
      <w:r w:rsidR="00826BAE" w:rsidRPr="00D81572">
        <w:rPr>
          <w:rFonts w:ascii="Garamond" w:hAnsi="Garamond"/>
          <w:sz w:val="24"/>
          <w:szCs w:val="24"/>
        </w:rPr>
        <w:t xml:space="preserve"> </w:t>
      </w:r>
      <w:r w:rsidR="009459AD" w:rsidRPr="00D81572">
        <w:rPr>
          <w:rFonts w:ascii="Garamond" w:hAnsi="Garamond"/>
          <w:sz w:val="24"/>
          <w:szCs w:val="24"/>
        </w:rPr>
        <w:t xml:space="preserve">for the </w:t>
      </w:r>
      <w:r w:rsidR="00D60A31" w:rsidRPr="00D81572">
        <w:rPr>
          <w:rFonts w:ascii="Garamond" w:hAnsi="Garamond"/>
          <w:sz w:val="24"/>
          <w:szCs w:val="24"/>
        </w:rPr>
        <w:t>FCC Charge Heater (</w:t>
      </w:r>
      <w:r w:rsidR="009459AD" w:rsidRPr="00D81572">
        <w:rPr>
          <w:rFonts w:ascii="Garamond" w:hAnsi="Garamond"/>
          <w:sz w:val="24"/>
          <w:szCs w:val="24"/>
        </w:rPr>
        <w:t>FCC-</w:t>
      </w:r>
      <w:r w:rsidR="003B63BA">
        <w:rPr>
          <w:rFonts w:ascii="Garamond" w:hAnsi="Garamond"/>
          <w:sz w:val="24"/>
          <w:szCs w:val="24"/>
        </w:rPr>
        <w:t>Htr-1</w:t>
      </w:r>
      <w:r w:rsidR="00D60A31" w:rsidRPr="00D81572">
        <w:rPr>
          <w:rFonts w:ascii="Garamond" w:hAnsi="Garamond"/>
          <w:sz w:val="24"/>
          <w:szCs w:val="24"/>
        </w:rPr>
        <w:t>)</w:t>
      </w:r>
      <w:r w:rsidR="009459AD" w:rsidRPr="00D81572">
        <w:rPr>
          <w:rFonts w:ascii="Garamond" w:hAnsi="Garamond"/>
          <w:sz w:val="24"/>
          <w:szCs w:val="24"/>
        </w:rPr>
        <w:t xml:space="preserve"> shall be </w:t>
      </w:r>
      <w:r w:rsidR="00872C7B" w:rsidRPr="00D81572">
        <w:rPr>
          <w:rFonts w:ascii="Garamond" w:hAnsi="Garamond"/>
          <w:sz w:val="24"/>
          <w:szCs w:val="24"/>
        </w:rPr>
        <w:t xml:space="preserve">monitored </w:t>
      </w:r>
      <w:r w:rsidR="009459AD" w:rsidRPr="00D81572">
        <w:rPr>
          <w:rFonts w:ascii="Garamond" w:hAnsi="Garamond"/>
          <w:sz w:val="24"/>
          <w:szCs w:val="24"/>
        </w:rPr>
        <w:t>using the NO</w:t>
      </w:r>
      <w:r w:rsidR="001E48A7" w:rsidRPr="00D81572">
        <w:rPr>
          <w:rFonts w:ascii="Garamond" w:hAnsi="Garamond"/>
          <w:sz w:val="24"/>
          <w:szCs w:val="24"/>
          <w:vertAlign w:val="subscript"/>
        </w:rPr>
        <w:t>X</w:t>
      </w:r>
      <w:r w:rsidR="009459AD" w:rsidRPr="00D81572">
        <w:rPr>
          <w:rFonts w:ascii="Garamond" w:hAnsi="Garamond"/>
          <w:sz w:val="24"/>
          <w:szCs w:val="24"/>
        </w:rPr>
        <w:t>/O</w:t>
      </w:r>
      <w:r w:rsidR="00313036" w:rsidRPr="00D81572">
        <w:rPr>
          <w:rFonts w:ascii="Garamond" w:hAnsi="Garamond"/>
          <w:sz w:val="24"/>
          <w:szCs w:val="24"/>
          <w:vertAlign w:val="subscript"/>
        </w:rPr>
        <w:t>2</w:t>
      </w:r>
      <w:r w:rsidR="009459AD" w:rsidRPr="00D81572">
        <w:rPr>
          <w:rFonts w:ascii="Garamond" w:hAnsi="Garamond"/>
          <w:sz w:val="24"/>
          <w:szCs w:val="24"/>
        </w:rPr>
        <w:t xml:space="preserve"> CEMs and the </w:t>
      </w:r>
      <w:r w:rsidR="009459AD" w:rsidRPr="00D81572">
        <w:rPr>
          <w:rFonts w:ascii="Garamond" w:hAnsi="Garamond"/>
          <w:sz w:val="24"/>
          <w:szCs w:val="24"/>
        </w:rPr>
        <w:lastRenderedPageBreak/>
        <w:t>volumetric stack flow rate monitor (with appropriate moisture correction)</w:t>
      </w:r>
      <w:r w:rsidR="00FB6C1E">
        <w:rPr>
          <w:rFonts w:ascii="Garamond" w:hAnsi="Garamond"/>
          <w:sz w:val="24"/>
          <w:szCs w:val="24"/>
        </w:rPr>
        <w:t xml:space="preserve">. </w:t>
      </w:r>
      <w:r w:rsidR="00D60A31" w:rsidRPr="00D81572">
        <w:rPr>
          <w:rFonts w:ascii="Garamond" w:hAnsi="Garamond"/>
          <w:sz w:val="24"/>
          <w:szCs w:val="24"/>
        </w:rPr>
        <w:t xml:space="preserve"> (ARM 17.8.1213)</w:t>
      </w:r>
      <w:r w:rsidR="009459AD" w:rsidRPr="00D81572">
        <w:rPr>
          <w:rFonts w:ascii="Garamond" w:hAnsi="Garamond"/>
          <w:sz w:val="24"/>
          <w:szCs w:val="24"/>
        </w:rPr>
        <w:t>.</w:t>
      </w:r>
      <w:bookmarkEnd w:id="582"/>
    </w:p>
    <w:p w14:paraId="7E439A59" w14:textId="77777777" w:rsidR="00851A1E" w:rsidRPr="00B71AB8" w:rsidRDefault="00851A1E" w:rsidP="008E1283">
      <w:pPr>
        <w:rPr>
          <w:rFonts w:ascii="Garamond" w:hAnsi="Garamond"/>
          <w:sz w:val="24"/>
          <w:szCs w:val="24"/>
        </w:rPr>
      </w:pPr>
    </w:p>
    <w:p w14:paraId="02854D2F" w14:textId="67EE8803" w:rsidR="003D4F76" w:rsidRPr="00D81572" w:rsidRDefault="00FE70EC" w:rsidP="006D4D0D">
      <w:pPr>
        <w:numPr>
          <w:ilvl w:val="0"/>
          <w:numId w:val="58"/>
        </w:numPr>
        <w:ind w:left="720" w:hanging="720"/>
        <w:rPr>
          <w:rFonts w:ascii="Garamond" w:hAnsi="Garamond"/>
          <w:sz w:val="24"/>
          <w:szCs w:val="24"/>
        </w:rPr>
      </w:pPr>
      <w:bookmarkStart w:id="583" w:name="_Ref385843253"/>
      <w:r w:rsidRPr="00D81572">
        <w:rPr>
          <w:rFonts w:ascii="Garamond" w:hAnsi="Garamond"/>
          <w:sz w:val="24"/>
          <w:szCs w:val="24"/>
        </w:rPr>
        <w:t>Compliance monitoring for the H</w:t>
      </w:r>
      <w:r w:rsidRPr="00D81572">
        <w:rPr>
          <w:rFonts w:ascii="Garamond" w:hAnsi="Garamond"/>
          <w:sz w:val="24"/>
          <w:szCs w:val="24"/>
          <w:vertAlign w:val="subscript"/>
        </w:rPr>
        <w:t>2</w:t>
      </w:r>
      <w:r w:rsidRPr="00D81572">
        <w:rPr>
          <w:rFonts w:ascii="Garamond" w:hAnsi="Garamond"/>
          <w:sz w:val="24"/>
          <w:szCs w:val="24"/>
        </w:rPr>
        <w:t>S limit in Section III.</w:t>
      </w:r>
      <w:r w:rsidR="00066718" w:rsidRPr="00D81572">
        <w:rPr>
          <w:rFonts w:ascii="Garamond" w:hAnsi="Garamond"/>
          <w:sz w:val="24"/>
          <w:szCs w:val="24"/>
        </w:rPr>
        <w:fldChar w:fldCharType="begin"/>
      </w:r>
      <w:r w:rsidR="00066718" w:rsidRPr="00D81572">
        <w:rPr>
          <w:rFonts w:ascii="Garamond" w:hAnsi="Garamond"/>
          <w:sz w:val="24"/>
          <w:szCs w:val="24"/>
        </w:rPr>
        <w:instrText xml:space="preserve"> REF _Ref385322220 \r \h </w:instrText>
      </w:r>
      <w:r w:rsidR="00D81572" w:rsidRPr="00D81572">
        <w:rPr>
          <w:rFonts w:ascii="Garamond" w:hAnsi="Garamond"/>
          <w:sz w:val="24"/>
          <w:szCs w:val="24"/>
        </w:rPr>
        <w:instrText xml:space="preserve"> \* MERGEFORMAT </w:instrText>
      </w:r>
      <w:r w:rsidR="00066718" w:rsidRPr="00D81572">
        <w:rPr>
          <w:rFonts w:ascii="Garamond" w:hAnsi="Garamond"/>
          <w:sz w:val="24"/>
          <w:szCs w:val="24"/>
        </w:rPr>
      </w:r>
      <w:r w:rsidR="00066718" w:rsidRPr="00D81572">
        <w:rPr>
          <w:rFonts w:ascii="Garamond" w:hAnsi="Garamond"/>
          <w:sz w:val="24"/>
          <w:szCs w:val="24"/>
        </w:rPr>
        <w:fldChar w:fldCharType="separate"/>
      </w:r>
      <w:r w:rsidR="00290138">
        <w:rPr>
          <w:rFonts w:ascii="Garamond" w:hAnsi="Garamond"/>
          <w:sz w:val="24"/>
          <w:szCs w:val="24"/>
        </w:rPr>
        <w:t>I.25</w:t>
      </w:r>
      <w:r w:rsidR="00066718" w:rsidRPr="00D81572">
        <w:rPr>
          <w:rFonts w:ascii="Garamond" w:hAnsi="Garamond"/>
          <w:sz w:val="24"/>
          <w:szCs w:val="24"/>
        </w:rPr>
        <w:fldChar w:fldCharType="end"/>
      </w:r>
      <w:r w:rsidRPr="00D81572">
        <w:rPr>
          <w:rFonts w:ascii="Garamond" w:hAnsi="Garamond"/>
          <w:sz w:val="24"/>
          <w:szCs w:val="24"/>
        </w:rPr>
        <w:t xml:space="preserve"> shall be based upon continuous H</w:t>
      </w:r>
      <w:r w:rsidRPr="00D81572">
        <w:rPr>
          <w:rFonts w:ascii="Garamond" w:hAnsi="Garamond"/>
          <w:sz w:val="24"/>
          <w:szCs w:val="24"/>
          <w:vertAlign w:val="subscript"/>
        </w:rPr>
        <w:t>2</w:t>
      </w:r>
      <w:r w:rsidRPr="00D81572">
        <w:rPr>
          <w:rFonts w:ascii="Garamond" w:hAnsi="Garamond"/>
          <w:sz w:val="24"/>
          <w:szCs w:val="24"/>
        </w:rPr>
        <w:t>S concentration monitor data and fuel gas flowmeter data as required in Section III.</w:t>
      </w:r>
      <w:r w:rsidR="00B82368">
        <w:rPr>
          <w:rFonts w:ascii="Garamond" w:hAnsi="Garamond"/>
          <w:sz w:val="24"/>
          <w:szCs w:val="24"/>
        </w:rPr>
        <w:fldChar w:fldCharType="begin"/>
      </w:r>
      <w:r w:rsidR="00B82368">
        <w:rPr>
          <w:rFonts w:ascii="Garamond" w:hAnsi="Garamond"/>
          <w:sz w:val="24"/>
          <w:szCs w:val="24"/>
        </w:rPr>
        <w:instrText xml:space="preserve"> REF _Ref397520790 \r \h </w:instrText>
      </w:r>
      <w:r w:rsidR="00B82368">
        <w:rPr>
          <w:rFonts w:ascii="Garamond" w:hAnsi="Garamond"/>
          <w:sz w:val="24"/>
          <w:szCs w:val="24"/>
        </w:rPr>
      </w:r>
      <w:r w:rsidR="00B82368">
        <w:rPr>
          <w:rFonts w:ascii="Garamond" w:hAnsi="Garamond"/>
          <w:sz w:val="24"/>
          <w:szCs w:val="24"/>
        </w:rPr>
        <w:fldChar w:fldCharType="separate"/>
      </w:r>
      <w:r w:rsidR="00290138">
        <w:rPr>
          <w:rFonts w:ascii="Garamond" w:hAnsi="Garamond"/>
          <w:sz w:val="24"/>
          <w:szCs w:val="24"/>
        </w:rPr>
        <w:t>B</w:t>
      </w:r>
      <w:r w:rsidR="00B82368">
        <w:rPr>
          <w:rFonts w:ascii="Garamond" w:hAnsi="Garamond"/>
          <w:sz w:val="24"/>
          <w:szCs w:val="24"/>
        </w:rPr>
        <w:fldChar w:fldCharType="end"/>
      </w:r>
      <w:r w:rsidRPr="00D81572">
        <w:rPr>
          <w:rFonts w:ascii="Garamond" w:hAnsi="Garamond"/>
          <w:sz w:val="24"/>
          <w:szCs w:val="24"/>
        </w:rPr>
        <w:t xml:space="preserve"> (ARM 17.8.1213).</w:t>
      </w:r>
      <w:bookmarkEnd w:id="583"/>
    </w:p>
    <w:p w14:paraId="4EEEB97F" w14:textId="77777777" w:rsidR="009B6CE1" w:rsidRPr="00D81572" w:rsidRDefault="009B6CE1" w:rsidP="00B71AB8">
      <w:pPr>
        <w:rPr>
          <w:rFonts w:ascii="Garamond" w:hAnsi="Garamond"/>
          <w:sz w:val="24"/>
          <w:szCs w:val="24"/>
        </w:rPr>
      </w:pPr>
    </w:p>
    <w:p w14:paraId="374F2A89" w14:textId="72B1FBB2" w:rsidR="00D03DFA" w:rsidRDefault="00DB05A4" w:rsidP="006D4D0D">
      <w:pPr>
        <w:numPr>
          <w:ilvl w:val="0"/>
          <w:numId w:val="58"/>
        </w:numPr>
        <w:ind w:left="720" w:hanging="720"/>
        <w:rPr>
          <w:rFonts w:ascii="Garamond" w:hAnsi="Garamond"/>
          <w:sz w:val="24"/>
          <w:szCs w:val="24"/>
        </w:rPr>
      </w:pPr>
      <w:bookmarkStart w:id="584" w:name="_Ref385848410"/>
      <w:r w:rsidRPr="00D81572">
        <w:rPr>
          <w:rFonts w:ascii="Garamond" w:hAnsi="Garamond"/>
          <w:sz w:val="24"/>
          <w:szCs w:val="24"/>
        </w:rPr>
        <w:t>Compliance with Section III</w:t>
      </w:r>
      <w:r w:rsidR="00D03DFA" w:rsidRPr="00D81572">
        <w:rPr>
          <w:rFonts w:ascii="Garamond" w:hAnsi="Garamond"/>
          <w:sz w:val="24"/>
          <w:szCs w:val="24"/>
        </w:rPr>
        <w:t>.</w:t>
      </w:r>
      <w:r w:rsidR="00D03DFA" w:rsidRPr="00D81572">
        <w:rPr>
          <w:rFonts w:ascii="Garamond" w:hAnsi="Garamond"/>
          <w:sz w:val="24"/>
          <w:szCs w:val="24"/>
        </w:rPr>
        <w:fldChar w:fldCharType="begin"/>
      </w:r>
      <w:r w:rsidR="00D03DFA" w:rsidRPr="00D81572">
        <w:rPr>
          <w:rFonts w:ascii="Garamond" w:hAnsi="Garamond"/>
          <w:sz w:val="24"/>
          <w:szCs w:val="24"/>
        </w:rPr>
        <w:instrText xml:space="preserve"> REF _Ref385848069 \r \h  \* MERGEFORMAT </w:instrText>
      </w:r>
      <w:r w:rsidR="00D03DFA" w:rsidRPr="00D81572">
        <w:rPr>
          <w:rFonts w:ascii="Garamond" w:hAnsi="Garamond"/>
          <w:sz w:val="24"/>
          <w:szCs w:val="24"/>
        </w:rPr>
      </w:r>
      <w:r w:rsidR="00D03DFA" w:rsidRPr="00D81572">
        <w:rPr>
          <w:rFonts w:ascii="Garamond" w:hAnsi="Garamond"/>
          <w:sz w:val="24"/>
          <w:szCs w:val="24"/>
        </w:rPr>
        <w:fldChar w:fldCharType="separate"/>
      </w:r>
      <w:r w:rsidR="00290138">
        <w:rPr>
          <w:rFonts w:ascii="Garamond" w:hAnsi="Garamond"/>
          <w:sz w:val="24"/>
          <w:szCs w:val="24"/>
        </w:rPr>
        <w:t>I.26</w:t>
      </w:r>
      <w:r w:rsidR="00D03DFA" w:rsidRPr="00D81572">
        <w:rPr>
          <w:rFonts w:ascii="Garamond" w:hAnsi="Garamond"/>
          <w:sz w:val="24"/>
          <w:szCs w:val="24"/>
        </w:rPr>
        <w:fldChar w:fldCharType="end"/>
      </w:r>
      <w:r w:rsidRPr="00D81572">
        <w:rPr>
          <w:rFonts w:ascii="Garamond" w:hAnsi="Garamond"/>
          <w:sz w:val="24"/>
          <w:szCs w:val="24"/>
        </w:rPr>
        <w:t xml:space="preserve"> shall be </w:t>
      </w:r>
      <w:r w:rsidR="00872C7B" w:rsidRPr="00D81572">
        <w:rPr>
          <w:rFonts w:ascii="Garamond" w:hAnsi="Garamond"/>
          <w:sz w:val="24"/>
          <w:szCs w:val="24"/>
        </w:rPr>
        <w:t xml:space="preserve">monitored </w:t>
      </w:r>
      <w:r w:rsidRPr="00D81572">
        <w:rPr>
          <w:rFonts w:ascii="Garamond" w:hAnsi="Garamond"/>
          <w:sz w:val="24"/>
          <w:szCs w:val="24"/>
        </w:rPr>
        <w:t xml:space="preserve">by </w:t>
      </w:r>
      <w:r w:rsidR="00D03DFA" w:rsidRPr="00D81572">
        <w:rPr>
          <w:rFonts w:ascii="Garamond" w:hAnsi="Garamond"/>
          <w:sz w:val="24"/>
          <w:szCs w:val="24"/>
        </w:rPr>
        <w:t>maintaining records that proper design and good combustion techniques were implemented for the FCC Charge Heater (FCC-</w:t>
      </w:r>
      <w:r w:rsidR="003B63BA">
        <w:rPr>
          <w:rFonts w:ascii="Garamond" w:hAnsi="Garamond"/>
          <w:sz w:val="24"/>
          <w:szCs w:val="24"/>
        </w:rPr>
        <w:t>Htr-1</w:t>
      </w:r>
      <w:r w:rsidR="00D03DFA" w:rsidRPr="00D81572">
        <w:rPr>
          <w:rFonts w:ascii="Garamond" w:hAnsi="Garamond"/>
          <w:sz w:val="24"/>
          <w:szCs w:val="24"/>
        </w:rPr>
        <w:t>)</w:t>
      </w:r>
      <w:bookmarkEnd w:id="584"/>
      <w:r w:rsidR="0029105E" w:rsidRPr="00D81572">
        <w:rPr>
          <w:rFonts w:ascii="Garamond" w:hAnsi="Garamond"/>
          <w:sz w:val="24"/>
          <w:szCs w:val="24"/>
        </w:rPr>
        <w:t>.</w:t>
      </w:r>
    </w:p>
    <w:p w14:paraId="731F9BBD" w14:textId="77777777" w:rsidR="00F40907" w:rsidRPr="00D81572" w:rsidRDefault="00F40907" w:rsidP="00F40907">
      <w:pPr>
        <w:ind w:left="720"/>
        <w:rPr>
          <w:rFonts w:ascii="Garamond" w:hAnsi="Garamond"/>
          <w:sz w:val="24"/>
          <w:szCs w:val="24"/>
        </w:rPr>
      </w:pPr>
    </w:p>
    <w:p w14:paraId="1EA696ED" w14:textId="05701311" w:rsidR="00797E7B" w:rsidRPr="00D81572" w:rsidRDefault="00797E7B" w:rsidP="006D4D0D">
      <w:pPr>
        <w:numPr>
          <w:ilvl w:val="0"/>
          <w:numId w:val="58"/>
        </w:numPr>
        <w:ind w:left="720" w:hanging="720"/>
        <w:rPr>
          <w:rFonts w:ascii="Garamond" w:hAnsi="Garamond"/>
          <w:sz w:val="24"/>
          <w:szCs w:val="24"/>
        </w:rPr>
      </w:pPr>
      <w:bookmarkStart w:id="585" w:name="_Ref385322233"/>
      <w:bookmarkStart w:id="586" w:name="_Ref143494602"/>
      <w:r w:rsidRPr="00D81572">
        <w:rPr>
          <w:rFonts w:ascii="Garamond" w:hAnsi="Garamond"/>
          <w:sz w:val="24"/>
          <w:szCs w:val="24"/>
        </w:rPr>
        <w:t xml:space="preserve">CHS shall operate and maintain the following on the </w:t>
      </w:r>
      <w:r w:rsidR="00386D04" w:rsidRPr="00D81572">
        <w:rPr>
          <w:rFonts w:ascii="Garamond" w:hAnsi="Garamond"/>
          <w:sz w:val="24"/>
          <w:szCs w:val="24"/>
        </w:rPr>
        <w:t>FCC Charge Heater (</w:t>
      </w:r>
      <w:r w:rsidRPr="00D81572">
        <w:rPr>
          <w:rFonts w:ascii="Garamond" w:hAnsi="Garamond"/>
          <w:sz w:val="24"/>
          <w:szCs w:val="24"/>
        </w:rPr>
        <w:t>FCC-</w:t>
      </w:r>
      <w:bookmarkEnd w:id="585"/>
      <w:r w:rsidR="003B63BA">
        <w:rPr>
          <w:rFonts w:ascii="Garamond" w:hAnsi="Garamond"/>
          <w:sz w:val="24"/>
          <w:szCs w:val="24"/>
        </w:rPr>
        <w:t>Htr-1</w:t>
      </w:r>
      <w:bookmarkEnd w:id="586"/>
      <w:r w:rsidR="009B3761">
        <w:rPr>
          <w:rFonts w:ascii="Garamond" w:hAnsi="Garamond"/>
          <w:sz w:val="24"/>
          <w:szCs w:val="24"/>
        </w:rPr>
        <w:t>)</w:t>
      </w:r>
    </w:p>
    <w:p w14:paraId="77F8BFE9" w14:textId="77777777" w:rsidR="009B6CE1" w:rsidRPr="00D81572" w:rsidRDefault="009B6CE1" w:rsidP="00B71AB8">
      <w:pPr>
        <w:rPr>
          <w:rFonts w:ascii="Garamond" w:hAnsi="Garamond"/>
          <w:sz w:val="24"/>
          <w:szCs w:val="24"/>
        </w:rPr>
      </w:pPr>
    </w:p>
    <w:p w14:paraId="6FCAB933" w14:textId="0902C12F" w:rsidR="00797E7B" w:rsidRPr="00F525A4" w:rsidRDefault="00797E7B" w:rsidP="001E5AEA">
      <w:pPr>
        <w:pStyle w:val="ListParagraph"/>
        <w:numPr>
          <w:ilvl w:val="0"/>
          <w:numId w:val="164"/>
        </w:numPr>
        <w:rPr>
          <w:rFonts w:ascii="Garamond" w:hAnsi="Garamond"/>
          <w:sz w:val="24"/>
          <w:szCs w:val="24"/>
        </w:rPr>
      </w:pPr>
      <w:r w:rsidRPr="00F525A4">
        <w:rPr>
          <w:rFonts w:ascii="Garamond" w:hAnsi="Garamond"/>
          <w:sz w:val="24"/>
          <w:szCs w:val="24"/>
        </w:rPr>
        <w:t>Stack gas flow (ARM 17.8.749)</w:t>
      </w:r>
    </w:p>
    <w:p w14:paraId="4F2FDB74" w14:textId="582A54CE" w:rsidR="00797E7B" w:rsidRPr="00F525A4" w:rsidRDefault="00386D04" w:rsidP="001E5AEA">
      <w:pPr>
        <w:pStyle w:val="ListParagraph"/>
        <w:numPr>
          <w:ilvl w:val="0"/>
          <w:numId w:val="164"/>
        </w:numPr>
        <w:rPr>
          <w:rFonts w:ascii="Garamond" w:hAnsi="Garamond"/>
          <w:sz w:val="24"/>
          <w:szCs w:val="24"/>
        </w:rPr>
      </w:pPr>
      <w:r w:rsidRPr="00F525A4">
        <w:rPr>
          <w:rFonts w:ascii="Garamond" w:hAnsi="Garamond"/>
          <w:sz w:val="24"/>
          <w:szCs w:val="24"/>
        </w:rPr>
        <w:t>NO</w:t>
      </w:r>
      <w:r w:rsidR="001E48A7" w:rsidRPr="00F525A4">
        <w:rPr>
          <w:rFonts w:ascii="Garamond" w:hAnsi="Garamond"/>
          <w:sz w:val="24"/>
          <w:szCs w:val="24"/>
          <w:vertAlign w:val="subscript"/>
        </w:rPr>
        <w:t>X</w:t>
      </w:r>
      <w:r w:rsidRPr="00F525A4">
        <w:rPr>
          <w:rFonts w:ascii="Garamond" w:hAnsi="Garamond"/>
          <w:sz w:val="24"/>
          <w:szCs w:val="24"/>
        </w:rPr>
        <w:t>/O</w:t>
      </w:r>
      <w:r w:rsidR="00313036" w:rsidRPr="00F525A4">
        <w:rPr>
          <w:rFonts w:ascii="Garamond" w:hAnsi="Garamond"/>
          <w:sz w:val="24"/>
          <w:szCs w:val="24"/>
          <w:vertAlign w:val="subscript"/>
        </w:rPr>
        <w:t>2</w:t>
      </w:r>
      <w:r w:rsidRPr="00F525A4">
        <w:rPr>
          <w:rFonts w:ascii="Garamond" w:hAnsi="Garamond"/>
          <w:sz w:val="24"/>
          <w:szCs w:val="24"/>
        </w:rPr>
        <w:t xml:space="preserve"> </w:t>
      </w:r>
      <w:r w:rsidR="00797E7B" w:rsidRPr="00F525A4">
        <w:rPr>
          <w:rFonts w:ascii="Garamond" w:hAnsi="Garamond"/>
          <w:sz w:val="24"/>
          <w:szCs w:val="24"/>
        </w:rPr>
        <w:t>(ARM 17.8.749 and 40 CFR 60 Subpart Ja)</w:t>
      </w:r>
    </w:p>
    <w:p w14:paraId="41E3087D" w14:textId="1B63721C" w:rsidR="00FB6C1E" w:rsidRPr="00F525A4" w:rsidRDefault="00FB6C1E" w:rsidP="001E5AEA">
      <w:pPr>
        <w:pStyle w:val="ListParagraph"/>
        <w:numPr>
          <w:ilvl w:val="0"/>
          <w:numId w:val="164"/>
        </w:numPr>
        <w:rPr>
          <w:rFonts w:ascii="Garamond" w:hAnsi="Garamond"/>
          <w:sz w:val="24"/>
          <w:szCs w:val="24"/>
        </w:rPr>
      </w:pPr>
      <w:r w:rsidRPr="00F525A4">
        <w:rPr>
          <w:rFonts w:ascii="Garamond" w:hAnsi="Garamond"/>
          <w:sz w:val="24"/>
          <w:szCs w:val="24"/>
        </w:rPr>
        <w:t>Ultra-Low NOx Burners</w:t>
      </w:r>
      <w:r w:rsidR="00320245" w:rsidRPr="00F525A4">
        <w:rPr>
          <w:rFonts w:ascii="Garamond" w:hAnsi="Garamond"/>
          <w:sz w:val="24"/>
          <w:szCs w:val="24"/>
        </w:rPr>
        <w:t xml:space="preserve"> (</w:t>
      </w:r>
      <w:r w:rsidR="00F525A4" w:rsidRPr="00F525A4">
        <w:rPr>
          <w:rFonts w:ascii="Garamond" w:hAnsi="Garamond"/>
          <w:sz w:val="24"/>
          <w:szCs w:val="24"/>
        </w:rPr>
        <w:t>ARM 17.8.752)</w:t>
      </w:r>
      <w:r w:rsidR="00320245" w:rsidRPr="00F525A4">
        <w:rPr>
          <w:rFonts w:ascii="Garamond" w:hAnsi="Garamond"/>
          <w:sz w:val="24"/>
          <w:szCs w:val="24"/>
        </w:rPr>
        <w:t>)</w:t>
      </w:r>
    </w:p>
    <w:p w14:paraId="2AFADA77" w14:textId="6F99566A" w:rsidR="008F3D0C" w:rsidRPr="001E5AEA" w:rsidRDefault="008F3D0C" w:rsidP="001E5AEA">
      <w:pPr>
        <w:pStyle w:val="ListParagraph"/>
        <w:numPr>
          <w:ilvl w:val="0"/>
          <w:numId w:val="164"/>
        </w:numPr>
        <w:rPr>
          <w:rFonts w:ascii="Garamond" w:hAnsi="Garamond"/>
          <w:sz w:val="24"/>
          <w:szCs w:val="24"/>
        </w:rPr>
      </w:pPr>
      <w:r w:rsidRPr="00F525A4">
        <w:rPr>
          <w:rFonts w:ascii="Garamond" w:hAnsi="Garamond"/>
          <w:sz w:val="24"/>
          <w:szCs w:val="24"/>
        </w:rPr>
        <w:t>The FCC-Htr-1 CEMS shall comply with</w:t>
      </w:r>
      <w:r w:rsidRPr="001E5AEA">
        <w:rPr>
          <w:rFonts w:ascii="Garamond" w:hAnsi="Garamond"/>
          <w:sz w:val="24"/>
          <w:szCs w:val="24"/>
        </w:rPr>
        <w:t xml:space="preserve"> all applicable</w:t>
      </w:r>
    </w:p>
    <w:p w14:paraId="749BC352" w14:textId="77777777" w:rsidR="008F3D0C" w:rsidRPr="008F3D0C" w:rsidRDefault="008F3D0C" w:rsidP="001E5AEA">
      <w:pPr>
        <w:pStyle w:val="ListParagraph"/>
        <w:ind w:left="1152"/>
        <w:rPr>
          <w:rFonts w:ascii="Garamond" w:hAnsi="Garamond"/>
          <w:sz w:val="24"/>
          <w:szCs w:val="24"/>
        </w:rPr>
      </w:pPr>
      <w:r w:rsidRPr="008F3D0C">
        <w:rPr>
          <w:rFonts w:ascii="Garamond" w:hAnsi="Garamond"/>
          <w:sz w:val="24"/>
          <w:szCs w:val="24"/>
        </w:rPr>
        <w:t>provisions of 40 CFR Parts 60.5 through 60.13, Subparts Ja,</w:t>
      </w:r>
    </w:p>
    <w:p w14:paraId="16A1148E" w14:textId="665D7778" w:rsidR="008F3D0C" w:rsidRPr="008F3D0C" w:rsidRDefault="008F3D0C" w:rsidP="001E5AEA">
      <w:pPr>
        <w:pStyle w:val="ListParagraph"/>
        <w:ind w:left="1152"/>
        <w:rPr>
          <w:rFonts w:ascii="Garamond" w:hAnsi="Garamond"/>
          <w:sz w:val="24"/>
          <w:szCs w:val="24"/>
        </w:rPr>
      </w:pPr>
      <w:r w:rsidRPr="008F3D0C">
        <w:rPr>
          <w:rFonts w:ascii="Garamond" w:hAnsi="Garamond"/>
          <w:sz w:val="24"/>
          <w:szCs w:val="24"/>
        </w:rPr>
        <w:t>60. 1</w:t>
      </w:r>
      <w:r w:rsidR="001E5AEA">
        <w:rPr>
          <w:rFonts w:ascii="Garamond" w:hAnsi="Garamond"/>
          <w:sz w:val="24"/>
          <w:szCs w:val="24"/>
        </w:rPr>
        <w:t>00</w:t>
      </w:r>
      <w:r w:rsidRPr="008F3D0C">
        <w:rPr>
          <w:rFonts w:ascii="Garamond" w:hAnsi="Garamond"/>
          <w:sz w:val="24"/>
          <w:szCs w:val="24"/>
        </w:rPr>
        <w:t>a-60. 108a, and Appendix B, Performance Specifications 2,</w:t>
      </w:r>
    </w:p>
    <w:p w14:paraId="3C9E577D" w14:textId="77777777" w:rsidR="008F3D0C" w:rsidRPr="008F3D0C" w:rsidRDefault="008F3D0C" w:rsidP="001E5AEA">
      <w:pPr>
        <w:pStyle w:val="ListParagraph"/>
        <w:ind w:left="1152"/>
        <w:rPr>
          <w:rFonts w:ascii="Garamond" w:hAnsi="Garamond"/>
          <w:sz w:val="24"/>
          <w:szCs w:val="24"/>
        </w:rPr>
      </w:pPr>
      <w:r w:rsidRPr="008F3D0C">
        <w:rPr>
          <w:rFonts w:ascii="Garamond" w:hAnsi="Garamond"/>
          <w:sz w:val="24"/>
          <w:szCs w:val="24"/>
        </w:rPr>
        <w:t>3, 6, and Appendix F; and 40 CFR 52, Appendix E, for certifying</w:t>
      </w:r>
    </w:p>
    <w:p w14:paraId="7DA25ACF" w14:textId="2ABD1CF3" w:rsidR="008F3D0C" w:rsidRPr="001E5AEA" w:rsidRDefault="008F3D0C" w:rsidP="001E5AEA">
      <w:pPr>
        <w:pStyle w:val="ListParagraph"/>
        <w:ind w:left="1152"/>
        <w:rPr>
          <w:rFonts w:ascii="Garamond" w:hAnsi="Garamond"/>
          <w:sz w:val="24"/>
          <w:szCs w:val="24"/>
        </w:rPr>
      </w:pPr>
      <w:r w:rsidRPr="008F3D0C">
        <w:rPr>
          <w:rFonts w:ascii="Garamond" w:hAnsi="Garamond"/>
          <w:sz w:val="24"/>
          <w:szCs w:val="24"/>
        </w:rPr>
        <w:t>Volumetric Flow Rate Monitors (ARM 17.8.749).</w:t>
      </w:r>
    </w:p>
    <w:p w14:paraId="1E545FE9" w14:textId="77777777" w:rsidR="008F3D0C" w:rsidRPr="00D81572" w:rsidRDefault="008F3D0C" w:rsidP="00147E80">
      <w:pPr>
        <w:ind w:left="1080" w:hanging="360"/>
        <w:rPr>
          <w:rFonts w:ascii="Garamond" w:hAnsi="Garamond"/>
          <w:sz w:val="24"/>
          <w:szCs w:val="24"/>
        </w:rPr>
      </w:pPr>
    </w:p>
    <w:p w14:paraId="5803D2EC" w14:textId="77777777" w:rsidR="00D00707" w:rsidRPr="00D81572" w:rsidRDefault="00D00707" w:rsidP="00BC26FA">
      <w:pPr>
        <w:rPr>
          <w:rFonts w:ascii="Garamond" w:hAnsi="Garamond"/>
          <w:b/>
          <w:sz w:val="24"/>
          <w:szCs w:val="24"/>
        </w:rPr>
      </w:pPr>
      <w:bookmarkStart w:id="587" w:name="_Toc302722997"/>
      <w:bookmarkStart w:id="588" w:name="_Toc342556387"/>
      <w:bookmarkStart w:id="589" w:name="_Toc345935464"/>
      <w:r w:rsidRPr="00D81572">
        <w:rPr>
          <w:rFonts w:ascii="Garamond" w:hAnsi="Garamond"/>
          <w:b/>
          <w:sz w:val="24"/>
          <w:szCs w:val="24"/>
        </w:rPr>
        <w:t>Recordkeeping</w:t>
      </w:r>
      <w:bookmarkEnd w:id="587"/>
      <w:bookmarkEnd w:id="588"/>
      <w:bookmarkEnd w:id="589"/>
    </w:p>
    <w:p w14:paraId="25BF9CD9" w14:textId="77777777" w:rsidR="00E8165B" w:rsidRPr="00D81572" w:rsidRDefault="00E8165B" w:rsidP="00DC2522">
      <w:pPr>
        <w:pStyle w:val="ListParagraph"/>
        <w:ind w:left="0"/>
        <w:rPr>
          <w:rFonts w:ascii="Garamond" w:hAnsi="Garamond"/>
          <w:sz w:val="24"/>
          <w:szCs w:val="24"/>
        </w:rPr>
      </w:pPr>
    </w:p>
    <w:p w14:paraId="42F10700" w14:textId="76F022AF" w:rsidR="000A2099" w:rsidRDefault="000A2099" w:rsidP="006D4D0D">
      <w:pPr>
        <w:numPr>
          <w:ilvl w:val="0"/>
          <w:numId w:val="58"/>
        </w:numPr>
        <w:ind w:left="720" w:hanging="720"/>
        <w:rPr>
          <w:rFonts w:ascii="Garamond" w:hAnsi="Garamond"/>
          <w:sz w:val="24"/>
          <w:szCs w:val="24"/>
        </w:rPr>
      </w:pPr>
      <w:bookmarkStart w:id="590" w:name="_Ref385320913"/>
      <w:r w:rsidRPr="00D81572">
        <w:rPr>
          <w:rFonts w:ascii="Garamond" w:hAnsi="Garamond"/>
          <w:sz w:val="24"/>
          <w:szCs w:val="24"/>
        </w:rPr>
        <w:t xml:space="preserve">All compliance source test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shall be performed in accordance with the test method used and the Montana Source Test Protocol and Procedures </w:t>
      </w:r>
      <w:r w:rsidR="00ED3C78" w:rsidRPr="00D81572">
        <w:rPr>
          <w:rFonts w:ascii="Garamond" w:hAnsi="Garamond"/>
          <w:sz w:val="24"/>
          <w:szCs w:val="24"/>
        </w:rPr>
        <w:t>Manual and</w:t>
      </w:r>
      <w:r w:rsidRPr="00D81572">
        <w:rPr>
          <w:rFonts w:ascii="Garamond" w:hAnsi="Garamond"/>
          <w:sz w:val="24"/>
          <w:szCs w:val="24"/>
        </w:rPr>
        <w:t xml:space="preserve"> shall be maintained on site (or under facility’s control) (ARM 17.8.106 and ARM 17.8.1212).</w:t>
      </w:r>
      <w:bookmarkEnd w:id="590"/>
    </w:p>
    <w:p w14:paraId="33A6607F" w14:textId="77777777" w:rsidR="00A17FA2" w:rsidRDefault="00A17FA2" w:rsidP="00B71AB8">
      <w:pPr>
        <w:rPr>
          <w:rFonts w:ascii="Garamond" w:hAnsi="Garamond"/>
          <w:sz w:val="24"/>
          <w:szCs w:val="24"/>
        </w:rPr>
      </w:pPr>
    </w:p>
    <w:p w14:paraId="10D0A548" w14:textId="77777777" w:rsidR="002A6C05" w:rsidRPr="00D81572" w:rsidRDefault="002A6C05" w:rsidP="006D4D0D">
      <w:pPr>
        <w:numPr>
          <w:ilvl w:val="0"/>
          <w:numId w:val="58"/>
        </w:numPr>
        <w:ind w:left="720" w:hanging="720"/>
        <w:rPr>
          <w:rFonts w:ascii="Garamond" w:hAnsi="Garamond"/>
          <w:sz w:val="24"/>
          <w:szCs w:val="24"/>
        </w:rPr>
      </w:pPr>
      <w:bookmarkStart w:id="591" w:name="_Ref385321747"/>
      <w:r w:rsidRPr="00D81572">
        <w:rPr>
          <w:rFonts w:ascii="Garamond" w:hAnsi="Garamond"/>
          <w:sz w:val="24"/>
          <w:szCs w:val="24"/>
        </w:rPr>
        <w:t xml:space="preserve">CHS shall </w:t>
      </w:r>
      <w:r w:rsidR="003144EE" w:rsidRPr="00D81572">
        <w:rPr>
          <w:rFonts w:ascii="Garamond" w:hAnsi="Garamond"/>
          <w:sz w:val="24"/>
          <w:szCs w:val="24"/>
        </w:rPr>
        <w:t xml:space="preserve">conduct all applicable </w:t>
      </w:r>
      <w:r w:rsidR="005504BB">
        <w:rPr>
          <w:rFonts w:ascii="Garamond" w:hAnsi="Garamond"/>
          <w:sz w:val="24"/>
          <w:szCs w:val="24"/>
        </w:rPr>
        <w:t>r</w:t>
      </w:r>
      <w:r w:rsidR="00C0348E">
        <w:rPr>
          <w:rFonts w:ascii="Garamond" w:hAnsi="Garamond"/>
          <w:sz w:val="24"/>
          <w:szCs w:val="24"/>
        </w:rPr>
        <w:t>ecordkeeping</w:t>
      </w:r>
      <w:r w:rsidR="003144EE" w:rsidRPr="00D81572">
        <w:rPr>
          <w:rFonts w:ascii="Garamond" w:hAnsi="Garamond"/>
          <w:sz w:val="24"/>
          <w:szCs w:val="24"/>
        </w:rPr>
        <w:t xml:space="preserve"> requirements in accordance with</w:t>
      </w:r>
      <w:r w:rsidR="003144EE" w:rsidRPr="00D81572" w:rsidDel="003144EE">
        <w:rPr>
          <w:rFonts w:ascii="Garamond" w:hAnsi="Garamond"/>
          <w:sz w:val="24"/>
          <w:szCs w:val="24"/>
        </w:rPr>
        <w:t xml:space="preserve"> </w:t>
      </w:r>
      <w:r w:rsidRPr="00D81572">
        <w:rPr>
          <w:rFonts w:ascii="Garamond" w:hAnsi="Garamond"/>
          <w:sz w:val="24"/>
          <w:szCs w:val="24"/>
        </w:rPr>
        <w:t xml:space="preserve">40 CFR 60 Subpart </w:t>
      </w:r>
      <w:r w:rsidR="00DB05A4" w:rsidRPr="00D81572">
        <w:rPr>
          <w:rFonts w:ascii="Garamond" w:hAnsi="Garamond"/>
          <w:sz w:val="24"/>
          <w:szCs w:val="24"/>
        </w:rPr>
        <w:t xml:space="preserve">J and Subpart </w:t>
      </w:r>
      <w:r w:rsidRPr="00D81572">
        <w:rPr>
          <w:rFonts w:ascii="Garamond" w:hAnsi="Garamond"/>
          <w:sz w:val="24"/>
          <w:szCs w:val="24"/>
        </w:rPr>
        <w:t>Ja (ARM 17.8.340 and 40 CFR 60 Subpart</w:t>
      </w:r>
      <w:r w:rsidR="00CC2127" w:rsidRPr="00D81572">
        <w:rPr>
          <w:rFonts w:ascii="Garamond" w:hAnsi="Garamond"/>
          <w:sz w:val="24"/>
          <w:szCs w:val="24"/>
        </w:rPr>
        <w:t>s A,</w:t>
      </w:r>
      <w:r w:rsidRPr="00D81572">
        <w:rPr>
          <w:rFonts w:ascii="Garamond" w:hAnsi="Garamond"/>
          <w:sz w:val="24"/>
          <w:szCs w:val="24"/>
        </w:rPr>
        <w:t xml:space="preserve"> </w:t>
      </w:r>
      <w:r w:rsidR="00DB05A4" w:rsidRPr="00D81572">
        <w:rPr>
          <w:rFonts w:ascii="Garamond" w:hAnsi="Garamond"/>
          <w:sz w:val="24"/>
          <w:szCs w:val="24"/>
        </w:rPr>
        <w:t xml:space="preserve">J and </w:t>
      </w:r>
      <w:r w:rsidRPr="00D81572">
        <w:rPr>
          <w:rFonts w:ascii="Garamond" w:hAnsi="Garamond"/>
          <w:sz w:val="24"/>
          <w:szCs w:val="24"/>
        </w:rPr>
        <w:t>Ja).</w:t>
      </w:r>
      <w:bookmarkEnd w:id="591"/>
    </w:p>
    <w:p w14:paraId="2F617706" w14:textId="77777777" w:rsidR="009B6CE1" w:rsidRPr="00D81572" w:rsidRDefault="009B6CE1" w:rsidP="00B71AB8">
      <w:pPr>
        <w:rPr>
          <w:rFonts w:ascii="Garamond" w:hAnsi="Garamond"/>
          <w:sz w:val="24"/>
          <w:szCs w:val="24"/>
        </w:rPr>
      </w:pPr>
    </w:p>
    <w:p w14:paraId="4920000A" w14:textId="77777777" w:rsidR="00CC2127" w:rsidRPr="00D81572" w:rsidRDefault="00CC2127" w:rsidP="006D4D0D">
      <w:pPr>
        <w:numPr>
          <w:ilvl w:val="0"/>
          <w:numId w:val="58"/>
        </w:numPr>
        <w:ind w:left="720" w:hanging="720"/>
        <w:rPr>
          <w:rFonts w:ascii="Garamond" w:hAnsi="Garamond"/>
          <w:sz w:val="24"/>
          <w:szCs w:val="24"/>
        </w:rPr>
      </w:pPr>
      <w:bookmarkStart w:id="592" w:name="_Ref385323323"/>
      <w:r w:rsidRPr="00D81572">
        <w:rPr>
          <w:rFonts w:ascii="Garamond" w:hAnsi="Garamond"/>
          <w:sz w:val="24"/>
          <w:szCs w:val="24"/>
        </w:rPr>
        <w:t xml:space="preserve">CHS shall conduct all applicable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requirements in accordance with 40 CFR 63 Subpart UUU (ARM 17.8.342 and 40 CFR 63 Subpart A and UUU).</w:t>
      </w:r>
      <w:bookmarkEnd w:id="592"/>
    </w:p>
    <w:p w14:paraId="6BAE57D2" w14:textId="77777777" w:rsidR="000A2099" w:rsidRPr="00B71AB8" w:rsidRDefault="000A2099" w:rsidP="005506B2">
      <w:pPr>
        <w:rPr>
          <w:rFonts w:ascii="Garamond" w:hAnsi="Garamond"/>
          <w:sz w:val="24"/>
          <w:szCs w:val="24"/>
        </w:rPr>
      </w:pPr>
    </w:p>
    <w:p w14:paraId="1A6C0B7A" w14:textId="77777777" w:rsidR="000A2099" w:rsidRDefault="000A2099" w:rsidP="006D4D0D">
      <w:pPr>
        <w:numPr>
          <w:ilvl w:val="0"/>
          <w:numId w:val="58"/>
        </w:numPr>
        <w:ind w:left="720" w:hanging="720"/>
        <w:rPr>
          <w:rFonts w:ascii="Garamond" w:hAnsi="Garamond"/>
          <w:sz w:val="24"/>
          <w:szCs w:val="24"/>
        </w:rPr>
      </w:pPr>
      <w:bookmarkStart w:id="593" w:name="_Ref385324389"/>
      <w:bookmarkStart w:id="594" w:name="_Ref393270325"/>
      <w:r w:rsidRPr="00D81572">
        <w:rPr>
          <w:rFonts w:ascii="Garamond" w:hAnsi="Garamond"/>
          <w:sz w:val="24"/>
          <w:szCs w:val="24"/>
        </w:rPr>
        <w:t>CHS shall maintain records as required by 40 CFR 63 Subpart DDDDD (ARM 17.8.342, 40 CFR 63 Subpart DDDDD, and ARM 17.8.1212)</w:t>
      </w:r>
      <w:bookmarkEnd w:id="593"/>
      <w:r w:rsidR="0029105E" w:rsidRPr="00D81572">
        <w:rPr>
          <w:rFonts w:ascii="Garamond" w:hAnsi="Garamond"/>
          <w:sz w:val="24"/>
          <w:szCs w:val="24"/>
        </w:rPr>
        <w:t>.</w:t>
      </w:r>
      <w:bookmarkEnd w:id="594"/>
    </w:p>
    <w:p w14:paraId="3A250A2C" w14:textId="77777777" w:rsidR="00BA6BEE" w:rsidRDefault="00BA6BEE" w:rsidP="004A6725">
      <w:pPr>
        <w:pStyle w:val="ListParagraph"/>
        <w:rPr>
          <w:rFonts w:ascii="Garamond" w:hAnsi="Garamond"/>
          <w:sz w:val="24"/>
          <w:szCs w:val="24"/>
        </w:rPr>
      </w:pPr>
    </w:p>
    <w:p w14:paraId="3DB63F10" w14:textId="7655F738" w:rsidR="00BA6BEE" w:rsidRDefault="00BA6BEE" w:rsidP="006D4D0D">
      <w:pPr>
        <w:numPr>
          <w:ilvl w:val="0"/>
          <w:numId w:val="58"/>
        </w:numPr>
        <w:ind w:left="720" w:hanging="720"/>
        <w:rPr>
          <w:rFonts w:ascii="Garamond" w:hAnsi="Garamond"/>
          <w:sz w:val="24"/>
          <w:szCs w:val="24"/>
        </w:rPr>
      </w:pPr>
      <w:r w:rsidRPr="00BA6BEE">
        <w:rPr>
          <w:rFonts w:ascii="Garamond" w:hAnsi="Garamond"/>
          <w:sz w:val="24"/>
          <w:szCs w:val="24"/>
        </w:rPr>
        <w:t xml:space="preserve">As required by </w:t>
      </w:r>
      <w:r w:rsidR="00EB7D2B">
        <w:rPr>
          <w:rFonts w:ascii="Garamond" w:hAnsi="Garamond"/>
          <w:sz w:val="24"/>
          <w:szCs w:val="24"/>
        </w:rPr>
        <w:t>DEQ</w:t>
      </w:r>
      <w:r w:rsidRPr="00BA6BEE">
        <w:rPr>
          <w:rFonts w:ascii="Garamond" w:hAnsi="Garamond"/>
          <w:sz w:val="24"/>
          <w:szCs w:val="24"/>
        </w:rPr>
        <w:t xml:space="preserve"> and Section III.A.1, compliance with the opacity limitation listed in Section III.</w:t>
      </w:r>
      <w:r>
        <w:rPr>
          <w:rFonts w:ascii="Garamond" w:hAnsi="Garamond"/>
          <w:sz w:val="24"/>
          <w:szCs w:val="24"/>
        </w:rPr>
        <w:fldChar w:fldCharType="begin"/>
      </w:r>
      <w:r>
        <w:rPr>
          <w:rFonts w:ascii="Garamond" w:hAnsi="Garamond"/>
          <w:sz w:val="24"/>
          <w:szCs w:val="24"/>
        </w:rPr>
        <w:instrText xml:space="preserve"> REF _Ref385836100 \r \h </w:instrText>
      </w:r>
      <w:r>
        <w:rPr>
          <w:rFonts w:ascii="Garamond" w:hAnsi="Garamond"/>
          <w:sz w:val="24"/>
          <w:szCs w:val="24"/>
        </w:rPr>
      </w:r>
      <w:r>
        <w:rPr>
          <w:rFonts w:ascii="Garamond" w:hAnsi="Garamond"/>
          <w:sz w:val="24"/>
          <w:szCs w:val="24"/>
        </w:rPr>
        <w:fldChar w:fldCharType="separate"/>
      </w:r>
      <w:r w:rsidR="00290138">
        <w:rPr>
          <w:rFonts w:ascii="Garamond" w:hAnsi="Garamond"/>
          <w:sz w:val="24"/>
          <w:szCs w:val="24"/>
        </w:rPr>
        <w:t>I.20</w:t>
      </w:r>
      <w:r>
        <w:rPr>
          <w:rFonts w:ascii="Garamond" w:hAnsi="Garamond"/>
          <w:sz w:val="24"/>
          <w:szCs w:val="24"/>
        </w:rPr>
        <w:fldChar w:fldCharType="end"/>
      </w:r>
      <w:r>
        <w:rPr>
          <w:rFonts w:ascii="Garamond" w:hAnsi="Garamond"/>
          <w:sz w:val="24"/>
          <w:szCs w:val="24"/>
        </w:rPr>
        <w:t xml:space="preserve"> </w:t>
      </w:r>
      <w:r w:rsidRPr="00BA6BEE">
        <w:rPr>
          <w:rFonts w:ascii="Garamond" w:hAnsi="Garamond"/>
          <w:sz w:val="24"/>
          <w:szCs w:val="24"/>
        </w:rPr>
        <w:t>shall be monitored using EPA reference Method 9 testing by a qualified observer (ARM 17.8.1213).</w:t>
      </w:r>
    </w:p>
    <w:p w14:paraId="3E010849" w14:textId="77777777" w:rsidR="00B71AB8" w:rsidRDefault="00B71AB8" w:rsidP="00B71AB8">
      <w:pPr>
        <w:rPr>
          <w:rFonts w:ascii="Garamond" w:hAnsi="Garamond"/>
          <w:sz w:val="24"/>
          <w:szCs w:val="24"/>
        </w:rPr>
      </w:pPr>
    </w:p>
    <w:p w14:paraId="48A79E81" w14:textId="77777777" w:rsidR="00CC2127" w:rsidRPr="00D81572" w:rsidRDefault="00CC2127" w:rsidP="006D4D0D">
      <w:pPr>
        <w:numPr>
          <w:ilvl w:val="0"/>
          <w:numId w:val="58"/>
        </w:numPr>
        <w:ind w:left="720" w:hanging="720"/>
        <w:rPr>
          <w:rFonts w:ascii="Garamond" w:hAnsi="Garamond"/>
          <w:sz w:val="24"/>
          <w:szCs w:val="24"/>
        </w:rPr>
      </w:pPr>
      <w:bookmarkStart w:id="595" w:name="_Ref385320919"/>
      <w:r w:rsidRPr="00D81572">
        <w:rPr>
          <w:rFonts w:ascii="Garamond" w:hAnsi="Garamond"/>
          <w:sz w:val="24"/>
          <w:szCs w:val="24"/>
        </w:rPr>
        <w:t>CHS shall maintain a file of all measurements from the CEMS</w:t>
      </w:r>
      <w:r w:rsidR="0097106E" w:rsidRPr="00D81572">
        <w:rPr>
          <w:rFonts w:ascii="Garamond" w:hAnsi="Garamond"/>
          <w:sz w:val="24"/>
          <w:szCs w:val="24"/>
        </w:rPr>
        <w:t xml:space="preserve">, COMS, </w:t>
      </w:r>
      <w:r w:rsidRPr="00D81572">
        <w:rPr>
          <w:rFonts w:ascii="Garamond" w:hAnsi="Garamond"/>
          <w:sz w:val="24"/>
          <w:szCs w:val="24"/>
        </w:rPr>
        <w:t xml:space="preserve">and performance testing measurements, including: all CEMS </w:t>
      </w:r>
      <w:r w:rsidR="0097106E" w:rsidRPr="00D81572">
        <w:rPr>
          <w:rFonts w:ascii="Garamond" w:hAnsi="Garamond"/>
          <w:sz w:val="24"/>
          <w:szCs w:val="24"/>
        </w:rPr>
        <w:t xml:space="preserve">and COMS </w:t>
      </w:r>
      <w:r w:rsidRPr="00D81572">
        <w:rPr>
          <w:rFonts w:ascii="Garamond" w:hAnsi="Garamond"/>
          <w:sz w:val="24"/>
          <w:szCs w:val="24"/>
        </w:rPr>
        <w:t xml:space="preserve">performance evaluations; all CEMS </w:t>
      </w:r>
      <w:r w:rsidR="0097106E" w:rsidRPr="00D81572">
        <w:rPr>
          <w:rFonts w:ascii="Garamond" w:hAnsi="Garamond"/>
          <w:sz w:val="24"/>
          <w:szCs w:val="24"/>
        </w:rPr>
        <w:t xml:space="preserve">and COMS </w:t>
      </w:r>
      <w:r w:rsidRPr="00D81572">
        <w:rPr>
          <w:rFonts w:ascii="Garamond" w:hAnsi="Garamond"/>
          <w:sz w:val="24"/>
          <w:szCs w:val="24"/>
        </w:rPr>
        <w:t>or monitoring device calibration checks and audits; all adjustments and maintenance performed on these systems or devices.  These shall be recorded in a permanent form suitable for inspection and shall be retained on-site for at least 5 years following the date of such measurements and reports (ARM 17.8.749 and ARM 17.8.1212).</w:t>
      </w:r>
      <w:bookmarkEnd w:id="595"/>
    </w:p>
    <w:p w14:paraId="2CA091AA" w14:textId="77777777" w:rsidR="000B3CB7" w:rsidRPr="00B71AB8" w:rsidRDefault="000B3CB7" w:rsidP="000B3CB7">
      <w:pPr>
        <w:rPr>
          <w:rFonts w:ascii="Garamond" w:hAnsi="Garamond"/>
          <w:sz w:val="24"/>
          <w:szCs w:val="24"/>
        </w:rPr>
      </w:pPr>
    </w:p>
    <w:p w14:paraId="2700FF06" w14:textId="77777777" w:rsidR="000B3CB7" w:rsidRPr="00D81572" w:rsidRDefault="000B3CB7" w:rsidP="006D4D0D">
      <w:pPr>
        <w:numPr>
          <w:ilvl w:val="0"/>
          <w:numId w:val="58"/>
        </w:numPr>
        <w:ind w:left="720" w:hanging="720"/>
        <w:rPr>
          <w:rFonts w:ascii="Garamond" w:hAnsi="Garamond"/>
          <w:sz w:val="24"/>
          <w:szCs w:val="24"/>
        </w:rPr>
      </w:pPr>
      <w:bookmarkStart w:id="596" w:name="_Ref385853873"/>
      <w:r w:rsidRPr="00D81572">
        <w:rPr>
          <w:rFonts w:ascii="Garamond" w:hAnsi="Garamond"/>
          <w:sz w:val="24"/>
          <w:szCs w:val="24"/>
        </w:rPr>
        <w:t>CHS shall maintain</w:t>
      </w:r>
      <w:r w:rsidR="00457E6F" w:rsidRPr="00D81572">
        <w:rPr>
          <w:rFonts w:ascii="Garamond" w:hAnsi="Garamond"/>
          <w:sz w:val="24"/>
          <w:szCs w:val="24"/>
        </w:rPr>
        <w:t xml:space="preserve"> </w:t>
      </w:r>
      <w:r w:rsidRPr="00D81572">
        <w:rPr>
          <w:rFonts w:ascii="Garamond" w:hAnsi="Garamond"/>
          <w:sz w:val="24"/>
          <w:szCs w:val="24"/>
        </w:rPr>
        <w:t xml:space="preserve">records of </w:t>
      </w:r>
      <w:r w:rsidR="00457E6F" w:rsidRPr="00D81572">
        <w:rPr>
          <w:rFonts w:ascii="Garamond" w:hAnsi="Garamond"/>
          <w:sz w:val="24"/>
          <w:szCs w:val="24"/>
        </w:rPr>
        <w:t xml:space="preserve">operation including documentation </w:t>
      </w:r>
      <w:r w:rsidR="001C607D" w:rsidRPr="00D81572">
        <w:rPr>
          <w:rFonts w:ascii="Garamond" w:hAnsi="Garamond"/>
          <w:sz w:val="24"/>
          <w:szCs w:val="24"/>
        </w:rPr>
        <w:t>of</w:t>
      </w:r>
      <w:r w:rsidR="00031587" w:rsidRPr="00D81572">
        <w:rPr>
          <w:rFonts w:ascii="Garamond" w:hAnsi="Garamond"/>
          <w:sz w:val="24"/>
          <w:szCs w:val="24"/>
        </w:rPr>
        <w:t xml:space="preserve"> </w:t>
      </w:r>
      <w:r w:rsidR="00457E6F" w:rsidRPr="00D81572">
        <w:rPr>
          <w:rFonts w:ascii="Garamond" w:hAnsi="Garamond"/>
          <w:sz w:val="24"/>
          <w:szCs w:val="24"/>
        </w:rPr>
        <w:t xml:space="preserve">any </w:t>
      </w:r>
      <w:r w:rsidRPr="00D81572">
        <w:rPr>
          <w:rFonts w:ascii="Garamond" w:hAnsi="Garamond"/>
          <w:sz w:val="24"/>
          <w:szCs w:val="24"/>
        </w:rPr>
        <w:t>maintenance and</w:t>
      </w:r>
      <w:r w:rsidR="00457E6F" w:rsidRPr="00D81572">
        <w:rPr>
          <w:rFonts w:ascii="Garamond" w:hAnsi="Garamond"/>
          <w:sz w:val="24"/>
          <w:szCs w:val="24"/>
        </w:rPr>
        <w:t>/or</w:t>
      </w:r>
      <w:r w:rsidRPr="00D81572">
        <w:rPr>
          <w:rFonts w:ascii="Garamond" w:hAnsi="Garamond"/>
          <w:sz w:val="24"/>
          <w:szCs w:val="24"/>
        </w:rPr>
        <w:t xml:space="preserve"> inspection activities performed on the ULNB</w:t>
      </w:r>
      <w:r w:rsidR="00120B27" w:rsidRPr="00D81572">
        <w:rPr>
          <w:rFonts w:ascii="Garamond" w:hAnsi="Garamond"/>
          <w:sz w:val="24"/>
          <w:szCs w:val="24"/>
        </w:rPr>
        <w:t xml:space="preserve"> (ARMB 17.8.1212)</w:t>
      </w:r>
      <w:r w:rsidRPr="00D81572">
        <w:rPr>
          <w:rFonts w:ascii="Garamond" w:hAnsi="Garamond"/>
          <w:sz w:val="24"/>
          <w:szCs w:val="24"/>
        </w:rPr>
        <w:t>.</w:t>
      </w:r>
      <w:bookmarkEnd w:id="596"/>
    </w:p>
    <w:p w14:paraId="6C4461F8" w14:textId="77777777" w:rsidR="000B3CB7" w:rsidRPr="00B71AB8" w:rsidRDefault="000B3CB7" w:rsidP="000B3CB7">
      <w:pPr>
        <w:rPr>
          <w:rFonts w:ascii="Garamond" w:hAnsi="Garamond"/>
          <w:sz w:val="24"/>
          <w:szCs w:val="24"/>
        </w:rPr>
      </w:pPr>
    </w:p>
    <w:p w14:paraId="166F4A4D" w14:textId="46124CC8" w:rsidR="000B3CB7" w:rsidRPr="00D81572" w:rsidRDefault="000B3CB7" w:rsidP="006D4D0D">
      <w:pPr>
        <w:numPr>
          <w:ilvl w:val="0"/>
          <w:numId w:val="58"/>
        </w:numPr>
        <w:ind w:left="720" w:hanging="720"/>
        <w:rPr>
          <w:rFonts w:ascii="Garamond" w:hAnsi="Garamond"/>
          <w:sz w:val="24"/>
          <w:szCs w:val="24"/>
        </w:rPr>
      </w:pPr>
      <w:bookmarkStart w:id="597" w:name="_Ref385843257"/>
      <w:r w:rsidRPr="00D81572">
        <w:rPr>
          <w:rFonts w:ascii="Garamond" w:hAnsi="Garamond"/>
          <w:sz w:val="24"/>
          <w:szCs w:val="24"/>
        </w:rPr>
        <w:t>CHS shall maintain records documenting all H</w:t>
      </w:r>
      <w:r w:rsidRPr="00D81572">
        <w:rPr>
          <w:rFonts w:ascii="Garamond" w:hAnsi="Garamond"/>
          <w:sz w:val="24"/>
          <w:szCs w:val="24"/>
          <w:vertAlign w:val="subscript"/>
        </w:rPr>
        <w:t>2</w:t>
      </w:r>
      <w:r w:rsidRPr="00D81572">
        <w:rPr>
          <w:rFonts w:ascii="Garamond" w:hAnsi="Garamond"/>
          <w:sz w:val="24"/>
          <w:szCs w:val="24"/>
        </w:rPr>
        <w:t xml:space="preserve">S concentration monitor data and fuel gas flowmeter data.  The data must be maintained, on-site, and must be submitted to </w:t>
      </w:r>
      <w:r w:rsidR="00EB7D2B">
        <w:rPr>
          <w:rFonts w:ascii="Garamond" w:hAnsi="Garamond"/>
          <w:sz w:val="24"/>
          <w:szCs w:val="24"/>
        </w:rPr>
        <w:t>DEQ</w:t>
      </w:r>
      <w:r w:rsidRPr="00D81572">
        <w:rPr>
          <w:rFonts w:ascii="Garamond" w:hAnsi="Garamond"/>
          <w:sz w:val="24"/>
          <w:szCs w:val="24"/>
        </w:rPr>
        <w:t xml:space="preserve"> upon request (ARM 17.8.1212).</w:t>
      </w:r>
      <w:bookmarkEnd w:id="597"/>
    </w:p>
    <w:p w14:paraId="46823255" w14:textId="77777777" w:rsidR="00524955" w:rsidRPr="00D81572" w:rsidRDefault="00524955" w:rsidP="00B71AB8">
      <w:pPr>
        <w:rPr>
          <w:rFonts w:ascii="Garamond" w:hAnsi="Garamond"/>
          <w:sz w:val="24"/>
          <w:szCs w:val="24"/>
        </w:rPr>
      </w:pPr>
    </w:p>
    <w:p w14:paraId="0BD1AFDD" w14:textId="77777777" w:rsidR="00D00707" w:rsidRPr="00D81572" w:rsidRDefault="00D00707" w:rsidP="006D4D0D">
      <w:pPr>
        <w:numPr>
          <w:ilvl w:val="0"/>
          <w:numId w:val="58"/>
        </w:numPr>
        <w:ind w:left="720" w:hanging="720"/>
        <w:rPr>
          <w:rFonts w:ascii="Garamond" w:hAnsi="Garamond"/>
          <w:sz w:val="24"/>
          <w:szCs w:val="24"/>
        </w:rPr>
      </w:pPr>
      <w:bookmarkStart w:id="598" w:name="_Ref385322574"/>
      <w:r w:rsidRPr="00D81572">
        <w:rPr>
          <w:rFonts w:ascii="Garamond" w:hAnsi="Garamond"/>
          <w:sz w:val="24"/>
          <w:szCs w:val="24"/>
        </w:rPr>
        <w:t xml:space="preserve">CHS shall conduct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in accordance with 40 CFR 63 Subpart CC, including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for equipment leaks performed in accordance with 40 CFR 60.486 and 40 CFR 63.654 (ARM 17.8.342 and 40 CFR 63 Subpart CC).</w:t>
      </w:r>
      <w:bookmarkEnd w:id="598"/>
    </w:p>
    <w:p w14:paraId="0654619E" w14:textId="77777777" w:rsidR="003F1784" w:rsidRPr="00D81572" w:rsidRDefault="003F1784" w:rsidP="00B71AB8">
      <w:pPr>
        <w:rPr>
          <w:rFonts w:ascii="Garamond" w:hAnsi="Garamond"/>
          <w:sz w:val="24"/>
          <w:szCs w:val="24"/>
        </w:rPr>
      </w:pPr>
    </w:p>
    <w:p w14:paraId="6E31A3F1" w14:textId="11FF19CC" w:rsidR="00D03DFA" w:rsidRPr="00D81572" w:rsidRDefault="00D03DFA" w:rsidP="006D4D0D">
      <w:pPr>
        <w:numPr>
          <w:ilvl w:val="0"/>
          <w:numId w:val="58"/>
        </w:numPr>
        <w:ind w:left="720" w:hanging="720"/>
        <w:rPr>
          <w:rFonts w:ascii="Garamond" w:hAnsi="Garamond"/>
          <w:sz w:val="24"/>
          <w:szCs w:val="24"/>
        </w:rPr>
      </w:pPr>
      <w:bookmarkStart w:id="599" w:name="_Ref385848778"/>
      <w:r w:rsidRPr="00D81572">
        <w:rPr>
          <w:rFonts w:ascii="Garamond" w:hAnsi="Garamond"/>
          <w:sz w:val="24"/>
          <w:szCs w:val="24"/>
        </w:rPr>
        <w:t>CHS shall maintain onsite records required by Section III.</w:t>
      </w:r>
      <w:r w:rsidRPr="00D81572">
        <w:rPr>
          <w:rFonts w:ascii="Garamond" w:hAnsi="Garamond"/>
          <w:sz w:val="24"/>
          <w:szCs w:val="24"/>
        </w:rPr>
        <w:fldChar w:fldCharType="begin"/>
      </w:r>
      <w:r w:rsidRPr="00D81572">
        <w:rPr>
          <w:rFonts w:ascii="Garamond" w:hAnsi="Garamond"/>
          <w:sz w:val="24"/>
          <w:szCs w:val="24"/>
        </w:rPr>
        <w:instrText xml:space="preserve"> REF _Ref385848410 \r \h </w:instrText>
      </w:r>
      <w:r w:rsidR="00D81572" w:rsidRPr="00D81572">
        <w:rPr>
          <w:rFonts w:ascii="Garamond" w:hAnsi="Garamond"/>
          <w:sz w:val="24"/>
          <w:szCs w:val="24"/>
        </w:rPr>
        <w:instrText xml:space="preserve"> \* MERGEFORMAT </w:instrText>
      </w:r>
      <w:r w:rsidRPr="00D81572">
        <w:rPr>
          <w:rFonts w:ascii="Garamond" w:hAnsi="Garamond"/>
          <w:sz w:val="24"/>
          <w:szCs w:val="24"/>
        </w:rPr>
      </w:r>
      <w:r w:rsidRPr="00D81572">
        <w:rPr>
          <w:rFonts w:ascii="Garamond" w:hAnsi="Garamond"/>
          <w:sz w:val="24"/>
          <w:szCs w:val="24"/>
        </w:rPr>
        <w:fldChar w:fldCharType="separate"/>
      </w:r>
      <w:r w:rsidR="00290138">
        <w:rPr>
          <w:rFonts w:ascii="Garamond" w:hAnsi="Garamond"/>
          <w:sz w:val="24"/>
          <w:szCs w:val="24"/>
        </w:rPr>
        <w:t>I.46</w:t>
      </w:r>
      <w:r w:rsidRPr="00D81572">
        <w:rPr>
          <w:rFonts w:ascii="Garamond" w:hAnsi="Garamond"/>
          <w:sz w:val="24"/>
          <w:szCs w:val="24"/>
        </w:rPr>
        <w:fldChar w:fldCharType="end"/>
      </w:r>
      <w:r w:rsidRPr="00D81572">
        <w:rPr>
          <w:rFonts w:ascii="Garamond" w:hAnsi="Garamond"/>
          <w:sz w:val="24"/>
          <w:szCs w:val="24"/>
        </w:rPr>
        <w:t xml:space="preserve"> (ARM 17.8.1212).</w:t>
      </w:r>
      <w:bookmarkEnd w:id="599"/>
    </w:p>
    <w:p w14:paraId="016B4193" w14:textId="77777777" w:rsidR="008E1283" w:rsidRPr="00D81572" w:rsidRDefault="008E1283">
      <w:pPr>
        <w:ind w:left="630" w:hanging="630"/>
        <w:rPr>
          <w:rFonts w:ascii="Garamond" w:hAnsi="Garamond"/>
          <w:sz w:val="24"/>
          <w:szCs w:val="24"/>
        </w:rPr>
      </w:pPr>
    </w:p>
    <w:p w14:paraId="0ABF62F9" w14:textId="77777777" w:rsidR="00D00707" w:rsidRPr="00D81572" w:rsidRDefault="00D00707" w:rsidP="00EB3026">
      <w:pPr>
        <w:keepNext/>
        <w:keepLines/>
        <w:rPr>
          <w:rFonts w:ascii="Garamond" w:hAnsi="Garamond"/>
          <w:b/>
          <w:sz w:val="24"/>
          <w:szCs w:val="24"/>
        </w:rPr>
      </w:pPr>
      <w:bookmarkStart w:id="600" w:name="_Toc165165015"/>
      <w:bookmarkStart w:id="601" w:name="_Toc302722999"/>
      <w:bookmarkStart w:id="602" w:name="_Toc342556389"/>
      <w:bookmarkStart w:id="603" w:name="_Toc345935466"/>
      <w:r w:rsidRPr="00D81572">
        <w:rPr>
          <w:rFonts w:ascii="Garamond" w:hAnsi="Garamond"/>
          <w:b/>
          <w:sz w:val="24"/>
          <w:szCs w:val="24"/>
        </w:rPr>
        <w:t>Reporting</w:t>
      </w:r>
      <w:bookmarkEnd w:id="600"/>
      <w:bookmarkEnd w:id="601"/>
      <w:bookmarkEnd w:id="602"/>
      <w:bookmarkEnd w:id="603"/>
    </w:p>
    <w:p w14:paraId="6B449145" w14:textId="77777777" w:rsidR="00457E6F" w:rsidRPr="00D81572" w:rsidRDefault="00457E6F" w:rsidP="00EB3026">
      <w:pPr>
        <w:keepNext/>
        <w:keepLines/>
        <w:rPr>
          <w:rFonts w:ascii="Garamond" w:hAnsi="Garamond"/>
          <w:sz w:val="24"/>
          <w:szCs w:val="24"/>
        </w:rPr>
      </w:pPr>
    </w:p>
    <w:p w14:paraId="4085ECDB" w14:textId="1F1E0DE6" w:rsidR="00D00707" w:rsidRPr="00D81572" w:rsidRDefault="00D00707" w:rsidP="00EB3026">
      <w:pPr>
        <w:keepNext/>
        <w:keepLines/>
        <w:numPr>
          <w:ilvl w:val="0"/>
          <w:numId w:val="58"/>
        </w:numPr>
        <w:ind w:left="720" w:hanging="720"/>
        <w:rPr>
          <w:rFonts w:ascii="Garamond" w:hAnsi="Garamond"/>
          <w:sz w:val="24"/>
          <w:szCs w:val="24"/>
        </w:rPr>
      </w:pPr>
      <w:bookmarkStart w:id="604" w:name="_Ref385329250"/>
      <w:r w:rsidRPr="00D81572">
        <w:rPr>
          <w:rFonts w:ascii="Garamond" w:hAnsi="Garamond"/>
          <w:sz w:val="24"/>
          <w:szCs w:val="24"/>
        </w:rPr>
        <w:t>Any compliance source test reports must be submitted in accordance with Section III.</w:t>
      </w:r>
      <w:r w:rsidR="00B82368">
        <w:rPr>
          <w:rFonts w:ascii="Garamond" w:hAnsi="Garamond"/>
          <w:sz w:val="24"/>
          <w:szCs w:val="24"/>
        </w:rPr>
        <w:fldChar w:fldCharType="begin"/>
      </w:r>
      <w:r w:rsidR="00B82368">
        <w:rPr>
          <w:rFonts w:ascii="Garamond" w:hAnsi="Garamond"/>
          <w:sz w:val="24"/>
          <w:szCs w:val="24"/>
        </w:rPr>
        <w:instrText xml:space="preserve"> REF _Ref384984236 \r \h </w:instrText>
      </w:r>
      <w:r w:rsidR="00B82368">
        <w:rPr>
          <w:rFonts w:ascii="Garamond" w:hAnsi="Garamond"/>
          <w:sz w:val="24"/>
          <w:szCs w:val="24"/>
        </w:rPr>
      </w:r>
      <w:r w:rsidR="00B82368">
        <w:rPr>
          <w:rFonts w:ascii="Garamond" w:hAnsi="Garamond"/>
          <w:sz w:val="24"/>
          <w:szCs w:val="24"/>
        </w:rPr>
        <w:fldChar w:fldCharType="separate"/>
      </w:r>
      <w:r w:rsidR="00290138">
        <w:rPr>
          <w:rFonts w:ascii="Garamond" w:hAnsi="Garamond"/>
          <w:sz w:val="24"/>
          <w:szCs w:val="24"/>
        </w:rPr>
        <w:t>A.2</w:t>
      </w:r>
      <w:r w:rsidR="00B82368">
        <w:rPr>
          <w:rFonts w:ascii="Garamond" w:hAnsi="Garamond"/>
          <w:sz w:val="24"/>
          <w:szCs w:val="24"/>
        </w:rPr>
        <w:fldChar w:fldCharType="end"/>
      </w:r>
      <w:r w:rsidRPr="00D81572">
        <w:rPr>
          <w:rFonts w:ascii="Garamond" w:hAnsi="Garamond"/>
          <w:sz w:val="24"/>
          <w:szCs w:val="24"/>
        </w:rPr>
        <w:t xml:space="preserve"> (ARM 17.8.106 and ARM 17.8.1212).</w:t>
      </w:r>
      <w:bookmarkEnd w:id="604"/>
    </w:p>
    <w:p w14:paraId="6CDC5543" w14:textId="77777777" w:rsidR="00D00707" w:rsidRPr="00D81572" w:rsidRDefault="00D00707">
      <w:pPr>
        <w:ind w:left="720" w:hanging="720"/>
        <w:rPr>
          <w:rFonts w:ascii="Garamond" w:hAnsi="Garamond"/>
          <w:sz w:val="24"/>
          <w:szCs w:val="24"/>
        </w:rPr>
      </w:pPr>
    </w:p>
    <w:p w14:paraId="5BBFE506" w14:textId="2E9EDA67" w:rsidR="00D00707" w:rsidRPr="00D81572" w:rsidRDefault="00D00707" w:rsidP="006D4D0D">
      <w:pPr>
        <w:numPr>
          <w:ilvl w:val="0"/>
          <w:numId w:val="58"/>
        </w:numPr>
        <w:ind w:left="720" w:hanging="720"/>
        <w:rPr>
          <w:rFonts w:ascii="Garamond" w:hAnsi="Garamond"/>
          <w:sz w:val="24"/>
          <w:szCs w:val="24"/>
        </w:rPr>
      </w:pPr>
      <w:bookmarkStart w:id="605" w:name="_Ref385330333"/>
      <w:r w:rsidRPr="00D81572">
        <w:rPr>
          <w:rFonts w:ascii="Garamond" w:hAnsi="Garamond"/>
          <w:sz w:val="24"/>
          <w:szCs w:val="24"/>
        </w:rPr>
        <w:t xml:space="preserve">CHS shall notify </w:t>
      </w:r>
      <w:r w:rsidR="00EB7D2B">
        <w:rPr>
          <w:rFonts w:ascii="Garamond" w:hAnsi="Garamond"/>
          <w:sz w:val="24"/>
          <w:szCs w:val="24"/>
        </w:rPr>
        <w:t>DEQ</w:t>
      </w:r>
      <w:r w:rsidRPr="00D81572">
        <w:rPr>
          <w:rFonts w:ascii="Garamond" w:hAnsi="Garamond"/>
          <w:sz w:val="24"/>
          <w:szCs w:val="24"/>
        </w:rPr>
        <w:t xml:space="preserve"> in writing of each source test a minimum of 25 working days prior to the actual testing, unless otherwise specified by </w:t>
      </w:r>
      <w:r w:rsidR="00EB7D2B">
        <w:rPr>
          <w:rFonts w:ascii="Garamond" w:hAnsi="Garamond"/>
          <w:sz w:val="24"/>
          <w:szCs w:val="24"/>
        </w:rPr>
        <w:t>DEQ</w:t>
      </w:r>
      <w:r w:rsidRPr="00D81572">
        <w:rPr>
          <w:rFonts w:ascii="Garamond" w:hAnsi="Garamond"/>
          <w:sz w:val="24"/>
          <w:szCs w:val="24"/>
        </w:rPr>
        <w:t xml:space="preserve">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 and May 22, 2003).</w:t>
      </w:r>
      <w:bookmarkEnd w:id="605"/>
    </w:p>
    <w:p w14:paraId="6BC1F06B" w14:textId="77777777" w:rsidR="00D00707" w:rsidRPr="00D81572" w:rsidRDefault="00D00707">
      <w:pPr>
        <w:rPr>
          <w:rFonts w:ascii="Garamond" w:hAnsi="Garamond"/>
          <w:sz w:val="24"/>
          <w:szCs w:val="24"/>
        </w:rPr>
      </w:pPr>
    </w:p>
    <w:p w14:paraId="0A311F87" w14:textId="7989F0A9" w:rsidR="00D00707" w:rsidRDefault="00D00707" w:rsidP="006D4D0D">
      <w:pPr>
        <w:numPr>
          <w:ilvl w:val="0"/>
          <w:numId w:val="58"/>
        </w:numPr>
        <w:ind w:left="720" w:hanging="720"/>
        <w:rPr>
          <w:rFonts w:ascii="Garamond" w:hAnsi="Garamond"/>
          <w:sz w:val="24"/>
          <w:szCs w:val="24"/>
        </w:rPr>
      </w:pPr>
      <w:bookmarkStart w:id="606" w:name="_Ref385330335"/>
      <w:r w:rsidRPr="00D81572">
        <w:rPr>
          <w:rFonts w:ascii="Garamond" w:hAnsi="Garamond"/>
          <w:sz w:val="24"/>
          <w:szCs w:val="24"/>
        </w:rPr>
        <w:t xml:space="preserve">CHS shall notify </w:t>
      </w:r>
      <w:r w:rsidR="00EB7D2B">
        <w:rPr>
          <w:rFonts w:ascii="Garamond" w:hAnsi="Garamond"/>
          <w:sz w:val="24"/>
          <w:szCs w:val="24"/>
        </w:rPr>
        <w:t>DEQ</w:t>
      </w:r>
      <w:r w:rsidRPr="00D81572">
        <w:rPr>
          <w:rFonts w:ascii="Garamond" w:hAnsi="Garamond"/>
          <w:sz w:val="24"/>
          <w:szCs w:val="24"/>
        </w:rPr>
        <w:t xml:space="preserve"> in writing of each RATA a minimum of 25 working days prior to the actual testing, unless otherwise specified by </w:t>
      </w:r>
      <w:r w:rsidR="00EB7D2B">
        <w:rPr>
          <w:rFonts w:ascii="Garamond" w:hAnsi="Garamond"/>
          <w:sz w:val="24"/>
          <w:szCs w:val="24"/>
        </w:rPr>
        <w:t>DEQ</w:t>
      </w:r>
      <w:r w:rsidRPr="00D81572">
        <w:rPr>
          <w:rFonts w:ascii="Garamond" w:hAnsi="Garamond"/>
          <w:sz w:val="24"/>
          <w:szCs w:val="24"/>
        </w:rPr>
        <w:t xml:space="preserve">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 and May 22, 2003).</w:t>
      </w:r>
      <w:bookmarkEnd w:id="606"/>
    </w:p>
    <w:p w14:paraId="769FA82D" w14:textId="77777777" w:rsidR="000F6BE3" w:rsidRDefault="000F6BE3" w:rsidP="00243D0C">
      <w:pPr>
        <w:pStyle w:val="ListParagraph"/>
        <w:rPr>
          <w:rFonts w:ascii="Garamond" w:hAnsi="Garamond"/>
          <w:sz w:val="24"/>
          <w:szCs w:val="24"/>
        </w:rPr>
      </w:pPr>
    </w:p>
    <w:p w14:paraId="7F8E27EE" w14:textId="77777777" w:rsidR="000F6BE3" w:rsidRPr="000F6BE3" w:rsidRDefault="000F6BE3" w:rsidP="000F6BE3">
      <w:pPr>
        <w:numPr>
          <w:ilvl w:val="0"/>
          <w:numId w:val="58"/>
        </w:numPr>
        <w:ind w:left="720" w:hanging="720"/>
        <w:rPr>
          <w:rFonts w:ascii="Garamond" w:hAnsi="Garamond"/>
          <w:sz w:val="24"/>
          <w:szCs w:val="24"/>
        </w:rPr>
      </w:pPr>
      <w:bookmarkStart w:id="607" w:name="_Ref143154100"/>
      <w:bookmarkStart w:id="608" w:name="_Hlk97533591"/>
      <w:r w:rsidRPr="000F6BE3">
        <w:rPr>
          <w:rFonts w:ascii="Garamond" w:hAnsi="Garamond"/>
          <w:sz w:val="24"/>
          <w:szCs w:val="24"/>
        </w:rPr>
        <w:t>CHS shall prepare and submit a quarterly MAQP emission report within 30 days of the end of each reporting period. The reports shall be submitted electronically to the Helena Air Quality Bureau's Administrative email address or uploaded to the State of Montana's File Transfer Service (or equivalent service). The report shall include the following:</w:t>
      </w:r>
      <w:bookmarkEnd w:id="607"/>
    </w:p>
    <w:p w14:paraId="0B9ECC73" w14:textId="77777777" w:rsidR="000F6BE3" w:rsidRPr="000F6BE3" w:rsidRDefault="000F6BE3" w:rsidP="00243D0C">
      <w:pPr>
        <w:ind w:left="720"/>
        <w:rPr>
          <w:rFonts w:ascii="Garamond" w:hAnsi="Garamond"/>
          <w:sz w:val="24"/>
          <w:szCs w:val="24"/>
        </w:rPr>
      </w:pPr>
    </w:p>
    <w:p w14:paraId="66161C56" w14:textId="77777777" w:rsidR="000F6BE3" w:rsidRPr="000F6BE3" w:rsidRDefault="000F6BE3" w:rsidP="00243D0C">
      <w:pPr>
        <w:numPr>
          <w:ilvl w:val="0"/>
          <w:numId w:val="7"/>
        </w:numPr>
        <w:tabs>
          <w:tab w:val="clear" w:pos="360"/>
        </w:tabs>
        <w:ind w:left="1080"/>
        <w:rPr>
          <w:rFonts w:ascii="Garamond" w:hAnsi="Garamond"/>
          <w:sz w:val="24"/>
          <w:szCs w:val="24"/>
        </w:rPr>
      </w:pPr>
      <w:r w:rsidRPr="000F6BE3">
        <w:rPr>
          <w:rFonts w:ascii="Garamond" w:hAnsi="Garamond"/>
          <w:sz w:val="24"/>
          <w:szCs w:val="24"/>
        </w:rPr>
        <w:t>Summary of deviations from MAQP permit limits and conditions which occurred during the reporting period. If not previously provided, the report should include the reasons for occurrence, mitigative measures utilized and corrective actions taken to prevent recurrence of the event. If previously provided, the summary shall include the date the report was submitted.</w:t>
      </w:r>
    </w:p>
    <w:p w14:paraId="7949F0CC" w14:textId="77777777" w:rsidR="000F6BE3" w:rsidRPr="000F6BE3" w:rsidRDefault="000F6BE3" w:rsidP="00243D0C">
      <w:pPr>
        <w:ind w:left="720"/>
        <w:rPr>
          <w:rFonts w:ascii="Garamond" w:hAnsi="Garamond"/>
          <w:sz w:val="24"/>
          <w:szCs w:val="24"/>
        </w:rPr>
      </w:pPr>
    </w:p>
    <w:p w14:paraId="75F5ED5B" w14:textId="24A7AEFB" w:rsidR="000F6BE3" w:rsidRPr="00D81572" w:rsidRDefault="000F6BE3" w:rsidP="00243D0C">
      <w:pPr>
        <w:numPr>
          <w:ilvl w:val="0"/>
          <w:numId w:val="7"/>
        </w:numPr>
        <w:tabs>
          <w:tab w:val="clear" w:pos="360"/>
        </w:tabs>
        <w:ind w:left="1080"/>
        <w:rPr>
          <w:rFonts w:ascii="Garamond" w:hAnsi="Garamond"/>
          <w:sz w:val="24"/>
          <w:szCs w:val="24"/>
        </w:rPr>
      </w:pPr>
      <w:r w:rsidRPr="000F6BE3">
        <w:rPr>
          <w:rFonts w:ascii="Garamond" w:hAnsi="Garamond"/>
          <w:sz w:val="24"/>
          <w:szCs w:val="24"/>
        </w:rPr>
        <w:t>A summary report for all CEMS required by the MAQP in this section of the operating permit</w:t>
      </w:r>
    </w:p>
    <w:bookmarkEnd w:id="608"/>
    <w:p w14:paraId="19932BD4" w14:textId="77777777" w:rsidR="00B4361E" w:rsidRDefault="00B4361E">
      <w:pPr>
        <w:rPr>
          <w:rFonts w:ascii="Garamond" w:hAnsi="Garamond"/>
          <w:sz w:val="24"/>
          <w:szCs w:val="24"/>
        </w:rPr>
      </w:pPr>
    </w:p>
    <w:p w14:paraId="725763C5" w14:textId="77777777" w:rsidR="00797D04" w:rsidRPr="00797D04" w:rsidRDefault="00797D04" w:rsidP="00797D04">
      <w:pPr>
        <w:numPr>
          <w:ilvl w:val="0"/>
          <w:numId w:val="58"/>
        </w:numPr>
        <w:ind w:left="720" w:hanging="720"/>
        <w:rPr>
          <w:rFonts w:ascii="Garamond" w:hAnsi="Garamond"/>
          <w:sz w:val="24"/>
          <w:szCs w:val="24"/>
        </w:rPr>
      </w:pPr>
      <w:r w:rsidRPr="00797D04">
        <w:rPr>
          <w:rFonts w:ascii="Garamond" w:hAnsi="Garamond"/>
          <w:sz w:val="24"/>
          <w:szCs w:val="24"/>
        </w:rPr>
        <w:t>In accordance with Section 7 of the Stipulation (Appendix F of this permit), CHS shall submit quarterly reports within 30 days of the end of each calendar quarter.  The quarterly reports shall be submitted to DEQ's Permitting and Compliance Division office in Helena and the Regional Office from which the Compliance Officer assigned to this facility is based.  The quarterly report format shall consist of both a comprehensive electronic-magnetic report and a written or hard copy data summary report (Billings/Laurel SO2 Emission Control Plan, approved into the SIP by EPA on May 2, 2002 and May 22, 2003 and ARM 17.8.1212).</w:t>
      </w:r>
    </w:p>
    <w:p w14:paraId="42312421" w14:textId="77777777" w:rsidR="00DC4050" w:rsidRPr="00B4361E" w:rsidRDefault="00DC4050" w:rsidP="00800FA4">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243CCF1" w14:textId="25FABB7C" w:rsidR="00D00707" w:rsidRPr="00D81572" w:rsidRDefault="00D00707" w:rsidP="006D4D0D">
      <w:pPr>
        <w:numPr>
          <w:ilvl w:val="0"/>
          <w:numId w:val="58"/>
        </w:numPr>
        <w:ind w:left="720" w:hanging="720"/>
        <w:rPr>
          <w:rFonts w:ascii="Garamond" w:hAnsi="Garamond"/>
          <w:sz w:val="24"/>
          <w:szCs w:val="24"/>
        </w:rPr>
      </w:pPr>
      <w:bookmarkStart w:id="609" w:name="_Ref385320931"/>
      <w:r w:rsidRPr="00D81572">
        <w:rPr>
          <w:rFonts w:ascii="Garamond" w:hAnsi="Garamond"/>
          <w:sz w:val="24"/>
          <w:szCs w:val="24"/>
        </w:rPr>
        <w:t>The annual compliance certification report required by Section V.</w:t>
      </w:r>
      <w:r w:rsidR="00B82368">
        <w:rPr>
          <w:rFonts w:ascii="Garamond" w:hAnsi="Garamond"/>
          <w:sz w:val="24"/>
          <w:szCs w:val="24"/>
        </w:rPr>
        <w:fldChar w:fldCharType="begin"/>
      </w:r>
      <w:r w:rsidR="00B82368">
        <w:rPr>
          <w:rFonts w:ascii="Garamond" w:hAnsi="Garamond"/>
          <w:sz w:val="24"/>
          <w:szCs w:val="24"/>
        </w:rPr>
        <w:instrText xml:space="preserve"> REF _Ref397520910 \r \h </w:instrText>
      </w:r>
      <w:r w:rsidR="00B82368">
        <w:rPr>
          <w:rFonts w:ascii="Garamond" w:hAnsi="Garamond"/>
          <w:sz w:val="24"/>
          <w:szCs w:val="24"/>
        </w:rPr>
      </w:r>
      <w:r w:rsidR="00B82368">
        <w:rPr>
          <w:rFonts w:ascii="Garamond" w:hAnsi="Garamond"/>
          <w:sz w:val="24"/>
          <w:szCs w:val="24"/>
        </w:rPr>
        <w:fldChar w:fldCharType="separate"/>
      </w:r>
      <w:r w:rsidR="00290138">
        <w:rPr>
          <w:rFonts w:ascii="Garamond" w:hAnsi="Garamond"/>
          <w:sz w:val="24"/>
          <w:szCs w:val="24"/>
        </w:rPr>
        <w:t>B</w:t>
      </w:r>
      <w:r w:rsidR="00B82368">
        <w:rPr>
          <w:rFonts w:ascii="Garamond" w:hAnsi="Garamond"/>
          <w:sz w:val="24"/>
          <w:szCs w:val="24"/>
        </w:rPr>
        <w:fldChar w:fldCharType="end"/>
      </w:r>
      <w:r w:rsidRPr="00D81572">
        <w:rPr>
          <w:rFonts w:ascii="Garamond" w:hAnsi="Garamond"/>
          <w:sz w:val="24"/>
          <w:szCs w:val="24"/>
        </w:rPr>
        <w:t xml:space="preserve"> must contain a certification statement for the above applicable requirements (ARM 17.8.1212).</w:t>
      </w:r>
      <w:bookmarkEnd w:id="609"/>
    </w:p>
    <w:p w14:paraId="2E1A3A47" w14:textId="77777777" w:rsidR="00951EC4" w:rsidRPr="00B4361E" w:rsidRDefault="00951EC4">
      <w:pPr>
        <w:rPr>
          <w:rFonts w:ascii="Garamond" w:hAnsi="Garamond"/>
          <w:sz w:val="24"/>
          <w:szCs w:val="24"/>
        </w:rPr>
      </w:pPr>
    </w:p>
    <w:p w14:paraId="3F3A9208" w14:textId="77777777" w:rsidR="00D00707" w:rsidRPr="00D81572" w:rsidRDefault="00D00707" w:rsidP="006D4D0D">
      <w:pPr>
        <w:numPr>
          <w:ilvl w:val="0"/>
          <w:numId w:val="58"/>
        </w:numPr>
        <w:tabs>
          <w:tab w:val="clear" w:pos="900"/>
        </w:tabs>
        <w:ind w:left="720" w:hanging="720"/>
        <w:rPr>
          <w:rFonts w:ascii="Garamond" w:hAnsi="Garamond"/>
          <w:sz w:val="24"/>
          <w:szCs w:val="24"/>
        </w:rPr>
      </w:pPr>
      <w:bookmarkStart w:id="610" w:name="_Ref385320934"/>
      <w:r w:rsidRPr="00D81572">
        <w:rPr>
          <w:rFonts w:ascii="Garamond" w:hAnsi="Garamond"/>
          <w:sz w:val="24"/>
          <w:szCs w:val="24"/>
        </w:rPr>
        <w:lastRenderedPageBreak/>
        <w:t>The semiannual monitoring report shall provide (ARM 17.8.1212):</w:t>
      </w:r>
      <w:bookmarkEnd w:id="610"/>
    </w:p>
    <w:p w14:paraId="45010763" w14:textId="77777777" w:rsidR="00D00707" w:rsidRPr="00B4361E" w:rsidRDefault="00D00707">
      <w:pPr>
        <w:rPr>
          <w:rFonts w:ascii="Garamond" w:hAnsi="Garamond"/>
          <w:sz w:val="24"/>
          <w:szCs w:val="24"/>
        </w:rPr>
      </w:pPr>
    </w:p>
    <w:p w14:paraId="53852992" w14:textId="7A1D09E7" w:rsidR="0026085A" w:rsidRPr="00D81572" w:rsidRDefault="0026085A" w:rsidP="00243D0C">
      <w:pPr>
        <w:numPr>
          <w:ilvl w:val="0"/>
          <w:numId w:val="156"/>
        </w:numPr>
        <w:ind w:left="1080"/>
        <w:rPr>
          <w:rFonts w:ascii="Garamond" w:hAnsi="Garamond"/>
          <w:sz w:val="24"/>
          <w:szCs w:val="24"/>
        </w:rPr>
      </w:pPr>
      <w:r w:rsidRPr="00D81572">
        <w:rPr>
          <w:rFonts w:ascii="Garamond" w:hAnsi="Garamond"/>
          <w:sz w:val="24"/>
          <w:szCs w:val="24"/>
        </w:rPr>
        <w:t xml:space="preserve">A summary of any source tests required and submitted to </w:t>
      </w:r>
      <w:r w:rsidR="00EB7D2B">
        <w:rPr>
          <w:rFonts w:ascii="Garamond" w:hAnsi="Garamond"/>
          <w:sz w:val="24"/>
          <w:szCs w:val="24"/>
        </w:rPr>
        <w:t>DEQ</w:t>
      </w:r>
      <w:r w:rsidRPr="00D81572">
        <w:rPr>
          <w:rFonts w:ascii="Garamond" w:hAnsi="Garamond"/>
          <w:sz w:val="24"/>
          <w:szCs w:val="24"/>
        </w:rPr>
        <w:t xml:space="preserve"> during the reporting period, which shall include the date the source test report was performed, the date the source test was submitted to </w:t>
      </w:r>
      <w:r w:rsidR="00EB7D2B">
        <w:rPr>
          <w:rFonts w:ascii="Garamond" w:hAnsi="Garamond"/>
          <w:sz w:val="24"/>
          <w:szCs w:val="24"/>
        </w:rPr>
        <w:t>DEQ</w:t>
      </w:r>
      <w:r w:rsidRPr="00D81572">
        <w:rPr>
          <w:rFonts w:ascii="Garamond" w:hAnsi="Garamond"/>
          <w:sz w:val="24"/>
          <w:szCs w:val="24"/>
        </w:rPr>
        <w:t>, and noting if the test indicated compliance or noncompliance with associated limits;</w:t>
      </w:r>
    </w:p>
    <w:p w14:paraId="3698A041" w14:textId="77777777" w:rsidR="00D00707" w:rsidRPr="00B4361E" w:rsidRDefault="00D00707" w:rsidP="00800FA4">
      <w:pPr>
        <w:rPr>
          <w:rFonts w:ascii="Garamond" w:hAnsi="Garamond"/>
          <w:sz w:val="24"/>
          <w:szCs w:val="24"/>
        </w:rPr>
      </w:pPr>
    </w:p>
    <w:p w14:paraId="1848ABC4" w14:textId="7437D355" w:rsidR="00D00707" w:rsidRPr="00D81572" w:rsidRDefault="0058555D" w:rsidP="00243D0C">
      <w:pPr>
        <w:numPr>
          <w:ilvl w:val="0"/>
          <w:numId w:val="156"/>
        </w:numPr>
        <w:ind w:left="1080"/>
        <w:rPr>
          <w:rFonts w:ascii="Garamond" w:hAnsi="Garamond"/>
          <w:sz w:val="24"/>
          <w:szCs w:val="24"/>
        </w:rPr>
      </w:pPr>
      <w:r w:rsidRPr="00D81572">
        <w:rPr>
          <w:rFonts w:ascii="Garamond" w:hAnsi="Garamond"/>
          <w:sz w:val="24"/>
          <w:szCs w:val="24"/>
        </w:rPr>
        <w:t xml:space="preserve">A </w:t>
      </w:r>
      <w:r w:rsidRPr="00007626">
        <w:rPr>
          <w:rFonts w:ascii="Garamond" w:hAnsi="Garamond"/>
          <w:sz w:val="24"/>
          <w:szCs w:val="24"/>
        </w:rPr>
        <w:t xml:space="preserve">summary of the </w:t>
      </w:r>
      <w:r w:rsidR="00D00707" w:rsidRPr="00007626">
        <w:rPr>
          <w:rFonts w:ascii="Garamond" w:hAnsi="Garamond"/>
          <w:sz w:val="24"/>
          <w:szCs w:val="24"/>
        </w:rPr>
        <w:t>records required by Section</w:t>
      </w:r>
      <w:r w:rsidR="003F04B7" w:rsidRPr="00007626">
        <w:rPr>
          <w:rFonts w:ascii="Garamond" w:hAnsi="Garamond"/>
          <w:sz w:val="24"/>
          <w:szCs w:val="24"/>
        </w:rPr>
        <w:t xml:space="preserve"> III.</w:t>
      </w:r>
      <w:r w:rsidR="003F04B7" w:rsidRPr="003C7D2A">
        <w:rPr>
          <w:rFonts w:ascii="Garamond" w:hAnsi="Garamond"/>
          <w:sz w:val="24"/>
          <w:szCs w:val="24"/>
        </w:rPr>
        <w:fldChar w:fldCharType="begin"/>
      </w:r>
      <w:r w:rsidR="003F04B7" w:rsidRPr="00007626">
        <w:rPr>
          <w:rFonts w:ascii="Garamond" w:hAnsi="Garamond"/>
          <w:sz w:val="24"/>
          <w:szCs w:val="24"/>
        </w:rPr>
        <w:instrText xml:space="preserve"> REF _Ref385848410 \r \h </w:instrText>
      </w:r>
      <w:r w:rsidR="001E4EC5" w:rsidRPr="00007626">
        <w:rPr>
          <w:rFonts w:ascii="Garamond" w:hAnsi="Garamond"/>
          <w:sz w:val="24"/>
          <w:szCs w:val="24"/>
        </w:rPr>
        <w:instrText xml:space="preserve"> \* MERGEFORMAT </w:instrText>
      </w:r>
      <w:r w:rsidR="003F04B7" w:rsidRPr="003C7D2A">
        <w:rPr>
          <w:rFonts w:ascii="Garamond" w:hAnsi="Garamond"/>
          <w:sz w:val="24"/>
          <w:szCs w:val="24"/>
        </w:rPr>
      </w:r>
      <w:r w:rsidR="003F04B7" w:rsidRPr="003C7D2A">
        <w:rPr>
          <w:rFonts w:ascii="Garamond" w:hAnsi="Garamond"/>
          <w:sz w:val="24"/>
          <w:szCs w:val="24"/>
        </w:rPr>
        <w:fldChar w:fldCharType="separate"/>
      </w:r>
      <w:r w:rsidR="00290138">
        <w:rPr>
          <w:rFonts w:ascii="Garamond" w:hAnsi="Garamond"/>
          <w:sz w:val="24"/>
          <w:szCs w:val="24"/>
        </w:rPr>
        <w:t>I.46</w:t>
      </w:r>
      <w:r w:rsidR="003F04B7" w:rsidRPr="003C7D2A">
        <w:rPr>
          <w:rFonts w:ascii="Garamond" w:hAnsi="Garamond"/>
          <w:sz w:val="24"/>
          <w:szCs w:val="24"/>
        </w:rPr>
        <w:fldChar w:fldCharType="end"/>
      </w:r>
      <w:r w:rsidR="003F04B7" w:rsidRPr="00007626">
        <w:rPr>
          <w:rFonts w:ascii="Garamond" w:hAnsi="Garamond"/>
          <w:sz w:val="24"/>
          <w:szCs w:val="24"/>
        </w:rPr>
        <w:t xml:space="preserve">,  </w:t>
      </w:r>
      <w:r w:rsidR="007666CA" w:rsidRPr="00007626">
        <w:rPr>
          <w:rFonts w:ascii="Garamond" w:hAnsi="Garamond"/>
          <w:sz w:val="24"/>
          <w:szCs w:val="24"/>
        </w:rPr>
        <w:t>III.</w:t>
      </w:r>
      <w:r w:rsidR="00C8368B" w:rsidRPr="003C7D2A">
        <w:rPr>
          <w:rFonts w:ascii="Garamond" w:hAnsi="Garamond"/>
          <w:sz w:val="24"/>
          <w:szCs w:val="24"/>
        </w:rPr>
        <w:fldChar w:fldCharType="begin"/>
      </w:r>
      <w:r w:rsidR="00C8368B" w:rsidRPr="00007626">
        <w:rPr>
          <w:rFonts w:ascii="Garamond" w:hAnsi="Garamond"/>
          <w:sz w:val="24"/>
          <w:szCs w:val="24"/>
        </w:rPr>
        <w:instrText xml:space="preserve"> REF _Ref385853873 \r \h </w:instrText>
      </w:r>
      <w:r w:rsidR="001E4EC5" w:rsidRPr="00007626">
        <w:rPr>
          <w:rFonts w:ascii="Garamond" w:hAnsi="Garamond"/>
          <w:sz w:val="24"/>
          <w:szCs w:val="24"/>
        </w:rPr>
        <w:instrText xml:space="preserve"> \* MERGEFORMAT </w:instrText>
      </w:r>
      <w:r w:rsidR="00C8368B" w:rsidRPr="003C7D2A">
        <w:rPr>
          <w:rFonts w:ascii="Garamond" w:hAnsi="Garamond"/>
          <w:sz w:val="24"/>
          <w:szCs w:val="24"/>
        </w:rPr>
      </w:r>
      <w:r w:rsidR="00C8368B" w:rsidRPr="003C7D2A">
        <w:rPr>
          <w:rFonts w:ascii="Garamond" w:hAnsi="Garamond"/>
          <w:sz w:val="24"/>
          <w:szCs w:val="24"/>
        </w:rPr>
        <w:fldChar w:fldCharType="separate"/>
      </w:r>
      <w:r w:rsidR="00290138">
        <w:rPr>
          <w:rFonts w:ascii="Garamond" w:hAnsi="Garamond"/>
          <w:sz w:val="24"/>
          <w:szCs w:val="24"/>
        </w:rPr>
        <w:t>I.54</w:t>
      </w:r>
      <w:r w:rsidR="00C8368B" w:rsidRPr="003C7D2A">
        <w:rPr>
          <w:rFonts w:ascii="Garamond" w:hAnsi="Garamond"/>
          <w:sz w:val="24"/>
          <w:szCs w:val="24"/>
        </w:rPr>
        <w:fldChar w:fldCharType="end"/>
      </w:r>
      <w:r w:rsidR="003F04B7" w:rsidRPr="00007626">
        <w:rPr>
          <w:rFonts w:ascii="Garamond" w:hAnsi="Garamond"/>
          <w:sz w:val="24"/>
          <w:szCs w:val="24"/>
        </w:rPr>
        <w:t>,</w:t>
      </w:r>
      <w:r w:rsidR="00007626" w:rsidRPr="003C7D2A">
        <w:rPr>
          <w:rFonts w:ascii="Garamond" w:hAnsi="Garamond"/>
          <w:sz w:val="24"/>
          <w:szCs w:val="24"/>
        </w:rPr>
        <w:t xml:space="preserve"> and </w:t>
      </w:r>
      <w:r w:rsidR="003F04B7" w:rsidRPr="00007626">
        <w:rPr>
          <w:rFonts w:ascii="Garamond" w:hAnsi="Garamond"/>
          <w:sz w:val="24"/>
          <w:szCs w:val="24"/>
        </w:rPr>
        <w:t xml:space="preserve"> </w:t>
      </w:r>
      <w:r w:rsidR="007666CA" w:rsidRPr="00007626">
        <w:rPr>
          <w:rFonts w:ascii="Garamond" w:hAnsi="Garamond"/>
          <w:sz w:val="24"/>
          <w:szCs w:val="24"/>
        </w:rPr>
        <w:t>III.</w:t>
      </w:r>
      <w:r w:rsidR="00C8368B" w:rsidRPr="003C7D2A">
        <w:rPr>
          <w:rFonts w:ascii="Garamond" w:hAnsi="Garamond"/>
          <w:sz w:val="24"/>
          <w:szCs w:val="24"/>
        </w:rPr>
        <w:fldChar w:fldCharType="begin"/>
      </w:r>
      <w:r w:rsidR="00C8368B" w:rsidRPr="00007626">
        <w:rPr>
          <w:rFonts w:ascii="Garamond" w:hAnsi="Garamond"/>
          <w:sz w:val="24"/>
          <w:szCs w:val="24"/>
        </w:rPr>
        <w:instrText xml:space="preserve"> REF _Ref385843257 \r \h </w:instrText>
      </w:r>
      <w:r w:rsidR="001E4EC5" w:rsidRPr="00007626">
        <w:rPr>
          <w:rFonts w:ascii="Garamond" w:hAnsi="Garamond"/>
          <w:sz w:val="24"/>
          <w:szCs w:val="24"/>
        </w:rPr>
        <w:instrText xml:space="preserve"> \* MERGEFORMAT </w:instrText>
      </w:r>
      <w:r w:rsidR="00C8368B" w:rsidRPr="003C7D2A">
        <w:rPr>
          <w:rFonts w:ascii="Garamond" w:hAnsi="Garamond"/>
          <w:sz w:val="24"/>
          <w:szCs w:val="24"/>
        </w:rPr>
      </w:r>
      <w:r w:rsidR="00C8368B" w:rsidRPr="003C7D2A">
        <w:rPr>
          <w:rFonts w:ascii="Garamond" w:hAnsi="Garamond"/>
          <w:sz w:val="24"/>
          <w:szCs w:val="24"/>
        </w:rPr>
        <w:fldChar w:fldCharType="separate"/>
      </w:r>
      <w:r w:rsidR="00290138">
        <w:rPr>
          <w:rFonts w:ascii="Garamond" w:hAnsi="Garamond"/>
          <w:sz w:val="24"/>
          <w:szCs w:val="24"/>
        </w:rPr>
        <w:t>I.55</w:t>
      </w:r>
      <w:r w:rsidR="00C8368B" w:rsidRPr="003C7D2A">
        <w:rPr>
          <w:rFonts w:ascii="Garamond" w:hAnsi="Garamond"/>
          <w:sz w:val="24"/>
          <w:szCs w:val="24"/>
        </w:rPr>
        <w:fldChar w:fldCharType="end"/>
      </w:r>
      <w:r w:rsidR="003F04B7" w:rsidRPr="00007626">
        <w:rPr>
          <w:rFonts w:ascii="Garamond" w:hAnsi="Garamond"/>
          <w:sz w:val="24"/>
          <w:szCs w:val="24"/>
        </w:rPr>
        <w:t xml:space="preserve">, </w:t>
      </w:r>
      <w:r w:rsidR="00FF0DCD" w:rsidRPr="00007626">
        <w:rPr>
          <w:rFonts w:ascii="Garamond" w:hAnsi="Garamond"/>
          <w:sz w:val="24"/>
          <w:szCs w:val="24"/>
        </w:rPr>
        <w:t>during the reporting period</w:t>
      </w:r>
      <w:r w:rsidR="00D00707" w:rsidRPr="00007626">
        <w:rPr>
          <w:rFonts w:ascii="Garamond" w:hAnsi="Garamond"/>
          <w:sz w:val="24"/>
          <w:szCs w:val="24"/>
        </w:rPr>
        <w:t>;</w:t>
      </w:r>
    </w:p>
    <w:p w14:paraId="4106913C" w14:textId="77777777" w:rsidR="00D00707" w:rsidRPr="00B4361E" w:rsidRDefault="00D00707">
      <w:pPr>
        <w:rPr>
          <w:rFonts w:ascii="Garamond" w:hAnsi="Garamond"/>
          <w:sz w:val="24"/>
          <w:szCs w:val="24"/>
        </w:rPr>
      </w:pPr>
    </w:p>
    <w:p w14:paraId="33FE82D7" w14:textId="256D157C" w:rsidR="00D00707" w:rsidRPr="00D81572" w:rsidRDefault="0058555D" w:rsidP="00243D0C">
      <w:pPr>
        <w:numPr>
          <w:ilvl w:val="0"/>
          <w:numId w:val="156"/>
        </w:numPr>
        <w:ind w:left="1080"/>
        <w:rPr>
          <w:rFonts w:ascii="Garamond" w:hAnsi="Garamond"/>
          <w:sz w:val="24"/>
          <w:szCs w:val="24"/>
        </w:rPr>
      </w:pPr>
      <w:r w:rsidRPr="00D81572">
        <w:rPr>
          <w:rFonts w:ascii="Garamond" w:hAnsi="Garamond"/>
          <w:sz w:val="24"/>
          <w:szCs w:val="24"/>
        </w:rPr>
        <w:t>A summary of c</w:t>
      </w:r>
      <w:r w:rsidR="00D00707" w:rsidRPr="00D81572">
        <w:rPr>
          <w:rFonts w:ascii="Garamond" w:hAnsi="Garamond"/>
          <w:sz w:val="24"/>
          <w:szCs w:val="24"/>
        </w:rPr>
        <w:t xml:space="preserve">ompliance with emission limits and </w:t>
      </w:r>
      <w:r w:rsidR="00FF0DCD" w:rsidRPr="00D81572">
        <w:rPr>
          <w:rFonts w:ascii="Garamond" w:hAnsi="Garamond"/>
          <w:sz w:val="24"/>
          <w:szCs w:val="24"/>
        </w:rPr>
        <w:t xml:space="preserve">reference to date of submittal of </w:t>
      </w:r>
      <w:r w:rsidR="00D00707" w:rsidRPr="00D81572">
        <w:rPr>
          <w:rFonts w:ascii="Garamond" w:hAnsi="Garamond"/>
          <w:sz w:val="24"/>
          <w:szCs w:val="24"/>
        </w:rPr>
        <w:t xml:space="preserve">quarterly reports submitted as required by </w:t>
      </w:r>
      <w:r w:rsidR="00033D4D" w:rsidRPr="00D81572">
        <w:rPr>
          <w:rFonts w:ascii="Garamond" w:hAnsi="Garamond"/>
          <w:sz w:val="24"/>
          <w:szCs w:val="24"/>
        </w:rPr>
        <w:t>Section III.</w:t>
      </w:r>
      <w:r w:rsidR="00BF4E1D">
        <w:rPr>
          <w:rFonts w:ascii="Garamond" w:hAnsi="Garamond"/>
          <w:sz w:val="24"/>
          <w:szCs w:val="24"/>
        </w:rPr>
        <w:fldChar w:fldCharType="begin"/>
      </w:r>
      <w:r w:rsidR="00BF4E1D">
        <w:rPr>
          <w:rFonts w:ascii="Garamond" w:hAnsi="Garamond"/>
          <w:sz w:val="24"/>
          <w:szCs w:val="24"/>
        </w:rPr>
        <w:instrText xml:space="preserve"> REF _Ref143154100 \r \h </w:instrText>
      </w:r>
      <w:r w:rsidR="00BF4E1D">
        <w:rPr>
          <w:rFonts w:ascii="Garamond" w:hAnsi="Garamond"/>
          <w:sz w:val="24"/>
          <w:szCs w:val="24"/>
        </w:rPr>
      </w:r>
      <w:r w:rsidR="00BF4E1D">
        <w:rPr>
          <w:rFonts w:ascii="Garamond" w:hAnsi="Garamond"/>
          <w:sz w:val="24"/>
          <w:szCs w:val="24"/>
        </w:rPr>
        <w:fldChar w:fldCharType="separate"/>
      </w:r>
      <w:r w:rsidR="00290138">
        <w:rPr>
          <w:rFonts w:ascii="Garamond" w:hAnsi="Garamond"/>
          <w:sz w:val="24"/>
          <w:szCs w:val="24"/>
        </w:rPr>
        <w:t>I.61</w:t>
      </w:r>
      <w:r w:rsidR="00BF4E1D">
        <w:rPr>
          <w:rFonts w:ascii="Garamond" w:hAnsi="Garamond"/>
          <w:sz w:val="24"/>
          <w:szCs w:val="24"/>
        </w:rPr>
        <w:fldChar w:fldCharType="end"/>
      </w:r>
      <w:r w:rsidR="00D00707" w:rsidRPr="00D81572">
        <w:rPr>
          <w:rFonts w:ascii="Garamond" w:hAnsi="Garamond"/>
          <w:sz w:val="24"/>
          <w:szCs w:val="24"/>
        </w:rPr>
        <w:t>;</w:t>
      </w:r>
    </w:p>
    <w:p w14:paraId="45EE35FE" w14:textId="77777777" w:rsidR="00D00707" w:rsidRPr="00B4361E" w:rsidRDefault="00D00707">
      <w:pPr>
        <w:rPr>
          <w:rFonts w:ascii="Garamond" w:hAnsi="Garamond"/>
          <w:sz w:val="24"/>
          <w:szCs w:val="24"/>
        </w:rPr>
      </w:pPr>
    </w:p>
    <w:p w14:paraId="5E9A1A7A" w14:textId="31D899E5" w:rsidR="00D00707" w:rsidRDefault="0058555D" w:rsidP="00243D0C">
      <w:pPr>
        <w:numPr>
          <w:ilvl w:val="0"/>
          <w:numId w:val="156"/>
        </w:numPr>
        <w:ind w:left="1080"/>
        <w:rPr>
          <w:rFonts w:ascii="Garamond" w:hAnsi="Garamond"/>
          <w:sz w:val="24"/>
          <w:szCs w:val="24"/>
        </w:rPr>
      </w:pPr>
      <w:r w:rsidRPr="00D81572">
        <w:rPr>
          <w:rFonts w:ascii="Garamond" w:hAnsi="Garamond"/>
          <w:sz w:val="24"/>
          <w:szCs w:val="24"/>
        </w:rPr>
        <w:t xml:space="preserve">A summary of </w:t>
      </w:r>
      <w:r w:rsidR="00D00707" w:rsidRPr="00D81572">
        <w:rPr>
          <w:rFonts w:ascii="Garamond" w:hAnsi="Garamond"/>
          <w:sz w:val="24"/>
          <w:szCs w:val="24"/>
        </w:rPr>
        <w:t xml:space="preserve">compliance with Stipulation limits and </w:t>
      </w:r>
      <w:r w:rsidR="00FF0DCD" w:rsidRPr="00D81572">
        <w:rPr>
          <w:rFonts w:ascii="Garamond" w:hAnsi="Garamond"/>
          <w:sz w:val="24"/>
          <w:szCs w:val="24"/>
        </w:rPr>
        <w:t xml:space="preserve">reference to date of submittal of </w:t>
      </w:r>
      <w:r w:rsidR="00D00707" w:rsidRPr="00D81572">
        <w:rPr>
          <w:rFonts w:ascii="Garamond" w:hAnsi="Garamond"/>
          <w:sz w:val="24"/>
          <w:szCs w:val="24"/>
        </w:rPr>
        <w:t xml:space="preserve">quarterly reports </w:t>
      </w:r>
      <w:r w:rsidR="00FF0DCD" w:rsidRPr="00D81572">
        <w:rPr>
          <w:rFonts w:ascii="Garamond" w:hAnsi="Garamond"/>
          <w:sz w:val="24"/>
          <w:szCs w:val="24"/>
        </w:rPr>
        <w:t xml:space="preserve">submitted </w:t>
      </w:r>
      <w:r w:rsidR="00D00707" w:rsidRPr="00D81572">
        <w:rPr>
          <w:rFonts w:ascii="Garamond" w:hAnsi="Garamond"/>
          <w:sz w:val="24"/>
          <w:szCs w:val="24"/>
        </w:rPr>
        <w:t xml:space="preserve">as required by </w:t>
      </w:r>
      <w:r w:rsidR="00033D4D" w:rsidRPr="00D81572">
        <w:rPr>
          <w:rFonts w:ascii="Garamond" w:hAnsi="Garamond"/>
          <w:sz w:val="24"/>
          <w:szCs w:val="24"/>
        </w:rPr>
        <w:t>Section III.</w:t>
      </w:r>
      <w:r w:rsidR="001E4EC5" w:rsidRPr="00D81572">
        <w:rPr>
          <w:rFonts w:ascii="Garamond" w:hAnsi="Garamond"/>
          <w:sz w:val="24"/>
          <w:szCs w:val="24"/>
        </w:rPr>
        <w:fldChar w:fldCharType="begin"/>
      </w:r>
      <w:r w:rsidR="001E4EC5" w:rsidRPr="00D81572">
        <w:rPr>
          <w:rFonts w:ascii="Garamond" w:hAnsi="Garamond"/>
          <w:sz w:val="24"/>
          <w:szCs w:val="24"/>
        </w:rPr>
        <w:instrText xml:space="preserve"> REF _Ref385329261 \r \h  \* MERGEFORMAT </w:instrText>
      </w:r>
      <w:r w:rsidR="001E4EC5" w:rsidRPr="00D81572">
        <w:rPr>
          <w:rFonts w:ascii="Garamond" w:hAnsi="Garamond"/>
          <w:sz w:val="24"/>
          <w:szCs w:val="24"/>
        </w:rPr>
      </w:r>
      <w:r w:rsidR="001E4EC5" w:rsidRPr="00D81572">
        <w:rPr>
          <w:rFonts w:ascii="Garamond" w:hAnsi="Garamond"/>
          <w:sz w:val="24"/>
          <w:szCs w:val="24"/>
        </w:rPr>
        <w:fldChar w:fldCharType="separate"/>
      </w:r>
      <w:r w:rsidR="00290138">
        <w:rPr>
          <w:rFonts w:ascii="Garamond" w:hAnsi="Garamond"/>
          <w:sz w:val="24"/>
          <w:szCs w:val="24"/>
        </w:rPr>
        <w:t>I.62</w:t>
      </w:r>
      <w:r w:rsidR="001E4EC5" w:rsidRPr="00D81572">
        <w:rPr>
          <w:rFonts w:ascii="Garamond" w:hAnsi="Garamond"/>
          <w:sz w:val="24"/>
          <w:szCs w:val="24"/>
        </w:rPr>
        <w:fldChar w:fldCharType="end"/>
      </w:r>
      <w:r w:rsidR="00D00707" w:rsidRPr="00D81572">
        <w:rPr>
          <w:rFonts w:ascii="Garamond" w:hAnsi="Garamond"/>
          <w:sz w:val="24"/>
          <w:szCs w:val="24"/>
        </w:rPr>
        <w:t>;</w:t>
      </w:r>
    </w:p>
    <w:p w14:paraId="58F6A5EB" w14:textId="77777777" w:rsidR="007A4651" w:rsidRPr="00300F15" w:rsidRDefault="007A4651" w:rsidP="00B52378">
      <w:pPr>
        <w:ind w:left="1080"/>
        <w:rPr>
          <w:rFonts w:ascii="Garamond" w:hAnsi="Garamond"/>
          <w:sz w:val="24"/>
          <w:szCs w:val="24"/>
        </w:rPr>
      </w:pPr>
    </w:p>
    <w:p w14:paraId="0947FBEB" w14:textId="77777777" w:rsidR="00D26684" w:rsidRPr="00D81572" w:rsidRDefault="00D26684" w:rsidP="00243D0C">
      <w:pPr>
        <w:widowControl w:val="0"/>
        <w:numPr>
          <w:ilvl w:val="0"/>
          <w:numId w:val="156"/>
        </w:numPr>
        <w:ind w:left="1080"/>
        <w:rPr>
          <w:rFonts w:ascii="Garamond" w:hAnsi="Garamond"/>
          <w:sz w:val="24"/>
          <w:szCs w:val="24"/>
        </w:rPr>
      </w:pPr>
      <w:r w:rsidRPr="00D81572">
        <w:rPr>
          <w:rFonts w:ascii="Garamond" w:hAnsi="Garamond"/>
          <w:sz w:val="24"/>
          <w:szCs w:val="24"/>
        </w:rPr>
        <w:t>Summary of compliance with the reporting requirements of 40 CFR 60 Subpart J during the reporting period.  This reporting requirement does not require the permittee to submit any report or compliance status determination earlier than is required by 40 CFR 60 Subpart J;</w:t>
      </w:r>
    </w:p>
    <w:p w14:paraId="29982E27" w14:textId="77777777" w:rsidR="00D26684" w:rsidRPr="00B4361E" w:rsidRDefault="00D26684" w:rsidP="00800FA4">
      <w:pPr>
        <w:rPr>
          <w:rFonts w:ascii="Garamond" w:hAnsi="Garamond"/>
          <w:sz w:val="24"/>
          <w:szCs w:val="24"/>
        </w:rPr>
      </w:pPr>
    </w:p>
    <w:p w14:paraId="4E2F6875" w14:textId="77777777" w:rsidR="00D26684" w:rsidRPr="00D81572" w:rsidRDefault="00D26684" w:rsidP="00243D0C">
      <w:pPr>
        <w:widowControl w:val="0"/>
        <w:numPr>
          <w:ilvl w:val="0"/>
          <w:numId w:val="156"/>
        </w:numPr>
        <w:ind w:left="1080"/>
        <w:rPr>
          <w:rFonts w:ascii="Garamond" w:hAnsi="Garamond"/>
          <w:sz w:val="24"/>
          <w:szCs w:val="24"/>
        </w:rPr>
      </w:pPr>
      <w:r w:rsidRPr="00D81572">
        <w:rPr>
          <w:rFonts w:ascii="Garamond" w:hAnsi="Garamond"/>
          <w:sz w:val="24"/>
          <w:szCs w:val="24"/>
        </w:rPr>
        <w:t>Summary of compliance with the reporting requirements of 40 CFR 60 Subpart Ja during the reporting period.  This reporting requirement does not require the permittee to submit any report or compliance status determination earlier than is required by 40 CFR 60 Subpart Ja;</w:t>
      </w:r>
    </w:p>
    <w:p w14:paraId="0BC725A0" w14:textId="77777777" w:rsidR="00D26684" w:rsidRPr="00B4361E" w:rsidRDefault="00D26684" w:rsidP="00800FA4">
      <w:pPr>
        <w:rPr>
          <w:rFonts w:ascii="Garamond" w:hAnsi="Garamond"/>
          <w:sz w:val="24"/>
          <w:szCs w:val="24"/>
        </w:rPr>
      </w:pPr>
    </w:p>
    <w:p w14:paraId="71FB2BC9" w14:textId="77777777" w:rsidR="00D26684" w:rsidRDefault="00D26684" w:rsidP="00243D0C">
      <w:pPr>
        <w:numPr>
          <w:ilvl w:val="0"/>
          <w:numId w:val="156"/>
        </w:numPr>
        <w:ind w:left="1080"/>
        <w:rPr>
          <w:rFonts w:ascii="Garamond" w:hAnsi="Garamond"/>
          <w:sz w:val="24"/>
          <w:szCs w:val="24"/>
        </w:rPr>
      </w:pPr>
      <w:r w:rsidRPr="00D81572">
        <w:rPr>
          <w:rFonts w:ascii="Garamond" w:hAnsi="Garamond"/>
          <w:sz w:val="24"/>
          <w:szCs w:val="24"/>
        </w:rPr>
        <w:t>Summary of compliance with the reporting requirements of 40 CFR 63 Subpart CC during the reporting period.  This reporting requirement does not require the permittee to submit any report or compliance status determination earlier than is required by 40 CFR 63 Subpart CC;</w:t>
      </w:r>
    </w:p>
    <w:p w14:paraId="31EBC62A" w14:textId="77777777" w:rsidR="00A11D28" w:rsidRPr="00D81572" w:rsidRDefault="00A11D28" w:rsidP="00B4361E">
      <w:pPr>
        <w:rPr>
          <w:rFonts w:ascii="Garamond" w:hAnsi="Garamond"/>
          <w:sz w:val="24"/>
          <w:szCs w:val="24"/>
        </w:rPr>
      </w:pPr>
    </w:p>
    <w:p w14:paraId="60E612B1" w14:textId="77777777" w:rsidR="00D26684" w:rsidRPr="00D81572" w:rsidRDefault="00D26684" w:rsidP="00243D0C">
      <w:pPr>
        <w:widowControl w:val="0"/>
        <w:numPr>
          <w:ilvl w:val="0"/>
          <w:numId w:val="156"/>
        </w:numPr>
        <w:ind w:left="1080"/>
        <w:rPr>
          <w:rFonts w:ascii="Garamond" w:hAnsi="Garamond"/>
          <w:sz w:val="24"/>
          <w:szCs w:val="24"/>
        </w:rPr>
      </w:pPr>
      <w:r w:rsidRPr="00D81572">
        <w:rPr>
          <w:rFonts w:ascii="Garamond" w:hAnsi="Garamond"/>
          <w:sz w:val="24"/>
          <w:szCs w:val="24"/>
        </w:rPr>
        <w:t>Summary of compliance with the reporting requirements of 40 CFR 63 Subpart UUU during the reporting period.  This reporting requirement does not require the permittee to submit any report or compliance status determination earlier than is required by 40 CFR 63 Subpart UUU;</w:t>
      </w:r>
    </w:p>
    <w:p w14:paraId="75680809" w14:textId="77777777" w:rsidR="00D26684" w:rsidRPr="00B4361E" w:rsidRDefault="00D26684" w:rsidP="00800FA4">
      <w:pPr>
        <w:rPr>
          <w:rFonts w:ascii="Garamond" w:hAnsi="Garamond"/>
          <w:sz w:val="24"/>
          <w:szCs w:val="24"/>
        </w:rPr>
      </w:pPr>
    </w:p>
    <w:p w14:paraId="33092526" w14:textId="4E4F0BDB" w:rsidR="001B2431" w:rsidRDefault="001B2431" w:rsidP="00243D0C">
      <w:pPr>
        <w:widowControl w:val="0"/>
        <w:numPr>
          <w:ilvl w:val="0"/>
          <w:numId w:val="156"/>
        </w:numPr>
        <w:ind w:left="1080"/>
        <w:rPr>
          <w:rFonts w:ascii="Garamond" w:hAnsi="Garamond"/>
          <w:sz w:val="24"/>
          <w:szCs w:val="24"/>
        </w:rPr>
      </w:pPr>
      <w:r w:rsidRPr="00D81572">
        <w:rPr>
          <w:rFonts w:ascii="Garamond" w:hAnsi="Garamond"/>
          <w:sz w:val="24"/>
          <w:szCs w:val="24"/>
        </w:rPr>
        <w:t>Summary of compliance with the reporting requirements of 40 CFR 63 Subpart DDDDD during the reporting period.  This reporting requirement does not require the permittee to submit any report or compliance status determination earlier than is requ</w:t>
      </w:r>
      <w:r w:rsidR="00620BD0">
        <w:rPr>
          <w:rFonts w:ascii="Garamond" w:hAnsi="Garamond"/>
          <w:sz w:val="24"/>
          <w:szCs w:val="24"/>
        </w:rPr>
        <w:t>ired by 40 CFR 63 Subpart DDDDD.</w:t>
      </w:r>
    </w:p>
    <w:p w14:paraId="00E30198" w14:textId="77777777" w:rsidR="00951EC4" w:rsidRDefault="00951EC4" w:rsidP="00CF2D65">
      <w:pPr>
        <w:widowControl w:val="0"/>
        <w:rPr>
          <w:rFonts w:ascii="Garamond" w:hAnsi="Garamond"/>
          <w:sz w:val="24"/>
          <w:szCs w:val="24"/>
        </w:rPr>
      </w:pPr>
    </w:p>
    <w:p w14:paraId="1FC0CF14" w14:textId="77777777" w:rsidR="00D00707" w:rsidRPr="00D81572" w:rsidRDefault="00D00707" w:rsidP="00CF2D65">
      <w:pPr>
        <w:pStyle w:val="Heading2"/>
        <w:keepNext w:val="0"/>
        <w:widowControl w:val="0"/>
        <w:tabs>
          <w:tab w:val="clear" w:pos="360"/>
          <w:tab w:val="num" w:pos="720"/>
        </w:tabs>
        <w:ind w:left="720" w:hanging="720"/>
        <w:rPr>
          <w:rFonts w:ascii="Garamond" w:hAnsi="Garamond"/>
          <w:szCs w:val="24"/>
        </w:rPr>
      </w:pPr>
      <w:bookmarkStart w:id="611" w:name="_Toc392665826"/>
      <w:bookmarkStart w:id="612" w:name="_Toc392860166"/>
      <w:bookmarkStart w:id="613" w:name="_Toc393095138"/>
      <w:bookmarkStart w:id="614" w:name="_Toc393095218"/>
      <w:bookmarkStart w:id="615" w:name="_Toc393095298"/>
      <w:bookmarkStart w:id="616" w:name="_Toc392665827"/>
      <w:bookmarkStart w:id="617" w:name="_Toc392860167"/>
      <w:bookmarkStart w:id="618" w:name="_Toc393095139"/>
      <w:bookmarkStart w:id="619" w:name="_Toc393095219"/>
      <w:bookmarkStart w:id="620" w:name="_Toc393095299"/>
      <w:bookmarkStart w:id="621" w:name="_Toc521121913"/>
      <w:bookmarkStart w:id="622" w:name="_Toc165165016"/>
      <w:bookmarkStart w:id="623" w:name="_Toc342556390"/>
      <w:bookmarkStart w:id="624" w:name="_Toc393095300"/>
      <w:bookmarkStart w:id="625" w:name="_Toc231809136"/>
      <w:bookmarkStart w:id="626" w:name="_Toc231809713"/>
      <w:bookmarkEnd w:id="611"/>
      <w:bookmarkEnd w:id="612"/>
      <w:bookmarkEnd w:id="613"/>
      <w:bookmarkEnd w:id="614"/>
      <w:bookmarkEnd w:id="615"/>
      <w:bookmarkEnd w:id="616"/>
      <w:bookmarkEnd w:id="617"/>
      <w:bookmarkEnd w:id="618"/>
      <w:bookmarkEnd w:id="619"/>
      <w:bookmarkEnd w:id="620"/>
      <w:r w:rsidRPr="00D81572">
        <w:rPr>
          <w:rFonts w:ascii="Garamond" w:hAnsi="Garamond"/>
          <w:szCs w:val="24"/>
        </w:rPr>
        <w:t>EU009 – Alkylation/Butamer/Merox/Saturate Units</w:t>
      </w:r>
      <w:bookmarkEnd w:id="621"/>
      <w:bookmarkEnd w:id="622"/>
      <w:bookmarkEnd w:id="623"/>
      <w:bookmarkEnd w:id="624"/>
      <w:bookmarkEnd w:id="625"/>
      <w:bookmarkEnd w:id="626"/>
    </w:p>
    <w:p w14:paraId="42D50836" w14:textId="47423DEB" w:rsidR="00D00707" w:rsidRDefault="00D00707" w:rsidP="00CF2D65">
      <w:pPr>
        <w:pStyle w:val="BodyText3"/>
        <w:widowControl w:val="0"/>
        <w:ind w:left="720"/>
        <w:rPr>
          <w:rFonts w:ascii="Garamond" w:hAnsi="Garamond"/>
          <w:sz w:val="24"/>
          <w:szCs w:val="24"/>
        </w:rPr>
      </w:pPr>
      <w:r w:rsidRPr="00D81572">
        <w:rPr>
          <w:rFonts w:ascii="Garamond" w:hAnsi="Garamond"/>
          <w:sz w:val="24"/>
          <w:szCs w:val="24"/>
        </w:rPr>
        <w:t xml:space="preserve">Alkylation Unit Hot Oil Belt Heater (ALKY-HTR-1), </w:t>
      </w:r>
      <w:r w:rsidR="00F9574D">
        <w:rPr>
          <w:rFonts w:ascii="Garamond" w:hAnsi="Garamond"/>
          <w:sz w:val="24"/>
          <w:szCs w:val="24"/>
        </w:rPr>
        <w:t xml:space="preserve">Group 1 </w:t>
      </w:r>
      <w:r w:rsidRPr="00D81572">
        <w:rPr>
          <w:rFonts w:ascii="Garamond" w:hAnsi="Garamond"/>
          <w:sz w:val="24"/>
          <w:szCs w:val="24"/>
        </w:rPr>
        <w:t xml:space="preserve">Miscellaneous Process Vents (Alkylation Unit Butamer Stabilizer </w:t>
      </w:r>
      <w:r w:rsidR="00766B6A" w:rsidRPr="00D81572">
        <w:rPr>
          <w:rFonts w:ascii="Garamond" w:hAnsi="Garamond"/>
          <w:sz w:val="24"/>
          <w:szCs w:val="24"/>
        </w:rPr>
        <w:t xml:space="preserve">Off </w:t>
      </w:r>
      <w:r w:rsidR="00766B6A">
        <w:rPr>
          <w:rFonts w:ascii="Garamond" w:hAnsi="Garamond"/>
          <w:sz w:val="24"/>
          <w:szCs w:val="24"/>
        </w:rPr>
        <w:t>G</w:t>
      </w:r>
      <w:r w:rsidR="00766B6A" w:rsidRPr="00D81572">
        <w:rPr>
          <w:rFonts w:ascii="Garamond" w:hAnsi="Garamond"/>
          <w:sz w:val="24"/>
          <w:szCs w:val="24"/>
        </w:rPr>
        <w:t>as</w:t>
      </w:r>
      <w:r w:rsidR="00F9574D">
        <w:rPr>
          <w:rFonts w:ascii="Garamond" w:hAnsi="Garamond"/>
          <w:sz w:val="24"/>
          <w:szCs w:val="24"/>
        </w:rPr>
        <w:t xml:space="preserve"> and Disulfide Separator Off Gas</w:t>
      </w:r>
      <w:r w:rsidRPr="00D81572">
        <w:rPr>
          <w:rFonts w:ascii="Garamond" w:hAnsi="Garamond"/>
          <w:sz w:val="24"/>
          <w:szCs w:val="24"/>
        </w:rPr>
        <w:t>)</w:t>
      </w:r>
    </w:p>
    <w:p w14:paraId="57ED3802" w14:textId="4307CD2E" w:rsidR="007966C1" w:rsidRDefault="007966C1" w:rsidP="00CF2D65">
      <w:pPr>
        <w:pStyle w:val="BodyText3"/>
        <w:widowControl w:val="0"/>
        <w:ind w:left="720"/>
        <w:rPr>
          <w:rFonts w:ascii="Garamond" w:hAnsi="Garamond"/>
          <w:sz w:val="24"/>
          <w:szCs w:val="24"/>
        </w:rPr>
      </w:pPr>
    </w:p>
    <w:tbl>
      <w:tblPr>
        <w:tblW w:w="5051"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9"/>
        <w:gridCol w:w="1433"/>
        <w:gridCol w:w="1768"/>
        <w:gridCol w:w="1685"/>
        <w:gridCol w:w="1685"/>
        <w:gridCol w:w="1515"/>
      </w:tblGrid>
      <w:tr w:rsidR="00D00707" w:rsidRPr="00D81572" w14:paraId="1E62AD55" w14:textId="77777777" w:rsidTr="0079432A">
        <w:trPr>
          <w:cantSplit/>
          <w:tblHeader/>
        </w:trPr>
        <w:tc>
          <w:tcPr>
            <w:tcW w:w="719" w:type="pct"/>
          </w:tcPr>
          <w:p w14:paraId="439BB6DF" w14:textId="77777777" w:rsidR="00D00707" w:rsidRPr="006F14A4" w:rsidRDefault="00D00707">
            <w:pPr>
              <w:jc w:val="center"/>
              <w:rPr>
                <w:rFonts w:ascii="Garamond" w:hAnsi="Garamond"/>
                <w:sz w:val="22"/>
                <w:szCs w:val="22"/>
              </w:rPr>
            </w:pPr>
            <w:r w:rsidRPr="006F14A4">
              <w:rPr>
                <w:rFonts w:ascii="Garamond" w:hAnsi="Garamond"/>
                <w:sz w:val="22"/>
                <w:szCs w:val="22"/>
              </w:rPr>
              <w:lastRenderedPageBreak/>
              <w:t>Condition(s)</w:t>
            </w:r>
          </w:p>
        </w:tc>
        <w:tc>
          <w:tcPr>
            <w:tcW w:w="758" w:type="pct"/>
          </w:tcPr>
          <w:p w14:paraId="47C353DE" w14:textId="77777777" w:rsidR="00D00707" w:rsidRPr="006F14A4" w:rsidRDefault="00D00707">
            <w:pPr>
              <w:jc w:val="center"/>
              <w:rPr>
                <w:rFonts w:ascii="Garamond" w:hAnsi="Garamond"/>
                <w:sz w:val="22"/>
                <w:szCs w:val="22"/>
              </w:rPr>
            </w:pPr>
            <w:r w:rsidRPr="006F14A4">
              <w:rPr>
                <w:rFonts w:ascii="Garamond" w:hAnsi="Garamond"/>
                <w:sz w:val="22"/>
                <w:szCs w:val="22"/>
              </w:rPr>
              <w:t>Pollutant/</w:t>
            </w:r>
          </w:p>
          <w:p w14:paraId="2B753C33" w14:textId="77777777" w:rsidR="00D00707" w:rsidRPr="006F14A4" w:rsidRDefault="00D00707">
            <w:pPr>
              <w:jc w:val="center"/>
              <w:rPr>
                <w:rFonts w:ascii="Garamond" w:hAnsi="Garamond"/>
                <w:sz w:val="22"/>
                <w:szCs w:val="22"/>
              </w:rPr>
            </w:pPr>
            <w:r w:rsidRPr="006F14A4">
              <w:rPr>
                <w:rFonts w:ascii="Garamond" w:hAnsi="Garamond"/>
                <w:sz w:val="22"/>
                <w:szCs w:val="22"/>
              </w:rPr>
              <w:t>Parameter</w:t>
            </w:r>
          </w:p>
        </w:tc>
        <w:tc>
          <w:tcPr>
            <w:tcW w:w="936" w:type="pct"/>
          </w:tcPr>
          <w:p w14:paraId="4B932E1E" w14:textId="77777777" w:rsidR="00D00707" w:rsidRPr="006F14A4" w:rsidRDefault="00D00707">
            <w:pPr>
              <w:jc w:val="center"/>
              <w:rPr>
                <w:rFonts w:ascii="Garamond" w:hAnsi="Garamond"/>
                <w:sz w:val="22"/>
                <w:szCs w:val="22"/>
              </w:rPr>
            </w:pPr>
            <w:r w:rsidRPr="006F14A4">
              <w:rPr>
                <w:rFonts w:ascii="Garamond" w:hAnsi="Garamond"/>
                <w:sz w:val="22"/>
                <w:szCs w:val="22"/>
              </w:rPr>
              <w:t>Permit Limit</w:t>
            </w:r>
          </w:p>
        </w:tc>
        <w:tc>
          <w:tcPr>
            <w:tcW w:w="1784" w:type="pct"/>
            <w:gridSpan w:val="2"/>
          </w:tcPr>
          <w:p w14:paraId="685D1A93" w14:textId="77777777" w:rsidR="00D00707" w:rsidRPr="006F14A4" w:rsidRDefault="00D00707">
            <w:pPr>
              <w:jc w:val="center"/>
              <w:rPr>
                <w:rFonts w:ascii="Garamond" w:hAnsi="Garamond"/>
                <w:sz w:val="22"/>
                <w:szCs w:val="22"/>
              </w:rPr>
            </w:pPr>
            <w:r w:rsidRPr="006F14A4">
              <w:rPr>
                <w:rFonts w:ascii="Garamond" w:hAnsi="Garamond"/>
                <w:sz w:val="22"/>
                <w:szCs w:val="22"/>
              </w:rPr>
              <w:t>Compliance Demonstration</w:t>
            </w:r>
          </w:p>
          <w:p w14:paraId="56D165E6" w14:textId="77777777" w:rsidR="00D00707" w:rsidRPr="006F14A4" w:rsidRDefault="00D00707">
            <w:pPr>
              <w:jc w:val="center"/>
              <w:rPr>
                <w:rFonts w:ascii="Garamond" w:hAnsi="Garamond"/>
                <w:sz w:val="22"/>
                <w:szCs w:val="22"/>
              </w:rPr>
            </w:pPr>
            <w:r w:rsidRPr="006F14A4">
              <w:rPr>
                <w:rFonts w:ascii="Garamond" w:hAnsi="Garamond"/>
                <w:sz w:val="22"/>
                <w:szCs w:val="22"/>
              </w:rPr>
              <w:t>Method                 Frequency</w:t>
            </w:r>
          </w:p>
        </w:tc>
        <w:tc>
          <w:tcPr>
            <w:tcW w:w="802" w:type="pct"/>
          </w:tcPr>
          <w:p w14:paraId="3A3F02FE" w14:textId="77777777" w:rsidR="00D00707" w:rsidRPr="006F14A4" w:rsidRDefault="00D00707">
            <w:pPr>
              <w:jc w:val="center"/>
              <w:rPr>
                <w:rFonts w:ascii="Garamond" w:hAnsi="Garamond"/>
                <w:sz w:val="22"/>
                <w:szCs w:val="22"/>
              </w:rPr>
            </w:pPr>
            <w:r w:rsidRPr="006F14A4">
              <w:rPr>
                <w:rFonts w:ascii="Garamond" w:hAnsi="Garamond"/>
                <w:sz w:val="22"/>
                <w:szCs w:val="22"/>
              </w:rPr>
              <w:t>Reporting Requirement</w:t>
            </w:r>
          </w:p>
        </w:tc>
      </w:tr>
      <w:tr w:rsidR="00D00707" w:rsidRPr="00D81572" w14:paraId="7EC80A0B" w14:textId="77777777" w:rsidTr="0079432A">
        <w:trPr>
          <w:cantSplit/>
        </w:trPr>
        <w:tc>
          <w:tcPr>
            <w:tcW w:w="719" w:type="pct"/>
          </w:tcPr>
          <w:p w14:paraId="4AA04E4D" w14:textId="2F8D41A3" w:rsidR="00D00707" w:rsidRPr="006F14A4" w:rsidRDefault="00AE2D0C" w:rsidP="00994AA3">
            <w:pPr>
              <w:rPr>
                <w:rFonts w:ascii="Garamond" w:hAnsi="Garamond"/>
                <w:sz w:val="22"/>
                <w:szCs w:val="22"/>
              </w:rPr>
            </w:pPr>
            <w:r w:rsidRPr="006F14A4">
              <w:rPr>
                <w:rFonts w:ascii="Garamond" w:hAnsi="Garamond"/>
                <w:sz w:val="22"/>
                <w:szCs w:val="22"/>
              </w:rPr>
              <w:fldChar w:fldCharType="begin"/>
            </w:r>
            <w:r w:rsidRPr="006F14A4">
              <w:rPr>
                <w:rFonts w:ascii="Garamond" w:hAnsi="Garamond"/>
                <w:sz w:val="22"/>
                <w:szCs w:val="22"/>
              </w:rPr>
              <w:instrText xml:space="preserve"> REF _Ref385858787 \r \h </w:instrText>
            </w:r>
            <w:r w:rsidR="00361B92" w:rsidRPr="006F14A4">
              <w:rPr>
                <w:rFonts w:ascii="Garamond" w:hAnsi="Garamond"/>
                <w:sz w:val="22"/>
                <w:szCs w:val="22"/>
              </w:rPr>
              <w:instrText xml:space="preserve"> \* MERGEFORMAT </w:instrText>
            </w:r>
            <w:r w:rsidRPr="006F14A4">
              <w:rPr>
                <w:rFonts w:ascii="Garamond" w:hAnsi="Garamond"/>
                <w:sz w:val="22"/>
                <w:szCs w:val="22"/>
              </w:rPr>
            </w:r>
            <w:r w:rsidRPr="006F14A4">
              <w:rPr>
                <w:rFonts w:ascii="Garamond" w:hAnsi="Garamond"/>
                <w:sz w:val="22"/>
                <w:szCs w:val="22"/>
              </w:rPr>
              <w:fldChar w:fldCharType="separate"/>
            </w:r>
            <w:r w:rsidR="00290138">
              <w:rPr>
                <w:rFonts w:ascii="Garamond" w:hAnsi="Garamond"/>
                <w:sz w:val="22"/>
                <w:szCs w:val="22"/>
              </w:rPr>
              <w:t>J.1</w:t>
            </w:r>
            <w:r w:rsidRPr="006F14A4">
              <w:rPr>
                <w:rFonts w:ascii="Garamond" w:hAnsi="Garamond"/>
                <w:sz w:val="22"/>
                <w:szCs w:val="22"/>
              </w:rPr>
              <w:fldChar w:fldCharType="end"/>
            </w:r>
            <w:r w:rsidRPr="006F14A4">
              <w:rPr>
                <w:rFonts w:ascii="Garamond" w:hAnsi="Garamond"/>
                <w:sz w:val="22"/>
                <w:szCs w:val="22"/>
              </w:rPr>
              <w:t xml:space="preserve">, </w:t>
            </w:r>
            <w:r w:rsidR="00994AA3" w:rsidRPr="006F14A4">
              <w:rPr>
                <w:rFonts w:ascii="Garamond" w:hAnsi="Garamond"/>
                <w:sz w:val="22"/>
                <w:szCs w:val="22"/>
              </w:rPr>
              <w:fldChar w:fldCharType="begin"/>
            </w:r>
            <w:r w:rsidR="00994AA3" w:rsidRPr="006F14A4">
              <w:rPr>
                <w:rFonts w:ascii="Garamond" w:hAnsi="Garamond"/>
                <w:sz w:val="22"/>
                <w:szCs w:val="22"/>
              </w:rPr>
              <w:instrText xml:space="preserve"> REF _Ref385860622 \r \h </w:instrText>
            </w:r>
            <w:r w:rsidR="00D81572" w:rsidRPr="006F14A4">
              <w:rPr>
                <w:rFonts w:ascii="Garamond" w:hAnsi="Garamond"/>
                <w:sz w:val="22"/>
                <w:szCs w:val="22"/>
              </w:rPr>
              <w:instrText xml:space="preserve"> \* MERGEFORMAT </w:instrText>
            </w:r>
            <w:r w:rsidR="00994AA3" w:rsidRPr="006F14A4">
              <w:rPr>
                <w:rFonts w:ascii="Garamond" w:hAnsi="Garamond"/>
                <w:sz w:val="22"/>
                <w:szCs w:val="22"/>
              </w:rPr>
            </w:r>
            <w:r w:rsidR="00994AA3" w:rsidRPr="006F14A4">
              <w:rPr>
                <w:rFonts w:ascii="Garamond" w:hAnsi="Garamond"/>
                <w:sz w:val="22"/>
                <w:szCs w:val="22"/>
              </w:rPr>
              <w:fldChar w:fldCharType="separate"/>
            </w:r>
            <w:r w:rsidR="00290138">
              <w:rPr>
                <w:rFonts w:ascii="Garamond" w:hAnsi="Garamond"/>
                <w:sz w:val="22"/>
                <w:szCs w:val="22"/>
              </w:rPr>
              <w:t>J.6</w:t>
            </w:r>
            <w:r w:rsidR="00994AA3" w:rsidRPr="006F14A4">
              <w:rPr>
                <w:rFonts w:ascii="Garamond" w:hAnsi="Garamond"/>
                <w:sz w:val="22"/>
                <w:szCs w:val="22"/>
              </w:rPr>
              <w:fldChar w:fldCharType="end"/>
            </w:r>
            <w:r w:rsidRPr="006F14A4">
              <w:rPr>
                <w:rFonts w:ascii="Garamond" w:hAnsi="Garamond"/>
                <w:sz w:val="22"/>
                <w:szCs w:val="22"/>
              </w:rPr>
              <w:t xml:space="preserve">, </w:t>
            </w:r>
            <w:r w:rsidRPr="006F14A4">
              <w:rPr>
                <w:rFonts w:ascii="Garamond" w:hAnsi="Garamond"/>
                <w:sz w:val="22"/>
                <w:szCs w:val="22"/>
              </w:rPr>
              <w:fldChar w:fldCharType="begin"/>
            </w:r>
            <w:r w:rsidRPr="006F14A4">
              <w:rPr>
                <w:rFonts w:ascii="Garamond" w:hAnsi="Garamond"/>
                <w:sz w:val="22"/>
                <w:szCs w:val="22"/>
              </w:rPr>
              <w:instrText xml:space="preserve"> REF _Ref385858817 \r \h </w:instrText>
            </w:r>
            <w:r w:rsidR="00361B92" w:rsidRPr="006F14A4">
              <w:rPr>
                <w:rFonts w:ascii="Garamond" w:hAnsi="Garamond"/>
                <w:sz w:val="22"/>
                <w:szCs w:val="22"/>
              </w:rPr>
              <w:instrText xml:space="preserve"> \* MERGEFORMAT </w:instrText>
            </w:r>
            <w:r w:rsidRPr="006F14A4">
              <w:rPr>
                <w:rFonts w:ascii="Garamond" w:hAnsi="Garamond"/>
                <w:sz w:val="22"/>
                <w:szCs w:val="22"/>
              </w:rPr>
            </w:r>
            <w:r w:rsidRPr="006F14A4">
              <w:rPr>
                <w:rFonts w:ascii="Garamond" w:hAnsi="Garamond"/>
                <w:sz w:val="22"/>
                <w:szCs w:val="22"/>
              </w:rPr>
              <w:fldChar w:fldCharType="separate"/>
            </w:r>
            <w:r w:rsidR="00290138">
              <w:rPr>
                <w:rFonts w:ascii="Garamond" w:hAnsi="Garamond"/>
                <w:sz w:val="22"/>
                <w:szCs w:val="22"/>
              </w:rPr>
              <w:t>J.12</w:t>
            </w:r>
            <w:r w:rsidRPr="006F14A4">
              <w:rPr>
                <w:rFonts w:ascii="Garamond" w:hAnsi="Garamond"/>
                <w:sz w:val="22"/>
                <w:szCs w:val="22"/>
              </w:rPr>
              <w:fldChar w:fldCharType="end"/>
            </w:r>
            <w:r w:rsidRPr="006F14A4">
              <w:rPr>
                <w:rFonts w:ascii="Garamond" w:hAnsi="Garamond"/>
                <w:sz w:val="22"/>
                <w:szCs w:val="22"/>
              </w:rPr>
              <w:t xml:space="preserve">, </w:t>
            </w:r>
            <w:r w:rsidRPr="006F14A4">
              <w:rPr>
                <w:rFonts w:ascii="Garamond" w:hAnsi="Garamond"/>
                <w:sz w:val="22"/>
                <w:szCs w:val="22"/>
              </w:rPr>
              <w:fldChar w:fldCharType="begin"/>
            </w:r>
            <w:r w:rsidRPr="006F14A4">
              <w:rPr>
                <w:rFonts w:ascii="Garamond" w:hAnsi="Garamond"/>
                <w:sz w:val="22"/>
                <w:szCs w:val="22"/>
              </w:rPr>
              <w:instrText xml:space="preserve"> REF _Ref385858639 \r \h </w:instrText>
            </w:r>
            <w:r w:rsidR="00361B92" w:rsidRPr="006F14A4">
              <w:rPr>
                <w:rFonts w:ascii="Garamond" w:hAnsi="Garamond"/>
                <w:sz w:val="22"/>
                <w:szCs w:val="22"/>
              </w:rPr>
              <w:instrText xml:space="preserve"> \* MERGEFORMAT </w:instrText>
            </w:r>
            <w:r w:rsidRPr="006F14A4">
              <w:rPr>
                <w:rFonts w:ascii="Garamond" w:hAnsi="Garamond"/>
                <w:sz w:val="22"/>
                <w:szCs w:val="22"/>
              </w:rPr>
            </w:r>
            <w:r w:rsidRPr="006F14A4">
              <w:rPr>
                <w:rFonts w:ascii="Garamond" w:hAnsi="Garamond"/>
                <w:sz w:val="22"/>
                <w:szCs w:val="22"/>
              </w:rPr>
              <w:fldChar w:fldCharType="separate"/>
            </w:r>
            <w:r w:rsidR="00290138">
              <w:rPr>
                <w:rFonts w:ascii="Garamond" w:hAnsi="Garamond"/>
                <w:sz w:val="22"/>
                <w:szCs w:val="22"/>
              </w:rPr>
              <w:t>J.16</w:t>
            </w:r>
            <w:r w:rsidRPr="006F14A4">
              <w:rPr>
                <w:rFonts w:ascii="Garamond" w:hAnsi="Garamond"/>
                <w:sz w:val="22"/>
                <w:szCs w:val="22"/>
              </w:rPr>
              <w:fldChar w:fldCharType="end"/>
            </w:r>
            <w:r w:rsidRPr="006F14A4">
              <w:rPr>
                <w:rFonts w:ascii="Garamond" w:hAnsi="Garamond"/>
                <w:sz w:val="22"/>
                <w:szCs w:val="22"/>
              </w:rPr>
              <w:t xml:space="preserve">, </w:t>
            </w:r>
            <w:r w:rsidRPr="006F14A4">
              <w:rPr>
                <w:rFonts w:ascii="Garamond" w:hAnsi="Garamond"/>
                <w:sz w:val="22"/>
                <w:szCs w:val="22"/>
              </w:rPr>
              <w:fldChar w:fldCharType="begin"/>
            </w:r>
            <w:r w:rsidRPr="006F14A4">
              <w:rPr>
                <w:rFonts w:ascii="Garamond" w:hAnsi="Garamond"/>
                <w:sz w:val="22"/>
                <w:szCs w:val="22"/>
              </w:rPr>
              <w:instrText xml:space="preserve"> REF _Ref385858641 \r \h </w:instrText>
            </w:r>
            <w:r w:rsidR="00361B92" w:rsidRPr="006F14A4">
              <w:rPr>
                <w:rFonts w:ascii="Garamond" w:hAnsi="Garamond"/>
                <w:sz w:val="22"/>
                <w:szCs w:val="22"/>
              </w:rPr>
              <w:instrText xml:space="preserve"> \* MERGEFORMAT </w:instrText>
            </w:r>
            <w:r w:rsidRPr="006F14A4">
              <w:rPr>
                <w:rFonts w:ascii="Garamond" w:hAnsi="Garamond"/>
                <w:sz w:val="22"/>
                <w:szCs w:val="22"/>
              </w:rPr>
            </w:r>
            <w:r w:rsidRPr="006F14A4">
              <w:rPr>
                <w:rFonts w:ascii="Garamond" w:hAnsi="Garamond"/>
                <w:sz w:val="22"/>
                <w:szCs w:val="22"/>
              </w:rPr>
              <w:fldChar w:fldCharType="separate"/>
            </w:r>
            <w:r w:rsidR="00290138">
              <w:rPr>
                <w:rFonts w:ascii="Garamond" w:hAnsi="Garamond"/>
                <w:sz w:val="22"/>
                <w:szCs w:val="22"/>
              </w:rPr>
              <w:t>J.17</w:t>
            </w:r>
            <w:r w:rsidRPr="006F14A4">
              <w:rPr>
                <w:rFonts w:ascii="Garamond" w:hAnsi="Garamond"/>
                <w:sz w:val="22"/>
                <w:szCs w:val="22"/>
              </w:rPr>
              <w:fldChar w:fldCharType="end"/>
            </w:r>
          </w:p>
        </w:tc>
        <w:tc>
          <w:tcPr>
            <w:tcW w:w="758" w:type="pct"/>
          </w:tcPr>
          <w:p w14:paraId="02E8B133" w14:textId="77777777" w:rsidR="00D00707" w:rsidRPr="006F14A4" w:rsidRDefault="00D00707">
            <w:pPr>
              <w:rPr>
                <w:rFonts w:ascii="Garamond" w:hAnsi="Garamond"/>
                <w:sz w:val="22"/>
                <w:szCs w:val="22"/>
              </w:rPr>
            </w:pPr>
            <w:r w:rsidRPr="006F14A4">
              <w:rPr>
                <w:rFonts w:ascii="Garamond" w:hAnsi="Garamond"/>
                <w:sz w:val="22"/>
                <w:szCs w:val="22"/>
              </w:rPr>
              <w:t>Opacity</w:t>
            </w:r>
          </w:p>
        </w:tc>
        <w:tc>
          <w:tcPr>
            <w:tcW w:w="936" w:type="pct"/>
          </w:tcPr>
          <w:p w14:paraId="33E2A11C" w14:textId="77777777" w:rsidR="00D00707" w:rsidRPr="006F14A4" w:rsidRDefault="00D00707">
            <w:pPr>
              <w:rPr>
                <w:rFonts w:ascii="Garamond" w:hAnsi="Garamond"/>
                <w:sz w:val="22"/>
                <w:szCs w:val="22"/>
              </w:rPr>
            </w:pPr>
            <w:r w:rsidRPr="006F14A4">
              <w:rPr>
                <w:rFonts w:ascii="Garamond" w:hAnsi="Garamond"/>
                <w:sz w:val="22"/>
                <w:szCs w:val="22"/>
              </w:rPr>
              <w:t>20%</w:t>
            </w:r>
          </w:p>
        </w:tc>
        <w:tc>
          <w:tcPr>
            <w:tcW w:w="892" w:type="pct"/>
          </w:tcPr>
          <w:p w14:paraId="184B6FC4" w14:textId="77777777" w:rsidR="00D00707" w:rsidRPr="006F14A4" w:rsidRDefault="00D00707">
            <w:pPr>
              <w:rPr>
                <w:rFonts w:ascii="Garamond" w:hAnsi="Garamond"/>
                <w:sz w:val="22"/>
                <w:szCs w:val="22"/>
              </w:rPr>
            </w:pPr>
            <w:r w:rsidRPr="006F14A4">
              <w:rPr>
                <w:rFonts w:ascii="Garamond" w:hAnsi="Garamond"/>
                <w:sz w:val="22"/>
                <w:szCs w:val="22"/>
              </w:rPr>
              <w:t>Method 9</w:t>
            </w:r>
          </w:p>
        </w:tc>
        <w:tc>
          <w:tcPr>
            <w:tcW w:w="892" w:type="pct"/>
          </w:tcPr>
          <w:p w14:paraId="210B6C5A" w14:textId="14BE8886" w:rsidR="00D00707" w:rsidRPr="006F14A4" w:rsidRDefault="00D00707" w:rsidP="00B82368">
            <w:pPr>
              <w:rPr>
                <w:rFonts w:ascii="Garamond" w:hAnsi="Garamond"/>
                <w:sz w:val="22"/>
                <w:szCs w:val="22"/>
              </w:rPr>
            </w:pPr>
            <w:r w:rsidRPr="006F14A4">
              <w:rPr>
                <w:rFonts w:ascii="Garamond" w:hAnsi="Garamond"/>
                <w:sz w:val="22"/>
                <w:szCs w:val="22"/>
              </w:rPr>
              <w:t xml:space="preserve">As Required by </w:t>
            </w:r>
            <w:r w:rsidR="00EB7D2B">
              <w:rPr>
                <w:rFonts w:ascii="Garamond" w:hAnsi="Garamond"/>
                <w:sz w:val="22"/>
                <w:szCs w:val="22"/>
              </w:rPr>
              <w:t>DEQ</w:t>
            </w:r>
            <w:r w:rsidRPr="006F14A4">
              <w:rPr>
                <w:rFonts w:ascii="Garamond" w:hAnsi="Garamond"/>
                <w:sz w:val="22"/>
                <w:szCs w:val="22"/>
              </w:rPr>
              <w:t xml:space="preserve"> and Section III.</w:t>
            </w:r>
            <w:r w:rsidR="00B82368">
              <w:rPr>
                <w:rFonts w:ascii="Garamond" w:hAnsi="Garamond"/>
                <w:sz w:val="22"/>
                <w:szCs w:val="22"/>
              </w:rPr>
              <w:fldChar w:fldCharType="begin"/>
            </w:r>
            <w:r w:rsidR="00B82368">
              <w:rPr>
                <w:rFonts w:ascii="Garamond" w:hAnsi="Garamond"/>
                <w:sz w:val="22"/>
                <w:szCs w:val="22"/>
              </w:rPr>
              <w:instrText xml:space="preserve"> REF _Ref397520290 \r \h </w:instrText>
            </w:r>
            <w:r w:rsidR="00B82368">
              <w:rPr>
                <w:rFonts w:ascii="Garamond" w:hAnsi="Garamond"/>
                <w:sz w:val="22"/>
                <w:szCs w:val="22"/>
              </w:rPr>
            </w:r>
            <w:r w:rsidR="00B82368">
              <w:rPr>
                <w:rFonts w:ascii="Garamond" w:hAnsi="Garamond"/>
                <w:sz w:val="22"/>
                <w:szCs w:val="22"/>
              </w:rPr>
              <w:fldChar w:fldCharType="separate"/>
            </w:r>
            <w:r w:rsidR="00290138">
              <w:rPr>
                <w:rFonts w:ascii="Garamond" w:hAnsi="Garamond"/>
                <w:sz w:val="22"/>
                <w:szCs w:val="22"/>
              </w:rPr>
              <w:t>A.1</w:t>
            </w:r>
            <w:r w:rsidR="00B82368">
              <w:rPr>
                <w:rFonts w:ascii="Garamond" w:hAnsi="Garamond"/>
                <w:sz w:val="22"/>
                <w:szCs w:val="22"/>
              </w:rPr>
              <w:fldChar w:fldCharType="end"/>
            </w:r>
          </w:p>
        </w:tc>
        <w:tc>
          <w:tcPr>
            <w:tcW w:w="802" w:type="pct"/>
          </w:tcPr>
          <w:p w14:paraId="4E486A5F" w14:textId="154F41DE" w:rsidR="00D00707" w:rsidRPr="006F14A4" w:rsidRDefault="00D00707">
            <w:pPr>
              <w:rPr>
                <w:rFonts w:ascii="Garamond" w:hAnsi="Garamond"/>
                <w:sz w:val="22"/>
                <w:szCs w:val="22"/>
              </w:rPr>
            </w:pPr>
            <w:r w:rsidRPr="006F14A4">
              <w:rPr>
                <w:rFonts w:ascii="Garamond" w:hAnsi="Garamond"/>
                <w:sz w:val="22"/>
                <w:szCs w:val="22"/>
              </w:rPr>
              <w:t>Semiannual</w:t>
            </w:r>
            <w:r w:rsidR="00AE2D0C" w:rsidRPr="006F14A4">
              <w:rPr>
                <w:rFonts w:ascii="Garamond" w:hAnsi="Garamond"/>
                <w:sz w:val="22"/>
                <w:szCs w:val="22"/>
              </w:rPr>
              <w:t>ly and Section III</w:t>
            </w:r>
            <w:r w:rsidR="00AE2D0C" w:rsidRPr="006F14A4">
              <w:rPr>
                <w:rFonts w:ascii="Garamond" w:hAnsi="Garamond"/>
                <w:sz w:val="22"/>
                <w:szCs w:val="22"/>
              </w:rPr>
              <w:fldChar w:fldCharType="begin"/>
            </w:r>
            <w:r w:rsidR="00AE2D0C" w:rsidRPr="006F14A4">
              <w:rPr>
                <w:rFonts w:ascii="Garamond" w:hAnsi="Garamond"/>
                <w:sz w:val="22"/>
                <w:szCs w:val="22"/>
              </w:rPr>
              <w:instrText xml:space="preserve"> REF _Ref384984236 \r \h </w:instrText>
            </w:r>
            <w:r w:rsidR="00361B92" w:rsidRPr="006F14A4">
              <w:rPr>
                <w:rFonts w:ascii="Garamond" w:hAnsi="Garamond"/>
                <w:sz w:val="22"/>
                <w:szCs w:val="22"/>
              </w:rPr>
              <w:instrText xml:space="preserve"> \* MERGEFORMAT </w:instrText>
            </w:r>
            <w:r w:rsidR="00AE2D0C" w:rsidRPr="006F14A4">
              <w:rPr>
                <w:rFonts w:ascii="Garamond" w:hAnsi="Garamond"/>
                <w:sz w:val="22"/>
                <w:szCs w:val="22"/>
              </w:rPr>
            </w:r>
            <w:r w:rsidR="00AE2D0C" w:rsidRPr="006F14A4">
              <w:rPr>
                <w:rFonts w:ascii="Garamond" w:hAnsi="Garamond"/>
                <w:sz w:val="22"/>
                <w:szCs w:val="22"/>
              </w:rPr>
              <w:fldChar w:fldCharType="separate"/>
            </w:r>
            <w:r w:rsidR="00290138">
              <w:rPr>
                <w:rFonts w:ascii="Garamond" w:hAnsi="Garamond"/>
                <w:sz w:val="22"/>
                <w:szCs w:val="22"/>
              </w:rPr>
              <w:t>A.2</w:t>
            </w:r>
            <w:r w:rsidR="00AE2D0C" w:rsidRPr="006F14A4">
              <w:rPr>
                <w:rFonts w:ascii="Garamond" w:hAnsi="Garamond"/>
                <w:sz w:val="22"/>
                <w:szCs w:val="22"/>
              </w:rPr>
              <w:fldChar w:fldCharType="end"/>
            </w:r>
          </w:p>
          <w:p w14:paraId="4B25A8C2" w14:textId="77777777" w:rsidR="00D00707" w:rsidRPr="006F14A4" w:rsidRDefault="00D00707">
            <w:pPr>
              <w:rPr>
                <w:rFonts w:ascii="Garamond" w:hAnsi="Garamond"/>
                <w:sz w:val="22"/>
                <w:szCs w:val="22"/>
              </w:rPr>
            </w:pPr>
          </w:p>
        </w:tc>
      </w:tr>
      <w:tr w:rsidR="00D00707" w:rsidRPr="00D81572" w14:paraId="3BA16504" w14:textId="77777777" w:rsidTr="0079432A">
        <w:trPr>
          <w:cantSplit/>
        </w:trPr>
        <w:tc>
          <w:tcPr>
            <w:tcW w:w="719" w:type="pct"/>
          </w:tcPr>
          <w:p w14:paraId="5B363397" w14:textId="75585269" w:rsidR="00D00707" w:rsidRPr="006F14A4" w:rsidRDefault="00AE2D0C" w:rsidP="00E826A8">
            <w:pPr>
              <w:rPr>
                <w:rFonts w:ascii="Garamond" w:hAnsi="Garamond"/>
                <w:sz w:val="22"/>
                <w:szCs w:val="22"/>
              </w:rPr>
            </w:pPr>
            <w:r w:rsidRPr="006F14A4">
              <w:rPr>
                <w:rFonts w:ascii="Garamond" w:hAnsi="Garamond"/>
                <w:sz w:val="22"/>
                <w:szCs w:val="22"/>
              </w:rPr>
              <w:fldChar w:fldCharType="begin"/>
            </w:r>
            <w:r w:rsidRPr="006F14A4">
              <w:rPr>
                <w:rFonts w:ascii="Garamond" w:hAnsi="Garamond"/>
                <w:sz w:val="22"/>
                <w:szCs w:val="22"/>
              </w:rPr>
              <w:instrText xml:space="preserve"> REF _Ref385858507 \r \h </w:instrText>
            </w:r>
            <w:r w:rsidR="00361B92" w:rsidRPr="006F14A4">
              <w:rPr>
                <w:rFonts w:ascii="Garamond" w:hAnsi="Garamond"/>
                <w:sz w:val="22"/>
                <w:szCs w:val="22"/>
              </w:rPr>
              <w:instrText xml:space="preserve"> \* MERGEFORMAT </w:instrText>
            </w:r>
            <w:r w:rsidRPr="006F14A4">
              <w:rPr>
                <w:rFonts w:ascii="Garamond" w:hAnsi="Garamond"/>
                <w:sz w:val="22"/>
                <w:szCs w:val="22"/>
              </w:rPr>
            </w:r>
            <w:r w:rsidRPr="006F14A4">
              <w:rPr>
                <w:rFonts w:ascii="Garamond" w:hAnsi="Garamond"/>
                <w:sz w:val="22"/>
                <w:szCs w:val="22"/>
              </w:rPr>
              <w:fldChar w:fldCharType="separate"/>
            </w:r>
            <w:r w:rsidR="00290138">
              <w:rPr>
                <w:rFonts w:ascii="Garamond" w:hAnsi="Garamond"/>
                <w:sz w:val="22"/>
                <w:szCs w:val="22"/>
              </w:rPr>
              <w:t>J.2</w:t>
            </w:r>
            <w:r w:rsidRPr="006F14A4">
              <w:rPr>
                <w:rFonts w:ascii="Garamond" w:hAnsi="Garamond"/>
                <w:sz w:val="22"/>
                <w:szCs w:val="22"/>
              </w:rPr>
              <w:fldChar w:fldCharType="end"/>
            </w:r>
            <w:r w:rsidRPr="006F14A4">
              <w:rPr>
                <w:rFonts w:ascii="Garamond" w:hAnsi="Garamond"/>
                <w:sz w:val="22"/>
                <w:szCs w:val="22"/>
              </w:rPr>
              <w:t xml:space="preserve">, </w:t>
            </w:r>
            <w:r w:rsidR="00E826A8" w:rsidRPr="006F14A4">
              <w:rPr>
                <w:rFonts w:ascii="Garamond" w:hAnsi="Garamond"/>
                <w:sz w:val="22"/>
                <w:szCs w:val="22"/>
              </w:rPr>
              <w:fldChar w:fldCharType="begin"/>
            </w:r>
            <w:r w:rsidR="00E826A8" w:rsidRPr="006F14A4">
              <w:rPr>
                <w:rFonts w:ascii="Garamond" w:hAnsi="Garamond"/>
                <w:sz w:val="22"/>
                <w:szCs w:val="22"/>
              </w:rPr>
              <w:instrText xml:space="preserve"> REF _Ref385861142 \r \h </w:instrText>
            </w:r>
            <w:r w:rsidR="00D81572" w:rsidRPr="006F14A4">
              <w:rPr>
                <w:rFonts w:ascii="Garamond" w:hAnsi="Garamond"/>
                <w:sz w:val="22"/>
                <w:szCs w:val="22"/>
              </w:rPr>
              <w:instrText xml:space="preserve"> \* MERGEFORMAT </w:instrText>
            </w:r>
            <w:r w:rsidR="00E826A8" w:rsidRPr="006F14A4">
              <w:rPr>
                <w:rFonts w:ascii="Garamond" w:hAnsi="Garamond"/>
                <w:sz w:val="22"/>
                <w:szCs w:val="22"/>
              </w:rPr>
            </w:r>
            <w:r w:rsidR="00E826A8" w:rsidRPr="006F14A4">
              <w:rPr>
                <w:rFonts w:ascii="Garamond" w:hAnsi="Garamond"/>
                <w:sz w:val="22"/>
                <w:szCs w:val="22"/>
              </w:rPr>
              <w:fldChar w:fldCharType="separate"/>
            </w:r>
            <w:r w:rsidR="00290138">
              <w:rPr>
                <w:rFonts w:ascii="Garamond" w:hAnsi="Garamond"/>
                <w:sz w:val="22"/>
                <w:szCs w:val="22"/>
              </w:rPr>
              <w:t>J.7</w:t>
            </w:r>
            <w:r w:rsidR="00E826A8" w:rsidRPr="006F14A4">
              <w:rPr>
                <w:rFonts w:ascii="Garamond" w:hAnsi="Garamond"/>
                <w:sz w:val="22"/>
                <w:szCs w:val="22"/>
              </w:rPr>
              <w:fldChar w:fldCharType="end"/>
            </w:r>
            <w:r w:rsidR="00497F7B" w:rsidRPr="006F14A4">
              <w:rPr>
                <w:rFonts w:ascii="Garamond" w:hAnsi="Garamond"/>
                <w:sz w:val="22"/>
                <w:szCs w:val="22"/>
              </w:rPr>
              <w:t xml:space="preserve">, </w:t>
            </w:r>
            <w:r w:rsidRPr="006F14A4">
              <w:rPr>
                <w:rFonts w:ascii="Garamond" w:hAnsi="Garamond"/>
                <w:sz w:val="22"/>
                <w:szCs w:val="22"/>
              </w:rPr>
              <w:fldChar w:fldCharType="begin"/>
            </w:r>
            <w:r w:rsidRPr="006F14A4">
              <w:rPr>
                <w:rFonts w:ascii="Garamond" w:hAnsi="Garamond"/>
                <w:sz w:val="22"/>
                <w:szCs w:val="22"/>
              </w:rPr>
              <w:instrText xml:space="preserve"> REF _Ref385858538 \r \h </w:instrText>
            </w:r>
            <w:r w:rsidR="00361B92" w:rsidRPr="006F14A4">
              <w:rPr>
                <w:rFonts w:ascii="Garamond" w:hAnsi="Garamond"/>
                <w:sz w:val="22"/>
                <w:szCs w:val="22"/>
              </w:rPr>
              <w:instrText xml:space="preserve"> \* MERGEFORMAT </w:instrText>
            </w:r>
            <w:r w:rsidRPr="006F14A4">
              <w:rPr>
                <w:rFonts w:ascii="Garamond" w:hAnsi="Garamond"/>
                <w:sz w:val="22"/>
                <w:szCs w:val="22"/>
              </w:rPr>
            </w:r>
            <w:r w:rsidRPr="006F14A4">
              <w:rPr>
                <w:rFonts w:ascii="Garamond" w:hAnsi="Garamond"/>
                <w:sz w:val="22"/>
                <w:szCs w:val="22"/>
              </w:rPr>
              <w:fldChar w:fldCharType="separate"/>
            </w:r>
            <w:r w:rsidR="00290138">
              <w:rPr>
                <w:rFonts w:ascii="Garamond" w:hAnsi="Garamond"/>
                <w:sz w:val="22"/>
                <w:szCs w:val="22"/>
              </w:rPr>
              <w:t>J.9</w:t>
            </w:r>
            <w:r w:rsidRPr="006F14A4">
              <w:rPr>
                <w:rFonts w:ascii="Garamond" w:hAnsi="Garamond"/>
                <w:sz w:val="22"/>
                <w:szCs w:val="22"/>
              </w:rPr>
              <w:fldChar w:fldCharType="end"/>
            </w:r>
            <w:r w:rsidRPr="006F14A4">
              <w:rPr>
                <w:rFonts w:ascii="Garamond" w:hAnsi="Garamond"/>
                <w:sz w:val="22"/>
                <w:szCs w:val="22"/>
              </w:rPr>
              <w:t xml:space="preserve">, </w:t>
            </w:r>
            <w:r w:rsidRPr="006F14A4">
              <w:rPr>
                <w:rFonts w:ascii="Garamond" w:hAnsi="Garamond"/>
                <w:sz w:val="22"/>
                <w:szCs w:val="22"/>
              </w:rPr>
              <w:fldChar w:fldCharType="begin"/>
            </w:r>
            <w:r w:rsidRPr="006F14A4">
              <w:rPr>
                <w:rFonts w:ascii="Garamond" w:hAnsi="Garamond"/>
                <w:sz w:val="22"/>
                <w:szCs w:val="22"/>
              </w:rPr>
              <w:instrText xml:space="preserve"> REF _Ref385858548 \r \h </w:instrText>
            </w:r>
            <w:r w:rsidR="00361B92" w:rsidRPr="006F14A4">
              <w:rPr>
                <w:rFonts w:ascii="Garamond" w:hAnsi="Garamond"/>
                <w:sz w:val="22"/>
                <w:szCs w:val="22"/>
              </w:rPr>
              <w:instrText xml:space="preserve"> \* MERGEFORMAT </w:instrText>
            </w:r>
            <w:r w:rsidRPr="006F14A4">
              <w:rPr>
                <w:rFonts w:ascii="Garamond" w:hAnsi="Garamond"/>
                <w:sz w:val="22"/>
                <w:szCs w:val="22"/>
              </w:rPr>
            </w:r>
            <w:r w:rsidRPr="006F14A4">
              <w:rPr>
                <w:rFonts w:ascii="Garamond" w:hAnsi="Garamond"/>
                <w:sz w:val="22"/>
                <w:szCs w:val="22"/>
              </w:rPr>
              <w:fldChar w:fldCharType="separate"/>
            </w:r>
            <w:r w:rsidR="00290138">
              <w:rPr>
                <w:rFonts w:ascii="Garamond" w:hAnsi="Garamond"/>
                <w:sz w:val="22"/>
                <w:szCs w:val="22"/>
              </w:rPr>
              <w:t>J.10</w:t>
            </w:r>
            <w:r w:rsidRPr="006F14A4">
              <w:rPr>
                <w:rFonts w:ascii="Garamond" w:hAnsi="Garamond"/>
                <w:sz w:val="22"/>
                <w:szCs w:val="22"/>
              </w:rPr>
              <w:fldChar w:fldCharType="end"/>
            </w:r>
            <w:r w:rsidRPr="006F14A4">
              <w:rPr>
                <w:rFonts w:ascii="Garamond" w:hAnsi="Garamond"/>
                <w:sz w:val="22"/>
                <w:szCs w:val="22"/>
              </w:rPr>
              <w:t xml:space="preserve">, </w:t>
            </w:r>
            <w:r w:rsidRPr="006F14A4">
              <w:rPr>
                <w:rFonts w:ascii="Garamond" w:hAnsi="Garamond"/>
                <w:sz w:val="22"/>
                <w:szCs w:val="22"/>
              </w:rPr>
              <w:fldChar w:fldCharType="begin"/>
            </w:r>
            <w:r w:rsidRPr="006F14A4">
              <w:rPr>
                <w:rFonts w:ascii="Garamond" w:hAnsi="Garamond"/>
                <w:sz w:val="22"/>
                <w:szCs w:val="22"/>
              </w:rPr>
              <w:instrText xml:space="preserve"> REF _Ref385858568 \r \h </w:instrText>
            </w:r>
            <w:r w:rsidR="00361B92" w:rsidRPr="006F14A4">
              <w:rPr>
                <w:rFonts w:ascii="Garamond" w:hAnsi="Garamond"/>
                <w:sz w:val="22"/>
                <w:szCs w:val="22"/>
              </w:rPr>
              <w:instrText xml:space="preserve"> \* MERGEFORMAT </w:instrText>
            </w:r>
            <w:r w:rsidRPr="006F14A4">
              <w:rPr>
                <w:rFonts w:ascii="Garamond" w:hAnsi="Garamond"/>
                <w:sz w:val="22"/>
                <w:szCs w:val="22"/>
              </w:rPr>
            </w:r>
            <w:r w:rsidRPr="006F14A4">
              <w:rPr>
                <w:rFonts w:ascii="Garamond" w:hAnsi="Garamond"/>
                <w:sz w:val="22"/>
                <w:szCs w:val="22"/>
              </w:rPr>
              <w:fldChar w:fldCharType="separate"/>
            </w:r>
            <w:r w:rsidR="00290138">
              <w:rPr>
                <w:rFonts w:ascii="Garamond" w:hAnsi="Garamond"/>
                <w:sz w:val="22"/>
                <w:szCs w:val="22"/>
              </w:rPr>
              <w:t>J.13</w:t>
            </w:r>
            <w:r w:rsidRPr="006F14A4">
              <w:rPr>
                <w:rFonts w:ascii="Garamond" w:hAnsi="Garamond"/>
                <w:sz w:val="22"/>
                <w:szCs w:val="22"/>
              </w:rPr>
              <w:fldChar w:fldCharType="end"/>
            </w:r>
            <w:r w:rsidRPr="006F14A4">
              <w:rPr>
                <w:rFonts w:ascii="Garamond" w:hAnsi="Garamond"/>
                <w:sz w:val="22"/>
                <w:szCs w:val="22"/>
              </w:rPr>
              <w:t xml:space="preserve">, </w:t>
            </w:r>
            <w:r w:rsidRPr="006F14A4">
              <w:rPr>
                <w:rFonts w:ascii="Garamond" w:hAnsi="Garamond"/>
                <w:sz w:val="22"/>
                <w:szCs w:val="22"/>
              </w:rPr>
              <w:fldChar w:fldCharType="begin"/>
            </w:r>
            <w:r w:rsidRPr="006F14A4">
              <w:rPr>
                <w:rFonts w:ascii="Garamond" w:hAnsi="Garamond"/>
                <w:sz w:val="22"/>
                <w:szCs w:val="22"/>
              </w:rPr>
              <w:instrText xml:space="preserve"> REF _Ref385858639 \r \h </w:instrText>
            </w:r>
            <w:r w:rsidR="00361B92" w:rsidRPr="006F14A4">
              <w:rPr>
                <w:rFonts w:ascii="Garamond" w:hAnsi="Garamond"/>
                <w:sz w:val="22"/>
                <w:szCs w:val="22"/>
              </w:rPr>
              <w:instrText xml:space="preserve"> \* MERGEFORMAT </w:instrText>
            </w:r>
            <w:r w:rsidRPr="006F14A4">
              <w:rPr>
                <w:rFonts w:ascii="Garamond" w:hAnsi="Garamond"/>
                <w:sz w:val="22"/>
                <w:szCs w:val="22"/>
              </w:rPr>
            </w:r>
            <w:r w:rsidRPr="006F14A4">
              <w:rPr>
                <w:rFonts w:ascii="Garamond" w:hAnsi="Garamond"/>
                <w:sz w:val="22"/>
                <w:szCs w:val="22"/>
              </w:rPr>
              <w:fldChar w:fldCharType="separate"/>
            </w:r>
            <w:r w:rsidR="00290138">
              <w:rPr>
                <w:rFonts w:ascii="Garamond" w:hAnsi="Garamond"/>
                <w:sz w:val="22"/>
                <w:szCs w:val="22"/>
              </w:rPr>
              <w:t>J.16</w:t>
            </w:r>
            <w:r w:rsidRPr="006F14A4">
              <w:rPr>
                <w:rFonts w:ascii="Garamond" w:hAnsi="Garamond"/>
                <w:sz w:val="22"/>
                <w:szCs w:val="22"/>
              </w:rPr>
              <w:fldChar w:fldCharType="end"/>
            </w:r>
            <w:r w:rsidRPr="006F14A4">
              <w:rPr>
                <w:rFonts w:ascii="Garamond" w:hAnsi="Garamond"/>
                <w:sz w:val="22"/>
                <w:szCs w:val="22"/>
              </w:rPr>
              <w:t xml:space="preserve">, </w:t>
            </w:r>
            <w:r w:rsidRPr="006F14A4">
              <w:rPr>
                <w:rFonts w:ascii="Garamond" w:hAnsi="Garamond"/>
                <w:sz w:val="22"/>
                <w:szCs w:val="22"/>
              </w:rPr>
              <w:fldChar w:fldCharType="begin"/>
            </w:r>
            <w:r w:rsidRPr="006F14A4">
              <w:rPr>
                <w:rFonts w:ascii="Garamond" w:hAnsi="Garamond"/>
                <w:sz w:val="22"/>
                <w:szCs w:val="22"/>
              </w:rPr>
              <w:instrText xml:space="preserve"> REF _Ref385858641 \r \h </w:instrText>
            </w:r>
            <w:r w:rsidR="00361B92" w:rsidRPr="006F14A4">
              <w:rPr>
                <w:rFonts w:ascii="Garamond" w:hAnsi="Garamond"/>
                <w:sz w:val="22"/>
                <w:szCs w:val="22"/>
              </w:rPr>
              <w:instrText xml:space="preserve"> \* MERGEFORMAT </w:instrText>
            </w:r>
            <w:r w:rsidRPr="006F14A4">
              <w:rPr>
                <w:rFonts w:ascii="Garamond" w:hAnsi="Garamond"/>
                <w:sz w:val="22"/>
                <w:szCs w:val="22"/>
              </w:rPr>
            </w:r>
            <w:r w:rsidRPr="006F14A4">
              <w:rPr>
                <w:rFonts w:ascii="Garamond" w:hAnsi="Garamond"/>
                <w:sz w:val="22"/>
                <w:szCs w:val="22"/>
              </w:rPr>
              <w:fldChar w:fldCharType="separate"/>
            </w:r>
            <w:r w:rsidR="00290138">
              <w:rPr>
                <w:rFonts w:ascii="Garamond" w:hAnsi="Garamond"/>
                <w:sz w:val="22"/>
                <w:szCs w:val="22"/>
              </w:rPr>
              <w:t>J.17</w:t>
            </w:r>
            <w:r w:rsidRPr="006F14A4">
              <w:rPr>
                <w:rFonts w:ascii="Garamond" w:hAnsi="Garamond"/>
                <w:sz w:val="22"/>
                <w:szCs w:val="22"/>
              </w:rPr>
              <w:fldChar w:fldCharType="end"/>
            </w:r>
          </w:p>
        </w:tc>
        <w:tc>
          <w:tcPr>
            <w:tcW w:w="758" w:type="pct"/>
          </w:tcPr>
          <w:p w14:paraId="496621C3" w14:textId="77777777" w:rsidR="00D00707" w:rsidRPr="006F14A4" w:rsidRDefault="00D00707">
            <w:pPr>
              <w:rPr>
                <w:rFonts w:ascii="Garamond" w:hAnsi="Garamond"/>
                <w:sz w:val="22"/>
                <w:szCs w:val="22"/>
              </w:rPr>
            </w:pPr>
            <w:r w:rsidRPr="006F14A4">
              <w:rPr>
                <w:rFonts w:ascii="Garamond" w:hAnsi="Garamond"/>
                <w:sz w:val="22"/>
                <w:szCs w:val="22"/>
              </w:rPr>
              <w:t>Alkylation/ Butamer/Merox/Saturate Units</w:t>
            </w:r>
          </w:p>
        </w:tc>
        <w:tc>
          <w:tcPr>
            <w:tcW w:w="936" w:type="pct"/>
          </w:tcPr>
          <w:p w14:paraId="6E2A23FB" w14:textId="77777777" w:rsidR="00D00707" w:rsidRPr="006F14A4" w:rsidRDefault="00D00707" w:rsidP="009B25F6">
            <w:pPr>
              <w:rPr>
                <w:rFonts w:ascii="Garamond" w:hAnsi="Garamond"/>
                <w:sz w:val="22"/>
                <w:szCs w:val="22"/>
              </w:rPr>
            </w:pPr>
            <w:r w:rsidRPr="006F14A4">
              <w:rPr>
                <w:rFonts w:ascii="Garamond" w:hAnsi="Garamond"/>
                <w:sz w:val="22"/>
                <w:szCs w:val="22"/>
              </w:rPr>
              <w:t>40 CFR 60 Subpart GGG</w:t>
            </w:r>
          </w:p>
        </w:tc>
        <w:tc>
          <w:tcPr>
            <w:tcW w:w="892" w:type="pct"/>
          </w:tcPr>
          <w:p w14:paraId="61B354D5" w14:textId="77777777" w:rsidR="00D00707" w:rsidRPr="006F14A4" w:rsidRDefault="00D00707" w:rsidP="009B25F6">
            <w:pPr>
              <w:rPr>
                <w:rFonts w:ascii="Garamond" w:hAnsi="Garamond"/>
                <w:sz w:val="22"/>
                <w:szCs w:val="22"/>
              </w:rPr>
            </w:pPr>
            <w:r w:rsidRPr="006F14A4">
              <w:rPr>
                <w:rFonts w:ascii="Garamond" w:hAnsi="Garamond"/>
                <w:sz w:val="22"/>
                <w:szCs w:val="22"/>
              </w:rPr>
              <w:t>40 CFR 60 Subpart VV</w:t>
            </w:r>
          </w:p>
        </w:tc>
        <w:tc>
          <w:tcPr>
            <w:tcW w:w="892" w:type="pct"/>
          </w:tcPr>
          <w:p w14:paraId="37CA6AF0" w14:textId="77777777" w:rsidR="00D00707" w:rsidRPr="006F14A4" w:rsidRDefault="00D00707" w:rsidP="009B25F6">
            <w:pPr>
              <w:rPr>
                <w:rFonts w:ascii="Garamond" w:hAnsi="Garamond"/>
                <w:sz w:val="22"/>
                <w:szCs w:val="22"/>
              </w:rPr>
            </w:pPr>
            <w:r w:rsidRPr="006F14A4">
              <w:rPr>
                <w:rFonts w:ascii="Garamond" w:hAnsi="Garamond"/>
                <w:sz w:val="22"/>
                <w:szCs w:val="22"/>
              </w:rPr>
              <w:t>40 CFR 60 Subpart VV</w:t>
            </w:r>
          </w:p>
        </w:tc>
        <w:tc>
          <w:tcPr>
            <w:tcW w:w="802" w:type="pct"/>
          </w:tcPr>
          <w:p w14:paraId="6B7540D1" w14:textId="77777777" w:rsidR="00D00707" w:rsidRPr="006F14A4" w:rsidRDefault="00497F7B">
            <w:pPr>
              <w:rPr>
                <w:rFonts w:ascii="Garamond" w:hAnsi="Garamond"/>
                <w:sz w:val="22"/>
                <w:szCs w:val="22"/>
              </w:rPr>
            </w:pPr>
            <w:r w:rsidRPr="006F14A4">
              <w:rPr>
                <w:rFonts w:ascii="Garamond" w:hAnsi="Garamond"/>
                <w:sz w:val="22"/>
                <w:szCs w:val="22"/>
              </w:rPr>
              <w:t xml:space="preserve">Semiannually and </w:t>
            </w:r>
            <w:r w:rsidR="004E4562" w:rsidRPr="006F14A4">
              <w:rPr>
                <w:rFonts w:ascii="Garamond" w:hAnsi="Garamond"/>
                <w:sz w:val="22"/>
                <w:szCs w:val="22"/>
              </w:rPr>
              <w:t xml:space="preserve">40 CFR 60 Subpart GGG </w:t>
            </w:r>
          </w:p>
          <w:p w14:paraId="0C4484A5" w14:textId="77777777" w:rsidR="00D00707" w:rsidRPr="006F14A4" w:rsidRDefault="00D00707">
            <w:pPr>
              <w:rPr>
                <w:rFonts w:ascii="Garamond" w:hAnsi="Garamond"/>
                <w:sz w:val="22"/>
                <w:szCs w:val="22"/>
              </w:rPr>
            </w:pPr>
          </w:p>
        </w:tc>
      </w:tr>
      <w:tr w:rsidR="00D00707" w:rsidRPr="00D81572" w14:paraId="7A2014C9" w14:textId="77777777" w:rsidTr="0079432A">
        <w:trPr>
          <w:cantSplit/>
        </w:trPr>
        <w:tc>
          <w:tcPr>
            <w:tcW w:w="719" w:type="pct"/>
          </w:tcPr>
          <w:p w14:paraId="39AD1156" w14:textId="49EE6B24" w:rsidR="00D00707" w:rsidRPr="006F14A4" w:rsidRDefault="00AE2D0C" w:rsidP="00E826A8">
            <w:pPr>
              <w:rPr>
                <w:rFonts w:ascii="Garamond" w:hAnsi="Garamond"/>
                <w:sz w:val="22"/>
                <w:szCs w:val="22"/>
              </w:rPr>
            </w:pPr>
            <w:r w:rsidRPr="006F14A4">
              <w:rPr>
                <w:rFonts w:ascii="Garamond" w:hAnsi="Garamond"/>
                <w:sz w:val="22"/>
                <w:szCs w:val="22"/>
              </w:rPr>
              <w:fldChar w:fldCharType="begin"/>
            </w:r>
            <w:r w:rsidRPr="006F14A4">
              <w:rPr>
                <w:rFonts w:ascii="Garamond" w:hAnsi="Garamond"/>
                <w:sz w:val="22"/>
                <w:szCs w:val="22"/>
              </w:rPr>
              <w:instrText xml:space="preserve"> REF _Ref385858906 \r \h </w:instrText>
            </w:r>
            <w:r w:rsidR="00361B92" w:rsidRPr="006F14A4">
              <w:rPr>
                <w:rFonts w:ascii="Garamond" w:hAnsi="Garamond"/>
                <w:sz w:val="22"/>
                <w:szCs w:val="22"/>
              </w:rPr>
              <w:instrText xml:space="preserve"> \* MERGEFORMAT </w:instrText>
            </w:r>
            <w:r w:rsidRPr="006F14A4">
              <w:rPr>
                <w:rFonts w:ascii="Garamond" w:hAnsi="Garamond"/>
                <w:sz w:val="22"/>
                <w:szCs w:val="22"/>
              </w:rPr>
            </w:r>
            <w:r w:rsidRPr="006F14A4">
              <w:rPr>
                <w:rFonts w:ascii="Garamond" w:hAnsi="Garamond"/>
                <w:sz w:val="22"/>
                <w:szCs w:val="22"/>
              </w:rPr>
              <w:fldChar w:fldCharType="separate"/>
            </w:r>
            <w:r w:rsidR="00290138">
              <w:rPr>
                <w:rFonts w:ascii="Garamond" w:hAnsi="Garamond"/>
                <w:sz w:val="22"/>
                <w:szCs w:val="22"/>
              </w:rPr>
              <w:t>J.3</w:t>
            </w:r>
            <w:r w:rsidRPr="006F14A4">
              <w:rPr>
                <w:rFonts w:ascii="Garamond" w:hAnsi="Garamond"/>
                <w:sz w:val="22"/>
                <w:szCs w:val="22"/>
              </w:rPr>
              <w:fldChar w:fldCharType="end"/>
            </w:r>
            <w:r w:rsidRPr="006F14A4">
              <w:rPr>
                <w:rFonts w:ascii="Garamond" w:hAnsi="Garamond"/>
                <w:sz w:val="22"/>
                <w:szCs w:val="22"/>
              </w:rPr>
              <w:t xml:space="preserve">, </w:t>
            </w:r>
            <w:r w:rsidR="00E826A8" w:rsidRPr="006F14A4">
              <w:rPr>
                <w:rFonts w:ascii="Garamond" w:hAnsi="Garamond"/>
                <w:sz w:val="22"/>
                <w:szCs w:val="22"/>
              </w:rPr>
              <w:fldChar w:fldCharType="begin"/>
            </w:r>
            <w:r w:rsidR="00E826A8" w:rsidRPr="006F14A4">
              <w:rPr>
                <w:rFonts w:ascii="Garamond" w:hAnsi="Garamond"/>
                <w:sz w:val="22"/>
                <w:szCs w:val="22"/>
              </w:rPr>
              <w:instrText xml:space="preserve"> REF _Ref385861142 \r \h </w:instrText>
            </w:r>
            <w:r w:rsidR="00D81572" w:rsidRPr="006F14A4">
              <w:rPr>
                <w:rFonts w:ascii="Garamond" w:hAnsi="Garamond"/>
                <w:sz w:val="22"/>
                <w:szCs w:val="22"/>
              </w:rPr>
              <w:instrText xml:space="preserve"> \* MERGEFORMAT </w:instrText>
            </w:r>
            <w:r w:rsidR="00E826A8" w:rsidRPr="006F14A4">
              <w:rPr>
                <w:rFonts w:ascii="Garamond" w:hAnsi="Garamond"/>
                <w:sz w:val="22"/>
                <w:szCs w:val="22"/>
              </w:rPr>
            </w:r>
            <w:r w:rsidR="00E826A8" w:rsidRPr="006F14A4">
              <w:rPr>
                <w:rFonts w:ascii="Garamond" w:hAnsi="Garamond"/>
                <w:sz w:val="22"/>
                <w:szCs w:val="22"/>
              </w:rPr>
              <w:fldChar w:fldCharType="separate"/>
            </w:r>
            <w:r w:rsidR="00290138">
              <w:rPr>
                <w:rFonts w:ascii="Garamond" w:hAnsi="Garamond"/>
                <w:sz w:val="22"/>
                <w:szCs w:val="22"/>
              </w:rPr>
              <w:t>J.7</w:t>
            </w:r>
            <w:r w:rsidR="00E826A8" w:rsidRPr="006F14A4">
              <w:rPr>
                <w:rFonts w:ascii="Garamond" w:hAnsi="Garamond"/>
                <w:sz w:val="22"/>
                <w:szCs w:val="22"/>
              </w:rPr>
              <w:fldChar w:fldCharType="end"/>
            </w:r>
            <w:r w:rsidRPr="006F14A4">
              <w:rPr>
                <w:rFonts w:ascii="Garamond" w:hAnsi="Garamond"/>
                <w:sz w:val="22"/>
                <w:szCs w:val="22"/>
              </w:rPr>
              <w:t xml:space="preserve">, </w:t>
            </w:r>
            <w:r w:rsidRPr="006F14A4">
              <w:rPr>
                <w:rFonts w:ascii="Garamond" w:hAnsi="Garamond"/>
                <w:sz w:val="22"/>
                <w:szCs w:val="22"/>
              </w:rPr>
              <w:fldChar w:fldCharType="begin"/>
            </w:r>
            <w:r w:rsidRPr="006F14A4">
              <w:rPr>
                <w:rFonts w:ascii="Garamond" w:hAnsi="Garamond"/>
                <w:sz w:val="22"/>
                <w:szCs w:val="22"/>
              </w:rPr>
              <w:instrText xml:space="preserve"> REF _Ref385858538 \r \h </w:instrText>
            </w:r>
            <w:r w:rsidR="00361B92" w:rsidRPr="006F14A4">
              <w:rPr>
                <w:rFonts w:ascii="Garamond" w:hAnsi="Garamond"/>
                <w:sz w:val="22"/>
                <w:szCs w:val="22"/>
              </w:rPr>
              <w:instrText xml:space="preserve"> \* MERGEFORMAT </w:instrText>
            </w:r>
            <w:r w:rsidRPr="006F14A4">
              <w:rPr>
                <w:rFonts w:ascii="Garamond" w:hAnsi="Garamond"/>
                <w:sz w:val="22"/>
                <w:szCs w:val="22"/>
              </w:rPr>
            </w:r>
            <w:r w:rsidRPr="006F14A4">
              <w:rPr>
                <w:rFonts w:ascii="Garamond" w:hAnsi="Garamond"/>
                <w:sz w:val="22"/>
                <w:szCs w:val="22"/>
              </w:rPr>
              <w:fldChar w:fldCharType="separate"/>
            </w:r>
            <w:r w:rsidR="00290138">
              <w:rPr>
                <w:rFonts w:ascii="Garamond" w:hAnsi="Garamond"/>
                <w:sz w:val="22"/>
                <w:szCs w:val="22"/>
              </w:rPr>
              <w:t>J.9</w:t>
            </w:r>
            <w:r w:rsidRPr="006F14A4">
              <w:rPr>
                <w:rFonts w:ascii="Garamond" w:hAnsi="Garamond"/>
                <w:sz w:val="22"/>
                <w:szCs w:val="22"/>
              </w:rPr>
              <w:fldChar w:fldCharType="end"/>
            </w:r>
            <w:r w:rsidRPr="006F14A4">
              <w:rPr>
                <w:rFonts w:ascii="Garamond" w:hAnsi="Garamond"/>
                <w:sz w:val="22"/>
                <w:szCs w:val="22"/>
              </w:rPr>
              <w:t xml:space="preserve">, </w:t>
            </w:r>
            <w:r w:rsidRPr="006F14A4">
              <w:rPr>
                <w:rFonts w:ascii="Garamond" w:hAnsi="Garamond"/>
                <w:sz w:val="22"/>
                <w:szCs w:val="22"/>
              </w:rPr>
              <w:fldChar w:fldCharType="begin"/>
            </w:r>
            <w:r w:rsidRPr="006F14A4">
              <w:rPr>
                <w:rFonts w:ascii="Garamond" w:hAnsi="Garamond"/>
                <w:sz w:val="22"/>
                <w:szCs w:val="22"/>
              </w:rPr>
              <w:instrText xml:space="preserve"> REF _Ref385858548 \r \h </w:instrText>
            </w:r>
            <w:r w:rsidR="00361B92" w:rsidRPr="006F14A4">
              <w:rPr>
                <w:rFonts w:ascii="Garamond" w:hAnsi="Garamond"/>
                <w:sz w:val="22"/>
                <w:szCs w:val="22"/>
              </w:rPr>
              <w:instrText xml:space="preserve"> \* MERGEFORMAT </w:instrText>
            </w:r>
            <w:r w:rsidRPr="006F14A4">
              <w:rPr>
                <w:rFonts w:ascii="Garamond" w:hAnsi="Garamond"/>
                <w:sz w:val="22"/>
                <w:szCs w:val="22"/>
              </w:rPr>
            </w:r>
            <w:r w:rsidRPr="006F14A4">
              <w:rPr>
                <w:rFonts w:ascii="Garamond" w:hAnsi="Garamond"/>
                <w:sz w:val="22"/>
                <w:szCs w:val="22"/>
              </w:rPr>
              <w:fldChar w:fldCharType="separate"/>
            </w:r>
            <w:r w:rsidR="00290138">
              <w:rPr>
                <w:rFonts w:ascii="Garamond" w:hAnsi="Garamond"/>
                <w:sz w:val="22"/>
                <w:szCs w:val="22"/>
              </w:rPr>
              <w:t>J.10</w:t>
            </w:r>
            <w:r w:rsidRPr="006F14A4">
              <w:rPr>
                <w:rFonts w:ascii="Garamond" w:hAnsi="Garamond"/>
                <w:sz w:val="22"/>
                <w:szCs w:val="22"/>
              </w:rPr>
              <w:fldChar w:fldCharType="end"/>
            </w:r>
            <w:r w:rsidRPr="006F14A4">
              <w:rPr>
                <w:rFonts w:ascii="Garamond" w:hAnsi="Garamond"/>
                <w:sz w:val="22"/>
                <w:szCs w:val="22"/>
              </w:rPr>
              <w:t xml:space="preserve">, </w:t>
            </w:r>
            <w:r w:rsidRPr="006F14A4">
              <w:rPr>
                <w:rFonts w:ascii="Garamond" w:hAnsi="Garamond"/>
                <w:sz w:val="22"/>
                <w:szCs w:val="22"/>
              </w:rPr>
              <w:fldChar w:fldCharType="begin"/>
            </w:r>
            <w:r w:rsidRPr="006F14A4">
              <w:rPr>
                <w:rFonts w:ascii="Garamond" w:hAnsi="Garamond"/>
                <w:sz w:val="22"/>
                <w:szCs w:val="22"/>
              </w:rPr>
              <w:instrText xml:space="preserve"> REF _Ref385858639 \r \h </w:instrText>
            </w:r>
            <w:r w:rsidR="00361B92" w:rsidRPr="006F14A4">
              <w:rPr>
                <w:rFonts w:ascii="Garamond" w:hAnsi="Garamond"/>
                <w:sz w:val="22"/>
                <w:szCs w:val="22"/>
              </w:rPr>
              <w:instrText xml:space="preserve"> \* MERGEFORMAT </w:instrText>
            </w:r>
            <w:r w:rsidRPr="006F14A4">
              <w:rPr>
                <w:rFonts w:ascii="Garamond" w:hAnsi="Garamond"/>
                <w:sz w:val="22"/>
                <w:szCs w:val="22"/>
              </w:rPr>
            </w:r>
            <w:r w:rsidRPr="006F14A4">
              <w:rPr>
                <w:rFonts w:ascii="Garamond" w:hAnsi="Garamond"/>
                <w:sz w:val="22"/>
                <w:szCs w:val="22"/>
              </w:rPr>
              <w:fldChar w:fldCharType="separate"/>
            </w:r>
            <w:r w:rsidR="00290138">
              <w:rPr>
                <w:rFonts w:ascii="Garamond" w:hAnsi="Garamond"/>
                <w:sz w:val="22"/>
                <w:szCs w:val="22"/>
              </w:rPr>
              <w:t>J.16</w:t>
            </w:r>
            <w:r w:rsidRPr="006F14A4">
              <w:rPr>
                <w:rFonts w:ascii="Garamond" w:hAnsi="Garamond"/>
                <w:sz w:val="22"/>
                <w:szCs w:val="22"/>
              </w:rPr>
              <w:fldChar w:fldCharType="end"/>
            </w:r>
            <w:r w:rsidRPr="006F14A4">
              <w:rPr>
                <w:rFonts w:ascii="Garamond" w:hAnsi="Garamond"/>
                <w:sz w:val="22"/>
                <w:szCs w:val="22"/>
              </w:rPr>
              <w:t xml:space="preserve">, </w:t>
            </w:r>
            <w:r w:rsidRPr="006F14A4">
              <w:rPr>
                <w:rFonts w:ascii="Garamond" w:hAnsi="Garamond"/>
                <w:sz w:val="22"/>
                <w:szCs w:val="22"/>
              </w:rPr>
              <w:fldChar w:fldCharType="begin"/>
            </w:r>
            <w:r w:rsidRPr="006F14A4">
              <w:rPr>
                <w:rFonts w:ascii="Garamond" w:hAnsi="Garamond"/>
                <w:sz w:val="22"/>
                <w:szCs w:val="22"/>
              </w:rPr>
              <w:instrText xml:space="preserve"> REF _Ref385858641 \r \h </w:instrText>
            </w:r>
            <w:r w:rsidR="00361B92" w:rsidRPr="006F14A4">
              <w:rPr>
                <w:rFonts w:ascii="Garamond" w:hAnsi="Garamond"/>
                <w:sz w:val="22"/>
                <w:szCs w:val="22"/>
              </w:rPr>
              <w:instrText xml:space="preserve"> \* MERGEFORMAT </w:instrText>
            </w:r>
            <w:r w:rsidRPr="006F14A4">
              <w:rPr>
                <w:rFonts w:ascii="Garamond" w:hAnsi="Garamond"/>
                <w:sz w:val="22"/>
                <w:szCs w:val="22"/>
              </w:rPr>
            </w:r>
            <w:r w:rsidRPr="006F14A4">
              <w:rPr>
                <w:rFonts w:ascii="Garamond" w:hAnsi="Garamond"/>
                <w:sz w:val="22"/>
                <w:szCs w:val="22"/>
              </w:rPr>
              <w:fldChar w:fldCharType="separate"/>
            </w:r>
            <w:r w:rsidR="00290138">
              <w:rPr>
                <w:rFonts w:ascii="Garamond" w:hAnsi="Garamond"/>
                <w:sz w:val="22"/>
                <w:szCs w:val="22"/>
              </w:rPr>
              <w:t>J.17</w:t>
            </w:r>
            <w:r w:rsidRPr="006F14A4">
              <w:rPr>
                <w:rFonts w:ascii="Garamond" w:hAnsi="Garamond"/>
                <w:sz w:val="22"/>
                <w:szCs w:val="22"/>
              </w:rPr>
              <w:fldChar w:fldCharType="end"/>
            </w:r>
          </w:p>
        </w:tc>
        <w:tc>
          <w:tcPr>
            <w:tcW w:w="758" w:type="pct"/>
          </w:tcPr>
          <w:p w14:paraId="3F7EE3A3" w14:textId="77777777" w:rsidR="00D00707" w:rsidRPr="006F14A4" w:rsidRDefault="00D00707">
            <w:pPr>
              <w:rPr>
                <w:rFonts w:ascii="Garamond" w:hAnsi="Garamond"/>
                <w:sz w:val="22"/>
                <w:szCs w:val="22"/>
              </w:rPr>
            </w:pPr>
            <w:r w:rsidRPr="006F14A4">
              <w:rPr>
                <w:rFonts w:ascii="Garamond" w:hAnsi="Garamond"/>
                <w:sz w:val="22"/>
                <w:szCs w:val="22"/>
              </w:rPr>
              <w:t>Alkylation/ Butamer/Merox/Saturate Units</w:t>
            </w:r>
          </w:p>
        </w:tc>
        <w:tc>
          <w:tcPr>
            <w:tcW w:w="936" w:type="pct"/>
          </w:tcPr>
          <w:p w14:paraId="01EFC46D" w14:textId="77777777" w:rsidR="00D00707" w:rsidRPr="006F14A4" w:rsidRDefault="00D00707" w:rsidP="009B25F6">
            <w:pPr>
              <w:rPr>
                <w:rFonts w:ascii="Garamond" w:hAnsi="Garamond"/>
                <w:sz w:val="22"/>
                <w:szCs w:val="22"/>
              </w:rPr>
            </w:pPr>
            <w:r w:rsidRPr="006F14A4">
              <w:rPr>
                <w:rFonts w:ascii="Garamond" w:hAnsi="Garamond"/>
                <w:sz w:val="22"/>
                <w:szCs w:val="22"/>
              </w:rPr>
              <w:t>40 CFR 63 Subpart CC</w:t>
            </w:r>
          </w:p>
        </w:tc>
        <w:tc>
          <w:tcPr>
            <w:tcW w:w="892" w:type="pct"/>
          </w:tcPr>
          <w:p w14:paraId="664F45C3" w14:textId="77777777" w:rsidR="00D00707" w:rsidRPr="006F14A4" w:rsidRDefault="00D00707" w:rsidP="009B25F6">
            <w:pPr>
              <w:rPr>
                <w:rFonts w:ascii="Garamond" w:hAnsi="Garamond"/>
                <w:sz w:val="22"/>
                <w:szCs w:val="22"/>
              </w:rPr>
            </w:pPr>
            <w:r w:rsidRPr="006F14A4">
              <w:rPr>
                <w:rFonts w:ascii="Garamond" w:hAnsi="Garamond"/>
                <w:sz w:val="22"/>
                <w:szCs w:val="22"/>
              </w:rPr>
              <w:t>40 CFR 60 Subpart VV</w:t>
            </w:r>
          </w:p>
        </w:tc>
        <w:tc>
          <w:tcPr>
            <w:tcW w:w="892" w:type="pct"/>
          </w:tcPr>
          <w:p w14:paraId="0A344494" w14:textId="77777777" w:rsidR="00D00707" w:rsidRPr="006F14A4" w:rsidRDefault="00D00707" w:rsidP="009B25F6">
            <w:pPr>
              <w:rPr>
                <w:rFonts w:ascii="Garamond" w:hAnsi="Garamond"/>
                <w:sz w:val="22"/>
                <w:szCs w:val="22"/>
              </w:rPr>
            </w:pPr>
            <w:r w:rsidRPr="006F14A4">
              <w:rPr>
                <w:rFonts w:ascii="Garamond" w:hAnsi="Garamond"/>
                <w:sz w:val="22"/>
                <w:szCs w:val="22"/>
              </w:rPr>
              <w:t>40 CFR 60 Subpart VV</w:t>
            </w:r>
          </w:p>
        </w:tc>
        <w:tc>
          <w:tcPr>
            <w:tcW w:w="802" w:type="pct"/>
          </w:tcPr>
          <w:p w14:paraId="12379A1D" w14:textId="77777777" w:rsidR="00D00707" w:rsidRPr="006F14A4" w:rsidRDefault="00497F7B" w:rsidP="0090730D">
            <w:pPr>
              <w:rPr>
                <w:rFonts w:ascii="Garamond" w:hAnsi="Garamond"/>
                <w:sz w:val="22"/>
                <w:szCs w:val="22"/>
              </w:rPr>
            </w:pPr>
            <w:r w:rsidRPr="006F14A4">
              <w:rPr>
                <w:rFonts w:ascii="Garamond" w:hAnsi="Garamond"/>
                <w:sz w:val="22"/>
                <w:szCs w:val="22"/>
              </w:rPr>
              <w:t xml:space="preserve">Semiannually and </w:t>
            </w:r>
            <w:r w:rsidR="004E4562" w:rsidRPr="006F14A4">
              <w:rPr>
                <w:rFonts w:ascii="Garamond" w:hAnsi="Garamond"/>
                <w:sz w:val="22"/>
                <w:szCs w:val="22"/>
              </w:rPr>
              <w:t>40 CFR 60 Subpart CC</w:t>
            </w:r>
          </w:p>
        </w:tc>
      </w:tr>
      <w:tr w:rsidR="00D00707" w:rsidRPr="00D81572" w14:paraId="6DDCCF16" w14:textId="77777777" w:rsidTr="0079432A">
        <w:trPr>
          <w:cantSplit/>
        </w:trPr>
        <w:tc>
          <w:tcPr>
            <w:tcW w:w="719" w:type="pct"/>
          </w:tcPr>
          <w:p w14:paraId="3BCA6372" w14:textId="448AC5EA" w:rsidR="00D00707" w:rsidRPr="006F14A4" w:rsidRDefault="00AE2D0C" w:rsidP="001209ED">
            <w:pPr>
              <w:rPr>
                <w:rFonts w:ascii="Garamond" w:hAnsi="Garamond"/>
                <w:sz w:val="22"/>
                <w:szCs w:val="22"/>
              </w:rPr>
            </w:pPr>
            <w:r w:rsidRPr="006F14A4">
              <w:rPr>
                <w:rFonts w:ascii="Garamond" w:hAnsi="Garamond"/>
                <w:sz w:val="22"/>
                <w:szCs w:val="22"/>
              </w:rPr>
              <w:fldChar w:fldCharType="begin"/>
            </w:r>
            <w:r w:rsidRPr="006F14A4">
              <w:rPr>
                <w:rFonts w:ascii="Garamond" w:hAnsi="Garamond"/>
                <w:sz w:val="22"/>
                <w:szCs w:val="22"/>
              </w:rPr>
              <w:instrText xml:space="preserve"> REF _Ref385859082 \r \h </w:instrText>
            </w:r>
            <w:r w:rsidR="00361B92" w:rsidRPr="006F14A4">
              <w:rPr>
                <w:rFonts w:ascii="Garamond" w:hAnsi="Garamond"/>
                <w:sz w:val="22"/>
                <w:szCs w:val="22"/>
              </w:rPr>
              <w:instrText xml:space="preserve"> \* MERGEFORMAT </w:instrText>
            </w:r>
            <w:r w:rsidRPr="006F14A4">
              <w:rPr>
                <w:rFonts w:ascii="Garamond" w:hAnsi="Garamond"/>
                <w:sz w:val="22"/>
                <w:szCs w:val="22"/>
              </w:rPr>
            </w:r>
            <w:r w:rsidRPr="006F14A4">
              <w:rPr>
                <w:rFonts w:ascii="Garamond" w:hAnsi="Garamond"/>
                <w:sz w:val="22"/>
                <w:szCs w:val="22"/>
              </w:rPr>
              <w:fldChar w:fldCharType="separate"/>
            </w:r>
            <w:r w:rsidR="00290138">
              <w:rPr>
                <w:rFonts w:ascii="Garamond" w:hAnsi="Garamond"/>
                <w:sz w:val="22"/>
                <w:szCs w:val="22"/>
              </w:rPr>
              <w:t>J.4</w:t>
            </w:r>
            <w:r w:rsidRPr="006F14A4">
              <w:rPr>
                <w:rFonts w:ascii="Garamond" w:hAnsi="Garamond"/>
                <w:sz w:val="22"/>
                <w:szCs w:val="22"/>
              </w:rPr>
              <w:fldChar w:fldCharType="end"/>
            </w:r>
            <w:r w:rsidR="00361B92" w:rsidRPr="006F14A4">
              <w:rPr>
                <w:rFonts w:ascii="Garamond" w:hAnsi="Garamond"/>
                <w:sz w:val="22"/>
                <w:szCs w:val="22"/>
              </w:rPr>
              <w:t xml:space="preserve">, </w:t>
            </w:r>
            <w:r w:rsidR="00361B92" w:rsidRPr="006F14A4">
              <w:rPr>
                <w:rFonts w:ascii="Garamond" w:hAnsi="Garamond"/>
                <w:sz w:val="22"/>
                <w:szCs w:val="22"/>
              </w:rPr>
              <w:fldChar w:fldCharType="begin"/>
            </w:r>
            <w:r w:rsidR="00361B92" w:rsidRPr="006F14A4">
              <w:rPr>
                <w:rFonts w:ascii="Garamond" w:hAnsi="Garamond"/>
                <w:sz w:val="22"/>
                <w:szCs w:val="22"/>
              </w:rPr>
              <w:instrText xml:space="preserve"> REF _Ref385858931 \r \h  \* MERGEFORMAT </w:instrText>
            </w:r>
            <w:r w:rsidR="00361B92" w:rsidRPr="006F14A4">
              <w:rPr>
                <w:rFonts w:ascii="Garamond" w:hAnsi="Garamond"/>
                <w:sz w:val="22"/>
                <w:szCs w:val="22"/>
              </w:rPr>
            </w:r>
            <w:r w:rsidR="00361B92" w:rsidRPr="006F14A4">
              <w:rPr>
                <w:rFonts w:ascii="Garamond" w:hAnsi="Garamond"/>
                <w:sz w:val="22"/>
                <w:szCs w:val="22"/>
              </w:rPr>
              <w:fldChar w:fldCharType="separate"/>
            </w:r>
            <w:r w:rsidR="00290138">
              <w:rPr>
                <w:rFonts w:ascii="Garamond" w:hAnsi="Garamond"/>
                <w:sz w:val="22"/>
                <w:szCs w:val="22"/>
              </w:rPr>
              <w:t>J.8</w:t>
            </w:r>
            <w:r w:rsidR="00361B92" w:rsidRPr="006F14A4">
              <w:rPr>
                <w:rFonts w:ascii="Garamond" w:hAnsi="Garamond"/>
                <w:sz w:val="22"/>
                <w:szCs w:val="22"/>
              </w:rPr>
              <w:fldChar w:fldCharType="end"/>
            </w:r>
            <w:r w:rsidR="00361B92" w:rsidRPr="006F14A4">
              <w:rPr>
                <w:rFonts w:ascii="Garamond" w:hAnsi="Garamond"/>
                <w:sz w:val="22"/>
                <w:szCs w:val="22"/>
              </w:rPr>
              <w:t xml:space="preserve">, </w:t>
            </w:r>
            <w:r w:rsidR="00361B92" w:rsidRPr="006F14A4">
              <w:rPr>
                <w:rFonts w:ascii="Garamond" w:hAnsi="Garamond"/>
                <w:sz w:val="22"/>
                <w:szCs w:val="22"/>
              </w:rPr>
              <w:fldChar w:fldCharType="begin"/>
            </w:r>
            <w:r w:rsidR="00361B92" w:rsidRPr="006F14A4">
              <w:rPr>
                <w:rFonts w:ascii="Garamond" w:hAnsi="Garamond"/>
                <w:sz w:val="22"/>
                <w:szCs w:val="22"/>
              </w:rPr>
              <w:instrText xml:space="preserve"> REF _Ref385858977 \r \h  \* MERGEFORMAT </w:instrText>
            </w:r>
            <w:r w:rsidR="00361B92" w:rsidRPr="006F14A4">
              <w:rPr>
                <w:rFonts w:ascii="Garamond" w:hAnsi="Garamond"/>
                <w:sz w:val="22"/>
                <w:szCs w:val="22"/>
              </w:rPr>
            </w:r>
            <w:r w:rsidR="00361B92" w:rsidRPr="006F14A4">
              <w:rPr>
                <w:rFonts w:ascii="Garamond" w:hAnsi="Garamond"/>
                <w:sz w:val="22"/>
                <w:szCs w:val="22"/>
              </w:rPr>
              <w:fldChar w:fldCharType="separate"/>
            </w:r>
            <w:r w:rsidR="00290138">
              <w:rPr>
                <w:rFonts w:ascii="Garamond" w:hAnsi="Garamond"/>
                <w:sz w:val="22"/>
                <w:szCs w:val="22"/>
              </w:rPr>
              <w:t>J.14</w:t>
            </w:r>
            <w:r w:rsidR="00361B92" w:rsidRPr="006F14A4">
              <w:rPr>
                <w:rFonts w:ascii="Garamond" w:hAnsi="Garamond"/>
                <w:sz w:val="22"/>
                <w:szCs w:val="22"/>
              </w:rPr>
              <w:fldChar w:fldCharType="end"/>
            </w:r>
            <w:r w:rsidR="00361B92" w:rsidRPr="006F14A4">
              <w:rPr>
                <w:rFonts w:ascii="Garamond" w:hAnsi="Garamond"/>
                <w:sz w:val="22"/>
                <w:szCs w:val="22"/>
              </w:rPr>
              <w:t xml:space="preserve">, </w:t>
            </w:r>
            <w:r w:rsidR="00361B92" w:rsidRPr="006F14A4">
              <w:rPr>
                <w:rFonts w:ascii="Garamond" w:hAnsi="Garamond"/>
                <w:sz w:val="22"/>
                <w:szCs w:val="22"/>
              </w:rPr>
              <w:fldChar w:fldCharType="begin"/>
            </w:r>
            <w:r w:rsidR="00361B92" w:rsidRPr="006F14A4">
              <w:rPr>
                <w:rFonts w:ascii="Garamond" w:hAnsi="Garamond"/>
                <w:sz w:val="22"/>
                <w:szCs w:val="22"/>
              </w:rPr>
              <w:instrText xml:space="preserve"> REF _Ref385858639 \r \h  \* MERGEFORMAT </w:instrText>
            </w:r>
            <w:r w:rsidR="00361B92" w:rsidRPr="006F14A4">
              <w:rPr>
                <w:rFonts w:ascii="Garamond" w:hAnsi="Garamond"/>
                <w:sz w:val="22"/>
                <w:szCs w:val="22"/>
              </w:rPr>
            </w:r>
            <w:r w:rsidR="00361B92" w:rsidRPr="006F14A4">
              <w:rPr>
                <w:rFonts w:ascii="Garamond" w:hAnsi="Garamond"/>
                <w:sz w:val="22"/>
                <w:szCs w:val="22"/>
              </w:rPr>
              <w:fldChar w:fldCharType="separate"/>
            </w:r>
            <w:r w:rsidR="00290138">
              <w:rPr>
                <w:rFonts w:ascii="Garamond" w:hAnsi="Garamond"/>
                <w:sz w:val="22"/>
                <w:szCs w:val="22"/>
              </w:rPr>
              <w:t>J.16</w:t>
            </w:r>
            <w:r w:rsidR="00361B92" w:rsidRPr="006F14A4">
              <w:rPr>
                <w:rFonts w:ascii="Garamond" w:hAnsi="Garamond"/>
                <w:sz w:val="22"/>
                <w:szCs w:val="22"/>
              </w:rPr>
              <w:fldChar w:fldCharType="end"/>
            </w:r>
            <w:r w:rsidR="00361B92" w:rsidRPr="006F14A4">
              <w:rPr>
                <w:rFonts w:ascii="Garamond" w:hAnsi="Garamond"/>
                <w:sz w:val="22"/>
                <w:szCs w:val="22"/>
              </w:rPr>
              <w:t xml:space="preserve">, </w:t>
            </w:r>
            <w:r w:rsidR="00361B92" w:rsidRPr="006F14A4">
              <w:rPr>
                <w:rFonts w:ascii="Garamond" w:hAnsi="Garamond"/>
                <w:sz w:val="22"/>
                <w:szCs w:val="22"/>
              </w:rPr>
              <w:fldChar w:fldCharType="begin"/>
            </w:r>
            <w:r w:rsidR="00361B92" w:rsidRPr="006F14A4">
              <w:rPr>
                <w:rFonts w:ascii="Garamond" w:hAnsi="Garamond"/>
                <w:sz w:val="22"/>
                <w:szCs w:val="22"/>
              </w:rPr>
              <w:instrText xml:space="preserve"> REF _Ref385858641 \r \h  \* MERGEFORMAT </w:instrText>
            </w:r>
            <w:r w:rsidR="00361B92" w:rsidRPr="006F14A4">
              <w:rPr>
                <w:rFonts w:ascii="Garamond" w:hAnsi="Garamond"/>
                <w:sz w:val="22"/>
                <w:szCs w:val="22"/>
              </w:rPr>
            </w:r>
            <w:r w:rsidR="00361B92" w:rsidRPr="006F14A4">
              <w:rPr>
                <w:rFonts w:ascii="Garamond" w:hAnsi="Garamond"/>
                <w:sz w:val="22"/>
                <w:szCs w:val="22"/>
              </w:rPr>
              <w:fldChar w:fldCharType="separate"/>
            </w:r>
            <w:r w:rsidR="00290138">
              <w:rPr>
                <w:rFonts w:ascii="Garamond" w:hAnsi="Garamond"/>
                <w:sz w:val="22"/>
                <w:szCs w:val="22"/>
              </w:rPr>
              <w:t>J.17</w:t>
            </w:r>
            <w:r w:rsidR="00361B92" w:rsidRPr="006F14A4">
              <w:rPr>
                <w:rFonts w:ascii="Garamond" w:hAnsi="Garamond"/>
                <w:sz w:val="22"/>
                <w:szCs w:val="22"/>
              </w:rPr>
              <w:fldChar w:fldCharType="end"/>
            </w:r>
          </w:p>
        </w:tc>
        <w:tc>
          <w:tcPr>
            <w:tcW w:w="758" w:type="pct"/>
          </w:tcPr>
          <w:p w14:paraId="5E55F324" w14:textId="77777777" w:rsidR="00D00707" w:rsidRPr="006F14A4" w:rsidRDefault="00C86757">
            <w:pPr>
              <w:rPr>
                <w:rFonts w:ascii="Garamond" w:hAnsi="Garamond"/>
                <w:sz w:val="22"/>
                <w:szCs w:val="22"/>
              </w:rPr>
            </w:pPr>
            <w:r>
              <w:rPr>
                <w:rFonts w:ascii="Garamond" w:hAnsi="Garamond"/>
                <w:sz w:val="22"/>
                <w:szCs w:val="22"/>
              </w:rPr>
              <w:t xml:space="preserve">Group 1 </w:t>
            </w:r>
            <w:r w:rsidR="00D00707" w:rsidRPr="006F14A4">
              <w:rPr>
                <w:rFonts w:ascii="Garamond" w:hAnsi="Garamond"/>
                <w:sz w:val="22"/>
                <w:szCs w:val="22"/>
              </w:rPr>
              <w:t>Miscellaneous Process Vents</w:t>
            </w:r>
          </w:p>
        </w:tc>
        <w:tc>
          <w:tcPr>
            <w:tcW w:w="936" w:type="pct"/>
          </w:tcPr>
          <w:p w14:paraId="225D870B" w14:textId="77777777" w:rsidR="00D00707" w:rsidRPr="006F14A4" w:rsidRDefault="00D00707">
            <w:pPr>
              <w:rPr>
                <w:rFonts w:ascii="Garamond" w:hAnsi="Garamond"/>
                <w:sz w:val="22"/>
                <w:szCs w:val="22"/>
              </w:rPr>
            </w:pPr>
            <w:r w:rsidRPr="006F14A4">
              <w:rPr>
                <w:rFonts w:ascii="Garamond" w:hAnsi="Garamond"/>
                <w:sz w:val="22"/>
                <w:szCs w:val="22"/>
              </w:rPr>
              <w:t>40 CFR 63.643</w:t>
            </w:r>
          </w:p>
        </w:tc>
        <w:tc>
          <w:tcPr>
            <w:tcW w:w="892" w:type="pct"/>
          </w:tcPr>
          <w:p w14:paraId="7912781A" w14:textId="77777777" w:rsidR="00D00707" w:rsidRPr="006F14A4" w:rsidRDefault="00D00707">
            <w:pPr>
              <w:rPr>
                <w:rFonts w:ascii="Garamond" w:hAnsi="Garamond"/>
                <w:sz w:val="22"/>
                <w:szCs w:val="22"/>
              </w:rPr>
            </w:pPr>
            <w:r w:rsidRPr="006F14A4">
              <w:rPr>
                <w:rFonts w:ascii="Garamond" w:hAnsi="Garamond"/>
                <w:sz w:val="22"/>
                <w:szCs w:val="22"/>
              </w:rPr>
              <w:t>40 CFR 63.644 &amp; 645</w:t>
            </w:r>
          </w:p>
        </w:tc>
        <w:tc>
          <w:tcPr>
            <w:tcW w:w="892" w:type="pct"/>
          </w:tcPr>
          <w:p w14:paraId="549665BF" w14:textId="77777777" w:rsidR="00D00707" w:rsidRPr="006F14A4" w:rsidRDefault="00D00707">
            <w:pPr>
              <w:rPr>
                <w:rFonts w:ascii="Garamond" w:hAnsi="Garamond"/>
                <w:sz w:val="22"/>
                <w:szCs w:val="22"/>
              </w:rPr>
            </w:pPr>
            <w:r w:rsidRPr="006F14A4">
              <w:rPr>
                <w:rFonts w:ascii="Garamond" w:hAnsi="Garamond"/>
                <w:sz w:val="22"/>
                <w:szCs w:val="22"/>
              </w:rPr>
              <w:t>40 CFR 63.644 &amp; 645</w:t>
            </w:r>
          </w:p>
        </w:tc>
        <w:tc>
          <w:tcPr>
            <w:tcW w:w="802" w:type="pct"/>
          </w:tcPr>
          <w:p w14:paraId="28CA243C" w14:textId="77777777" w:rsidR="00D00707" w:rsidRPr="006F14A4" w:rsidRDefault="00D00707">
            <w:pPr>
              <w:rPr>
                <w:rFonts w:ascii="Garamond" w:hAnsi="Garamond"/>
                <w:sz w:val="22"/>
                <w:szCs w:val="22"/>
              </w:rPr>
            </w:pPr>
            <w:r w:rsidRPr="006F14A4">
              <w:rPr>
                <w:rFonts w:ascii="Garamond" w:hAnsi="Garamond"/>
                <w:sz w:val="22"/>
                <w:szCs w:val="22"/>
              </w:rPr>
              <w:t>40 CFR 63.654</w:t>
            </w:r>
          </w:p>
        </w:tc>
      </w:tr>
      <w:tr w:rsidR="00D00707" w:rsidRPr="00D81572" w14:paraId="0858B5FC" w14:textId="77777777" w:rsidTr="0079432A">
        <w:trPr>
          <w:cantSplit/>
        </w:trPr>
        <w:tc>
          <w:tcPr>
            <w:tcW w:w="719" w:type="pct"/>
          </w:tcPr>
          <w:p w14:paraId="4B016F29" w14:textId="1EDAEDDB" w:rsidR="00D00707" w:rsidRPr="006F14A4" w:rsidRDefault="00361B92" w:rsidP="00C91A06">
            <w:pPr>
              <w:pStyle w:val="Header"/>
              <w:tabs>
                <w:tab w:val="clear" w:pos="4320"/>
                <w:tab w:val="clear" w:pos="8640"/>
              </w:tabs>
              <w:rPr>
                <w:rFonts w:ascii="Garamond" w:hAnsi="Garamond"/>
                <w:sz w:val="22"/>
                <w:szCs w:val="22"/>
              </w:rPr>
            </w:pPr>
            <w:r w:rsidRPr="006F14A4">
              <w:rPr>
                <w:rFonts w:ascii="Garamond" w:hAnsi="Garamond"/>
                <w:sz w:val="22"/>
                <w:szCs w:val="22"/>
              </w:rPr>
              <w:fldChar w:fldCharType="begin"/>
            </w:r>
            <w:r w:rsidRPr="006F14A4">
              <w:rPr>
                <w:rFonts w:ascii="Garamond" w:hAnsi="Garamond"/>
                <w:sz w:val="22"/>
                <w:szCs w:val="22"/>
              </w:rPr>
              <w:instrText xml:space="preserve"> REF _Ref385859424 \r \h </w:instrText>
            </w:r>
            <w:r w:rsidR="00D81572" w:rsidRPr="006F14A4">
              <w:rPr>
                <w:rFonts w:ascii="Garamond" w:hAnsi="Garamond"/>
                <w:sz w:val="22"/>
                <w:szCs w:val="22"/>
              </w:rPr>
              <w:instrText xml:space="preserve"> \* MERGEFORMAT </w:instrText>
            </w:r>
            <w:r w:rsidRPr="006F14A4">
              <w:rPr>
                <w:rFonts w:ascii="Garamond" w:hAnsi="Garamond"/>
                <w:sz w:val="22"/>
                <w:szCs w:val="22"/>
              </w:rPr>
            </w:r>
            <w:r w:rsidRPr="006F14A4">
              <w:rPr>
                <w:rFonts w:ascii="Garamond" w:hAnsi="Garamond"/>
                <w:sz w:val="22"/>
                <w:szCs w:val="22"/>
              </w:rPr>
              <w:fldChar w:fldCharType="separate"/>
            </w:r>
            <w:r w:rsidR="00290138">
              <w:rPr>
                <w:rFonts w:ascii="Garamond" w:hAnsi="Garamond"/>
                <w:sz w:val="22"/>
                <w:szCs w:val="22"/>
              </w:rPr>
              <w:t>J.5</w:t>
            </w:r>
            <w:r w:rsidRPr="006F14A4">
              <w:rPr>
                <w:rFonts w:ascii="Garamond" w:hAnsi="Garamond"/>
                <w:sz w:val="22"/>
                <w:szCs w:val="22"/>
              </w:rPr>
              <w:fldChar w:fldCharType="end"/>
            </w:r>
            <w:r w:rsidRPr="006F14A4">
              <w:rPr>
                <w:rFonts w:ascii="Garamond" w:hAnsi="Garamond"/>
                <w:sz w:val="22"/>
                <w:szCs w:val="22"/>
              </w:rPr>
              <w:t xml:space="preserve">, </w:t>
            </w:r>
            <w:r w:rsidR="00E04AF9" w:rsidRPr="006F14A4">
              <w:rPr>
                <w:rFonts w:ascii="Garamond" w:hAnsi="Garamond"/>
                <w:sz w:val="22"/>
                <w:szCs w:val="22"/>
              </w:rPr>
              <w:fldChar w:fldCharType="begin"/>
            </w:r>
            <w:r w:rsidR="00E04AF9" w:rsidRPr="006F14A4">
              <w:rPr>
                <w:rFonts w:ascii="Garamond" w:hAnsi="Garamond"/>
                <w:sz w:val="22"/>
                <w:szCs w:val="22"/>
              </w:rPr>
              <w:instrText xml:space="preserve"> REF _Ref393091775 \r \h </w:instrText>
            </w:r>
            <w:r w:rsidR="00D81572" w:rsidRPr="006F14A4">
              <w:rPr>
                <w:rFonts w:ascii="Garamond" w:hAnsi="Garamond"/>
                <w:sz w:val="22"/>
                <w:szCs w:val="22"/>
              </w:rPr>
              <w:instrText xml:space="preserve"> \* MERGEFORMAT </w:instrText>
            </w:r>
            <w:r w:rsidR="00E04AF9" w:rsidRPr="006F14A4">
              <w:rPr>
                <w:rFonts w:ascii="Garamond" w:hAnsi="Garamond"/>
                <w:sz w:val="22"/>
                <w:szCs w:val="22"/>
              </w:rPr>
            </w:r>
            <w:r w:rsidR="00E04AF9" w:rsidRPr="006F14A4">
              <w:rPr>
                <w:rFonts w:ascii="Garamond" w:hAnsi="Garamond"/>
                <w:sz w:val="22"/>
                <w:szCs w:val="22"/>
              </w:rPr>
              <w:fldChar w:fldCharType="separate"/>
            </w:r>
            <w:r w:rsidR="00290138">
              <w:rPr>
                <w:rFonts w:ascii="Garamond" w:hAnsi="Garamond"/>
                <w:sz w:val="22"/>
                <w:szCs w:val="22"/>
              </w:rPr>
              <w:t>J.11</w:t>
            </w:r>
            <w:r w:rsidR="00E04AF9" w:rsidRPr="006F14A4">
              <w:rPr>
                <w:rFonts w:ascii="Garamond" w:hAnsi="Garamond"/>
                <w:sz w:val="22"/>
                <w:szCs w:val="22"/>
              </w:rPr>
              <w:fldChar w:fldCharType="end"/>
            </w:r>
            <w:r w:rsidRPr="006F14A4">
              <w:rPr>
                <w:rFonts w:ascii="Garamond" w:hAnsi="Garamond"/>
                <w:sz w:val="22"/>
                <w:szCs w:val="22"/>
              </w:rPr>
              <w:t xml:space="preserve">, </w:t>
            </w:r>
            <w:r w:rsidRPr="006F14A4">
              <w:rPr>
                <w:rFonts w:ascii="Garamond" w:hAnsi="Garamond"/>
                <w:sz w:val="22"/>
                <w:szCs w:val="22"/>
              </w:rPr>
              <w:fldChar w:fldCharType="begin"/>
            </w:r>
            <w:r w:rsidRPr="006F14A4">
              <w:rPr>
                <w:rFonts w:ascii="Garamond" w:hAnsi="Garamond"/>
                <w:sz w:val="22"/>
                <w:szCs w:val="22"/>
              </w:rPr>
              <w:instrText xml:space="preserve"> REF _Ref385859448 \r \h </w:instrText>
            </w:r>
            <w:r w:rsidR="00D81572" w:rsidRPr="006F14A4">
              <w:rPr>
                <w:rFonts w:ascii="Garamond" w:hAnsi="Garamond"/>
                <w:sz w:val="22"/>
                <w:szCs w:val="22"/>
              </w:rPr>
              <w:instrText xml:space="preserve"> \* MERGEFORMAT </w:instrText>
            </w:r>
            <w:r w:rsidRPr="006F14A4">
              <w:rPr>
                <w:rFonts w:ascii="Garamond" w:hAnsi="Garamond"/>
                <w:sz w:val="22"/>
                <w:szCs w:val="22"/>
              </w:rPr>
            </w:r>
            <w:r w:rsidRPr="006F14A4">
              <w:rPr>
                <w:rFonts w:ascii="Garamond" w:hAnsi="Garamond"/>
                <w:sz w:val="22"/>
                <w:szCs w:val="22"/>
              </w:rPr>
              <w:fldChar w:fldCharType="separate"/>
            </w:r>
            <w:r w:rsidR="00290138">
              <w:rPr>
                <w:rFonts w:ascii="Garamond" w:hAnsi="Garamond"/>
                <w:sz w:val="22"/>
                <w:szCs w:val="22"/>
              </w:rPr>
              <w:t>J.15</w:t>
            </w:r>
            <w:r w:rsidRPr="006F14A4">
              <w:rPr>
                <w:rFonts w:ascii="Garamond" w:hAnsi="Garamond"/>
                <w:sz w:val="22"/>
                <w:szCs w:val="22"/>
              </w:rPr>
              <w:fldChar w:fldCharType="end"/>
            </w:r>
            <w:r w:rsidRPr="006F14A4">
              <w:rPr>
                <w:rFonts w:ascii="Garamond" w:hAnsi="Garamond"/>
                <w:sz w:val="22"/>
                <w:szCs w:val="22"/>
              </w:rPr>
              <w:t xml:space="preserve">, </w:t>
            </w:r>
            <w:r w:rsidRPr="006F14A4">
              <w:rPr>
                <w:rFonts w:ascii="Garamond" w:hAnsi="Garamond"/>
                <w:sz w:val="22"/>
                <w:szCs w:val="22"/>
              </w:rPr>
              <w:fldChar w:fldCharType="begin"/>
            </w:r>
            <w:r w:rsidRPr="006F14A4">
              <w:rPr>
                <w:rFonts w:ascii="Garamond" w:hAnsi="Garamond"/>
                <w:sz w:val="22"/>
                <w:szCs w:val="22"/>
              </w:rPr>
              <w:instrText xml:space="preserve"> REF _Ref385858639 \r \h </w:instrText>
            </w:r>
            <w:r w:rsidR="00D81572" w:rsidRPr="006F14A4">
              <w:rPr>
                <w:rFonts w:ascii="Garamond" w:hAnsi="Garamond"/>
                <w:sz w:val="22"/>
                <w:szCs w:val="22"/>
              </w:rPr>
              <w:instrText xml:space="preserve"> \* MERGEFORMAT </w:instrText>
            </w:r>
            <w:r w:rsidRPr="006F14A4">
              <w:rPr>
                <w:rFonts w:ascii="Garamond" w:hAnsi="Garamond"/>
                <w:sz w:val="22"/>
                <w:szCs w:val="22"/>
              </w:rPr>
            </w:r>
            <w:r w:rsidRPr="006F14A4">
              <w:rPr>
                <w:rFonts w:ascii="Garamond" w:hAnsi="Garamond"/>
                <w:sz w:val="22"/>
                <w:szCs w:val="22"/>
              </w:rPr>
              <w:fldChar w:fldCharType="separate"/>
            </w:r>
            <w:r w:rsidR="00290138">
              <w:rPr>
                <w:rFonts w:ascii="Garamond" w:hAnsi="Garamond"/>
                <w:sz w:val="22"/>
                <w:szCs w:val="22"/>
              </w:rPr>
              <w:t>J.16</w:t>
            </w:r>
            <w:r w:rsidRPr="006F14A4">
              <w:rPr>
                <w:rFonts w:ascii="Garamond" w:hAnsi="Garamond"/>
                <w:sz w:val="22"/>
                <w:szCs w:val="22"/>
              </w:rPr>
              <w:fldChar w:fldCharType="end"/>
            </w:r>
            <w:r w:rsidRPr="006F14A4">
              <w:rPr>
                <w:rFonts w:ascii="Garamond" w:hAnsi="Garamond"/>
                <w:sz w:val="22"/>
                <w:szCs w:val="22"/>
              </w:rPr>
              <w:t xml:space="preserve">, </w:t>
            </w:r>
            <w:r w:rsidRPr="006F14A4">
              <w:rPr>
                <w:rFonts w:ascii="Garamond" w:hAnsi="Garamond"/>
                <w:sz w:val="22"/>
                <w:szCs w:val="22"/>
              </w:rPr>
              <w:fldChar w:fldCharType="begin"/>
            </w:r>
            <w:r w:rsidRPr="006F14A4">
              <w:rPr>
                <w:rFonts w:ascii="Garamond" w:hAnsi="Garamond"/>
                <w:sz w:val="22"/>
                <w:szCs w:val="22"/>
              </w:rPr>
              <w:instrText xml:space="preserve"> REF _Ref385858641 \r \h </w:instrText>
            </w:r>
            <w:r w:rsidR="00D81572" w:rsidRPr="006F14A4">
              <w:rPr>
                <w:rFonts w:ascii="Garamond" w:hAnsi="Garamond"/>
                <w:sz w:val="22"/>
                <w:szCs w:val="22"/>
              </w:rPr>
              <w:instrText xml:space="preserve"> \* MERGEFORMAT </w:instrText>
            </w:r>
            <w:r w:rsidRPr="006F14A4">
              <w:rPr>
                <w:rFonts w:ascii="Garamond" w:hAnsi="Garamond"/>
                <w:sz w:val="22"/>
                <w:szCs w:val="22"/>
              </w:rPr>
            </w:r>
            <w:r w:rsidRPr="006F14A4">
              <w:rPr>
                <w:rFonts w:ascii="Garamond" w:hAnsi="Garamond"/>
                <w:sz w:val="22"/>
                <w:szCs w:val="22"/>
              </w:rPr>
              <w:fldChar w:fldCharType="separate"/>
            </w:r>
            <w:r w:rsidR="00290138">
              <w:rPr>
                <w:rFonts w:ascii="Garamond" w:hAnsi="Garamond"/>
                <w:sz w:val="22"/>
                <w:szCs w:val="22"/>
              </w:rPr>
              <w:t>J.17</w:t>
            </w:r>
            <w:r w:rsidRPr="006F14A4">
              <w:rPr>
                <w:rFonts w:ascii="Garamond" w:hAnsi="Garamond"/>
                <w:sz w:val="22"/>
                <w:szCs w:val="22"/>
              </w:rPr>
              <w:fldChar w:fldCharType="end"/>
            </w:r>
          </w:p>
        </w:tc>
        <w:tc>
          <w:tcPr>
            <w:tcW w:w="758" w:type="pct"/>
          </w:tcPr>
          <w:p w14:paraId="11124E97" w14:textId="77777777" w:rsidR="00D00707" w:rsidRPr="006F14A4" w:rsidRDefault="00361B92">
            <w:pPr>
              <w:rPr>
                <w:rFonts w:ascii="Garamond" w:hAnsi="Garamond"/>
                <w:sz w:val="22"/>
                <w:szCs w:val="22"/>
              </w:rPr>
            </w:pPr>
            <w:r w:rsidRPr="006F14A4">
              <w:rPr>
                <w:rFonts w:ascii="Garamond" w:hAnsi="Garamond"/>
                <w:sz w:val="22"/>
                <w:szCs w:val="22"/>
              </w:rPr>
              <w:t>Alkylation Hot Oil Heater</w:t>
            </w:r>
          </w:p>
        </w:tc>
        <w:tc>
          <w:tcPr>
            <w:tcW w:w="936" w:type="pct"/>
          </w:tcPr>
          <w:p w14:paraId="065DB067" w14:textId="77777777" w:rsidR="00D00707" w:rsidRPr="006F14A4" w:rsidRDefault="00361B92">
            <w:pPr>
              <w:rPr>
                <w:rFonts w:ascii="Garamond" w:hAnsi="Garamond"/>
                <w:sz w:val="22"/>
                <w:szCs w:val="22"/>
              </w:rPr>
            </w:pPr>
            <w:r w:rsidRPr="006F14A4">
              <w:rPr>
                <w:rFonts w:ascii="Garamond" w:hAnsi="Garamond"/>
                <w:sz w:val="22"/>
                <w:szCs w:val="22"/>
              </w:rPr>
              <w:t>40 CFR 63 Subpart DDDDD</w:t>
            </w:r>
          </w:p>
        </w:tc>
        <w:tc>
          <w:tcPr>
            <w:tcW w:w="892" w:type="pct"/>
          </w:tcPr>
          <w:p w14:paraId="53452613" w14:textId="77777777" w:rsidR="00D00707" w:rsidRPr="006F14A4" w:rsidRDefault="00361B92">
            <w:pPr>
              <w:rPr>
                <w:rFonts w:ascii="Garamond" w:hAnsi="Garamond"/>
                <w:sz w:val="22"/>
                <w:szCs w:val="22"/>
              </w:rPr>
            </w:pPr>
            <w:r w:rsidRPr="006F14A4">
              <w:rPr>
                <w:rFonts w:ascii="Garamond" w:hAnsi="Garamond"/>
                <w:sz w:val="22"/>
                <w:szCs w:val="22"/>
              </w:rPr>
              <w:t>40 CFR 63 Subpart DDDDD</w:t>
            </w:r>
            <w:r w:rsidRPr="006F14A4" w:rsidDel="00664201">
              <w:rPr>
                <w:rFonts w:ascii="Garamond" w:hAnsi="Garamond"/>
                <w:sz w:val="22"/>
                <w:szCs w:val="22"/>
              </w:rPr>
              <w:t xml:space="preserve"> </w:t>
            </w:r>
          </w:p>
        </w:tc>
        <w:tc>
          <w:tcPr>
            <w:tcW w:w="892" w:type="pct"/>
          </w:tcPr>
          <w:p w14:paraId="1ED28BC2" w14:textId="77777777" w:rsidR="00D00707" w:rsidRPr="006F14A4" w:rsidRDefault="00361B92">
            <w:pPr>
              <w:rPr>
                <w:rFonts w:ascii="Garamond" w:hAnsi="Garamond"/>
                <w:sz w:val="22"/>
                <w:szCs w:val="22"/>
              </w:rPr>
            </w:pPr>
            <w:r w:rsidRPr="006F14A4">
              <w:rPr>
                <w:rFonts w:ascii="Garamond" w:hAnsi="Garamond"/>
                <w:sz w:val="22"/>
                <w:szCs w:val="22"/>
              </w:rPr>
              <w:t>40 CFR 63 Subpart DDDDD</w:t>
            </w:r>
            <w:r w:rsidRPr="006F14A4" w:rsidDel="00361B92">
              <w:rPr>
                <w:rFonts w:ascii="Garamond" w:hAnsi="Garamond"/>
                <w:sz w:val="22"/>
                <w:szCs w:val="22"/>
              </w:rPr>
              <w:t xml:space="preserve"> </w:t>
            </w:r>
          </w:p>
        </w:tc>
        <w:tc>
          <w:tcPr>
            <w:tcW w:w="802" w:type="pct"/>
          </w:tcPr>
          <w:p w14:paraId="0E4857B0" w14:textId="77777777" w:rsidR="00D00707" w:rsidRPr="006F14A4" w:rsidRDefault="00497F7B" w:rsidP="00497F7B">
            <w:pPr>
              <w:rPr>
                <w:rFonts w:ascii="Garamond" w:hAnsi="Garamond"/>
                <w:sz w:val="22"/>
                <w:szCs w:val="22"/>
              </w:rPr>
            </w:pPr>
            <w:r w:rsidRPr="006F14A4">
              <w:rPr>
                <w:rFonts w:ascii="Garamond" w:hAnsi="Garamond"/>
                <w:sz w:val="22"/>
                <w:szCs w:val="22"/>
              </w:rPr>
              <w:t xml:space="preserve">Semiannually and </w:t>
            </w:r>
            <w:r w:rsidR="00361B92" w:rsidRPr="006F14A4">
              <w:rPr>
                <w:rFonts w:ascii="Garamond" w:hAnsi="Garamond"/>
                <w:sz w:val="22"/>
                <w:szCs w:val="22"/>
              </w:rPr>
              <w:t>40 CFR 63 Subpart DDDDD</w:t>
            </w:r>
            <w:r w:rsidR="00361B92" w:rsidRPr="006F14A4" w:rsidDel="00361B92">
              <w:rPr>
                <w:rFonts w:ascii="Garamond" w:hAnsi="Garamond"/>
                <w:sz w:val="22"/>
                <w:szCs w:val="22"/>
              </w:rPr>
              <w:t xml:space="preserve"> </w:t>
            </w:r>
            <w:r w:rsidR="00361B92" w:rsidRPr="006F14A4">
              <w:rPr>
                <w:rFonts w:ascii="Garamond" w:hAnsi="Garamond"/>
                <w:sz w:val="22"/>
                <w:szCs w:val="22"/>
              </w:rPr>
              <w:t xml:space="preserve"> </w:t>
            </w:r>
          </w:p>
        </w:tc>
      </w:tr>
    </w:tbl>
    <w:p w14:paraId="4E4A3D1E" w14:textId="77777777" w:rsidR="001469DA" w:rsidRPr="00A16089" w:rsidRDefault="001469DA">
      <w:pPr>
        <w:rPr>
          <w:rFonts w:ascii="Garamond" w:hAnsi="Garamond"/>
          <w:sz w:val="24"/>
          <w:szCs w:val="24"/>
        </w:rPr>
      </w:pPr>
    </w:p>
    <w:p w14:paraId="11178710" w14:textId="26D72255" w:rsidR="00D00707" w:rsidRPr="00D81572" w:rsidRDefault="00D00707" w:rsidP="00BC26FA">
      <w:pPr>
        <w:rPr>
          <w:rFonts w:ascii="Garamond" w:hAnsi="Garamond"/>
          <w:b/>
          <w:sz w:val="24"/>
          <w:szCs w:val="24"/>
        </w:rPr>
      </w:pPr>
      <w:bookmarkStart w:id="627" w:name="_Toc165165017"/>
      <w:bookmarkStart w:id="628" w:name="_Toc302723001"/>
      <w:bookmarkStart w:id="629" w:name="_Toc342556391"/>
      <w:bookmarkStart w:id="630" w:name="_Toc345935468"/>
      <w:r w:rsidRPr="00D81572">
        <w:rPr>
          <w:rFonts w:ascii="Garamond" w:hAnsi="Garamond"/>
          <w:b/>
          <w:sz w:val="24"/>
          <w:szCs w:val="24"/>
        </w:rPr>
        <w:t>Conditions</w:t>
      </w:r>
      <w:bookmarkEnd w:id="627"/>
      <w:bookmarkEnd w:id="628"/>
      <w:bookmarkEnd w:id="629"/>
      <w:bookmarkEnd w:id="630"/>
    </w:p>
    <w:p w14:paraId="4EA51826" w14:textId="77777777" w:rsidR="00D00707" w:rsidRPr="00D81572" w:rsidRDefault="00D00707">
      <w:pPr>
        <w:rPr>
          <w:rFonts w:ascii="Garamond" w:hAnsi="Garamond"/>
          <w:sz w:val="24"/>
          <w:szCs w:val="24"/>
        </w:rPr>
      </w:pPr>
    </w:p>
    <w:p w14:paraId="2E9C5182" w14:textId="77777777" w:rsidR="00D00707" w:rsidRPr="00D81572" w:rsidRDefault="00D00707" w:rsidP="006D4D0D">
      <w:pPr>
        <w:numPr>
          <w:ilvl w:val="0"/>
          <w:numId w:val="60"/>
        </w:numPr>
        <w:ind w:left="720" w:hanging="720"/>
        <w:rPr>
          <w:rFonts w:ascii="Garamond" w:hAnsi="Garamond"/>
          <w:sz w:val="24"/>
          <w:szCs w:val="24"/>
        </w:rPr>
      </w:pPr>
      <w:bookmarkStart w:id="631" w:name="_Ref385858787"/>
      <w:r w:rsidRPr="00D81572">
        <w:rPr>
          <w:rFonts w:ascii="Garamond" w:hAnsi="Garamond"/>
          <w:sz w:val="24"/>
          <w:szCs w:val="24"/>
        </w:rPr>
        <w:t>CHS shall not cause or authorize emissions to be discharged into the outdoor atmosphere from any source installed after November 23, 1968, that exhibit an opacity of 20% or greater averaged over 6 consecutive minutes, unless otherwise specified by rule or in this permit (ARM 17.8.304(2)).  During the building of new fires, cleaning of grates, or soot blowing, the provisions of ARM 17.8.304(1) and (2) shall apply, except that a maximum average opacity of 60% is permissible for not more than one 4-minute period in any 60 consecutive minutes.  Such a 4-minute period means any 4 consecutive minutes (ARM 17.8.304(3)).</w:t>
      </w:r>
      <w:bookmarkEnd w:id="631"/>
    </w:p>
    <w:p w14:paraId="3DEFAAB0" w14:textId="77777777" w:rsidR="00D00707" w:rsidRPr="00D81572"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E740033" w14:textId="414AA162" w:rsidR="00D00707" w:rsidRDefault="00D00707" w:rsidP="006D4D0D">
      <w:pPr>
        <w:numPr>
          <w:ilvl w:val="0"/>
          <w:numId w:val="60"/>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632" w:name="_Ref385858507"/>
      <w:r w:rsidRPr="00D81572">
        <w:rPr>
          <w:rFonts w:ascii="Garamond" w:hAnsi="Garamond"/>
          <w:sz w:val="24"/>
          <w:szCs w:val="24"/>
        </w:rPr>
        <w:t xml:space="preserve">CHS shall comply with all applicable requirements of 40 CFR 60 Subpart GGG-Equipment Leaks of VOC in Petroleum Refineries, including compliance with specific requirements in Subpart VV—Standards of Performance for Equipment Leaks of VOC in the Synthetic Organic Chemicals Manufacturing Industry.  Subpart </w:t>
      </w:r>
      <w:r w:rsidR="00E77C34" w:rsidRPr="00D81572">
        <w:rPr>
          <w:rFonts w:ascii="Garamond" w:hAnsi="Garamond"/>
          <w:sz w:val="24"/>
          <w:szCs w:val="24"/>
        </w:rPr>
        <w:t>GGG</w:t>
      </w:r>
      <w:r w:rsidRPr="00D81572">
        <w:rPr>
          <w:rFonts w:ascii="Garamond" w:hAnsi="Garamond"/>
          <w:sz w:val="24"/>
          <w:szCs w:val="24"/>
        </w:rPr>
        <w:t xml:space="preserve"> applies to the various pumps, valves, flanges, and other equipment in VOC service within the Alkylation/Butamer/Merox/Saturate Units (ARM 17.8.340</w:t>
      </w:r>
      <w:r w:rsidR="00E77C34" w:rsidRPr="00D81572">
        <w:rPr>
          <w:rFonts w:ascii="Garamond" w:hAnsi="Garamond"/>
          <w:sz w:val="24"/>
          <w:szCs w:val="24"/>
        </w:rPr>
        <w:t xml:space="preserve"> and </w:t>
      </w:r>
      <w:r w:rsidRPr="00D81572">
        <w:rPr>
          <w:rFonts w:ascii="Garamond" w:hAnsi="Garamond"/>
          <w:sz w:val="24"/>
          <w:szCs w:val="24"/>
        </w:rPr>
        <w:t>40 CFR 60 Subpart GGG).</w:t>
      </w:r>
      <w:bookmarkEnd w:id="632"/>
    </w:p>
    <w:p w14:paraId="671E011E" w14:textId="77777777" w:rsidR="00E4499A" w:rsidRDefault="00E4499A" w:rsidP="00E4499A">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p>
    <w:p w14:paraId="167A8EAC" w14:textId="77777777" w:rsidR="00D00707" w:rsidRPr="00D81572" w:rsidRDefault="00D00707" w:rsidP="006D4D0D">
      <w:pPr>
        <w:numPr>
          <w:ilvl w:val="0"/>
          <w:numId w:val="60"/>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r w:rsidRPr="00D81572">
        <w:rPr>
          <w:rFonts w:ascii="Garamond" w:hAnsi="Garamond"/>
          <w:sz w:val="24"/>
          <w:szCs w:val="24"/>
        </w:rPr>
        <w:t xml:space="preserve">CHS shall comply with all applicable requirements of 40 CFR 63 Subpart CC, NESHAPs From Petroleum Refineries, including compliance with specific requirements in Subpart VV—Standards of Performance for Equipment Leaks of VOC in the Synthetic Organic Chemicals Manufacturing Industry.  Subpart </w:t>
      </w:r>
      <w:r w:rsidR="00E77C34" w:rsidRPr="00D81572">
        <w:rPr>
          <w:rFonts w:ascii="Garamond" w:hAnsi="Garamond"/>
          <w:sz w:val="24"/>
          <w:szCs w:val="24"/>
        </w:rPr>
        <w:t>CC</w:t>
      </w:r>
      <w:r w:rsidRPr="00D81572">
        <w:rPr>
          <w:rFonts w:ascii="Garamond" w:hAnsi="Garamond"/>
          <w:sz w:val="24"/>
          <w:szCs w:val="24"/>
        </w:rPr>
        <w:t xml:space="preserve"> applies to the various pumps, valves, flanges, and other equipment in organic Hazardous Air Pollutant (HAP) service within the Alkylation/Butamer/ Merox/Saturate Units (ARM 17.8.342</w:t>
      </w:r>
      <w:r w:rsidR="00E77C34" w:rsidRPr="00D81572">
        <w:rPr>
          <w:rFonts w:ascii="Garamond" w:hAnsi="Garamond"/>
          <w:sz w:val="24"/>
          <w:szCs w:val="24"/>
        </w:rPr>
        <w:t xml:space="preserve"> and </w:t>
      </w:r>
      <w:r w:rsidRPr="00D81572">
        <w:rPr>
          <w:rFonts w:ascii="Garamond" w:hAnsi="Garamond"/>
          <w:sz w:val="24"/>
          <w:szCs w:val="24"/>
        </w:rPr>
        <w:t>40 CFR 63 Subpart CC</w:t>
      </w:r>
      <w:bookmarkStart w:id="633" w:name="_Ref385858906"/>
      <w:r w:rsidR="00E77C34" w:rsidRPr="00D81572">
        <w:rPr>
          <w:rFonts w:ascii="Garamond" w:hAnsi="Garamond"/>
          <w:sz w:val="24"/>
          <w:szCs w:val="24"/>
        </w:rPr>
        <w:t>).</w:t>
      </w:r>
      <w:bookmarkEnd w:id="633"/>
    </w:p>
    <w:p w14:paraId="76C01A72" w14:textId="77777777" w:rsidR="00E77C34" w:rsidRPr="001863EC" w:rsidRDefault="00E77C34" w:rsidP="00B71AB8">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2C38FEF" w14:textId="77777777" w:rsidR="00D00707" w:rsidRPr="00D81572" w:rsidRDefault="00D00707" w:rsidP="006D4D0D">
      <w:pPr>
        <w:numPr>
          <w:ilvl w:val="0"/>
          <w:numId w:val="60"/>
        </w:numPr>
        <w:ind w:left="720" w:hanging="720"/>
        <w:rPr>
          <w:rFonts w:ascii="Garamond" w:hAnsi="Garamond"/>
          <w:sz w:val="24"/>
          <w:szCs w:val="24"/>
        </w:rPr>
      </w:pPr>
      <w:bookmarkStart w:id="634" w:name="_Ref385859082"/>
      <w:r w:rsidRPr="00D81572">
        <w:rPr>
          <w:rFonts w:ascii="Garamond" w:hAnsi="Garamond"/>
          <w:sz w:val="24"/>
          <w:szCs w:val="24"/>
        </w:rPr>
        <w:t xml:space="preserve">CHS shall comply with all applicable requirements of 40 CFR 63.643 as they apply to the units required to comply with the </w:t>
      </w:r>
      <w:r w:rsidR="00F9574D">
        <w:rPr>
          <w:rFonts w:ascii="Garamond" w:hAnsi="Garamond"/>
          <w:sz w:val="24"/>
          <w:szCs w:val="24"/>
        </w:rPr>
        <w:t xml:space="preserve">Group 1 </w:t>
      </w:r>
      <w:r w:rsidRPr="00D81572">
        <w:rPr>
          <w:rFonts w:ascii="Garamond" w:hAnsi="Garamond"/>
          <w:sz w:val="24"/>
          <w:szCs w:val="24"/>
        </w:rPr>
        <w:t>Miscellaneous Process Vents Provisions (ARM 17.8.342 and 40 CFR 63 Subpart CC).</w:t>
      </w:r>
      <w:bookmarkEnd w:id="634"/>
    </w:p>
    <w:p w14:paraId="63759BDD" w14:textId="77777777" w:rsidR="009E66C8" w:rsidRPr="001863EC" w:rsidRDefault="009E66C8" w:rsidP="00DD1727">
      <w:pPr>
        <w:rPr>
          <w:rFonts w:ascii="Garamond" w:hAnsi="Garamond"/>
          <w:sz w:val="24"/>
          <w:szCs w:val="24"/>
        </w:rPr>
      </w:pPr>
    </w:p>
    <w:p w14:paraId="31E95789" w14:textId="77777777" w:rsidR="009E66C8" w:rsidRDefault="009E66C8" w:rsidP="006D4D0D">
      <w:pPr>
        <w:numPr>
          <w:ilvl w:val="0"/>
          <w:numId w:val="60"/>
        </w:numPr>
        <w:ind w:left="720" w:hanging="720"/>
        <w:rPr>
          <w:rFonts w:ascii="Garamond" w:hAnsi="Garamond"/>
          <w:sz w:val="24"/>
          <w:szCs w:val="24"/>
        </w:rPr>
      </w:pPr>
      <w:bookmarkStart w:id="635" w:name="_Ref385859424"/>
      <w:r w:rsidRPr="00D81572">
        <w:rPr>
          <w:rFonts w:ascii="Garamond" w:hAnsi="Garamond"/>
          <w:sz w:val="24"/>
          <w:szCs w:val="24"/>
        </w:rPr>
        <w:lastRenderedPageBreak/>
        <w:t xml:space="preserve">CHS shall comply with </w:t>
      </w:r>
      <w:r w:rsidR="000553BD" w:rsidRPr="00D81572">
        <w:rPr>
          <w:rFonts w:ascii="Garamond" w:hAnsi="Garamond"/>
          <w:sz w:val="24"/>
          <w:szCs w:val="24"/>
        </w:rPr>
        <w:t xml:space="preserve">all </w:t>
      </w:r>
      <w:r w:rsidR="001E0758" w:rsidRPr="00D81572">
        <w:rPr>
          <w:rFonts w:ascii="Garamond" w:hAnsi="Garamond"/>
          <w:sz w:val="24"/>
          <w:szCs w:val="24"/>
        </w:rPr>
        <w:t xml:space="preserve">applicable </w:t>
      </w:r>
      <w:r w:rsidR="000553BD" w:rsidRPr="00D81572">
        <w:rPr>
          <w:rFonts w:ascii="Garamond" w:hAnsi="Garamond"/>
          <w:sz w:val="24"/>
          <w:szCs w:val="24"/>
        </w:rPr>
        <w:t xml:space="preserve">requirements of </w:t>
      </w:r>
      <w:r w:rsidRPr="00D81572">
        <w:rPr>
          <w:rFonts w:ascii="Garamond" w:hAnsi="Garamond"/>
          <w:sz w:val="24"/>
          <w:szCs w:val="24"/>
        </w:rPr>
        <w:t xml:space="preserve">40 CFR 63 Subpart DDDDD (ARM 17.8.342 and 40 CFR 63 </w:t>
      </w:r>
      <w:r w:rsidR="000553BD" w:rsidRPr="00D81572">
        <w:rPr>
          <w:rFonts w:ascii="Garamond" w:hAnsi="Garamond"/>
          <w:sz w:val="24"/>
          <w:szCs w:val="24"/>
        </w:rPr>
        <w:t>Subpart DDDDD</w:t>
      </w:r>
      <w:r w:rsidRPr="00D81572">
        <w:rPr>
          <w:rFonts w:ascii="Garamond" w:hAnsi="Garamond"/>
          <w:sz w:val="24"/>
          <w:szCs w:val="24"/>
        </w:rPr>
        <w:t>)</w:t>
      </w:r>
      <w:r w:rsidR="000553BD" w:rsidRPr="00D81572">
        <w:rPr>
          <w:rFonts w:ascii="Garamond" w:hAnsi="Garamond"/>
          <w:sz w:val="24"/>
          <w:szCs w:val="24"/>
        </w:rPr>
        <w:t>.</w:t>
      </w:r>
      <w:bookmarkEnd w:id="635"/>
    </w:p>
    <w:p w14:paraId="7E163B74" w14:textId="77777777" w:rsidR="00DB3B75" w:rsidRPr="00D81572" w:rsidRDefault="00DB3B75" w:rsidP="00DB3B75">
      <w:pPr>
        <w:ind w:left="720"/>
        <w:rPr>
          <w:rFonts w:ascii="Garamond" w:hAnsi="Garamond"/>
          <w:sz w:val="24"/>
          <w:szCs w:val="24"/>
        </w:rPr>
      </w:pPr>
    </w:p>
    <w:p w14:paraId="469C9B0E" w14:textId="77777777" w:rsidR="00D00707" w:rsidRPr="00D81572" w:rsidRDefault="00D00707" w:rsidP="00CF2D65">
      <w:pPr>
        <w:widowControl w:val="0"/>
        <w:rPr>
          <w:rFonts w:ascii="Garamond" w:hAnsi="Garamond"/>
          <w:b/>
          <w:sz w:val="24"/>
          <w:szCs w:val="24"/>
        </w:rPr>
      </w:pPr>
      <w:bookmarkStart w:id="636" w:name="_Toc165165018"/>
      <w:bookmarkStart w:id="637" w:name="_Toc302723002"/>
      <w:bookmarkStart w:id="638" w:name="_Toc342556392"/>
      <w:bookmarkStart w:id="639" w:name="_Toc345935469"/>
      <w:r w:rsidRPr="00D81572">
        <w:rPr>
          <w:rFonts w:ascii="Garamond" w:hAnsi="Garamond"/>
          <w:b/>
          <w:sz w:val="24"/>
          <w:szCs w:val="24"/>
        </w:rPr>
        <w:t>Compliance Demonstration</w:t>
      </w:r>
      <w:bookmarkEnd w:id="636"/>
      <w:bookmarkEnd w:id="637"/>
      <w:bookmarkEnd w:id="638"/>
      <w:bookmarkEnd w:id="639"/>
    </w:p>
    <w:p w14:paraId="00F53BA3" w14:textId="77777777" w:rsidR="00D00707" w:rsidRPr="001863EC" w:rsidRDefault="00D00707" w:rsidP="00CF2D65">
      <w:pPr>
        <w:widowControl w:val="0"/>
        <w:rPr>
          <w:rFonts w:ascii="Garamond" w:hAnsi="Garamond"/>
          <w:sz w:val="24"/>
          <w:szCs w:val="24"/>
        </w:rPr>
      </w:pPr>
    </w:p>
    <w:p w14:paraId="5AFD7DA2" w14:textId="43E22FB5" w:rsidR="00994AA3" w:rsidRPr="00D81572" w:rsidRDefault="00994AA3" w:rsidP="006D4D0D">
      <w:pPr>
        <w:widowControl w:val="0"/>
        <w:numPr>
          <w:ilvl w:val="0"/>
          <w:numId w:val="60"/>
        </w:numPr>
        <w:tabs>
          <w:tab w:val="left" w:pos="-1080"/>
          <w:tab w:val="left" w:pos="-720"/>
          <w:tab w:val="left" w:pos="1260"/>
          <w:tab w:val="left" w:pos="2340"/>
          <w:tab w:val="left" w:pos="2880"/>
          <w:tab w:val="left" w:pos="3600"/>
          <w:tab w:val="left" w:pos="3960"/>
        </w:tabs>
        <w:ind w:left="720" w:hanging="720"/>
        <w:rPr>
          <w:rFonts w:ascii="Garamond" w:hAnsi="Garamond"/>
          <w:sz w:val="24"/>
          <w:szCs w:val="24"/>
        </w:rPr>
      </w:pPr>
      <w:bookmarkStart w:id="640" w:name="_Ref385860622"/>
      <w:bookmarkStart w:id="641" w:name="_Ref385858522"/>
      <w:r w:rsidRPr="00D81572">
        <w:rPr>
          <w:rFonts w:ascii="Garamond" w:hAnsi="Garamond"/>
          <w:sz w:val="24"/>
          <w:szCs w:val="24"/>
        </w:rPr>
        <w:t xml:space="preserve">As required by </w:t>
      </w:r>
      <w:r w:rsidR="00EB7D2B">
        <w:rPr>
          <w:rFonts w:ascii="Garamond" w:hAnsi="Garamond"/>
          <w:sz w:val="24"/>
          <w:szCs w:val="24"/>
        </w:rPr>
        <w:t>DEQ</w:t>
      </w:r>
      <w:r w:rsidRPr="00D81572">
        <w:rPr>
          <w:rFonts w:ascii="Garamond" w:hAnsi="Garamond"/>
          <w:sz w:val="24"/>
          <w:szCs w:val="24"/>
        </w:rPr>
        <w:t xml:space="preserve"> and Section III.</w:t>
      </w:r>
      <w:r w:rsidR="00B82368">
        <w:rPr>
          <w:rFonts w:ascii="Garamond" w:hAnsi="Garamond"/>
          <w:sz w:val="24"/>
          <w:szCs w:val="24"/>
        </w:rPr>
        <w:fldChar w:fldCharType="begin"/>
      </w:r>
      <w:r w:rsidR="00B82368">
        <w:rPr>
          <w:rFonts w:ascii="Garamond" w:hAnsi="Garamond"/>
          <w:sz w:val="24"/>
          <w:szCs w:val="24"/>
        </w:rPr>
        <w:instrText xml:space="preserve"> REF _Ref397520290 \r \h </w:instrText>
      </w:r>
      <w:r w:rsidR="00B82368">
        <w:rPr>
          <w:rFonts w:ascii="Garamond" w:hAnsi="Garamond"/>
          <w:sz w:val="24"/>
          <w:szCs w:val="24"/>
        </w:rPr>
      </w:r>
      <w:r w:rsidR="00B82368">
        <w:rPr>
          <w:rFonts w:ascii="Garamond" w:hAnsi="Garamond"/>
          <w:sz w:val="24"/>
          <w:szCs w:val="24"/>
        </w:rPr>
        <w:fldChar w:fldCharType="separate"/>
      </w:r>
      <w:r w:rsidR="00290138">
        <w:rPr>
          <w:rFonts w:ascii="Garamond" w:hAnsi="Garamond"/>
          <w:sz w:val="24"/>
          <w:szCs w:val="24"/>
        </w:rPr>
        <w:t>A.1</w:t>
      </w:r>
      <w:r w:rsidR="00B82368">
        <w:rPr>
          <w:rFonts w:ascii="Garamond" w:hAnsi="Garamond"/>
          <w:sz w:val="24"/>
          <w:szCs w:val="24"/>
        </w:rPr>
        <w:fldChar w:fldCharType="end"/>
      </w:r>
      <w:r w:rsidRPr="00D81572">
        <w:rPr>
          <w:rFonts w:ascii="Garamond" w:hAnsi="Garamond"/>
          <w:sz w:val="24"/>
          <w:szCs w:val="24"/>
        </w:rPr>
        <w:t>, compliance with the opacity limitation listed in Section III.</w:t>
      </w:r>
      <w:r w:rsidRPr="00D81572">
        <w:rPr>
          <w:rFonts w:ascii="Garamond" w:hAnsi="Garamond"/>
          <w:sz w:val="24"/>
          <w:szCs w:val="24"/>
        </w:rPr>
        <w:fldChar w:fldCharType="begin"/>
      </w:r>
      <w:r w:rsidRPr="00D81572">
        <w:rPr>
          <w:rFonts w:ascii="Garamond" w:hAnsi="Garamond"/>
          <w:sz w:val="24"/>
          <w:szCs w:val="24"/>
        </w:rPr>
        <w:instrText xml:space="preserve"> REF _Ref385858787 \r \h </w:instrText>
      </w:r>
      <w:r w:rsidR="00D81572" w:rsidRPr="00D81572">
        <w:rPr>
          <w:rFonts w:ascii="Garamond" w:hAnsi="Garamond"/>
          <w:sz w:val="24"/>
          <w:szCs w:val="24"/>
        </w:rPr>
        <w:instrText xml:space="preserve"> \* MERGEFORMAT </w:instrText>
      </w:r>
      <w:r w:rsidRPr="00D81572">
        <w:rPr>
          <w:rFonts w:ascii="Garamond" w:hAnsi="Garamond"/>
          <w:sz w:val="24"/>
          <w:szCs w:val="24"/>
        </w:rPr>
      </w:r>
      <w:r w:rsidRPr="00D81572">
        <w:rPr>
          <w:rFonts w:ascii="Garamond" w:hAnsi="Garamond"/>
          <w:sz w:val="24"/>
          <w:szCs w:val="24"/>
        </w:rPr>
        <w:fldChar w:fldCharType="separate"/>
      </w:r>
      <w:r w:rsidR="00290138">
        <w:rPr>
          <w:rFonts w:ascii="Garamond" w:hAnsi="Garamond"/>
          <w:sz w:val="24"/>
          <w:szCs w:val="24"/>
        </w:rPr>
        <w:t>J.1</w:t>
      </w:r>
      <w:r w:rsidRPr="00D81572">
        <w:rPr>
          <w:rFonts w:ascii="Garamond" w:hAnsi="Garamond"/>
          <w:sz w:val="24"/>
          <w:szCs w:val="24"/>
        </w:rPr>
        <w:fldChar w:fldCharType="end"/>
      </w:r>
      <w:r w:rsidR="00D00707" w:rsidRPr="00D81572">
        <w:rPr>
          <w:rFonts w:ascii="Garamond" w:hAnsi="Garamond"/>
          <w:sz w:val="24"/>
          <w:szCs w:val="24"/>
        </w:rPr>
        <w:t xml:space="preserve"> </w:t>
      </w:r>
      <w:r w:rsidRPr="00D81572">
        <w:rPr>
          <w:rFonts w:ascii="Garamond" w:hAnsi="Garamond"/>
          <w:sz w:val="24"/>
          <w:szCs w:val="24"/>
        </w:rPr>
        <w:t>shall be monitored using EPA reference Method 9 testing by a qualified observer (ARM 17.8.1213).</w:t>
      </w:r>
      <w:bookmarkEnd w:id="640"/>
    </w:p>
    <w:p w14:paraId="49C98A24" w14:textId="77777777" w:rsidR="00994AA3" w:rsidRPr="001863EC" w:rsidRDefault="00994AA3" w:rsidP="00B71AB8">
      <w:pPr>
        <w:tabs>
          <w:tab w:val="left" w:pos="-1080"/>
          <w:tab w:val="left" w:pos="-720"/>
          <w:tab w:val="left" w:pos="1260"/>
          <w:tab w:val="left" w:pos="2340"/>
          <w:tab w:val="left" w:pos="2880"/>
          <w:tab w:val="left" w:pos="3600"/>
          <w:tab w:val="left" w:pos="3960"/>
        </w:tabs>
        <w:rPr>
          <w:rFonts w:ascii="Garamond" w:hAnsi="Garamond"/>
          <w:sz w:val="24"/>
          <w:szCs w:val="24"/>
        </w:rPr>
      </w:pPr>
    </w:p>
    <w:p w14:paraId="53C567A9" w14:textId="21865C4B" w:rsidR="00D00707" w:rsidRDefault="00994AA3" w:rsidP="006D4D0D">
      <w:pPr>
        <w:numPr>
          <w:ilvl w:val="0"/>
          <w:numId w:val="60"/>
        </w:numPr>
        <w:tabs>
          <w:tab w:val="left" w:pos="-1080"/>
          <w:tab w:val="left" w:pos="-720"/>
          <w:tab w:val="left" w:pos="1260"/>
          <w:tab w:val="left" w:pos="2340"/>
          <w:tab w:val="left" w:pos="2880"/>
          <w:tab w:val="left" w:pos="3600"/>
          <w:tab w:val="left" w:pos="3960"/>
        </w:tabs>
        <w:ind w:left="720" w:hanging="720"/>
        <w:rPr>
          <w:rFonts w:ascii="Garamond" w:hAnsi="Garamond"/>
          <w:sz w:val="24"/>
          <w:szCs w:val="24"/>
        </w:rPr>
      </w:pPr>
      <w:bookmarkStart w:id="642" w:name="_Ref385861142"/>
      <w:r w:rsidRPr="00D81572">
        <w:rPr>
          <w:rFonts w:ascii="Garamond" w:hAnsi="Garamond"/>
          <w:sz w:val="24"/>
          <w:szCs w:val="24"/>
        </w:rPr>
        <w:t xml:space="preserve">CHS </w:t>
      </w:r>
      <w:r w:rsidR="00D00707" w:rsidRPr="00D81572">
        <w:rPr>
          <w:rFonts w:ascii="Garamond" w:hAnsi="Garamond"/>
          <w:sz w:val="24"/>
          <w:szCs w:val="24"/>
        </w:rPr>
        <w:t xml:space="preserve">shall conduct all </w:t>
      </w:r>
      <w:r w:rsidR="005504BB">
        <w:rPr>
          <w:rFonts w:ascii="Garamond" w:hAnsi="Garamond"/>
          <w:sz w:val="24"/>
          <w:szCs w:val="24"/>
        </w:rPr>
        <w:t>r</w:t>
      </w:r>
      <w:r w:rsidR="00C0348E">
        <w:rPr>
          <w:rFonts w:ascii="Garamond" w:hAnsi="Garamond"/>
          <w:sz w:val="24"/>
          <w:szCs w:val="24"/>
        </w:rPr>
        <w:t>ecordkeeping</w:t>
      </w:r>
      <w:r w:rsidR="00D00707" w:rsidRPr="00D81572">
        <w:rPr>
          <w:rFonts w:ascii="Garamond" w:hAnsi="Garamond"/>
          <w:sz w:val="24"/>
          <w:szCs w:val="24"/>
        </w:rPr>
        <w:t>, monitoring and testing as required by 40 CFR 60 Subpart GGG and 40 CFR 63 Subpart CC.  These regulations shall apply to the Alkylation Hot Oil Belt Heater and any other equipment, as appropriate (ARM 17.8.340 and 40 CFR 60 Subpart GGG; and ARM 17.8.342 and 40 CFR 63 Subpart CC).</w:t>
      </w:r>
      <w:bookmarkEnd w:id="641"/>
      <w:bookmarkEnd w:id="642"/>
    </w:p>
    <w:p w14:paraId="01B02B06" w14:textId="77777777" w:rsidR="001863EC" w:rsidRPr="00D81572" w:rsidRDefault="001863EC" w:rsidP="001863EC">
      <w:pPr>
        <w:tabs>
          <w:tab w:val="left" w:pos="-1080"/>
          <w:tab w:val="left" w:pos="-720"/>
          <w:tab w:val="left" w:pos="1260"/>
          <w:tab w:val="left" w:pos="2340"/>
          <w:tab w:val="left" w:pos="2880"/>
          <w:tab w:val="left" w:pos="3600"/>
          <w:tab w:val="left" w:pos="3960"/>
        </w:tabs>
        <w:ind w:left="720"/>
        <w:rPr>
          <w:rFonts w:ascii="Garamond" w:hAnsi="Garamond"/>
          <w:sz w:val="24"/>
          <w:szCs w:val="24"/>
        </w:rPr>
      </w:pPr>
    </w:p>
    <w:p w14:paraId="57269D67" w14:textId="77777777" w:rsidR="00D00707" w:rsidRPr="00D81572" w:rsidRDefault="00D00707" w:rsidP="006D4D0D">
      <w:pPr>
        <w:numPr>
          <w:ilvl w:val="0"/>
          <w:numId w:val="60"/>
        </w:numPr>
        <w:ind w:left="720" w:hanging="720"/>
        <w:rPr>
          <w:rFonts w:ascii="Garamond" w:hAnsi="Garamond"/>
          <w:sz w:val="24"/>
          <w:szCs w:val="24"/>
        </w:rPr>
      </w:pPr>
      <w:bookmarkStart w:id="643" w:name="_Ref385858931"/>
      <w:r w:rsidRPr="00D81572">
        <w:rPr>
          <w:rFonts w:ascii="Garamond" w:hAnsi="Garamond"/>
          <w:sz w:val="24"/>
          <w:szCs w:val="24"/>
        </w:rPr>
        <w:t xml:space="preserve">Compliance monitoring for </w:t>
      </w:r>
      <w:r w:rsidR="00F9574D">
        <w:rPr>
          <w:rFonts w:ascii="Garamond" w:hAnsi="Garamond"/>
          <w:sz w:val="24"/>
          <w:szCs w:val="24"/>
        </w:rPr>
        <w:t xml:space="preserve">Group 1 </w:t>
      </w:r>
      <w:r w:rsidRPr="00D81572">
        <w:rPr>
          <w:rFonts w:ascii="Garamond" w:hAnsi="Garamond"/>
          <w:sz w:val="24"/>
          <w:szCs w:val="24"/>
        </w:rPr>
        <w:t>miscellaneous process vents shall be performed in accordance with 40 CFR 63.654, 63.644, and/or 63.645, as appropriate (ARM 17.8.342 and 40 CFR 63 Subpart CC).</w:t>
      </w:r>
      <w:bookmarkEnd w:id="643"/>
    </w:p>
    <w:p w14:paraId="7F715E8B" w14:textId="77777777" w:rsidR="00D00707" w:rsidRPr="001863EC" w:rsidRDefault="00D00707">
      <w:pPr>
        <w:ind w:left="720" w:hanging="720"/>
        <w:rPr>
          <w:rFonts w:ascii="Garamond" w:hAnsi="Garamond"/>
          <w:sz w:val="24"/>
          <w:szCs w:val="24"/>
        </w:rPr>
      </w:pPr>
    </w:p>
    <w:p w14:paraId="5DE2B2E9" w14:textId="7E853F0F" w:rsidR="00D00707" w:rsidRDefault="00D00707" w:rsidP="00243D0C">
      <w:pPr>
        <w:numPr>
          <w:ilvl w:val="0"/>
          <w:numId w:val="60"/>
        </w:numPr>
        <w:ind w:left="720" w:hanging="720"/>
        <w:rPr>
          <w:rFonts w:ascii="Garamond" w:hAnsi="Garamond"/>
          <w:sz w:val="24"/>
          <w:szCs w:val="24"/>
        </w:rPr>
      </w:pPr>
      <w:bookmarkStart w:id="644" w:name="_Ref385858538"/>
      <w:r w:rsidRPr="00D81572">
        <w:rPr>
          <w:rFonts w:ascii="Garamond" w:hAnsi="Garamond"/>
          <w:sz w:val="24"/>
          <w:szCs w:val="24"/>
        </w:rPr>
        <w:t>CHS shall institute a monitoring and maintenance program in accordance with 40 CFR 60 Subpart VV and Subpart GGG and 40 CFR 63 Subpart CC (ARM 17.8.340 and 40 CFR 60 Subpart GGG, and ARM 17.8.342 and 40 CFR 63 Subpart CC).</w:t>
      </w:r>
      <w:bookmarkEnd w:id="644"/>
    </w:p>
    <w:p w14:paraId="67CC8E90" w14:textId="77777777" w:rsidR="00AF12B6" w:rsidRPr="00373231" w:rsidRDefault="00AF12B6" w:rsidP="00E47F8E">
      <w:pPr>
        <w:rPr>
          <w:rFonts w:ascii="Garamond" w:hAnsi="Garamond"/>
          <w:sz w:val="24"/>
          <w:szCs w:val="24"/>
        </w:rPr>
      </w:pPr>
    </w:p>
    <w:p w14:paraId="5CF687E2" w14:textId="77777777" w:rsidR="00D00707" w:rsidRPr="00D81572" w:rsidRDefault="00D00707" w:rsidP="006D4D0D">
      <w:pPr>
        <w:numPr>
          <w:ilvl w:val="0"/>
          <w:numId w:val="60"/>
        </w:numPr>
        <w:tabs>
          <w:tab w:val="left" w:pos="-1080"/>
          <w:tab w:val="left" w:pos="-720"/>
          <w:tab w:val="left" w:pos="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645" w:name="_Ref385858548"/>
      <w:r w:rsidRPr="00D81572">
        <w:rPr>
          <w:rFonts w:ascii="Garamond" w:hAnsi="Garamond"/>
          <w:sz w:val="24"/>
          <w:szCs w:val="24"/>
        </w:rPr>
        <w:t xml:space="preserve">CHS shall maintain </w:t>
      </w:r>
      <w:r w:rsidR="00664201" w:rsidRPr="00D81572">
        <w:rPr>
          <w:rFonts w:ascii="Garamond" w:hAnsi="Garamond"/>
          <w:sz w:val="24"/>
          <w:szCs w:val="24"/>
        </w:rPr>
        <w:t>records</w:t>
      </w:r>
      <w:r w:rsidRPr="00D81572">
        <w:rPr>
          <w:rFonts w:ascii="Garamond" w:hAnsi="Garamond"/>
          <w:sz w:val="24"/>
          <w:szCs w:val="24"/>
        </w:rPr>
        <w:t xml:space="preserve">, under CHS’s control, of monitoring and maintenance activities on all applicable pumps, shutoff valves, relief valves and other piping and valves as described in 40 CFR 60.482-1 through 60.482-10 (ARM 17.8.340 and 40 CFR 60 Subpart </w:t>
      </w:r>
      <w:r w:rsidR="00396AFB" w:rsidRPr="00D81572">
        <w:rPr>
          <w:rFonts w:ascii="Garamond" w:hAnsi="Garamond"/>
          <w:sz w:val="24"/>
          <w:szCs w:val="24"/>
        </w:rPr>
        <w:t>GGG; and ARM 17.8.342 and 40 CFR 63 Subpart CC</w:t>
      </w:r>
      <w:r w:rsidRPr="00D81572">
        <w:rPr>
          <w:rFonts w:ascii="Garamond" w:hAnsi="Garamond"/>
          <w:sz w:val="24"/>
          <w:szCs w:val="24"/>
        </w:rPr>
        <w:t>).</w:t>
      </w:r>
      <w:bookmarkEnd w:id="645"/>
    </w:p>
    <w:p w14:paraId="78C7D0E0" w14:textId="77777777" w:rsidR="009E66C8" w:rsidRPr="001863EC" w:rsidRDefault="009E66C8" w:rsidP="00DD1727">
      <w:pPr>
        <w:rPr>
          <w:rFonts w:ascii="Garamond" w:hAnsi="Garamond"/>
          <w:sz w:val="24"/>
          <w:szCs w:val="24"/>
        </w:rPr>
      </w:pPr>
    </w:p>
    <w:p w14:paraId="24A5112C" w14:textId="77777777" w:rsidR="000553BD" w:rsidRPr="00D81572" w:rsidRDefault="009E66C8" w:rsidP="006D4D0D">
      <w:pPr>
        <w:numPr>
          <w:ilvl w:val="0"/>
          <w:numId w:val="60"/>
        </w:numPr>
        <w:tabs>
          <w:tab w:val="left" w:pos="-1080"/>
          <w:tab w:val="left" w:pos="-720"/>
          <w:tab w:val="left" w:pos="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b/>
          <w:sz w:val="24"/>
          <w:szCs w:val="24"/>
        </w:rPr>
      </w:pPr>
      <w:bookmarkStart w:id="646" w:name="_Ref385859438"/>
      <w:r w:rsidRPr="00D81572">
        <w:rPr>
          <w:rFonts w:ascii="Garamond" w:hAnsi="Garamond"/>
          <w:sz w:val="24"/>
          <w:szCs w:val="24"/>
        </w:rPr>
        <w:t xml:space="preserve">CHS shall demonstrate compliance with 40 CFR 63 Subpart DDDDD as required by </w:t>
      </w:r>
      <w:r w:rsidR="000553BD" w:rsidRPr="00D81572">
        <w:rPr>
          <w:rFonts w:ascii="Garamond" w:hAnsi="Garamond"/>
          <w:sz w:val="24"/>
          <w:szCs w:val="24"/>
        </w:rPr>
        <w:t xml:space="preserve">40 CFR 63 </w:t>
      </w:r>
      <w:r w:rsidRPr="00D81572">
        <w:rPr>
          <w:rFonts w:ascii="Garamond" w:hAnsi="Garamond"/>
          <w:sz w:val="24"/>
          <w:szCs w:val="24"/>
        </w:rPr>
        <w:t>Subpart DDDDD</w:t>
      </w:r>
      <w:r w:rsidR="000553BD" w:rsidRPr="00D81572">
        <w:rPr>
          <w:rFonts w:ascii="Garamond" w:hAnsi="Garamond"/>
          <w:sz w:val="24"/>
          <w:szCs w:val="24"/>
        </w:rPr>
        <w:t>, including 40 CFR 63.7540</w:t>
      </w:r>
      <w:r w:rsidRPr="00D81572">
        <w:rPr>
          <w:rFonts w:ascii="Garamond" w:hAnsi="Garamond"/>
          <w:sz w:val="24"/>
          <w:szCs w:val="24"/>
        </w:rPr>
        <w:t xml:space="preserve"> </w:t>
      </w:r>
      <w:r w:rsidR="000553BD" w:rsidRPr="00D81572">
        <w:rPr>
          <w:rFonts w:ascii="Garamond" w:hAnsi="Garamond"/>
          <w:sz w:val="24"/>
          <w:szCs w:val="24"/>
        </w:rPr>
        <w:t>(ARM 17.8.340, 40 CFR 63 Subpart DDDDD</w:t>
      </w:r>
      <w:r w:rsidR="00ED0D39" w:rsidRPr="00D81572">
        <w:rPr>
          <w:rFonts w:ascii="Garamond" w:hAnsi="Garamond"/>
          <w:sz w:val="24"/>
          <w:szCs w:val="24"/>
        </w:rPr>
        <w:t>, and ARM 17.8.1213</w:t>
      </w:r>
      <w:r w:rsidR="000553BD" w:rsidRPr="00D81572">
        <w:rPr>
          <w:rFonts w:ascii="Garamond" w:hAnsi="Garamond"/>
          <w:sz w:val="24"/>
          <w:szCs w:val="24"/>
        </w:rPr>
        <w:t>).</w:t>
      </w:r>
      <w:bookmarkStart w:id="647" w:name="_Ref393091775"/>
      <w:bookmarkStart w:id="648" w:name="_Toc302723003"/>
      <w:bookmarkStart w:id="649" w:name="_Toc342556393"/>
      <w:bookmarkStart w:id="650" w:name="_Toc345935470"/>
      <w:bookmarkEnd w:id="646"/>
    </w:p>
    <w:bookmarkEnd w:id="647"/>
    <w:p w14:paraId="6B9078C2" w14:textId="77777777" w:rsidR="000553BD" w:rsidRPr="001863EC" w:rsidRDefault="000553BD" w:rsidP="00B71AB8">
      <w:pPr>
        <w:widowControl w:val="0"/>
        <w:tabs>
          <w:tab w:val="left" w:pos="-1080"/>
          <w:tab w:val="left" w:pos="-720"/>
          <w:tab w:val="left" w:pos="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bookmarkEnd w:id="648"/>
    <w:bookmarkEnd w:id="649"/>
    <w:bookmarkEnd w:id="650"/>
    <w:p w14:paraId="20759806" w14:textId="77777777" w:rsidR="00D00707" w:rsidRPr="00D81572" w:rsidRDefault="00C0348E" w:rsidP="00B71AB8">
      <w:pPr>
        <w:widowControl w:val="0"/>
        <w:tabs>
          <w:tab w:val="left" w:pos="-1080"/>
          <w:tab w:val="left" w:pos="-720"/>
          <w:tab w:val="left" w:pos="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rPr>
          <w:rFonts w:ascii="Garamond" w:hAnsi="Garamond"/>
          <w:b/>
          <w:sz w:val="24"/>
          <w:szCs w:val="24"/>
        </w:rPr>
      </w:pPr>
      <w:r>
        <w:rPr>
          <w:rFonts w:ascii="Garamond" w:hAnsi="Garamond"/>
          <w:b/>
          <w:sz w:val="24"/>
          <w:szCs w:val="24"/>
        </w:rPr>
        <w:t>Recordkeeping</w:t>
      </w:r>
    </w:p>
    <w:p w14:paraId="5A55E73C" w14:textId="77777777" w:rsidR="00D00707" w:rsidRPr="001863EC" w:rsidRDefault="00D00707" w:rsidP="00B71AB8">
      <w:pPr>
        <w:widowControl w:val="0"/>
        <w:rPr>
          <w:rFonts w:ascii="Garamond" w:hAnsi="Garamond"/>
          <w:sz w:val="24"/>
          <w:szCs w:val="24"/>
        </w:rPr>
      </w:pPr>
    </w:p>
    <w:p w14:paraId="2C94C675" w14:textId="694DC78C" w:rsidR="00D00707" w:rsidRPr="00D81572" w:rsidRDefault="00D00707" w:rsidP="006D4D0D">
      <w:pPr>
        <w:widowControl w:val="0"/>
        <w:numPr>
          <w:ilvl w:val="0"/>
          <w:numId w:val="60"/>
        </w:numPr>
        <w:ind w:left="720" w:hanging="720"/>
        <w:rPr>
          <w:rFonts w:ascii="Garamond" w:hAnsi="Garamond"/>
          <w:sz w:val="24"/>
          <w:szCs w:val="24"/>
        </w:rPr>
      </w:pPr>
      <w:bookmarkStart w:id="651" w:name="_Ref385858817"/>
      <w:r w:rsidRPr="00D81572">
        <w:rPr>
          <w:rFonts w:ascii="Garamond" w:hAnsi="Garamond"/>
          <w:sz w:val="24"/>
          <w:szCs w:val="24"/>
        </w:rPr>
        <w:t xml:space="preserve">All source test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shall be performed in accordance with the test method being used and Section III.</w:t>
      </w:r>
      <w:r w:rsidR="00AE2D0C" w:rsidRPr="00D81572">
        <w:rPr>
          <w:rFonts w:ascii="Garamond" w:hAnsi="Garamond"/>
          <w:sz w:val="24"/>
          <w:szCs w:val="24"/>
        </w:rPr>
        <w:fldChar w:fldCharType="begin"/>
      </w:r>
      <w:r w:rsidR="00AE2D0C" w:rsidRPr="00D81572">
        <w:rPr>
          <w:rFonts w:ascii="Garamond" w:hAnsi="Garamond"/>
          <w:sz w:val="24"/>
          <w:szCs w:val="24"/>
        </w:rPr>
        <w:instrText xml:space="preserve"> REF _Ref384984236 \r \h </w:instrText>
      </w:r>
      <w:r w:rsidR="00D81572" w:rsidRPr="00D81572">
        <w:rPr>
          <w:rFonts w:ascii="Garamond" w:hAnsi="Garamond"/>
          <w:sz w:val="24"/>
          <w:szCs w:val="24"/>
        </w:rPr>
        <w:instrText xml:space="preserve"> \* MERGEFORMAT </w:instrText>
      </w:r>
      <w:r w:rsidR="00AE2D0C" w:rsidRPr="00D81572">
        <w:rPr>
          <w:rFonts w:ascii="Garamond" w:hAnsi="Garamond"/>
          <w:sz w:val="24"/>
          <w:szCs w:val="24"/>
        </w:rPr>
      </w:r>
      <w:r w:rsidR="00AE2D0C" w:rsidRPr="00D81572">
        <w:rPr>
          <w:rFonts w:ascii="Garamond" w:hAnsi="Garamond"/>
          <w:sz w:val="24"/>
          <w:szCs w:val="24"/>
        </w:rPr>
        <w:fldChar w:fldCharType="separate"/>
      </w:r>
      <w:r w:rsidR="00290138">
        <w:rPr>
          <w:rFonts w:ascii="Garamond" w:hAnsi="Garamond"/>
          <w:sz w:val="24"/>
          <w:szCs w:val="24"/>
        </w:rPr>
        <w:t>A.2</w:t>
      </w:r>
      <w:r w:rsidR="00AE2D0C" w:rsidRPr="00D81572">
        <w:rPr>
          <w:rFonts w:ascii="Garamond" w:hAnsi="Garamond"/>
          <w:sz w:val="24"/>
          <w:szCs w:val="24"/>
        </w:rPr>
        <w:fldChar w:fldCharType="end"/>
      </w:r>
      <w:r w:rsidRPr="00D81572">
        <w:rPr>
          <w:rFonts w:ascii="Garamond" w:hAnsi="Garamond"/>
          <w:sz w:val="24"/>
          <w:szCs w:val="24"/>
        </w:rPr>
        <w:t xml:space="preserve"> (ARM 17.8.106).</w:t>
      </w:r>
      <w:bookmarkEnd w:id="651"/>
    </w:p>
    <w:p w14:paraId="628E524A" w14:textId="1B894D38" w:rsidR="00D00707" w:rsidRDefault="00D00707">
      <w:pPr>
        <w:rPr>
          <w:rFonts w:ascii="Garamond" w:hAnsi="Garamond"/>
          <w:sz w:val="24"/>
          <w:szCs w:val="24"/>
        </w:rPr>
      </w:pPr>
    </w:p>
    <w:p w14:paraId="25B15B20" w14:textId="1D25984C" w:rsidR="00B4361E" w:rsidRPr="001863EC" w:rsidRDefault="00D00707" w:rsidP="006D4D0D">
      <w:pPr>
        <w:numPr>
          <w:ilvl w:val="0"/>
          <w:numId w:val="60"/>
        </w:numPr>
        <w:ind w:left="720" w:hanging="720"/>
        <w:rPr>
          <w:rFonts w:ascii="Garamond" w:hAnsi="Garamond"/>
          <w:b/>
          <w:sz w:val="24"/>
          <w:szCs w:val="24"/>
        </w:rPr>
      </w:pPr>
      <w:bookmarkStart w:id="652" w:name="_Ref385858568"/>
      <w:r w:rsidRPr="00D81572">
        <w:rPr>
          <w:rFonts w:ascii="Garamond" w:hAnsi="Garamond"/>
          <w:sz w:val="24"/>
          <w:szCs w:val="24"/>
        </w:rPr>
        <w:t xml:space="preserve">CHS shall conduct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in accordance with 40 CFR 60 Subpart GGG; and 40 CFR 63 Subpart CC, including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for equipment leaks performed in accordance with 40 CFR 60.486 and 40 CFR 63.654 (ARM 17.8.340 and 40 CFR 60 Subpart GGG; and 40 CFR 63 Subpart CC).</w:t>
      </w:r>
      <w:bookmarkEnd w:id="652"/>
    </w:p>
    <w:p w14:paraId="46506590" w14:textId="77777777" w:rsidR="001863EC" w:rsidRPr="006E0E5B" w:rsidRDefault="001863EC" w:rsidP="001863EC">
      <w:pPr>
        <w:ind w:left="720"/>
        <w:rPr>
          <w:rFonts w:ascii="Garamond" w:hAnsi="Garamond"/>
          <w:b/>
          <w:sz w:val="24"/>
          <w:szCs w:val="24"/>
        </w:rPr>
      </w:pPr>
    </w:p>
    <w:p w14:paraId="2001B298" w14:textId="77777777" w:rsidR="00D00707" w:rsidRPr="00D81572" w:rsidRDefault="00C0348E" w:rsidP="006D4D0D">
      <w:pPr>
        <w:numPr>
          <w:ilvl w:val="0"/>
          <w:numId w:val="60"/>
        </w:numPr>
        <w:ind w:left="720" w:hanging="720"/>
        <w:rPr>
          <w:rFonts w:ascii="Garamond" w:hAnsi="Garamond"/>
          <w:sz w:val="24"/>
          <w:szCs w:val="24"/>
        </w:rPr>
      </w:pPr>
      <w:bookmarkStart w:id="653" w:name="_Ref385858977"/>
      <w:r>
        <w:rPr>
          <w:rFonts w:ascii="Garamond" w:hAnsi="Garamond"/>
          <w:sz w:val="24"/>
          <w:szCs w:val="24"/>
        </w:rPr>
        <w:t>Recordkeeping</w:t>
      </w:r>
      <w:r w:rsidR="00D00707" w:rsidRPr="00D81572">
        <w:rPr>
          <w:rFonts w:ascii="Garamond" w:hAnsi="Garamond"/>
          <w:sz w:val="24"/>
          <w:szCs w:val="24"/>
        </w:rPr>
        <w:t xml:space="preserve"> for </w:t>
      </w:r>
      <w:r w:rsidR="00F9574D">
        <w:rPr>
          <w:rFonts w:ascii="Garamond" w:hAnsi="Garamond"/>
          <w:sz w:val="24"/>
          <w:szCs w:val="24"/>
        </w:rPr>
        <w:t xml:space="preserve">Group 1 </w:t>
      </w:r>
      <w:r w:rsidR="00D00707" w:rsidRPr="00D81572">
        <w:rPr>
          <w:rFonts w:ascii="Garamond" w:hAnsi="Garamond"/>
          <w:sz w:val="24"/>
          <w:szCs w:val="24"/>
        </w:rPr>
        <w:t>miscellaneous process vents shall be performed in accordance with 40 CFR 63.654, 63.644, and/or 63.645, as appropriate (ARM 17.8.342 and 40 CFR 63 Subpart CC).</w:t>
      </w:r>
      <w:bookmarkEnd w:id="653"/>
    </w:p>
    <w:p w14:paraId="7C2D2E22" w14:textId="77777777" w:rsidR="00DC4050" w:rsidRPr="00B4361E" w:rsidRDefault="00DC4050" w:rsidP="00BC26FA">
      <w:pPr>
        <w:rPr>
          <w:rFonts w:ascii="Garamond" w:hAnsi="Garamond"/>
          <w:sz w:val="24"/>
          <w:szCs w:val="24"/>
        </w:rPr>
      </w:pPr>
    </w:p>
    <w:p w14:paraId="6C4FC20A" w14:textId="77777777" w:rsidR="00972A89" w:rsidRPr="00D81572" w:rsidRDefault="00972A89" w:rsidP="006D4D0D">
      <w:pPr>
        <w:numPr>
          <w:ilvl w:val="0"/>
          <w:numId w:val="60"/>
        </w:numPr>
        <w:ind w:left="720" w:hanging="720"/>
        <w:rPr>
          <w:rFonts w:ascii="Garamond" w:hAnsi="Garamond"/>
          <w:sz w:val="24"/>
          <w:szCs w:val="24"/>
        </w:rPr>
      </w:pPr>
      <w:bookmarkStart w:id="654" w:name="_Ref385859448"/>
      <w:r w:rsidRPr="00D81572">
        <w:rPr>
          <w:rFonts w:ascii="Garamond" w:hAnsi="Garamond"/>
          <w:sz w:val="24"/>
          <w:szCs w:val="24"/>
        </w:rPr>
        <w:t>CHS shall maintain records as required by 40 CFR 63 Subpart DDDDD (ARM 17.8.342, 40 CFR 63 Subpart DDDDD, and ARM 17.8.1212)</w:t>
      </w:r>
      <w:bookmarkEnd w:id="654"/>
      <w:r w:rsidR="00ED0D39" w:rsidRPr="00D81572">
        <w:rPr>
          <w:rFonts w:ascii="Garamond" w:hAnsi="Garamond"/>
          <w:sz w:val="24"/>
          <w:szCs w:val="24"/>
        </w:rPr>
        <w:t>.</w:t>
      </w:r>
    </w:p>
    <w:p w14:paraId="4AD3E4DB" w14:textId="77777777" w:rsidR="00972905" w:rsidRPr="00B4361E" w:rsidRDefault="00972905" w:rsidP="00D66506">
      <w:pPr>
        <w:widowControl w:val="0"/>
        <w:rPr>
          <w:rFonts w:ascii="Garamond" w:hAnsi="Garamond"/>
          <w:sz w:val="24"/>
          <w:szCs w:val="24"/>
        </w:rPr>
      </w:pPr>
    </w:p>
    <w:p w14:paraId="3DFF7CB3" w14:textId="77777777" w:rsidR="00D00707" w:rsidRPr="00D81572" w:rsidRDefault="00D00707" w:rsidP="004A23C7">
      <w:pPr>
        <w:keepNext/>
        <w:keepLines/>
        <w:widowControl w:val="0"/>
        <w:rPr>
          <w:rFonts w:ascii="Garamond" w:hAnsi="Garamond"/>
          <w:b/>
          <w:sz w:val="24"/>
          <w:szCs w:val="24"/>
        </w:rPr>
      </w:pPr>
      <w:bookmarkStart w:id="655" w:name="_Toc165165021"/>
      <w:bookmarkStart w:id="656" w:name="_Toc302723005"/>
      <w:bookmarkStart w:id="657" w:name="_Toc342556395"/>
      <w:bookmarkStart w:id="658" w:name="_Toc345935472"/>
      <w:r w:rsidRPr="00D81572">
        <w:rPr>
          <w:rFonts w:ascii="Garamond" w:hAnsi="Garamond"/>
          <w:b/>
          <w:sz w:val="24"/>
          <w:szCs w:val="24"/>
        </w:rPr>
        <w:lastRenderedPageBreak/>
        <w:t>Reporting</w:t>
      </w:r>
      <w:bookmarkEnd w:id="655"/>
      <w:bookmarkEnd w:id="656"/>
      <w:bookmarkEnd w:id="657"/>
      <w:bookmarkEnd w:id="658"/>
    </w:p>
    <w:p w14:paraId="0D5FC263" w14:textId="77777777" w:rsidR="00D00707" w:rsidRPr="00B4361E" w:rsidRDefault="00D00707" w:rsidP="004A23C7">
      <w:pPr>
        <w:keepNext/>
        <w:keepLines/>
        <w:widowControl w:val="0"/>
        <w:rPr>
          <w:rFonts w:ascii="Garamond" w:hAnsi="Garamond"/>
          <w:sz w:val="24"/>
          <w:szCs w:val="24"/>
        </w:rPr>
      </w:pPr>
    </w:p>
    <w:p w14:paraId="2DB0FDE6" w14:textId="66272D4D" w:rsidR="00D00707" w:rsidRPr="00D81572" w:rsidRDefault="00D00707" w:rsidP="004A23C7">
      <w:pPr>
        <w:keepNext/>
        <w:keepLines/>
        <w:widowControl w:val="0"/>
        <w:numPr>
          <w:ilvl w:val="0"/>
          <w:numId w:val="60"/>
        </w:numPr>
        <w:ind w:left="720" w:hanging="720"/>
        <w:rPr>
          <w:rFonts w:ascii="Garamond" w:hAnsi="Garamond"/>
          <w:sz w:val="24"/>
          <w:szCs w:val="24"/>
        </w:rPr>
      </w:pPr>
      <w:bookmarkStart w:id="659" w:name="_Ref385858639"/>
      <w:r w:rsidRPr="00D81572">
        <w:rPr>
          <w:rFonts w:ascii="Garamond" w:hAnsi="Garamond"/>
          <w:sz w:val="24"/>
          <w:szCs w:val="24"/>
        </w:rPr>
        <w:t>The annual compliance certification report required by Section V.</w:t>
      </w:r>
      <w:r w:rsidR="005472DF">
        <w:rPr>
          <w:rFonts w:ascii="Garamond" w:hAnsi="Garamond"/>
          <w:sz w:val="24"/>
          <w:szCs w:val="24"/>
        </w:rPr>
        <w:fldChar w:fldCharType="begin"/>
      </w:r>
      <w:r w:rsidR="005472DF">
        <w:rPr>
          <w:rFonts w:ascii="Garamond" w:hAnsi="Garamond"/>
          <w:sz w:val="24"/>
          <w:szCs w:val="24"/>
        </w:rPr>
        <w:instrText xml:space="preserve"> REF _Ref397520962 \r \h </w:instrText>
      </w:r>
      <w:r w:rsidR="005472DF">
        <w:rPr>
          <w:rFonts w:ascii="Garamond" w:hAnsi="Garamond"/>
          <w:sz w:val="24"/>
          <w:szCs w:val="24"/>
        </w:rPr>
      </w:r>
      <w:r w:rsidR="005472DF">
        <w:rPr>
          <w:rFonts w:ascii="Garamond" w:hAnsi="Garamond"/>
          <w:sz w:val="24"/>
          <w:szCs w:val="24"/>
        </w:rPr>
        <w:fldChar w:fldCharType="separate"/>
      </w:r>
      <w:r w:rsidR="00290138">
        <w:rPr>
          <w:rFonts w:ascii="Garamond" w:hAnsi="Garamond"/>
          <w:sz w:val="24"/>
          <w:szCs w:val="24"/>
        </w:rPr>
        <w:t>B</w:t>
      </w:r>
      <w:r w:rsidR="005472DF">
        <w:rPr>
          <w:rFonts w:ascii="Garamond" w:hAnsi="Garamond"/>
          <w:sz w:val="24"/>
          <w:szCs w:val="24"/>
        </w:rPr>
        <w:fldChar w:fldCharType="end"/>
      </w:r>
      <w:r w:rsidRPr="00D81572">
        <w:rPr>
          <w:rFonts w:ascii="Garamond" w:hAnsi="Garamond"/>
          <w:sz w:val="24"/>
          <w:szCs w:val="24"/>
        </w:rPr>
        <w:t xml:space="preserve"> must contain a certification statement for the above applicable requirements (ARM 17.8.1212).</w:t>
      </w:r>
      <w:bookmarkEnd w:id="659"/>
    </w:p>
    <w:p w14:paraId="7A09214A" w14:textId="77777777" w:rsidR="00D00707" w:rsidRPr="00B4361E" w:rsidRDefault="00D00707" w:rsidP="00D66506">
      <w:pPr>
        <w:widowControl w:val="0"/>
        <w:ind w:left="720" w:hanging="810"/>
        <w:rPr>
          <w:rFonts w:ascii="Garamond" w:hAnsi="Garamond"/>
          <w:sz w:val="24"/>
          <w:szCs w:val="24"/>
        </w:rPr>
      </w:pPr>
    </w:p>
    <w:p w14:paraId="4B4F11B0" w14:textId="77777777" w:rsidR="00D00707" w:rsidRPr="00D81572" w:rsidRDefault="00D00707" w:rsidP="006D4D0D">
      <w:pPr>
        <w:numPr>
          <w:ilvl w:val="0"/>
          <w:numId w:val="60"/>
        </w:numPr>
        <w:ind w:left="720" w:hanging="720"/>
        <w:rPr>
          <w:rFonts w:ascii="Garamond" w:hAnsi="Garamond"/>
          <w:sz w:val="24"/>
          <w:szCs w:val="24"/>
        </w:rPr>
      </w:pPr>
      <w:bookmarkStart w:id="660" w:name="_Ref385858641"/>
      <w:r w:rsidRPr="00D81572">
        <w:rPr>
          <w:rFonts w:ascii="Garamond" w:hAnsi="Garamond"/>
          <w:sz w:val="24"/>
          <w:szCs w:val="24"/>
        </w:rPr>
        <w:t>The semiannual monitoring report shall provide (ARM 17.8.1212):</w:t>
      </w:r>
      <w:bookmarkEnd w:id="660"/>
    </w:p>
    <w:p w14:paraId="336665E1" w14:textId="77777777" w:rsidR="00D00707" w:rsidRPr="00B4361E" w:rsidRDefault="00D00707">
      <w:pPr>
        <w:ind w:left="-90"/>
        <w:rPr>
          <w:rFonts w:ascii="Garamond" w:hAnsi="Garamond"/>
          <w:sz w:val="24"/>
          <w:szCs w:val="24"/>
        </w:rPr>
      </w:pPr>
    </w:p>
    <w:p w14:paraId="7A5F3383" w14:textId="4F163C27" w:rsidR="0026085A" w:rsidRPr="00D81572" w:rsidRDefault="0026085A" w:rsidP="00DA10BB">
      <w:pPr>
        <w:numPr>
          <w:ilvl w:val="0"/>
          <w:numId w:val="6"/>
        </w:numPr>
        <w:tabs>
          <w:tab w:val="clear" w:pos="360"/>
          <w:tab w:val="num" w:pos="1080"/>
        </w:tabs>
        <w:ind w:left="1080"/>
        <w:rPr>
          <w:rFonts w:ascii="Garamond" w:hAnsi="Garamond"/>
          <w:sz w:val="24"/>
          <w:szCs w:val="24"/>
        </w:rPr>
      </w:pPr>
      <w:r w:rsidRPr="00D81572">
        <w:rPr>
          <w:rFonts w:ascii="Garamond" w:hAnsi="Garamond"/>
          <w:sz w:val="24"/>
          <w:szCs w:val="24"/>
        </w:rPr>
        <w:t xml:space="preserve">A summary of any source tests required and submitted to </w:t>
      </w:r>
      <w:r w:rsidR="00EB7D2B">
        <w:rPr>
          <w:rFonts w:ascii="Garamond" w:hAnsi="Garamond"/>
          <w:sz w:val="24"/>
          <w:szCs w:val="24"/>
        </w:rPr>
        <w:t>DEQ</w:t>
      </w:r>
      <w:r w:rsidRPr="00D81572">
        <w:rPr>
          <w:rFonts w:ascii="Garamond" w:hAnsi="Garamond"/>
          <w:sz w:val="24"/>
          <w:szCs w:val="24"/>
        </w:rPr>
        <w:t xml:space="preserve"> during the reporting period, which shall include the date the source test report was performed, the date the source test was submitted to </w:t>
      </w:r>
      <w:r w:rsidR="00EB7D2B">
        <w:rPr>
          <w:rFonts w:ascii="Garamond" w:hAnsi="Garamond"/>
          <w:sz w:val="24"/>
          <w:szCs w:val="24"/>
        </w:rPr>
        <w:t>DEQ</w:t>
      </w:r>
      <w:r w:rsidRPr="00D81572">
        <w:rPr>
          <w:rFonts w:ascii="Garamond" w:hAnsi="Garamond"/>
          <w:sz w:val="24"/>
          <w:szCs w:val="24"/>
        </w:rPr>
        <w:t>, and noting if the test indicated compliance or noncompliance with associated limits;</w:t>
      </w:r>
    </w:p>
    <w:p w14:paraId="3148336F" w14:textId="77777777" w:rsidR="00D00707" w:rsidRPr="00B4361E" w:rsidRDefault="00D00707" w:rsidP="00D66506">
      <w:pPr>
        <w:rPr>
          <w:rFonts w:ascii="Garamond" w:hAnsi="Garamond"/>
          <w:sz w:val="24"/>
          <w:szCs w:val="24"/>
        </w:rPr>
      </w:pPr>
    </w:p>
    <w:p w14:paraId="39E9F321" w14:textId="4CFDE8B0" w:rsidR="004E4234" w:rsidRDefault="004E4234" w:rsidP="00C233FA">
      <w:pPr>
        <w:numPr>
          <w:ilvl w:val="0"/>
          <w:numId w:val="6"/>
        </w:numPr>
        <w:tabs>
          <w:tab w:val="clear" w:pos="360"/>
          <w:tab w:val="num" w:pos="1080"/>
        </w:tabs>
        <w:ind w:left="1080"/>
        <w:rPr>
          <w:rFonts w:ascii="Garamond" w:hAnsi="Garamond"/>
          <w:sz w:val="24"/>
          <w:szCs w:val="24"/>
        </w:rPr>
      </w:pPr>
      <w:r w:rsidRPr="00D81572">
        <w:rPr>
          <w:rFonts w:ascii="Garamond" w:hAnsi="Garamond"/>
          <w:sz w:val="24"/>
          <w:szCs w:val="24"/>
        </w:rPr>
        <w:t>Summary of compliance with the reporting requirements of 40 CFR 63 Subpart CC during the reporting period.  This reporting requirement does not require the permittee to submit any report or compliance status determination earlier than is required by 40 CFR 63 Subpart CC;</w:t>
      </w:r>
    </w:p>
    <w:p w14:paraId="43D47989" w14:textId="77777777" w:rsidR="008D43A5" w:rsidRPr="00D81572" w:rsidRDefault="008D43A5" w:rsidP="008D43A5">
      <w:pPr>
        <w:ind w:left="1080"/>
        <w:rPr>
          <w:rFonts w:ascii="Garamond" w:hAnsi="Garamond"/>
          <w:sz w:val="24"/>
          <w:szCs w:val="24"/>
        </w:rPr>
      </w:pPr>
    </w:p>
    <w:p w14:paraId="5F210F9B" w14:textId="77777777" w:rsidR="004E4234" w:rsidRPr="00D81572" w:rsidRDefault="004E4234" w:rsidP="004E4234">
      <w:pPr>
        <w:numPr>
          <w:ilvl w:val="0"/>
          <w:numId w:val="6"/>
        </w:numPr>
        <w:tabs>
          <w:tab w:val="clear" w:pos="360"/>
          <w:tab w:val="num" w:pos="1080"/>
        </w:tabs>
        <w:ind w:left="1080"/>
        <w:rPr>
          <w:rFonts w:ascii="Garamond" w:hAnsi="Garamond"/>
          <w:sz w:val="24"/>
          <w:szCs w:val="24"/>
        </w:rPr>
      </w:pPr>
      <w:r w:rsidRPr="00D81572">
        <w:rPr>
          <w:rFonts w:ascii="Garamond" w:hAnsi="Garamond"/>
          <w:sz w:val="24"/>
          <w:szCs w:val="24"/>
        </w:rPr>
        <w:t>Summary of compliance with the reporting requirements of 40 CFR 60 Subpart GGG during the reporting period.  This reporting requirement does not require the permittee to submit any report or compliance status determination earlier than is required by 40 CFR 60 Subpart GGG;</w:t>
      </w:r>
    </w:p>
    <w:p w14:paraId="12608640" w14:textId="77777777" w:rsidR="00972A89" w:rsidRPr="00D66506" w:rsidRDefault="00972A89" w:rsidP="00D66506">
      <w:pPr>
        <w:rPr>
          <w:rFonts w:ascii="Garamond" w:hAnsi="Garamond"/>
          <w:sz w:val="24"/>
          <w:szCs w:val="24"/>
        </w:rPr>
      </w:pPr>
    </w:p>
    <w:p w14:paraId="1C0B1008" w14:textId="77777777" w:rsidR="00122BCC" w:rsidRPr="00D81572" w:rsidRDefault="00972A89" w:rsidP="00122BCC">
      <w:pPr>
        <w:numPr>
          <w:ilvl w:val="0"/>
          <w:numId w:val="6"/>
        </w:numPr>
        <w:tabs>
          <w:tab w:val="clear" w:pos="360"/>
          <w:tab w:val="num" w:pos="1080"/>
        </w:tabs>
        <w:ind w:left="1080"/>
        <w:rPr>
          <w:rFonts w:ascii="Garamond" w:hAnsi="Garamond"/>
          <w:sz w:val="24"/>
          <w:szCs w:val="24"/>
        </w:rPr>
      </w:pPr>
      <w:r w:rsidRPr="00D81572">
        <w:rPr>
          <w:rFonts w:ascii="Garamond" w:hAnsi="Garamond"/>
          <w:sz w:val="24"/>
          <w:szCs w:val="24"/>
        </w:rPr>
        <w:t xml:space="preserve">Summary of compliance with </w:t>
      </w:r>
      <w:r w:rsidR="00122BCC">
        <w:rPr>
          <w:rFonts w:ascii="Garamond" w:hAnsi="Garamond"/>
          <w:sz w:val="24"/>
          <w:szCs w:val="24"/>
        </w:rPr>
        <w:t xml:space="preserve">the reporting requirements of </w:t>
      </w:r>
      <w:r w:rsidRPr="00D81572">
        <w:rPr>
          <w:rFonts w:ascii="Garamond" w:hAnsi="Garamond"/>
          <w:sz w:val="24"/>
          <w:szCs w:val="24"/>
        </w:rPr>
        <w:t>40 CFR 63 Subpart DDDDD during the reporting period</w:t>
      </w:r>
      <w:r w:rsidR="00122BCC">
        <w:rPr>
          <w:rFonts w:ascii="Garamond" w:hAnsi="Garamond"/>
          <w:sz w:val="24"/>
          <w:szCs w:val="24"/>
        </w:rPr>
        <w:t xml:space="preserve">.  This </w:t>
      </w:r>
      <w:r w:rsidR="00122BCC" w:rsidRPr="00D81572">
        <w:rPr>
          <w:rFonts w:ascii="Garamond" w:hAnsi="Garamond"/>
          <w:sz w:val="24"/>
          <w:szCs w:val="24"/>
        </w:rPr>
        <w:t>reporting requirement does not require the permittee to submit any report or compliance status determination earlier than is required by 40 CFR 6</w:t>
      </w:r>
      <w:r w:rsidR="00122BCC">
        <w:rPr>
          <w:rFonts w:ascii="Garamond" w:hAnsi="Garamond"/>
          <w:sz w:val="24"/>
          <w:szCs w:val="24"/>
        </w:rPr>
        <w:t>3</w:t>
      </w:r>
      <w:r w:rsidR="00122BCC" w:rsidRPr="00D81572">
        <w:rPr>
          <w:rFonts w:ascii="Garamond" w:hAnsi="Garamond"/>
          <w:sz w:val="24"/>
          <w:szCs w:val="24"/>
        </w:rPr>
        <w:t xml:space="preserve"> Subpart </w:t>
      </w:r>
      <w:r w:rsidR="00122BCC">
        <w:rPr>
          <w:rFonts w:ascii="Garamond" w:hAnsi="Garamond"/>
          <w:sz w:val="24"/>
          <w:szCs w:val="24"/>
        </w:rPr>
        <w:t>DDDDD</w:t>
      </w:r>
      <w:r w:rsidR="00122BCC" w:rsidRPr="00D81572">
        <w:rPr>
          <w:rFonts w:ascii="Garamond" w:hAnsi="Garamond"/>
          <w:sz w:val="24"/>
          <w:szCs w:val="24"/>
        </w:rPr>
        <w:t>;</w:t>
      </w:r>
    </w:p>
    <w:p w14:paraId="6F72C105" w14:textId="77777777" w:rsidR="00FA1BD4" w:rsidRPr="00D81572" w:rsidRDefault="00FA1BD4" w:rsidP="00D66506">
      <w:pPr>
        <w:widowControl w:val="0"/>
        <w:rPr>
          <w:rFonts w:ascii="Garamond" w:hAnsi="Garamond"/>
          <w:sz w:val="24"/>
          <w:szCs w:val="24"/>
        </w:rPr>
      </w:pPr>
    </w:p>
    <w:p w14:paraId="2063CCE9" w14:textId="77777777" w:rsidR="00657AC9" w:rsidRPr="00D81572" w:rsidRDefault="00D00707" w:rsidP="00B4361E">
      <w:pPr>
        <w:pStyle w:val="Heading2"/>
        <w:keepNext w:val="0"/>
        <w:widowControl w:val="0"/>
        <w:tabs>
          <w:tab w:val="clear" w:pos="360"/>
          <w:tab w:val="num" w:pos="720"/>
        </w:tabs>
        <w:ind w:left="720" w:hanging="720"/>
        <w:rPr>
          <w:rFonts w:ascii="Garamond" w:hAnsi="Garamond"/>
          <w:szCs w:val="24"/>
        </w:rPr>
      </w:pPr>
      <w:bookmarkStart w:id="661" w:name="_Toc521121914"/>
      <w:bookmarkStart w:id="662" w:name="_Toc165165022"/>
      <w:bookmarkStart w:id="663" w:name="_Toc342556396"/>
      <w:bookmarkStart w:id="664" w:name="_Toc393095301"/>
      <w:bookmarkStart w:id="665" w:name="_Toc231809137"/>
      <w:bookmarkStart w:id="666" w:name="_Toc231809714"/>
      <w:r w:rsidRPr="00D81572">
        <w:rPr>
          <w:rFonts w:ascii="Garamond" w:hAnsi="Garamond"/>
          <w:szCs w:val="24"/>
        </w:rPr>
        <w:t>EU010 –</w:t>
      </w:r>
      <w:r w:rsidR="006C7D77" w:rsidRPr="00D81572">
        <w:rPr>
          <w:rFonts w:ascii="Garamond" w:hAnsi="Garamond"/>
          <w:szCs w:val="24"/>
        </w:rPr>
        <w:t xml:space="preserve">Mild Hydrocracker </w:t>
      </w:r>
      <w:r w:rsidRPr="00D81572">
        <w:rPr>
          <w:rFonts w:ascii="Garamond" w:hAnsi="Garamond"/>
          <w:szCs w:val="24"/>
        </w:rPr>
        <w:t xml:space="preserve">and </w:t>
      </w:r>
      <w:r w:rsidR="006C7D77" w:rsidRPr="00D81572">
        <w:rPr>
          <w:rFonts w:ascii="Garamond" w:hAnsi="Garamond"/>
          <w:szCs w:val="24"/>
        </w:rPr>
        <w:t xml:space="preserve">100 Unit </w:t>
      </w:r>
      <w:r w:rsidRPr="00D81572">
        <w:rPr>
          <w:rFonts w:ascii="Garamond" w:hAnsi="Garamond"/>
          <w:szCs w:val="24"/>
        </w:rPr>
        <w:t>Hydrogen Plant</w:t>
      </w:r>
      <w:bookmarkEnd w:id="661"/>
      <w:bookmarkEnd w:id="662"/>
      <w:bookmarkEnd w:id="663"/>
      <w:bookmarkEnd w:id="664"/>
      <w:bookmarkEnd w:id="665"/>
      <w:bookmarkEnd w:id="666"/>
    </w:p>
    <w:p w14:paraId="2FB8D64B" w14:textId="4F565387" w:rsidR="00D00707" w:rsidRPr="00D81572" w:rsidRDefault="00D00707" w:rsidP="00B4361E">
      <w:pPr>
        <w:pStyle w:val="BodyText2"/>
        <w:widowControl w:val="0"/>
        <w:ind w:left="720"/>
        <w:rPr>
          <w:rFonts w:ascii="Garamond" w:hAnsi="Garamond"/>
          <w:i/>
          <w:szCs w:val="24"/>
        </w:rPr>
      </w:pPr>
      <w:r w:rsidRPr="00D81572">
        <w:rPr>
          <w:rFonts w:ascii="Garamond" w:hAnsi="Garamond"/>
          <w:i/>
          <w:szCs w:val="24"/>
        </w:rPr>
        <w:t>Reformer heater (H-101),</w:t>
      </w:r>
      <w:r w:rsidR="0052526F" w:rsidRPr="00D81572">
        <w:rPr>
          <w:rFonts w:ascii="Garamond" w:hAnsi="Garamond"/>
          <w:i/>
          <w:szCs w:val="24"/>
        </w:rPr>
        <w:t xml:space="preserve"> Reformer heater (H-102),</w:t>
      </w:r>
      <w:r w:rsidRPr="00D81572">
        <w:rPr>
          <w:rFonts w:ascii="Garamond" w:hAnsi="Garamond"/>
          <w:i/>
          <w:szCs w:val="24"/>
        </w:rPr>
        <w:t xml:space="preserve"> </w:t>
      </w:r>
      <w:r w:rsidR="0052526F" w:rsidRPr="00D81572">
        <w:rPr>
          <w:rFonts w:ascii="Garamond" w:hAnsi="Garamond"/>
          <w:i/>
          <w:szCs w:val="24"/>
        </w:rPr>
        <w:t>R</w:t>
      </w:r>
      <w:r w:rsidRPr="00D81572">
        <w:rPr>
          <w:rFonts w:ascii="Garamond" w:hAnsi="Garamond"/>
          <w:i/>
          <w:szCs w:val="24"/>
        </w:rPr>
        <w:t>eactor charge heater (H-201),</w:t>
      </w:r>
      <w:r w:rsidR="0052526F" w:rsidRPr="00D81572">
        <w:rPr>
          <w:rFonts w:ascii="Garamond" w:hAnsi="Garamond"/>
          <w:i/>
          <w:szCs w:val="24"/>
        </w:rPr>
        <w:t xml:space="preserve"> F</w:t>
      </w:r>
      <w:r w:rsidRPr="00D81572">
        <w:rPr>
          <w:rFonts w:ascii="Garamond" w:hAnsi="Garamond"/>
          <w:i/>
          <w:szCs w:val="24"/>
        </w:rPr>
        <w:t xml:space="preserve">ractionator feed heater (H-202), </w:t>
      </w:r>
      <w:r w:rsidR="00FF4A85">
        <w:rPr>
          <w:rFonts w:ascii="Garamond" w:hAnsi="Garamond"/>
          <w:i/>
          <w:szCs w:val="24"/>
        </w:rPr>
        <w:t>Recycle Hydrogen Compressor (C-203), Makeup Hydrogen Compressors</w:t>
      </w:r>
      <w:r w:rsidR="00657AC9" w:rsidRPr="00D81572">
        <w:rPr>
          <w:rFonts w:ascii="Garamond" w:hAnsi="Garamond"/>
          <w:i/>
          <w:szCs w:val="24"/>
        </w:rPr>
        <w:t xml:space="preserve"> </w:t>
      </w:r>
      <w:r w:rsidR="00FF4A85">
        <w:rPr>
          <w:rFonts w:ascii="Garamond" w:hAnsi="Garamond"/>
          <w:i/>
          <w:szCs w:val="24"/>
        </w:rPr>
        <w:t>(C-204 A/B</w:t>
      </w:r>
      <w:r w:rsidR="0063222E">
        <w:rPr>
          <w:rFonts w:ascii="Garamond" w:hAnsi="Garamond"/>
          <w:i/>
          <w:szCs w:val="24"/>
        </w:rPr>
        <w:t>)</w:t>
      </w:r>
      <w:r w:rsidR="00E80883">
        <w:rPr>
          <w:rFonts w:ascii="Garamond" w:hAnsi="Garamond"/>
          <w:i/>
          <w:szCs w:val="24"/>
        </w:rPr>
        <w:t xml:space="preserve"> </w:t>
      </w:r>
    </w:p>
    <w:p w14:paraId="6101D84E" w14:textId="77777777" w:rsidR="00D00707" w:rsidRPr="00D81572" w:rsidRDefault="00D00707" w:rsidP="00D66506">
      <w:pPr>
        <w:widowControl w:val="0"/>
        <w:rPr>
          <w:rFonts w:ascii="Garamond" w:hAnsi="Garamond"/>
          <w:sz w:val="24"/>
          <w:szCs w:val="24"/>
        </w:rPr>
      </w:pPr>
    </w:p>
    <w:tbl>
      <w:tblPr>
        <w:tblW w:w="94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7"/>
        <w:gridCol w:w="1780"/>
        <w:gridCol w:w="1530"/>
        <w:gridCol w:w="1440"/>
        <w:gridCol w:w="1530"/>
        <w:gridCol w:w="1710"/>
      </w:tblGrid>
      <w:tr w:rsidR="00D00707" w:rsidRPr="00FA1BD4" w14:paraId="523CF091" w14:textId="77777777" w:rsidTr="00304D65">
        <w:trPr>
          <w:cantSplit/>
          <w:trHeight w:val="138"/>
          <w:tblHeader/>
        </w:trPr>
        <w:tc>
          <w:tcPr>
            <w:tcW w:w="1437" w:type="dxa"/>
          </w:tcPr>
          <w:p w14:paraId="1ED4191B" w14:textId="77777777" w:rsidR="00D00707" w:rsidRPr="00FA1BD4" w:rsidRDefault="00D00707">
            <w:pPr>
              <w:keepNext/>
              <w:keepLines/>
              <w:jc w:val="center"/>
              <w:rPr>
                <w:rFonts w:ascii="Garamond" w:hAnsi="Garamond"/>
                <w:sz w:val="22"/>
                <w:szCs w:val="22"/>
              </w:rPr>
            </w:pPr>
            <w:r w:rsidRPr="00FA1BD4">
              <w:rPr>
                <w:rFonts w:ascii="Garamond" w:hAnsi="Garamond"/>
                <w:sz w:val="22"/>
                <w:szCs w:val="22"/>
              </w:rPr>
              <w:t>Condition(s)</w:t>
            </w:r>
          </w:p>
        </w:tc>
        <w:tc>
          <w:tcPr>
            <w:tcW w:w="1780" w:type="dxa"/>
          </w:tcPr>
          <w:p w14:paraId="49D3E272" w14:textId="77777777" w:rsidR="00D00707" w:rsidRPr="00FA1BD4" w:rsidRDefault="00D00707">
            <w:pPr>
              <w:keepNext/>
              <w:keepLines/>
              <w:jc w:val="center"/>
              <w:rPr>
                <w:rFonts w:ascii="Garamond" w:hAnsi="Garamond"/>
                <w:sz w:val="22"/>
                <w:szCs w:val="22"/>
              </w:rPr>
            </w:pPr>
            <w:r w:rsidRPr="00FA1BD4">
              <w:rPr>
                <w:rFonts w:ascii="Garamond" w:hAnsi="Garamond"/>
                <w:sz w:val="22"/>
                <w:szCs w:val="22"/>
              </w:rPr>
              <w:t>Pollutant/</w:t>
            </w:r>
          </w:p>
          <w:p w14:paraId="60A30DBF" w14:textId="77777777" w:rsidR="00D00707" w:rsidRPr="00FA1BD4" w:rsidRDefault="00D00707">
            <w:pPr>
              <w:keepNext/>
              <w:keepLines/>
              <w:jc w:val="center"/>
              <w:rPr>
                <w:rFonts w:ascii="Garamond" w:hAnsi="Garamond"/>
                <w:sz w:val="22"/>
                <w:szCs w:val="22"/>
              </w:rPr>
            </w:pPr>
            <w:r w:rsidRPr="00FA1BD4">
              <w:rPr>
                <w:rFonts w:ascii="Garamond" w:hAnsi="Garamond"/>
                <w:sz w:val="22"/>
                <w:szCs w:val="22"/>
              </w:rPr>
              <w:t>Parameter</w:t>
            </w:r>
          </w:p>
        </w:tc>
        <w:tc>
          <w:tcPr>
            <w:tcW w:w="1530" w:type="dxa"/>
          </w:tcPr>
          <w:p w14:paraId="6A534C86" w14:textId="77777777" w:rsidR="00D00707" w:rsidRPr="00FA1BD4" w:rsidRDefault="00D00707">
            <w:pPr>
              <w:keepNext/>
              <w:keepLines/>
              <w:jc w:val="center"/>
              <w:rPr>
                <w:rFonts w:ascii="Garamond" w:hAnsi="Garamond"/>
                <w:sz w:val="22"/>
                <w:szCs w:val="22"/>
              </w:rPr>
            </w:pPr>
            <w:r w:rsidRPr="00FA1BD4">
              <w:rPr>
                <w:rFonts w:ascii="Garamond" w:hAnsi="Garamond"/>
                <w:sz w:val="22"/>
                <w:szCs w:val="22"/>
              </w:rPr>
              <w:t>Permit Limit</w:t>
            </w:r>
          </w:p>
        </w:tc>
        <w:tc>
          <w:tcPr>
            <w:tcW w:w="2970" w:type="dxa"/>
            <w:gridSpan w:val="2"/>
          </w:tcPr>
          <w:p w14:paraId="18AB9F5A" w14:textId="77777777" w:rsidR="00D00707" w:rsidRPr="00FA1BD4" w:rsidRDefault="00D00707">
            <w:pPr>
              <w:keepNext/>
              <w:keepLines/>
              <w:jc w:val="center"/>
              <w:rPr>
                <w:rFonts w:ascii="Garamond" w:hAnsi="Garamond"/>
                <w:sz w:val="22"/>
                <w:szCs w:val="22"/>
              </w:rPr>
            </w:pPr>
            <w:r w:rsidRPr="00FA1BD4">
              <w:rPr>
                <w:rFonts w:ascii="Garamond" w:hAnsi="Garamond"/>
                <w:sz w:val="22"/>
                <w:szCs w:val="22"/>
              </w:rPr>
              <w:t>Compliance Demonstration</w:t>
            </w:r>
          </w:p>
          <w:p w14:paraId="0B0CFE0A" w14:textId="77777777" w:rsidR="00D00707" w:rsidRPr="00FA1BD4" w:rsidRDefault="00D00707">
            <w:pPr>
              <w:keepNext/>
              <w:keepLines/>
              <w:jc w:val="center"/>
              <w:rPr>
                <w:rFonts w:ascii="Garamond" w:hAnsi="Garamond"/>
                <w:sz w:val="22"/>
                <w:szCs w:val="22"/>
              </w:rPr>
            </w:pPr>
            <w:r w:rsidRPr="00FA1BD4">
              <w:rPr>
                <w:rFonts w:ascii="Garamond" w:hAnsi="Garamond"/>
                <w:sz w:val="22"/>
                <w:szCs w:val="22"/>
              </w:rPr>
              <w:t>Method               Frequency</w:t>
            </w:r>
          </w:p>
        </w:tc>
        <w:tc>
          <w:tcPr>
            <w:tcW w:w="1710" w:type="dxa"/>
          </w:tcPr>
          <w:p w14:paraId="0C7A7DE8" w14:textId="77777777" w:rsidR="00D00707" w:rsidRPr="00FA1BD4" w:rsidRDefault="00D00707">
            <w:pPr>
              <w:keepNext/>
              <w:keepLines/>
              <w:jc w:val="center"/>
              <w:rPr>
                <w:rFonts w:ascii="Garamond" w:hAnsi="Garamond"/>
                <w:sz w:val="22"/>
                <w:szCs w:val="22"/>
              </w:rPr>
            </w:pPr>
            <w:r w:rsidRPr="00FA1BD4">
              <w:rPr>
                <w:rFonts w:ascii="Garamond" w:hAnsi="Garamond"/>
                <w:sz w:val="22"/>
                <w:szCs w:val="22"/>
              </w:rPr>
              <w:t>Reporting Requirements</w:t>
            </w:r>
          </w:p>
        </w:tc>
      </w:tr>
      <w:tr w:rsidR="00D00707" w:rsidRPr="00FA1BD4" w14:paraId="33360219" w14:textId="77777777" w:rsidTr="00304D65">
        <w:trPr>
          <w:cantSplit/>
          <w:trHeight w:val="138"/>
        </w:trPr>
        <w:tc>
          <w:tcPr>
            <w:tcW w:w="1437" w:type="dxa"/>
          </w:tcPr>
          <w:p w14:paraId="06E5C8DD" w14:textId="2C658106" w:rsidR="00D00707" w:rsidRPr="00FA1BD4" w:rsidRDefault="00731591" w:rsidP="008B5886">
            <w:pPr>
              <w:rPr>
                <w:rFonts w:ascii="Garamond" w:hAnsi="Garamond"/>
                <w:sz w:val="22"/>
                <w:szCs w:val="22"/>
              </w:rPr>
            </w:pPr>
            <w:r w:rsidRPr="00FA1BD4">
              <w:rPr>
                <w:rFonts w:ascii="Garamond" w:hAnsi="Garamond"/>
                <w:sz w:val="22"/>
                <w:szCs w:val="22"/>
              </w:rPr>
              <w:fldChar w:fldCharType="begin"/>
            </w:r>
            <w:r w:rsidRPr="00FA1BD4">
              <w:rPr>
                <w:rFonts w:ascii="Garamond" w:hAnsi="Garamond"/>
                <w:sz w:val="22"/>
                <w:szCs w:val="22"/>
              </w:rPr>
              <w:instrText xml:space="preserve"> REF _Ref385921530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K.1</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_Ref385921542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K.26</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_Ref385921546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K.44</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_Ref385921557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K.58</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_Ref385921560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K.59</w:t>
            </w:r>
            <w:r w:rsidRPr="00FA1BD4">
              <w:rPr>
                <w:rFonts w:ascii="Garamond" w:hAnsi="Garamond"/>
                <w:sz w:val="22"/>
                <w:szCs w:val="22"/>
              </w:rPr>
              <w:fldChar w:fldCharType="end"/>
            </w:r>
          </w:p>
        </w:tc>
        <w:tc>
          <w:tcPr>
            <w:tcW w:w="1780" w:type="dxa"/>
          </w:tcPr>
          <w:p w14:paraId="38578620" w14:textId="14773052" w:rsidR="00D00707" w:rsidRPr="00FA1BD4" w:rsidRDefault="001B1CE1">
            <w:pPr>
              <w:rPr>
                <w:rFonts w:ascii="Garamond" w:hAnsi="Garamond"/>
                <w:sz w:val="22"/>
                <w:szCs w:val="22"/>
              </w:rPr>
            </w:pPr>
            <w:r w:rsidRPr="00FA1BD4">
              <w:rPr>
                <w:rFonts w:ascii="Garamond" w:hAnsi="Garamond"/>
                <w:sz w:val="22"/>
                <w:szCs w:val="22"/>
              </w:rPr>
              <w:t>40 CFR 60 Subpart GGG</w:t>
            </w:r>
            <w:r w:rsidR="004F6D39">
              <w:rPr>
                <w:rFonts w:ascii="Garamond" w:hAnsi="Garamond"/>
                <w:sz w:val="22"/>
                <w:szCs w:val="22"/>
              </w:rPr>
              <w:t xml:space="preserve"> for 100 Unit Hydrogen Plant</w:t>
            </w:r>
          </w:p>
        </w:tc>
        <w:tc>
          <w:tcPr>
            <w:tcW w:w="1530" w:type="dxa"/>
          </w:tcPr>
          <w:p w14:paraId="10C14A2D" w14:textId="77777777" w:rsidR="00D00707" w:rsidRPr="00FA1BD4" w:rsidRDefault="00D00707" w:rsidP="00466C3A">
            <w:pPr>
              <w:rPr>
                <w:rFonts w:ascii="Garamond" w:hAnsi="Garamond"/>
                <w:sz w:val="22"/>
                <w:szCs w:val="22"/>
              </w:rPr>
            </w:pPr>
            <w:r w:rsidRPr="00FA1BD4">
              <w:rPr>
                <w:rFonts w:ascii="Garamond" w:hAnsi="Garamond"/>
                <w:sz w:val="22"/>
                <w:szCs w:val="22"/>
              </w:rPr>
              <w:t>40 CFR 60 Subpart GGG</w:t>
            </w:r>
          </w:p>
        </w:tc>
        <w:tc>
          <w:tcPr>
            <w:tcW w:w="1440" w:type="dxa"/>
          </w:tcPr>
          <w:p w14:paraId="62475DF0" w14:textId="77777777" w:rsidR="00D00707" w:rsidRPr="00FA1BD4" w:rsidRDefault="00D00707" w:rsidP="00466C3A">
            <w:pPr>
              <w:rPr>
                <w:rFonts w:ascii="Garamond" w:hAnsi="Garamond"/>
                <w:sz w:val="22"/>
                <w:szCs w:val="22"/>
              </w:rPr>
            </w:pPr>
            <w:r w:rsidRPr="00FA1BD4">
              <w:rPr>
                <w:rFonts w:ascii="Garamond" w:hAnsi="Garamond"/>
                <w:sz w:val="22"/>
                <w:szCs w:val="22"/>
              </w:rPr>
              <w:t>40 CFR 60 Subpart VV</w:t>
            </w:r>
          </w:p>
        </w:tc>
        <w:tc>
          <w:tcPr>
            <w:tcW w:w="1530" w:type="dxa"/>
          </w:tcPr>
          <w:p w14:paraId="66EBA5DD" w14:textId="77777777" w:rsidR="00D00707" w:rsidRPr="00FA1BD4" w:rsidRDefault="00D00707" w:rsidP="00466C3A">
            <w:pPr>
              <w:rPr>
                <w:rFonts w:ascii="Garamond" w:hAnsi="Garamond"/>
                <w:sz w:val="22"/>
                <w:szCs w:val="22"/>
              </w:rPr>
            </w:pPr>
            <w:r w:rsidRPr="00FA1BD4">
              <w:rPr>
                <w:rFonts w:ascii="Garamond" w:hAnsi="Garamond"/>
                <w:sz w:val="22"/>
                <w:szCs w:val="22"/>
              </w:rPr>
              <w:t>40 CFR 60 Subpart VV</w:t>
            </w:r>
          </w:p>
        </w:tc>
        <w:tc>
          <w:tcPr>
            <w:tcW w:w="1710" w:type="dxa"/>
          </w:tcPr>
          <w:p w14:paraId="7946FBC7" w14:textId="77777777" w:rsidR="00D00707" w:rsidRPr="00FA1BD4" w:rsidRDefault="00D00707" w:rsidP="00F71013">
            <w:pPr>
              <w:rPr>
                <w:rFonts w:ascii="Garamond" w:hAnsi="Garamond"/>
                <w:sz w:val="22"/>
                <w:szCs w:val="22"/>
              </w:rPr>
            </w:pPr>
            <w:r w:rsidRPr="00FA1BD4">
              <w:rPr>
                <w:rFonts w:ascii="Garamond" w:hAnsi="Garamond"/>
                <w:sz w:val="22"/>
                <w:szCs w:val="22"/>
              </w:rPr>
              <w:t>Semiannual</w:t>
            </w:r>
            <w:r w:rsidR="00B33720" w:rsidRPr="00FA1BD4">
              <w:rPr>
                <w:rFonts w:ascii="Garamond" w:hAnsi="Garamond"/>
                <w:sz w:val="22"/>
                <w:szCs w:val="22"/>
              </w:rPr>
              <w:t xml:space="preserve"> and 40 CFR 60 Subpart GGG</w:t>
            </w:r>
          </w:p>
        </w:tc>
      </w:tr>
      <w:tr w:rsidR="00285F10" w:rsidRPr="00FA1BD4" w14:paraId="2E248C80" w14:textId="77777777" w:rsidTr="00304D65">
        <w:trPr>
          <w:cantSplit/>
          <w:trHeight w:val="138"/>
        </w:trPr>
        <w:tc>
          <w:tcPr>
            <w:tcW w:w="1437" w:type="dxa"/>
          </w:tcPr>
          <w:p w14:paraId="39FB35D9" w14:textId="3643E8F4" w:rsidR="00285F10" w:rsidRPr="00FA1BD4" w:rsidRDefault="00486124" w:rsidP="00486124">
            <w:pPr>
              <w:rPr>
                <w:rFonts w:ascii="Garamond" w:hAnsi="Garamond"/>
                <w:sz w:val="22"/>
                <w:szCs w:val="22"/>
              </w:rPr>
            </w:pPr>
            <w:r w:rsidRPr="00FA1BD4">
              <w:rPr>
                <w:rFonts w:ascii="Garamond" w:hAnsi="Garamond"/>
                <w:sz w:val="22"/>
                <w:szCs w:val="22"/>
              </w:rPr>
              <w:fldChar w:fldCharType="begin"/>
            </w:r>
            <w:r w:rsidRPr="00FA1BD4">
              <w:rPr>
                <w:rFonts w:ascii="Garamond" w:hAnsi="Garamond"/>
                <w:sz w:val="22"/>
                <w:szCs w:val="22"/>
              </w:rPr>
              <w:instrText xml:space="preserve"> REF _Ref385922106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K.2</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_Ref385922120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K.28</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_Ref385922146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K.45</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_Ref385921557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K.58</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_Ref385921560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K.59</w:t>
            </w:r>
            <w:r w:rsidRPr="00FA1BD4">
              <w:rPr>
                <w:rFonts w:ascii="Garamond" w:hAnsi="Garamond"/>
                <w:sz w:val="22"/>
                <w:szCs w:val="22"/>
              </w:rPr>
              <w:fldChar w:fldCharType="end"/>
            </w:r>
          </w:p>
        </w:tc>
        <w:tc>
          <w:tcPr>
            <w:tcW w:w="1780" w:type="dxa"/>
          </w:tcPr>
          <w:p w14:paraId="754DAB95" w14:textId="77777777" w:rsidR="00285F10" w:rsidRPr="00FA1BD4" w:rsidRDefault="00285F10">
            <w:pPr>
              <w:rPr>
                <w:rFonts w:ascii="Garamond" w:hAnsi="Garamond"/>
                <w:sz w:val="22"/>
                <w:szCs w:val="22"/>
              </w:rPr>
            </w:pPr>
            <w:r w:rsidRPr="00FA1BD4">
              <w:rPr>
                <w:rFonts w:ascii="Garamond" w:hAnsi="Garamond"/>
                <w:sz w:val="22"/>
                <w:szCs w:val="22"/>
              </w:rPr>
              <w:t xml:space="preserve">Mild Hydrocracker </w:t>
            </w:r>
          </w:p>
          <w:p w14:paraId="3FBC6698" w14:textId="77777777" w:rsidR="009307E7" w:rsidRPr="00FA1BD4" w:rsidRDefault="009307E7">
            <w:pPr>
              <w:rPr>
                <w:rFonts w:ascii="Garamond" w:hAnsi="Garamond"/>
                <w:sz w:val="22"/>
                <w:szCs w:val="22"/>
              </w:rPr>
            </w:pPr>
          </w:p>
          <w:p w14:paraId="39B8AB9D" w14:textId="4EF00A28" w:rsidR="009307E7" w:rsidRPr="00FA1BD4" w:rsidRDefault="009307E7">
            <w:pPr>
              <w:rPr>
                <w:rFonts w:ascii="Garamond" w:hAnsi="Garamond"/>
                <w:sz w:val="22"/>
                <w:szCs w:val="22"/>
              </w:rPr>
            </w:pPr>
            <w:r w:rsidRPr="00FA1BD4">
              <w:rPr>
                <w:rFonts w:ascii="Garamond" w:hAnsi="Garamond"/>
                <w:sz w:val="22"/>
                <w:szCs w:val="22"/>
              </w:rPr>
              <w:t>-------------------------</w:t>
            </w:r>
          </w:p>
          <w:p w14:paraId="7C9C6A11" w14:textId="77777777" w:rsidR="00657AC9" w:rsidRPr="00FA1BD4" w:rsidRDefault="00657AC9">
            <w:pPr>
              <w:rPr>
                <w:rFonts w:ascii="Garamond" w:hAnsi="Garamond"/>
                <w:sz w:val="22"/>
                <w:szCs w:val="22"/>
              </w:rPr>
            </w:pPr>
          </w:p>
          <w:p w14:paraId="179E0BAF" w14:textId="77777777" w:rsidR="00657AC9" w:rsidRPr="00FA1BD4" w:rsidRDefault="00657AC9" w:rsidP="00B07747">
            <w:pPr>
              <w:rPr>
                <w:rFonts w:ascii="Garamond" w:hAnsi="Garamond"/>
                <w:sz w:val="22"/>
                <w:szCs w:val="22"/>
              </w:rPr>
            </w:pPr>
            <w:r w:rsidRPr="00FA1BD4">
              <w:rPr>
                <w:rFonts w:ascii="Garamond" w:hAnsi="Garamond"/>
                <w:sz w:val="22"/>
                <w:szCs w:val="22"/>
              </w:rPr>
              <w:t>Makeup Hydrogen Compressor</w:t>
            </w:r>
            <w:r w:rsidR="00B07747">
              <w:rPr>
                <w:rFonts w:ascii="Garamond" w:hAnsi="Garamond"/>
                <w:sz w:val="22"/>
                <w:szCs w:val="22"/>
              </w:rPr>
              <w:t>s</w:t>
            </w:r>
            <w:r w:rsidRPr="00FA1BD4">
              <w:rPr>
                <w:rFonts w:ascii="Garamond" w:hAnsi="Garamond"/>
                <w:sz w:val="22"/>
                <w:szCs w:val="22"/>
              </w:rPr>
              <w:t xml:space="preserve"> (C-204</w:t>
            </w:r>
            <w:r w:rsidR="00C86757">
              <w:rPr>
                <w:rFonts w:ascii="Garamond" w:hAnsi="Garamond"/>
                <w:sz w:val="22"/>
                <w:szCs w:val="22"/>
              </w:rPr>
              <w:t xml:space="preserve"> A/B</w:t>
            </w:r>
            <w:r w:rsidR="00FF4A85">
              <w:rPr>
                <w:rFonts w:ascii="Garamond" w:hAnsi="Garamond"/>
                <w:sz w:val="22"/>
                <w:szCs w:val="22"/>
              </w:rPr>
              <w:t>, Recycle Hydrogen Compressor (C-203)</w:t>
            </w:r>
          </w:p>
        </w:tc>
        <w:tc>
          <w:tcPr>
            <w:tcW w:w="1530" w:type="dxa"/>
          </w:tcPr>
          <w:p w14:paraId="2532F5A5" w14:textId="77777777" w:rsidR="00657AC9" w:rsidRPr="00FA1BD4" w:rsidRDefault="00285F10">
            <w:pPr>
              <w:rPr>
                <w:rFonts w:ascii="Garamond" w:hAnsi="Garamond"/>
                <w:sz w:val="22"/>
                <w:szCs w:val="22"/>
              </w:rPr>
            </w:pPr>
            <w:r w:rsidRPr="00FA1BD4">
              <w:rPr>
                <w:rFonts w:ascii="Garamond" w:hAnsi="Garamond"/>
                <w:sz w:val="22"/>
                <w:szCs w:val="22"/>
              </w:rPr>
              <w:t>40 CFR 60 Subpart GGGa</w:t>
            </w:r>
          </w:p>
          <w:p w14:paraId="2F066FD8" w14:textId="77777777" w:rsidR="00657AC9" w:rsidRPr="00FA1BD4" w:rsidRDefault="009307E7">
            <w:pPr>
              <w:rPr>
                <w:rFonts w:ascii="Garamond" w:hAnsi="Garamond"/>
                <w:sz w:val="22"/>
                <w:szCs w:val="22"/>
              </w:rPr>
            </w:pPr>
            <w:r w:rsidRPr="00FA1BD4">
              <w:rPr>
                <w:rFonts w:ascii="Garamond" w:hAnsi="Garamond"/>
                <w:sz w:val="22"/>
                <w:szCs w:val="22"/>
              </w:rPr>
              <w:t>---------------------</w:t>
            </w:r>
          </w:p>
          <w:p w14:paraId="24FD6E16" w14:textId="77777777" w:rsidR="009307E7" w:rsidRPr="00FA1BD4" w:rsidRDefault="009307E7">
            <w:pPr>
              <w:rPr>
                <w:rFonts w:ascii="Garamond" w:hAnsi="Garamond"/>
                <w:sz w:val="22"/>
                <w:szCs w:val="22"/>
              </w:rPr>
            </w:pPr>
          </w:p>
          <w:p w14:paraId="297519CF" w14:textId="77777777" w:rsidR="00657AC9" w:rsidRPr="00FA1BD4" w:rsidRDefault="00657AC9" w:rsidP="009307E7">
            <w:pPr>
              <w:rPr>
                <w:rFonts w:ascii="Garamond" w:hAnsi="Garamond"/>
                <w:sz w:val="22"/>
                <w:szCs w:val="22"/>
              </w:rPr>
            </w:pPr>
            <w:r w:rsidRPr="00FA1BD4">
              <w:rPr>
                <w:rFonts w:ascii="Garamond" w:hAnsi="Garamond"/>
                <w:sz w:val="22"/>
                <w:szCs w:val="22"/>
              </w:rPr>
              <w:t>40 CFR 60 Subpart GGGa as applicable to compressors in hydrogen service</w:t>
            </w:r>
          </w:p>
        </w:tc>
        <w:tc>
          <w:tcPr>
            <w:tcW w:w="1440" w:type="dxa"/>
          </w:tcPr>
          <w:p w14:paraId="0C6BEF8C" w14:textId="77777777" w:rsidR="00285F10" w:rsidRPr="00FA1BD4" w:rsidRDefault="00285F10">
            <w:pPr>
              <w:rPr>
                <w:rFonts w:ascii="Garamond" w:hAnsi="Garamond"/>
                <w:sz w:val="22"/>
                <w:szCs w:val="22"/>
              </w:rPr>
            </w:pPr>
            <w:r w:rsidRPr="00FA1BD4">
              <w:rPr>
                <w:rFonts w:ascii="Garamond" w:hAnsi="Garamond"/>
                <w:sz w:val="22"/>
                <w:szCs w:val="22"/>
              </w:rPr>
              <w:t>40 CFR 60 Subpart GGGa</w:t>
            </w:r>
          </w:p>
          <w:p w14:paraId="23D17D11" w14:textId="77777777" w:rsidR="009307E7" w:rsidRPr="00FA1BD4" w:rsidRDefault="009307E7">
            <w:pPr>
              <w:rPr>
                <w:rFonts w:ascii="Garamond" w:hAnsi="Garamond"/>
                <w:sz w:val="22"/>
                <w:szCs w:val="22"/>
              </w:rPr>
            </w:pPr>
            <w:r w:rsidRPr="00FA1BD4">
              <w:rPr>
                <w:rFonts w:ascii="Garamond" w:hAnsi="Garamond"/>
                <w:sz w:val="22"/>
                <w:szCs w:val="22"/>
              </w:rPr>
              <w:t>-------------------</w:t>
            </w:r>
          </w:p>
          <w:p w14:paraId="36B7B949" w14:textId="77777777" w:rsidR="009307E7" w:rsidRPr="00FA1BD4" w:rsidRDefault="009307E7">
            <w:pPr>
              <w:rPr>
                <w:rFonts w:ascii="Garamond" w:hAnsi="Garamond"/>
                <w:sz w:val="22"/>
                <w:szCs w:val="22"/>
              </w:rPr>
            </w:pPr>
          </w:p>
          <w:p w14:paraId="414C03A1" w14:textId="77777777" w:rsidR="00657AC9" w:rsidRPr="00FA1BD4" w:rsidRDefault="00657AC9" w:rsidP="009307E7">
            <w:pPr>
              <w:rPr>
                <w:rFonts w:ascii="Garamond" w:hAnsi="Garamond"/>
                <w:sz w:val="22"/>
                <w:szCs w:val="22"/>
              </w:rPr>
            </w:pPr>
            <w:r w:rsidRPr="00FA1BD4">
              <w:rPr>
                <w:rFonts w:ascii="Garamond" w:hAnsi="Garamond"/>
                <w:sz w:val="22"/>
                <w:szCs w:val="22"/>
              </w:rPr>
              <w:t>40 CFR 60 Subpart GGGa as applicable to compressors in hydrogen service</w:t>
            </w:r>
          </w:p>
        </w:tc>
        <w:tc>
          <w:tcPr>
            <w:tcW w:w="1530" w:type="dxa"/>
          </w:tcPr>
          <w:p w14:paraId="1C3416BA" w14:textId="77777777" w:rsidR="009307E7" w:rsidRPr="00FA1BD4" w:rsidRDefault="00285F10">
            <w:pPr>
              <w:rPr>
                <w:rFonts w:ascii="Garamond" w:hAnsi="Garamond"/>
                <w:sz w:val="22"/>
                <w:szCs w:val="22"/>
              </w:rPr>
            </w:pPr>
            <w:r w:rsidRPr="00FA1BD4">
              <w:rPr>
                <w:rFonts w:ascii="Garamond" w:hAnsi="Garamond"/>
                <w:sz w:val="22"/>
                <w:szCs w:val="22"/>
              </w:rPr>
              <w:t>40 CFR 60 Subpart GGGa</w:t>
            </w:r>
          </w:p>
          <w:p w14:paraId="15588BE1" w14:textId="77777777" w:rsidR="009307E7" w:rsidRPr="00FA1BD4" w:rsidRDefault="009307E7" w:rsidP="009307E7">
            <w:pPr>
              <w:rPr>
                <w:rFonts w:ascii="Garamond" w:hAnsi="Garamond"/>
                <w:sz w:val="22"/>
                <w:szCs w:val="22"/>
              </w:rPr>
            </w:pPr>
            <w:r w:rsidRPr="00FA1BD4">
              <w:rPr>
                <w:rFonts w:ascii="Garamond" w:hAnsi="Garamond"/>
                <w:sz w:val="22"/>
                <w:szCs w:val="22"/>
              </w:rPr>
              <w:t>-----------------</w:t>
            </w:r>
          </w:p>
          <w:p w14:paraId="00FAF3F5" w14:textId="77777777" w:rsidR="009307E7" w:rsidRPr="00FA1BD4" w:rsidRDefault="009307E7" w:rsidP="009307E7">
            <w:pPr>
              <w:rPr>
                <w:rFonts w:ascii="Garamond" w:hAnsi="Garamond"/>
                <w:sz w:val="22"/>
                <w:szCs w:val="22"/>
              </w:rPr>
            </w:pPr>
          </w:p>
          <w:p w14:paraId="366DC0D7" w14:textId="77777777" w:rsidR="00285F10" w:rsidRPr="00FA1BD4" w:rsidRDefault="009307E7" w:rsidP="009307E7">
            <w:pPr>
              <w:rPr>
                <w:rFonts w:ascii="Garamond" w:hAnsi="Garamond"/>
                <w:sz w:val="22"/>
                <w:szCs w:val="22"/>
              </w:rPr>
            </w:pPr>
            <w:r w:rsidRPr="00FA1BD4">
              <w:rPr>
                <w:rFonts w:ascii="Garamond" w:hAnsi="Garamond"/>
                <w:sz w:val="22"/>
                <w:szCs w:val="22"/>
              </w:rPr>
              <w:t>40 CFR 60 Subpart GGGa as applicable to compressors in hydrogen service</w:t>
            </w:r>
          </w:p>
        </w:tc>
        <w:tc>
          <w:tcPr>
            <w:tcW w:w="1710" w:type="dxa"/>
          </w:tcPr>
          <w:p w14:paraId="2B8BD2D9" w14:textId="77777777" w:rsidR="00285F10" w:rsidRPr="00FA1BD4" w:rsidRDefault="00B33720">
            <w:pPr>
              <w:rPr>
                <w:rFonts w:ascii="Garamond" w:hAnsi="Garamond"/>
                <w:sz w:val="22"/>
                <w:szCs w:val="22"/>
              </w:rPr>
            </w:pPr>
            <w:r w:rsidRPr="00FA1BD4">
              <w:rPr>
                <w:rFonts w:ascii="Garamond" w:hAnsi="Garamond"/>
                <w:sz w:val="22"/>
                <w:szCs w:val="22"/>
              </w:rPr>
              <w:t>Semiannual and 40 CFR 60 Subpart GGGa</w:t>
            </w:r>
          </w:p>
        </w:tc>
      </w:tr>
      <w:tr w:rsidR="00B01BF8" w:rsidRPr="00FA1BD4" w14:paraId="3845F4E5" w14:textId="77777777" w:rsidTr="00304D65">
        <w:trPr>
          <w:cantSplit/>
          <w:trHeight w:val="138"/>
        </w:trPr>
        <w:tc>
          <w:tcPr>
            <w:tcW w:w="1437" w:type="dxa"/>
          </w:tcPr>
          <w:p w14:paraId="6366969B" w14:textId="3162811B" w:rsidR="00B01BF8" w:rsidRPr="00FA1BD4" w:rsidRDefault="00023F65" w:rsidP="00B01BF8">
            <w:pPr>
              <w:rPr>
                <w:rFonts w:ascii="Garamond" w:hAnsi="Garamond"/>
                <w:sz w:val="22"/>
                <w:szCs w:val="22"/>
              </w:rPr>
            </w:pPr>
            <w:r>
              <w:rPr>
                <w:rFonts w:ascii="Garamond" w:hAnsi="Garamond"/>
                <w:sz w:val="22"/>
                <w:szCs w:val="22"/>
              </w:rPr>
              <w:lastRenderedPageBreak/>
              <w:fldChar w:fldCharType="begin"/>
            </w:r>
            <w:r>
              <w:rPr>
                <w:rFonts w:ascii="Garamond" w:hAnsi="Garamond"/>
                <w:sz w:val="22"/>
                <w:szCs w:val="22"/>
              </w:rPr>
              <w:instrText xml:space="preserve"> REF _Ref44484979 \r \h </w:instrText>
            </w:r>
            <w:r>
              <w:rPr>
                <w:rFonts w:ascii="Garamond" w:hAnsi="Garamond"/>
                <w:sz w:val="22"/>
                <w:szCs w:val="22"/>
              </w:rPr>
            </w:r>
            <w:r>
              <w:rPr>
                <w:rFonts w:ascii="Garamond" w:hAnsi="Garamond"/>
                <w:sz w:val="22"/>
                <w:szCs w:val="22"/>
              </w:rPr>
              <w:fldChar w:fldCharType="separate"/>
            </w:r>
            <w:r w:rsidR="00A7687C">
              <w:rPr>
                <w:rFonts w:ascii="Garamond" w:hAnsi="Garamond"/>
                <w:sz w:val="22"/>
                <w:szCs w:val="22"/>
              </w:rPr>
              <w:t>K.3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_Ref44485132 \r \h </w:instrText>
            </w:r>
            <w:r>
              <w:rPr>
                <w:rFonts w:ascii="Garamond" w:hAnsi="Garamond"/>
                <w:sz w:val="22"/>
                <w:szCs w:val="22"/>
              </w:rPr>
            </w:r>
            <w:r>
              <w:rPr>
                <w:rFonts w:ascii="Garamond" w:hAnsi="Garamond"/>
                <w:sz w:val="22"/>
                <w:szCs w:val="22"/>
              </w:rPr>
              <w:fldChar w:fldCharType="separate"/>
            </w:r>
            <w:r w:rsidR="00A7687C">
              <w:rPr>
                <w:rFonts w:ascii="Garamond" w:hAnsi="Garamond"/>
                <w:sz w:val="22"/>
                <w:szCs w:val="22"/>
              </w:rPr>
              <w:t>K.27</w:t>
            </w:r>
            <w:r>
              <w:rPr>
                <w:rFonts w:ascii="Garamond" w:hAnsi="Garamond"/>
                <w:sz w:val="22"/>
                <w:szCs w:val="22"/>
              </w:rPr>
              <w:fldChar w:fldCharType="end"/>
            </w:r>
            <w:r>
              <w:rPr>
                <w:rFonts w:ascii="Garamond" w:hAnsi="Garamond"/>
                <w:sz w:val="22"/>
                <w:szCs w:val="22"/>
              </w:rPr>
              <w:t>,</w:t>
            </w:r>
            <w:r w:rsidR="0065354E">
              <w:rPr>
                <w:rFonts w:ascii="Garamond" w:hAnsi="Garamond"/>
                <w:sz w:val="22"/>
                <w:szCs w:val="22"/>
              </w:rPr>
              <w:t xml:space="preserve"> </w:t>
            </w:r>
            <w:r w:rsidR="00DE7DC7">
              <w:rPr>
                <w:rFonts w:ascii="Garamond" w:hAnsi="Garamond"/>
                <w:sz w:val="22"/>
                <w:szCs w:val="22"/>
              </w:rPr>
              <w:fldChar w:fldCharType="begin"/>
            </w:r>
            <w:r w:rsidR="00DE7DC7">
              <w:rPr>
                <w:rFonts w:ascii="Garamond" w:hAnsi="Garamond"/>
                <w:sz w:val="22"/>
                <w:szCs w:val="22"/>
              </w:rPr>
              <w:instrText xml:space="preserve"> REF _Ref44486241 \r \h </w:instrText>
            </w:r>
            <w:r w:rsidR="00DE7DC7">
              <w:rPr>
                <w:rFonts w:ascii="Garamond" w:hAnsi="Garamond"/>
                <w:sz w:val="22"/>
                <w:szCs w:val="22"/>
              </w:rPr>
            </w:r>
            <w:r w:rsidR="00DE7DC7">
              <w:rPr>
                <w:rFonts w:ascii="Garamond" w:hAnsi="Garamond"/>
                <w:sz w:val="22"/>
                <w:szCs w:val="22"/>
              </w:rPr>
              <w:fldChar w:fldCharType="separate"/>
            </w:r>
            <w:r w:rsidR="00A7687C">
              <w:rPr>
                <w:rFonts w:ascii="Garamond" w:hAnsi="Garamond"/>
                <w:sz w:val="22"/>
                <w:szCs w:val="22"/>
              </w:rPr>
              <w:t>K.46</w:t>
            </w:r>
            <w:r w:rsidR="00DE7DC7">
              <w:rPr>
                <w:rFonts w:ascii="Garamond" w:hAnsi="Garamond"/>
                <w:sz w:val="22"/>
                <w:szCs w:val="22"/>
              </w:rPr>
              <w:fldChar w:fldCharType="end"/>
            </w:r>
            <w:r w:rsidR="00DE7DC7">
              <w:rPr>
                <w:rFonts w:ascii="Garamond" w:hAnsi="Garamond"/>
                <w:sz w:val="22"/>
                <w:szCs w:val="22"/>
              </w:rPr>
              <w:t xml:space="preserve">, </w:t>
            </w:r>
            <w:r w:rsidR="00DE7DC7">
              <w:rPr>
                <w:rFonts w:ascii="Garamond" w:hAnsi="Garamond"/>
                <w:sz w:val="22"/>
                <w:szCs w:val="22"/>
              </w:rPr>
              <w:fldChar w:fldCharType="begin"/>
            </w:r>
            <w:r w:rsidR="00DE7DC7">
              <w:rPr>
                <w:rFonts w:ascii="Garamond" w:hAnsi="Garamond"/>
                <w:sz w:val="22"/>
                <w:szCs w:val="22"/>
              </w:rPr>
              <w:instrText xml:space="preserve"> REF _Ref44486257 \r \h </w:instrText>
            </w:r>
            <w:r w:rsidR="00DE7DC7">
              <w:rPr>
                <w:rFonts w:ascii="Garamond" w:hAnsi="Garamond"/>
                <w:sz w:val="22"/>
                <w:szCs w:val="22"/>
              </w:rPr>
            </w:r>
            <w:r w:rsidR="00DE7DC7">
              <w:rPr>
                <w:rFonts w:ascii="Garamond" w:hAnsi="Garamond"/>
                <w:sz w:val="22"/>
                <w:szCs w:val="22"/>
              </w:rPr>
              <w:fldChar w:fldCharType="separate"/>
            </w:r>
            <w:r w:rsidR="00A7687C">
              <w:rPr>
                <w:rFonts w:ascii="Garamond" w:hAnsi="Garamond"/>
                <w:sz w:val="22"/>
                <w:szCs w:val="22"/>
              </w:rPr>
              <w:t>K.56</w:t>
            </w:r>
            <w:r w:rsidR="00DE7DC7">
              <w:rPr>
                <w:rFonts w:ascii="Garamond" w:hAnsi="Garamond"/>
                <w:sz w:val="22"/>
                <w:szCs w:val="22"/>
              </w:rPr>
              <w:fldChar w:fldCharType="end"/>
            </w:r>
            <w:r w:rsidR="00EC3262">
              <w:rPr>
                <w:rFonts w:ascii="Garamond" w:hAnsi="Garamond"/>
                <w:sz w:val="22"/>
                <w:szCs w:val="22"/>
              </w:rPr>
              <w:t xml:space="preserve">, </w:t>
            </w:r>
            <w:r w:rsidR="00EC3262">
              <w:rPr>
                <w:rFonts w:ascii="Garamond" w:hAnsi="Garamond"/>
                <w:sz w:val="22"/>
                <w:szCs w:val="22"/>
              </w:rPr>
              <w:fldChar w:fldCharType="begin"/>
            </w:r>
            <w:r w:rsidR="00EC3262">
              <w:rPr>
                <w:rFonts w:ascii="Garamond" w:hAnsi="Garamond"/>
                <w:sz w:val="22"/>
                <w:szCs w:val="22"/>
              </w:rPr>
              <w:instrText xml:space="preserve"> REF _Ref385921557 \r \h </w:instrText>
            </w:r>
            <w:r w:rsidR="00EC3262">
              <w:rPr>
                <w:rFonts w:ascii="Garamond" w:hAnsi="Garamond"/>
                <w:sz w:val="22"/>
                <w:szCs w:val="22"/>
              </w:rPr>
            </w:r>
            <w:r w:rsidR="00EC3262">
              <w:rPr>
                <w:rFonts w:ascii="Garamond" w:hAnsi="Garamond"/>
                <w:sz w:val="22"/>
                <w:szCs w:val="22"/>
              </w:rPr>
              <w:fldChar w:fldCharType="separate"/>
            </w:r>
            <w:r w:rsidR="00A7687C">
              <w:rPr>
                <w:rFonts w:ascii="Garamond" w:hAnsi="Garamond"/>
                <w:sz w:val="22"/>
                <w:szCs w:val="22"/>
              </w:rPr>
              <w:t>K.58</w:t>
            </w:r>
            <w:r w:rsidR="00EC3262">
              <w:rPr>
                <w:rFonts w:ascii="Garamond" w:hAnsi="Garamond"/>
                <w:sz w:val="22"/>
                <w:szCs w:val="22"/>
              </w:rPr>
              <w:fldChar w:fldCharType="end"/>
            </w:r>
            <w:r w:rsidR="00EC3262">
              <w:rPr>
                <w:rFonts w:ascii="Garamond" w:hAnsi="Garamond"/>
                <w:sz w:val="22"/>
                <w:szCs w:val="22"/>
              </w:rPr>
              <w:t xml:space="preserve">, </w:t>
            </w:r>
            <w:r w:rsidR="00EC3262">
              <w:rPr>
                <w:rFonts w:ascii="Garamond" w:hAnsi="Garamond"/>
                <w:sz w:val="22"/>
                <w:szCs w:val="22"/>
              </w:rPr>
              <w:fldChar w:fldCharType="begin"/>
            </w:r>
            <w:r w:rsidR="00EC3262">
              <w:rPr>
                <w:rFonts w:ascii="Garamond" w:hAnsi="Garamond"/>
                <w:sz w:val="22"/>
                <w:szCs w:val="22"/>
              </w:rPr>
              <w:instrText xml:space="preserve"> REF _Ref385921560 \r \h </w:instrText>
            </w:r>
            <w:r w:rsidR="00EC3262">
              <w:rPr>
                <w:rFonts w:ascii="Garamond" w:hAnsi="Garamond"/>
                <w:sz w:val="22"/>
                <w:szCs w:val="22"/>
              </w:rPr>
            </w:r>
            <w:r w:rsidR="00EC3262">
              <w:rPr>
                <w:rFonts w:ascii="Garamond" w:hAnsi="Garamond"/>
                <w:sz w:val="22"/>
                <w:szCs w:val="22"/>
              </w:rPr>
              <w:fldChar w:fldCharType="separate"/>
            </w:r>
            <w:r w:rsidR="00A7687C">
              <w:rPr>
                <w:rFonts w:ascii="Garamond" w:hAnsi="Garamond"/>
                <w:sz w:val="22"/>
                <w:szCs w:val="22"/>
              </w:rPr>
              <w:t>K.59</w:t>
            </w:r>
            <w:r w:rsidR="00EC3262">
              <w:rPr>
                <w:rFonts w:ascii="Garamond" w:hAnsi="Garamond"/>
                <w:sz w:val="22"/>
                <w:szCs w:val="22"/>
              </w:rPr>
              <w:fldChar w:fldCharType="end"/>
            </w:r>
          </w:p>
        </w:tc>
        <w:tc>
          <w:tcPr>
            <w:tcW w:w="1780" w:type="dxa"/>
          </w:tcPr>
          <w:p w14:paraId="71ACAE78" w14:textId="047EC319" w:rsidR="00B01BF8" w:rsidRPr="00FA1BD4" w:rsidRDefault="00B01BF8" w:rsidP="00B01BF8">
            <w:pPr>
              <w:rPr>
                <w:rFonts w:ascii="Garamond" w:hAnsi="Garamond"/>
                <w:sz w:val="22"/>
                <w:szCs w:val="22"/>
              </w:rPr>
            </w:pPr>
            <w:r w:rsidRPr="00F236C5">
              <w:rPr>
                <w:rFonts w:ascii="Garamond" w:hAnsi="Garamond"/>
                <w:sz w:val="22"/>
                <w:szCs w:val="22"/>
              </w:rPr>
              <w:t>100 Unit Hydrogen Plant</w:t>
            </w:r>
            <w:r>
              <w:rPr>
                <w:rFonts w:ascii="Garamond" w:hAnsi="Garamond"/>
                <w:sz w:val="22"/>
                <w:szCs w:val="22"/>
              </w:rPr>
              <w:t xml:space="preserve"> and Mild Hydrocracker</w:t>
            </w:r>
          </w:p>
        </w:tc>
        <w:tc>
          <w:tcPr>
            <w:tcW w:w="1530" w:type="dxa"/>
          </w:tcPr>
          <w:p w14:paraId="08AE1C98" w14:textId="058F8787" w:rsidR="00B01BF8" w:rsidRPr="00FA1BD4" w:rsidRDefault="00B01BF8" w:rsidP="00B01BF8">
            <w:pPr>
              <w:rPr>
                <w:rFonts w:ascii="Garamond" w:hAnsi="Garamond"/>
                <w:sz w:val="22"/>
                <w:szCs w:val="22"/>
              </w:rPr>
            </w:pPr>
            <w:r w:rsidRPr="00F236C5">
              <w:rPr>
                <w:rFonts w:ascii="Garamond" w:hAnsi="Garamond"/>
                <w:sz w:val="22"/>
                <w:szCs w:val="22"/>
              </w:rPr>
              <w:t>40 CFR 63 Subpart CC</w:t>
            </w:r>
          </w:p>
        </w:tc>
        <w:tc>
          <w:tcPr>
            <w:tcW w:w="1440" w:type="dxa"/>
          </w:tcPr>
          <w:p w14:paraId="1A8BB562" w14:textId="64F589F0" w:rsidR="00B01BF8" w:rsidRPr="00FA1BD4" w:rsidRDefault="00B01BF8" w:rsidP="00B01BF8">
            <w:pPr>
              <w:rPr>
                <w:rFonts w:ascii="Garamond" w:hAnsi="Garamond"/>
                <w:sz w:val="22"/>
                <w:szCs w:val="22"/>
              </w:rPr>
            </w:pPr>
            <w:r w:rsidRPr="00F236C5">
              <w:rPr>
                <w:rFonts w:ascii="Garamond" w:hAnsi="Garamond"/>
                <w:sz w:val="22"/>
                <w:szCs w:val="22"/>
              </w:rPr>
              <w:t>40 CFR 63 Subpart CC</w:t>
            </w:r>
          </w:p>
        </w:tc>
        <w:tc>
          <w:tcPr>
            <w:tcW w:w="1530" w:type="dxa"/>
          </w:tcPr>
          <w:p w14:paraId="7CBA32FC" w14:textId="7EFC4259" w:rsidR="00B01BF8" w:rsidRPr="00FA1BD4" w:rsidRDefault="00B01BF8" w:rsidP="00B01BF8">
            <w:pPr>
              <w:rPr>
                <w:rFonts w:ascii="Garamond" w:hAnsi="Garamond"/>
                <w:sz w:val="22"/>
                <w:szCs w:val="22"/>
              </w:rPr>
            </w:pPr>
            <w:r w:rsidRPr="00F236C5">
              <w:rPr>
                <w:rFonts w:ascii="Garamond" w:hAnsi="Garamond"/>
                <w:sz w:val="22"/>
                <w:szCs w:val="22"/>
              </w:rPr>
              <w:t>40 CFR 63 Subpart CC</w:t>
            </w:r>
          </w:p>
        </w:tc>
        <w:tc>
          <w:tcPr>
            <w:tcW w:w="1710" w:type="dxa"/>
          </w:tcPr>
          <w:p w14:paraId="0E42EB34" w14:textId="08664A5E" w:rsidR="00B01BF8" w:rsidRPr="00FA1BD4" w:rsidRDefault="00B01BF8" w:rsidP="00B01BF8">
            <w:pPr>
              <w:rPr>
                <w:rFonts w:ascii="Garamond" w:hAnsi="Garamond"/>
                <w:sz w:val="22"/>
                <w:szCs w:val="22"/>
              </w:rPr>
            </w:pPr>
            <w:r w:rsidRPr="00F236C5">
              <w:rPr>
                <w:rFonts w:ascii="Garamond" w:hAnsi="Garamond"/>
                <w:sz w:val="22"/>
                <w:szCs w:val="22"/>
              </w:rPr>
              <w:t>Semiannual and 40 CFR 63 Subpart CC</w:t>
            </w:r>
          </w:p>
        </w:tc>
      </w:tr>
      <w:tr w:rsidR="00A42801" w:rsidRPr="00FA1BD4" w14:paraId="15F91C82" w14:textId="77777777" w:rsidTr="00304D65">
        <w:trPr>
          <w:cantSplit/>
          <w:trHeight w:val="138"/>
        </w:trPr>
        <w:tc>
          <w:tcPr>
            <w:tcW w:w="1437" w:type="dxa"/>
          </w:tcPr>
          <w:p w14:paraId="4B2ED0C8" w14:textId="7BEBE83D" w:rsidR="00A42801" w:rsidRPr="00FA1BD4" w:rsidRDefault="00A42801" w:rsidP="00BA2AAE">
            <w:pPr>
              <w:rPr>
                <w:rFonts w:ascii="Garamond" w:hAnsi="Garamond"/>
                <w:sz w:val="22"/>
                <w:szCs w:val="22"/>
              </w:rPr>
            </w:pPr>
            <w:r w:rsidRPr="00FA1BD4">
              <w:rPr>
                <w:rFonts w:ascii="Garamond" w:hAnsi="Garamond"/>
                <w:sz w:val="22"/>
                <w:szCs w:val="22"/>
              </w:rPr>
              <w:fldChar w:fldCharType="begin"/>
            </w:r>
            <w:r w:rsidRPr="00FA1BD4">
              <w:rPr>
                <w:rFonts w:ascii="Garamond" w:hAnsi="Garamond"/>
                <w:sz w:val="22"/>
                <w:szCs w:val="22"/>
              </w:rPr>
              <w:instrText xml:space="preserve"> REF _Ref385922189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K.4</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_Ref385922195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K.29</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_Ref385921557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K.58</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_Ref385921560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K.59</w:t>
            </w:r>
            <w:r w:rsidRPr="00FA1BD4">
              <w:rPr>
                <w:rFonts w:ascii="Garamond" w:hAnsi="Garamond"/>
                <w:sz w:val="22"/>
                <w:szCs w:val="22"/>
              </w:rPr>
              <w:fldChar w:fldCharType="end"/>
            </w:r>
          </w:p>
        </w:tc>
        <w:tc>
          <w:tcPr>
            <w:tcW w:w="1780" w:type="dxa"/>
          </w:tcPr>
          <w:p w14:paraId="5E0C7108" w14:textId="77777777" w:rsidR="00A42801" w:rsidRPr="00FA1BD4" w:rsidRDefault="00A42801">
            <w:pPr>
              <w:rPr>
                <w:rFonts w:ascii="Garamond" w:hAnsi="Garamond"/>
                <w:sz w:val="22"/>
                <w:szCs w:val="22"/>
              </w:rPr>
            </w:pPr>
            <w:r w:rsidRPr="00FA1BD4">
              <w:rPr>
                <w:rFonts w:ascii="Garamond" w:hAnsi="Garamond"/>
                <w:sz w:val="22"/>
                <w:szCs w:val="22"/>
              </w:rPr>
              <w:t>40 CFR 60 Subpart QQQ</w:t>
            </w:r>
          </w:p>
        </w:tc>
        <w:tc>
          <w:tcPr>
            <w:tcW w:w="1530" w:type="dxa"/>
          </w:tcPr>
          <w:p w14:paraId="1E591AB9" w14:textId="77777777" w:rsidR="00A42801" w:rsidRPr="00FA1BD4" w:rsidRDefault="00A42801" w:rsidP="00466C3A">
            <w:pPr>
              <w:rPr>
                <w:rFonts w:ascii="Garamond" w:hAnsi="Garamond"/>
                <w:sz w:val="22"/>
                <w:szCs w:val="22"/>
              </w:rPr>
            </w:pPr>
            <w:r w:rsidRPr="00FA1BD4">
              <w:rPr>
                <w:rFonts w:ascii="Garamond" w:hAnsi="Garamond"/>
                <w:sz w:val="22"/>
                <w:szCs w:val="22"/>
              </w:rPr>
              <w:t>40 CFR 60 Subpart QQQ</w:t>
            </w:r>
          </w:p>
        </w:tc>
        <w:tc>
          <w:tcPr>
            <w:tcW w:w="1440" w:type="dxa"/>
          </w:tcPr>
          <w:p w14:paraId="5B62E460" w14:textId="77777777" w:rsidR="00A42801" w:rsidRPr="00FA1BD4" w:rsidRDefault="00A42801" w:rsidP="00466C3A">
            <w:pPr>
              <w:rPr>
                <w:rFonts w:ascii="Garamond" w:hAnsi="Garamond"/>
                <w:sz w:val="22"/>
                <w:szCs w:val="22"/>
              </w:rPr>
            </w:pPr>
            <w:r w:rsidRPr="00FA1BD4">
              <w:rPr>
                <w:rFonts w:ascii="Garamond" w:hAnsi="Garamond"/>
                <w:sz w:val="22"/>
                <w:szCs w:val="22"/>
              </w:rPr>
              <w:t>40 CFR 60 Subpart QQQ</w:t>
            </w:r>
          </w:p>
        </w:tc>
        <w:tc>
          <w:tcPr>
            <w:tcW w:w="1530" w:type="dxa"/>
          </w:tcPr>
          <w:p w14:paraId="7BE0276A" w14:textId="77777777" w:rsidR="00A42801" w:rsidRPr="00FA1BD4" w:rsidRDefault="00A42801" w:rsidP="00466C3A">
            <w:pPr>
              <w:rPr>
                <w:rFonts w:ascii="Garamond" w:hAnsi="Garamond"/>
                <w:sz w:val="22"/>
                <w:szCs w:val="22"/>
              </w:rPr>
            </w:pPr>
            <w:r w:rsidRPr="00FA1BD4">
              <w:rPr>
                <w:rFonts w:ascii="Garamond" w:hAnsi="Garamond"/>
                <w:sz w:val="22"/>
                <w:szCs w:val="22"/>
              </w:rPr>
              <w:t>40 CFR 60 Subpart QQQ</w:t>
            </w:r>
          </w:p>
        </w:tc>
        <w:tc>
          <w:tcPr>
            <w:tcW w:w="1710" w:type="dxa"/>
          </w:tcPr>
          <w:p w14:paraId="615506F7" w14:textId="77777777" w:rsidR="00A42801" w:rsidRPr="00FA1BD4" w:rsidRDefault="00A42801">
            <w:pPr>
              <w:rPr>
                <w:rFonts w:ascii="Garamond" w:hAnsi="Garamond"/>
                <w:sz w:val="22"/>
                <w:szCs w:val="22"/>
              </w:rPr>
            </w:pPr>
            <w:r w:rsidRPr="00FA1BD4">
              <w:rPr>
                <w:rFonts w:ascii="Garamond" w:hAnsi="Garamond"/>
                <w:sz w:val="22"/>
                <w:szCs w:val="22"/>
              </w:rPr>
              <w:t>Semiannual and 40 CFR 60 Subpart QQQ</w:t>
            </w:r>
          </w:p>
        </w:tc>
      </w:tr>
      <w:tr w:rsidR="00A42801" w:rsidRPr="00FA1BD4" w14:paraId="1735F96D" w14:textId="77777777" w:rsidTr="00304D65">
        <w:trPr>
          <w:cantSplit/>
          <w:trHeight w:val="534"/>
        </w:trPr>
        <w:tc>
          <w:tcPr>
            <w:tcW w:w="1437" w:type="dxa"/>
          </w:tcPr>
          <w:p w14:paraId="10C7547D" w14:textId="0F7C4146" w:rsidR="00A42801" w:rsidRPr="00FA1BD4" w:rsidRDefault="00A42801" w:rsidP="007B6471">
            <w:pPr>
              <w:rPr>
                <w:rFonts w:ascii="Garamond" w:hAnsi="Garamond"/>
                <w:sz w:val="22"/>
                <w:szCs w:val="22"/>
              </w:rPr>
            </w:pPr>
            <w:r w:rsidRPr="00FA1BD4">
              <w:rPr>
                <w:rFonts w:ascii="Garamond" w:hAnsi="Garamond"/>
                <w:sz w:val="22"/>
                <w:szCs w:val="22"/>
              </w:rPr>
              <w:fldChar w:fldCharType="begin"/>
            </w:r>
            <w:r w:rsidRPr="00FA1BD4">
              <w:rPr>
                <w:rFonts w:ascii="Garamond" w:hAnsi="Garamond"/>
                <w:sz w:val="22"/>
                <w:szCs w:val="22"/>
              </w:rPr>
              <w:instrText xml:space="preserve"> REF _Ref385927344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w:t>
            </w:r>
            <w:r w:rsidRPr="00FA1BD4">
              <w:rPr>
                <w:rFonts w:ascii="Garamond" w:hAnsi="Garamond"/>
                <w:sz w:val="22"/>
                <w:szCs w:val="22"/>
              </w:rPr>
              <w:fldChar w:fldCharType="end"/>
            </w:r>
            <w:r w:rsidRPr="00FA1BD4">
              <w:rPr>
                <w:rFonts w:ascii="Garamond" w:hAnsi="Garamond"/>
                <w:sz w:val="22"/>
                <w:szCs w:val="22"/>
              </w:rPr>
              <w:t xml:space="preserve">, </w:t>
            </w:r>
            <w:r w:rsidR="007B6471" w:rsidRPr="00FA1BD4">
              <w:rPr>
                <w:rFonts w:ascii="Garamond" w:hAnsi="Garamond"/>
                <w:sz w:val="22"/>
                <w:szCs w:val="22"/>
              </w:rPr>
              <w:fldChar w:fldCharType="begin"/>
            </w:r>
            <w:r w:rsidR="007B6471" w:rsidRPr="00FA1BD4">
              <w:rPr>
                <w:rFonts w:ascii="Garamond" w:hAnsi="Garamond"/>
                <w:sz w:val="22"/>
                <w:szCs w:val="22"/>
              </w:rPr>
              <w:instrText xml:space="preserve"> REF _Ref392859383 \r \h </w:instrText>
            </w:r>
            <w:r w:rsidR="00D81572" w:rsidRPr="00FA1BD4">
              <w:rPr>
                <w:rFonts w:ascii="Garamond" w:hAnsi="Garamond"/>
                <w:sz w:val="22"/>
                <w:szCs w:val="22"/>
              </w:rPr>
              <w:instrText xml:space="preserve"> \* MERGEFORMAT </w:instrText>
            </w:r>
            <w:r w:rsidR="007B6471" w:rsidRPr="00FA1BD4">
              <w:rPr>
                <w:rFonts w:ascii="Garamond" w:hAnsi="Garamond"/>
                <w:sz w:val="22"/>
                <w:szCs w:val="22"/>
              </w:rPr>
            </w:r>
            <w:r w:rsidR="007B6471" w:rsidRPr="00FA1BD4">
              <w:rPr>
                <w:rFonts w:ascii="Garamond" w:hAnsi="Garamond"/>
                <w:sz w:val="22"/>
                <w:szCs w:val="22"/>
              </w:rPr>
              <w:fldChar w:fldCharType="separate"/>
            </w:r>
            <w:r w:rsidR="00A7687C">
              <w:rPr>
                <w:rFonts w:ascii="Garamond" w:hAnsi="Garamond"/>
                <w:sz w:val="22"/>
                <w:szCs w:val="22"/>
              </w:rPr>
              <w:t>K.30</w:t>
            </w:r>
            <w:r w:rsidR="007B6471" w:rsidRPr="00FA1BD4">
              <w:rPr>
                <w:rFonts w:ascii="Garamond" w:hAnsi="Garamond"/>
                <w:sz w:val="22"/>
                <w:szCs w:val="22"/>
              </w:rPr>
              <w:fldChar w:fldCharType="end"/>
            </w:r>
            <w:r w:rsidR="007B6471"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_Ref385927362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K.48</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_Ref385921557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K.58</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_Ref385921560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K.59</w:t>
            </w:r>
            <w:r w:rsidRPr="00FA1BD4">
              <w:rPr>
                <w:rFonts w:ascii="Garamond" w:hAnsi="Garamond"/>
                <w:sz w:val="22"/>
                <w:szCs w:val="22"/>
              </w:rPr>
              <w:fldChar w:fldCharType="end"/>
            </w:r>
          </w:p>
        </w:tc>
        <w:tc>
          <w:tcPr>
            <w:tcW w:w="1780" w:type="dxa"/>
          </w:tcPr>
          <w:p w14:paraId="4A00E7CC" w14:textId="77777777" w:rsidR="00A42801" w:rsidRPr="00FA1BD4" w:rsidRDefault="00A42801" w:rsidP="005063C0">
            <w:pPr>
              <w:rPr>
                <w:rFonts w:ascii="Garamond" w:hAnsi="Garamond"/>
                <w:sz w:val="22"/>
                <w:szCs w:val="22"/>
              </w:rPr>
            </w:pPr>
            <w:r w:rsidRPr="00FA1BD4">
              <w:rPr>
                <w:rFonts w:ascii="Garamond" w:hAnsi="Garamond"/>
                <w:sz w:val="22"/>
                <w:szCs w:val="22"/>
              </w:rPr>
              <w:t>H-101 Reformer Heater, H-201 Reactor Charge Heater, H-202 Fractionator Feed Heater, H-102 Reformer Heater</w:t>
            </w:r>
          </w:p>
          <w:p w14:paraId="1FC95347" w14:textId="77777777" w:rsidR="00A42801" w:rsidRPr="00FA1BD4" w:rsidRDefault="00A42801">
            <w:pPr>
              <w:rPr>
                <w:rFonts w:ascii="Garamond" w:hAnsi="Garamond"/>
                <w:sz w:val="22"/>
                <w:szCs w:val="22"/>
              </w:rPr>
            </w:pPr>
          </w:p>
        </w:tc>
        <w:tc>
          <w:tcPr>
            <w:tcW w:w="1530" w:type="dxa"/>
          </w:tcPr>
          <w:p w14:paraId="098CA04A" w14:textId="77777777" w:rsidR="00A42801" w:rsidRPr="00FA1BD4" w:rsidRDefault="00A42801" w:rsidP="00466C3A">
            <w:pPr>
              <w:rPr>
                <w:rFonts w:ascii="Garamond" w:hAnsi="Garamond"/>
                <w:sz w:val="22"/>
                <w:szCs w:val="22"/>
              </w:rPr>
            </w:pPr>
            <w:r w:rsidRPr="00FA1BD4">
              <w:rPr>
                <w:rFonts w:ascii="Garamond" w:hAnsi="Garamond"/>
                <w:sz w:val="22"/>
                <w:szCs w:val="22"/>
              </w:rPr>
              <w:t>40 CFR 63 Subpart DDDDD</w:t>
            </w:r>
          </w:p>
        </w:tc>
        <w:tc>
          <w:tcPr>
            <w:tcW w:w="1440" w:type="dxa"/>
          </w:tcPr>
          <w:p w14:paraId="72EDF406" w14:textId="77777777" w:rsidR="00A42801" w:rsidRPr="00FA1BD4" w:rsidRDefault="00A42801" w:rsidP="00466C3A">
            <w:pPr>
              <w:rPr>
                <w:rFonts w:ascii="Garamond" w:hAnsi="Garamond"/>
                <w:sz w:val="22"/>
                <w:szCs w:val="22"/>
              </w:rPr>
            </w:pPr>
            <w:r w:rsidRPr="00FA1BD4">
              <w:rPr>
                <w:rFonts w:ascii="Garamond" w:hAnsi="Garamond"/>
                <w:sz w:val="22"/>
                <w:szCs w:val="22"/>
              </w:rPr>
              <w:t>40 CFR 63 Subpart DDDDD</w:t>
            </w:r>
          </w:p>
        </w:tc>
        <w:tc>
          <w:tcPr>
            <w:tcW w:w="1530" w:type="dxa"/>
          </w:tcPr>
          <w:p w14:paraId="2DB76C6A" w14:textId="77777777" w:rsidR="00A42801" w:rsidRPr="00FA1BD4" w:rsidRDefault="00A42801" w:rsidP="00466C3A">
            <w:pPr>
              <w:rPr>
                <w:rFonts w:ascii="Garamond" w:hAnsi="Garamond"/>
                <w:sz w:val="22"/>
                <w:szCs w:val="22"/>
              </w:rPr>
            </w:pPr>
            <w:r w:rsidRPr="00FA1BD4">
              <w:rPr>
                <w:rFonts w:ascii="Garamond" w:hAnsi="Garamond"/>
                <w:sz w:val="22"/>
                <w:szCs w:val="22"/>
              </w:rPr>
              <w:t>40 CFR 63 Subpart DDDDD</w:t>
            </w:r>
          </w:p>
        </w:tc>
        <w:tc>
          <w:tcPr>
            <w:tcW w:w="1710" w:type="dxa"/>
          </w:tcPr>
          <w:p w14:paraId="70C6D713" w14:textId="77777777" w:rsidR="00A42801" w:rsidRPr="00FA1BD4" w:rsidRDefault="00A42801">
            <w:pPr>
              <w:rPr>
                <w:rFonts w:ascii="Garamond" w:hAnsi="Garamond"/>
                <w:sz w:val="22"/>
                <w:szCs w:val="22"/>
              </w:rPr>
            </w:pPr>
            <w:r w:rsidRPr="00FA1BD4">
              <w:rPr>
                <w:rFonts w:ascii="Garamond" w:hAnsi="Garamond"/>
                <w:sz w:val="22"/>
                <w:szCs w:val="22"/>
              </w:rPr>
              <w:t>Semiannual and 40 CFR 63 Subpart DDDDD</w:t>
            </w:r>
          </w:p>
        </w:tc>
      </w:tr>
      <w:tr w:rsidR="00A42801" w:rsidRPr="00FA1BD4" w14:paraId="0FB3FE79" w14:textId="77777777" w:rsidTr="00304D65">
        <w:trPr>
          <w:cantSplit/>
          <w:trHeight w:val="138"/>
        </w:trPr>
        <w:tc>
          <w:tcPr>
            <w:tcW w:w="1437" w:type="dxa"/>
          </w:tcPr>
          <w:p w14:paraId="0CAE9874" w14:textId="62773F34" w:rsidR="00A42801" w:rsidRPr="00FA1BD4" w:rsidDel="002E3179" w:rsidRDefault="00A42801" w:rsidP="008B5886">
            <w:pPr>
              <w:rPr>
                <w:rFonts w:ascii="Garamond" w:hAnsi="Garamond"/>
                <w:sz w:val="22"/>
                <w:szCs w:val="22"/>
              </w:rPr>
            </w:pPr>
            <w:r w:rsidRPr="00FA1BD4">
              <w:rPr>
                <w:rFonts w:ascii="Garamond" w:hAnsi="Garamond"/>
                <w:sz w:val="22"/>
                <w:szCs w:val="22"/>
              </w:rPr>
              <w:fldChar w:fldCharType="begin"/>
            </w:r>
            <w:r w:rsidRPr="00FA1BD4">
              <w:rPr>
                <w:rFonts w:ascii="Garamond" w:hAnsi="Garamond"/>
                <w:sz w:val="22"/>
                <w:szCs w:val="22"/>
              </w:rPr>
              <w:instrText xml:space="preserve"> REF _Ref385927994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K.6</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_Ref385928304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K.31</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_Ref385928309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K.43</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_Ref385928316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K.54</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_Ref385921557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K.58</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_Ref385921560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K.59</w:t>
            </w:r>
            <w:r w:rsidRPr="00FA1BD4">
              <w:rPr>
                <w:rFonts w:ascii="Garamond" w:hAnsi="Garamond"/>
                <w:sz w:val="22"/>
                <w:szCs w:val="22"/>
              </w:rPr>
              <w:fldChar w:fldCharType="end"/>
            </w:r>
          </w:p>
        </w:tc>
        <w:tc>
          <w:tcPr>
            <w:tcW w:w="1780" w:type="dxa"/>
          </w:tcPr>
          <w:p w14:paraId="211B430E" w14:textId="77777777" w:rsidR="00A42801" w:rsidRPr="00FA1BD4" w:rsidRDefault="00A42801">
            <w:pPr>
              <w:rPr>
                <w:rFonts w:ascii="Garamond" w:hAnsi="Garamond"/>
                <w:sz w:val="22"/>
                <w:szCs w:val="22"/>
              </w:rPr>
            </w:pPr>
            <w:r w:rsidRPr="00FA1BD4">
              <w:rPr>
                <w:rFonts w:ascii="Garamond" w:hAnsi="Garamond"/>
                <w:sz w:val="22"/>
                <w:szCs w:val="22"/>
              </w:rPr>
              <w:t xml:space="preserve">Opacity </w:t>
            </w:r>
          </w:p>
        </w:tc>
        <w:tc>
          <w:tcPr>
            <w:tcW w:w="1530" w:type="dxa"/>
          </w:tcPr>
          <w:p w14:paraId="2DE82A4F" w14:textId="77777777" w:rsidR="00A42801" w:rsidRPr="00FA1BD4" w:rsidRDefault="00A42801">
            <w:pPr>
              <w:rPr>
                <w:rFonts w:ascii="Garamond" w:hAnsi="Garamond"/>
                <w:sz w:val="22"/>
                <w:szCs w:val="22"/>
              </w:rPr>
            </w:pPr>
            <w:r w:rsidRPr="00FA1BD4">
              <w:rPr>
                <w:rFonts w:ascii="Garamond" w:hAnsi="Garamond"/>
                <w:sz w:val="22"/>
                <w:szCs w:val="22"/>
              </w:rPr>
              <w:t>20%</w:t>
            </w:r>
          </w:p>
        </w:tc>
        <w:tc>
          <w:tcPr>
            <w:tcW w:w="1440" w:type="dxa"/>
          </w:tcPr>
          <w:p w14:paraId="3EABD158" w14:textId="77777777" w:rsidR="00A42801" w:rsidRPr="00FA1BD4" w:rsidRDefault="00A42801">
            <w:pPr>
              <w:rPr>
                <w:rFonts w:ascii="Garamond" w:hAnsi="Garamond"/>
                <w:sz w:val="22"/>
                <w:szCs w:val="22"/>
              </w:rPr>
            </w:pPr>
            <w:r w:rsidRPr="00FA1BD4">
              <w:rPr>
                <w:rFonts w:ascii="Garamond" w:hAnsi="Garamond"/>
                <w:sz w:val="22"/>
                <w:szCs w:val="22"/>
              </w:rPr>
              <w:t xml:space="preserve">Method 9 </w:t>
            </w:r>
          </w:p>
        </w:tc>
        <w:tc>
          <w:tcPr>
            <w:tcW w:w="1530" w:type="dxa"/>
          </w:tcPr>
          <w:p w14:paraId="608B0318" w14:textId="005509C3" w:rsidR="00A42801" w:rsidRPr="00FA1BD4" w:rsidRDefault="00A42801" w:rsidP="005472DF">
            <w:pPr>
              <w:rPr>
                <w:rFonts w:ascii="Garamond" w:hAnsi="Garamond"/>
                <w:sz w:val="22"/>
                <w:szCs w:val="22"/>
              </w:rPr>
            </w:pPr>
            <w:r w:rsidRPr="00FA1BD4">
              <w:rPr>
                <w:rFonts w:ascii="Garamond" w:hAnsi="Garamond"/>
                <w:sz w:val="22"/>
                <w:szCs w:val="22"/>
              </w:rPr>
              <w:t xml:space="preserve">As required by </w:t>
            </w:r>
            <w:r w:rsidR="00EB7D2B">
              <w:rPr>
                <w:rFonts w:ascii="Garamond" w:hAnsi="Garamond"/>
                <w:sz w:val="22"/>
                <w:szCs w:val="22"/>
              </w:rPr>
              <w:t>DEQ</w:t>
            </w:r>
            <w:r w:rsidRPr="00FA1BD4">
              <w:rPr>
                <w:rFonts w:ascii="Garamond" w:hAnsi="Garamond"/>
                <w:sz w:val="22"/>
                <w:szCs w:val="22"/>
              </w:rPr>
              <w:t xml:space="preserve"> and Section III.</w:t>
            </w:r>
            <w:r w:rsidR="005472DF">
              <w:rPr>
                <w:rFonts w:ascii="Garamond" w:hAnsi="Garamond"/>
                <w:sz w:val="22"/>
                <w:szCs w:val="22"/>
              </w:rPr>
              <w:fldChar w:fldCharType="begin"/>
            </w:r>
            <w:r w:rsidR="005472DF">
              <w:rPr>
                <w:rFonts w:ascii="Garamond" w:hAnsi="Garamond"/>
                <w:sz w:val="22"/>
                <w:szCs w:val="22"/>
              </w:rPr>
              <w:instrText xml:space="preserve"> REF _Ref397520290 \r \h </w:instrText>
            </w:r>
            <w:r w:rsidR="005472DF">
              <w:rPr>
                <w:rFonts w:ascii="Garamond" w:hAnsi="Garamond"/>
                <w:sz w:val="22"/>
                <w:szCs w:val="22"/>
              </w:rPr>
            </w:r>
            <w:r w:rsidR="005472DF">
              <w:rPr>
                <w:rFonts w:ascii="Garamond" w:hAnsi="Garamond"/>
                <w:sz w:val="22"/>
                <w:szCs w:val="22"/>
              </w:rPr>
              <w:fldChar w:fldCharType="separate"/>
            </w:r>
            <w:r w:rsidR="00290138">
              <w:rPr>
                <w:rFonts w:ascii="Garamond" w:hAnsi="Garamond"/>
                <w:sz w:val="22"/>
                <w:szCs w:val="22"/>
              </w:rPr>
              <w:t>A.1</w:t>
            </w:r>
            <w:r w:rsidR="005472DF">
              <w:rPr>
                <w:rFonts w:ascii="Garamond" w:hAnsi="Garamond"/>
                <w:sz w:val="22"/>
                <w:szCs w:val="22"/>
              </w:rPr>
              <w:fldChar w:fldCharType="end"/>
            </w:r>
          </w:p>
        </w:tc>
        <w:tc>
          <w:tcPr>
            <w:tcW w:w="1710" w:type="dxa"/>
          </w:tcPr>
          <w:p w14:paraId="50029FA9" w14:textId="6A1F456E" w:rsidR="00A42801" w:rsidRPr="00FA1BD4" w:rsidRDefault="00A42801" w:rsidP="005472DF">
            <w:pPr>
              <w:rPr>
                <w:rFonts w:ascii="Garamond" w:hAnsi="Garamond"/>
                <w:sz w:val="22"/>
                <w:szCs w:val="22"/>
              </w:rPr>
            </w:pPr>
            <w:r w:rsidRPr="00FA1BD4">
              <w:rPr>
                <w:rFonts w:ascii="Garamond" w:hAnsi="Garamond"/>
                <w:sz w:val="22"/>
                <w:szCs w:val="22"/>
              </w:rPr>
              <w:t>Semiannual and Section III.</w:t>
            </w:r>
            <w:r w:rsidR="005472DF">
              <w:rPr>
                <w:rFonts w:ascii="Garamond" w:hAnsi="Garamond"/>
                <w:sz w:val="22"/>
                <w:szCs w:val="22"/>
              </w:rPr>
              <w:fldChar w:fldCharType="begin"/>
            </w:r>
            <w:r w:rsidR="005472DF">
              <w:rPr>
                <w:rFonts w:ascii="Garamond" w:hAnsi="Garamond"/>
                <w:sz w:val="22"/>
                <w:szCs w:val="22"/>
              </w:rPr>
              <w:instrText xml:space="preserve"> REF _Ref384984236 \r \h </w:instrText>
            </w:r>
            <w:r w:rsidR="005472DF">
              <w:rPr>
                <w:rFonts w:ascii="Garamond" w:hAnsi="Garamond"/>
                <w:sz w:val="22"/>
                <w:szCs w:val="22"/>
              </w:rPr>
            </w:r>
            <w:r w:rsidR="005472DF">
              <w:rPr>
                <w:rFonts w:ascii="Garamond" w:hAnsi="Garamond"/>
                <w:sz w:val="22"/>
                <w:szCs w:val="22"/>
              </w:rPr>
              <w:fldChar w:fldCharType="separate"/>
            </w:r>
            <w:r w:rsidR="00290138">
              <w:rPr>
                <w:rFonts w:ascii="Garamond" w:hAnsi="Garamond"/>
                <w:sz w:val="22"/>
                <w:szCs w:val="22"/>
              </w:rPr>
              <w:t>A.2</w:t>
            </w:r>
            <w:r w:rsidR="005472DF">
              <w:rPr>
                <w:rFonts w:ascii="Garamond" w:hAnsi="Garamond"/>
                <w:sz w:val="22"/>
                <w:szCs w:val="22"/>
              </w:rPr>
              <w:fldChar w:fldCharType="end"/>
            </w:r>
          </w:p>
        </w:tc>
      </w:tr>
      <w:tr w:rsidR="00DB5477" w:rsidRPr="00FA1BD4" w14:paraId="020257F4" w14:textId="77777777" w:rsidTr="00304D65">
        <w:trPr>
          <w:cantSplit/>
          <w:trHeight w:val="138"/>
        </w:trPr>
        <w:tc>
          <w:tcPr>
            <w:tcW w:w="1437" w:type="dxa"/>
          </w:tcPr>
          <w:p w14:paraId="073626E7" w14:textId="5D91D39A" w:rsidR="00DB5477" w:rsidRPr="00FA1BD4" w:rsidDel="002E3179" w:rsidRDefault="00DB5477" w:rsidP="00A42801">
            <w:pPr>
              <w:rPr>
                <w:rFonts w:ascii="Garamond" w:hAnsi="Garamond"/>
                <w:sz w:val="22"/>
                <w:szCs w:val="22"/>
              </w:rPr>
            </w:pPr>
            <w:r w:rsidRPr="00FA1BD4">
              <w:rPr>
                <w:rFonts w:ascii="Garamond" w:hAnsi="Garamond"/>
                <w:sz w:val="22"/>
                <w:szCs w:val="22"/>
              </w:rPr>
              <w:fldChar w:fldCharType="begin"/>
            </w:r>
            <w:r w:rsidRPr="00FA1BD4">
              <w:rPr>
                <w:rFonts w:ascii="Garamond" w:hAnsi="Garamond"/>
                <w:sz w:val="22"/>
                <w:szCs w:val="22"/>
              </w:rPr>
              <w:instrText xml:space="preserve"> REF _Ref385936645 \r \h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K.7</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_Ref385928849 \r \h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K.35</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_Ref385921557 \r \h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K.58</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_Ref385921560 \r \h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K.59</w:t>
            </w:r>
            <w:r w:rsidRPr="00FA1BD4">
              <w:rPr>
                <w:rFonts w:ascii="Garamond" w:hAnsi="Garamond"/>
                <w:sz w:val="22"/>
                <w:szCs w:val="22"/>
              </w:rPr>
              <w:fldChar w:fldCharType="end"/>
            </w:r>
          </w:p>
        </w:tc>
        <w:tc>
          <w:tcPr>
            <w:tcW w:w="1780" w:type="dxa"/>
          </w:tcPr>
          <w:p w14:paraId="437F0F36" w14:textId="77777777" w:rsidR="00DB5477" w:rsidRPr="00FA1BD4" w:rsidRDefault="00DB5477" w:rsidP="00714360">
            <w:pPr>
              <w:rPr>
                <w:rFonts w:ascii="Garamond" w:hAnsi="Garamond"/>
                <w:sz w:val="22"/>
                <w:szCs w:val="22"/>
              </w:rPr>
            </w:pPr>
            <w:r w:rsidRPr="00FA1BD4">
              <w:rPr>
                <w:rFonts w:ascii="Garamond" w:hAnsi="Garamond"/>
                <w:sz w:val="22"/>
                <w:szCs w:val="22"/>
              </w:rPr>
              <w:t>SO</w:t>
            </w:r>
            <w:r w:rsidRPr="00FA1BD4">
              <w:rPr>
                <w:rFonts w:ascii="Garamond" w:hAnsi="Garamond"/>
                <w:sz w:val="22"/>
                <w:szCs w:val="22"/>
                <w:vertAlign w:val="subscript"/>
              </w:rPr>
              <w:t>2</w:t>
            </w:r>
            <w:r w:rsidRPr="00FA1BD4">
              <w:rPr>
                <w:rFonts w:ascii="Garamond" w:hAnsi="Garamond"/>
                <w:sz w:val="22"/>
                <w:szCs w:val="22"/>
              </w:rPr>
              <w:t xml:space="preserve"> from H-202</w:t>
            </w:r>
          </w:p>
        </w:tc>
        <w:tc>
          <w:tcPr>
            <w:tcW w:w="1530" w:type="dxa"/>
          </w:tcPr>
          <w:p w14:paraId="7C77534B" w14:textId="77777777" w:rsidR="00DB5477" w:rsidRPr="00FA1BD4" w:rsidRDefault="00DB5477" w:rsidP="002D69F0">
            <w:pPr>
              <w:rPr>
                <w:rFonts w:ascii="Garamond" w:hAnsi="Garamond"/>
                <w:sz w:val="22"/>
                <w:szCs w:val="22"/>
              </w:rPr>
            </w:pPr>
            <w:r w:rsidRPr="00FA1BD4">
              <w:rPr>
                <w:rFonts w:ascii="Garamond" w:hAnsi="Garamond"/>
                <w:sz w:val="22"/>
                <w:szCs w:val="22"/>
              </w:rPr>
              <w:t>3.14 Tons per Rolling 12 Calendar-Month Total, and 1.43 lb/hr</w:t>
            </w:r>
          </w:p>
        </w:tc>
        <w:tc>
          <w:tcPr>
            <w:tcW w:w="1440" w:type="dxa"/>
          </w:tcPr>
          <w:p w14:paraId="08C36BCC" w14:textId="7C092B5D" w:rsidR="00DB5477" w:rsidRPr="00FA1BD4" w:rsidRDefault="00DB5477" w:rsidP="005472DF">
            <w:pPr>
              <w:rPr>
                <w:rFonts w:ascii="Garamond" w:hAnsi="Garamond"/>
                <w:sz w:val="22"/>
                <w:szCs w:val="22"/>
              </w:rPr>
            </w:pPr>
            <w:r w:rsidRPr="00FA1BD4">
              <w:rPr>
                <w:rFonts w:ascii="Garamond" w:hAnsi="Garamond"/>
                <w:sz w:val="22"/>
                <w:szCs w:val="22"/>
              </w:rPr>
              <w:t>RFG System H</w:t>
            </w:r>
            <w:r w:rsidRPr="00FA1BD4">
              <w:rPr>
                <w:rFonts w:ascii="Garamond" w:hAnsi="Garamond"/>
                <w:sz w:val="22"/>
                <w:szCs w:val="22"/>
                <w:vertAlign w:val="subscript"/>
              </w:rPr>
              <w:t>2</w:t>
            </w:r>
            <w:r w:rsidRPr="00FA1BD4">
              <w:rPr>
                <w:rFonts w:ascii="Garamond" w:hAnsi="Garamond"/>
                <w:sz w:val="22"/>
                <w:szCs w:val="22"/>
              </w:rPr>
              <w:t xml:space="preserve">S CEMS, see Section </w:t>
            </w:r>
            <w:r w:rsidR="005472DF">
              <w:rPr>
                <w:rFonts w:ascii="Garamond" w:hAnsi="Garamond"/>
                <w:sz w:val="22"/>
                <w:szCs w:val="22"/>
              </w:rPr>
              <w:fldChar w:fldCharType="begin"/>
            </w:r>
            <w:r w:rsidR="005472DF">
              <w:rPr>
                <w:rFonts w:ascii="Garamond" w:hAnsi="Garamond"/>
                <w:sz w:val="22"/>
                <w:szCs w:val="22"/>
              </w:rPr>
              <w:instrText xml:space="preserve"> REF _Ref397520990 \r \h </w:instrText>
            </w:r>
            <w:r w:rsidR="005472DF">
              <w:rPr>
                <w:rFonts w:ascii="Garamond" w:hAnsi="Garamond"/>
                <w:sz w:val="22"/>
                <w:szCs w:val="22"/>
              </w:rPr>
            </w:r>
            <w:r w:rsidR="005472DF">
              <w:rPr>
                <w:rFonts w:ascii="Garamond" w:hAnsi="Garamond"/>
                <w:sz w:val="22"/>
                <w:szCs w:val="22"/>
              </w:rPr>
              <w:fldChar w:fldCharType="separate"/>
            </w:r>
            <w:r w:rsidR="00290138">
              <w:rPr>
                <w:rFonts w:ascii="Garamond" w:hAnsi="Garamond"/>
                <w:sz w:val="22"/>
                <w:szCs w:val="22"/>
              </w:rPr>
              <w:t>B</w:t>
            </w:r>
            <w:r w:rsidR="005472DF">
              <w:rPr>
                <w:rFonts w:ascii="Garamond" w:hAnsi="Garamond"/>
                <w:sz w:val="22"/>
                <w:szCs w:val="22"/>
              </w:rPr>
              <w:fldChar w:fldCharType="end"/>
            </w:r>
            <w:r w:rsidRPr="00FA1BD4">
              <w:rPr>
                <w:rFonts w:ascii="Garamond" w:hAnsi="Garamond"/>
                <w:sz w:val="22"/>
                <w:szCs w:val="22"/>
              </w:rPr>
              <w:t xml:space="preserve"> </w:t>
            </w:r>
          </w:p>
        </w:tc>
        <w:tc>
          <w:tcPr>
            <w:tcW w:w="1530" w:type="dxa"/>
          </w:tcPr>
          <w:p w14:paraId="4C0B14DA" w14:textId="77777777" w:rsidR="00DB5477" w:rsidRPr="00FA1BD4" w:rsidRDefault="00DB5477" w:rsidP="002D69F0">
            <w:pPr>
              <w:rPr>
                <w:rFonts w:ascii="Garamond" w:hAnsi="Garamond"/>
                <w:sz w:val="22"/>
                <w:szCs w:val="22"/>
              </w:rPr>
            </w:pPr>
            <w:r w:rsidRPr="00FA1BD4">
              <w:rPr>
                <w:rFonts w:ascii="Garamond" w:hAnsi="Garamond"/>
                <w:sz w:val="22"/>
                <w:szCs w:val="22"/>
              </w:rPr>
              <w:t>Annually</w:t>
            </w:r>
          </w:p>
        </w:tc>
        <w:tc>
          <w:tcPr>
            <w:tcW w:w="1710" w:type="dxa"/>
            <w:vMerge w:val="restart"/>
          </w:tcPr>
          <w:p w14:paraId="602BBB52" w14:textId="77777777" w:rsidR="00DB5477" w:rsidRPr="00FA1BD4" w:rsidRDefault="00DB5477">
            <w:pPr>
              <w:rPr>
                <w:rFonts w:ascii="Garamond" w:hAnsi="Garamond"/>
                <w:sz w:val="22"/>
                <w:szCs w:val="22"/>
              </w:rPr>
            </w:pPr>
            <w:r w:rsidRPr="00FA1BD4">
              <w:rPr>
                <w:rFonts w:ascii="Garamond" w:hAnsi="Garamond"/>
                <w:sz w:val="22"/>
                <w:szCs w:val="22"/>
              </w:rPr>
              <w:t>Quarterly</w:t>
            </w:r>
          </w:p>
          <w:p w14:paraId="08BE279D" w14:textId="77777777" w:rsidR="00DB5477" w:rsidRPr="00FA1BD4" w:rsidRDefault="00DB5477" w:rsidP="00397D39">
            <w:pPr>
              <w:rPr>
                <w:rFonts w:ascii="Garamond" w:hAnsi="Garamond"/>
                <w:sz w:val="22"/>
                <w:szCs w:val="22"/>
              </w:rPr>
            </w:pPr>
          </w:p>
        </w:tc>
      </w:tr>
      <w:tr w:rsidR="00DB5477" w:rsidRPr="00FA1BD4" w14:paraId="1D33EDCA" w14:textId="77777777" w:rsidTr="00304D65">
        <w:trPr>
          <w:cantSplit/>
          <w:trHeight w:val="138"/>
        </w:trPr>
        <w:tc>
          <w:tcPr>
            <w:tcW w:w="1437" w:type="dxa"/>
          </w:tcPr>
          <w:p w14:paraId="2EF4DBAC" w14:textId="0CE57459" w:rsidR="00DB5477" w:rsidRPr="00FA1BD4" w:rsidRDefault="00DB5477" w:rsidP="006577A2">
            <w:pPr>
              <w:rPr>
                <w:rFonts w:ascii="Garamond" w:hAnsi="Garamond"/>
                <w:sz w:val="22"/>
                <w:szCs w:val="22"/>
              </w:rPr>
            </w:pPr>
            <w:r w:rsidRPr="00FA1BD4">
              <w:rPr>
                <w:rFonts w:ascii="Garamond" w:hAnsi="Garamond"/>
                <w:sz w:val="22"/>
                <w:szCs w:val="22"/>
              </w:rPr>
              <w:fldChar w:fldCharType="begin"/>
            </w:r>
            <w:r w:rsidRPr="00FA1BD4">
              <w:rPr>
                <w:rFonts w:ascii="Garamond" w:hAnsi="Garamond"/>
                <w:sz w:val="22"/>
                <w:szCs w:val="22"/>
              </w:rPr>
              <w:instrText xml:space="preserve"> REF _Ref385936930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K.8</w:t>
            </w:r>
            <w:r w:rsidRPr="00FA1BD4">
              <w:rPr>
                <w:rFonts w:ascii="Garamond" w:hAnsi="Garamond"/>
                <w:sz w:val="22"/>
                <w:szCs w:val="22"/>
              </w:rPr>
              <w:fldChar w:fldCharType="end"/>
            </w:r>
            <w:r w:rsidRPr="00FA1BD4">
              <w:rPr>
                <w:rFonts w:ascii="Garamond" w:hAnsi="Garamond"/>
                <w:sz w:val="22"/>
                <w:szCs w:val="22"/>
              </w:rPr>
              <w:t xml:space="preserve">, </w:t>
            </w:r>
            <w:r w:rsidR="006577A2" w:rsidRPr="00FA1BD4">
              <w:rPr>
                <w:rFonts w:ascii="Garamond" w:hAnsi="Garamond"/>
                <w:sz w:val="22"/>
                <w:szCs w:val="22"/>
              </w:rPr>
              <w:fldChar w:fldCharType="begin"/>
            </w:r>
            <w:r w:rsidR="006577A2" w:rsidRPr="00FA1BD4">
              <w:rPr>
                <w:rFonts w:ascii="Garamond" w:hAnsi="Garamond"/>
                <w:sz w:val="22"/>
                <w:szCs w:val="22"/>
              </w:rPr>
              <w:instrText xml:space="preserve"> REF _Ref386023021 \r \h </w:instrText>
            </w:r>
            <w:r w:rsidR="00D81572" w:rsidRPr="00FA1BD4">
              <w:rPr>
                <w:rFonts w:ascii="Garamond" w:hAnsi="Garamond"/>
                <w:sz w:val="22"/>
                <w:szCs w:val="22"/>
              </w:rPr>
              <w:instrText xml:space="preserve"> \* MERGEFORMAT </w:instrText>
            </w:r>
            <w:r w:rsidR="006577A2" w:rsidRPr="00FA1BD4">
              <w:rPr>
                <w:rFonts w:ascii="Garamond" w:hAnsi="Garamond"/>
                <w:sz w:val="22"/>
                <w:szCs w:val="22"/>
              </w:rPr>
            </w:r>
            <w:r w:rsidR="006577A2" w:rsidRPr="00FA1BD4">
              <w:rPr>
                <w:rFonts w:ascii="Garamond" w:hAnsi="Garamond"/>
                <w:sz w:val="22"/>
                <w:szCs w:val="22"/>
              </w:rPr>
              <w:fldChar w:fldCharType="separate"/>
            </w:r>
            <w:r w:rsidR="00A7687C">
              <w:rPr>
                <w:rFonts w:ascii="Garamond" w:hAnsi="Garamond"/>
                <w:sz w:val="22"/>
                <w:szCs w:val="22"/>
              </w:rPr>
              <w:t>K.32</w:t>
            </w:r>
            <w:r w:rsidR="006577A2" w:rsidRPr="00FA1BD4">
              <w:rPr>
                <w:rFonts w:ascii="Garamond" w:hAnsi="Garamond"/>
                <w:sz w:val="22"/>
                <w:szCs w:val="22"/>
              </w:rPr>
              <w:fldChar w:fldCharType="end"/>
            </w:r>
            <w:r w:rsidR="006577A2"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_Ref385928849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K.35</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_Ref385928309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K.43</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_Ref385928316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K.54</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_Ref385921557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K.58</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_Ref385921560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K.59</w:t>
            </w:r>
            <w:r w:rsidRPr="00FA1BD4">
              <w:rPr>
                <w:rFonts w:ascii="Garamond" w:hAnsi="Garamond"/>
                <w:sz w:val="22"/>
                <w:szCs w:val="22"/>
              </w:rPr>
              <w:fldChar w:fldCharType="end"/>
            </w:r>
          </w:p>
        </w:tc>
        <w:tc>
          <w:tcPr>
            <w:tcW w:w="1780" w:type="dxa"/>
          </w:tcPr>
          <w:p w14:paraId="029C1987" w14:textId="77777777" w:rsidR="00DB5477" w:rsidRPr="00FA1BD4" w:rsidRDefault="00DB5477" w:rsidP="00714360">
            <w:pPr>
              <w:rPr>
                <w:rFonts w:ascii="Garamond" w:hAnsi="Garamond"/>
                <w:sz w:val="22"/>
                <w:szCs w:val="22"/>
              </w:rPr>
            </w:pPr>
            <w:r w:rsidRPr="00FA1BD4">
              <w:rPr>
                <w:rFonts w:ascii="Garamond" w:hAnsi="Garamond"/>
                <w:sz w:val="22"/>
                <w:szCs w:val="22"/>
              </w:rPr>
              <w:t>NO</w:t>
            </w:r>
            <w:r w:rsidRPr="00FA1BD4">
              <w:rPr>
                <w:rFonts w:ascii="Garamond" w:hAnsi="Garamond"/>
                <w:sz w:val="22"/>
                <w:szCs w:val="22"/>
                <w:vertAlign w:val="subscript"/>
              </w:rPr>
              <w:t>x</w:t>
            </w:r>
            <w:r w:rsidRPr="00FA1BD4">
              <w:rPr>
                <w:rFonts w:ascii="Garamond" w:hAnsi="Garamond"/>
                <w:sz w:val="22"/>
                <w:szCs w:val="22"/>
              </w:rPr>
              <w:t xml:space="preserve"> from H-202</w:t>
            </w:r>
          </w:p>
        </w:tc>
        <w:tc>
          <w:tcPr>
            <w:tcW w:w="1530" w:type="dxa"/>
          </w:tcPr>
          <w:p w14:paraId="398BF176" w14:textId="77777777" w:rsidR="00DB5477" w:rsidRPr="00FA1BD4" w:rsidRDefault="00DB5477" w:rsidP="00357B4D">
            <w:pPr>
              <w:rPr>
                <w:rFonts w:ascii="Garamond" w:hAnsi="Garamond"/>
                <w:sz w:val="22"/>
                <w:szCs w:val="22"/>
              </w:rPr>
            </w:pPr>
            <w:r w:rsidRPr="00FA1BD4">
              <w:rPr>
                <w:rFonts w:ascii="Garamond" w:hAnsi="Garamond"/>
                <w:sz w:val="22"/>
                <w:szCs w:val="22"/>
              </w:rPr>
              <w:t>8.34 Tons per Rolling 12 Calendar-Month Total and 2.09 lb/hr</w:t>
            </w:r>
          </w:p>
        </w:tc>
        <w:tc>
          <w:tcPr>
            <w:tcW w:w="1440" w:type="dxa"/>
          </w:tcPr>
          <w:p w14:paraId="48BB1628" w14:textId="77777777" w:rsidR="00DB5477" w:rsidRPr="00FA1BD4" w:rsidRDefault="00527954" w:rsidP="001B128A">
            <w:pPr>
              <w:rPr>
                <w:rFonts w:ascii="Garamond" w:hAnsi="Garamond"/>
                <w:sz w:val="22"/>
                <w:szCs w:val="22"/>
              </w:rPr>
            </w:pPr>
            <w:r>
              <w:rPr>
                <w:rFonts w:ascii="Garamond" w:hAnsi="Garamond"/>
                <w:sz w:val="22"/>
                <w:szCs w:val="22"/>
              </w:rPr>
              <w:t xml:space="preserve">Method </w:t>
            </w:r>
            <w:r w:rsidR="00DB5477" w:rsidRPr="00FA1BD4">
              <w:rPr>
                <w:rFonts w:ascii="Garamond" w:hAnsi="Garamond"/>
                <w:sz w:val="22"/>
                <w:szCs w:val="22"/>
              </w:rPr>
              <w:t>7</w:t>
            </w:r>
          </w:p>
        </w:tc>
        <w:tc>
          <w:tcPr>
            <w:tcW w:w="1530" w:type="dxa"/>
          </w:tcPr>
          <w:p w14:paraId="4C4DE8A7" w14:textId="0B530A8E" w:rsidR="00DB5477" w:rsidRPr="00FA1BD4" w:rsidRDefault="00DB5477" w:rsidP="001B128A">
            <w:pPr>
              <w:rPr>
                <w:rFonts w:ascii="Garamond" w:hAnsi="Garamond"/>
                <w:sz w:val="22"/>
                <w:szCs w:val="22"/>
              </w:rPr>
            </w:pPr>
            <w:r w:rsidRPr="00FA1BD4">
              <w:rPr>
                <w:rFonts w:ascii="Garamond" w:hAnsi="Garamond"/>
                <w:sz w:val="22"/>
                <w:szCs w:val="22"/>
              </w:rPr>
              <w:t xml:space="preserve">Every </w:t>
            </w:r>
            <w:r w:rsidR="00307FCE">
              <w:rPr>
                <w:rFonts w:ascii="Garamond" w:hAnsi="Garamond"/>
                <w:sz w:val="22"/>
                <w:szCs w:val="22"/>
              </w:rPr>
              <w:t>Three</w:t>
            </w:r>
            <w:r w:rsidR="00307FCE" w:rsidRPr="00FA1BD4">
              <w:rPr>
                <w:rFonts w:ascii="Garamond" w:hAnsi="Garamond"/>
                <w:sz w:val="22"/>
                <w:szCs w:val="22"/>
              </w:rPr>
              <w:t xml:space="preserve"> </w:t>
            </w:r>
            <w:r w:rsidRPr="00FA1BD4">
              <w:rPr>
                <w:rFonts w:ascii="Garamond" w:hAnsi="Garamond"/>
                <w:sz w:val="22"/>
                <w:szCs w:val="22"/>
              </w:rPr>
              <w:t>Years</w:t>
            </w:r>
          </w:p>
        </w:tc>
        <w:tc>
          <w:tcPr>
            <w:tcW w:w="1710" w:type="dxa"/>
            <w:vMerge/>
          </w:tcPr>
          <w:p w14:paraId="63E32CA0" w14:textId="77777777" w:rsidR="00DB5477" w:rsidRPr="00FA1BD4" w:rsidRDefault="00DB5477" w:rsidP="0021269A">
            <w:pPr>
              <w:rPr>
                <w:rFonts w:ascii="Garamond" w:hAnsi="Garamond"/>
                <w:sz w:val="22"/>
                <w:szCs w:val="22"/>
              </w:rPr>
            </w:pPr>
          </w:p>
        </w:tc>
      </w:tr>
      <w:tr w:rsidR="00DB5477" w:rsidRPr="00FA1BD4" w14:paraId="274E1437" w14:textId="77777777" w:rsidTr="00304D65">
        <w:trPr>
          <w:cantSplit/>
          <w:trHeight w:val="138"/>
        </w:trPr>
        <w:tc>
          <w:tcPr>
            <w:tcW w:w="1437" w:type="dxa"/>
          </w:tcPr>
          <w:p w14:paraId="6C3614EE" w14:textId="4721948C" w:rsidR="00DB5477" w:rsidRPr="00FA1BD4" w:rsidRDefault="00DB5477" w:rsidP="006577A2">
            <w:pPr>
              <w:rPr>
                <w:rFonts w:ascii="Garamond" w:hAnsi="Garamond"/>
                <w:sz w:val="22"/>
                <w:szCs w:val="22"/>
              </w:rPr>
            </w:pPr>
            <w:r w:rsidRPr="00FA1BD4">
              <w:rPr>
                <w:rFonts w:ascii="Garamond" w:hAnsi="Garamond"/>
                <w:sz w:val="22"/>
                <w:szCs w:val="22"/>
              </w:rPr>
              <w:fldChar w:fldCharType="begin"/>
            </w:r>
            <w:r w:rsidRPr="00FA1BD4">
              <w:rPr>
                <w:rFonts w:ascii="Garamond" w:hAnsi="Garamond"/>
                <w:sz w:val="22"/>
                <w:szCs w:val="22"/>
              </w:rPr>
              <w:instrText xml:space="preserve"> REF _Ref385937045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K.9</w:t>
            </w:r>
            <w:r w:rsidRPr="00FA1BD4">
              <w:rPr>
                <w:rFonts w:ascii="Garamond" w:hAnsi="Garamond"/>
                <w:sz w:val="22"/>
                <w:szCs w:val="22"/>
              </w:rPr>
              <w:fldChar w:fldCharType="end"/>
            </w:r>
            <w:r w:rsidRPr="00FA1BD4">
              <w:rPr>
                <w:rFonts w:ascii="Garamond" w:hAnsi="Garamond"/>
                <w:sz w:val="22"/>
                <w:szCs w:val="22"/>
              </w:rPr>
              <w:t xml:space="preserve">, </w:t>
            </w:r>
            <w:r w:rsidR="006577A2" w:rsidRPr="00FA1BD4">
              <w:rPr>
                <w:rFonts w:ascii="Garamond" w:hAnsi="Garamond"/>
                <w:sz w:val="22"/>
                <w:szCs w:val="22"/>
              </w:rPr>
              <w:fldChar w:fldCharType="begin"/>
            </w:r>
            <w:r w:rsidR="006577A2" w:rsidRPr="00FA1BD4">
              <w:rPr>
                <w:rFonts w:ascii="Garamond" w:hAnsi="Garamond"/>
                <w:sz w:val="22"/>
                <w:szCs w:val="22"/>
              </w:rPr>
              <w:instrText xml:space="preserve"> REF _Ref386023021 \r \h </w:instrText>
            </w:r>
            <w:r w:rsidR="00D81572" w:rsidRPr="00FA1BD4">
              <w:rPr>
                <w:rFonts w:ascii="Garamond" w:hAnsi="Garamond"/>
                <w:sz w:val="22"/>
                <w:szCs w:val="22"/>
              </w:rPr>
              <w:instrText xml:space="preserve"> \* MERGEFORMAT </w:instrText>
            </w:r>
            <w:r w:rsidR="006577A2" w:rsidRPr="00FA1BD4">
              <w:rPr>
                <w:rFonts w:ascii="Garamond" w:hAnsi="Garamond"/>
                <w:sz w:val="22"/>
                <w:szCs w:val="22"/>
              </w:rPr>
            </w:r>
            <w:r w:rsidR="006577A2" w:rsidRPr="00FA1BD4">
              <w:rPr>
                <w:rFonts w:ascii="Garamond" w:hAnsi="Garamond"/>
                <w:sz w:val="22"/>
                <w:szCs w:val="22"/>
              </w:rPr>
              <w:fldChar w:fldCharType="separate"/>
            </w:r>
            <w:r w:rsidR="00A7687C">
              <w:rPr>
                <w:rFonts w:ascii="Garamond" w:hAnsi="Garamond"/>
                <w:sz w:val="22"/>
                <w:szCs w:val="22"/>
              </w:rPr>
              <w:t>K.32</w:t>
            </w:r>
            <w:r w:rsidR="006577A2"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_Ref385928849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K.35</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_Ref385928309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K.43</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_Ref385928316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K.54</w:t>
            </w:r>
            <w:r w:rsidRPr="00FA1BD4">
              <w:rPr>
                <w:rFonts w:ascii="Garamond" w:hAnsi="Garamond"/>
                <w:sz w:val="22"/>
                <w:szCs w:val="22"/>
              </w:rPr>
              <w:fldChar w:fldCharType="end"/>
            </w:r>
            <w:r w:rsidR="00AF12B6">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_Ref385921557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K.58</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_Ref385921560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K.59</w:t>
            </w:r>
            <w:r w:rsidRPr="00FA1BD4">
              <w:rPr>
                <w:rFonts w:ascii="Garamond" w:hAnsi="Garamond"/>
                <w:sz w:val="22"/>
                <w:szCs w:val="22"/>
              </w:rPr>
              <w:fldChar w:fldCharType="end"/>
            </w:r>
          </w:p>
        </w:tc>
        <w:tc>
          <w:tcPr>
            <w:tcW w:w="1780" w:type="dxa"/>
          </w:tcPr>
          <w:p w14:paraId="71CDD14A" w14:textId="77777777" w:rsidR="00DB5477" w:rsidRPr="00FA1BD4" w:rsidRDefault="00DB5477" w:rsidP="00714360">
            <w:pPr>
              <w:rPr>
                <w:rFonts w:ascii="Garamond" w:hAnsi="Garamond"/>
                <w:sz w:val="22"/>
                <w:szCs w:val="22"/>
              </w:rPr>
            </w:pPr>
            <w:r w:rsidRPr="00FA1BD4">
              <w:rPr>
                <w:rFonts w:ascii="Garamond" w:hAnsi="Garamond"/>
                <w:sz w:val="22"/>
                <w:szCs w:val="22"/>
              </w:rPr>
              <w:t>CO from H-202</w:t>
            </w:r>
          </w:p>
        </w:tc>
        <w:tc>
          <w:tcPr>
            <w:tcW w:w="1530" w:type="dxa"/>
          </w:tcPr>
          <w:p w14:paraId="7FE2F432" w14:textId="77777777" w:rsidR="00DB5477" w:rsidRPr="00FA1BD4" w:rsidRDefault="00DB5477" w:rsidP="00357B4D">
            <w:pPr>
              <w:rPr>
                <w:rFonts w:ascii="Garamond" w:hAnsi="Garamond"/>
                <w:sz w:val="22"/>
                <w:szCs w:val="22"/>
              </w:rPr>
            </w:pPr>
            <w:r w:rsidRPr="00FA1BD4">
              <w:rPr>
                <w:rFonts w:ascii="Garamond" w:hAnsi="Garamond"/>
                <w:sz w:val="22"/>
                <w:szCs w:val="22"/>
              </w:rPr>
              <w:t>6.43 Tons per Rolling 12 Calendar-Month Total and 1.61 lb/hr</w:t>
            </w:r>
            <w:r w:rsidRPr="00FA1BD4" w:rsidDel="00AB6283">
              <w:rPr>
                <w:rFonts w:ascii="Garamond" w:hAnsi="Garamond"/>
                <w:sz w:val="22"/>
                <w:szCs w:val="22"/>
              </w:rPr>
              <w:t xml:space="preserve"> </w:t>
            </w:r>
          </w:p>
        </w:tc>
        <w:tc>
          <w:tcPr>
            <w:tcW w:w="1440" w:type="dxa"/>
          </w:tcPr>
          <w:p w14:paraId="40BF2D28" w14:textId="77777777" w:rsidR="00DB5477" w:rsidRPr="00FA1BD4" w:rsidDel="00AB6283" w:rsidRDefault="00DB5477">
            <w:pPr>
              <w:rPr>
                <w:rFonts w:ascii="Garamond" w:hAnsi="Garamond"/>
                <w:sz w:val="22"/>
                <w:szCs w:val="22"/>
              </w:rPr>
            </w:pPr>
            <w:r w:rsidRPr="00FA1BD4">
              <w:rPr>
                <w:rFonts w:ascii="Garamond" w:hAnsi="Garamond"/>
                <w:sz w:val="22"/>
                <w:szCs w:val="22"/>
              </w:rPr>
              <w:t>Method 10</w:t>
            </w:r>
          </w:p>
          <w:p w14:paraId="01342F47" w14:textId="77777777" w:rsidR="00DB5477" w:rsidRPr="00FA1BD4" w:rsidRDefault="00DB5477">
            <w:pPr>
              <w:rPr>
                <w:rFonts w:ascii="Garamond" w:hAnsi="Garamond"/>
                <w:sz w:val="22"/>
                <w:szCs w:val="22"/>
              </w:rPr>
            </w:pPr>
          </w:p>
        </w:tc>
        <w:tc>
          <w:tcPr>
            <w:tcW w:w="1530" w:type="dxa"/>
          </w:tcPr>
          <w:p w14:paraId="4A065ECE" w14:textId="0BC8B20C" w:rsidR="00DB5477" w:rsidRPr="00FA1BD4" w:rsidDel="00AB6283" w:rsidRDefault="00DB5477">
            <w:pPr>
              <w:rPr>
                <w:rFonts w:ascii="Garamond" w:hAnsi="Garamond"/>
                <w:sz w:val="22"/>
                <w:szCs w:val="22"/>
              </w:rPr>
            </w:pPr>
            <w:r w:rsidRPr="00FA1BD4">
              <w:rPr>
                <w:rFonts w:ascii="Garamond" w:hAnsi="Garamond"/>
                <w:sz w:val="22"/>
                <w:szCs w:val="22"/>
              </w:rPr>
              <w:t xml:space="preserve">Every </w:t>
            </w:r>
            <w:r w:rsidR="00307FCE">
              <w:rPr>
                <w:rFonts w:ascii="Garamond" w:hAnsi="Garamond"/>
                <w:sz w:val="22"/>
                <w:szCs w:val="22"/>
              </w:rPr>
              <w:t>Three</w:t>
            </w:r>
            <w:r w:rsidR="00307FCE" w:rsidRPr="00FA1BD4">
              <w:rPr>
                <w:rFonts w:ascii="Garamond" w:hAnsi="Garamond"/>
                <w:sz w:val="22"/>
                <w:szCs w:val="22"/>
              </w:rPr>
              <w:t xml:space="preserve"> </w:t>
            </w:r>
            <w:r w:rsidRPr="00FA1BD4">
              <w:rPr>
                <w:rFonts w:ascii="Garamond" w:hAnsi="Garamond"/>
                <w:sz w:val="22"/>
                <w:szCs w:val="22"/>
              </w:rPr>
              <w:t>Years</w:t>
            </w:r>
          </w:p>
          <w:p w14:paraId="716FDE86" w14:textId="77777777" w:rsidR="00DB5477" w:rsidRPr="00FA1BD4" w:rsidRDefault="00DB5477">
            <w:pPr>
              <w:rPr>
                <w:rFonts w:ascii="Garamond" w:hAnsi="Garamond"/>
                <w:sz w:val="22"/>
                <w:szCs w:val="22"/>
              </w:rPr>
            </w:pPr>
          </w:p>
        </w:tc>
        <w:tc>
          <w:tcPr>
            <w:tcW w:w="1710" w:type="dxa"/>
            <w:vMerge/>
          </w:tcPr>
          <w:p w14:paraId="6BB8B03D" w14:textId="77777777" w:rsidR="00DB5477" w:rsidRPr="00FA1BD4" w:rsidRDefault="00DB5477">
            <w:pPr>
              <w:rPr>
                <w:rFonts w:ascii="Garamond" w:hAnsi="Garamond"/>
                <w:sz w:val="22"/>
                <w:szCs w:val="22"/>
              </w:rPr>
            </w:pPr>
          </w:p>
        </w:tc>
      </w:tr>
      <w:tr w:rsidR="00083A6B" w:rsidRPr="00FA1BD4" w14:paraId="7F9FCF12" w14:textId="77777777" w:rsidTr="00304D65">
        <w:trPr>
          <w:cantSplit/>
          <w:trHeight w:val="990"/>
        </w:trPr>
        <w:tc>
          <w:tcPr>
            <w:tcW w:w="1437" w:type="dxa"/>
          </w:tcPr>
          <w:p w14:paraId="796A45CA" w14:textId="152C40C0" w:rsidR="00083A6B" w:rsidRPr="00FA1BD4" w:rsidRDefault="00083A6B" w:rsidP="00A42801">
            <w:pPr>
              <w:rPr>
                <w:rFonts w:ascii="Garamond" w:hAnsi="Garamond"/>
                <w:sz w:val="22"/>
                <w:szCs w:val="22"/>
              </w:rPr>
            </w:pPr>
            <w:r w:rsidRPr="00FA1BD4">
              <w:rPr>
                <w:rFonts w:ascii="Garamond" w:hAnsi="Garamond"/>
                <w:sz w:val="22"/>
                <w:szCs w:val="22"/>
              </w:rPr>
              <w:fldChar w:fldCharType="begin"/>
            </w:r>
            <w:r w:rsidRPr="00FA1BD4">
              <w:rPr>
                <w:rFonts w:ascii="Garamond" w:hAnsi="Garamond"/>
                <w:sz w:val="22"/>
                <w:szCs w:val="22"/>
              </w:rPr>
              <w:instrText xml:space="preserve"> REF _Ref386013353 \r \h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K.10</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_Ref386013362 \r \h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K.36</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_Ref385921557 \r \h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K.58</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_Ref385921560 \r \h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K.59</w:t>
            </w:r>
            <w:r w:rsidRPr="00FA1BD4">
              <w:rPr>
                <w:rFonts w:ascii="Garamond" w:hAnsi="Garamond"/>
                <w:sz w:val="22"/>
                <w:szCs w:val="22"/>
              </w:rPr>
              <w:fldChar w:fldCharType="end"/>
            </w:r>
            <w:r w:rsidRPr="00FA1BD4" w:rsidDel="002E3179">
              <w:rPr>
                <w:rFonts w:ascii="Garamond" w:hAnsi="Garamond"/>
                <w:sz w:val="22"/>
                <w:szCs w:val="22"/>
              </w:rPr>
              <w:t xml:space="preserve"> </w:t>
            </w:r>
          </w:p>
        </w:tc>
        <w:tc>
          <w:tcPr>
            <w:tcW w:w="1780" w:type="dxa"/>
          </w:tcPr>
          <w:p w14:paraId="7D043EFB" w14:textId="77777777" w:rsidR="00083A6B" w:rsidRPr="00FA1BD4" w:rsidRDefault="00083A6B" w:rsidP="00714360">
            <w:pPr>
              <w:rPr>
                <w:rFonts w:ascii="Garamond" w:hAnsi="Garamond"/>
                <w:sz w:val="22"/>
                <w:szCs w:val="22"/>
              </w:rPr>
            </w:pPr>
            <w:r w:rsidRPr="00FA1BD4">
              <w:rPr>
                <w:rFonts w:ascii="Garamond" w:hAnsi="Garamond"/>
                <w:sz w:val="22"/>
                <w:szCs w:val="22"/>
              </w:rPr>
              <w:t>VOC from H-202</w:t>
            </w:r>
          </w:p>
        </w:tc>
        <w:tc>
          <w:tcPr>
            <w:tcW w:w="1530" w:type="dxa"/>
          </w:tcPr>
          <w:p w14:paraId="26F112E7" w14:textId="77777777" w:rsidR="00083A6B" w:rsidRPr="00FA1BD4" w:rsidRDefault="00083A6B" w:rsidP="001B128A">
            <w:pPr>
              <w:rPr>
                <w:rFonts w:ascii="Garamond" w:hAnsi="Garamond"/>
                <w:sz w:val="22"/>
                <w:szCs w:val="22"/>
              </w:rPr>
            </w:pPr>
            <w:r w:rsidRPr="00FA1BD4">
              <w:rPr>
                <w:rFonts w:ascii="Garamond" w:hAnsi="Garamond"/>
                <w:sz w:val="22"/>
                <w:szCs w:val="22"/>
              </w:rPr>
              <w:t>0.65 Tons per Rolling 12 Calendar-Month Total</w:t>
            </w:r>
            <w:r w:rsidRPr="00FA1BD4" w:rsidDel="00AB6283">
              <w:rPr>
                <w:rFonts w:ascii="Garamond" w:hAnsi="Garamond"/>
                <w:sz w:val="22"/>
                <w:szCs w:val="22"/>
              </w:rPr>
              <w:t xml:space="preserve"> </w:t>
            </w:r>
          </w:p>
        </w:tc>
        <w:tc>
          <w:tcPr>
            <w:tcW w:w="1440" w:type="dxa"/>
          </w:tcPr>
          <w:p w14:paraId="096EFB2B" w14:textId="77777777" w:rsidR="00083A6B" w:rsidRPr="00FA1BD4" w:rsidRDefault="00997F59" w:rsidP="00CF22B5">
            <w:pPr>
              <w:rPr>
                <w:rFonts w:ascii="Garamond" w:hAnsi="Garamond"/>
                <w:sz w:val="22"/>
                <w:szCs w:val="22"/>
              </w:rPr>
            </w:pPr>
            <w:r>
              <w:rPr>
                <w:rFonts w:ascii="Garamond" w:hAnsi="Garamond"/>
                <w:sz w:val="22"/>
                <w:szCs w:val="22"/>
              </w:rPr>
              <w:t>Emission Calculations</w:t>
            </w:r>
          </w:p>
        </w:tc>
        <w:tc>
          <w:tcPr>
            <w:tcW w:w="1530" w:type="dxa"/>
          </w:tcPr>
          <w:p w14:paraId="01A64C89" w14:textId="77777777" w:rsidR="00083A6B" w:rsidRPr="00FA1BD4" w:rsidRDefault="00083A6B">
            <w:pPr>
              <w:rPr>
                <w:rFonts w:ascii="Garamond" w:hAnsi="Garamond"/>
                <w:sz w:val="22"/>
                <w:szCs w:val="22"/>
              </w:rPr>
            </w:pPr>
            <w:r w:rsidRPr="00FA1BD4">
              <w:rPr>
                <w:rFonts w:ascii="Garamond" w:hAnsi="Garamond"/>
                <w:sz w:val="22"/>
                <w:szCs w:val="22"/>
              </w:rPr>
              <w:t>Ongoing</w:t>
            </w:r>
          </w:p>
          <w:p w14:paraId="63D2C1D0" w14:textId="77777777" w:rsidR="00083A6B" w:rsidRPr="00FA1BD4" w:rsidRDefault="00083A6B" w:rsidP="00CF22B5">
            <w:pPr>
              <w:rPr>
                <w:rFonts w:ascii="Garamond" w:hAnsi="Garamond"/>
                <w:sz w:val="22"/>
                <w:szCs w:val="22"/>
              </w:rPr>
            </w:pPr>
            <w:r>
              <w:rPr>
                <w:rFonts w:ascii="Garamond" w:hAnsi="Garamond"/>
                <w:sz w:val="22"/>
                <w:szCs w:val="22"/>
              </w:rPr>
              <w:t xml:space="preserve"> </w:t>
            </w:r>
          </w:p>
        </w:tc>
        <w:tc>
          <w:tcPr>
            <w:tcW w:w="1710" w:type="dxa"/>
            <w:vMerge/>
          </w:tcPr>
          <w:p w14:paraId="2762428C" w14:textId="77777777" w:rsidR="00083A6B" w:rsidRPr="00FA1BD4" w:rsidRDefault="00083A6B">
            <w:pPr>
              <w:rPr>
                <w:rFonts w:ascii="Garamond" w:hAnsi="Garamond"/>
                <w:sz w:val="22"/>
                <w:szCs w:val="22"/>
              </w:rPr>
            </w:pPr>
          </w:p>
        </w:tc>
      </w:tr>
      <w:tr w:rsidR="00DB5477" w:rsidRPr="00FA1BD4" w14:paraId="2C938E23" w14:textId="77777777" w:rsidTr="00304D65">
        <w:trPr>
          <w:cantSplit/>
          <w:trHeight w:val="330"/>
        </w:trPr>
        <w:tc>
          <w:tcPr>
            <w:tcW w:w="1437" w:type="dxa"/>
          </w:tcPr>
          <w:p w14:paraId="095F586C" w14:textId="33E0FC6F" w:rsidR="00DB5477" w:rsidRPr="00FA1BD4" w:rsidRDefault="00DB5477" w:rsidP="001B0C93">
            <w:pPr>
              <w:rPr>
                <w:rFonts w:ascii="Garamond" w:hAnsi="Garamond"/>
                <w:sz w:val="22"/>
                <w:szCs w:val="22"/>
              </w:rPr>
            </w:pPr>
            <w:r w:rsidRPr="00FA1BD4">
              <w:rPr>
                <w:rFonts w:ascii="Garamond" w:hAnsi="Garamond"/>
                <w:spacing w:val="-2"/>
                <w:sz w:val="22"/>
                <w:szCs w:val="22"/>
              </w:rPr>
              <w:fldChar w:fldCharType="begin"/>
            </w:r>
            <w:r w:rsidRPr="00FA1BD4">
              <w:rPr>
                <w:rFonts w:ascii="Garamond" w:hAnsi="Garamond"/>
                <w:spacing w:val="-2"/>
                <w:sz w:val="22"/>
                <w:szCs w:val="22"/>
              </w:rPr>
              <w:instrText xml:space="preserve"> REF _Ref386015827 \r \h </w:instrText>
            </w:r>
            <w:r w:rsidR="00D81572" w:rsidRPr="00FA1BD4">
              <w:rPr>
                <w:rFonts w:ascii="Garamond" w:hAnsi="Garamond"/>
                <w:spacing w:val="-2"/>
                <w:sz w:val="22"/>
                <w:szCs w:val="22"/>
              </w:rPr>
              <w:instrText xml:space="preserve"> \* MERGEFORMAT </w:instrText>
            </w:r>
            <w:r w:rsidRPr="00FA1BD4">
              <w:rPr>
                <w:rFonts w:ascii="Garamond" w:hAnsi="Garamond"/>
                <w:spacing w:val="-2"/>
                <w:sz w:val="22"/>
                <w:szCs w:val="22"/>
              </w:rPr>
            </w:r>
            <w:r w:rsidRPr="00FA1BD4">
              <w:rPr>
                <w:rFonts w:ascii="Garamond" w:hAnsi="Garamond"/>
                <w:spacing w:val="-2"/>
                <w:sz w:val="22"/>
                <w:szCs w:val="22"/>
              </w:rPr>
              <w:fldChar w:fldCharType="separate"/>
            </w:r>
            <w:r w:rsidR="00A7687C">
              <w:rPr>
                <w:rFonts w:ascii="Garamond" w:hAnsi="Garamond"/>
                <w:spacing w:val="-2"/>
                <w:sz w:val="22"/>
                <w:szCs w:val="22"/>
              </w:rPr>
              <w:t>K.11</w:t>
            </w:r>
            <w:r w:rsidRPr="00FA1BD4">
              <w:rPr>
                <w:rFonts w:ascii="Garamond" w:hAnsi="Garamond"/>
                <w:spacing w:val="-2"/>
                <w:sz w:val="22"/>
                <w:szCs w:val="22"/>
              </w:rPr>
              <w:fldChar w:fldCharType="end"/>
            </w:r>
            <w:r w:rsidRPr="00FA1BD4">
              <w:rPr>
                <w:rFonts w:ascii="Garamond" w:hAnsi="Garamond"/>
                <w:spacing w:val="-2"/>
                <w:sz w:val="22"/>
                <w:szCs w:val="22"/>
              </w:rPr>
              <w:t xml:space="preserve">, </w:t>
            </w:r>
            <w:r w:rsidRPr="00FA1BD4">
              <w:rPr>
                <w:rFonts w:ascii="Garamond" w:hAnsi="Garamond"/>
                <w:spacing w:val="-2"/>
                <w:sz w:val="22"/>
                <w:szCs w:val="22"/>
              </w:rPr>
              <w:fldChar w:fldCharType="begin"/>
            </w:r>
            <w:r w:rsidRPr="00FA1BD4">
              <w:rPr>
                <w:rFonts w:ascii="Garamond" w:hAnsi="Garamond"/>
                <w:spacing w:val="-2"/>
                <w:sz w:val="22"/>
                <w:szCs w:val="22"/>
              </w:rPr>
              <w:instrText xml:space="preserve"> REF _Ref385928849 \r \h </w:instrText>
            </w:r>
            <w:r w:rsidR="00D81572" w:rsidRPr="00FA1BD4">
              <w:rPr>
                <w:rFonts w:ascii="Garamond" w:hAnsi="Garamond"/>
                <w:spacing w:val="-2"/>
                <w:sz w:val="22"/>
                <w:szCs w:val="22"/>
              </w:rPr>
              <w:instrText xml:space="preserve"> \* MERGEFORMAT </w:instrText>
            </w:r>
            <w:r w:rsidRPr="00FA1BD4">
              <w:rPr>
                <w:rFonts w:ascii="Garamond" w:hAnsi="Garamond"/>
                <w:spacing w:val="-2"/>
                <w:sz w:val="22"/>
                <w:szCs w:val="22"/>
              </w:rPr>
            </w:r>
            <w:r w:rsidRPr="00FA1BD4">
              <w:rPr>
                <w:rFonts w:ascii="Garamond" w:hAnsi="Garamond"/>
                <w:spacing w:val="-2"/>
                <w:sz w:val="22"/>
                <w:szCs w:val="22"/>
              </w:rPr>
              <w:fldChar w:fldCharType="separate"/>
            </w:r>
            <w:r w:rsidR="00A7687C">
              <w:rPr>
                <w:rFonts w:ascii="Garamond" w:hAnsi="Garamond"/>
                <w:spacing w:val="-2"/>
                <w:sz w:val="22"/>
                <w:szCs w:val="22"/>
              </w:rPr>
              <w:t>K.35</w:t>
            </w:r>
            <w:r w:rsidRPr="00FA1BD4">
              <w:rPr>
                <w:rFonts w:ascii="Garamond" w:hAnsi="Garamond"/>
                <w:spacing w:val="-2"/>
                <w:sz w:val="22"/>
                <w:szCs w:val="22"/>
              </w:rPr>
              <w:fldChar w:fldCharType="end"/>
            </w:r>
            <w:r w:rsidRPr="00FA1BD4">
              <w:rPr>
                <w:rFonts w:ascii="Garamond" w:hAnsi="Garamond"/>
                <w:spacing w:val="-2"/>
                <w:sz w:val="22"/>
                <w:szCs w:val="22"/>
              </w:rPr>
              <w:t xml:space="preserve">, </w:t>
            </w:r>
            <w:r w:rsidRPr="00FA1BD4">
              <w:rPr>
                <w:rFonts w:ascii="Garamond" w:hAnsi="Garamond"/>
                <w:spacing w:val="-2"/>
                <w:sz w:val="22"/>
                <w:szCs w:val="22"/>
              </w:rPr>
              <w:fldChar w:fldCharType="begin"/>
            </w:r>
            <w:r w:rsidRPr="00FA1BD4">
              <w:rPr>
                <w:rFonts w:ascii="Garamond" w:hAnsi="Garamond"/>
                <w:spacing w:val="-2"/>
                <w:sz w:val="22"/>
                <w:szCs w:val="22"/>
              </w:rPr>
              <w:instrText xml:space="preserve"> REF _Ref385921557 \r \h </w:instrText>
            </w:r>
            <w:r w:rsidR="00D81572" w:rsidRPr="00FA1BD4">
              <w:rPr>
                <w:rFonts w:ascii="Garamond" w:hAnsi="Garamond"/>
                <w:spacing w:val="-2"/>
                <w:sz w:val="22"/>
                <w:szCs w:val="22"/>
              </w:rPr>
              <w:instrText xml:space="preserve"> \* MERGEFORMAT </w:instrText>
            </w:r>
            <w:r w:rsidRPr="00FA1BD4">
              <w:rPr>
                <w:rFonts w:ascii="Garamond" w:hAnsi="Garamond"/>
                <w:spacing w:val="-2"/>
                <w:sz w:val="22"/>
                <w:szCs w:val="22"/>
              </w:rPr>
            </w:r>
            <w:r w:rsidRPr="00FA1BD4">
              <w:rPr>
                <w:rFonts w:ascii="Garamond" w:hAnsi="Garamond"/>
                <w:spacing w:val="-2"/>
                <w:sz w:val="22"/>
                <w:szCs w:val="22"/>
              </w:rPr>
              <w:fldChar w:fldCharType="separate"/>
            </w:r>
            <w:r w:rsidR="00A7687C">
              <w:rPr>
                <w:rFonts w:ascii="Garamond" w:hAnsi="Garamond"/>
                <w:spacing w:val="-2"/>
                <w:sz w:val="22"/>
                <w:szCs w:val="22"/>
              </w:rPr>
              <w:t>K.58</w:t>
            </w:r>
            <w:r w:rsidRPr="00FA1BD4">
              <w:rPr>
                <w:rFonts w:ascii="Garamond" w:hAnsi="Garamond"/>
                <w:spacing w:val="-2"/>
                <w:sz w:val="22"/>
                <w:szCs w:val="22"/>
              </w:rPr>
              <w:fldChar w:fldCharType="end"/>
            </w:r>
            <w:r w:rsidRPr="00FA1BD4">
              <w:rPr>
                <w:rFonts w:ascii="Garamond" w:hAnsi="Garamond"/>
                <w:spacing w:val="-2"/>
                <w:sz w:val="22"/>
                <w:szCs w:val="22"/>
              </w:rPr>
              <w:t xml:space="preserve">, </w:t>
            </w:r>
            <w:r w:rsidRPr="00FA1BD4">
              <w:rPr>
                <w:rFonts w:ascii="Garamond" w:hAnsi="Garamond"/>
                <w:spacing w:val="-2"/>
                <w:sz w:val="22"/>
                <w:szCs w:val="22"/>
              </w:rPr>
              <w:fldChar w:fldCharType="begin"/>
            </w:r>
            <w:r w:rsidRPr="00FA1BD4">
              <w:rPr>
                <w:rFonts w:ascii="Garamond" w:hAnsi="Garamond"/>
                <w:spacing w:val="-2"/>
                <w:sz w:val="22"/>
                <w:szCs w:val="22"/>
              </w:rPr>
              <w:instrText xml:space="preserve"> REF _Ref385921560 \r \h </w:instrText>
            </w:r>
            <w:r w:rsidR="00D81572" w:rsidRPr="00FA1BD4">
              <w:rPr>
                <w:rFonts w:ascii="Garamond" w:hAnsi="Garamond"/>
                <w:spacing w:val="-2"/>
                <w:sz w:val="22"/>
                <w:szCs w:val="22"/>
              </w:rPr>
              <w:instrText xml:space="preserve"> \* MERGEFORMAT </w:instrText>
            </w:r>
            <w:r w:rsidRPr="00FA1BD4">
              <w:rPr>
                <w:rFonts w:ascii="Garamond" w:hAnsi="Garamond"/>
                <w:spacing w:val="-2"/>
                <w:sz w:val="22"/>
                <w:szCs w:val="22"/>
              </w:rPr>
            </w:r>
            <w:r w:rsidRPr="00FA1BD4">
              <w:rPr>
                <w:rFonts w:ascii="Garamond" w:hAnsi="Garamond"/>
                <w:spacing w:val="-2"/>
                <w:sz w:val="22"/>
                <w:szCs w:val="22"/>
              </w:rPr>
              <w:fldChar w:fldCharType="separate"/>
            </w:r>
            <w:r w:rsidR="00A7687C">
              <w:rPr>
                <w:rFonts w:ascii="Garamond" w:hAnsi="Garamond"/>
                <w:spacing w:val="-2"/>
                <w:sz w:val="22"/>
                <w:szCs w:val="22"/>
              </w:rPr>
              <w:t>K.59</w:t>
            </w:r>
            <w:r w:rsidRPr="00FA1BD4">
              <w:rPr>
                <w:rFonts w:ascii="Garamond" w:hAnsi="Garamond"/>
                <w:spacing w:val="-2"/>
                <w:sz w:val="22"/>
                <w:szCs w:val="22"/>
              </w:rPr>
              <w:fldChar w:fldCharType="end"/>
            </w:r>
          </w:p>
        </w:tc>
        <w:tc>
          <w:tcPr>
            <w:tcW w:w="1780" w:type="dxa"/>
          </w:tcPr>
          <w:p w14:paraId="29CFEC9F" w14:textId="77777777" w:rsidR="00DB5477" w:rsidRPr="00FA1BD4" w:rsidRDefault="00DB5477">
            <w:pPr>
              <w:rPr>
                <w:rFonts w:ascii="Garamond" w:hAnsi="Garamond"/>
                <w:sz w:val="22"/>
                <w:szCs w:val="22"/>
              </w:rPr>
            </w:pPr>
            <w:r w:rsidRPr="00FA1BD4">
              <w:rPr>
                <w:rFonts w:ascii="Garamond" w:hAnsi="Garamond"/>
                <w:sz w:val="22"/>
                <w:szCs w:val="22"/>
              </w:rPr>
              <w:t>SO</w:t>
            </w:r>
            <w:r w:rsidRPr="00FA1BD4">
              <w:rPr>
                <w:rFonts w:ascii="Garamond" w:hAnsi="Garamond"/>
                <w:sz w:val="22"/>
                <w:szCs w:val="22"/>
                <w:vertAlign w:val="subscript"/>
              </w:rPr>
              <w:t>2</w:t>
            </w:r>
            <w:r w:rsidRPr="00FA1BD4">
              <w:rPr>
                <w:rFonts w:ascii="Garamond" w:hAnsi="Garamond"/>
                <w:sz w:val="22"/>
                <w:szCs w:val="22"/>
              </w:rPr>
              <w:t xml:space="preserve"> from H-201</w:t>
            </w:r>
          </w:p>
        </w:tc>
        <w:tc>
          <w:tcPr>
            <w:tcW w:w="1530" w:type="dxa"/>
          </w:tcPr>
          <w:p w14:paraId="28B54AE2" w14:textId="77777777" w:rsidR="00DB5477" w:rsidRPr="00FA1BD4" w:rsidRDefault="00DB5477" w:rsidP="001936AD">
            <w:pPr>
              <w:rPr>
                <w:rFonts w:ascii="Garamond" w:hAnsi="Garamond"/>
                <w:sz w:val="22"/>
                <w:szCs w:val="22"/>
              </w:rPr>
            </w:pPr>
            <w:r w:rsidRPr="00FA1BD4">
              <w:rPr>
                <w:rFonts w:ascii="Garamond" w:hAnsi="Garamond"/>
                <w:sz w:val="22"/>
                <w:szCs w:val="22"/>
              </w:rPr>
              <w:t>4.35 Tons per Rolling 12 Calendar-Month Total and 1.99 lb/hr</w:t>
            </w:r>
          </w:p>
        </w:tc>
        <w:tc>
          <w:tcPr>
            <w:tcW w:w="1440" w:type="dxa"/>
          </w:tcPr>
          <w:p w14:paraId="4E067FA4" w14:textId="55064F87" w:rsidR="00DB5477" w:rsidRPr="00FA1BD4" w:rsidRDefault="00DB5477" w:rsidP="005472DF">
            <w:pPr>
              <w:rPr>
                <w:rFonts w:ascii="Garamond" w:hAnsi="Garamond"/>
                <w:sz w:val="22"/>
                <w:szCs w:val="22"/>
              </w:rPr>
            </w:pPr>
            <w:r w:rsidRPr="00FA1BD4">
              <w:rPr>
                <w:rFonts w:ascii="Garamond" w:hAnsi="Garamond"/>
                <w:sz w:val="22"/>
                <w:szCs w:val="22"/>
              </w:rPr>
              <w:t>RFG System H</w:t>
            </w:r>
            <w:r w:rsidRPr="00FA1BD4">
              <w:rPr>
                <w:rFonts w:ascii="Garamond" w:hAnsi="Garamond"/>
                <w:sz w:val="22"/>
                <w:szCs w:val="22"/>
                <w:vertAlign w:val="subscript"/>
              </w:rPr>
              <w:t>2</w:t>
            </w:r>
            <w:r w:rsidRPr="00FA1BD4">
              <w:rPr>
                <w:rFonts w:ascii="Garamond" w:hAnsi="Garamond"/>
                <w:sz w:val="22"/>
                <w:szCs w:val="22"/>
              </w:rPr>
              <w:t xml:space="preserve">S CEMS, see Section </w:t>
            </w:r>
            <w:r w:rsidR="005472DF">
              <w:rPr>
                <w:rFonts w:ascii="Garamond" w:hAnsi="Garamond"/>
                <w:sz w:val="22"/>
                <w:szCs w:val="22"/>
              </w:rPr>
              <w:fldChar w:fldCharType="begin"/>
            </w:r>
            <w:r w:rsidR="005472DF">
              <w:rPr>
                <w:rFonts w:ascii="Garamond" w:hAnsi="Garamond"/>
                <w:sz w:val="22"/>
                <w:szCs w:val="22"/>
              </w:rPr>
              <w:instrText xml:space="preserve"> REF _Ref397521000 \r \h </w:instrText>
            </w:r>
            <w:r w:rsidR="005472DF">
              <w:rPr>
                <w:rFonts w:ascii="Garamond" w:hAnsi="Garamond"/>
                <w:sz w:val="22"/>
                <w:szCs w:val="22"/>
              </w:rPr>
            </w:r>
            <w:r w:rsidR="005472DF">
              <w:rPr>
                <w:rFonts w:ascii="Garamond" w:hAnsi="Garamond"/>
                <w:sz w:val="22"/>
                <w:szCs w:val="22"/>
              </w:rPr>
              <w:fldChar w:fldCharType="separate"/>
            </w:r>
            <w:r w:rsidR="00290138">
              <w:rPr>
                <w:rFonts w:ascii="Garamond" w:hAnsi="Garamond"/>
                <w:sz w:val="22"/>
                <w:szCs w:val="22"/>
              </w:rPr>
              <w:t>B</w:t>
            </w:r>
            <w:r w:rsidR="005472DF">
              <w:rPr>
                <w:rFonts w:ascii="Garamond" w:hAnsi="Garamond"/>
                <w:sz w:val="22"/>
                <w:szCs w:val="22"/>
              </w:rPr>
              <w:fldChar w:fldCharType="end"/>
            </w:r>
            <w:r w:rsidRPr="00FA1BD4">
              <w:rPr>
                <w:rFonts w:ascii="Garamond" w:hAnsi="Garamond"/>
                <w:sz w:val="22"/>
                <w:szCs w:val="22"/>
              </w:rPr>
              <w:t xml:space="preserve"> </w:t>
            </w:r>
          </w:p>
        </w:tc>
        <w:tc>
          <w:tcPr>
            <w:tcW w:w="1530" w:type="dxa"/>
          </w:tcPr>
          <w:p w14:paraId="6A5B919D" w14:textId="77777777" w:rsidR="00DB5477" w:rsidRPr="00FA1BD4" w:rsidRDefault="00DB5477" w:rsidP="002D69F0">
            <w:pPr>
              <w:rPr>
                <w:rFonts w:ascii="Garamond" w:hAnsi="Garamond"/>
                <w:sz w:val="22"/>
                <w:szCs w:val="22"/>
              </w:rPr>
            </w:pPr>
            <w:r w:rsidRPr="00FA1BD4">
              <w:rPr>
                <w:rFonts w:ascii="Garamond" w:hAnsi="Garamond"/>
                <w:sz w:val="22"/>
                <w:szCs w:val="22"/>
              </w:rPr>
              <w:t>Annually</w:t>
            </w:r>
            <w:r w:rsidRPr="00FA1BD4" w:rsidDel="00AB6283">
              <w:rPr>
                <w:rFonts w:ascii="Garamond" w:hAnsi="Garamond"/>
                <w:sz w:val="22"/>
                <w:szCs w:val="22"/>
              </w:rPr>
              <w:t xml:space="preserve"> </w:t>
            </w:r>
          </w:p>
        </w:tc>
        <w:tc>
          <w:tcPr>
            <w:tcW w:w="1710" w:type="dxa"/>
            <w:vMerge/>
          </w:tcPr>
          <w:p w14:paraId="55EE2879" w14:textId="77777777" w:rsidR="00DB5477" w:rsidRPr="00FA1BD4" w:rsidRDefault="00DB5477">
            <w:pPr>
              <w:rPr>
                <w:rFonts w:ascii="Garamond" w:hAnsi="Garamond"/>
                <w:sz w:val="22"/>
                <w:szCs w:val="22"/>
              </w:rPr>
            </w:pPr>
          </w:p>
        </w:tc>
      </w:tr>
      <w:tr w:rsidR="00DB5477" w:rsidRPr="00FA1BD4" w14:paraId="54CE2573" w14:textId="77777777" w:rsidTr="00304D65">
        <w:trPr>
          <w:cantSplit/>
          <w:trHeight w:val="138"/>
        </w:trPr>
        <w:tc>
          <w:tcPr>
            <w:tcW w:w="1437" w:type="dxa"/>
          </w:tcPr>
          <w:p w14:paraId="33C0A8EF" w14:textId="68545B5C" w:rsidR="00DB5477" w:rsidRPr="00FA1BD4" w:rsidRDefault="00DB5477" w:rsidP="00A42801">
            <w:pPr>
              <w:rPr>
                <w:rFonts w:ascii="Garamond" w:hAnsi="Garamond"/>
                <w:sz w:val="22"/>
                <w:szCs w:val="22"/>
              </w:rPr>
            </w:pPr>
            <w:r w:rsidRPr="00FA1BD4">
              <w:rPr>
                <w:rFonts w:ascii="Garamond" w:hAnsi="Garamond"/>
                <w:sz w:val="22"/>
                <w:szCs w:val="22"/>
              </w:rPr>
              <w:fldChar w:fldCharType="begin"/>
            </w:r>
            <w:r w:rsidRPr="00FA1BD4">
              <w:rPr>
                <w:rFonts w:ascii="Garamond" w:hAnsi="Garamond"/>
                <w:sz w:val="22"/>
                <w:szCs w:val="22"/>
              </w:rPr>
              <w:instrText xml:space="preserve"> REF _Ref386016155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K.12</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_Ref386016162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K.33</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_Ref385928849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K.35</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_Ref385928309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K.43</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_Ref385928316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K.54</w:t>
            </w:r>
            <w:r w:rsidRPr="00FA1BD4">
              <w:rPr>
                <w:rFonts w:ascii="Garamond" w:hAnsi="Garamond"/>
                <w:sz w:val="22"/>
                <w:szCs w:val="22"/>
              </w:rPr>
              <w:fldChar w:fldCharType="end"/>
            </w:r>
            <w:r w:rsidRPr="00FA1BD4">
              <w:rPr>
                <w:rFonts w:ascii="Garamond" w:hAnsi="Garamond"/>
                <w:sz w:val="22"/>
                <w:szCs w:val="22"/>
              </w:rPr>
              <w:t xml:space="preserve">, , </w:t>
            </w:r>
            <w:r w:rsidRPr="00FA1BD4">
              <w:rPr>
                <w:rFonts w:ascii="Garamond" w:hAnsi="Garamond"/>
                <w:sz w:val="22"/>
                <w:szCs w:val="22"/>
              </w:rPr>
              <w:fldChar w:fldCharType="begin"/>
            </w:r>
            <w:r w:rsidRPr="00FA1BD4">
              <w:rPr>
                <w:rFonts w:ascii="Garamond" w:hAnsi="Garamond"/>
                <w:sz w:val="22"/>
                <w:szCs w:val="22"/>
              </w:rPr>
              <w:instrText xml:space="preserve"> REF _Ref385921557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K.58</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_Ref385921560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K.59</w:t>
            </w:r>
            <w:r w:rsidRPr="00FA1BD4">
              <w:rPr>
                <w:rFonts w:ascii="Garamond" w:hAnsi="Garamond"/>
                <w:sz w:val="22"/>
                <w:szCs w:val="22"/>
              </w:rPr>
              <w:fldChar w:fldCharType="end"/>
            </w:r>
          </w:p>
        </w:tc>
        <w:tc>
          <w:tcPr>
            <w:tcW w:w="1780" w:type="dxa"/>
          </w:tcPr>
          <w:p w14:paraId="011DB8F6" w14:textId="77777777" w:rsidR="00DB5477" w:rsidRPr="00FA1BD4" w:rsidRDefault="00DB5477" w:rsidP="00714360">
            <w:pPr>
              <w:rPr>
                <w:rFonts w:ascii="Garamond" w:hAnsi="Garamond"/>
                <w:sz w:val="22"/>
                <w:szCs w:val="22"/>
              </w:rPr>
            </w:pPr>
            <w:r w:rsidRPr="00FA1BD4">
              <w:rPr>
                <w:rFonts w:ascii="Garamond" w:hAnsi="Garamond"/>
                <w:sz w:val="22"/>
                <w:szCs w:val="22"/>
              </w:rPr>
              <w:t>NO</w:t>
            </w:r>
            <w:r w:rsidRPr="00FA1BD4">
              <w:rPr>
                <w:rFonts w:ascii="Garamond" w:hAnsi="Garamond"/>
                <w:sz w:val="22"/>
                <w:szCs w:val="22"/>
                <w:vertAlign w:val="subscript"/>
              </w:rPr>
              <w:t>x</w:t>
            </w:r>
            <w:r w:rsidRPr="00FA1BD4">
              <w:rPr>
                <w:rFonts w:ascii="Garamond" w:hAnsi="Garamond"/>
                <w:sz w:val="22"/>
                <w:szCs w:val="22"/>
              </w:rPr>
              <w:t xml:space="preserve"> from H-201</w:t>
            </w:r>
          </w:p>
        </w:tc>
        <w:tc>
          <w:tcPr>
            <w:tcW w:w="1530" w:type="dxa"/>
          </w:tcPr>
          <w:p w14:paraId="6C4D6A90" w14:textId="77777777" w:rsidR="00DB5477" w:rsidRPr="00FA1BD4" w:rsidRDefault="00DB5477" w:rsidP="002D69F0">
            <w:pPr>
              <w:rPr>
                <w:rFonts w:ascii="Garamond" w:hAnsi="Garamond"/>
                <w:sz w:val="22"/>
                <w:szCs w:val="22"/>
              </w:rPr>
            </w:pPr>
            <w:r w:rsidRPr="00FA1BD4">
              <w:rPr>
                <w:rFonts w:ascii="Garamond" w:hAnsi="Garamond"/>
                <w:sz w:val="22"/>
                <w:szCs w:val="22"/>
              </w:rPr>
              <w:t>11.56 Tons per Rolling 12 Calendar-Month Total and 2.9 lb/hr</w:t>
            </w:r>
            <w:r w:rsidRPr="00FA1BD4" w:rsidDel="00AB6283">
              <w:rPr>
                <w:rFonts w:ascii="Garamond" w:hAnsi="Garamond"/>
                <w:sz w:val="22"/>
                <w:szCs w:val="22"/>
              </w:rPr>
              <w:t xml:space="preserve"> </w:t>
            </w:r>
          </w:p>
        </w:tc>
        <w:tc>
          <w:tcPr>
            <w:tcW w:w="1440" w:type="dxa"/>
          </w:tcPr>
          <w:p w14:paraId="70FE152A" w14:textId="77777777" w:rsidR="00DB5477" w:rsidRPr="00FA1BD4" w:rsidRDefault="00DB5477" w:rsidP="002D69F0">
            <w:pPr>
              <w:rPr>
                <w:rFonts w:ascii="Garamond" w:hAnsi="Garamond"/>
                <w:sz w:val="22"/>
                <w:szCs w:val="22"/>
              </w:rPr>
            </w:pPr>
            <w:r w:rsidRPr="00FA1BD4">
              <w:rPr>
                <w:rFonts w:ascii="Garamond" w:hAnsi="Garamond"/>
                <w:sz w:val="22"/>
                <w:szCs w:val="22"/>
              </w:rPr>
              <w:t>Method 7</w:t>
            </w:r>
          </w:p>
        </w:tc>
        <w:tc>
          <w:tcPr>
            <w:tcW w:w="1530" w:type="dxa"/>
          </w:tcPr>
          <w:p w14:paraId="5E7EE591" w14:textId="146042AE" w:rsidR="00DB5477" w:rsidRPr="00FA1BD4" w:rsidRDefault="00DB5477" w:rsidP="002D69F0">
            <w:pPr>
              <w:rPr>
                <w:rFonts w:ascii="Garamond" w:hAnsi="Garamond"/>
                <w:sz w:val="22"/>
                <w:szCs w:val="22"/>
              </w:rPr>
            </w:pPr>
            <w:r w:rsidRPr="00FA1BD4">
              <w:rPr>
                <w:rFonts w:ascii="Garamond" w:hAnsi="Garamond"/>
                <w:sz w:val="22"/>
                <w:szCs w:val="22"/>
              </w:rPr>
              <w:t xml:space="preserve">Every </w:t>
            </w:r>
            <w:r w:rsidR="00307FCE">
              <w:rPr>
                <w:rFonts w:ascii="Garamond" w:hAnsi="Garamond"/>
                <w:sz w:val="22"/>
                <w:szCs w:val="22"/>
              </w:rPr>
              <w:t>Three</w:t>
            </w:r>
            <w:r w:rsidR="00307FCE" w:rsidRPr="00FA1BD4">
              <w:rPr>
                <w:rFonts w:ascii="Garamond" w:hAnsi="Garamond"/>
                <w:sz w:val="22"/>
                <w:szCs w:val="22"/>
              </w:rPr>
              <w:t xml:space="preserve"> </w:t>
            </w:r>
            <w:r w:rsidRPr="00FA1BD4">
              <w:rPr>
                <w:rFonts w:ascii="Garamond" w:hAnsi="Garamond"/>
                <w:sz w:val="22"/>
                <w:szCs w:val="22"/>
              </w:rPr>
              <w:t>Years</w:t>
            </w:r>
            <w:r w:rsidRPr="00FA1BD4" w:rsidDel="00AB6283">
              <w:rPr>
                <w:rFonts w:ascii="Garamond" w:hAnsi="Garamond"/>
                <w:sz w:val="22"/>
                <w:szCs w:val="22"/>
              </w:rPr>
              <w:t xml:space="preserve"> </w:t>
            </w:r>
          </w:p>
        </w:tc>
        <w:tc>
          <w:tcPr>
            <w:tcW w:w="1710" w:type="dxa"/>
            <w:vMerge/>
          </w:tcPr>
          <w:p w14:paraId="4539C883" w14:textId="77777777" w:rsidR="00DB5477" w:rsidRPr="00FA1BD4" w:rsidRDefault="00DB5477">
            <w:pPr>
              <w:rPr>
                <w:rFonts w:ascii="Garamond" w:hAnsi="Garamond"/>
                <w:sz w:val="22"/>
                <w:szCs w:val="22"/>
              </w:rPr>
            </w:pPr>
          </w:p>
        </w:tc>
      </w:tr>
      <w:tr w:rsidR="00DB5477" w:rsidRPr="00FA1BD4" w14:paraId="72D0D4A7" w14:textId="77777777" w:rsidTr="00304D65">
        <w:trPr>
          <w:cantSplit/>
          <w:trHeight w:val="777"/>
        </w:trPr>
        <w:tc>
          <w:tcPr>
            <w:tcW w:w="1437" w:type="dxa"/>
          </w:tcPr>
          <w:p w14:paraId="037FA125" w14:textId="468FA6C4" w:rsidR="00DB5477" w:rsidRPr="00FA1BD4" w:rsidRDefault="00DB5477" w:rsidP="002D69F0">
            <w:pPr>
              <w:keepNext/>
              <w:keepLines/>
              <w:rPr>
                <w:rFonts w:ascii="Garamond" w:hAnsi="Garamond"/>
                <w:sz w:val="22"/>
                <w:szCs w:val="22"/>
              </w:rPr>
            </w:pPr>
            <w:r w:rsidRPr="00FA1BD4">
              <w:rPr>
                <w:rFonts w:ascii="Garamond" w:hAnsi="Garamond"/>
                <w:sz w:val="22"/>
                <w:szCs w:val="22"/>
              </w:rPr>
              <w:lastRenderedPageBreak/>
              <w:fldChar w:fldCharType="begin"/>
            </w:r>
            <w:r w:rsidRPr="00FA1BD4">
              <w:rPr>
                <w:rFonts w:ascii="Garamond" w:hAnsi="Garamond"/>
                <w:sz w:val="22"/>
                <w:szCs w:val="22"/>
              </w:rPr>
              <w:instrText xml:space="preserve"> REF _Ref386016249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K.13</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_Ref386016162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K.33</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_Ref385928849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K.35</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_Ref385928309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K.43</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_Ref385928316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K.54</w:t>
            </w:r>
            <w:r w:rsidRPr="00FA1BD4">
              <w:rPr>
                <w:rFonts w:ascii="Garamond" w:hAnsi="Garamond"/>
                <w:sz w:val="22"/>
                <w:szCs w:val="22"/>
              </w:rPr>
              <w:fldChar w:fldCharType="end"/>
            </w:r>
            <w:r w:rsidRPr="00FA1BD4">
              <w:rPr>
                <w:rFonts w:ascii="Garamond" w:hAnsi="Garamond"/>
                <w:sz w:val="22"/>
                <w:szCs w:val="22"/>
              </w:rPr>
              <w:t xml:space="preserve">, , </w:t>
            </w:r>
            <w:r w:rsidRPr="00FA1BD4">
              <w:rPr>
                <w:rFonts w:ascii="Garamond" w:hAnsi="Garamond"/>
                <w:sz w:val="22"/>
                <w:szCs w:val="22"/>
              </w:rPr>
              <w:fldChar w:fldCharType="begin"/>
            </w:r>
            <w:r w:rsidRPr="00FA1BD4">
              <w:rPr>
                <w:rFonts w:ascii="Garamond" w:hAnsi="Garamond"/>
                <w:sz w:val="22"/>
                <w:szCs w:val="22"/>
              </w:rPr>
              <w:instrText xml:space="preserve"> REF _Ref385921557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K.58</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_Ref385921560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K.59</w:t>
            </w:r>
            <w:r w:rsidRPr="00FA1BD4">
              <w:rPr>
                <w:rFonts w:ascii="Garamond" w:hAnsi="Garamond"/>
                <w:sz w:val="22"/>
                <w:szCs w:val="22"/>
              </w:rPr>
              <w:fldChar w:fldCharType="end"/>
            </w:r>
          </w:p>
        </w:tc>
        <w:tc>
          <w:tcPr>
            <w:tcW w:w="1780" w:type="dxa"/>
          </w:tcPr>
          <w:p w14:paraId="5255BF4A" w14:textId="77777777" w:rsidR="00DB5477" w:rsidRPr="00FA1BD4" w:rsidRDefault="00DB5477">
            <w:pPr>
              <w:rPr>
                <w:rFonts w:ascii="Garamond" w:hAnsi="Garamond"/>
                <w:sz w:val="22"/>
                <w:szCs w:val="22"/>
              </w:rPr>
            </w:pPr>
            <w:r w:rsidRPr="00FA1BD4">
              <w:rPr>
                <w:rFonts w:ascii="Garamond" w:hAnsi="Garamond"/>
                <w:sz w:val="22"/>
                <w:szCs w:val="22"/>
              </w:rPr>
              <w:t>CO from H-201</w:t>
            </w:r>
          </w:p>
          <w:p w14:paraId="3E985239" w14:textId="77777777" w:rsidR="00DB5477" w:rsidRPr="00FA1BD4" w:rsidRDefault="00DB5477" w:rsidP="008B2B4B">
            <w:pPr>
              <w:rPr>
                <w:rFonts w:ascii="Garamond" w:hAnsi="Garamond"/>
                <w:sz w:val="22"/>
                <w:szCs w:val="22"/>
              </w:rPr>
            </w:pPr>
          </w:p>
        </w:tc>
        <w:tc>
          <w:tcPr>
            <w:tcW w:w="1530" w:type="dxa"/>
          </w:tcPr>
          <w:p w14:paraId="74973476" w14:textId="77777777" w:rsidR="00DB5477" w:rsidRPr="00FA1BD4" w:rsidRDefault="00DB5477" w:rsidP="001936AD">
            <w:pPr>
              <w:rPr>
                <w:rFonts w:ascii="Garamond" w:hAnsi="Garamond"/>
                <w:sz w:val="22"/>
                <w:szCs w:val="22"/>
              </w:rPr>
            </w:pPr>
            <w:r w:rsidRPr="00FA1BD4">
              <w:rPr>
                <w:rFonts w:ascii="Garamond" w:hAnsi="Garamond"/>
                <w:sz w:val="22"/>
                <w:szCs w:val="22"/>
              </w:rPr>
              <w:t>8.92 Tons per Rolling 12 Calendar-Month Total and 2.23 lb/hr</w:t>
            </w:r>
          </w:p>
        </w:tc>
        <w:tc>
          <w:tcPr>
            <w:tcW w:w="1440" w:type="dxa"/>
          </w:tcPr>
          <w:p w14:paraId="67C49850" w14:textId="77777777" w:rsidR="00DB5477" w:rsidRPr="00FA1BD4" w:rsidRDefault="00DB5477">
            <w:pPr>
              <w:rPr>
                <w:rFonts w:ascii="Garamond" w:hAnsi="Garamond"/>
                <w:sz w:val="22"/>
                <w:szCs w:val="22"/>
              </w:rPr>
            </w:pPr>
            <w:r w:rsidRPr="00FA1BD4">
              <w:rPr>
                <w:rFonts w:ascii="Garamond" w:hAnsi="Garamond"/>
                <w:sz w:val="22"/>
                <w:szCs w:val="22"/>
              </w:rPr>
              <w:t>Method 10</w:t>
            </w:r>
          </w:p>
          <w:p w14:paraId="7C14223B" w14:textId="77777777" w:rsidR="00DB5477" w:rsidRPr="00FA1BD4" w:rsidRDefault="00DB5477">
            <w:pPr>
              <w:rPr>
                <w:rFonts w:ascii="Garamond" w:hAnsi="Garamond"/>
                <w:sz w:val="22"/>
                <w:szCs w:val="22"/>
              </w:rPr>
            </w:pPr>
          </w:p>
          <w:p w14:paraId="2B72243A" w14:textId="77777777" w:rsidR="00DB5477" w:rsidRPr="00FA1BD4" w:rsidRDefault="00DB5477" w:rsidP="008B2B4B">
            <w:pPr>
              <w:rPr>
                <w:rFonts w:ascii="Garamond" w:hAnsi="Garamond"/>
                <w:sz w:val="22"/>
                <w:szCs w:val="22"/>
              </w:rPr>
            </w:pPr>
          </w:p>
        </w:tc>
        <w:tc>
          <w:tcPr>
            <w:tcW w:w="1530" w:type="dxa"/>
          </w:tcPr>
          <w:p w14:paraId="54E48309" w14:textId="4BEAD751" w:rsidR="00DB5477" w:rsidRPr="00FA1BD4" w:rsidRDefault="00DB5477">
            <w:pPr>
              <w:rPr>
                <w:rFonts w:ascii="Garamond" w:hAnsi="Garamond"/>
                <w:sz w:val="22"/>
                <w:szCs w:val="22"/>
              </w:rPr>
            </w:pPr>
            <w:r w:rsidRPr="00FA1BD4">
              <w:rPr>
                <w:rFonts w:ascii="Garamond" w:hAnsi="Garamond"/>
                <w:sz w:val="22"/>
                <w:szCs w:val="22"/>
              </w:rPr>
              <w:t xml:space="preserve">Every </w:t>
            </w:r>
            <w:r w:rsidR="00307FCE">
              <w:rPr>
                <w:rFonts w:ascii="Garamond" w:hAnsi="Garamond"/>
                <w:sz w:val="22"/>
                <w:szCs w:val="22"/>
              </w:rPr>
              <w:t>Three</w:t>
            </w:r>
            <w:r w:rsidRPr="00FA1BD4">
              <w:rPr>
                <w:rFonts w:ascii="Garamond" w:hAnsi="Garamond"/>
                <w:sz w:val="22"/>
                <w:szCs w:val="22"/>
              </w:rPr>
              <w:t xml:space="preserve"> Years</w:t>
            </w:r>
          </w:p>
          <w:p w14:paraId="5D83D26D" w14:textId="77777777" w:rsidR="00DB5477" w:rsidRPr="00FA1BD4" w:rsidRDefault="00DB5477">
            <w:pPr>
              <w:rPr>
                <w:rFonts w:ascii="Garamond" w:hAnsi="Garamond"/>
                <w:sz w:val="22"/>
                <w:szCs w:val="22"/>
              </w:rPr>
            </w:pPr>
          </w:p>
          <w:p w14:paraId="252C777E" w14:textId="77777777" w:rsidR="00DB5477" w:rsidRPr="00FA1BD4" w:rsidRDefault="00DB5477" w:rsidP="008B2B4B">
            <w:pPr>
              <w:rPr>
                <w:rFonts w:ascii="Garamond" w:hAnsi="Garamond"/>
                <w:sz w:val="22"/>
                <w:szCs w:val="22"/>
              </w:rPr>
            </w:pPr>
          </w:p>
        </w:tc>
        <w:tc>
          <w:tcPr>
            <w:tcW w:w="1710" w:type="dxa"/>
            <w:vMerge/>
          </w:tcPr>
          <w:p w14:paraId="35F0D2B9" w14:textId="77777777" w:rsidR="00DB5477" w:rsidRPr="00FA1BD4" w:rsidRDefault="00DB5477">
            <w:pPr>
              <w:rPr>
                <w:rFonts w:ascii="Garamond" w:hAnsi="Garamond"/>
                <w:sz w:val="22"/>
                <w:szCs w:val="22"/>
              </w:rPr>
            </w:pPr>
          </w:p>
        </w:tc>
      </w:tr>
      <w:tr w:rsidR="00DB5477" w:rsidRPr="00FA1BD4" w14:paraId="6539E1D0" w14:textId="77777777" w:rsidTr="00304D65">
        <w:trPr>
          <w:cantSplit/>
          <w:trHeight w:val="642"/>
        </w:trPr>
        <w:tc>
          <w:tcPr>
            <w:tcW w:w="1437" w:type="dxa"/>
          </w:tcPr>
          <w:p w14:paraId="507AF584" w14:textId="1FF09E2E" w:rsidR="00DB5477" w:rsidRPr="00FA1BD4" w:rsidRDefault="00DB5477" w:rsidP="00A42801">
            <w:pPr>
              <w:rPr>
                <w:rFonts w:ascii="Garamond" w:hAnsi="Garamond"/>
                <w:sz w:val="22"/>
                <w:szCs w:val="22"/>
              </w:rPr>
            </w:pPr>
            <w:r w:rsidRPr="00FA1BD4">
              <w:rPr>
                <w:rFonts w:ascii="Garamond" w:hAnsi="Garamond"/>
                <w:sz w:val="22"/>
                <w:szCs w:val="22"/>
              </w:rPr>
              <w:fldChar w:fldCharType="begin"/>
            </w:r>
            <w:r w:rsidRPr="00FA1BD4">
              <w:rPr>
                <w:rFonts w:ascii="Garamond" w:hAnsi="Garamond"/>
                <w:sz w:val="22"/>
                <w:szCs w:val="22"/>
              </w:rPr>
              <w:instrText xml:space="preserve"> REF _Ref386016589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K.14</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_Ref386013362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K.36</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_Ref385921557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K.58</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_Ref385921560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K.59</w:t>
            </w:r>
            <w:r w:rsidRPr="00FA1BD4">
              <w:rPr>
                <w:rFonts w:ascii="Garamond" w:hAnsi="Garamond"/>
                <w:sz w:val="22"/>
                <w:szCs w:val="22"/>
              </w:rPr>
              <w:fldChar w:fldCharType="end"/>
            </w:r>
          </w:p>
        </w:tc>
        <w:tc>
          <w:tcPr>
            <w:tcW w:w="1780" w:type="dxa"/>
          </w:tcPr>
          <w:p w14:paraId="1829A3B2" w14:textId="77777777" w:rsidR="00DB5477" w:rsidRPr="00FA1BD4" w:rsidRDefault="00DB5477" w:rsidP="008B2B4B">
            <w:pPr>
              <w:rPr>
                <w:rFonts w:ascii="Garamond" w:hAnsi="Garamond"/>
                <w:sz w:val="22"/>
                <w:szCs w:val="22"/>
              </w:rPr>
            </w:pPr>
            <w:r w:rsidRPr="00FA1BD4">
              <w:rPr>
                <w:rFonts w:ascii="Garamond" w:hAnsi="Garamond"/>
                <w:sz w:val="22"/>
                <w:szCs w:val="22"/>
              </w:rPr>
              <w:t>VOC from H-201</w:t>
            </w:r>
          </w:p>
        </w:tc>
        <w:tc>
          <w:tcPr>
            <w:tcW w:w="1530" w:type="dxa"/>
          </w:tcPr>
          <w:p w14:paraId="107995DF" w14:textId="77777777" w:rsidR="00DB5477" w:rsidRPr="00FA1BD4" w:rsidRDefault="00DB5477" w:rsidP="008B2B4B">
            <w:pPr>
              <w:rPr>
                <w:rFonts w:ascii="Garamond" w:hAnsi="Garamond"/>
                <w:sz w:val="22"/>
                <w:szCs w:val="22"/>
              </w:rPr>
            </w:pPr>
            <w:r w:rsidRPr="00FA1BD4">
              <w:rPr>
                <w:rFonts w:ascii="Garamond" w:hAnsi="Garamond"/>
                <w:sz w:val="22"/>
                <w:szCs w:val="22"/>
              </w:rPr>
              <w:t>0.91 Tons per Rolling 12 Calendar-Month Total</w:t>
            </w:r>
          </w:p>
        </w:tc>
        <w:tc>
          <w:tcPr>
            <w:tcW w:w="1440" w:type="dxa"/>
          </w:tcPr>
          <w:p w14:paraId="237733F3" w14:textId="77777777" w:rsidR="00DB5477" w:rsidRPr="00FA1BD4" w:rsidRDefault="00997F59" w:rsidP="008B2B4B">
            <w:pPr>
              <w:rPr>
                <w:rFonts w:ascii="Garamond" w:hAnsi="Garamond"/>
                <w:sz w:val="22"/>
                <w:szCs w:val="22"/>
              </w:rPr>
            </w:pPr>
            <w:r>
              <w:rPr>
                <w:rFonts w:ascii="Garamond" w:hAnsi="Garamond"/>
                <w:sz w:val="22"/>
                <w:szCs w:val="22"/>
              </w:rPr>
              <w:t>Emission Calculations</w:t>
            </w:r>
          </w:p>
        </w:tc>
        <w:tc>
          <w:tcPr>
            <w:tcW w:w="1530" w:type="dxa"/>
          </w:tcPr>
          <w:p w14:paraId="2F10C400" w14:textId="77777777" w:rsidR="00DB5477" w:rsidRPr="00FA1BD4" w:rsidRDefault="00DB5477" w:rsidP="008B2B4B">
            <w:pPr>
              <w:rPr>
                <w:rFonts w:ascii="Garamond" w:hAnsi="Garamond"/>
                <w:sz w:val="22"/>
                <w:szCs w:val="22"/>
              </w:rPr>
            </w:pPr>
            <w:r w:rsidRPr="00FA1BD4" w:rsidDel="00AB6283">
              <w:rPr>
                <w:rFonts w:ascii="Garamond" w:hAnsi="Garamond"/>
                <w:sz w:val="22"/>
                <w:szCs w:val="22"/>
              </w:rPr>
              <w:t>Ongoing</w:t>
            </w:r>
          </w:p>
        </w:tc>
        <w:tc>
          <w:tcPr>
            <w:tcW w:w="1710" w:type="dxa"/>
            <w:vMerge/>
          </w:tcPr>
          <w:p w14:paraId="313BFBDC" w14:textId="77777777" w:rsidR="00DB5477" w:rsidRPr="00FA1BD4" w:rsidRDefault="00DB5477">
            <w:pPr>
              <w:rPr>
                <w:rFonts w:ascii="Garamond" w:hAnsi="Garamond"/>
                <w:sz w:val="22"/>
                <w:szCs w:val="22"/>
              </w:rPr>
            </w:pPr>
          </w:p>
        </w:tc>
      </w:tr>
      <w:tr w:rsidR="006577A2" w:rsidRPr="00FA1BD4" w14:paraId="1224712A" w14:textId="77777777" w:rsidTr="00304D65">
        <w:trPr>
          <w:cantSplit/>
          <w:trHeight w:val="962"/>
        </w:trPr>
        <w:tc>
          <w:tcPr>
            <w:tcW w:w="1437" w:type="dxa"/>
          </w:tcPr>
          <w:p w14:paraId="7898DFEC" w14:textId="225A16FE" w:rsidR="006577A2" w:rsidRPr="00FA1BD4" w:rsidRDefault="006577A2" w:rsidP="00841263">
            <w:pPr>
              <w:rPr>
                <w:rFonts w:ascii="Garamond" w:hAnsi="Garamond"/>
                <w:sz w:val="22"/>
                <w:szCs w:val="22"/>
              </w:rPr>
            </w:pPr>
            <w:r w:rsidRPr="00FA1BD4">
              <w:rPr>
                <w:rFonts w:ascii="Garamond" w:hAnsi="Garamond"/>
                <w:spacing w:val="-2"/>
                <w:sz w:val="22"/>
                <w:szCs w:val="22"/>
              </w:rPr>
              <w:fldChar w:fldCharType="begin"/>
            </w:r>
            <w:r w:rsidRPr="00FA1BD4">
              <w:rPr>
                <w:rFonts w:ascii="Garamond" w:hAnsi="Garamond"/>
                <w:spacing w:val="-2"/>
                <w:sz w:val="22"/>
                <w:szCs w:val="22"/>
              </w:rPr>
              <w:instrText xml:space="preserve"> REF _Ref386016895 \r \h  \* MERGEFORMAT </w:instrText>
            </w:r>
            <w:r w:rsidRPr="00FA1BD4">
              <w:rPr>
                <w:rFonts w:ascii="Garamond" w:hAnsi="Garamond"/>
                <w:spacing w:val="-2"/>
                <w:sz w:val="22"/>
                <w:szCs w:val="22"/>
              </w:rPr>
            </w:r>
            <w:r w:rsidRPr="00FA1BD4">
              <w:rPr>
                <w:rFonts w:ascii="Garamond" w:hAnsi="Garamond"/>
                <w:spacing w:val="-2"/>
                <w:sz w:val="22"/>
                <w:szCs w:val="22"/>
              </w:rPr>
              <w:fldChar w:fldCharType="separate"/>
            </w:r>
            <w:r w:rsidR="00A7687C">
              <w:rPr>
                <w:rFonts w:ascii="Garamond" w:hAnsi="Garamond"/>
                <w:spacing w:val="-2"/>
                <w:sz w:val="22"/>
                <w:szCs w:val="22"/>
              </w:rPr>
              <w:t>K.15</w:t>
            </w:r>
            <w:r w:rsidRPr="00FA1BD4">
              <w:rPr>
                <w:rFonts w:ascii="Garamond" w:hAnsi="Garamond"/>
                <w:spacing w:val="-2"/>
                <w:sz w:val="22"/>
                <w:szCs w:val="22"/>
              </w:rPr>
              <w:fldChar w:fldCharType="end"/>
            </w:r>
            <w:r w:rsidRPr="00FA1BD4">
              <w:rPr>
                <w:rFonts w:ascii="Garamond" w:hAnsi="Garamond"/>
                <w:spacing w:val="-2"/>
                <w:sz w:val="22"/>
                <w:szCs w:val="22"/>
              </w:rPr>
              <w:t xml:space="preserve">, </w:t>
            </w:r>
            <w:r w:rsidRPr="00FA1BD4">
              <w:rPr>
                <w:rFonts w:ascii="Garamond" w:hAnsi="Garamond"/>
                <w:spacing w:val="-2"/>
                <w:sz w:val="22"/>
                <w:szCs w:val="22"/>
              </w:rPr>
              <w:fldChar w:fldCharType="begin"/>
            </w:r>
            <w:r w:rsidRPr="00FA1BD4">
              <w:rPr>
                <w:rFonts w:ascii="Garamond" w:hAnsi="Garamond"/>
                <w:spacing w:val="-2"/>
                <w:sz w:val="22"/>
                <w:szCs w:val="22"/>
              </w:rPr>
              <w:instrText xml:space="preserve"> REF _Ref385928849 \r \h  \* MERGEFORMAT </w:instrText>
            </w:r>
            <w:r w:rsidRPr="00FA1BD4">
              <w:rPr>
                <w:rFonts w:ascii="Garamond" w:hAnsi="Garamond"/>
                <w:spacing w:val="-2"/>
                <w:sz w:val="22"/>
                <w:szCs w:val="22"/>
              </w:rPr>
            </w:r>
            <w:r w:rsidRPr="00FA1BD4">
              <w:rPr>
                <w:rFonts w:ascii="Garamond" w:hAnsi="Garamond"/>
                <w:spacing w:val="-2"/>
                <w:sz w:val="22"/>
                <w:szCs w:val="22"/>
              </w:rPr>
              <w:fldChar w:fldCharType="separate"/>
            </w:r>
            <w:r w:rsidR="00A7687C">
              <w:rPr>
                <w:rFonts w:ascii="Garamond" w:hAnsi="Garamond"/>
                <w:spacing w:val="-2"/>
                <w:sz w:val="22"/>
                <w:szCs w:val="22"/>
              </w:rPr>
              <w:t>K.35</w:t>
            </w:r>
            <w:r w:rsidRPr="00FA1BD4">
              <w:rPr>
                <w:rFonts w:ascii="Garamond" w:hAnsi="Garamond"/>
                <w:spacing w:val="-2"/>
                <w:sz w:val="22"/>
                <w:szCs w:val="22"/>
              </w:rPr>
              <w:fldChar w:fldCharType="end"/>
            </w:r>
            <w:r w:rsidRPr="00FA1BD4">
              <w:rPr>
                <w:rFonts w:ascii="Garamond" w:hAnsi="Garamond"/>
                <w:spacing w:val="-2"/>
                <w:sz w:val="22"/>
                <w:szCs w:val="22"/>
              </w:rPr>
              <w:t xml:space="preserve">, </w:t>
            </w:r>
            <w:r w:rsidRPr="00FA1BD4">
              <w:rPr>
                <w:rFonts w:ascii="Garamond" w:hAnsi="Garamond"/>
                <w:spacing w:val="-2"/>
                <w:sz w:val="22"/>
                <w:szCs w:val="22"/>
              </w:rPr>
              <w:fldChar w:fldCharType="begin"/>
            </w:r>
            <w:r w:rsidRPr="00FA1BD4">
              <w:rPr>
                <w:rFonts w:ascii="Garamond" w:hAnsi="Garamond"/>
                <w:spacing w:val="-2"/>
                <w:sz w:val="22"/>
                <w:szCs w:val="22"/>
              </w:rPr>
              <w:instrText xml:space="preserve"> REF _Ref385921557 \r \h  \* MERGEFORMAT </w:instrText>
            </w:r>
            <w:r w:rsidRPr="00FA1BD4">
              <w:rPr>
                <w:rFonts w:ascii="Garamond" w:hAnsi="Garamond"/>
                <w:spacing w:val="-2"/>
                <w:sz w:val="22"/>
                <w:szCs w:val="22"/>
              </w:rPr>
            </w:r>
            <w:r w:rsidRPr="00FA1BD4">
              <w:rPr>
                <w:rFonts w:ascii="Garamond" w:hAnsi="Garamond"/>
                <w:spacing w:val="-2"/>
                <w:sz w:val="22"/>
                <w:szCs w:val="22"/>
              </w:rPr>
              <w:fldChar w:fldCharType="separate"/>
            </w:r>
            <w:r w:rsidR="00A7687C">
              <w:rPr>
                <w:rFonts w:ascii="Garamond" w:hAnsi="Garamond"/>
                <w:spacing w:val="-2"/>
                <w:sz w:val="22"/>
                <w:szCs w:val="22"/>
              </w:rPr>
              <w:t>K.58</w:t>
            </w:r>
            <w:r w:rsidRPr="00FA1BD4">
              <w:rPr>
                <w:rFonts w:ascii="Garamond" w:hAnsi="Garamond"/>
                <w:spacing w:val="-2"/>
                <w:sz w:val="22"/>
                <w:szCs w:val="22"/>
              </w:rPr>
              <w:fldChar w:fldCharType="end"/>
            </w:r>
            <w:r w:rsidRPr="00FA1BD4">
              <w:rPr>
                <w:rFonts w:ascii="Garamond" w:hAnsi="Garamond"/>
                <w:spacing w:val="-2"/>
                <w:sz w:val="22"/>
                <w:szCs w:val="22"/>
              </w:rPr>
              <w:t xml:space="preserve">, </w:t>
            </w:r>
            <w:r w:rsidRPr="00FA1BD4">
              <w:rPr>
                <w:rFonts w:ascii="Garamond" w:hAnsi="Garamond"/>
                <w:spacing w:val="-2"/>
                <w:sz w:val="22"/>
                <w:szCs w:val="22"/>
              </w:rPr>
              <w:fldChar w:fldCharType="begin"/>
            </w:r>
            <w:r w:rsidRPr="00FA1BD4">
              <w:rPr>
                <w:rFonts w:ascii="Garamond" w:hAnsi="Garamond"/>
                <w:spacing w:val="-2"/>
                <w:sz w:val="22"/>
                <w:szCs w:val="22"/>
              </w:rPr>
              <w:instrText xml:space="preserve"> REF _Ref385921560 \r \h  \* MERGEFORMAT </w:instrText>
            </w:r>
            <w:r w:rsidRPr="00FA1BD4">
              <w:rPr>
                <w:rFonts w:ascii="Garamond" w:hAnsi="Garamond"/>
                <w:spacing w:val="-2"/>
                <w:sz w:val="22"/>
                <w:szCs w:val="22"/>
              </w:rPr>
            </w:r>
            <w:r w:rsidRPr="00FA1BD4">
              <w:rPr>
                <w:rFonts w:ascii="Garamond" w:hAnsi="Garamond"/>
                <w:spacing w:val="-2"/>
                <w:sz w:val="22"/>
                <w:szCs w:val="22"/>
              </w:rPr>
              <w:fldChar w:fldCharType="separate"/>
            </w:r>
            <w:r w:rsidR="00A7687C">
              <w:rPr>
                <w:rFonts w:ascii="Garamond" w:hAnsi="Garamond"/>
                <w:spacing w:val="-2"/>
                <w:sz w:val="22"/>
                <w:szCs w:val="22"/>
              </w:rPr>
              <w:t>K.59</w:t>
            </w:r>
            <w:r w:rsidRPr="00FA1BD4">
              <w:rPr>
                <w:rFonts w:ascii="Garamond" w:hAnsi="Garamond"/>
                <w:spacing w:val="-2"/>
                <w:sz w:val="22"/>
                <w:szCs w:val="22"/>
              </w:rPr>
              <w:fldChar w:fldCharType="end"/>
            </w:r>
          </w:p>
        </w:tc>
        <w:tc>
          <w:tcPr>
            <w:tcW w:w="1780" w:type="dxa"/>
          </w:tcPr>
          <w:p w14:paraId="1BD34823" w14:textId="77777777" w:rsidR="006577A2" w:rsidRPr="00FA1BD4" w:rsidRDefault="00F92962" w:rsidP="00F92962">
            <w:pPr>
              <w:rPr>
                <w:rFonts w:ascii="Garamond" w:hAnsi="Garamond"/>
                <w:sz w:val="22"/>
                <w:szCs w:val="22"/>
              </w:rPr>
            </w:pPr>
            <w:r w:rsidRPr="00FA1BD4">
              <w:rPr>
                <w:rFonts w:ascii="Garamond" w:hAnsi="Garamond"/>
                <w:sz w:val="22"/>
                <w:szCs w:val="22"/>
              </w:rPr>
              <w:t>SO</w:t>
            </w:r>
            <w:r w:rsidRPr="00FA1BD4">
              <w:rPr>
                <w:rFonts w:ascii="Garamond" w:hAnsi="Garamond"/>
                <w:sz w:val="22"/>
                <w:szCs w:val="22"/>
                <w:vertAlign w:val="subscript"/>
              </w:rPr>
              <w:t>2</w:t>
            </w:r>
            <w:r w:rsidRPr="00FA1BD4">
              <w:rPr>
                <w:rFonts w:ascii="Garamond" w:hAnsi="Garamond"/>
                <w:sz w:val="22"/>
                <w:szCs w:val="22"/>
              </w:rPr>
              <w:t xml:space="preserve"> from H-101</w:t>
            </w:r>
          </w:p>
        </w:tc>
        <w:tc>
          <w:tcPr>
            <w:tcW w:w="1530" w:type="dxa"/>
          </w:tcPr>
          <w:p w14:paraId="138333AB" w14:textId="77777777" w:rsidR="006577A2" w:rsidRPr="00FA1BD4" w:rsidRDefault="00F92962">
            <w:pPr>
              <w:rPr>
                <w:rFonts w:ascii="Garamond" w:hAnsi="Garamond"/>
                <w:sz w:val="22"/>
                <w:szCs w:val="22"/>
              </w:rPr>
            </w:pPr>
            <w:r w:rsidRPr="00FA1BD4">
              <w:rPr>
                <w:rFonts w:ascii="Garamond" w:hAnsi="Garamond"/>
                <w:sz w:val="22"/>
                <w:szCs w:val="22"/>
              </w:rPr>
              <w:t>1.68 tons per rolling 12-calendar month total and 2.15 lb/hr</w:t>
            </w:r>
          </w:p>
        </w:tc>
        <w:tc>
          <w:tcPr>
            <w:tcW w:w="1440" w:type="dxa"/>
          </w:tcPr>
          <w:p w14:paraId="2B61EF81" w14:textId="77777777" w:rsidR="006577A2" w:rsidRPr="00FA1BD4" w:rsidRDefault="00BD233E">
            <w:pPr>
              <w:rPr>
                <w:rFonts w:ascii="Garamond" w:hAnsi="Garamond"/>
                <w:sz w:val="22"/>
                <w:szCs w:val="22"/>
              </w:rPr>
            </w:pPr>
            <w:r w:rsidRPr="00FA1BD4">
              <w:rPr>
                <w:rFonts w:ascii="Garamond" w:hAnsi="Garamond"/>
                <w:sz w:val="22"/>
                <w:szCs w:val="22"/>
              </w:rPr>
              <w:t xml:space="preserve">Fuel flow and calculations </w:t>
            </w:r>
          </w:p>
        </w:tc>
        <w:tc>
          <w:tcPr>
            <w:tcW w:w="1530" w:type="dxa"/>
          </w:tcPr>
          <w:p w14:paraId="672DED2B" w14:textId="77777777" w:rsidR="006577A2" w:rsidRPr="00FA1BD4" w:rsidRDefault="00BD233E">
            <w:pPr>
              <w:rPr>
                <w:rFonts w:ascii="Garamond" w:hAnsi="Garamond"/>
                <w:sz w:val="22"/>
                <w:szCs w:val="22"/>
              </w:rPr>
            </w:pPr>
            <w:r w:rsidRPr="00FA1BD4">
              <w:rPr>
                <w:rFonts w:ascii="Garamond" w:hAnsi="Garamond"/>
                <w:sz w:val="22"/>
                <w:szCs w:val="22"/>
              </w:rPr>
              <w:t>Ongoing</w:t>
            </w:r>
          </w:p>
        </w:tc>
        <w:tc>
          <w:tcPr>
            <w:tcW w:w="1710" w:type="dxa"/>
            <w:vMerge/>
          </w:tcPr>
          <w:p w14:paraId="67F08B7F" w14:textId="77777777" w:rsidR="006577A2" w:rsidRPr="00FA1BD4" w:rsidRDefault="006577A2">
            <w:pPr>
              <w:rPr>
                <w:rFonts w:ascii="Garamond" w:hAnsi="Garamond"/>
                <w:sz w:val="22"/>
                <w:szCs w:val="22"/>
              </w:rPr>
            </w:pPr>
          </w:p>
        </w:tc>
      </w:tr>
      <w:tr w:rsidR="006577A2" w:rsidRPr="00FA1BD4" w14:paraId="6D132F4D" w14:textId="77777777" w:rsidTr="00304D65">
        <w:trPr>
          <w:cantSplit/>
          <w:trHeight w:val="1890"/>
        </w:trPr>
        <w:tc>
          <w:tcPr>
            <w:tcW w:w="1437" w:type="dxa"/>
          </w:tcPr>
          <w:p w14:paraId="1B160C8F" w14:textId="131E096A" w:rsidR="006577A2" w:rsidRPr="00FA1BD4" w:rsidRDefault="006577A2" w:rsidP="008B5886">
            <w:pPr>
              <w:keepNext/>
              <w:keepLines/>
              <w:rPr>
                <w:rFonts w:ascii="Garamond" w:hAnsi="Garamond"/>
                <w:sz w:val="22"/>
                <w:szCs w:val="22"/>
              </w:rPr>
            </w:pPr>
            <w:r w:rsidRPr="00FA1BD4">
              <w:rPr>
                <w:rFonts w:ascii="Garamond" w:hAnsi="Garamond"/>
                <w:sz w:val="22"/>
                <w:szCs w:val="22"/>
              </w:rPr>
              <w:fldChar w:fldCharType="begin"/>
            </w:r>
            <w:r w:rsidRPr="00FA1BD4">
              <w:rPr>
                <w:rFonts w:ascii="Garamond" w:hAnsi="Garamond"/>
                <w:sz w:val="22"/>
                <w:szCs w:val="22"/>
              </w:rPr>
              <w:instrText xml:space="preserve"> REF _Ref386017421 \r \h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K.16</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_Ref386017427 \r \h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K.34</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_Ref385928849 \r \h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K.35</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_Ref385928309 \r \h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K.43</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_Ref385928316 \r \h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K.54</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_Ref385921557 \r \h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K.58</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_Ref385921560 \r \h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K.59</w:t>
            </w:r>
            <w:r w:rsidRPr="00FA1BD4">
              <w:rPr>
                <w:rFonts w:ascii="Garamond" w:hAnsi="Garamond"/>
                <w:sz w:val="22"/>
                <w:szCs w:val="22"/>
              </w:rPr>
              <w:fldChar w:fldCharType="end"/>
            </w:r>
          </w:p>
        </w:tc>
        <w:tc>
          <w:tcPr>
            <w:tcW w:w="1780" w:type="dxa"/>
          </w:tcPr>
          <w:p w14:paraId="37EC9B8C" w14:textId="77777777" w:rsidR="006577A2" w:rsidRPr="00FA1BD4" w:rsidRDefault="006577A2" w:rsidP="006577A2">
            <w:pPr>
              <w:rPr>
                <w:rFonts w:ascii="Garamond" w:hAnsi="Garamond"/>
                <w:sz w:val="22"/>
                <w:szCs w:val="22"/>
              </w:rPr>
            </w:pPr>
            <w:r w:rsidRPr="00FA1BD4">
              <w:rPr>
                <w:rFonts w:ascii="Garamond" w:hAnsi="Garamond"/>
                <w:sz w:val="22"/>
                <w:szCs w:val="22"/>
              </w:rPr>
              <w:t>NO</w:t>
            </w:r>
            <w:r w:rsidRPr="00FA1BD4">
              <w:rPr>
                <w:rFonts w:ascii="Garamond" w:hAnsi="Garamond"/>
                <w:sz w:val="22"/>
                <w:szCs w:val="22"/>
                <w:vertAlign w:val="subscript"/>
              </w:rPr>
              <w:t>x</w:t>
            </w:r>
            <w:r w:rsidRPr="00FA1BD4">
              <w:rPr>
                <w:rFonts w:ascii="Garamond" w:hAnsi="Garamond"/>
                <w:sz w:val="22"/>
                <w:szCs w:val="22"/>
              </w:rPr>
              <w:t xml:space="preserve"> from H</w:t>
            </w:r>
            <w:r w:rsidRPr="00FA1BD4" w:rsidDel="00AB6283">
              <w:rPr>
                <w:rFonts w:ascii="Garamond" w:hAnsi="Garamond"/>
                <w:sz w:val="22"/>
                <w:szCs w:val="22"/>
              </w:rPr>
              <w:t>-</w:t>
            </w:r>
            <w:r w:rsidRPr="00FA1BD4">
              <w:rPr>
                <w:rFonts w:ascii="Garamond" w:hAnsi="Garamond"/>
                <w:sz w:val="22"/>
                <w:szCs w:val="22"/>
              </w:rPr>
              <w:t>1</w:t>
            </w:r>
            <w:r w:rsidRPr="00FA1BD4" w:rsidDel="00AB6283">
              <w:rPr>
                <w:rFonts w:ascii="Garamond" w:hAnsi="Garamond"/>
                <w:sz w:val="22"/>
                <w:szCs w:val="22"/>
              </w:rPr>
              <w:t>01</w:t>
            </w:r>
          </w:p>
        </w:tc>
        <w:tc>
          <w:tcPr>
            <w:tcW w:w="1530" w:type="dxa"/>
          </w:tcPr>
          <w:p w14:paraId="0B181C49" w14:textId="77777777" w:rsidR="006577A2" w:rsidRPr="00FA1BD4" w:rsidRDefault="00BB4A5F" w:rsidP="00BB4A5F">
            <w:pPr>
              <w:rPr>
                <w:rFonts w:ascii="Garamond" w:hAnsi="Garamond"/>
                <w:sz w:val="22"/>
                <w:szCs w:val="22"/>
              </w:rPr>
            </w:pPr>
            <w:r w:rsidRPr="00FA1BD4">
              <w:rPr>
                <w:rFonts w:ascii="Garamond" w:hAnsi="Garamond"/>
                <w:sz w:val="22"/>
                <w:szCs w:val="22"/>
              </w:rPr>
              <w:t>27.16</w:t>
            </w:r>
            <w:r w:rsidR="006577A2" w:rsidRPr="00FA1BD4" w:rsidDel="00AB6283">
              <w:rPr>
                <w:rFonts w:ascii="Garamond" w:hAnsi="Garamond"/>
                <w:sz w:val="22"/>
                <w:szCs w:val="22"/>
              </w:rPr>
              <w:t xml:space="preserve"> </w:t>
            </w:r>
            <w:r w:rsidRPr="00FA1BD4">
              <w:rPr>
                <w:rFonts w:ascii="Garamond" w:hAnsi="Garamond"/>
                <w:sz w:val="22"/>
                <w:szCs w:val="22"/>
              </w:rPr>
              <w:t>t</w:t>
            </w:r>
            <w:r w:rsidR="006577A2" w:rsidRPr="00FA1BD4" w:rsidDel="00AB6283">
              <w:rPr>
                <w:rFonts w:ascii="Garamond" w:hAnsi="Garamond"/>
                <w:sz w:val="22"/>
                <w:szCs w:val="22"/>
              </w:rPr>
              <w:t xml:space="preserve">ons per </w:t>
            </w:r>
            <w:r w:rsidRPr="00FA1BD4">
              <w:rPr>
                <w:rFonts w:ascii="Garamond" w:hAnsi="Garamond"/>
                <w:sz w:val="22"/>
                <w:szCs w:val="22"/>
              </w:rPr>
              <w:t>r</w:t>
            </w:r>
            <w:r w:rsidR="006577A2" w:rsidRPr="00FA1BD4" w:rsidDel="00AB6283">
              <w:rPr>
                <w:rFonts w:ascii="Garamond" w:hAnsi="Garamond"/>
                <w:sz w:val="22"/>
                <w:szCs w:val="22"/>
              </w:rPr>
              <w:t xml:space="preserve">olling 12 Calendar-Month Total and </w:t>
            </w:r>
            <w:r w:rsidRPr="00FA1BD4">
              <w:rPr>
                <w:rFonts w:ascii="Garamond" w:hAnsi="Garamond"/>
                <w:sz w:val="22"/>
                <w:szCs w:val="22"/>
              </w:rPr>
              <w:t>6.78</w:t>
            </w:r>
            <w:r w:rsidR="006577A2" w:rsidRPr="00FA1BD4" w:rsidDel="00AB6283">
              <w:rPr>
                <w:rFonts w:ascii="Garamond" w:hAnsi="Garamond"/>
                <w:sz w:val="22"/>
                <w:szCs w:val="22"/>
              </w:rPr>
              <w:t xml:space="preserve"> lb/</w:t>
            </w:r>
            <w:r w:rsidR="006577A2" w:rsidRPr="00FA1BD4">
              <w:rPr>
                <w:rFonts w:ascii="Garamond" w:hAnsi="Garamond"/>
                <w:sz w:val="22"/>
                <w:szCs w:val="22"/>
              </w:rPr>
              <w:t>hr</w:t>
            </w:r>
            <w:r w:rsidR="006577A2" w:rsidRPr="00FA1BD4" w:rsidDel="00560BDD">
              <w:rPr>
                <w:rFonts w:ascii="Garamond" w:hAnsi="Garamond"/>
                <w:sz w:val="22"/>
                <w:szCs w:val="22"/>
              </w:rPr>
              <w:t xml:space="preserve"> </w:t>
            </w:r>
          </w:p>
        </w:tc>
        <w:tc>
          <w:tcPr>
            <w:tcW w:w="1440" w:type="dxa"/>
          </w:tcPr>
          <w:p w14:paraId="3701C881" w14:textId="77777777" w:rsidR="006577A2" w:rsidRPr="00FA1BD4" w:rsidRDefault="006577A2" w:rsidP="003E7FB1">
            <w:pPr>
              <w:rPr>
                <w:rFonts w:ascii="Garamond" w:hAnsi="Garamond"/>
                <w:sz w:val="22"/>
                <w:szCs w:val="22"/>
              </w:rPr>
            </w:pPr>
            <w:r w:rsidRPr="00FA1BD4">
              <w:rPr>
                <w:rFonts w:ascii="Garamond" w:hAnsi="Garamond"/>
                <w:sz w:val="22"/>
                <w:szCs w:val="22"/>
              </w:rPr>
              <w:t>Method 7</w:t>
            </w:r>
          </w:p>
        </w:tc>
        <w:tc>
          <w:tcPr>
            <w:tcW w:w="1530" w:type="dxa"/>
          </w:tcPr>
          <w:p w14:paraId="5A75C83D" w14:textId="7079931D" w:rsidR="006577A2" w:rsidRPr="00FA1BD4" w:rsidRDefault="00307FCE" w:rsidP="003E7FB1">
            <w:pPr>
              <w:rPr>
                <w:rFonts w:ascii="Garamond" w:hAnsi="Garamond"/>
                <w:sz w:val="22"/>
                <w:szCs w:val="22"/>
              </w:rPr>
            </w:pPr>
            <w:r>
              <w:rPr>
                <w:rFonts w:ascii="Garamond" w:hAnsi="Garamond"/>
                <w:sz w:val="22"/>
                <w:szCs w:val="22"/>
              </w:rPr>
              <w:t>Every Three Years</w:t>
            </w:r>
          </w:p>
        </w:tc>
        <w:tc>
          <w:tcPr>
            <w:tcW w:w="1710" w:type="dxa"/>
            <w:vMerge/>
          </w:tcPr>
          <w:p w14:paraId="738FC205" w14:textId="77777777" w:rsidR="006577A2" w:rsidRPr="00FA1BD4" w:rsidRDefault="006577A2">
            <w:pPr>
              <w:rPr>
                <w:rFonts w:ascii="Garamond" w:hAnsi="Garamond"/>
                <w:sz w:val="22"/>
                <w:szCs w:val="22"/>
              </w:rPr>
            </w:pPr>
          </w:p>
        </w:tc>
      </w:tr>
      <w:tr w:rsidR="006577A2" w:rsidRPr="00FA1BD4" w14:paraId="6C28C61F" w14:textId="77777777" w:rsidTr="00304D65">
        <w:trPr>
          <w:cantSplit/>
          <w:trHeight w:val="867"/>
        </w:trPr>
        <w:tc>
          <w:tcPr>
            <w:tcW w:w="1437" w:type="dxa"/>
          </w:tcPr>
          <w:p w14:paraId="140A95FC" w14:textId="3A9126BD" w:rsidR="006577A2" w:rsidRPr="00FA1BD4" w:rsidRDefault="006577A2" w:rsidP="003E7FB1">
            <w:pPr>
              <w:keepNext/>
              <w:keepLines/>
              <w:rPr>
                <w:rFonts w:ascii="Garamond" w:hAnsi="Garamond"/>
                <w:sz w:val="22"/>
                <w:szCs w:val="22"/>
              </w:rPr>
            </w:pPr>
            <w:r w:rsidRPr="00FA1BD4">
              <w:rPr>
                <w:rFonts w:ascii="Garamond" w:hAnsi="Garamond"/>
                <w:sz w:val="22"/>
                <w:szCs w:val="22"/>
              </w:rPr>
              <w:fldChar w:fldCharType="begin"/>
            </w:r>
            <w:r w:rsidRPr="00FA1BD4">
              <w:rPr>
                <w:rFonts w:ascii="Garamond" w:hAnsi="Garamond"/>
                <w:sz w:val="22"/>
                <w:szCs w:val="22"/>
              </w:rPr>
              <w:instrText xml:space="preserve"> REF _Ref386017534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K.17</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_Ref386017427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K.34</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_Ref385928849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K.35</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_Ref385928309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K.43</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_Ref385928316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K.54</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_Ref385921557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K.58</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_Ref385921560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K.59</w:t>
            </w:r>
            <w:r w:rsidRPr="00FA1BD4">
              <w:rPr>
                <w:rFonts w:ascii="Garamond" w:hAnsi="Garamond"/>
                <w:sz w:val="22"/>
                <w:szCs w:val="22"/>
              </w:rPr>
              <w:fldChar w:fldCharType="end"/>
            </w:r>
            <w:r w:rsidRPr="00FA1BD4" w:rsidDel="002E3179">
              <w:rPr>
                <w:rFonts w:ascii="Garamond" w:hAnsi="Garamond"/>
                <w:spacing w:val="-2"/>
                <w:sz w:val="22"/>
                <w:szCs w:val="22"/>
              </w:rPr>
              <w:t xml:space="preserve"> </w:t>
            </w:r>
          </w:p>
        </w:tc>
        <w:tc>
          <w:tcPr>
            <w:tcW w:w="1780" w:type="dxa"/>
          </w:tcPr>
          <w:p w14:paraId="7528A582" w14:textId="77777777" w:rsidR="006577A2" w:rsidRPr="00FA1BD4" w:rsidRDefault="00BB4A5F" w:rsidP="005367F5">
            <w:pPr>
              <w:rPr>
                <w:rFonts w:ascii="Garamond" w:hAnsi="Garamond"/>
                <w:sz w:val="22"/>
                <w:szCs w:val="22"/>
              </w:rPr>
            </w:pPr>
            <w:r w:rsidRPr="00FA1BD4">
              <w:rPr>
                <w:rFonts w:ascii="Garamond" w:hAnsi="Garamond"/>
                <w:sz w:val="22"/>
                <w:szCs w:val="22"/>
              </w:rPr>
              <w:t>CO from H-101</w:t>
            </w:r>
          </w:p>
        </w:tc>
        <w:tc>
          <w:tcPr>
            <w:tcW w:w="1530" w:type="dxa"/>
          </w:tcPr>
          <w:p w14:paraId="33625893" w14:textId="77777777" w:rsidR="006577A2" w:rsidRPr="00FA1BD4" w:rsidRDefault="006577A2" w:rsidP="00BB4A5F">
            <w:pPr>
              <w:rPr>
                <w:rFonts w:ascii="Garamond" w:hAnsi="Garamond"/>
                <w:sz w:val="22"/>
                <w:szCs w:val="22"/>
              </w:rPr>
            </w:pPr>
            <w:r w:rsidRPr="00FA1BD4">
              <w:rPr>
                <w:rFonts w:ascii="Garamond" w:hAnsi="Garamond"/>
                <w:sz w:val="22"/>
                <w:szCs w:val="22"/>
              </w:rPr>
              <w:t>13.93 Tons per Rolling 12 Calendar-Month Total and 4.51 lb/</w:t>
            </w:r>
            <w:r w:rsidR="00BB4A5F" w:rsidRPr="00FA1BD4">
              <w:rPr>
                <w:rFonts w:ascii="Garamond" w:hAnsi="Garamond"/>
                <w:sz w:val="22"/>
                <w:szCs w:val="22"/>
              </w:rPr>
              <w:t>hr</w:t>
            </w:r>
            <w:r w:rsidR="00BB4A5F" w:rsidRPr="00FA1BD4" w:rsidDel="00AB6283">
              <w:rPr>
                <w:rFonts w:ascii="Garamond" w:hAnsi="Garamond"/>
                <w:sz w:val="22"/>
                <w:szCs w:val="22"/>
              </w:rPr>
              <w:t xml:space="preserve"> </w:t>
            </w:r>
          </w:p>
        </w:tc>
        <w:tc>
          <w:tcPr>
            <w:tcW w:w="1440" w:type="dxa"/>
          </w:tcPr>
          <w:p w14:paraId="5EECCC0D" w14:textId="77777777" w:rsidR="006577A2" w:rsidRPr="00FA1BD4" w:rsidRDefault="006577A2" w:rsidP="00BB4A5F">
            <w:pPr>
              <w:rPr>
                <w:rFonts w:ascii="Garamond" w:hAnsi="Garamond"/>
                <w:sz w:val="22"/>
                <w:szCs w:val="22"/>
              </w:rPr>
            </w:pPr>
            <w:r w:rsidRPr="00FA1BD4">
              <w:rPr>
                <w:rFonts w:ascii="Garamond" w:hAnsi="Garamond"/>
                <w:sz w:val="22"/>
                <w:szCs w:val="22"/>
              </w:rPr>
              <w:t>Method 10</w:t>
            </w:r>
          </w:p>
        </w:tc>
        <w:tc>
          <w:tcPr>
            <w:tcW w:w="1530" w:type="dxa"/>
          </w:tcPr>
          <w:p w14:paraId="3D5D07F5" w14:textId="421700AF" w:rsidR="006577A2" w:rsidRPr="00FA1BD4" w:rsidRDefault="00307FCE" w:rsidP="00F92962">
            <w:pPr>
              <w:rPr>
                <w:rFonts w:ascii="Garamond" w:hAnsi="Garamond"/>
                <w:sz w:val="22"/>
                <w:szCs w:val="22"/>
              </w:rPr>
            </w:pPr>
            <w:r>
              <w:rPr>
                <w:rFonts w:ascii="Garamond" w:hAnsi="Garamond"/>
                <w:sz w:val="22"/>
                <w:szCs w:val="22"/>
              </w:rPr>
              <w:t>Every Three Years</w:t>
            </w:r>
          </w:p>
        </w:tc>
        <w:tc>
          <w:tcPr>
            <w:tcW w:w="1710" w:type="dxa"/>
            <w:vMerge/>
          </w:tcPr>
          <w:p w14:paraId="350717CC" w14:textId="77777777" w:rsidR="006577A2" w:rsidRPr="00FA1BD4" w:rsidRDefault="006577A2">
            <w:pPr>
              <w:rPr>
                <w:rFonts w:ascii="Garamond" w:hAnsi="Garamond"/>
                <w:sz w:val="22"/>
                <w:szCs w:val="22"/>
              </w:rPr>
            </w:pPr>
          </w:p>
        </w:tc>
      </w:tr>
      <w:tr w:rsidR="005A07B2" w:rsidRPr="00FA1BD4" w14:paraId="2A850E89" w14:textId="77777777" w:rsidTr="00304D65">
        <w:trPr>
          <w:cantSplit/>
          <w:trHeight w:val="1733"/>
        </w:trPr>
        <w:tc>
          <w:tcPr>
            <w:tcW w:w="1437" w:type="dxa"/>
          </w:tcPr>
          <w:p w14:paraId="73458B5E" w14:textId="004399BD" w:rsidR="005A07B2" w:rsidRPr="00FA1BD4" w:rsidRDefault="005A07B2" w:rsidP="008B5886">
            <w:pPr>
              <w:rPr>
                <w:rFonts w:ascii="Garamond" w:hAnsi="Garamond"/>
                <w:sz w:val="22"/>
                <w:szCs w:val="22"/>
              </w:rPr>
            </w:pPr>
            <w:r w:rsidRPr="00FA1BD4">
              <w:rPr>
                <w:rFonts w:ascii="Garamond" w:hAnsi="Garamond"/>
                <w:sz w:val="22"/>
                <w:szCs w:val="22"/>
              </w:rPr>
              <w:fldChar w:fldCharType="begin"/>
            </w:r>
            <w:r w:rsidRPr="00FA1BD4">
              <w:rPr>
                <w:rFonts w:ascii="Garamond" w:hAnsi="Garamond"/>
                <w:sz w:val="22"/>
                <w:szCs w:val="22"/>
              </w:rPr>
              <w:instrText xml:space="preserve"> REF _Ref386018650 \r \h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K.18</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_Ref386013362 \r \h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K.36</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_Ref385921557 \r \h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K.58</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_Ref385921560 \r \h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K.59</w:t>
            </w:r>
            <w:r w:rsidRPr="00FA1BD4">
              <w:rPr>
                <w:rFonts w:ascii="Garamond" w:hAnsi="Garamond"/>
                <w:sz w:val="22"/>
                <w:szCs w:val="22"/>
              </w:rPr>
              <w:fldChar w:fldCharType="end"/>
            </w:r>
          </w:p>
          <w:p w14:paraId="4E009BF2" w14:textId="05093783" w:rsidR="005A07B2" w:rsidRPr="00FA1BD4" w:rsidRDefault="005A07B2" w:rsidP="00A42801">
            <w:pPr>
              <w:rPr>
                <w:rFonts w:ascii="Garamond" w:hAnsi="Garamond"/>
                <w:sz w:val="22"/>
                <w:szCs w:val="22"/>
              </w:rPr>
            </w:pPr>
          </w:p>
        </w:tc>
        <w:tc>
          <w:tcPr>
            <w:tcW w:w="1780" w:type="dxa"/>
          </w:tcPr>
          <w:p w14:paraId="086B6411" w14:textId="77777777" w:rsidR="005A07B2" w:rsidRPr="00FA1BD4" w:rsidRDefault="005A07B2">
            <w:pPr>
              <w:rPr>
                <w:rFonts w:ascii="Garamond" w:hAnsi="Garamond"/>
                <w:strike/>
                <w:sz w:val="22"/>
                <w:szCs w:val="22"/>
              </w:rPr>
            </w:pPr>
            <w:r w:rsidRPr="00FA1BD4" w:rsidDel="00AB6283">
              <w:rPr>
                <w:rFonts w:ascii="Garamond" w:hAnsi="Garamond"/>
                <w:sz w:val="22"/>
                <w:szCs w:val="22"/>
              </w:rPr>
              <w:t>VOC from H-</w:t>
            </w:r>
            <w:r w:rsidRPr="00FA1BD4">
              <w:rPr>
                <w:rFonts w:ascii="Garamond" w:hAnsi="Garamond"/>
                <w:sz w:val="22"/>
                <w:szCs w:val="22"/>
              </w:rPr>
              <w:t>1</w:t>
            </w:r>
            <w:r w:rsidRPr="00FA1BD4" w:rsidDel="00AB6283">
              <w:rPr>
                <w:rFonts w:ascii="Garamond" w:hAnsi="Garamond"/>
                <w:sz w:val="22"/>
                <w:szCs w:val="22"/>
              </w:rPr>
              <w:t>01</w:t>
            </w:r>
          </w:p>
        </w:tc>
        <w:tc>
          <w:tcPr>
            <w:tcW w:w="1530" w:type="dxa"/>
          </w:tcPr>
          <w:p w14:paraId="1AEA88CA" w14:textId="77777777" w:rsidR="005A07B2" w:rsidRPr="00FA1BD4" w:rsidRDefault="005A07B2" w:rsidP="003E7FB1">
            <w:pPr>
              <w:rPr>
                <w:rFonts w:ascii="Garamond" w:hAnsi="Garamond"/>
                <w:strike/>
                <w:sz w:val="22"/>
                <w:szCs w:val="22"/>
              </w:rPr>
            </w:pPr>
            <w:r w:rsidRPr="00FA1BD4">
              <w:rPr>
                <w:rFonts w:ascii="Garamond" w:hAnsi="Garamond"/>
                <w:sz w:val="22"/>
                <w:szCs w:val="22"/>
              </w:rPr>
              <w:t xml:space="preserve">0.35 tons per rolling 12 calendar month total </w:t>
            </w:r>
          </w:p>
        </w:tc>
        <w:tc>
          <w:tcPr>
            <w:tcW w:w="1440" w:type="dxa"/>
          </w:tcPr>
          <w:p w14:paraId="328E7218" w14:textId="77777777" w:rsidR="005A07B2" w:rsidRPr="00997F59" w:rsidRDefault="00997F59">
            <w:pPr>
              <w:rPr>
                <w:rFonts w:ascii="Garamond" w:hAnsi="Garamond"/>
                <w:sz w:val="22"/>
                <w:szCs w:val="22"/>
              </w:rPr>
            </w:pPr>
            <w:r>
              <w:rPr>
                <w:rFonts w:ascii="Garamond" w:hAnsi="Garamond"/>
                <w:sz w:val="22"/>
                <w:szCs w:val="22"/>
              </w:rPr>
              <w:t>Emission Calculations</w:t>
            </w:r>
          </w:p>
        </w:tc>
        <w:tc>
          <w:tcPr>
            <w:tcW w:w="1530" w:type="dxa"/>
          </w:tcPr>
          <w:p w14:paraId="1DBBCBDA" w14:textId="77777777" w:rsidR="005A07B2" w:rsidRPr="00FA1BD4" w:rsidRDefault="005A07B2">
            <w:pPr>
              <w:rPr>
                <w:rFonts w:ascii="Garamond" w:hAnsi="Garamond"/>
                <w:strike/>
                <w:sz w:val="22"/>
                <w:szCs w:val="22"/>
              </w:rPr>
            </w:pPr>
            <w:r w:rsidRPr="00FA1BD4">
              <w:rPr>
                <w:rFonts w:ascii="Garamond" w:hAnsi="Garamond"/>
                <w:sz w:val="22"/>
                <w:szCs w:val="22"/>
              </w:rPr>
              <w:t>Ongoing</w:t>
            </w:r>
          </w:p>
        </w:tc>
        <w:tc>
          <w:tcPr>
            <w:tcW w:w="1710" w:type="dxa"/>
          </w:tcPr>
          <w:p w14:paraId="48882876" w14:textId="77777777" w:rsidR="005A07B2" w:rsidRPr="00FA1BD4" w:rsidRDefault="005A07B2">
            <w:pPr>
              <w:rPr>
                <w:rFonts w:ascii="Garamond" w:hAnsi="Garamond"/>
                <w:sz w:val="22"/>
                <w:szCs w:val="22"/>
              </w:rPr>
            </w:pPr>
            <w:r w:rsidRPr="00FA1BD4">
              <w:rPr>
                <w:rFonts w:ascii="Garamond" w:hAnsi="Garamond"/>
                <w:sz w:val="22"/>
                <w:szCs w:val="22"/>
              </w:rPr>
              <w:t>Quarterly</w:t>
            </w:r>
          </w:p>
        </w:tc>
      </w:tr>
      <w:tr w:rsidR="00E20050" w:rsidRPr="00FA1BD4" w14:paraId="724AB55C" w14:textId="77777777" w:rsidTr="00304D65">
        <w:trPr>
          <w:cantSplit/>
          <w:trHeight w:val="1125"/>
        </w:trPr>
        <w:tc>
          <w:tcPr>
            <w:tcW w:w="1437" w:type="dxa"/>
          </w:tcPr>
          <w:p w14:paraId="4D8B652D" w14:textId="799A8104" w:rsidR="00E20050" w:rsidRPr="00FA1BD4" w:rsidRDefault="005367F5" w:rsidP="00A42801">
            <w:pPr>
              <w:rPr>
                <w:rFonts w:ascii="Garamond" w:hAnsi="Garamond"/>
                <w:spacing w:val="-2"/>
                <w:sz w:val="22"/>
                <w:szCs w:val="22"/>
              </w:rPr>
            </w:pPr>
            <w:r w:rsidRPr="00FA1BD4">
              <w:rPr>
                <w:rFonts w:ascii="Garamond" w:hAnsi="Garamond"/>
                <w:spacing w:val="-2"/>
                <w:sz w:val="22"/>
                <w:szCs w:val="22"/>
              </w:rPr>
              <w:fldChar w:fldCharType="begin"/>
            </w:r>
            <w:r w:rsidRPr="00FA1BD4">
              <w:rPr>
                <w:rFonts w:ascii="Garamond" w:hAnsi="Garamond"/>
                <w:spacing w:val="-2"/>
                <w:sz w:val="22"/>
                <w:szCs w:val="22"/>
              </w:rPr>
              <w:instrText xml:space="preserve"> REF _Ref386019009 \r \h </w:instrText>
            </w:r>
            <w:r w:rsidR="00D81572" w:rsidRPr="00FA1BD4">
              <w:rPr>
                <w:rFonts w:ascii="Garamond" w:hAnsi="Garamond"/>
                <w:spacing w:val="-2"/>
                <w:sz w:val="22"/>
                <w:szCs w:val="22"/>
              </w:rPr>
              <w:instrText xml:space="preserve"> \* MERGEFORMAT </w:instrText>
            </w:r>
            <w:r w:rsidRPr="00FA1BD4">
              <w:rPr>
                <w:rFonts w:ascii="Garamond" w:hAnsi="Garamond"/>
                <w:spacing w:val="-2"/>
                <w:sz w:val="22"/>
                <w:szCs w:val="22"/>
              </w:rPr>
            </w:r>
            <w:r w:rsidRPr="00FA1BD4">
              <w:rPr>
                <w:rFonts w:ascii="Garamond" w:hAnsi="Garamond"/>
                <w:spacing w:val="-2"/>
                <w:sz w:val="22"/>
                <w:szCs w:val="22"/>
              </w:rPr>
              <w:fldChar w:fldCharType="separate"/>
            </w:r>
            <w:r w:rsidR="00A7687C">
              <w:rPr>
                <w:rFonts w:ascii="Garamond" w:hAnsi="Garamond"/>
                <w:spacing w:val="-2"/>
                <w:sz w:val="22"/>
                <w:szCs w:val="22"/>
              </w:rPr>
              <w:t>K.19</w:t>
            </w:r>
            <w:r w:rsidRPr="00FA1BD4">
              <w:rPr>
                <w:rFonts w:ascii="Garamond" w:hAnsi="Garamond"/>
                <w:spacing w:val="-2"/>
                <w:sz w:val="22"/>
                <w:szCs w:val="22"/>
              </w:rPr>
              <w:fldChar w:fldCharType="end"/>
            </w:r>
            <w:r w:rsidRPr="00FA1BD4">
              <w:rPr>
                <w:rFonts w:ascii="Garamond" w:hAnsi="Garamond"/>
                <w:spacing w:val="-2"/>
                <w:sz w:val="22"/>
                <w:szCs w:val="22"/>
              </w:rPr>
              <w:t xml:space="preserve">, </w:t>
            </w:r>
            <w:r w:rsidRPr="00FA1BD4">
              <w:rPr>
                <w:rFonts w:ascii="Garamond" w:hAnsi="Garamond"/>
                <w:spacing w:val="-2"/>
                <w:sz w:val="22"/>
                <w:szCs w:val="22"/>
              </w:rPr>
              <w:fldChar w:fldCharType="begin"/>
            </w:r>
            <w:r w:rsidRPr="00FA1BD4">
              <w:rPr>
                <w:rFonts w:ascii="Garamond" w:hAnsi="Garamond"/>
                <w:spacing w:val="-2"/>
                <w:sz w:val="22"/>
                <w:szCs w:val="22"/>
              </w:rPr>
              <w:instrText xml:space="preserve"> REF _Ref386019018 \r \h </w:instrText>
            </w:r>
            <w:r w:rsidR="00D81572" w:rsidRPr="00FA1BD4">
              <w:rPr>
                <w:rFonts w:ascii="Garamond" w:hAnsi="Garamond"/>
                <w:spacing w:val="-2"/>
                <w:sz w:val="22"/>
                <w:szCs w:val="22"/>
              </w:rPr>
              <w:instrText xml:space="preserve"> \* MERGEFORMAT </w:instrText>
            </w:r>
            <w:r w:rsidRPr="00FA1BD4">
              <w:rPr>
                <w:rFonts w:ascii="Garamond" w:hAnsi="Garamond"/>
                <w:spacing w:val="-2"/>
                <w:sz w:val="22"/>
                <w:szCs w:val="22"/>
              </w:rPr>
            </w:r>
            <w:r w:rsidRPr="00FA1BD4">
              <w:rPr>
                <w:rFonts w:ascii="Garamond" w:hAnsi="Garamond"/>
                <w:spacing w:val="-2"/>
                <w:sz w:val="22"/>
                <w:szCs w:val="22"/>
              </w:rPr>
              <w:fldChar w:fldCharType="separate"/>
            </w:r>
            <w:r w:rsidR="00A7687C">
              <w:rPr>
                <w:rFonts w:ascii="Garamond" w:hAnsi="Garamond"/>
                <w:spacing w:val="-2"/>
                <w:sz w:val="22"/>
                <w:szCs w:val="22"/>
              </w:rPr>
              <w:t>K.37</w:t>
            </w:r>
            <w:r w:rsidRPr="00FA1BD4">
              <w:rPr>
                <w:rFonts w:ascii="Garamond" w:hAnsi="Garamond"/>
                <w:spacing w:val="-2"/>
                <w:sz w:val="22"/>
                <w:szCs w:val="22"/>
              </w:rPr>
              <w:fldChar w:fldCharType="end"/>
            </w:r>
            <w:r w:rsidRPr="00FA1BD4">
              <w:rPr>
                <w:rFonts w:ascii="Garamond" w:hAnsi="Garamond"/>
                <w:spacing w:val="-2"/>
                <w:sz w:val="22"/>
                <w:szCs w:val="22"/>
              </w:rPr>
              <w:t xml:space="preserve">, </w:t>
            </w:r>
            <w:r w:rsidRPr="00FA1BD4">
              <w:rPr>
                <w:rFonts w:ascii="Garamond" w:hAnsi="Garamond"/>
                <w:spacing w:val="-2"/>
                <w:sz w:val="22"/>
                <w:szCs w:val="22"/>
              </w:rPr>
              <w:fldChar w:fldCharType="begin"/>
            </w:r>
            <w:r w:rsidRPr="00FA1BD4">
              <w:rPr>
                <w:rFonts w:ascii="Garamond" w:hAnsi="Garamond"/>
                <w:spacing w:val="-2"/>
                <w:sz w:val="22"/>
                <w:szCs w:val="22"/>
              </w:rPr>
              <w:instrText xml:space="preserve"> REF _Ref388521278 \r \h </w:instrText>
            </w:r>
            <w:r w:rsidR="00D81572" w:rsidRPr="00FA1BD4">
              <w:rPr>
                <w:rFonts w:ascii="Garamond" w:hAnsi="Garamond"/>
                <w:spacing w:val="-2"/>
                <w:sz w:val="22"/>
                <w:szCs w:val="22"/>
              </w:rPr>
              <w:instrText xml:space="preserve"> \* MERGEFORMAT </w:instrText>
            </w:r>
            <w:r w:rsidRPr="00FA1BD4">
              <w:rPr>
                <w:rFonts w:ascii="Garamond" w:hAnsi="Garamond"/>
                <w:spacing w:val="-2"/>
                <w:sz w:val="22"/>
                <w:szCs w:val="22"/>
              </w:rPr>
            </w:r>
            <w:r w:rsidRPr="00FA1BD4">
              <w:rPr>
                <w:rFonts w:ascii="Garamond" w:hAnsi="Garamond"/>
                <w:spacing w:val="-2"/>
                <w:sz w:val="22"/>
                <w:szCs w:val="22"/>
              </w:rPr>
              <w:fldChar w:fldCharType="separate"/>
            </w:r>
            <w:r w:rsidR="00A7687C">
              <w:rPr>
                <w:rFonts w:ascii="Garamond" w:hAnsi="Garamond"/>
                <w:spacing w:val="-2"/>
                <w:sz w:val="22"/>
                <w:szCs w:val="22"/>
              </w:rPr>
              <w:t>K.49</w:t>
            </w:r>
            <w:r w:rsidRPr="00FA1BD4">
              <w:rPr>
                <w:rFonts w:ascii="Garamond" w:hAnsi="Garamond"/>
                <w:spacing w:val="-2"/>
                <w:sz w:val="22"/>
                <w:szCs w:val="22"/>
              </w:rPr>
              <w:fldChar w:fldCharType="end"/>
            </w:r>
            <w:r w:rsidRPr="00FA1BD4">
              <w:rPr>
                <w:rFonts w:ascii="Garamond" w:hAnsi="Garamond"/>
                <w:spacing w:val="-2"/>
                <w:sz w:val="22"/>
                <w:szCs w:val="22"/>
              </w:rPr>
              <w:t xml:space="preserve">, </w:t>
            </w:r>
            <w:r w:rsidRPr="00FA1BD4">
              <w:rPr>
                <w:rFonts w:ascii="Garamond" w:hAnsi="Garamond"/>
                <w:spacing w:val="-2"/>
                <w:sz w:val="22"/>
                <w:szCs w:val="22"/>
              </w:rPr>
              <w:fldChar w:fldCharType="begin"/>
            </w:r>
            <w:r w:rsidRPr="00FA1BD4">
              <w:rPr>
                <w:rFonts w:ascii="Garamond" w:hAnsi="Garamond"/>
                <w:spacing w:val="-2"/>
                <w:sz w:val="22"/>
                <w:szCs w:val="22"/>
              </w:rPr>
              <w:instrText xml:space="preserve"> REF _Ref385921557 \r \h </w:instrText>
            </w:r>
            <w:r w:rsidR="00D81572" w:rsidRPr="00FA1BD4">
              <w:rPr>
                <w:rFonts w:ascii="Garamond" w:hAnsi="Garamond"/>
                <w:spacing w:val="-2"/>
                <w:sz w:val="22"/>
                <w:szCs w:val="22"/>
              </w:rPr>
              <w:instrText xml:space="preserve"> \* MERGEFORMAT </w:instrText>
            </w:r>
            <w:r w:rsidRPr="00FA1BD4">
              <w:rPr>
                <w:rFonts w:ascii="Garamond" w:hAnsi="Garamond"/>
                <w:spacing w:val="-2"/>
                <w:sz w:val="22"/>
                <w:szCs w:val="22"/>
              </w:rPr>
            </w:r>
            <w:r w:rsidRPr="00FA1BD4">
              <w:rPr>
                <w:rFonts w:ascii="Garamond" w:hAnsi="Garamond"/>
                <w:spacing w:val="-2"/>
                <w:sz w:val="22"/>
                <w:szCs w:val="22"/>
              </w:rPr>
              <w:fldChar w:fldCharType="separate"/>
            </w:r>
            <w:r w:rsidR="00A7687C">
              <w:rPr>
                <w:rFonts w:ascii="Garamond" w:hAnsi="Garamond"/>
                <w:spacing w:val="-2"/>
                <w:sz w:val="22"/>
                <w:szCs w:val="22"/>
              </w:rPr>
              <w:t>K.58</w:t>
            </w:r>
            <w:r w:rsidRPr="00FA1BD4">
              <w:rPr>
                <w:rFonts w:ascii="Garamond" w:hAnsi="Garamond"/>
                <w:spacing w:val="-2"/>
                <w:sz w:val="22"/>
                <w:szCs w:val="22"/>
              </w:rPr>
              <w:fldChar w:fldCharType="end"/>
            </w:r>
            <w:r w:rsidRPr="00FA1BD4">
              <w:rPr>
                <w:rFonts w:ascii="Garamond" w:hAnsi="Garamond"/>
                <w:spacing w:val="-2"/>
                <w:sz w:val="22"/>
                <w:szCs w:val="22"/>
              </w:rPr>
              <w:t xml:space="preserve">, </w:t>
            </w:r>
            <w:r w:rsidRPr="00FA1BD4">
              <w:rPr>
                <w:rFonts w:ascii="Garamond" w:hAnsi="Garamond"/>
                <w:spacing w:val="-2"/>
                <w:sz w:val="22"/>
                <w:szCs w:val="22"/>
              </w:rPr>
              <w:fldChar w:fldCharType="begin"/>
            </w:r>
            <w:r w:rsidRPr="00FA1BD4">
              <w:rPr>
                <w:rFonts w:ascii="Garamond" w:hAnsi="Garamond"/>
                <w:spacing w:val="-2"/>
                <w:sz w:val="22"/>
                <w:szCs w:val="22"/>
              </w:rPr>
              <w:instrText xml:space="preserve"> REF _Ref385921560 \r \h </w:instrText>
            </w:r>
            <w:r w:rsidR="00D81572" w:rsidRPr="00FA1BD4">
              <w:rPr>
                <w:rFonts w:ascii="Garamond" w:hAnsi="Garamond"/>
                <w:spacing w:val="-2"/>
                <w:sz w:val="22"/>
                <w:szCs w:val="22"/>
              </w:rPr>
              <w:instrText xml:space="preserve"> \* MERGEFORMAT </w:instrText>
            </w:r>
            <w:r w:rsidRPr="00FA1BD4">
              <w:rPr>
                <w:rFonts w:ascii="Garamond" w:hAnsi="Garamond"/>
                <w:spacing w:val="-2"/>
                <w:sz w:val="22"/>
                <w:szCs w:val="22"/>
              </w:rPr>
            </w:r>
            <w:r w:rsidRPr="00FA1BD4">
              <w:rPr>
                <w:rFonts w:ascii="Garamond" w:hAnsi="Garamond"/>
                <w:spacing w:val="-2"/>
                <w:sz w:val="22"/>
                <w:szCs w:val="22"/>
              </w:rPr>
              <w:fldChar w:fldCharType="separate"/>
            </w:r>
            <w:r w:rsidR="00A7687C">
              <w:rPr>
                <w:rFonts w:ascii="Garamond" w:hAnsi="Garamond"/>
                <w:spacing w:val="-2"/>
                <w:sz w:val="22"/>
                <w:szCs w:val="22"/>
              </w:rPr>
              <w:t>K.59</w:t>
            </w:r>
            <w:r w:rsidRPr="00FA1BD4">
              <w:rPr>
                <w:rFonts w:ascii="Garamond" w:hAnsi="Garamond"/>
                <w:spacing w:val="-2"/>
                <w:sz w:val="22"/>
                <w:szCs w:val="22"/>
              </w:rPr>
              <w:fldChar w:fldCharType="end"/>
            </w:r>
          </w:p>
        </w:tc>
        <w:tc>
          <w:tcPr>
            <w:tcW w:w="1780" w:type="dxa"/>
          </w:tcPr>
          <w:p w14:paraId="77B54D28" w14:textId="1CAEED65" w:rsidR="00E20050" w:rsidRPr="00FA1BD4" w:rsidRDefault="00B83384" w:rsidP="003E7FB1">
            <w:pPr>
              <w:rPr>
                <w:rFonts w:ascii="Garamond" w:hAnsi="Garamond"/>
                <w:sz w:val="22"/>
                <w:szCs w:val="22"/>
              </w:rPr>
            </w:pPr>
            <w:r>
              <w:rPr>
                <w:rFonts w:ascii="Garamond" w:hAnsi="Garamond"/>
                <w:sz w:val="22"/>
                <w:szCs w:val="22"/>
              </w:rPr>
              <w:t>NO</w:t>
            </w:r>
            <w:r w:rsidRPr="00800FA4">
              <w:rPr>
                <w:rFonts w:ascii="Garamond" w:hAnsi="Garamond"/>
                <w:sz w:val="22"/>
                <w:szCs w:val="22"/>
                <w:vertAlign w:val="subscript"/>
              </w:rPr>
              <w:t>X</w:t>
            </w:r>
            <w:r>
              <w:rPr>
                <w:rFonts w:ascii="Garamond" w:hAnsi="Garamond"/>
                <w:sz w:val="22"/>
                <w:szCs w:val="22"/>
              </w:rPr>
              <w:t xml:space="preserve"> and </w:t>
            </w:r>
            <w:r w:rsidR="00A1591E">
              <w:rPr>
                <w:rFonts w:ascii="Garamond" w:hAnsi="Garamond"/>
                <w:sz w:val="22"/>
                <w:szCs w:val="22"/>
              </w:rPr>
              <w:t>H</w:t>
            </w:r>
            <w:r w:rsidR="00A1591E" w:rsidRPr="00A1591E">
              <w:rPr>
                <w:rFonts w:ascii="Garamond" w:hAnsi="Garamond"/>
                <w:sz w:val="22"/>
                <w:szCs w:val="22"/>
                <w:vertAlign w:val="subscript"/>
              </w:rPr>
              <w:t>2</w:t>
            </w:r>
            <w:r w:rsidR="00A1591E">
              <w:rPr>
                <w:rFonts w:ascii="Garamond" w:hAnsi="Garamond"/>
                <w:sz w:val="22"/>
                <w:szCs w:val="22"/>
              </w:rPr>
              <w:t>S/</w:t>
            </w:r>
            <w:r>
              <w:rPr>
                <w:rFonts w:ascii="Garamond" w:hAnsi="Garamond"/>
                <w:sz w:val="22"/>
                <w:szCs w:val="22"/>
              </w:rPr>
              <w:t>SO</w:t>
            </w:r>
            <w:r w:rsidRPr="00800FA4">
              <w:rPr>
                <w:rFonts w:ascii="Garamond" w:hAnsi="Garamond"/>
                <w:sz w:val="22"/>
                <w:szCs w:val="22"/>
                <w:vertAlign w:val="subscript"/>
              </w:rPr>
              <w:t>2</w:t>
            </w:r>
            <w:r>
              <w:rPr>
                <w:rFonts w:ascii="Garamond" w:hAnsi="Garamond"/>
                <w:sz w:val="22"/>
                <w:szCs w:val="22"/>
              </w:rPr>
              <w:t xml:space="preserve"> from H-102 Reformer Heater</w:t>
            </w:r>
          </w:p>
        </w:tc>
        <w:tc>
          <w:tcPr>
            <w:tcW w:w="1530" w:type="dxa"/>
          </w:tcPr>
          <w:p w14:paraId="015DE142" w14:textId="77777777" w:rsidR="00E20050" w:rsidRPr="00FA1BD4" w:rsidRDefault="00E20050" w:rsidP="009E2F04">
            <w:pPr>
              <w:rPr>
                <w:rFonts w:ascii="Garamond" w:hAnsi="Garamond"/>
                <w:sz w:val="22"/>
                <w:szCs w:val="22"/>
              </w:rPr>
            </w:pPr>
            <w:r w:rsidRPr="00FA1BD4">
              <w:rPr>
                <w:rFonts w:ascii="Garamond" w:hAnsi="Garamond"/>
                <w:sz w:val="22"/>
                <w:szCs w:val="22"/>
              </w:rPr>
              <w:t>40 CFR 60 Subpart Ja</w:t>
            </w:r>
          </w:p>
        </w:tc>
        <w:tc>
          <w:tcPr>
            <w:tcW w:w="1440" w:type="dxa"/>
          </w:tcPr>
          <w:p w14:paraId="09975FD8" w14:textId="77777777" w:rsidR="00E20050" w:rsidRPr="00FA1BD4" w:rsidRDefault="00E20050">
            <w:pPr>
              <w:rPr>
                <w:rFonts w:ascii="Garamond" w:hAnsi="Garamond"/>
                <w:sz w:val="22"/>
                <w:szCs w:val="22"/>
              </w:rPr>
            </w:pPr>
            <w:r w:rsidRPr="00FA1BD4">
              <w:rPr>
                <w:rFonts w:ascii="Garamond" w:hAnsi="Garamond"/>
                <w:sz w:val="22"/>
                <w:szCs w:val="22"/>
              </w:rPr>
              <w:t>40 CFR 60 Subpart Ja</w:t>
            </w:r>
          </w:p>
        </w:tc>
        <w:tc>
          <w:tcPr>
            <w:tcW w:w="1530" w:type="dxa"/>
          </w:tcPr>
          <w:p w14:paraId="0F44A429" w14:textId="77777777" w:rsidR="00E20050" w:rsidRPr="00FA1BD4" w:rsidRDefault="00E20050" w:rsidP="0091347F">
            <w:pPr>
              <w:rPr>
                <w:rFonts w:ascii="Garamond" w:hAnsi="Garamond"/>
                <w:sz w:val="22"/>
                <w:szCs w:val="22"/>
              </w:rPr>
            </w:pPr>
            <w:r w:rsidRPr="00FA1BD4">
              <w:rPr>
                <w:rFonts w:ascii="Garamond" w:hAnsi="Garamond"/>
                <w:sz w:val="22"/>
                <w:szCs w:val="22"/>
              </w:rPr>
              <w:t>40 CFR 60 Subpart Ja</w:t>
            </w:r>
          </w:p>
        </w:tc>
        <w:tc>
          <w:tcPr>
            <w:tcW w:w="1710" w:type="dxa"/>
          </w:tcPr>
          <w:p w14:paraId="575A6AD5" w14:textId="77777777" w:rsidR="00E20050" w:rsidRPr="00FA1BD4" w:rsidRDefault="00E20050">
            <w:pPr>
              <w:rPr>
                <w:rFonts w:ascii="Garamond" w:hAnsi="Garamond"/>
                <w:sz w:val="22"/>
                <w:szCs w:val="22"/>
              </w:rPr>
            </w:pPr>
            <w:r w:rsidRPr="00FA1BD4">
              <w:rPr>
                <w:rFonts w:ascii="Garamond" w:hAnsi="Garamond"/>
                <w:sz w:val="22"/>
                <w:szCs w:val="22"/>
              </w:rPr>
              <w:t>Semiannually and 40 CFR 60 Subpart Ja</w:t>
            </w:r>
          </w:p>
          <w:p w14:paraId="42C15CD6" w14:textId="77777777" w:rsidR="00E20050" w:rsidRPr="00FA1BD4" w:rsidRDefault="00E20050" w:rsidP="003274CB">
            <w:pPr>
              <w:rPr>
                <w:rFonts w:ascii="Garamond" w:hAnsi="Garamond"/>
                <w:sz w:val="22"/>
                <w:szCs w:val="22"/>
              </w:rPr>
            </w:pPr>
          </w:p>
          <w:p w14:paraId="0F134BAC" w14:textId="77777777" w:rsidR="00E20050" w:rsidRPr="00FA1BD4" w:rsidRDefault="00E20050" w:rsidP="000240A4">
            <w:pPr>
              <w:rPr>
                <w:rFonts w:ascii="Garamond" w:hAnsi="Garamond"/>
                <w:sz w:val="22"/>
                <w:szCs w:val="22"/>
              </w:rPr>
            </w:pPr>
          </w:p>
        </w:tc>
      </w:tr>
      <w:tr w:rsidR="00E20050" w:rsidRPr="00FA1BD4" w14:paraId="28015D17" w14:textId="77777777" w:rsidTr="00304D65">
        <w:trPr>
          <w:cantSplit/>
          <w:trHeight w:val="2105"/>
        </w:trPr>
        <w:tc>
          <w:tcPr>
            <w:tcW w:w="1437" w:type="dxa"/>
          </w:tcPr>
          <w:p w14:paraId="371C8D3F" w14:textId="26D442CC" w:rsidR="00E20050" w:rsidRPr="00FA1BD4" w:rsidRDefault="005367F5" w:rsidP="00A42801">
            <w:pPr>
              <w:rPr>
                <w:rFonts w:ascii="Garamond" w:hAnsi="Garamond"/>
                <w:sz w:val="22"/>
                <w:szCs w:val="22"/>
              </w:rPr>
            </w:pPr>
            <w:r w:rsidRPr="00FA1BD4">
              <w:rPr>
                <w:rFonts w:ascii="Garamond" w:hAnsi="Garamond"/>
                <w:sz w:val="22"/>
                <w:szCs w:val="22"/>
              </w:rPr>
              <w:fldChar w:fldCharType="begin"/>
            </w:r>
            <w:r w:rsidRPr="00FA1BD4">
              <w:rPr>
                <w:rFonts w:ascii="Garamond" w:hAnsi="Garamond"/>
                <w:sz w:val="22"/>
                <w:szCs w:val="22"/>
              </w:rPr>
              <w:instrText xml:space="preserve"> REF _Ref386019589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K.20</w:t>
            </w:r>
            <w:r w:rsidRPr="00FA1BD4">
              <w:rPr>
                <w:rFonts w:ascii="Garamond" w:hAnsi="Garamond"/>
                <w:sz w:val="22"/>
                <w:szCs w:val="22"/>
              </w:rPr>
              <w:fldChar w:fldCharType="end"/>
            </w:r>
            <w:r w:rsidRPr="00FA1BD4">
              <w:rPr>
                <w:rFonts w:ascii="Garamond" w:hAnsi="Garamond"/>
                <w:sz w:val="22"/>
                <w:szCs w:val="22"/>
              </w:rPr>
              <w:t xml:space="preserve">, </w:t>
            </w:r>
            <w:r w:rsidR="00A1591E">
              <w:rPr>
                <w:rFonts w:ascii="Garamond" w:hAnsi="Garamond"/>
                <w:sz w:val="22"/>
                <w:szCs w:val="22"/>
              </w:rPr>
              <w:fldChar w:fldCharType="begin"/>
            </w:r>
            <w:r w:rsidR="00A1591E">
              <w:rPr>
                <w:rFonts w:ascii="Garamond" w:hAnsi="Garamond"/>
                <w:sz w:val="22"/>
                <w:szCs w:val="22"/>
              </w:rPr>
              <w:instrText xml:space="preserve"> REF _Ref386019596 \r \h </w:instrText>
            </w:r>
            <w:r w:rsidR="00A1591E">
              <w:rPr>
                <w:rFonts w:ascii="Garamond" w:hAnsi="Garamond"/>
                <w:sz w:val="22"/>
                <w:szCs w:val="22"/>
              </w:rPr>
            </w:r>
            <w:r w:rsidR="00A1591E">
              <w:rPr>
                <w:rFonts w:ascii="Garamond" w:hAnsi="Garamond"/>
                <w:sz w:val="22"/>
                <w:szCs w:val="22"/>
              </w:rPr>
              <w:fldChar w:fldCharType="separate"/>
            </w:r>
            <w:r w:rsidR="00A7687C">
              <w:rPr>
                <w:rFonts w:ascii="Garamond" w:hAnsi="Garamond"/>
                <w:sz w:val="22"/>
                <w:szCs w:val="22"/>
              </w:rPr>
              <w:t>K.38</w:t>
            </w:r>
            <w:r w:rsidR="00A1591E">
              <w:rPr>
                <w:rFonts w:ascii="Garamond" w:hAnsi="Garamond"/>
                <w:sz w:val="22"/>
                <w:szCs w:val="22"/>
              </w:rPr>
              <w:fldChar w:fldCharType="end"/>
            </w:r>
            <w:r w:rsidRPr="00FA1BD4">
              <w:rPr>
                <w:rFonts w:ascii="Garamond" w:hAnsi="Garamond"/>
                <w:sz w:val="22"/>
                <w:szCs w:val="22"/>
              </w:rPr>
              <w:t xml:space="preserve">, </w:t>
            </w:r>
            <w:r w:rsidR="00A1591E">
              <w:rPr>
                <w:rFonts w:ascii="Garamond" w:hAnsi="Garamond"/>
                <w:sz w:val="22"/>
                <w:szCs w:val="22"/>
              </w:rPr>
              <w:fldChar w:fldCharType="begin"/>
            </w:r>
            <w:r w:rsidR="00A1591E">
              <w:rPr>
                <w:rFonts w:ascii="Garamond" w:hAnsi="Garamond"/>
                <w:sz w:val="22"/>
                <w:szCs w:val="22"/>
              </w:rPr>
              <w:instrText xml:space="preserve"> REF _Ref386019600 \r \h </w:instrText>
            </w:r>
            <w:r w:rsidR="00A1591E">
              <w:rPr>
                <w:rFonts w:ascii="Garamond" w:hAnsi="Garamond"/>
                <w:sz w:val="22"/>
                <w:szCs w:val="22"/>
              </w:rPr>
            </w:r>
            <w:r w:rsidR="00A1591E">
              <w:rPr>
                <w:rFonts w:ascii="Garamond" w:hAnsi="Garamond"/>
                <w:sz w:val="22"/>
                <w:szCs w:val="22"/>
              </w:rPr>
              <w:fldChar w:fldCharType="separate"/>
            </w:r>
            <w:r w:rsidR="00A7687C">
              <w:rPr>
                <w:rFonts w:ascii="Garamond" w:hAnsi="Garamond"/>
                <w:sz w:val="22"/>
                <w:szCs w:val="22"/>
              </w:rPr>
              <w:t>K.50</w:t>
            </w:r>
            <w:r w:rsidR="00A1591E">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_Ref385921557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K.58</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_Ref385921560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K.59</w:t>
            </w:r>
            <w:r w:rsidRPr="00FA1BD4">
              <w:rPr>
                <w:rFonts w:ascii="Garamond" w:hAnsi="Garamond"/>
                <w:sz w:val="22"/>
                <w:szCs w:val="22"/>
              </w:rPr>
              <w:fldChar w:fldCharType="end"/>
            </w:r>
          </w:p>
        </w:tc>
        <w:tc>
          <w:tcPr>
            <w:tcW w:w="1780" w:type="dxa"/>
          </w:tcPr>
          <w:p w14:paraId="5D63896B" w14:textId="77777777" w:rsidR="00E20050" w:rsidRPr="00FA1BD4" w:rsidRDefault="00E20050" w:rsidP="00E20050">
            <w:pPr>
              <w:rPr>
                <w:rFonts w:ascii="Garamond" w:hAnsi="Garamond"/>
                <w:sz w:val="22"/>
                <w:szCs w:val="22"/>
              </w:rPr>
            </w:pPr>
            <w:r w:rsidRPr="00FA1BD4">
              <w:rPr>
                <w:rFonts w:ascii="Garamond" w:hAnsi="Garamond"/>
                <w:sz w:val="22"/>
                <w:szCs w:val="22"/>
              </w:rPr>
              <w:t>Hydrogen Plant Reformer Heaters</w:t>
            </w:r>
          </w:p>
        </w:tc>
        <w:tc>
          <w:tcPr>
            <w:tcW w:w="1530" w:type="dxa"/>
          </w:tcPr>
          <w:p w14:paraId="4E9BBE6A" w14:textId="11AC76C0" w:rsidR="00E20050" w:rsidRPr="00FA1BD4" w:rsidRDefault="00E20050">
            <w:pPr>
              <w:rPr>
                <w:rFonts w:ascii="Garamond" w:hAnsi="Garamond"/>
                <w:sz w:val="22"/>
                <w:szCs w:val="22"/>
              </w:rPr>
            </w:pPr>
            <w:r w:rsidRPr="00FA1BD4">
              <w:rPr>
                <w:rFonts w:ascii="Garamond" w:hAnsi="Garamond"/>
                <w:sz w:val="22"/>
                <w:szCs w:val="22"/>
              </w:rPr>
              <w:t xml:space="preserve">Fire all available 100 Unit PSA </w:t>
            </w:r>
            <w:r w:rsidR="00C81B51">
              <w:rPr>
                <w:rFonts w:ascii="Garamond" w:hAnsi="Garamond"/>
                <w:sz w:val="22"/>
                <w:szCs w:val="22"/>
              </w:rPr>
              <w:t>T</w:t>
            </w:r>
            <w:r w:rsidR="00A7687C" w:rsidRPr="00FA1BD4">
              <w:rPr>
                <w:rFonts w:ascii="Garamond" w:hAnsi="Garamond"/>
                <w:sz w:val="22"/>
                <w:szCs w:val="22"/>
              </w:rPr>
              <w:t xml:space="preserve">ail </w:t>
            </w:r>
            <w:r w:rsidR="00C81B51">
              <w:rPr>
                <w:rFonts w:ascii="Garamond" w:hAnsi="Garamond"/>
                <w:sz w:val="22"/>
                <w:szCs w:val="22"/>
              </w:rPr>
              <w:t>G</w:t>
            </w:r>
            <w:r w:rsidR="00A7687C" w:rsidRPr="00FA1BD4">
              <w:rPr>
                <w:rFonts w:ascii="Garamond" w:hAnsi="Garamond"/>
                <w:sz w:val="22"/>
                <w:szCs w:val="22"/>
              </w:rPr>
              <w:t>as</w:t>
            </w:r>
          </w:p>
        </w:tc>
        <w:tc>
          <w:tcPr>
            <w:tcW w:w="1440" w:type="dxa"/>
          </w:tcPr>
          <w:p w14:paraId="47E4BB9A" w14:textId="2DA08C3F" w:rsidR="00E20050" w:rsidRPr="00FA1BD4" w:rsidRDefault="00E20050">
            <w:pPr>
              <w:rPr>
                <w:rFonts w:ascii="Garamond" w:hAnsi="Garamond"/>
                <w:sz w:val="22"/>
                <w:szCs w:val="22"/>
              </w:rPr>
            </w:pPr>
            <w:r w:rsidRPr="00FA1BD4">
              <w:rPr>
                <w:rFonts w:ascii="Garamond" w:hAnsi="Garamond"/>
                <w:sz w:val="22"/>
                <w:szCs w:val="22"/>
              </w:rPr>
              <w:t xml:space="preserve">Firing all available 100 Unit PSA </w:t>
            </w:r>
            <w:r w:rsidR="00C81B51">
              <w:rPr>
                <w:rFonts w:ascii="Garamond" w:hAnsi="Garamond"/>
                <w:sz w:val="22"/>
                <w:szCs w:val="22"/>
              </w:rPr>
              <w:t>T</w:t>
            </w:r>
            <w:r w:rsidR="00A7687C" w:rsidRPr="00FA1BD4">
              <w:rPr>
                <w:rFonts w:ascii="Garamond" w:hAnsi="Garamond"/>
                <w:sz w:val="22"/>
                <w:szCs w:val="22"/>
              </w:rPr>
              <w:t xml:space="preserve">ail </w:t>
            </w:r>
            <w:r w:rsidR="00C81B51">
              <w:rPr>
                <w:rFonts w:ascii="Garamond" w:hAnsi="Garamond"/>
                <w:sz w:val="22"/>
                <w:szCs w:val="22"/>
              </w:rPr>
              <w:t>G</w:t>
            </w:r>
            <w:r w:rsidR="00A7687C" w:rsidRPr="00FA1BD4">
              <w:rPr>
                <w:rFonts w:ascii="Garamond" w:hAnsi="Garamond"/>
                <w:sz w:val="22"/>
                <w:szCs w:val="22"/>
              </w:rPr>
              <w:t>as</w:t>
            </w:r>
            <w:r w:rsidRPr="00FA1BD4">
              <w:rPr>
                <w:rFonts w:ascii="Garamond" w:hAnsi="Garamond"/>
                <w:sz w:val="22"/>
                <w:szCs w:val="22"/>
              </w:rPr>
              <w:t xml:space="preserve"> in the 100 Unit Hydrogen Plant reformer heaters except during startup, shutdown or process upset</w:t>
            </w:r>
          </w:p>
        </w:tc>
        <w:tc>
          <w:tcPr>
            <w:tcW w:w="1530" w:type="dxa"/>
          </w:tcPr>
          <w:p w14:paraId="2CFDEDA5" w14:textId="77777777" w:rsidR="00E20050" w:rsidRPr="00FA1BD4" w:rsidRDefault="00E20050" w:rsidP="00E20050">
            <w:pPr>
              <w:rPr>
                <w:rFonts w:ascii="Garamond" w:hAnsi="Garamond"/>
                <w:sz w:val="22"/>
                <w:szCs w:val="22"/>
              </w:rPr>
            </w:pPr>
            <w:r w:rsidRPr="00FA1BD4">
              <w:rPr>
                <w:rFonts w:ascii="Garamond" w:hAnsi="Garamond"/>
                <w:sz w:val="22"/>
                <w:szCs w:val="22"/>
              </w:rPr>
              <w:t>Ongoing</w:t>
            </w:r>
          </w:p>
        </w:tc>
        <w:tc>
          <w:tcPr>
            <w:tcW w:w="1710" w:type="dxa"/>
          </w:tcPr>
          <w:p w14:paraId="24929F98" w14:textId="77777777" w:rsidR="00E20050" w:rsidRPr="00FA1BD4" w:rsidRDefault="00E20050" w:rsidP="000240A4">
            <w:pPr>
              <w:rPr>
                <w:rFonts w:ascii="Garamond" w:hAnsi="Garamond"/>
                <w:sz w:val="22"/>
                <w:szCs w:val="22"/>
              </w:rPr>
            </w:pPr>
            <w:r w:rsidRPr="00FA1BD4">
              <w:rPr>
                <w:rFonts w:ascii="Garamond" w:hAnsi="Garamond"/>
                <w:sz w:val="22"/>
                <w:szCs w:val="22"/>
              </w:rPr>
              <w:t>Semiannually</w:t>
            </w:r>
          </w:p>
        </w:tc>
      </w:tr>
      <w:tr w:rsidR="00496568" w:rsidRPr="00FA1BD4" w14:paraId="39BC31CA" w14:textId="77777777" w:rsidTr="00304D65">
        <w:trPr>
          <w:cantSplit/>
          <w:trHeight w:val="622"/>
        </w:trPr>
        <w:tc>
          <w:tcPr>
            <w:tcW w:w="1437" w:type="dxa"/>
          </w:tcPr>
          <w:p w14:paraId="575D1126" w14:textId="29861A1D" w:rsidR="00496568" w:rsidRPr="00FA1BD4" w:rsidRDefault="00496568" w:rsidP="00A42801">
            <w:pPr>
              <w:rPr>
                <w:rFonts w:ascii="Garamond" w:hAnsi="Garamond"/>
                <w:sz w:val="22"/>
                <w:szCs w:val="22"/>
              </w:rPr>
            </w:pPr>
            <w:r w:rsidRPr="00FA1BD4">
              <w:rPr>
                <w:rFonts w:ascii="Garamond" w:hAnsi="Garamond"/>
                <w:sz w:val="22"/>
                <w:szCs w:val="22"/>
              </w:rPr>
              <w:lastRenderedPageBreak/>
              <w:fldChar w:fldCharType="begin"/>
            </w:r>
            <w:r w:rsidRPr="00FA1BD4">
              <w:rPr>
                <w:rFonts w:ascii="Garamond" w:hAnsi="Garamond"/>
                <w:sz w:val="22"/>
                <w:szCs w:val="22"/>
              </w:rPr>
              <w:instrText xml:space="preserve"> REF _Ref386019818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K.21</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_Ref386019026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K.51</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_Ref385921557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K.58</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_Ref385921560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K.59</w:t>
            </w:r>
            <w:r w:rsidRPr="00FA1BD4">
              <w:rPr>
                <w:rFonts w:ascii="Garamond" w:hAnsi="Garamond"/>
                <w:sz w:val="22"/>
                <w:szCs w:val="22"/>
              </w:rPr>
              <w:fldChar w:fldCharType="end"/>
            </w:r>
          </w:p>
        </w:tc>
        <w:tc>
          <w:tcPr>
            <w:tcW w:w="1780" w:type="dxa"/>
          </w:tcPr>
          <w:p w14:paraId="2867B7D2" w14:textId="77777777" w:rsidR="00496568" w:rsidRPr="00FA1BD4" w:rsidRDefault="00496568" w:rsidP="003274CB">
            <w:pPr>
              <w:rPr>
                <w:rFonts w:ascii="Garamond" w:hAnsi="Garamond"/>
                <w:sz w:val="22"/>
                <w:szCs w:val="22"/>
              </w:rPr>
            </w:pPr>
            <w:r w:rsidRPr="00FA1BD4">
              <w:rPr>
                <w:rFonts w:ascii="Garamond" w:hAnsi="Garamond"/>
                <w:sz w:val="22"/>
                <w:szCs w:val="22"/>
              </w:rPr>
              <w:t>H</w:t>
            </w:r>
            <w:r w:rsidRPr="00FA1BD4">
              <w:rPr>
                <w:rFonts w:ascii="Garamond" w:hAnsi="Garamond"/>
                <w:sz w:val="22"/>
                <w:szCs w:val="22"/>
                <w:vertAlign w:val="subscript"/>
              </w:rPr>
              <w:t>2</w:t>
            </w:r>
            <w:r w:rsidRPr="00FA1BD4">
              <w:rPr>
                <w:rFonts w:ascii="Garamond" w:hAnsi="Garamond"/>
                <w:sz w:val="22"/>
                <w:szCs w:val="22"/>
              </w:rPr>
              <w:t>S in Fuel Gas (H-102)</w:t>
            </w:r>
          </w:p>
        </w:tc>
        <w:tc>
          <w:tcPr>
            <w:tcW w:w="1530" w:type="dxa"/>
          </w:tcPr>
          <w:p w14:paraId="2E03C50A" w14:textId="77777777" w:rsidR="00496568" w:rsidRPr="00FA1BD4" w:rsidRDefault="00496568" w:rsidP="003274CB">
            <w:pPr>
              <w:rPr>
                <w:rFonts w:ascii="Garamond" w:hAnsi="Garamond"/>
                <w:sz w:val="22"/>
                <w:szCs w:val="22"/>
              </w:rPr>
            </w:pPr>
            <w:r w:rsidRPr="00FA1BD4">
              <w:rPr>
                <w:rFonts w:ascii="Garamond" w:hAnsi="Garamond"/>
                <w:sz w:val="22"/>
                <w:szCs w:val="22"/>
              </w:rPr>
              <w:t>60 ppm</w:t>
            </w:r>
            <w:r w:rsidRPr="00FA1BD4">
              <w:rPr>
                <w:rFonts w:ascii="Garamond" w:hAnsi="Garamond"/>
                <w:sz w:val="22"/>
                <w:szCs w:val="22"/>
                <w:vertAlign w:val="subscript"/>
              </w:rPr>
              <w:t>vd</w:t>
            </w:r>
            <w:r w:rsidRPr="00FA1BD4">
              <w:rPr>
                <w:rFonts w:ascii="Garamond" w:hAnsi="Garamond"/>
                <w:sz w:val="22"/>
                <w:szCs w:val="22"/>
              </w:rPr>
              <w:t>/365 day rolling average</w:t>
            </w:r>
          </w:p>
        </w:tc>
        <w:tc>
          <w:tcPr>
            <w:tcW w:w="1440" w:type="dxa"/>
          </w:tcPr>
          <w:p w14:paraId="61AACAA0" w14:textId="77777777" w:rsidR="00496568" w:rsidRPr="00FA1BD4" w:rsidRDefault="00496568" w:rsidP="003274CB">
            <w:pPr>
              <w:rPr>
                <w:rFonts w:ascii="Garamond" w:hAnsi="Garamond"/>
                <w:sz w:val="22"/>
                <w:szCs w:val="22"/>
              </w:rPr>
            </w:pPr>
            <w:r w:rsidRPr="00FA1BD4">
              <w:rPr>
                <w:rFonts w:ascii="Garamond" w:hAnsi="Garamond"/>
                <w:sz w:val="22"/>
                <w:szCs w:val="22"/>
              </w:rPr>
              <w:t>40 CFR 60 Subpart Ja</w:t>
            </w:r>
          </w:p>
        </w:tc>
        <w:tc>
          <w:tcPr>
            <w:tcW w:w="1530" w:type="dxa"/>
          </w:tcPr>
          <w:p w14:paraId="702C4C97" w14:textId="77777777" w:rsidR="00496568" w:rsidRPr="00FA1BD4" w:rsidRDefault="00496568" w:rsidP="003274CB">
            <w:pPr>
              <w:rPr>
                <w:rFonts w:ascii="Garamond" w:hAnsi="Garamond"/>
                <w:sz w:val="22"/>
                <w:szCs w:val="22"/>
              </w:rPr>
            </w:pPr>
            <w:r w:rsidRPr="00FA1BD4">
              <w:rPr>
                <w:rFonts w:ascii="Garamond" w:hAnsi="Garamond"/>
                <w:sz w:val="22"/>
                <w:szCs w:val="22"/>
              </w:rPr>
              <w:t>40 CFR 60 Subpart Ja</w:t>
            </w:r>
          </w:p>
        </w:tc>
        <w:tc>
          <w:tcPr>
            <w:tcW w:w="1710" w:type="dxa"/>
          </w:tcPr>
          <w:p w14:paraId="6E832F58" w14:textId="18A48F52" w:rsidR="00496568" w:rsidRPr="00FA1BD4" w:rsidRDefault="00F30973" w:rsidP="003274CB">
            <w:pPr>
              <w:rPr>
                <w:rFonts w:ascii="Garamond" w:hAnsi="Garamond"/>
                <w:sz w:val="22"/>
                <w:szCs w:val="22"/>
              </w:rPr>
            </w:pPr>
            <w:r>
              <w:rPr>
                <w:rFonts w:ascii="Garamond" w:hAnsi="Garamond"/>
                <w:sz w:val="22"/>
                <w:szCs w:val="22"/>
              </w:rPr>
              <w:t>Semiannually</w:t>
            </w:r>
          </w:p>
        </w:tc>
      </w:tr>
      <w:tr w:rsidR="00574CD1" w:rsidRPr="00FA1BD4" w14:paraId="57160CCF" w14:textId="77777777" w:rsidTr="00304D65">
        <w:trPr>
          <w:cantSplit/>
          <w:trHeight w:val="622"/>
        </w:trPr>
        <w:tc>
          <w:tcPr>
            <w:tcW w:w="1437" w:type="dxa"/>
          </w:tcPr>
          <w:p w14:paraId="5AD9ACE8" w14:textId="7B09C013" w:rsidR="00574CD1" w:rsidRPr="00574CD1" w:rsidRDefault="00574CD1" w:rsidP="00574CD1">
            <w:pPr>
              <w:rPr>
                <w:rFonts w:ascii="Garamond" w:hAnsi="Garamond"/>
                <w:spacing w:val="-2"/>
                <w:sz w:val="22"/>
                <w:szCs w:val="22"/>
              </w:rPr>
            </w:pPr>
            <w:r>
              <w:rPr>
                <w:rFonts w:ascii="Garamond" w:hAnsi="Garamond"/>
                <w:sz w:val="22"/>
                <w:szCs w:val="22"/>
              </w:rPr>
              <w:fldChar w:fldCharType="begin"/>
            </w:r>
            <w:r>
              <w:rPr>
                <w:rFonts w:ascii="Garamond" w:hAnsi="Garamond"/>
                <w:sz w:val="22"/>
                <w:szCs w:val="22"/>
              </w:rPr>
              <w:instrText xml:space="preserve"> REF _Ref386020097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K.22</w:t>
            </w:r>
            <w:r>
              <w:rPr>
                <w:rFonts w:ascii="Garamond" w:hAnsi="Garamond"/>
                <w:sz w:val="22"/>
                <w:szCs w:val="22"/>
              </w:rPr>
              <w:fldChar w:fldCharType="end"/>
            </w:r>
            <w:r w:rsidRPr="00260BE2">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_Ref386021386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K.40</w:t>
            </w:r>
            <w:r>
              <w:rPr>
                <w:rFonts w:ascii="Garamond" w:hAnsi="Garamond"/>
                <w:sz w:val="22"/>
                <w:szCs w:val="22"/>
              </w:rPr>
              <w:fldChar w:fldCharType="end"/>
            </w:r>
            <w:r w:rsidRPr="00260BE2">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_Ref214445260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K.41</w:t>
            </w:r>
            <w:r>
              <w:rPr>
                <w:rFonts w:ascii="Garamond" w:hAnsi="Garamond"/>
                <w:sz w:val="22"/>
                <w:szCs w:val="22"/>
              </w:rPr>
              <w:fldChar w:fldCharType="end"/>
            </w:r>
            <w:r w:rsidRPr="00260BE2">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_Ref385928309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K.43</w:t>
            </w:r>
            <w:r>
              <w:rPr>
                <w:rFonts w:ascii="Garamond" w:hAnsi="Garamond"/>
                <w:sz w:val="22"/>
                <w:szCs w:val="22"/>
              </w:rPr>
              <w:fldChar w:fldCharType="end"/>
            </w:r>
            <w:r w:rsidRPr="00260BE2">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_Ref385928316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K.54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_Ref385921557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K.58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_Ref385921560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K.59</w:t>
            </w:r>
            <w:r>
              <w:rPr>
                <w:rFonts w:ascii="Garamond" w:hAnsi="Garamond"/>
                <w:sz w:val="22"/>
                <w:szCs w:val="22"/>
              </w:rPr>
              <w:fldChar w:fldCharType="end"/>
            </w:r>
          </w:p>
        </w:tc>
        <w:tc>
          <w:tcPr>
            <w:tcW w:w="1780" w:type="dxa"/>
          </w:tcPr>
          <w:p w14:paraId="6BCB2BBA" w14:textId="4B9F41BD" w:rsidR="00574CD1" w:rsidRPr="00FA1BD4" w:rsidRDefault="00574CD1" w:rsidP="00574CD1">
            <w:pPr>
              <w:rPr>
                <w:rFonts w:ascii="Garamond" w:hAnsi="Garamond"/>
                <w:sz w:val="22"/>
                <w:szCs w:val="22"/>
              </w:rPr>
            </w:pPr>
            <w:r w:rsidRPr="00574CD1">
              <w:rPr>
                <w:rFonts w:ascii="Garamond" w:hAnsi="Garamond"/>
                <w:sz w:val="22"/>
                <w:szCs w:val="22"/>
              </w:rPr>
              <w:t>NOx from H-102</w:t>
            </w:r>
          </w:p>
        </w:tc>
        <w:tc>
          <w:tcPr>
            <w:tcW w:w="1530" w:type="dxa"/>
          </w:tcPr>
          <w:p w14:paraId="6C596A8A" w14:textId="5C6BFE57" w:rsidR="00574CD1" w:rsidRPr="00FA1BD4" w:rsidRDefault="00574CD1" w:rsidP="00574CD1">
            <w:pPr>
              <w:rPr>
                <w:rFonts w:ascii="Garamond" w:hAnsi="Garamond"/>
                <w:sz w:val="22"/>
                <w:szCs w:val="22"/>
              </w:rPr>
            </w:pPr>
            <w:r w:rsidRPr="00574CD1">
              <w:rPr>
                <w:rFonts w:ascii="Garamond" w:hAnsi="Garamond"/>
                <w:sz w:val="22"/>
                <w:szCs w:val="22"/>
              </w:rPr>
              <w:t>40 ppmv (dry basis, corrected to 0 percent excess air) on a 30-day rolling average basis, 3.02 lb/hr on a rolling 24-hr basis, and 11.3 tons/rolling 12-calendar month total</w:t>
            </w:r>
          </w:p>
        </w:tc>
        <w:tc>
          <w:tcPr>
            <w:tcW w:w="1440" w:type="dxa"/>
          </w:tcPr>
          <w:p w14:paraId="3D592698" w14:textId="4ACB5D9C" w:rsidR="00574CD1" w:rsidRPr="00FA1BD4" w:rsidRDefault="00574CD1" w:rsidP="00574CD1">
            <w:pPr>
              <w:rPr>
                <w:rFonts w:ascii="Garamond" w:hAnsi="Garamond"/>
                <w:sz w:val="22"/>
                <w:szCs w:val="22"/>
              </w:rPr>
            </w:pPr>
            <w:r w:rsidRPr="00574CD1">
              <w:rPr>
                <w:rFonts w:ascii="Garamond" w:hAnsi="Garamond"/>
                <w:sz w:val="22"/>
                <w:szCs w:val="22"/>
              </w:rPr>
              <w:t>40 CFR 60 Subpart Ja and Method 7</w:t>
            </w:r>
          </w:p>
        </w:tc>
        <w:tc>
          <w:tcPr>
            <w:tcW w:w="1530" w:type="dxa"/>
          </w:tcPr>
          <w:p w14:paraId="202A75CE" w14:textId="2882599E" w:rsidR="00574CD1" w:rsidRPr="00574CD1" w:rsidRDefault="00574CD1" w:rsidP="00574CD1">
            <w:pPr>
              <w:rPr>
                <w:rFonts w:ascii="Garamond" w:hAnsi="Garamond"/>
                <w:sz w:val="22"/>
                <w:szCs w:val="22"/>
              </w:rPr>
            </w:pPr>
            <w:r w:rsidRPr="00260BE2">
              <w:rPr>
                <w:rFonts w:ascii="Garamond" w:hAnsi="Garamond"/>
                <w:sz w:val="22"/>
                <w:szCs w:val="22"/>
              </w:rPr>
              <w:t>K.22, K.40, K.41, K.43, K.54, K.58, K.59</w:t>
            </w:r>
          </w:p>
        </w:tc>
        <w:tc>
          <w:tcPr>
            <w:tcW w:w="1710" w:type="dxa"/>
          </w:tcPr>
          <w:p w14:paraId="14086322" w14:textId="77777777" w:rsidR="00574CD1" w:rsidRDefault="00574CD1" w:rsidP="00574CD1">
            <w:pPr>
              <w:rPr>
                <w:rFonts w:ascii="Garamond" w:hAnsi="Garamond"/>
                <w:sz w:val="22"/>
                <w:szCs w:val="22"/>
              </w:rPr>
            </w:pPr>
            <w:r>
              <w:rPr>
                <w:rFonts w:ascii="Garamond" w:hAnsi="Garamond"/>
                <w:sz w:val="22"/>
                <w:szCs w:val="22"/>
              </w:rPr>
              <w:t>Semiannually</w:t>
            </w:r>
            <w:r w:rsidR="005B7DA7">
              <w:rPr>
                <w:rFonts w:ascii="Garamond" w:hAnsi="Garamond"/>
                <w:sz w:val="22"/>
                <w:szCs w:val="22"/>
              </w:rPr>
              <w:t xml:space="preserve"> for NSPS.</w:t>
            </w:r>
          </w:p>
          <w:p w14:paraId="17F6187C" w14:textId="3F6B9F61" w:rsidR="005B7DA7" w:rsidRPr="00FA1BD4" w:rsidRDefault="005B7DA7" w:rsidP="00574CD1">
            <w:pPr>
              <w:rPr>
                <w:rFonts w:ascii="Garamond" w:hAnsi="Garamond"/>
                <w:sz w:val="22"/>
                <w:szCs w:val="22"/>
              </w:rPr>
            </w:pPr>
            <w:r>
              <w:rPr>
                <w:rFonts w:ascii="Garamond" w:hAnsi="Garamond"/>
                <w:sz w:val="22"/>
                <w:szCs w:val="22"/>
              </w:rPr>
              <w:t>Quarterly for the two mass limits.</w:t>
            </w:r>
          </w:p>
        </w:tc>
      </w:tr>
      <w:tr w:rsidR="00496568" w:rsidRPr="00FA1BD4" w14:paraId="747BA866" w14:textId="77777777" w:rsidTr="00304D65">
        <w:trPr>
          <w:cantSplit/>
          <w:trHeight w:val="622"/>
        </w:trPr>
        <w:tc>
          <w:tcPr>
            <w:tcW w:w="1437" w:type="dxa"/>
          </w:tcPr>
          <w:p w14:paraId="7B498EFF" w14:textId="6C3139CC" w:rsidR="00496568" w:rsidRPr="00FA1BD4" w:rsidRDefault="00496568" w:rsidP="00A42801">
            <w:pPr>
              <w:rPr>
                <w:rFonts w:ascii="Garamond" w:hAnsi="Garamond"/>
                <w:spacing w:val="-2"/>
                <w:sz w:val="22"/>
                <w:szCs w:val="22"/>
              </w:rPr>
            </w:pPr>
            <w:r w:rsidRPr="00FA1BD4">
              <w:rPr>
                <w:rFonts w:ascii="Garamond" w:hAnsi="Garamond"/>
                <w:spacing w:val="-2"/>
                <w:sz w:val="22"/>
                <w:szCs w:val="22"/>
              </w:rPr>
              <w:fldChar w:fldCharType="begin"/>
            </w:r>
            <w:r w:rsidRPr="00FA1BD4">
              <w:rPr>
                <w:rFonts w:ascii="Garamond" w:hAnsi="Garamond"/>
                <w:spacing w:val="-2"/>
                <w:sz w:val="22"/>
                <w:szCs w:val="22"/>
              </w:rPr>
              <w:instrText xml:space="preserve"> REF _Ref386020098 \r \h </w:instrText>
            </w:r>
            <w:r w:rsidR="00D81572" w:rsidRPr="00FA1BD4">
              <w:rPr>
                <w:rFonts w:ascii="Garamond" w:hAnsi="Garamond"/>
                <w:spacing w:val="-2"/>
                <w:sz w:val="22"/>
                <w:szCs w:val="22"/>
              </w:rPr>
              <w:instrText xml:space="preserve"> \* MERGEFORMAT </w:instrText>
            </w:r>
            <w:r w:rsidRPr="00FA1BD4">
              <w:rPr>
                <w:rFonts w:ascii="Garamond" w:hAnsi="Garamond"/>
                <w:spacing w:val="-2"/>
                <w:sz w:val="22"/>
                <w:szCs w:val="22"/>
              </w:rPr>
            </w:r>
            <w:r w:rsidRPr="00FA1BD4">
              <w:rPr>
                <w:rFonts w:ascii="Garamond" w:hAnsi="Garamond"/>
                <w:spacing w:val="-2"/>
                <w:sz w:val="22"/>
                <w:szCs w:val="22"/>
              </w:rPr>
              <w:fldChar w:fldCharType="separate"/>
            </w:r>
            <w:r w:rsidR="00A7687C">
              <w:rPr>
                <w:rFonts w:ascii="Garamond" w:hAnsi="Garamond"/>
                <w:spacing w:val="-2"/>
                <w:sz w:val="22"/>
                <w:szCs w:val="22"/>
              </w:rPr>
              <w:t>K.23</w:t>
            </w:r>
            <w:r w:rsidRPr="00FA1BD4">
              <w:rPr>
                <w:rFonts w:ascii="Garamond" w:hAnsi="Garamond"/>
                <w:spacing w:val="-2"/>
                <w:sz w:val="22"/>
                <w:szCs w:val="22"/>
              </w:rPr>
              <w:fldChar w:fldCharType="end"/>
            </w:r>
            <w:r w:rsidRPr="00FA1BD4">
              <w:rPr>
                <w:rFonts w:ascii="Garamond" w:hAnsi="Garamond"/>
                <w:spacing w:val="-2"/>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_Ref386021389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K.41</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_Ref385928309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K.43</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_Ref385928316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K.54</w:t>
            </w:r>
            <w:r w:rsidRPr="00FA1BD4">
              <w:rPr>
                <w:rFonts w:ascii="Garamond" w:hAnsi="Garamond"/>
                <w:sz w:val="22"/>
                <w:szCs w:val="22"/>
              </w:rPr>
              <w:fldChar w:fldCharType="end"/>
            </w:r>
            <w:r w:rsidRPr="00FA1BD4">
              <w:rPr>
                <w:rFonts w:ascii="Garamond" w:hAnsi="Garamond"/>
                <w:sz w:val="22"/>
                <w:szCs w:val="22"/>
              </w:rPr>
              <w:t xml:space="preserve">, , </w:t>
            </w:r>
            <w:r w:rsidRPr="00FA1BD4">
              <w:rPr>
                <w:rFonts w:ascii="Garamond" w:hAnsi="Garamond"/>
                <w:sz w:val="22"/>
                <w:szCs w:val="22"/>
              </w:rPr>
              <w:fldChar w:fldCharType="begin"/>
            </w:r>
            <w:r w:rsidRPr="00FA1BD4">
              <w:rPr>
                <w:rFonts w:ascii="Garamond" w:hAnsi="Garamond"/>
                <w:sz w:val="22"/>
                <w:szCs w:val="22"/>
              </w:rPr>
              <w:instrText xml:space="preserve"> REF _Ref385921557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K.58</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_Ref385921560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K.59</w:t>
            </w:r>
            <w:r w:rsidRPr="00FA1BD4">
              <w:rPr>
                <w:rFonts w:ascii="Garamond" w:hAnsi="Garamond"/>
                <w:sz w:val="22"/>
                <w:szCs w:val="22"/>
              </w:rPr>
              <w:fldChar w:fldCharType="end"/>
            </w:r>
          </w:p>
        </w:tc>
        <w:tc>
          <w:tcPr>
            <w:tcW w:w="1780" w:type="dxa"/>
          </w:tcPr>
          <w:p w14:paraId="4FFFB888" w14:textId="77777777" w:rsidR="00496568" w:rsidRPr="00FA1BD4" w:rsidRDefault="00496568">
            <w:pPr>
              <w:rPr>
                <w:rFonts w:ascii="Garamond" w:hAnsi="Garamond"/>
                <w:sz w:val="22"/>
                <w:szCs w:val="22"/>
              </w:rPr>
            </w:pPr>
            <w:r w:rsidRPr="00FA1BD4">
              <w:rPr>
                <w:rFonts w:ascii="Garamond" w:hAnsi="Garamond"/>
                <w:sz w:val="22"/>
                <w:szCs w:val="22"/>
              </w:rPr>
              <w:t>CO from H-102</w:t>
            </w:r>
          </w:p>
        </w:tc>
        <w:tc>
          <w:tcPr>
            <w:tcW w:w="1530" w:type="dxa"/>
          </w:tcPr>
          <w:p w14:paraId="205728D4" w14:textId="77777777" w:rsidR="00496568" w:rsidRPr="00FA1BD4" w:rsidRDefault="00496568" w:rsidP="003274CB">
            <w:pPr>
              <w:rPr>
                <w:rFonts w:ascii="Garamond" w:hAnsi="Garamond"/>
                <w:sz w:val="22"/>
                <w:szCs w:val="22"/>
              </w:rPr>
            </w:pPr>
            <w:r w:rsidRPr="00FA1BD4">
              <w:rPr>
                <w:rFonts w:ascii="Garamond" w:hAnsi="Garamond"/>
                <w:sz w:val="22"/>
                <w:szCs w:val="22"/>
              </w:rPr>
              <w:t>5.7 lb/hr and 25.1 tons/rolling 12- months</w:t>
            </w:r>
          </w:p>
        </w:tc>
        <w:tc>
          <w:tcPr>
            <w:tcW w:w="1440" w:type="dxa"/>
          </w:tcPr>
          <w:p w14:paraId="4AC60450" w14:textId="77777777" w:rsidR="00496568" w:rsidRPr="00FA1BD4" w:rsidRDefault="00496568" w:rsidP="003274CB">
            <w:pPr>
              <w:rPr>
                <w:rFonts w:ascii="Garamond" w:hAnsi="Garamond"/>
                <w:sz w:val="22"/>
                <w:szCs w:val="22"/>
              </w:rPr>
            </w:pPr>
            <w:r w:rsidRPr="00FA1BD4">
              <w:rPr>
                <w:rFonts w:ascii="Garamond" w:hAnsi="Garamond"/>
                <w:sz w:val="22"/>
                <w:szCs w:val="22"/>
              </w:rPr>
              <w:t>Method 10</w:t>
            </w:r>
          </w:p>
        </w:tc>
        <w:tc>
          <w:tcPr>
            <w:tcW w:w="1530" w:type="dxa"/>
          </w:tcPr>
          <w:p w14:paraId="29A04CDA" w14:textId="60807AE7" w:rsidR="00496568" w:rsidRPr="00FA1BD4" w:rsidRDefault="00C676D8" w:rsidP="003274CB">
            <w:pPr>
              <w:rPr>
                <w:rFonts w:ascii="Garamond" w:hAnsi="Garamond"/>
                <w:sz w:val="22"/>
                <w:szCs w:val="22"/>
              </w:rPr>
            </w:pPr>
            <w:r>
              <w:rPr>
                <w:rFonts w:ascii="Garamond" w:hAnsi="Garamond"/>
                <w:sz w:val="22"/>
                <w:szCs w:val="22"/>
              </w:rPr>
              <w:t>Every Three Years</w:t>
            </w:r>
          </w:p>
        </w:tc>
        <w:tc>
          <w:tcPr>
            <w:tcW w:w="1710" w:type="dxa"/>
          </w:tcPr>
          <w:p w14:paraId="05B10E3B" w14:textId="77777777" w:rsidR="00496568" w:rsidRPr="00FA1BD4" w:rsidRDefault="00496568" w:rsidP="00F444C4">
            <w:pPr>
              <w:rPr>
                <w:rFonts w:ascii="Garamond" w:hAnsi="Garamond"/>
                <w:sz w:val="22"/>
                <w:szCs w:val="22"/>
              </w:rPr>
            </w:pPr>
            <w:r w:rsidRPr="00FA1BD4">
              <w:rPr>
                <w:rFonts w:ascii="Garamond" w:hAnsi="Garamond"/>
                <w:sz w:val="22"/>
                <w:szCs w:val="22"/>
              </w:rPr>
              <w:t>Quarterly</w:t>
            </w:r>
          </w:p>
        </w:tc>
      </w:tr>
      <w:tr w:rsidR="00E20050" w:rsidRPr="00FA1BD4" w14:paraId="0DBD96FD" w14:textId="77777777" w:rsidTr="00304D65">
        <w:trPr>
          <w:cantSplit/>
          <w:trHeight w:val="834"/>
        </w:trPr>
        <w:tc>
          <w:tcPr>
            <w:tcW w:w="1437" w:type="dxa"/>
          </w:tcPr>
          <w:p w14:paraId="2203D30E" w14:textId="47922769" w:rsidR="00E20050" w:rsidRPr="00FA1BD4" w:rsidRDefault="00E82AB3" w:rsidP="00F60955">
            <w:pPr>
              <w:rPr>
                <w:rFonts w:ascii="Garamond" w:hAnsi="Garamond"/>
                <w:sz w:val="22"/>
                <w:szCs w:val="22"/>
              </w:rPr>
            </w:pPr>
            <w:r w:rsidRPr="00FA1BD4">
              <w:rPr>
                <w:rFonts w:ascii="Garamond" w:hAnsi="Garamond"/>
                <w:sz w:val="22"/>
                <w:szCs w:val="22"/>
              </w:rPr>
              <w:fldChar w:fldCharType="begin"/>
            </w:r>
            <w:r w:rsidRPr="00FA1BD4">
              <w:rPr>
                <w:rFonts w:ascii="Garamond" w:hAnsi="Garamond"/>
                <w:sz w:val="22"/>
                <w:szCs w:val="22"/>
              </w:rPr>
              <w:instrText xml:space="preserve"> REF _Ref386022324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K.24</w:t>
            </w:r>
            <w:r w:rsidRPr="00FA1BD4">
              <w:rPr>
                <w:rFonts w:ascii="Garamond" w:hAnsi="Garamond"/>
                <w:sz w:val="22"/>
                <w:szCs w:val="22"/>
              </w:rPr>
              <w:fldChar w:fldCharType="end"/>
            </w:r>
            <w:r w:rsidRPr="00FA1BD4">
              <w:rPr>
                <w:rFonts w:ascii="Garamond" w:hAnsi="Garamond"/>
                <w:sz w:val="22"/>
                <w:szCs w:val="22"/>
              </w:rPr>
              <w:t xml:space="preserve">, </w:t>
            </w:r>
            <w:r w:rsidR="00F60955" w:rsidRPr="00FA1BD4">
              <w:rPr>
                <w:rFonts w:ascii="Garamond" w:hAnsi="Garamond"/>
                <w:sz w:val="22"/>
                <w:szCs w:val="22"/>
              </w:rPr>
              <w:fldChar w:fldCharType="begin"/>
            </w:r>
            <w:r w:rsidR="00F60955" w:rsidRPr="00FA1BD4">
              <w:rPr>
                <w:rFonts w:ascii="Garamond" w:hAnsi="Garamond"/>
                <w:sz w:val="22"/>
                <w:szCs w:val="22"/>
              </w:rPr>
              <w:instrText xml:space="preserve"> REF _Ref386022486 \r \h </w:instrText>
            </w:r>
            <w:r w:rsidR="00D81572" w:rsidRPr="00FA1BD4">
              <w:rPr>
                <w:rFonts w:ascii="Garamond" w:hAnsi="Garamond"/>
                <w:sz w:val="22"/>
                <w:szCs w:val="22"/>
              </w:rPr>
              <w:instrText xml:space="preserve"> \* MERGEFORMAT </w:instrText>
            </w:r>
            <w:r w:rsidR="00F60955" w:rsidRPr="00FA1BD4">
              <w:rPr>
                <w:rFonts w:ascii="Garamond" w:hAnsi="Garamond"/>
                <w:sz w:val="22"/>
                <w:szCs w:val="22"/>
              </w:rPr>
            </w:r>
            <w:r w:rsidR="00F60955" w:rsidRPr="00FA1BD4">
              <w:rPr>
                <w:rFonts w:ascii="Garamond" w:hAnsi="Garamond"/>
                <w:sz w:val="22"/>
                <w:szCs w:val="22"/>
              </w:rPr>
              <w:fldChar w:fldCharType="separate"/>
            </w:r>
            <w:r w:rsidR="00A7687C">
              <w:rPr>
                <w:rFonts w:ascii="Garamond" w:hAnsi="Garamond"/>
                <w:sz w:val="22"/>
                <w:szCs w:val="22"/>
              </w:rPr>
              <w:t>K.42</w:t>
            </w:r>
            <w:r w:rsidR="00F60955" w:rsidRPr="00FA1BD4">
              <w:rPr>
                <w:rFonts w:ascii="Garamond" w:hAnsi="Garamond"/>
                <w:sz w:val="22"/>
                <w:szCs w:val="22"/>
              </w:rPr>
              <w:fldChar w:fldCharType="end"/>
            </w:r>
            <w:r w:rsidR="00F60955" w:rsidRPr="00FA1BD4">
              <w:rPr>
                <w:rFonts w:ascii="Garamond" w:hAnsi="Garamond"/>
                <w:sz w:val="22"/>
                <w:szCs w:val="22"/>
              </w:rPr>
              <w:t xml:space="preserve">, </w:t>
            </w:r>
            <w:r w:rsidR="00F60955" w:rsidRPr="00FA1BD4">
              <w:rPr>
                <w:rFonts w:ascii="Garamond" w:hAnsi="Garamond"/>
                <w:sz w:val="22"/>
                <w:szCs w:val="22"/>
              </w:rPr>
              <w:fldChar w:fldCharType="begin"/>
            </w:r>
            <w:r w:rsidR="00F60955" w:rsidRPr="00FA1BD4">
              <w:rPr>
                <w:rFonts w:ascii="Garamond" w:hAnsi="Garamond"/>
                <w:sz w:val="22"/>
                <w:szCs w:val="22"/>
              </w:rPr>
              <w:instrText xml:space="preserve"> REF _Ref386022461 \r \h </w:instrText>
            </w:r>
            <w:r w:rsidR="00D81572" w:rsidRPr="00FA1BD4">
              <w:rPr>
                <w:rFonts w:ascii="Garamond" w:hAnsi="Garamond"/>
                <w:sz w:val="22"/>
                <w:szCs w:val="22"/>
              </w:rPr>
              <w:instrText xml:space="preserve"> \* MERGEFORMAT </w:instrText>
            </w:r>
            <w:r w:rsidR="00F60955" w:rsidRPr="00FA1BD4">
              <w:rPr>
                <w:rFonts w:ascii="Garamond" w:hAnsi="Garamond"/>
                <w:sz w:val="22"/>
                <w:szCs w:val="22"/>
              </w:rPr>
            </w:r>
            <w:r w:rsidR="00F60955" w:rsidRPr="00FA1BD4">
              <w:rPr>
                <w:rFonts w:ascii="Garamond" w:hAnsi="Garamond"/>
                <w:sz w:val="22"/>
                <w:szCs w:val="22"/>
              </w:rPr>
              <w:fldChar w:fldCharType="separate"/>
            </w:r>
            <w:r w:rsidR="00A7687C">
              <w:rPr>
                <w:rFonts w:ascii="Garamond" w:hAnsi="Garamond"/>
                <w:sz w:val="22"/>
                <w:szCs w:val="22"/>
              </w:rPr>
              <w:t>K.53</w:t>
            </w:r>
            <w:r w:rsidR="00F60955" w:rsidRPr="00FA1BD4">
              <w:rPr>
                <w:rFonts w:ascii="Garamond" w:hAnsi="Garamond"/>
                <w:sz w:val="22"/>
                <w:szCs w:val="22"/>
              </w:rPr>
              <w:fldChar w:fldCharType="end"/>
            </w:r>
            <w:r w:rsidR="00F60955" w:rsidRPr="00FA1BD4">
              <w:rPr>
                <w:rFonts w:ascii="Garamond" w:hAnsi="Garamond"/>
                <w:sz w:val="22"/>
                <w:szCs w:val="22"/>
              </w:rPr>
              <w:t xml:space="preserve">, </w:t>
            </w:r>
            <w:r w:rsidR="00F60955" w:rsidRPr="00FA1BD4">
              <w:rPr>
                <w:rFonts w:ascii="Garamond" w:hAnsi="Garamond"/>
                <w:sz w:val="22"/>
                <w:szCs w:val="22"/>
              </w:rPr>
              <w:fldChar w:fldCharType="begin"/>
            </w:r>
            <w:r w:rsidR="00F60955" w:rsidRPr="00FA1BD4">
              <w:rPr>
                <w:rFonts w:ascii="Garamond" w:hAnsi="Garamond"/>
                <w:sz w:val="22"/>
                <w:szCs w:val="22"/>
              </w:rPr>
              <w:instrText xml:space="preserve"> REF _Ref385921557 \r \h </w:instrText>
            </w:r>
            <w:r w:rsidR="00D81572" w:rsidRPr="00FA1BD4">
              <w:rPr>
                <w:rFonts w:ascii="Garamond" w:hAnsi="Garamond"/>
                <w:sz w:val="22"/>
                <w:szCs w:val="22"/>
              </w:rPr>
              <w:instrText xml:space="preserve"> \* MERGEFORMAT </w:instrText>
            </w:r>
            <w:r w:rsidR="00F60955" w:rsidRPr="00FA1BD4">
              <w:rPr>
                <w:rFonts w:ascii="Garamond" w:hAnsi="Garamond"/>
                <w:sz w:val="22"/>
                <w:szCs w:val="22"/>
              </w:rPr>
            </w:r>
            <w:r w:rsidR="00F60955" w:rsidRPr="00FA1BD4">
              <w:rPr>
                <w:rFonts w:ascii="Garamond" w:hAnsi="Garamond"/>
                <w:sz w:val="22"/>
                <w:szCs w:val="22"/>
              </w:rPr>
              <w:fldChar w:fldCharType="separate"/>
            </w:r>
            <w:r w:rsidR="00A7687C">
              <w:rPr>
                <w:rFonts w:ascii="Garamond" w:hAnsi="Garamond"/>
                <w:sz w:val="22"/>
                <w:szCs w:val="22"/>
              </w:rPr>
              <w:t>K.58</w:t>
            </w:r>
            <w:r w:rsidR="00F60955" w:rsidRPr="00FA1BD4">
              <w:rPr>
                <w:rFonts w:ascii="Garamond" w:hAnsi="Garamond"/>
                <w:sz w:val="22"/>
                <w:szCs w:val="22"/>
              </w:rPr>
              <w:fldChar w:fldCharType="end"/>
            </w:r>
            <w:r w:rsidR="00F60955" w:rsidRPr="00FA1BD4">
              <w:rPr>
                <w:rFonts w:ascii="Garamond" w:hAnsi="Garamond"/>
                <w:sz w:val="22"/>
                <w:szCs w:val="22"/>
              </w:rPr>
              <w:t xml:space="preserve">, </w:t>
            </w:r>
            <w:r w:rsidR="00F60955" w:rsidRPr="00FA1BD4">
              <w:rPr>
                <w:rFonts w:ascii="Garamond" w:hAnsi="Garamond"/>
                <w:sz w:val="22"/>
                <w:szCs w:val="22"/>
              </w:rPr>
              <w:fldChar w:fldCharType="begin"/>
            </w:r>
            <w:r w:rsidR="00F60955" w:rsidRPr="00FA1BD4">
              <w:rPr>
                <w:rFonts w:ascii="Garamond" w:hAnsi="Garamond"/>
                <w:sz w:val="22"/>
                <w:szCs w:val="22"/>
              </w:rPr>
              <w:instrText xml:space="preserve"> REF _Ref385921560 \r \h </w:instrText>
            </w:r>
            <w:r w:rsidR="00D81572" w:rsidRPr="00FA1BD4">
              <w:rPr>
                <w:rFonts w:ascii="Garamond" w:hAnsi="Garamond"/>
                <w:sz w:val="22"/>
                <w:szCs w:val="22"/>
              </w:rPr>
              <w:instrText xml:space="preserve"> \* MERGEFORMAT </w:instrText>
            </w:r>
            <w:r w:rsidR="00F60955" w:rsidRPr="00FA1BD4">
              <w:rPr>
                <w:rFonts w:ascii="Garamond" w:hAnsi="Garamond"/>
                <w:sz w:val="22"/>
                <w:szCs w:val="22"/>
              </w:rPr>
            </w:r>
            <w:r w:rsidR="00F60955" w:rsidRPr="00FA1BD4">
              <w:rPr>
                <w:rFonts w:ascii="Garamond" w:hAnsi="Garamond"/>
                <w:sz w:val="22"/>
                <w:szCs w:val="22"/>
              </w:rPr>
              <w:fldChar w:fldCharType="separate"/>
            </w:r>
            <w:r w:rsidR="00A7687C">
              <w:rPr>
                <w:rFonts w:ascii="Garamond" w:hAnsi="Garamond"/>
                <w:sz w:val="22"/>
                <w:szCs w:val="22"/>
              </w:rPr>
              <w:t>K.59</w:t>
            </w:r>
            <w:r w:rsidR="00F60955" w:rsidRPr="00FA1BD4">
              <w:rPr>
                <w:rFonts w:ascii="Garamond" w:hAnsi="Garamond"/>
                <w:sz w:val="22"/>
                <w:szCs w:val="22"/>
              </w:rPr>
              <w:fldChar w:fldCharType="end"/>
            </w:r>
          </w:p>
        </w:tc>
        <w:tc>
          <w:tcPr>
            <w:tcW w:w="1780" w:type="dxa"/>
          </w:tcPr>
          <w:p w14:paraId="07C477D6" w14:textId="77777777" w:rsidR="00E20050" w:rsidRPr="00FA1BD4" w:rsidRDefault="005367F5" w:rsidP="00E634BE">
            <w:pPr>
              <w:rPr>
                <w:rFonts w:ascii="Garamond" w:hAnsi="Garamond"/>
                <w:sz w:val="22"/>
                <w:szCs w:val="22"/>
              </w:rPr>
            </w:pPr>
            <w:r w:rsidRPr="00FA1BD4">
              <w:rPr>
                <w:rFonts w:ascii="Garamond" w:hAnsi="Garamond"/>
                <w:sz w:val="22"/>
                <w:szCs w:val="22"/>
              </w:rPr>
              <w:t>H-102 Reformer Heater</w:t>
            </w:r>
          </w:p>
        </w:tc>
        <w:tc>
          <w:tcPr>
            <w:tcW w:w="1530" w:type="dxa"/>
          </w:tcPr>
          <w:p w14:paraId="1736059E" w14:textId="77777777" w:rsidR="00E20050" w:rsidRPr="00FA1BD4" w:rsidRDefault="00496568">
            <w:pPr>
              <w:rPr>
                <w:rFonts w:ascii="Garamond" w:hAnsi="Garamond"/>
                <w:sz w:val="22"/>
                <w:szCs w:val="22"/>
              </w:rPr>
            </w:pPr>
            <w:r w:rsidRPr="00FA1BD4">
              <w:rPr>
                <w:rFonts w:ascii="Garamond" w:hAnsi="Garamond"/>
                <w:sz w:val="22"/>
                <w:szCs w:val="22"/>
              </w:rPr>
              <w:t>Fitted with ULNBs</w:t>
            </w:r>
          </w:p>
        </w:tc>
        <w:tc>
          <w:tcPr>
            <w:tcW w:w="1440" w:type="dxa"/>
          </w:tcPr>
          <w:p w14:paraId="0E822CB5" w14:textId="524BB8B0" w:rsidR="00E20050" w:rsidRPr="00FA1BD4" w:rsidRDefault="00101281" w:rsidP="003E244A">
            <w:pPr>
              <w:rPr>
                <w:rFonts w:ascii="Garamond" w:hAnsi="Garamond"/>
                <w:sz w:val="22"/>
                <w:szCs w:val="22"/>
              </w:rPr>
            </w:pPr>
            <w:r>
              <w:rPr>
                <w:rFonts w:ascii="Garamond" w:hAnsi="Garamond"/>
                <w:sz w:val="22"/>
                <w:szCs w:val="22"/>
              </w:rPr>
              <w:t>Maintain per manufacturer’s recommendations</w:t>
            </w:r>
          </w:p>
        </w:tc>
        <w:tc>
          <w:tcPr>
            <w:tcW w:w="1530" w:type="dxa"/>
          </w:tcPr>
          <w:p w14:paraId="32F9D8F9" w14:textId="3DF91DEA" w:rsidR="00E20050" w:rsidRPr="00FA1BD4" w:rsidRDefault="00101281">
            <w:pPr>
              <w:rPr>
                <w:rFonts w:ascii="Garamond" w:hAnsi="Garamond"/>
                <w:sz w:val="22"/>
                <w:szCs w:val="22"/>
              </w:rPr>
            </w:pPr>
            <w:r>
              <w:rPr>
                <w:rFonts w:ascii="Garamond" w:hAnsi="Garamond"/>
                <w:sz w:val="22"/>
                <w:szCs w:val="22"/>
              </w:rPr>
              <w:t>Ongoing</w:t>
            </w:r>
          </w:p>
        </w:tc>
        <w:tc>
          <w:tcPr>
            <w:tcW w:w="1710" w:type="dxa"/>
          </w:tcPr>
          <w:p w14:paraId="36058B4B" w14:textId="77777777" w:rsidR="00E20050" w:rsidRPr="00FA1BD4" w:rsidRDefault="00496568">
            <w:pPr>
              <w:rPr>
                <w:rFonts w:ascii="Garamond" w:hAnsi="Garamond"/>
                <w:sz w:val="22"/>
                <w:szCs w:val="22"/>
              </w:rPr>
            </w:pPr>
            <w:r w:rsidRPr="00FA1BD4">
              <w:rPr>
                <w:rFonts w:ascii="Garamond" w:hAnsi="Garamond"/>
                <w:sz w:val="22"/>
                <w:szCs w:val="22"/>
              </w:rPr>
              <w:t>Semiannually</w:t>
            </w:r>
          </w:p>
        </w:tc>
      </w:tr>
      <w:tr w:rsidR="00496568" w:rsidRPr="00FA1BD4" w14:paraId="118A624A" w14:textId="77777777" w:rsidTr="00304D65">
        <w:trPr>
          <w:cantSplit/>
          <w:trHeight w:val="1170"/>
        </w:trPr>
        <w:tc>
          <w:tcPr>
            <w:tcW w:w="1437" w:type="dxa"/>
          </w:tcPr>
          <w:p w14:paraId="3D561A1D" w14:textId="58E9CDDF" w:rsidR="00496568" w:rsidRPr="00FA1BD4" w:rsidRDefault="00496568" w:rsidP="00A42801">
            <w:pPr>
              <w:rPr>
                <w:rFonts w:ascii="Garamond" w:hAnsi="Garamond"/>
                <w:sz w:val="22"/>
                <w:szCs w:val="22"/>
              </w:rPr>
            </w:pPr>
            <w:r w:rsidRPr="00FA1BD4">
              <w:rPr>
                <w:rFonts w:ascii="Garamond" w:hAnsi="Garamond"/>
                <w:sz w:val="22"/>
                <w:szCs w:val="22"/>
              </w:rPr>
              <w:fldChar w:fldCharType="begin"/>
            </w:r>
            <w:r w:rsidRPr="00FA1BD4">
              <w:rPr>
                <w:rFonts w:ascii="Garamond" w:hAnsi="Garamond"/>
                <w:sz w:val="22"/>
                <w:szCs w:val="22"/>
              </w:rPr>
              <w:instrText xml:space="preserve"> REF _Ref386022528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K.25</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_Ref386022486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K.42</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_Ref386022461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K.53</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_Ref385921557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K.58</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_Ref385921560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K.59</w:t>
            </w:r>
            <w:r w:rsidRPr="00FA1BD4">
              <w:rPr>
                <w:rFonts w:ascii="Garamond" w:hAnsi="Garamond"/>
                <w:sz w:val="22"/>
                <w:szCs w:val="22"/>
              </w:rPr>
              <w:fldChar w:fldCharType="end"/>
            </w:r>
          </w:p>
        </w:tc>
        <w:tc>
          <w:tcPr>
            <w:tcW w:w="1780" w:type="dxa"/>
          </w:tcPr>
          <w:p w14:paraId="2B3498D6" w14:textId="77777777" w:rsidR="00496568" w:rsidRPr="00FA1BD4" w:rsidRDefault="00496568" w:rsidP="00E634BE">
            <w:pPr>
              <w:rPr>
                <w:rFonts w:ascii="Garamond" w:hAnsi="Garamond"/>
                <w:sz w:val="22"/>
                <w:szCs w:val="22"/>
              </w:rPr>
            </w:pPr>
            <w:r w:rsidRPr="00FA1BD4">
              <w:rPr>
                <w:rFonts w:ascii="Garamond" w:hAnsi="Garamond"/>
                <w:sz w:val="22"/>
                <w:szCs w:val="22"/>
              </w:rPr>
              <w:t>CO, VOC, and PM/PM</w:t>
            </w:r>
            <w:r w:rsidRPr="00FA1BD4">
              <w:rPr>
                <w:rFonts w:ascii="Garamond" w:hAnsi="Garamond"/>
                <w:sz w:val="22"/>
                <w:szCs w:val="22"/>
                <w:vertAlign w:val="subscript"/>
              </w:rPr>
              <w:t>10</w:t>
            </w:r>
            <w:r w:rsidRPr="00FA1BD4">
              <w:rPr>
                <w:rFonts w:ascii="Garamond" w:hAnsi="Garamond"/>
                <w:sz w:val="22"/>
                <w:szCs w:val="22"/>
              </w:rPr>
              <w:t>/PM</w:t>
            </w:r>
            <w:r w:rsidRPr="00FA1BD4">
              <w:rPr>
                <w:rFonts w:ascii="Garamond" w:hAnsi="Garamond"/>
                <w:sz w:val="22"/>
                <w:szCs w:val="22"/>
                <w:vertAlign w:val="subscript"/>
              </w:rPr>
              <w:t>2.5</w:t>
            </w:r>
            <w:r w:rsidRPr="00FA1BD4">
              <w:rPr>
                <w:rFonts w:ascii="Garamond" w:hAnsi="Garamond"/>
                <w:sz w:val="22"/>
                <w:szCs w:val="22"/>
              </w:rPr>
              <w:t xml:space="preserve"> emissions from H-102</w:t>
            </w:r>
          </w:p>
        </w:tc>
        <w:tc>
          <w:tcPr>
            <w:tcW w:w="1530" w:type="dxa"/>
          </w:tcPr>
          <w:p w14:paraId="1BD81C77" w14:textId="77777777" w:rsidR="00496568" w:rsidRPr="00FA1BD4" w:rsidRDefault="00496568">
            <w:pPr>
              <w:rPr>
                <w:rFonts w:ascii="Garamond" w:hAnsi="Garamond"/>
                <w:sz w:val="22"/>
                <w:szCs w:val="22"/>
              </w:rPr>
            </w:pPr>
            <w:r w:rsidRPr="00FA1BD4">
              <w:rPr>
                <w:rFonts w:ascii="Garamond" w:hAnsi="Garamond"/>
                <w:sz w:val="22"/>
                <w:szCs w:val="22"/>
              </w:rPr>
              <w:t>Implement proper design and good combustion techniques</w:t>
            </w:r>
          </w:p>
        </w:tc>
        <w:tc>
          <w:tcPr>
            <w:tcW w:w="1440" w:type="dxa"/>
          </w:tcPr>
          <w:p w14:paraId="4CC8C916" w14:textId="77777777" w:rsidR="00496568" w:rsidRPr="00FA1BD4" w:rsidRDefault="00496568">
            <w:pPr>
              <w:rPr>
                <w:rFonts w:ascii="Garamond" w:hAnsi="Garamond"/>
                <w:sz w:val="22"/>
                <w:szCs w:val="22"/>
              </w:rPr>
            </w:pPr>
            <w:r w:rsidRPr="00FA1BD4">
              <w:rPr>
                <w:rFonts w:ascii="Garamond" w:hAnsi="Garamond"/>
                <w:sz w:val="22"/>
                <w:szCs w:val="22"/>
              </w:rPr>
              <w:t>Implement proper design and good combustion techniques</w:t>
            </w:r>
          </w:p>
        </w:tc>
        <w:tc>
          <w:tcPr>
            <w:tcW w:w="1530" w:type="dxa"/>
          </w:tcPr>
          <w:p w14:paraId="4DD73240" w14:textId="77777777" w:rsidR="00496568" w:rsidRPr="00FA1BD4" w:rsidRDefault="00496568">
            <w:pPr>
              <w:rPr>
                <w:rFonts w:ascii="Garamond" w:hAnsi="Garamond"/>
                <w:sz w:val="22"/>
                <w:szCs w:val="22"/>
              </w:rPr>
            </w:pPr>
            <w:r w:rsidRPr="00FA1BD4">
              <w:rPr>
                <w:rFonts w:ascii="Garamond" w:hAnsi="Garamond"/>
                <w:sz w:val="22"/>
                <w:szCs w:val="22"/>
              </w:rPr>
              <w:t>Ongoing</w:t>
            </w:r>
          </w:p>
        </w:tc>
        <w:tc>
          <w:tcPr>
            <w:tcW w:w="1710" w:type="dxa"/>
          </w:tcPr>
          <w:p w14:paraId="53AF923F" w14:textId="77777777" w:rsidR="00496568" w:rsidRPr="00FA1BD4" w:rsidRDefault="00496568">
            <w:pPr>
              <w:rPr>
                <w:rFonts w:ascii="Garamond" w:hAnsi="Garamond"/>
                <w:sz w:val="22"/>
                <w:szCs w:val="22"/>
              </w:rPr>
            </w:pPr>
            <w:r w:rsidRPr="00FA1BD4">
              <w:rPr>
                <w:rFonts w:ascii="Garamond" w:hAnsi="Garamond"/>
                <w:sz w:val="22"/>
                <w:szCs w:val="22"/>
              </w:rPr>
              <w:t>Semiannually</w:t>
            </w:r>
          </w:p>
        </w:tc>
      </w:tr>
    </w:tbl>
    <w:p w14:paraId="36A3FA89" w14:textId="77777777" w:rsidR="00D63593" w:rsidRPr="001863EC" w:rsidRDefault="00D63593" w:rsidP="00BC26FA">
      <w:pPr>
        <w:rPr>
          <w:rFonts w:ascii="Garamond" w:hAnsi="Garamond"/>
          <w:sz w:val="24"/>
          <w:szCs w:val="24"/>
        </w:rPr>
      </w:pPr>
      <w:bookmarkStart w:id="667" w:name="_Toc165165023"/>
      <w:bookmarkStart w:id="668" w:name="_Toc302723008"/>
      <w:bookmarkStart w:id="669" w:name="_Toc342556398"/>
      <w:bookmarkStart w:id="670" w:name="_Toc345935475"/>
    </w:p>
    <w:p w14:paraId="04E97DD7" w14:textId="63906C9F" w:rsidR="00D00707" w:rsidRPr="00D81572" w:rsidRDefault="00D00707" w:rsidP="00BC26FA">
      <w:pPr>
        <w:rPr>
          <w:rFonts w:ascii="Garamond" w:hAnsi="Garamond"/>
          <w:b/>
          <w:sz w:val="24"/>
          <w:szCs w:val="24"/>
        </w:rPr>
      </w:pPr>
      <w:r w:rsidRPr="00D81572">
        <w:rPr>
          <w:rFonts w:ascii="Garamond" w:hAnsi="Garamond"/>
          <w:b/>
          <w:sz w:val="24"/>
          <w:szCs w:val="24"/>
        </w:rPr>
        <w:t>Conditions</w:t>
      </w:r>
      <w:bookmarkEnd w:id="667"/>
      <w:bookmarkEnd w:id="668"/>
      <w:bookmarkEnd w:id="669"/>
      <w:bookmarkEnd w:id="670"/>
    </w:p>
    <w:p w14:paraId="0C8D4320" w14:textId="77777777" w:rsidR="00D61301" w:rsidRPr="00D81572" w:rsidRDefault="00D61301" w:rsidP="00B4361E">
      <w:pPr>
        <w:tabs>
          <w:tab w:val="left" w:pos="-1080"/>
          <w:tab w:val="left" w:pos="-720"/>
          <w:tab w:val="left" w:pos="0"/>
          <w:tab w:val="left" w:pos="2340"/>
          <w:tab w:val="left" w:pos="2880"/>
          <w:tab w:val="left" w:pos="3600"/>
          <w:tab w:val="left" w:pos="3960"/>
        </w:tabs>
        <w:rPr>
          <w:rFonts w:ascii="Garamond" w:hAnsi="Garamond"/>
          <w:sz w:val="24"/>
          <w:szCs w:val="24"/>
        </w:rPr>
      </w:pPr>
    </w:p>
    <w:p w14:paraId="2254E7F0" w14:textId="1B1C9D7A" w:rsidR="00C17CE9" w:rsidRDefault="00D00707"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671" w:name="_Ref385921530"/>
      <w:r w:rsidRPr="00D81572">
        <w:rPr>
          <w:rFonts w:ascii="Garamond" w:hAnsi="Garamond"/>
          <w:sz w:val="24"/>
          <w:szCs w:val="24"/>
        </w:rPr>
        <w:t xml:space="preserve">CHS shall comply with all applicable requirements of 40 CFR 60 Subpart GGG-Equipment Leaks of VOC in Petroleum Refineries, including compliance with specific requirements in Subpart VV—Standards of Performance for Equipment Leaks of VOC in the Synthetic Organic Chemicals Manufacturing Industry.  Subpart </w:t>
      </w:r>
      <w:r w:rsidR="007B37B3" w:rsidRPr="00D81572">
        <w:rPr>
          <w:rFonts w:ascii="Garamond" w:hAnsi="Garamond"/>
          <w:sz w:val="24"/>
          <w:szCs w:val="24"/>
        </w:rPr>
        <w:t>GGG</w:t>
      </w:r>
      <w:r w:rsidRPr="00D81572">
        <w:rPr>
          <w:rFonts w:ascii="Garamond" w:hAnsi="Garamond"/>
          <w:sz w:val="24"/>
          <w:szCs w:val="24"/>
        </w:rPr>
        <w:t xml:space="preserve"> applies to the various pumps, valves, flanges, and other equipment in VOC service within the </w:t>
      </w:r>
      <w:r w:rsidR="007B37B3" w:rsidRPr="00D81572">
        <w:rPr>
          <w:rFonts w:ascii="Garamond" w:hAnsi="Garamond"/>
          <w:sz w:val="24"/>
          <w:szCs w:val="24"/>
        </w:rPr>
        <w:t xml:space="preserve">100 Unit Hydrogen Plant </w:t>
      </w:r>
      <w:r w:rsidRPr="00D81572">
        <w:rPr>
          <w:rFonts w:ascii="Garamond" w:hAnsi="Garamond"/>
          <w:sz w:val="24"/>
          <w:szCs w:val="24"/>
        </w:rPr>
        <w:t>(ARM 17.8.340</w:t>
      </w:r>
      <w:r w:rsidR="007B37B3" w:rsidRPr="00D81572">
        <w:rPr>
          <w:rFonts w:ascii="Garamond" w:hAnsi="Garamond"/>
          <w:sz w:val="24"/>
          <w:szCs w:val="24"/>
        </w:rPr>
        <w:t xml:space="preserve"> and </w:t>
      </w:r>
      <w:r w:rsidRPr="00D81572">
        <w:rPr>
          <w:rFonts w:ascii="Garamond" w:hAnsi="Garamond"/>
          <w:sz w:val="24"/>
          <w:szCs w:val="24"/>
        </w:rPr>
        <w:t>40 CFR 60 Subpart GGG</w:t>
      </w:r>
      <w:r w:rsidR="007B37B3" w:rsidRPr="00D81572">
        <w:rPr>
          <w:rFonts w:ascii="Garamond" w:hAnsi="Garamond"/>
          <w:sz w:val="24"/>
          <w:szCs w:val="24"/>
        </w:rPr>
        <w:t>)</w:t>
      </w:r>
      <w:r w:rsidRPr="00D81572">
        <w:rPr>
          <w:rFonts w:ascii="Garamond" w:hAnsi="Garamond"/>
          <w:sz w:val="24"/>
          <w:szCs w:val="24"/>
        </w:rPr>
        <w:t>.</w:t>
      </w:r>
      <w:bookmarkEnd w:id="671"/>
    </w:p>
    <w:p w14:paraId="33D2059F" w14:textId="77777777" w:rsidR="004F6D39" w:rsidRPr="00D81572" w:rsidRDefault="004F6D39" w:rsidP="004F6D39">
      <w:pPr>
        <w:tabs>
          <w:tab w:val="left" w:pos="-1080"/>
          <w:tab w:val="left" w:pos="-720"/>
          <w:tab w:val="left" w:pos="0"/>
          <w:tab w:val="left" w:pos="2340"/>
          <w:tab w:val="left" w:pos="2880"/>
          <w:tab w:val="left" w:pos="3600"/>
          <w:tab w:val="left" w:pos="3960"/>
        </w:tabs>
        <w:ind w:left="720"/>
        <w:rPr>
          <w:rFonts w:ascii="Garamond" w:hAnsi="Garamond"/>
          <w:sz w:val="24"/>
          <w:szCs w:val="24"/>
        </w:rPr>
      </w:pPr>
    </w:p>
    <w:p w14:paraId="315E4B44" w14:textId="2FE76872" w:rsidR="000C5DC9" w:rsidRDefault="000C5DC9"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672" w:name="_Ref385922106"/>
      <w:r w:rsidRPr="00D81572">
        <w:rPr>
          <w:rFonts w:ascii="Garamond" w:hAnsi="Garamond"/>
          <w:sz w:val="24"/>
          <w:szCs w:val="24"/>
        </w:rPr>
        <w:t>CHS shall comply with all applicable requirements of 40 CFR 60 Subpart GGGa – Standards of Performance for Equipment Leaks of VOC in Petroleum Refineries for Which Construction, Reconstruction, or Modification Commenced After November 7, 2006.  This requirement appl</w:t>
      </w:r>
      <w:r w:rsidR="00285F10" w:rsidRPr="00D81572">
        <w:rPr>
          <w:rFonts w:ascii="Garamond" w:hAnsi="Garamond"/>
          <w:sz w:val="24"/>
          <w:szCs w:val="24"/>
        </w:rPr>
        <w:t>ies</w:t>
      </w:r>
      <w:r w:rsidRPr="00D81572">
        <w:rPr>
          <w:rFonts w:ascii="Garamond" w:hAnsi="Garamond"/>
          <w:sz w:val="24"/>
          <w:szCs w:val="24"/>
        </w:rPr>
        <w:t xml:space="preserve"> to the Mild Hydrocracker</w:t>
      </w:r>
      <w:r w:rsidR="00657AC9" w:rsidRPr="00D81572">
        <w:rPr>
          <w:rFonts w:ascii="Garamond" w:hAnsi="Garamond"/>
          <w:sz w:val="24"/>
          <w:szCs w:val="24"/>
        </w:rPr>
        <w:t>.  The C-203 recycle hydrogen compressor and C-204</w:t>
      </w:r>
      <w:r w:rsidR="00CB4F0F">
        <w:rPr>
          <w:rFonts w:ascii="Garamond" w:hAnsi="Garamond"/>
          <w:sz w:val="24"/>
          <w:szCs w:val="24"/>
        </w:rPr>
        <w:t xml:space="preserve"> A/B</w:t>
      </w:r>
      <w:r w:rsidR="00657AC9" w:rsidRPr="00D81572">
        <w:rPr>
          <w:rFonts w:ascii="Garamond" w:hAnsi="Garamond"/>
          <w:sz w:val="24"/>
          <w:szCs w:val="24"/>
        </w:rPr>
        <w:t xml:space="preserve"> makeup hydrogen compressor</w:t>
      </w:r>
      <w:r w:rsidR="00CB4F0F">
        <w:rPr>
          <w:rFonts w:ascii="Garamond" w:hAnsi="Garamond"/>
          <w:sz w:val="24"/>
          <w:szCs w:val="24"/>
        </w:rPr>
        <w:t>s</w:t>
      </w:r>
      <w:r w:rsidR="00657AC9" w:rsidRPr="00D81572">
        <w:rPr>
          <w:rFonts w:ascii="Garamond" w:hAnsi="Garamond"/>
          <w:sz w:val="24"/>
          <w:szCs w:val="24"/>
        </w:rPr>
        <w:t xml:space="preserve"> are subject to Subpart GGGa as compressors in hydrogen service</w:t>
      </w:r>
      <w:r w:rsidRPr="00D81572">
        <w:rPr>
          <w:rFonts w:ascii="Garamond" w:hAnsi="Garamond"/>
          <w:sz w:val="24"/>
          <w:szCs w:val="24"/>
        </w:rPr>
        <w:t xml:space="preserve"> (ARM 17.8.340 and 40 CFR 60 Subpart GGGa).</w:t>
      </w:r>
      <w:bookmarkEnd w:id="672"/>
    </w:p>
    <w:p w14:paraId="7292CE2A" w14:textId="77777777" w:rsidR="00607047" w:rsidRDefault="00607047" w:rsidP="00A34A08">
      <w:pPr>
        <w:pStyle w:val="ListParagraph"/>
        <w:rPr>
          <w:rFonts w:ascii="Garamond" w:hAnsi="Garamond"/>
          <w:sz w:val="24"/>
          <w:szCs w:val="24"/>
        </w:rPr>
      </w:pPr>
    </w:p>
    <w:p w14:paraId="2CE280C4" w14:textId="41352D3A" w:rsidR="00607047" w:rsidRPr="00607047" w:rsidRDefault="00494AA4"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673" w:name="_Ref44484979"/>
      <w:r>
        <w:rPr>
          <w:rFonts w:ascii="Garamond" w:hAnsi="Garamond"/>
          <w:sz w:val="24"/>
          <w:szCs w:val="24"/>
        </w:rPr>
        <w:t xml:space="preserve">CHS shall comply </w:t>
      </w:r>
      <w:r w:rsidR="000D7DBC">
        <w:rPr>
          <w:rFonts w:ascii="Garamond" w:hAnsi="Garamond"/>
          <w:sz w:val="24"/>
          <w:szCs w:val="24"/>
        </w:rPr>
        <w:t xml:space="preserve">with all requirements of </w:t>
      </w:r>
      <w:r w:rsidR="00607047" w:rsidRPr="00607047">
        <w:rPr>
          <w:rFonts w:ascii="Garamond" w:hAnsi="Garamond"/>
          <w:sz w:val="24"/>
          <w:szCs w:val="24"/>
        </w:rPr>
        <w:t>40 CFR 63 Subpart CC - NESHAP from Petroleum Refineries</w:t>
      </w:r>
      <w:r w:rsidR="000D7DBC">
        <w:rPr>
          <w:rFonts w:ascii="Garamond" w:hAnsi="Garamond"/>
          <w:sz w:val="24"/>
          <w:szCs w:val="24"/>
        </w:rPr>
        <w:t xml:space="preserve"> as applicable to</w:t>
      </w:r>
      <w:r w:rsidR="00607047" w:rsidRPr="00607047">
        <w:rPr>
          <w:rFonts w:ascii="Garamond" w:hAnsi="Garamond"/>
          <w:sz w:val="24"/>
          <w:szCs w:val="24"/>
        </w:rPr>
        <w:t xml:space="preserve"> </w:t>
      </w:r>
      <w:r w:rsidR="00682E07">
        <w:rPr>
          <w:rFonts w:ascii="Garamond" w:hAnsi="Garamond"/>
          <w:sz w:val="24"/>
          <w:szCs w:val="24"/>
        </w:rPr>
        <w:t xml:space="preserve">the Mild Hydrocracker and 100 Unit Hydrogen </w:t>
      </w:r>
      <w:r w:rsidR="002B2E78">
        <w:rPr>
          <w:rFonts w:ascii="Garamond" w:hAnsi="Garamond"/>
          <w:sz w:val="24"/>
          <w:szCs w:val="24"/>
        </w:rPr>
        <w:t>Plant</w:t>
      </w:r>
      <w:r w:rsidR="002B2E78" w:rsidRPr="00607047">
        <w:rPr>
          <w:rFonts w:ascii="Garamond" w:hAnsi="Garamond"/>
          <w:sz w:val="24"/>
          <w:szCs w:val="24"/>
        </w:rPr>
        <w:t xml:space="preserve"> (</w:t>
      </w:r>
      <w:r w:rsidR="00607047" w:rsidRPr="00607047">
        <w:rPr>
          <w:rFonts w:ascii="Garamond" w:hAnsi="Garamond"/>
          <w:sz w:val="24"/>
          <w:szCs w:val="24"/>
        </w:rPr>
        <w:t>ARM 17.8.342, 17.8.1212 and 40 CFR 63 Subpart CC).</w:t>
      </w:r>
      <w:bookmarkEnd w:id="673"/>
    </w:p>
    <w:p w14:paraId="3383C9BF" w14:textId="77777777" w:rsidR="00D00707" w:rsidRPr="00D81572" w:rsidRDefault="00D00707"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674" w:name="_Ref385922189"/>
      <w:r w:rsidRPr="00D81572">
        <w:rPr>
          <w:rFonts w:ascii="Garamond" w:hAnsi="Garamond"/>
          <w:sz w:val="24"/>
          <w:szCs w:val="24"/>
        </w:rPr>
        <w:lastRenderedPageBreak/>
        <w:t>CHS shall comply with all applicable requirements of 40 CFR 60 Subpart QQQ-Standards of Performance for VOC Emissions from Petroleum Refinery Wastewater Systems, as appropriate (ARM 17.8.340 and 40 CFR 60 Subpart QQQ).</w:t>
      </w:r>
      <w:bookmarkEnd w:id="674"/>
    </w:p>
    <w:p w14:paraId="61DF76CE" w14:textId="77777777" w:rsidR="007C46B6" w:rsidRPr="00B4361E" w:rsidRDefault="007C46B6" w:rsidP="00DD1727">
      <w:pPr>
        <w:rPr>
          <w:rFonts w:ascii="Garamond" w:hAnsi="Garamond"/>
          <w:sz w:val="24"/>
          <w:szCs w:val="24"/>
        </w:rPr>
      </w:pPr>
    </w:p>
    <w:p w14:paraId="54DDB58B" w14:textId="77777777" w:rsidR="007C46B6" w:rsidRDefault="007C46B6" w:rsidP="006D4D0D">
      <w:pPr>
        <w:numPr>
          <w:ilvl w:val="0"/>
          <w:numId w:val="61"/>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675" w:name="_Ref385927344"/>
      <w:r w:rsidRPr="00D81572">
        <w:rPr>
          <w:rFonts w:ascii="Garamond" w:hAnsi="Garamond"/>
          <w:sz w:val="24"/>
          <w:szCs w:val="24"/>
        </w:rPr>
        <w:t xml:space="preserve">CHS shall comply with </w:t>
      </w:r>
      <w:r w:rsidR="00317705" w:rsidRPr="00D81572">
        <w:rPr>
          <w:rFonts w:ascii="Garamond" w:hAnsi="Garamond"/>
          <w:sz w:val="24"/>
          <w:szCs w:val="24"/>
        </w:rPr>
        <w:t xml:space="preserve">all applicable requirements of </w:t>
      </w:r>
      <w:r w:rsidRPr="00D81572">
        <w:rPr>
          <w:rFonts w:ascii="Garamond" w:hAnsi="Garamond"/>
          <w:sz w:val="24"/>
          <w:szCs w:val="24"/>
        </w:rPr>
        <w:t xml:space="preserve">40 CFR 63 Subpart DDDDD (ARM 17.8.342 and 40 CFR 63 </w:t>
      </w:r>
      <w:r w:rsidR="00317705" w:rsidRPr="00D81572">
        <w:rPr>
          <w:rFonts w:ascii="Garamond" w:hAnsi="Garamond"/>
          <w:sz w:val="24"/>
          <w:szCs w:val="24"/>
        </w:rPr>
        <w:t>Subpart DDDDD</w:t>
      </w:r>
      <w:r w:rsidRPr="00D81572">
        <w:rPr>
          <w:rFonts w:ascii="Garamond" w:hAnsi="Garamond"/>
          <w:sz w:val="24"/>
          <w:szCs w:val="24"/>
        </w:rPr>
        <w:t>)</w:t>
      </w:r>
      <w:bookmarkEnd w:id="675"/>
      <w:r w:rsidR="00317705" w:rsidRPr="00D81572">
        <w:rPr>
          <w:rFonts w:ascii="Garamond" w:hAnsi="Garamond"/>
          <w:sz w:val="24"/>
          <w:szCs w:val="24"/>
        </w:rPr>
        <w:t>.</w:t>
      </w:r>
    </w:p>
    <w:p w14:paraId="588A873C" w14:textId="77777777" w:rsidR="00FC3EB4" w:rsidRPr="00D81572" w:rsidRDefault="00FC3EB4" w:rsidP="00FC3EB4">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p>
    <w:p w14:paraId="5572FEA8" w14:textId="77777777" w:rsidR="007A08D7" w:rsidRPr="00D81572" w:rsidRDefault="007A08D7"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676" w:name="_Ref385927994"/>
      <w:r w:rsidRPr="00D81572">
        <w:rPr>
          <w:rFonts w:ascii="Garamond" w:hAnsi="Garamond"/>
          <w:sz w:val="24"/>
          <w:szCs w:val="24"/>
        </w:rPr>
        <w:t xml:space="preserve">CHS shall not cause or authorize emissions to be discharged into the outdoor atmosphere from any source installed after November 23, 1968, that exhibit an opacity of 20% or greater averaged over 6 consecutive minutes.  This applies to the sources in the </w:t>
      </w:r>
      <w:r w:rsidR="001E3C35" w:rsidRPr="00D81572">
        <w:rPr>
          <w:rFonts w:ascii="Garamond" w:hAnsi="Garamond"/>
          <w:sz w:val="24"/>
          <w:szCs w:val="24"/>
        </w:rPr>
        <w:t>MHC</w:t>
      </w:r>
      <w:r w:rsidRPr="00D81572">
        <w:rPr>
          <w:rFonts w:ascii="Garamond" w:hAnsi="Garamond"/>
          <w:sz w:val="24"/>
          <w:szCs w:val="24"/>
        </w:rPr>
        <w:t xml:space="preserve"> complex (ARM 17.8.304 (2)).</w:t>
      </w:r>
      <w:bookmarkEnd w:id="676"/>
    </w:p>
    <w:p w14:paraId="37A06885" w14:textId="77777777" w:rsidR="007A08D7" w:rsidRPr="00D81572" w:rsidRDefault="007A08D7" w:rsidP="00800FA4">
      <w:pPr>
        <w:tabs>
          <w:tab w:val="left" w:pos="-1080"/>
          <w:tab w:val="left" w:pos="-720"/>
          <w:tab w:val="left" w:pos="0"/>
          <w:tab w:val="left" w:pos="2340"/>
          <w:tab w:val="left" w:pos="2880"/>
          <w:tab w:val="left" w:pos="3600"/>
          <w:tab w:val="left" w:pos="3960"/>
        </w:tabs>
        <w:rPr>
          <w:rFonts w:ascii="Garamond" w:hAnsi="Garamond"/>
          <w:sz w:val="24"/>
          <w:szCs w:val="24"/>
        </w:rPr>
      </w:pPr>
    </w:p>
    <w:p w14:paraId="1FD688F7" w14:textId="77777777" w:rsidR="00D00707" w:rsidRPr="00D81572" w:rsidRDefault="00D00707"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677" w:name="_Ref385936645"/>
      <w:r w:rsidRPr="00D81572">
        <w:rPr>
          <w:rFonts w:ascii="Garamond" w:hAnsi="Garamond"/>
          <w:sz w:val="24"/>
          <w:szCs w:val="24"/>
        </w:rPr>
        <w:t>SO</w:t>
      </w:r>
      <w:r w:rsidRPr="00D81572">
        <w:rPr>
          <w:rFonts w:ascii="Garamond" w:hAnsi="Garamond"/>
          <w:sz w:val="24"/>
          <w:szCs w:val="24"/>
          <w:vertAlign w:val="subscript"/>
        </w:rPr>
        <w:t>2</w:t>
      </w:r>
      <w:r w:rsidRPr="00D81572">
        <w:rPr>
          <w:rFonts w:ascii="Garamond" w:hAnsi="Garamond"/>
          <w:sz w:val="24"/>
          <w:szCs w:val="24"/>
        </w:rPr>
        <w:t xml:space="preserve"> emissions from H-202 shall not exceed 3.14 tons per rolling 12-calendar month total, and 1.43 lb/hr (ARM 17.8.749).</w:t>
      </w:r>
      <w:bookmarkEnd w:id="677"/>
      <w:r w:rsidRPr="00D81572">
        <w:rPr>
          <w:rFonts w:ascii="Garamond" w:hAnsi="Garamond"/>
          <w:sz w:val="24"/>
          <w:szCs w:val="24"/>
        </w:rPr>
        <w:t xml:space="preserve"> </w:t>
      </w:r>
    </w:p>
    <w:p w14:paraId="04512C9F" w14:textId="77777777" w:rsidR="00D00707" w:rsidRPr="00D81572" w:rsidRDefault="00D00707">
      <w:pPr>
        <w:tabs>
          <w:tab w:val="left" w:pos="-1080"/>
          <w:tab w:val="left" w:pos="-720"/>
          <w:tab w:val="left" w:pos="0"/>
          <w:tab w:val="left" w:pos="2340"/>
          <w:tab w:val="left" w:pos="2880"/>
          <w:tab w:val="left" w:pos="3600"/>
          <w:tab w:val="left" w:pos="3960"/>
        </w:tabs>
        <w:rPr>
          <w:rFonts w:ascii="Garamond" w:hAnsi="Garamond"/>
          <w:sz w:val="24"/>
          <w:szCs w:val="24"/>
        </w:rPr>
      </w:pPr>
    </w:p>
    <w:p w14:paraId="39298EC7" w14:textId="77777777" w:rsidR="00D00707" w:rsidRPr="00D81572" w:rsidRDefault="00D00707"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678" w:name="_Ref385936930"/>
      <w:r w:rsidRPr="00D81572">
        <w:rPr>
          <w:rFonts w:ascii="Garamond" w:hAnsi="Garamond"/>
          <w:sz w:val="24"/>
          <w:szCs w:val="24"/>
        </w:rPr>
        <w:t>NO</w:t>
      </w:r>
      <w:r w:rsidRPr="00D81572">
        <w:rPr>
          <w:rFonts w:ascii="Garamond" w:hAnsi="Garamond"/>
          <w:sz w:val="24"/>
          <w:szCs w:val="24"/>
          <w:vertAlign w:val="subscript"/>
        </w:rPr>
        <w:t>x</w:t>
      </w:r>
      <w:r w:rsidRPr="00D81572">
        <w:rPr>
          <w:rFonts w:ascii="Garamond" w:hAnsi="Garamond"/>
          <w:sz w:val="24"/>
          <w:szCs w:val="24"/>
        </w:rPr>
        <w:t xml:space="preserve"> emissions from H-202 shall not exceed 8.34 tons per rolling 12-calendar month total and 2.09 lb/hr (ARM 17.8.749).</w:t>
      </w:r>
      <w:bookmarkEnd w:id="678"/>
      <w:r w:rsidRPr="00D81572">
        <w:rPr>
          <w:rFonts w:ascii="Garamond" w:hAnsi="Garamond"/>
          <w:sz w:val="24"/>
          <w:szCs w:val="24"/>
        </w:rPr>
        <w:t xml:space="preserve"> </w:t>
      </w:r>
    </w:p>
    <w:p w14:paraId="0A5738EB" w14:textId="77777777" w:rsidR="00D00707" w:rsidRPr="00D81572" w:rsidRDefault="00D00707">
      <w:pPr>
        <w:tabs>
          <w:tab w:val="left" w:pos="-1080"/>
          <w:tab w:val="left" w:pos="-720"/>
          <w:tab w:val="left" w:pos="0"/>
          <w:tab w:val="left" w:pos="720"/>
          <w:tab w:val="left" w:pos="2340"/>
          <w:tab w:val="left" w:pos="2880"/>
          <w:tab w:val="left" w:pos="3600"/>
          <w:tab w:val="left" w:pos="3960"/>
        </w:tabs>
        <w:ind w:left="720" w:hanging="720"/>
        <w:rPr>
          <w:rFonts w:ascii="Garamond" w:hAnsi="Garamond"/>
          <w:sz w:val="24"/>
          <w:szCs w:val="24"/>
        </w:rPr>
      </w:pPr>
    </w:p>
    <w:p w14:paraId="4F2F53EE" w14:textId="77777777" w:rsidR="00D00707" w:rsidRPr="00D81572" w:rsidRDefault="00D00707"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679" w:name="_Ref385937045"/>
      <w:r w:rsidRPr="00D81572">
        <w:rPr>
          <w:rFonts w:ascii="Garamond" w:hAnsi="Garamond"/>
          <w:sz w:val="24"/>
          <w:szCs w:val="24"/>
        </w:rPr>
        <w:t>CO emissions from H-202 shall not exceed 6.43 tons per rolling 12-calendar month total and 1.61 lb/hr (ARM 17.8.749).</w:t>
      </w:r>
      <w:bookmarkEnd w:id="679"/>
      <w:r w:rsidRPr="00D81572">
        <w:rPr>
          <w:rFonts w:ascii="Garamond" w:hAnsi="Garamond"/>
          <w:sz w:val="24"/>
          <w:szCs w:val="24"/>
        </w:rPr>
        <w:t xml:space="preserve"> </w:t>
      </w:r>
    </w:p>
    <w:p w14:paraId="65B3B304" w14:textId="77777777" w:rsidR="00D00707" w:rsidRPr="00D81572" w:rsidRDefault="00D00707">
      <w:pPr>
        <w:tabs>
          <w:tab w:val="left" w:pos="-1080"/>
          <w:tab w:val="left" w:pos="-720"/>
          <w:tab w:val="left" w:pos="0"/>
          <w:tab w:val="left" w:pos="720"/>
          <w:tab w:val="left" w:pos="2340"/>
          <w:tab w:val="left" w:pos="2880"/>
          <w:tab w:val="left" w:pos="3600"/>
          <w:tab w:val="left" w:pos="3960"/>
        </w:tabs>
        <w:ind w:left="720" w:hanging="720"/>
        <w:rPr>
          <w:rFonts w:ascii="Garamond" w:hAnsi="Garamond"/>
          <w:sz w:val="24"/>
          <w:szCs w:val="24"/>
        </w:rPr>
      </w:pPr>
    </w:p>
    <w:p w14:paraId="39E78D53" w14:textId="77777777" w:rsidR="00D00707" w:rsidRPr="00D81572" w:rsidRDefault="00D00707"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680" w:name="_Ref386013353"/>
      <w:r w:rsidRPr="00D81572">
        <w:rPr>
          <w:rFonts w:ascii="Garamond" w:hAnsi="Garamond"/>
          <w:sz w:val="24"/>
          <w:szCs w:val="24"/>
        </w:rPr>
        <w:t>VOC emissions from H-202 shall not exceed 0.65 tons per rolling 12-calendar month total (ARM 17.8.749).</w:t>
      </w:r>
      <w:bookmarkEnd w:id="680"/>
      <w:r w:rsidRPr="00D81572">
        <w:rPr>
          <w:rFonts w:ascii="Garamond" w:hAnsi="Garamond"/>
          <w:sz w:val="24"/>
          <w:szCs w:val="24"/>
        </w:rPr>
        <w:t xml:space="preserve"> </w:t>
      </w:r>
    </w:p>
    <w:p w14:paraId="64C5CA91" w14:textId="77777777" w:rsidR="00D00707" w:rsidRPr="00D81572" w:rsidRDefault="00D00707">
      <w:pPr>
        <w:tabs>
          <w:tab w:val="left" w:pos="-1080"/>
          <w:tab w:val="left" w:pos="-720"/>
          <w:tab w:val="left" w:pos="0"/>
          <w:tab w:val="left" w:pos="2340"/>
          <w:tab w:val="left" w:pos="2880"/>
          <w:tab w:val="left" w:pos="3600"/>
          <w:tab w:val="left" w:pos="3960"/>
        </w:tabs>
        <w:rPr>
          <w:rFonts w:ascii="Garamond" w:hAnsi="Garamond"/>
          <w:sz w:val="24"/>
          <w:szCs w:val="24"/>
        </w:rPr>
      </w:pPr>
    </w:p>
    <w:p w14:paraId="12F919A9" w14:textId="77777777" w:rsidR="00D00707" w:rsidRPr="00D81572" w:rsidRDefault="00D00707"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681" w:name="_Ref386015827"/>
      <w:r w:rsidRPr="00D81572">
        <w:rPr>
          <w:rFonts w:ascii="Garamond" w:hAnsi="Garamond"/>
          <w:sz w:val="24"/>
          <w:szCs w:val="24"/>
        </w:rPr>
        <w:t>SO</w:t>
      </w:r>
      <w:r w:rsidRPr="00D81572">
        <w:rPr>
          <w:rFonts w:ascii="Garamond" w:hAnsi="Garamond"/>
          <w:sz w:val="24"/>
          <w:szCs w:val="24"/>
          <w:vertAlign w:val="subscript"/>
        </w:rPr>
        <w:t>2</w:t>
      </w:r>
      <w:r w:rsidRPr="00D81572">
        <w:rPr>
          <w:rFonts w:ascii="Garamond" w:hAnsi="Garamond"/>
          <w:sz w:val="24"/>
          <w:szCs w:val="24"/>
        </w:rPr>
        <w:t xml:space="preserve"> emissions from H-201 shall not exceed 4.35 tons per rolling 12-calendar month total and 1.99 lb/hr (ARM 17.8.749).</w:t>
      </w:r>
      <w:bookmarkEnd w:id="681"/>
    </w:p>
    <w:p w14:paraId="795A1AF8" w14:textId="77777777" w:rsidR="00D00707" w:rsidRPr="00D81572" w:rsidRDefault="00D00707">
      <w:pPr>
        <w:tabs>
          <w:tab w:val="left" w:pos="-1080"/>
          <w:tab w:val="left" w:pos="-720"/>
          <w:tab w:val="left" w:pos="0"/>
          <w:tab w:val="left" w:pos="720"/>
          <w:tab w:val="left" w:pos="2340"/>
          <w:tab w:val="left" w:pos="2880"/>
          <w:tab w:val="left" w:pos="3600"/>
          <w:tab w:val="left" w:pos="3960"/>
        </w:tabs>
        <w:ind w:left="720" w:hanging="720"/>
        <w:rPr>
          <w:rFonts w:ascii="Garamond" w:hAnsi="Garamond"/>
          <w:sz w:val="24"/>
          <w:szCs w:val="24"/>
        </w:rPr>
      </w:pPr>
    </w:p>
    <w:p w14:paraId="10C98D3D" w14:textId="77777777" w:rsidR="00D00707" w:rsidRPr="00D81572" w:rsidRDefault="00D00707"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682" w:name="_Ref386016155"/>
      <w:r w:rsidRPr="00D81572">
        <w:rPr>
          <w:rFonts w:ascii="Garamond" w:hAnsi="Garamond"/>
          <w:sz w:val="24"/>
          <w:szCs w:val="24"/>
        </w:rPr>
        <w:t>NO</w:t>
      </w:r>
      <w:r w:rsidRPr="00D81572">
        <w:rPr>
          <w:rFonts w:ascii="Garamond" w:hAnsi="Garamond"/>
          <w:sz w:val="24"/>
          <w:szCs w:val="24"/>
          <w:vertAlign w:val="subscript"/>
        </w:rPr>
        <w:t>x</w:t>
      </w:r>
      <w:r w:rsidRPr="00D81572">
        <w:rPr>
          <w:rFonts w:ascii="Garamond" w:hAnsi="Garamond"/>
          <w:sz w:val="24"/>
          <w:szCs w:val="24"/>
        </w:rPr>
        <w:t xml:space="preserve"> emissions from H-201 shall not exceed 11.56 tons per rolling 12-calendar month total and 2.9 lb/hr (ARM 17.8.749).</w:t>
      </w:r>
      <w:bookmarkEnd w:id="682"/>
    </w:p>
    <w:p w14:paraId="1F3C1B6E" w14:textId="77777777" w:rsidR="00D00707" w:rsidRPr="00D81572" w:rsidRDefault="00D00707">
      <w:pPr>
        <w:tabs>
          <w:tab w:val="left" w:pos="-1080"/>
          <w:tab w:val="left" w:pos="-720"/>
          <w:tab w:val="left" w:pos="0"/>
          <w:tab w:val="left" w:pos="720"/>
          <w:tab w:val="left" w:pos="2340"/>
          <w:tab w:val="left" w:pos="2880"/>
          <w:tab w:val="left" w:pos="3600"/>
          <w:tab w:val="left" w:pos="3960"/>
        </w:tabs>
        <w:ind w:left="720" w:hanging="720"/>
        <w:rPr>
          <w:rFonts w:ascii="Garamond" w:hAnsi="Garamond"/>
          <w:sz w:val="24"/>
          <w:szCs w:val="24"/>
        </w:rPr>
      </w:pPr>
    </w:p>
    <w:p w14:paraId="5FF4FC43" w14:textId="77777777" w:rsidR="00D00707" w:rsidRPr="00D81572" w:rsidRDefault="00D00707"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683" w:name="_Ref386016249"/>
      <w:r w:rsidRPr="00D81572">
        <w:rPr>
          <w:rFonts w:ascii="Garamond" w:hAnsi="Garamond"/>
          <w:sz w:val="24"/>
          <w:szCs w:val="24"/>
        </w:rPr>
        <w:t>CO emissions from H-201 shall not exceed 8.92 tons per rolling 12-calendar month total and 2.23 lb/hr (ARM 17.8.749).</w:t>
      </w:r>
      <w:bookmarkEnd w:id="683"/>
    </w:p>
    <w:p w14:paraId="547E841C" w14:textId="77777777" w:rsidR="00D00707" w:rsidRPr="00D81572" w:rsidRDefault="00D00707">
      <w:pPr>
        <w:tabs>
          <w:tab w:val="left" w:pos="-1080"/>
          <w:tab w:val="left" w:pos="-720"/>
          <w:tab w:val="left" w:pos="0"/>
          <w:tab w:val="left" w:pos="720"/>
          <w:tab w:val="left" w:pos="2340"/>
          <w:tab w:val="left" w:pos="2880"/>
          <w:tab w:val="left" w:pos="3600"/>
          <w:tab w:val="left" w:pos="3960"/>
        </w:tabs>
        <w:ind w:left="720" w:hanging="720"/>
        <w:rPr>
          <w:rFonts w:ascii="Garamond" w:hAnsi="Garamond"/>
          <w:sz w:val="24"/>
          <w:szCs w:val="24"/>
        </w:rPr>
      </w:pPr>
    </w:p>
    <w:p w14:paraId="149F03FC" w14:textId="77777777" w:rsidR="00D00707" w:rsidRPr="00D81572" w:rsidRDefault="00D00707"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684" w:name="_Ref386016589"/>
      <w:r w:rsidRPr="00D81572">
        <w:rPr>
          <w:rFonts w:ascii="Garamond" w:hAnsi="Garamond"/>
          <w:sz w:val="24"/>
          <w:szCs w:val="24"/>
        </w:rPr>
        <w:t>VOC Emissions from H-201 shall not exceed 0.91 tons per rolling 12-calendar month total (ARM 17.8.749).</w:t>
      </w:r>
      <w:bookmarkEnd w:id="684"/>
    </w:p>
    <w:p w14:paraId="4A902E68" w14:textId="77777777" w:rsidR="00D00707" w:rsidRPr="00D81572" w:rsidRDefault="00D00707">
      <w:pPr>
        <w:tabs>
          <w:tab w:val="left" w:pos="-1080"/>
          <w:tab w:val="left" w:pos="-720"/>
          <w:tab w:val="left" w:pos="0"/>
          <w:tab w:val="left" w:pos="720"/>
          <w:tab w:val="left" w:pos="2340"/>
          <w:tab w:val="left" w:pos="2880"/>
          <w:tab w:val="left" w:pos="3600"/>
          <w:tab w:val="left" w:pos="3960"/>
        </w:tabs>
        <w:ind w:left="720" w:hanging="720"/>
        <w:rPr>
          <w:rFonts w:ascii="Garamond" w:hAnsi="Garamond"/>
          <w:sz w:val="24"/>
          <w:szCs w:val="24"/>
        </w:rPr>
      </w:pPr>
    </w:p>
    <w:p w14:paraId="18511CB5" w14:textId="77777777" w:rsidR="00D00707" w:rsidRPr="00D81572" w:rsidRDefault="00D00707"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685" w:name="_Ref386016895"/>
      <w:r w:rsidRPr="00D81572">
        <w:rPr>
          <w:rFonts w:ascii="Garamond" w:hAnsi="Garamond"/>
          <w:sz w:val="24"/>
          <w:szCs w:val="24"/>
        </w:rPr>
        <w:t>SO</w:t>
      </w:r>
      <w:r w:rsidRPr="00D81572">
        <w:rPr>
          <w:rFonts w:ascii="Garamond" w:hAnsi="Garamond"/>
          <w:sz w:val="24"/>
          <w:szCs w:val="24"/>
          <w:vertAlign w:val="subscript"/>
        </w:rPr>
        <w:t>2</w:t>
      </w:r>
      <w:r w:rsidRPr="00D81572">
        <w:rPr>
          <w:rFonts w:ascii="Garamond" w:hAnsi="Garamond"/>
          <w:sz w:val="24"/>
          <w:szCs w:val="24"/>
        </w:rPr>
        <w:t xml:space="preserve"> emissions from H-101 shall not exceed 1.68 tons per rolling 12-calendar month total and 2.15 lb/hr (ARM 17.8.749).</w:t>
      </w:r>
      <w:bookmarkEnd w:id="685"/>
    </w:p>
    <w:p w14:paraId="7AC705D2" w14:textId="77777777" w:rsidR="00D00707" w:rsidRPr="00D81572" w:rsidRDefault="00D00707">
      <w:pPr>
        <w:tabs>
          <w:tab w:val="left" w:pos="-1080"/>
          <w:tab w:val="left" w:pos="-720"/>
          <w:tab w:val="left" w:pos="0"/>
          <w:tab w:val="left" w:pos="720"/>
          <w:tab w:val="left" w:pos="2340"/>
          <w:tab w:val="left" w:pos="2880"/>
          <w:tab w:val="left" w:pos="3600"/>
          <w:tab w:val="left" w:pos="3960"/>
        </w:tabs>
        <w:ind w:left="720" w:hanging="720"/>
        <w:rPr>
          <w:rFonts w:ascii="Garamond" w:hAnsi="Garamond"/>
          <w:sz w:val="24"/>
          <w:szCs w:val="24"/>
        </w:rPr>
      </w:pPr>
    </w:p>
    <w:p w14:paraId="403740BA" w14:textId="77777777" w:rsidR="00D00707" w:rsidRPr="00D81572" w:rsidRDefault="00D00707"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686" w:name="_Ref386017421"/>
      <w:r w:rsidRPr="00D81572">
        <w:rPr>
          <w:rFonts w:ascii="Garamond" w:hAnsi="Garamond"/>
          <w:sz w:val="24"/>
          <w:szCs w:val="24"/>
        </w:rPr>
        <w:t>NO</w:t>
      </w:r>
      <w:r w:rsidRPr="00D81572">
        <w:rPr>
          <w:rFonts w:ascii="Garamond" w:hAnsi="Garamond"/>
          <w:sz w:val="24"/>
          <w:szCs w:val="24"/>
          <w:vertAlign w:val="subscript"/>
        </w:rPr>
        <w:t>x</w:t>
      </w:r>
      <w:r w:rsidRPr="00D81572">
        <w:rPr>
          <w:rFonts w:ascii="Garamond" w:hAnsi="Garamond"/>
          <w:sz w:val="24"/>
          <w:szCs w:val="24"/>
        </w:rPr>
        <w:t xml:space="preserve"> emissions from H-101 shall not exceed 27.16 tons per rolling 12-calendar month total and 6.78 lb/hr (ARM 17.8.749).</w:t>
      </w:r>
      <w:bookmarkEnd w:id="686"/>
    </w:p>
    <w:p w14:paraId="22BAE7BA" w14:textId="77777777" w:rsidR="00D00707" w:rsidRPr="0057048A" w:rsidRDefault="00D00707">
      <w:pPr>
        <w:tabs>
          <w:tab w:val="left" w:pos="-1080"/>
          <w:tab w:val="left" w:pos="-720"/>
          <w:tab w:val="left" w:pos="0"/>
          <w:tab w:val="left" w:pos="2340"/>
          <w:tab w:val="left" w:pos="2880"/>
          <w:tab w:val="left" w:pos="3600"/>
          <w:tab w:val="left" w:pos="3960"/>
        </w:tabs>
        <w:rPr>
          <w:rFonts w:ascii="Garamond" w:hAnsi="Garamond"/>
          <w:sz w:val="24"/>
          <w:szCs w:val="24"/>
        </w:rPr>
      </w:pPr>
    </w:p>
    <w:p w14:paraId="7758A156" w14:textId="77777777" w:rsidR="00D00707" w:rsidRPr="00D81572" w:rsidRDefault="00D00707"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687" w:name="_Ref386017534"/>
      <w:r w:rsidRPr="00D81572">
        <w:rPr>
          <w:rFonts w:ascii="Garamond" w:hAnsi="Garamond"/>
          <w:sz w:val="24"/>
          <w:szCs w:val="24"/>
        </w:rPr>
        <w:t>CO emissions from H-101 shall not exceed 13.93 tons per rolling 12-calendar month total and 4.51 lb/hr (ARM 17.8.749).</w:t>
      </w:r>
      <w:bookmarkEnd w:id="687"/>
    </w:p>
    <w:p w14:paraId="1E32471F" w14:textId="77777777" w:rsidR="00D00707" w:rsidRPr="0057048A" w:rsidRDefault="00D00707">
      <w:pPr>
        <w:tabs>
          <w:tab w:val="left" w:pos="-1080"/>
          <w:tab w:val="left" w:pos="-720"/>
          <w:tab w:val="left" w:pos="0"/>
          <w:tab w:val="left" w:pos="720"/>
          <w:tab w:val="left" w:pos="2340"/>
          <w:tab w:val="left" w:pos="2880"/>
          <w:tab w:val="left" w:pos="3600"/>
          <w:tab w:val="left" w:pos="3960"/>
        </w:tabs>
        <w:ind w:left="720" w:hanging="720"/>
        <w:rPr>
          <w:rFonts w:ascii="Garamond" w:hAnsi="Garamond"/>
          <w:sz w:val="24"/>
          <w:szCs w:val="24"/>
        </w:rPr>
      </w:pPr>
    </w:p>
    <w:p w14:paraId="09DF32E0" w14:textId="77777777" w:rsidR="00D00707" w:rsidRPr="00D81572" w:rsidRDefault="00D00707"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688" w:name="_Ref386018650"/>
      <w:r w:rsidRPr="00D81572">
        <w:rPr>
          <w:rFonts w:ascii="Garamond" w:hAnsi="Garamond"/>
          <w:sz w:val="24"/>
          <w:szCs w:val="24"/>
        </w:rPr>
        <w:t>VOC emissions from H-101 shall not exceed 0.35 tons per rolling 12-calendar month total (ARM 17.8.749).</w:t>
      </w:r>
      <w:bookmarkEnd w:id="688"/>
    </w:p>
    <w:p w14:paraId="4672DF40" w14:textId="77777777" w:rsidR="00411326" w:rsidRPr="0057048A" w:rsidRDefault="00411326" w:rsidP="00800FA4">
      <w:pPr>
        <w:rPr>
          <w:rFonts w:ascii="Garamond" w:hAnsi="Garamond"/>
          <w:sz w:val="24"/>
          <w:szCs w:val="24"/>
        </w:rPr>
      </w:pPr>
    </w:p>
    <w:p w14:paraId="3FEB7789" w14:textId="77777777" w:rsidR="00411326" w:rsidRPr="00D81572" w:rsidRDefault="00411326"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689" w:name="_Ref386019009"/>
      <w:r w:rsidRPr="00D81572">
        <w:rPr>
          <w:rFonts w:ascii="Garamond" w:hAnsi="Garamond"/>
          <w:sz w:val="24"/>
          <w:szCs w:val="24"/>
        </w:rPr>
        <w:t xml:space="preserve">CHS shall comply with all applicable requirements of 40 CFR 60 Subpart Ja – Standards of Performance for Petroleum Refineries for Which Construction, Reconstruction, or </w:t>
      </w:r>
      <w:r w:rsidRPr="00D81572">
        <w:rPr>
          <w:rFonts w:ascii="Garamond" w:hAnsi="Garamond"/>
          <w:sz w:val="24"/>
          <w:szCs w:val="24"/>
        </w:rPr>
        <w:lastRenderedPageBreak/>
        <w:t>Modification Commenced After May 14, 2007</w:t>
      </w:r>
      <w:r w:rsidR="00645255" w:rsidRPr="00D81572">
        <w:rPr>
          <w:rFonts w:ascii="Garamond" w:hAnsi="Garamond"/>
          <w:sz w:val="24"/>
          <w:szCs w:val="24"/>
        </w:rPr>
        <w:t>.  This regulation shall apply to the H-102 Reformer Heater, as appropriate (ARM 17.8.340; 40 CFR 60 Subpart Ja).</w:t>
      </w:r>
      <w:bookmarkEnd w:id="689"/>
    </w:p>
    <w:p w14:paraId="4755A214" w14:textId="77777777" w:rsidR="00D61301" w:rsidRPr="0057048A" w:rsidRDefault="00D61301" w:rsidP="00800FA4">
      <w:pPr>
        <w:rPr>
          <w:rFonts w:ascii="Garamond" w:hAnsi="Garamond"/>
          <w:sz w:val="24"/>
          <w:szCs w:val="24"/>
        </w:rPr>
      </w:pPr>
    </w:p>
    <w:p w14:paraId="3B37B4E7" w14:textId="44694593" w:rsidR="00D61301" w:rsidRPr="00D81572" w:rsidRDefault="00D61301"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690" w:name="_Ref386019589"/>
      <w:r w:rsidRPr="00D81572">
        <w:rPr>
          <w:rFonts w:ascii="Garamond" w:hAnsi="Garamond"/>
          <w:sz w:val="24"/>
          <w:szCs w:val="24"/>
        </w:rPr>
        <w:t>All available 100 Unit PSA tail</w:t>
      </w:r>
      <w:r w:rsidR="009B3761">
        <w:rPr>
          <w:rFonts w:ascii="Garamond" w:hAnsi="Garamond"/>
          <w:sz w:val="24"/>
          <w:szCs w:val="24"/>
        </w:rPr>
        <w:t xml:space="preserve"> </w:t>
      </w:r>
      <w:r w:rsidRPr="00D81572">
        <w:rPr>
          <w:rFonts w:ascii="Garamond" w:hAnsi="Garamond"/>
          <w:sz w:val="24"/>
          <w:szCs w:val="24"/>
        </w:rPr>
        <w:t>gas shall be fired in the 100 Unit Hydrogen Plant reformer heaters, except during periods of startup, shutdown or process upset (</w:t>
      </w:r>
      <w:r w:rsidRPr="00D81572">
        <w:rPr>
          <w:rFonts w:ascii="Garamond" w:hAnsi="Garamond"/>
          <w:spacing w:val="-2"/>
          <w:sz w:val="24"/>
          <w:szCs w:val="24"/>
        </w:rPr>
        <w:t>ARM 17.8.752)</w:t>
      </w:r>
      <w:r w:rsidRPr="00D81572">
        <w:rPr>
          <w:rFonts w:ascii="Garamond" w:hAnsi="Garamond"/>
          <w:sz w:val="24"/>
          <w:szCs w:val="24"/>
        </w:rPr>
        <w:t>.</w:t>
      </w:r>
      <w:bookmarkEnd w:id="690"/>
    </w:p>
    <w:p w14:paraId="6323E160" w14:textId="77777777" w:rsidR="00D61301" w:rsidRPr="0057048A" w:rsidRDefault="00D61301" w:rsidP="00800FA4">
      <w:pPr>
        <w:rPr>
          <w:rFonts w:ascii="Garamond" w:hAnsi="Garamond"/>
          <w:sz w:val="24"/>
          <w:szCs w:val="24"/>
        </w:rPr>
      </w:pPr>
    </w:p>
    <w:p w14:paraId="728A0972" w14:textId="2A3C39C9" w:rsidR="00D61301" w:rsidRDefault="00D61301"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691" w:name="_Ref386019818"/>
      <w:r w:rsidRPr="00D81572">
        <w:rPr>
          <w:rFonts w:ascii="Garamond" w:hAnsi="Garamond"/>
          <w:sz w:val="24"/>
          <w:szCs w:val="24"/>
        </w:rPr>
        <w:t>CHS shall not burn in the H-102 Reformer Heater any fuel gas that contains H</w:t>
      </w:r>
      <w:r w:rsidRPr="00D81572">
        <w:rPr>
          <w:rFonts w:ascii="Garamond" w:hAnsi="Garamond"/>
          <w:sz w:val="24"/>
          <w:szCs w:val="24"/>
          <w:vertAlign w:val="subscript"/>
        </w:rPr>
        <w:t>2</w:t>
      </w:r>
      <w:r w:rsidRPr="00D81572">
        <w:rPr>
          <w:rFonts w:ascii="Garamond" w:hAnsi="Garamond"/>
          <w:sz w:val="24"/>
          <w:szCs w:val="24"/>
        </w:rPr>
        <w:t>S in excess of 60</w:t>
      </w:r>
      <w:r w:rsidR="006E3172">
        <w:rPr>
          <w:rFonts w:ascii="Garamond" w:hAnsi="Garamond"/>
          <w:sz w:val="24"/>
          <w:szCs w:val="24"/>
        </w:rPr>
        <w:t xml:space="preserve"> ppmv determined daily on a 365-</w:t>
      </w:r>
      <w:r w:rsidRPr="00D81572">
        <w:rPr>
          <w:rFonts w:ascii="Garamond" w:hAnsi="Garamond"/>
          <w:sz w:val="24"/>
          <w:szCs w:val="24"/>
        </w:rPr>
        <w:t>successive calendar day rolling average basis (ARM 17.8.752, ARM 17.8.340, and 40 CFR 60 Subpart Ja).</w:t>
      </w:r>
      <w:bookmarkEnd w:id="691"/>
    </w:p>
    <w:p w14:paraId="349957FF" w14:textId="77777777" w:rsidR="003B2518" w:rsidRPr="00D81572" w:rsidRDefault="003B2518" w:rsidP="003B2518">
      <w:pPr>
        <w:tabs>
          <w:tab w:val="left" w:pos="-1080"/>
          <w:tab w:val="left" w:pos="-720"/>
          <w:tab w:val="left" w:pos="0"/>
          <w:tab w:val="left" w:pos="2340"/>
          <w:tab w:val="left" w:pos="2880"/>
          <w:tab w:val="left" w:pos="3600"/>
          <w:tab w:val="left" w:pos="3960"/>
        </w:tabs>
        <w:ind w:left="720"/>
        <w:rPr>
          <w:rFonts w:ascii="Garamond" w:hAnsi="Garamond"/>
          <w:sz w:val="24"/>
          <w:szCs w:val="24"/>
        </w:rPr>
      </w:pPr>
    </w:p>
    <w:p w14:paraId="79D19598" w14:textId="77777777" w:rsidR="00D61301" w:rsidRPr="00D81572" w:rsidRDefault="00D61301"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692" w:name="_Ref386020097"/>
      <w:r w:rsidRPr="00D81572">
        <w:rPr>
          <w:rFonts w:ascii="Garamond" w:hAnsi="Garamond"/>
          <w:sz w:val="24"/>
          <w:szCs w:val="24"/>
        </w:rPr>
        <w:t>NO</w:t>
      </w:r>
      <w:r w:rsidR="00126DAC" w:rsidRPr="00D81572">
        <w:rPr>
          <w:rFonts w:ascii="Garamond" w:hAnsi="Garamond"/>
          <w:sz w:val="24"/>
          <w:szCs w:val="24"/>
          <w:vertAlign w:val="subscript"/>
        </w:rPr>
        <w:t>X</w:t>
      </w:r>
      <w:r w:rsidRPr="00D81572">
        <w:rPr>
          <w:rFonts w:ascii="Garamond" w:hAnsi="Garamond"/>
          <w:sz w:val="24"/>
          <w:szCs w:val="24"/>
        </w:rPr>
        <w:t xml:space="preserve"> emissions from H-102 shall not exceed 40 ppmv (dry basis, corrected to 0 percent excess air) on a</w:t>
      </w:r>
      <w:r w:rsidR="00126DAC" w:rsidRPr="00D81572">
        <w:rPr>
          <w:rFonts w:ascii="Garamond" w:hAnsi="Garamond"/>
          <w:sz w:val="24"/>
          <w:szCs w:val="24"/>
        </w:rPr>
        <w:t xml:space="preserve"> 30-day rolling average basis</w:t>
      </w:r>
      <w:r w:rsidRPr="00D81572">
        <w:rPr>
          <w:rFonts w:ascii="Garamond" w:hAnsi="Garamond"/>
          <w:sz w:val="24"/>
          <w:szCs w:val="24"/>
        </w:rPr>
        <w:t xml:space="preserve"> (40 CFR 60 Subpart Ja), </w:t>
      </w:r>
      <w:r w:rsidR="00E05999">
        <w:rPr>
          <w:rFonts w:ascii="Garamond" w:hAnsi="Garamond"/>
          <w:sz w:val="24"/>
          <w:szCs w:val="24"/>
        </w:rPr>
        <w:t xml:space="preserve">3.02 </w:t>
      </w:r>
      <w:r w:rsidRPr="00D81572">
        <w:rPr>
          <w:rFonts w:ascii="Garamond" w:hAnsi="Garamond"/>
          <w:sz w:val="24"/>
          <w:szCs w:val="24"/>
        </w:rPr>
        <w:t>lb/hr</w:t>
      </w:r>
      <w:r w:rsidR="00C86757">
        <w:rPr>
          <w:rFonts w:ascii="Garamond" w:hAnsi="Garamond"/>
          <w:sz w:val="24"/>
          <w:szCs w:val="24"/>
        </w:rPr>
        <w:t xml:space="preserve"> on a rolling 24-hr basis</w:t>
      </w:r>
      <w:r w:rsidRPr="00D81572">
        <w:rPr>
          <w:rFonts w:ascii="Garamond" w:hAnsi="Garamond"/>
          <w:sz w:val="24"/>
          <w:szCs w:val="24"/>
        </w:rPr>
        <w:t xml:space="preserve"> (ARM 17.8.752), and 11.3 tons/rolling 12-calendar month total (ARM 17.8.749).</w:t>
      </w:r>
      <w:bookmarkEnd w:id="692"/>
    </w:p>
    <w:p w14:paraId="7864DEC1" w14:textId="77777777" w:rsidR="00D61301" w:rsidRPr="0057048A" w:rsidRDefault="00D61301" w:rsidP="00800FA4">
      <w:pPr>
        <w:rPr>
          <w:rFonts w:ascii="Garamond" w:hAnsi="Garamond"/>
          <w:sz w:val="24"/>
          <w:szCs w:val="24"/>
        </w:rPr>
      </w:pPr>
    </w:p>
    <w:p w14:paraId="50C279BD" w14:textId="77777777" w:rsidR="00D61301" w:rsidRPr="00D81572" w:rsidRDefault="00D61301"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693" w:name="_Ref386020098"/>
      <w:r w:rsidRPr="00D81572">
        <w:rPr>
          <w:rFonts w:ascii="Garamond" w:hAnsi="Garamond"/>
          <w:sz w:val="24"/>
          <w:szCs w:val="24"/>
        </w:rPr>
        <w:t>CO emissions from H-102 shall not exceed 5.7 lb/hr (ARM 17.8.752) and 25.1 tons/rolling 12-calendar month total (ARM 17.8.749).</w:t>
      </w:r>
      <w:bookmarkEnd w:id="693"/>
    </w:p>
    <w:p w14:paraId="058C0692" w14:textId="77777777" w:rsidR="00D61301" w:rsidRPr="0057048A" w:rsidRDefault="00D61301" w:rsidP="00800FA4">
      <w:pPr>
        <w:rPr>
          <w:rFonts w:ascii="Garamond" w:hAnsi="Garamond"/>
          <w:sz w:val="24"/>
          <w:szCs w:val="24"/>
        </w:rPr>
      </w:pPr>
    </w:p>
    <w:p w14:paraId="67E4B8FF" w14:textId="77777777" w:rsidR="00D61301" w:rsidRPr="00D81572" w:rsidRDefault="00D61301"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694" w:name="_Ref386022324"/>
      <w:r w:rsidRPr="00D81572">
        <w:rPr>
          <w:rFonts w:ascii="Garamond" w:hAnsi="Garamond"/>
          <w:sz w:val="24"/>
          <w:szCs w:val="24"/>
        </w:rPr>
        <w:t>H-102 shall be fitted with ULNBs (ARM 17.8.752).</w:t>
      </w:r>
      <w:bookmarkEnd w:id="694"/>
    </w:p>
    <w:p w14:paraId="4C9A040D" w14:textId="77777777" w:rsidR="00D61301" w:rsidRPr="0057048A" w:rsidRDefault="00D61301" w:rsidP="00800FA4">
      <w:pPr>
        <w:rPr>
          <w:rFonts w:ascii="Garamond" w:hAnsi="Garamond"/>
          <w:sz w:val="24"/>
          <w:szCs w:val="24"/>
        </w:rPr>
      </w:pPr>
    </w:p>
    <w:p w14:paraId="4B9A3266" w14:textId="77777777" w:rsidR="00D61301" w:rsidRPr="00D81572" w:rsidRDefault="00D61301"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695" w:name="_Ref386022528"/>
      <w:r w:rsidRPr="00D81572">
        <w:rPr>
          <w:rFonts w:ascii="Garamond" w:hAnsi="Garamond"/>
          <w:sz w:val="24"/>
          <w:szCs w:val="24"/>
        </w:rPr>
        <w:t>CHS shall implement proper design and good combustion techniques to minimize CO, VOC, and PM/PM</w:t>
      </w:r>
      <w:r w:rsidRPr="00D81572">
        <w:rPr>
          <w:rFonts w:ascii="Garamond" w:hAnsi="Garamond"/>
          <w:sz w:val="24"/>
          <w:szCs w:val="24"/>
          <w:vertAlign w:val="subscript"/>
        </w:rPr>
        <w:t>10</w:t>
      </w:r>
      <w:r w:rsidRPr="00D81572">
        <w:rPr>
          <w:rFonts w:ascii="Garamond" w:hAnsi="Garamond"/>
          <w:sz w:val="24"/>
          <w:szCs w:val="24"/>
        </w:rPr>
        <w:t>/PM</w:t>
      </w:r>
      <w:r w:rsidRPr="00D81572">
        <w:rPr>
          <w:rFonts w:ascii="Garamond" w:hAnsi="Garamond"/>
          <w:sz w:val="24"/>
          <w:szCs w:val="24"/>
          <w:vertAlign w:val="subscript"/>
        </w:rPr>
        <w:t>2.5</w:t>
      </w:r>
      <w:r w:rsidRPr="00D81572">
        <w:rPr>
          <w:rFonts w:ascii="Garamond" w:hAnsi="Garamond"/>
          <w:sz w:val="24"/>
          <w:szCs w:val="24"/>
        </w:rPr>
        <w:t xml:space="preserve"> </w:t>
      </w:r>
      <w:r w:rsidR="001031BF" w:rsidRPr="00D81572">
        <w:rPr>
          <w:rFonts w:ascii="Garamond" w:hAnsi="Garamond"/>
          <w:sz w:val="24"/>
          <w:szCs w:val="24"/>
        </w:rPr>
        <w:t>emissions from</w:t>
      </w:r>
      <w:r w:rsidR="00A64A29" w:rsidRPr="00D81572">
        <w:rPr>
          <w:rFonts w:ascii="Garamond" w:hAnsi="Garamond"/>
          <w:sz w:val="24"/>
          <w:szCs w:val="24"/>
        </w:rPr>
        <w:t xml:space="preserve"> the H-102 Reformer Heater </w:t>
      </w:r>
      <w:r w:rsidRPr="00D81572">
        <w:rPr>
          <w:rFonts w:ascii="Garamond" w:hAnsi="Garamond"/>
          <w:sz w:val="24"/>
          <w:szCs w:val="24"/>
        </w:rPr>
        <w:t>(ARM 17.8.752).</w:t>
      </w:r>
      <w:bookmarkEnd w:id="695"/>
    </w:p>
    <w:p w14:paraId="758C5E6D" w14:textId="77777777" w:rsidR="00AC0437" w:rsidRDefault="00AC0437" w:rsidP="00B4361E">
      <w:pPr>
        <w:widowControl w:val="0"/>
        <w:rPr>
          <w:rFonts w:ascii="Garamond" w:hAnsi="Garamond"/>
          <w:b/>
          <w:sz w:val="24"/>
          <w:szCs w:val="24"/>
        </w:rPr>
      </w:pPr>
      <w:bookmarkStart w:id="696" w:name="_Toc165165024"/>
      <w:bookmarkStart w:id="697" w:name="_Toc302723009"/>
      <w:bookmarkStart w:id="698" w:name="_Toc342556399"/>
      <w:bookmarkStart w:id="699" w:name="_Toc345935476"/>
    </w:p>
    <w:p w14:paraId="250F609A" w14:textId="77777777" w:rsidR="00D00707" w:rsidRPr="00D81572" w:rsidRDefault="00D00707" w:rsidP="00B4361E">
      <w:pPr>
        <w:widowControl w:val="0"/>
        <w:rPr>
          <w:rFonts w:ascii="Garamond" w:hAnsi="Garamond"/>
          <w:b/>
          <w:sz w:val="24"/>
          <w:szCs w:val="24"/>
        </w:rPr>
      </w:pPr>
      <w:r w:rsidRPr="00D81572">
        <w:rPr>
          <w:rFonts w:ascii="Garamond" w:hAnsi="Garamond"/>
          <w:b/>
          <w:sz w:val="24"/>
          <w:szCs w:val="24"/>
        </w:rPr>
        <w:t>Compliance Demonstration</w:t>
      </w:r>
      <w:bookmarkEnd w:id="696"/>
      <w:bookmarkEnd w:id="697"/>
      <w:bookmarkEnd w:id="698"/>
      <w:bookmarkEnd w:id="699"/>
    </w:p>
    <w:p w14:paraId="59F9C817" w14:textId="77777777" w:rsidR="00D00707" w:rsidRPr="0057048A" w:rsidRDefault="00D00707" w:rsidP="00B4361E">
      <w:pPr>
        <w:widowControl w:val="0"/>
        <w:tabs>
          <w:tab w:val="left" w:pos="-1080"/>
          <w:tab w:val="left" w:pos="-720"/>
          <w:tab w:val="left" w:pos="0"/>
          <w:tab w:val="left" w:pos="720"/>
          <w:tab w:val="left" w:pos="2340"/>
          <w:tab w:val="left" w:pos="2880"/>
          <w:tab w:val="left" w:pos="3600"/>
          <w:tab w:val="left" w:pos="3960"/>
        </w:tabs>
        <w:rPr>
          <w:rFonts w:ascii="Garamond" w:hAnsi="Garamond"/>
          <w:sz w:val="24"/>
          <w:szCs w:val="24"/>
        </w:rPr>
      </w:pPr>
    </w:p>
    <w:p w14:paraId="5E7DF385" w14:textId="557DA56D" w:rsidR="00D00707" w:rsidRDefault="00D00707" w:rsidP="006D4D0D">
      <w:pPr>
        <w:widowControl w:val="0"/>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700" w:name="_Ref385921542"/>
      <w:r w:rsidRPr="00D81572">
        <w:rPr>
          <w:rFonts w:ascii="Garamond" w:hAnsi="Garamond"/>
          <w:sz w:val="24"/>
          <w:szCs w:val="24"/>
        </w:rPr>
        <w:t xml:space="preserve">CHS shall meet the requirements of all testing and procedures of ARM 17.8.340, which references 40 CFR 60 Subpart GGG, Equipment Leaks of VOC in Petroleum Refineries.  These regulations shall apply to the </w:t>
      </w:r>
      <w:r w:rsidR="004F6D39">
        <w:rPr>
          <w:rFonts w:ascii="Garamond" w:hAnsi="Garamond"/>
          <w:sz w:val="24"/>
          <w:szCs w:val="24"/>
        </w:rPr>
        <w:t>100 Unit Hydrogen Plan</w:t>
      </w:r>
      <w:r w:rsidRPr="00D81572">
        <w:rPr>
          <w:rFonts w:ascii="Garamond" w:hAnsi="Garamond"/>
          <w:sz w:val="24"/>
          <w:szCs w:val="24"/>
        </w:rPr>
        <w:t>t, as appropriate.  A monitoring and maintenance program, as described under New Source Performance Standards (40 CFR 60 Subpart VV), shall be instituted (ARM 17.8.340 and 40 CFR 60 Subpart GGG).</w:t>
      </w:r>
      <w:bookmarkEnd w:id="700"/>
    </w:p>
    <w:p w14:paraId="50402109" w14:textId="77777777" w:rsidR="00023F65" w:rsidRDefault="00023F65" w:rsidP="00A34A08">
      <w:pPr>
        <w:widowControl w:val="0"/>
        <w:tabs>
          <w:tab w:val="left" w:pos="-1080"/>
          <w:tab w:val="left" w:pos="-720"/>
          <w:tab w:val="left" w:pos="0"/>
          <w:tab w:val="left" w:pos="2340"/>
          <w:tab w:val="left" w:pos="2880"/>
          <w:tab w:val="left" w:pos="3600"/>
          <w:tab w:val="left" w:pos="3960"/>
        </w:tabs>
        <w:ind w:left="720"/>
        <w:rPr>
          <w:rFonts w:ascii="Garamond" w:hAnsi="Garamond"/>
          <w:sz w:val="24"/>
          <w:szCs w:val="24"/>
        </w:rPr>
      </w:pPr>
    </w:p>
    <w:p w14:paraId="4D9330D7" w14:textId="767603D0" w:rsidR="00023F65" w:rsidRPr="00023F65" w:rsidRDefault="00023F65" w:rsidP="006D4D0D">
      <w:pPr>
        <w:widowControl w:val="0"/>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701" w:name="_Ref44485132"/>
      <w:r w:rsidRPr="00023F65">
        <w:rPr>
          <w:rFonts w:ascii="Garamond" w:hAnsi="Garamond"/>
          <w:sz w:val="24"/>
          <w:szCs w:val="24"/>
        </w:rPr>
        <w:t>CHS shall demonstrate compliance with 40 CFR 63 Subpart CC</w:t>
      </w:r>
      <w:r w:rsidR="000D7DBC">
        <w:rPr>
          <w:rFonts w:ascii="Garamond" w:hAnsi="Garamond"/>
          <w:sz w:val="24"/>
          <w:szCs w:val="24"/>
        </w:rPr>
        <w:t xml:space="preserve"> as specified in the rule</w:t>
      </w:r>
      <w:r w:rsidRPr="00023F65">
        <w:rPr>
          <w:rFonts w:ascii="Garamond" w:hAnsi="Garamond"/>
          <w:sz w:val="24"/>
          <w:szCs w:val="24"/>
        </w:rPr>
        <w:t xml:space="preserve"> (40 CFR 63 Subpart CC</w:t>
      </w:r>
      <w:r>
        <w:rPr>
          <w:rFonts w:ascii="Garamond" w:hAnsi="Garamond"/>
          <w:sz w:val="24"/>
          <w:szCs w:val="24"/>
        </w:rPr>
        <w:t xml:space="preserve"> </w:t>
      </w:r>
      <w:r w:rsidRPr="00023F65">
        <w:rPr>
          <w:rFonts w:ascii="Garamond" w:hAnsi="Garamond"/>
          <w:sz w:val="24"/>
          <w:szCs w:val="24"/>
        </w:rPr>
        <w:t>and ARM 17.8.1212).</w:t>
      </w:r>
      <w:bookmarkEnd w:id="701"/>
    </w:p>
    <w:p w14:paraId="20F41501" w14:textId="77777777" w:rsidR="00285F10" w:rsidRDefault="00285F10" w:rsidP="00800FA4">
      <w:pPr>
        <w:tabs>
          <w:tab w:val="left" w:pos="-1080"/>
          <w:tab w:val="left" w:pos="-720"/>
          <w:tab w:val="left" w:pos="0"/>
          <w:tab w:val="left" w:pos="2340"/>
          <w:tab w:val="left" w:pos="2880"/>
          <w:tab w:val="left" w:pos="3600"/>
          <w:tab w:val="left" w:pos="3960"/>
        </w:tabs>
        <w:rPr>
          <w:rFonts w:ascii="Garamond" w:hAnsi="Garamond"/>
          <w:sz w:val="24"/>
          <w:szCs w:val="24"/>
        </w:rPr>
      </w:pPr>
    </w:p>
    <w:p w14:paraId="4ED6791D" w14:textId="77777777" w:rsidR="00285F10" w:rsidRPr="00526B47" w:rsidRDefault="00285F10"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702" w:name="_Ref385922120"/>
      <w:r w:rsidRPr="00D81572">
        <w:rPr>
          <w:rFonts w:ascii="Garamond" w:hAnsi="Garamond"/>
          <w:sz w:val="24"/>
          <w:szCs w:val="24"/>
        </w:rPr>
        <w:t xml:space="preserve">CHS shall meet the requirements of all testing and procedures of ARM 17.8.340, which references 40 CFR 60 Subpart GGGa - Standards of Performance for Equipment Leaks of VOC in Petroleum Refineries for Which Construction, Reconstruction, or Modification Commenced After November 7, 2006.  These regulations shall apply to the Mild Hydrocracker unit once constructed </w:t>
      </w:r>
      <w:r w:rsidRPr="00D81572">
        <w:rPr>
          <w:rFonts w:ascii="Garamond" w:hAnsi="Garamond" w:cs="TimesNewRomanPSMT"/>
          <w:sz w:val="24"/>
          <w:szCs w:val="24"/>
        </w:rPr>
        <w:t>(ARM 17.8.340 and 40 CFR 60 Subpart GGGa).</w:t>
      </w:r>
      <w:bookmarkEnd w:id="702"/>
    </w:p>
    <w:p w14:paraId="14F13EC1" w14:textId="77777777" w:rsidR="00526B47" w:rsidRPr="00800FA4" w:rsidRDefault="00526B47" w:rsidP="00800FA4">
      <w:pPr>
        <w:rPr>
          <w:rFonts w:ascii="Garamond" w:hAnsi="Garamond"/>
          <w:sz w:val="24"/>
          <w:szCs w:val="24"/>
        </w:rPr>
      </w:pPr>
    </w:p>
    <w:p w14:paraId="06013733" w14:textId="77777777" w:rsidR="00D00707" w:rsidRPr="00D81572" w:rsidRDefault="00D00707"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703" w:name="_Ref385922195"/>
      <w:r w:rsidRPr="00D81572">
        <w:rPr>
          <w:rFonts w:ascii="Garamond" w:hAnsi="Garamond"/>
          <w:sz w:val="24"/>
          <w:szCs w:val="24"/>
        </w:rPr>
        <w:t>CHS shall meet the requirements of all testing and procedures of ARM 17.8.340, which references 40 CFR 60 Subpart QQQ, Standards of Performance for Volatile Organic Compound Emissions from Petroleum Refinery Wastewater Systems.  These regulations shall apply to the HDS unit and any other equipment, as appropriate (ARM 17.8.340 and 40 CFR 60 Subpart QQQ).</w:t>
      </w:r>
      <w:bookmarkEnd w:id="703"/>
    </w:p>
    <w:p w14:paraId="77AF6522" w14:textId="77777777" w:rsidR="00D00707" w:rsidRPr="00F569AC" w:rsidRDefault="00D00707">
      <w:pPr>
        <w:tabs>
          <w:tab w:val="left" w:pos="-1080"/>
          <w:tab w:val="left" w:pos="-720"/>
          <w:tab w:val="left" w:pos="0"/>
          <w:tab w:val="left" w:pos="720"/>
          <w:tab w:val="left" w:pos="2340"/>
          <w:tab w:val="left" w:pos="2880"/>
          <w:tab w:val="left" w:pos="3600"/>
          <w:tab w:val="left" w:pos="3960"/>
        </w:tabs>
        <w:ind w:left="720" w:hanging="720"/>
        <w:rPr>
          <w:rFonts w:ascii="Garamond" w:hAnsi="Garamond"/>
          <w:sz w:val="24"/>
          <w:szCs w:val="24"/>
        </w:rPr>
      </w:pPr>
    </w:p>
    <w:p w14:paraId="1EC7BFBE" w14:textId="77777777" w:rsidR="00F9702F" w:rsidRPr="00D81572" w:rsidRDefault="0082066A" w:rsidP="006D4D0D">
      <w:pPr>
        <w:numPr>
          <w:ilvl w:val="0"/>
          <w:numId w:val="61"/>
        </w:numPr>
        <w:tabs>
          <w:tab w:val="left" w:pos="-1080"/>
          <w:tab w:val="left" w:pos="-720"/>
          <w:tab w:val="left" w:pos="2340"/>
          <w:tab w:val="left" w:pos="2880"/>
          <w:tab w:val="left" w:pos="3600"/>
          <w:tab w:val="left" w:pos="3960"/>
        </w:tabs>
        <w:ind w:left="720" w:hanging="720"/>
        <w:rPr>
          <w:rFonts w:ascii="Garamond" w:hAnsi="Garamond"/>
          <w:sz w:val="24"/>
          <w:szCs w:val="24"/>
        </w:rPr>
      </w:pPr>
      <w:bookmarkStart w:id="704" w:name="_Ref385927354"/>
      <w:r w:rsidRPr="00D81572">
        <w:rPr>
          <w:rFonts w:ascii="Garamond" w:hAnsi="Garamond"/>
          <w:sz w:val="24"/>
          <w:szCs w:val="24"/>
        </w:rPr>
        <w:t>CHS shall demonstrate compliance with 40 CFR 63 Subpart DDDDD as required by Subpart DDDDD including maintaining on-site an annual report containing the information required in 40 CFR 63.7540 (ARM 17.8.342 and 40 CFR 63 Subpart DDDDD</w:t>
      </w:r>
      <w:bookmarkStart w:id="705" w:name="_Ref392859383"/>
      <w:bookmarkEnd w:id="704"/>
      <w:r w:rsidRPr="00D81572">
        <w:rPr>
          <w:rFonts w:ascii="Garamond" w:hAnsi="Garamond"/>
          <w:sz w:val="24"/>
          <w:szCs w:val="24"/>
        </w:rPr>
        <w:t>)</w:t>
      </w:r>
      <w:r w:rsidR="005063C0" w:rsidRPr="00D81572">
        <w:rPr>
          <w:rFonts w:ascii="Garamond" w:hAnsi="Garamond"/>
          <w:sz w:val="24"/>
          <w:szCs w:val="24"/>
        </w:rPr>
        <w:t>.</w:t>
      </w:r>
      <w:bookmarkEnd w:id="705"/>
    </w:p>
    <w:p w14:paraId="70138F32" w14:textId="77777777" w:rsidR="005063C0" w:rsidRPr="00F569AC" w:rsidRDefault="005063C0" w:rsidP="00800FA4">
      <w:pPr>
        <w:pStyle w:val="NormalWeb"/>
        <w:spacing w:before="0" w:beforeAutospacing="0" w:after="0" w:afterAutospacing="0"/>
        <w:ind w:firstLine="0"/>
        <w:rPr>
          <w:rFonts w:ascii="Garamond" w:hAnsi="Garamond"/>
        </w:rPr>
      </w:pPr>
    </w:p>
    <w:p w14:paraId="396973B1" w14:textId="72F5CB68" w:rsidR="00D00707" w:rsidRPr="00D81572" w:rsidRDefault="00D00707"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706" w:name="_Ref385928304"/>
      <w:r w:rsidRPr="00D81572">
        <w:rPr>
          <w:rFonts w:ascii="Garamond" w:hAnsi="Garamond"/>
          <w:sz w:val="24"/>
          <w:szCs w:val="24"/>
        </w:rPr>
        <w:lastRenderedPageBreak/>
        <w:t xml:space="preserve">As required by </w:t>
      </w:r>
      <w:r w:rsidR="00EB7D2B">
        <w:rPr>
          <w:rFonts w:ascii="Garamond" w:hAnsi="Garamond"/>
          <w:sz w:val="24"/>
          <w:szCs w:val="24"/>
        </w:rPr>
        <w:t>DEQ</w:t>
      </w:r>
      <w:r w:rsidRPr="00D81572">
        <w:rPr>
          <w:rFonts w:ascii="Garamond" w:hAnsi="Garamond"/>
          <w:sz w:val="24"/>
          <w:szCs w:val="24"/>
        </w:rPr>
        <w:t xml:space="preserve"> and Section </w:t>
      </w:r>
      <w:r w:rsidR="00BF6553" w:rsidRPr="00D81572">
        <w:rPr>
          <w:rFonts w:ascii="Garamond" w:hAnsi="Garamond"/>
          <w:sz w:val="24"/>
          <w:szCs w:val="24"/>
        </w:rPr>
        <w:t>III.</w:t>
      </w:r>
      <w:r w:rsidR="005472DF">
        <w:rPr>
          <w:rFonts w:ascii="Garamond" w:hAnsi="Garamond"/>
          <w:sz w:val="24"/>
          <w:szCs w:val="24"/>
        </w:rPr>
        <w:fldChar w:fldCharType="begin"/>
      </w:r>
      <w:r w:rsidR="005472DF">
        <w:rPr>
          <w:rFonts w:ascii="Garamond" w:hAnsi="Garamond"/>
          <w:sz w:val="24"/>
          <w:szCs w:val="24"/>
        </w:rPr>
        <w:instrText xml:space="preserve"> REF _Ref397520290 \r \h </w:instrText>
      </w:r>
      <w:r w:rsidR="005472DF">
        <w:rPr>
          <w:rFonts w:ascii="Garamond" w:hAnsi="Garamond"/>
          <w:sz w:val="24"/>
          <w:szCs w:val="24"/>
        </w:rPr>
      </w:r>
      <w:r w:rsidR="005472DF">
        <w:rPr>
          <w:rFonts w:ascii="Garamond" w:hAnsi="Garamond"/>
          <w:sz w:val="24"/>
          <w:szCs w:val="24"/>
        </w:rPr>
        <w:fldChar w:fldCharType="separate"/>
      </w:r>
      <w:r w:rsidR="00290138">
        <w:rPr>
          <w:rFonts w:ascii="Garamond" w:hAnsi="Garamond"/>
          <w:sz w:val="24"/>
          <w:szCs w:val="24"/>
        </w:rPr>
        <w:t>A.1</w:t>
      </w:r>
      <w:r w:rsidR="005472DF">
        <w:rPr>
          <w:rFonts w:ascii="Garamond" w:hAnsi="Garamond"/>
          <w:sz w:val="24"/>
          <w:szCs w:val="24"/>
        </w:rPr>
        <w:fldChar w:fldCharType="end"/>
      </w:r>
      <w:r w:rsidRPr="00D81572">
        <w:rPr>
          <w:rFonts w:ascii="Garamond" w:hAnsi="Garamond"/>
          <w:sz w:val="24"/>
          <w:szCs w:val="24"/>
        </w:rPr>
        <w:t>, compliance with the opacity limitation listed in Section III.</w:t>
      </w:r>
      <w:r w:rsidR="002D2771" w:rsidRPr="00D81572">
        <w:rPr>
          <w:rFonts w:ascii="Garamond" w:hAnsi="Garamond"/>
          <w:sz w:val="24"/>
          <w:szCs w:val="24"/>
        </w:rPr>
        <w:fldChar w:fldCharType="begin"/>
      </w:r>
      <w:r w:rsidR="002D2771" w:rsidRPr="00D81572">
        <w:rPr>
          <w:rFonts w:ascii="Garamond" w:hAnsi="Garamond"/>
          <w:sz w:val="24"/>
          <w:szCs w:val="24"/>
        </w:rPr>
        <w:instrText xml:space="preserve"> REF _Ref385927994 \r \h </w:instrText>
      </w:r>
      <w:r w:rsidR="00C344B0" w:rsidRPr="00D81572">
        <w:rPr>
          <w:rFonts w:ascii="Garamond" w:hAnsi="Garamond"/>
          <w:sz w:val="24"/>
          <w:szCs w:val="24"/>
        </w:rPr>
        <w:instrText xml:space="preserve"> \* MERGEFORMAT </w:instrText>
      </w:r>
      <w:r w:rsidR="002D2771" w:rsidRPr="00D81572">
        <w:rPr>
          <w:rFonts w:ascii="Garamond" w:hAnsi="Garamond"/>
          <w:sz w:val="24"/>
          <w:szCs w:val="24"/>
        </w:rPr>
      </w:r>
      <w:r w:rsidR="002D2771" w:rsidRPr="00D81572">
        <w:rPr>
          <w:rFonts w:ascii="Garamond" w:hAnsi="Garamond"/>
          <w:sz w:val="24"/>
          <w:szCs w:val="24"/>
        </w:rPr>
        <w:fldChar w:fldCharType="separate"/>
      </w:r>
      <w:r w:rsidR="00290138">
        <w:rPr>
          <w:rFonts w:ascii="Garamond" w:hAnsi="Garamond"/>
          <w:sz w:val="24"/>
          <w:szCs w:val="24"/>
        </w:rPr>
        <w:t>K.6</w:t>
      </w:r>
      <w:r w:rsidR="002D2771" w:rsidRPr="00D81572">
        <w:rPr>
          <w:rFonts w:ascii="Garamond" w:hAnsi="Garamond"/>
          <w:sz w:val="24"/>
          <w:szCs w:val="24"/>
        </w:rPr>
        <w:fldChar w:fldCharType="end"/>
      </w:r>
      <w:r w:rsidR="00E038C6" w:rsidRPr="00D81572">
        <w:rPr>
          <w:rFonts w:ascii="Garamond" w:hAnsi="Garamond"/>
          <w:sz w:val="24"/>
          <w:szCs w:val="24"/>
        </w:rPr>
        <w:t xml:space="preserve"> </w:t>
      </w:r>
      <w:r w:rsidRPr="00D81572">
        <w:rPr>
          <w:rFonts w:ascii="Garamond" w:hAnsi="Garamond"/>
          <w:sz w:val="24"/>
          <w:szCs w:val="24"/>
        </w:rPr>
        <w:t xml:space="preserve">shall be monitored using EPA </w:t>
      </w:r>
      <w:r w:rsidR="00F71013" w:rsidRPr="00D81572">
        <w:rPr>
          <w:rFonts w:ascii="Garamond" w:hAnsi="Garamond"/>
          <w:sz w:val="24"/>
          <w:szCs w:val="24"/>
        </w:rPr>
        <w:t>R</w:t>
      </w:r>
      <w:r w:rsidRPr="00D81572">
        <w:rPr>
          <w:rFonts w:ascii="Garamond" w:hAnsi="Garamond"/>
          <w:sz w:val="24"/>
          <w:szCs w:val="24"/>
        </w:rPr>
        <w:t>eference Method 9 testing by a qualified observer (ARM 17.8.1213).</w:t>
      </w:r>
      <w:bookmarkEnd w:id="706"/>
    </w:p>
    <w:p w14:paraId="1D8810F7" w14:textId="77777777" w:rsidR="00972905" w:rsidRPr="00F569AC" w:rsidRDefault="00972905">
      <w:pPr>
        <w:rPr>
          <w:rFonts w:ascii="Garamond" w:hAnsi="Garamond"/>
          <w:sz w:val="24"/>
          <w:szCs w:val="24"/>
        </w:rPr>
      </w:pPr>
    </w:p>
    <w:p w14:paraId="07FF8809" w14:textId="5422D88D" w:rsidR="00D00707" w:rsidRPr="00D81572" w:rsidRDefault="00D00707" w:rsidP="00243D0C">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707" w:name="_Ref386023021"/>
      <w:r w:rsidRPr="00D81572">
        <w:rPr>
          <w:rFonts w:ascii="Garamond" w:hAnsi="Garamond"/>
          <w:sz w:val="24"/>
          <w:szCs w:val="24"/>
        </w:rPr>
        <w:t xml:space="preserve">The Fractionator Feed Heater Stack (H-202) shall be tested every </w:t>
      </w:r>
      <w:r w:rsidR="000D7DBC">
        <w:rPr>
          <w:rFonts w:ascii="Garamond" w:hAnsi="Garamond"/>
          <w:sz w:val="24"/>
          <w:szCs w:val="24"/>
        </w:rPr>
        <w:t>three</w:t>
      </w:r>
      <w:r w:rsidR="000D7DBC" w:rsidRPr="00D81572">
        <w:rPr>
          <w:rFonts w:ascii="Garamond" w:hAnsi="Garamond"/>
          <w:sz w:val="24"/>
          <w:szCs w:val="24"/>
        </w:rPr>
        <w:t xml:space="preserve"> </w:t>
      </w:r>
      <w:r w:rsidRPr="00D81572">
        <w:rPr>
          <w:rFonts w:ascii="Garamond" w:hAnsi="Garamond"/>
          <w:sz w:val="24"/>
          <w:szCs w:val="24"/>
        </w:rPr>
        <w:t xml:space="preserve">years, or according to another testing/monitoring schedule as may be approved by </w:t>
      </w:r>
      <w:r w:rsidR="00EB7D2B">
        <w:rPr>
          <w:rFonts w:ascii="Garamond" w:hAnsi="Garamond"/>
          <w:sz w:val="24"/>
          <w:szCs w:val="24"/>
        </w:rPr>
        <w:t>DEQ</w:t>
      </w:r>
      <w:r w:rsidRPr="00D81572">
        <w:rPr>
          <w:rFonts w:ascii="Garamond" w:hAnsi="Garamond"/>
          <w:sz w:val="24"/>
          <w:szCs w:val="24"/>
        </w:rPr>
        <w:t>, for NO</w:t>
      </w:r>
      <w:r w:rsidRPr="00D81572">
        <w:rPr>
          <w:rFonts w:ascii="Garamond" w:hAnsi="Garamond"/>
          <w:sz w:val="24"/>
          <w:szCs w:val="24"/>
          <w:vertAlign w:val="subscript"/>
        </w:rPr>
        <w:t>x</w:t>
      </w:r>
      <w:r w:rsidRPr="00D81572">
        <w:rPr>
          <w:rFonts w:ascii="Garamond" w:hAnsi="Garamond"/>
          <w:sz w:val="24"/>
          <w:szCs w:val="24"/>
        </w:rPr>
        <w:t xml:space="preserve"> and CO, concurrently (using Methods 7 and 10, respectively), and the results submitted to </w:t>
      </w:r>
      <w:r w:rsidR="00EB7D2B">
        <w:rPr>
          <w:rFonts w:ascii="Garamond" w:hAnsi="Garamond"/>
          <w:sz w:val="24"/>
          <w:szCs w:val="24"/>
        </w:rPr>
        <w:t>DEQ</w:t>
      </w:r>
      <w:r w:rsidRPr="00D81572">
        <w:rPr>
          <w:rFonts w:ascii="Garamond" w:hAnsi="Garamond"/>
          <w:sz w:val="24"/>
          <w:szCs w:val="24"/>
        </w:rPr>
        <w:t xml:space="preserve"> in order to monitor compliance with the NO</w:t>
      </w:r>
      <w:r w:rsidRPr="00D81572">
        <w:rPr>
          <w:rFonts w:ascii="Garamond" w:hAnsi="Garamond"/>
          <w:sz w:val="24"/>
          <w:szCs w:val="24"/>
          <w:vertAlign w:val="subscript"/>
        </w:rPr>
        <w:t>x</w:t>
      </w:r>
      <w:r w:rsidRPr="00D81572">
        <w:rPr>
          <w:rFonts w:ascii="Garamond" w:hAnsi="Garamond"/>
          <w:sz w:val="24"/>
          <w:szCs w:val="24"/>
        </w:rPr>
        <w:t xml:space="preserve"> and CO emission limits contained in Section III.</w:t>
      </w:r>
      <w:r w:rsidR="00DE347B" w:rsidRPr="00D81572">
        <w:rPr>
          <w:rFonts w:ascii="Garamond" w:hAnsi="Garamond"/>
          <w:sz w:val="24"/>
          <w:szCs w:val="24"/>
        </w:rPr>
        <w:fldChar w:fldCharType="begin"/>
      </w:r>
      <w:r w:rsidR="00DE347B" w:rsidRPr="00D81572">
        <w:rPr>
          <w:rFonts w:ascii="Garamond" w:hAnsi="Garamond"/>
          <w:sz w:val="24"/>
          <w:szCs w:val="24"/>
        </w:rPr>
        <w:instrText xml:space="preserve"> REF _Ref385936930 \r \h  \* MERGEFORMAT </w:instrText>
      </w:r>
      <w:r w:rsidR="00DE347B" w:rsidRPr="00D81572">
        <w:rPr>
          <w:rFonts w:ascii="Garamond" w:hAnsi="Garamond"/>
          <w:sz w:val="24"/>
          <w:szCs w:val="24"/>
        </w:rPr>
      </w:r>
      <w:r w:rsidR="00DE347B" w:rsidRPr="00D81572">
        <w:rPr>
          <w:rFonts w:ascii="Garamond" w:hAnsi="Garamond"/>
          <w:sz w:val="24"/>
          <w:szCs w:val="24"/>
        </w:rPr>
        <w:fldChar w:fldCharType="separate"/>
      </w:r>
      <w:r w:rsidR="00290138">
        <w:rPr>
          <w:rFonts w:ascii="Garamond" w:hAnsi="Garamond"/>
          <w:sz w:val="24"/>
          <w:szCs w:val="24"/>
        </w:rPr>
        <w:t>K.8</w:t>
      </w:r>
      <w:r w:rsidR="00DE347B" w:rsidRPr="00D81572">
        <w:rPr>
          <w:rFonts w:ascii="Garamond" w:hAnsi="Garamond"/>
          <w:sz w:val="24"/>
          <w:szCs w:val="24"/>
        </w:rPr>
        <w:fldChar w:fldCharType="end"/>
      </w:r>
      <w:r w:rsidR="00DE347B" w:rsidRPr="00D81572">
        <w:rPr>
          <w:rFonts w:ascii="Garamond" w:hAnsi="Garamond"/>
          <w:sz w:val="24"/>
          <w:szCs w:val="24"/>
        </w:rPr>
        <w:t xml:space="preserve"> and III.</w:t>
      </w:r>
      <w:r w:rsidR="00DE347B" w:rsidRPr="00D81572">
        <w:rPr>
          <w:rFonts w:ascii="Garamond" w:hAnsi="Garamond"/>
          <w:sz w:val="24"/>
          <w:szCs w:val="24"/>
        </w:rPr>
        <w:fldChar w:fldCharType="begin"/>
      </w:r>
      <w:r w:rsidR="00DE347B" w:rsidRPr="00D81572">
        <w:rPr>
          <w:rFonts w:ascii="Garamond" w:hAnsi="Garamond"/>
          <w:sz w:val="24"/>
          <w:szCs w:val="24"/>
        </w:rPr>
        <w:instrText xml:space="preserve"> REF _Ref385937045 \r \h  \* MERGEFORMAT </w:instrText>
      </w:r>
      <w:r w:rsidR="00DE347B" w:rsidRPr="00D81572">
        <w:rPr>
          <w:rFonts w:ascii="Garamond" w:hAnsi="Garamond"/>
          <w:sz w:val="24"/>
          <w:szCs w:val="24"/>
        </w:rPr>
      </w:r>
      <w:r w:rsidR="00DE347B" w:rsidRPr="00D81572">
        <w:rPr>
          <w:rFonts w:ascii="Garamond" w:hAnsi="Garamond"/>
          <w:sz w:val="24"/>
          <w:szCs w:val="24"/>
        </w:rPr>
        <w:fldChar w:fldCharType="separate"/>
      </w:r>
      <w:r w:rsidR="00290138">
        <w:rPr>
          <w:rFonts w:ascii="Garamond" w:hAnsi="Garamond"/>
          <w:sz w:val="24"/>
          <w:szCs w:val="24"/>
        </w:rPr>
        <w:t>K.9</w:t>
      </w:r>
      <w:r w:rsidR="00DE347B" w:rsidRPr="00D81572">
        <w:rPr>
          <w:rFonts w:ascii="Garamond" w:hAnsi="Garamond"/>
          <w:sz w:val="24"/>
          <w:szCs w:val="24"/>
        </w:rPr>
        <w:fldChar w:fldCharType="end"/>
      </w:r>
      <w:r w:rsidR="006F7EDA" w:rsidRPr="00D81572">
        <w:rPr>
          <w:rFonts w:ascii="Garamond" w:hAnsi="Garamond"/>
          <w:sz w:val="24"/>
          <w:szCs w:val="24"/>
        </w:rPr>
        <w:t xml:space="preserve"> </w:t>
      </w:r>
      <w:r w:rsidRPr="00D81572">
        <w:rPr>
          <w:rFonts w:ascii="Garamond" w:hAnsi="Garamond"/>
          <w:sz w:val="24"/>
          <w:szCs w:val="24"/>
        </w:rPr>
        <w:t>(ARM 17.8.105 and ARM 17.8.749).</w:t>
      </w:r>
      <w:bookmarkEnd w:id="707"/>
    </w:p>
    <w:p w14:paraId="71126C80" w14:textId="77777777" w:rsidR="00D00707" w:rsidRPr="00F569AC" w:rsidRDefault="00D00707">
      <w:pPr>
        <w:tabs>
          <w:tab w:val="left" w:pos="-1080"/>
          <w:tab w:val="left" w:pos="-720"/>
          <w:tab w:val="left" w:pos="0"/>
          <w:tab w:val="left" w:pos="720"/>
          <w:tab w:val="left" w:pos="2340"/>
          <w:tab w:val="left" w:pos="2880"/>
          <w:tab w:val="left" w:pos="3600"/>
          <w:tab w:val="left" w:pos="3960"/>
        </w:tabs>
        <w:rPr>
          <w:rFonts w:ascii="Garamond" w:hAnsi="Garamond"/>
          <w:sz w:val="24"/>
          <w:szCs w:val="24"/>
        </w:rPr>
      </w:pPr>
    </w:p>
    <w:p w14:paraId="6AD96348" w14:textId="26927064" w:rsidR="00D00707" w:rsidRPr="00D81572" w:rsidRDefault="00D00707"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708" w:name="_Ref386016162"/>
      <w:r w:rsidRPr="00D81572">
        <w:rPr>
          <w:rFonts w:ascii="Garamond" w:hAnsi="Garamond"/>
          <w:sz w:val="24"/>
          <w:szCs w:val="24"/>
        </w:rPr>
        <w:t>The Reactor Charge Heater Stack (H-201) shall be tested every</w:t>
      </w:r>
      <w:r w:rsidR="00307FCE">
        <w:rPr>
          <w:rFonts w:ascii="Garamond" w:hAnsi="Garamond"/>
          <w:sz w:val="24"/>
          <w:szCs w:val="24"/>
        </w:rPr>
        <w:t xml:space="preserve"> three</w:t>
      </w:r>
      <w:r w:rsidRPr="00D81572">
        <w:rPr>
          <w:rFonts w:ascii="Garamond" w:hAnsi="Garamond"/>
          <w:sz w:val="24"/>
          <w:szCs w:val="24"/>
        </w:rPr>
        <w:t xml:space="preserve"> years, or according to another testing/monitoring schedule as may be approved by </w:t>
      </w:r>
      <w:r w:rsidR="00EB7D2B">
        <w:rPr>
          <w:rFonts w:ascii="Garamond" w:hAnsi="Garamond"/>
          <w:sz w:val="24"/>
          <w:szCs w:val="24"/>
        </w:rPr>
        <w:t>DEQ</w:t>
      </w:r>
      <w:r w:rsidRPr="00D81572">
        <w:rPr>
          <w:rFonts w:ascii="Garamond" w:hAnsi="Garamond"/>
          <w:sz w:val="24"/>
          <w:szCs w:val="24"/>
        </w:rPr>
        <w:t>, for NO</w:t>
      </w:r>
      <w:r w:rsidRPr="00D81572">
        <w:rPr>
          <w:rFonts w:ascii="Garamond" w:hAnsi="Garamond"/>
          <w:sz w:val="24"/>
          <w:szCs w:val="24"/>
          <w:vertAlign w:val="subscript"/>
        </w:rPr>
        <w:t>x</w:t>
      </w:r>
      <w:r w:rsidRPr="00D81572">
        <w:rPr>
          <w:rFonts w:ascii="Garamond" w:hAnsi="Garamond"/>
          <w:sz w:val="24"/>
          <w:szCs w:val="24"/>
        </w:rPr>
        <w:t xml:space="preserve"> and CO, concurrently (using Methods 7 and 10, respectively), and the results submitted to </w:t>
      </w:r>
      <w:r w:rsidR="00EB7D2B">
        <w:rPr>
          <w:rFonts w:ascii="Garamond" w:hAnsi="Garamond"/>
          <w:sz w:val="24"/>
          <w:szCs w:val="24"/>
        </w:rPr>
        <w:t>DEQ</w:t>
      </w:r>
      <w:r w:rsidRPr="00D81572">
        <w:rPr>
          <w:rFonts w:ascii="Garamond" w:hAnsi="Garamond"/>
          <w:sz w:val="24"/>
          <w:szCs w:val="24"/>
        </w:rPr>
        <w:t xml:space="preserve"> in order to demonstrate compliance with the NO</w:t>
      </w:r>
      <w:r w:rsidRPr="00D81572">
        <w:rPr>
          <w:rFonts w:ascii="Garamond" w:hAnsi="Garamond"/>
          <w:sz w:val="24"/>
          <w:szCs w:val="24"/>
          <w:vertAlign w:val="subscript"/>
        </w:rPr>
        <w:t>x</w:t>
      </w:r>
      <w:r w:rsidRPr="00D81572">
        <w:rPr>
          <w:rFonts w:ascii="Garamond" w:hAnsi="Garamond"/>
          <w:sz w:val="24"/>
          <w:szCs w:val="24"/>
        </w:rPr>
        <w:t xml:space="preserve"> and CO emission limits contained in Section III.</w:t>
      </w:r>
      <w:r w:rsidR="00DE347B" w:rsidRPr="00D81572">
        <w:rPr>
          <w:rFonts w:ascii="Garamond" w:hAnsi="Garamond"/>
          <w:sz w:val="24"/>
          <w:szCs w:val="24"/>
        </w:rPr>
        <w:fldChar w:fldCharType="begin"/>
      </w:r>
      <w:r w:rsidR="00DE347B" w:rsidRPr="00D81572">
        <w:rPr>
          <w:rFonts w:ascii="Garamond" w:hAnsi="Garamond"/>
          <w:sz w:val="24"/>
          <w:szCs w:val="24"/>
        </w:rPr>
        <w:instrText xml:space="preserve"> REF _Ref386016155 \r \h  \* MERGEFORMAT </w:instrText>
      </w:r>
      <w:r w:rsidR="00DE347B" w:rsidRPr="00D81572">
        <w:rPr>
          <w:rFonts w:ascii="Garamond" w:hAnsi="Garamond"/>
          <w:sz w:val="24"/>
          <w:szCs w:val="24"/>
        </w:rPr>
      </w:r>
      <w:r w:rsidR="00DE347B" w:rsidRPr="00D81572">
        <w:rPr>
          <w:rFonts w:ascii="Garamond" w:hAnsi="Garamond"/>
          <w:sz w:val="24"/>
          <w:szCs w:val="24"/>
        </w:rPr>
        <w:fldChar w:fldCharType="separate"/>
      </w:r>
      <w:r w:rsidR="00290138">
        <w:rPr>
          <w:rFonts w:ascii="Garamond" w:hAnsi="Garamond"/>
          <w:sz w:val="24"/>
          <w:szCs w:val="24"/>
        </w:rPr>
        <w:t>K.12</w:t>
      </w:r>
      <w:r w:rsidR="00DE347B" w:rsidRPr="00D81572">
        <w:rPr>
          <w:rFonts w:ascii="Garamond" w:hAnsi="Garamond"/>
          <w:sz w:val="24"/>
          <w:szCs w:val="24"/>
        </w:rPr>
        <w:fldChar w:fldCharType="end"/>
      </w:r>
      <w:r w:rsidR="00DE347B" w:rsidRPr="00D81572">
        <w:rPr>
          <w:rFonts w:ascii="Garamond" w:hAnsi="Garamond"/>
          <w:sz w:val="24"/>
          <w:szCs w:val="24"/>
        </w:rPr>
        <w:t xml:space="preserve"> and III.</w:t>
      </w:r>
      <w:r w:rsidR="00DE347B" w:rsidRPr="00D81572">
        <w:rPr>
          <w:rFonts w:ascii="Garamond" w:hAnsi="Garamond"/>
          <w:sz w:val="24"/>
          <w:szCs w:val="24"/>
        </w:rPr>
        <w:fldChar w:fldCharType="begin"/>
      </w:r>
      <w:r w:rsidR="00DE347B" w:rsidRPr="00D81572">
        <w:rPr>
          <w:rFonts w:ascii="Garamond" w:hAnsi="Garamond"/>
          <w:sz w:val="24"/>
          <w:szCs w:val="24"/>
        </w:rPr>
        <w:instrText xml:space="preserve"> REF _Ref386016249 \r \h  \* MERGEFORMAT </w:instrText>
      </w:r>
      <w:r w:rsidR="00DE347B" w:rsidRPr="00D81572">
        <w:rPr>
          <w:rFonts w:ascii="Garamond" w:hAnsi="Garamond"/>
          <w:sz w:val="24"/>
          <w:szCs w:val="24"/>
        </w:rPr>
      </w:r>
      <w:r w:rsidR="00DE347B" w:rsidRPr="00D81572">
        <w:rPr>
          <w:rFonts w:ascii="Garamond" w:hAnsi="Garamond"/>
          <w:sz w:val="24"/>
          <w:szCs w:val="24"/>
        </w:rPr>
        <w:fldChar w:fldCharType="separate"/>
      </w:r>
      <w:r w:rsidR="00290138">
        <w:rPr>
          <w:rFonts w:ascii="Garamond" w:hAnsi="Garamond"/>
          <w:sz w:val="24"/>
          <w:szCs w:val="24"/>
        </w:rPr>
        <w:t>K.13</w:t>
      </w:r>
      <w:r w:rsidR="00DE347B" w:rsidRPr="00D81572">
        <w:rPr>
          <w:rFonts w:ascii="Garamond" w:hAnsi="Garamond"/>
          <w:sz w:val="24"/>
          <w:szCs w:val="24"/>
        </w:rPr>
        <w:fldChar w:fldCharType="end"/>
      </w:r>
      <w:r w:rsidR="00DE347B" w:rsidRPr="00D81572">
        <w:rPr>
          <w:rFonts w:ascii="Garamond" w:hAnsi="Garamond"/>
          <w:sz w:val="24"/>
          <w:szCs w:val="24"/>
        </w:rPr>
        <w:t xml:space="preserve"> </w:t>
      </w:r>
      <w:r w:rsidRPr="00D81572">
        <w:rPr>
          <w:rFonts w:ascii="Garamond" w:hAnsi="Garamond"/>
          <w:sz w:val="24"/>
          <w:szCs w:val="24"/>
        </w:rPr>
        <w:t>(ARM 17.8.105 and ARM 17.8.749).</w:t>
      </w:r>
      <w:bookmarkEnd w:id="708"/>
    </w:p>
    <w:p w14:paraId="30C2B9DE" w14:textId="77777777" w:rsidR="00D00707" w:rsidRPr="00F569AC" w:rsidRDefault="00D00707">
      <w:pPr>
        <w:pStyle w:val="Header"/>
        <w:tabs>
          <w:tab w:val="clear" w:pos="4320"/>
          <w:tab w:val="clear" w:pos="8640"/>
          <w:tab w:val="left" w:pos="-1080"/>
          <w:tab w:val="left" w:pos="-720"/>
          <w:tab w:val="left" w:pos="0"/>
          <w:tab w:val="left" w:pos="720"/>
          <w:tab w:val="left" w:pos="2340"/>
          <w:tab w:val="left" w:pos="2880"/>
          <w:tab w:val="left" w:pos="3600"/>
          <w:tab w:val="left" w:pos="3960"/>
        </w:tabs>
        <w:ind w:left="720" w:hanging="720"/>
        <w:rPr>
          <w:rFonts w:ascii="Garamond" w:hAnsi="Garamond"/>
          <w:sz w:val="24"/>
          <w:szCs w:val="24"/>
        </w:rPr>
      </w:pPr>
    </w:p>
    <w:p w14:paraId="3961451A" w14:textId="7B04CAA4" w:rsidR="00D00707" w:rsidRPr="00D81572" w:rsidRDefault="00D00707"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709" w:name="_Ref386017427"/>
      <w:r w:rsidRPr="00D81572">
        <w:rPr>
          <w:rFonts w:ascii="Garamond" w:hAnsi="Garamond"/>
          <w:sz w:val="24"/>
          <w:szCs w:val="24"/>
        </w:rPr>
        <w:t xml:space="preserve">The Reformer Heater Stack (H-101) shall be tested </w:t>
      </w:r>
      <w:r w:rsidR="00307FCE">
        <w:rPr>
          <w:rFonts w:ascii="Garamond" w:hAnsi="Garamond"/>
          <w:sz w:val="24"/>
          <w:szCs w:val="24"/>
        </w:rPr>
        <w:t>every three years</w:t>
      </w:r>
      <w:r w:rsidRPr="00D81572">
        <w:rPr>
          <w:rFonts w:ascii="Garamond" w:hAnsi="Garamond"/>
          <w:sz w:val="24"/>
          <w:szCs w:val="24"/>
        </w:rPr>
        <w:t xml:space="preserve">, or according to another testing/monitoring schedule as may be approved by </w:t>
      </w:r>
      <w:r w:rsidR="00EB7D2B">
        <w:rPr>
          <w:rFonts w:ascii="Garamond" w:hAnsi="Garamond"/>
          <w:sz w:val="24"/>
          <w:szCs w:val="24"/>
        </w:rPr>
        <w:t>DEQ</w:t>
      </w:r>
      <w:r w:rsidRPr="00D81572">
        <w:rPr>
          <w:rFonts w:ascii="Garamond" w:hAnsi="Garamond"/>
          <w:sz w:val="24"/>
          <w:szCs w:val="24"/>
        </w:rPr>
        <w:t>, for NO</w:t>
      </w:r>
      <w:r w:rsidRPr="00D81572">
        <w:rPr>
          <w:rFonts w:ascii="Garamond" w:hAnsi="Garamond"/>
          <w:sz w:val="24"/>
          <w:szCs w:val="24"/>
          <w:vertAlign w:val="subscript"/>
        </w:rPr>
        <w:t>x</w:t>
      </w:r>
      <w:r w:rsidRPr="00D81572">
        <w:rPr>
          <w:rFonts w:ascii="Garamond" w:hAnsi="Garamond"/>
          <w:sz w:val="24"/>
          <w:szCs w:val="24"/>
        </w:rPr>
        <w:t xml:space="preserve"> and CO, concurrently (using Methods 7 and 10, respectively), and the results submitted to </w:t>
      </w:r>
      <w:r w:rsidR="00EB7D2B">
        <w:rPr>
          <w:rFonts w:ascii="Garamond" w:hAnsi="Garamond"/>
          <w:sz w:val="24"/>
          <w:szCs w:val="24"/>
        </w:rPr>
        <w:t>DEQ</w:t>
      </w:r>
      <w:r w:rsidRPr="00D81572">
        <w:rPr>
          <w:rFonts w:ascii="Garamond" w:hAnsi="Garamond"/>
          <w:sz w:val="24"/>
          <w:szCs w:val="24"/>
        </w:rPr>
        <w:t xml:space="preserve"> in order to demonstrate compliance with the emission limits contained in Section III.</w:t>
      </w:r>
      <w:r w:rsidR="00DE347B" w:rsidRPr="00D81572">
        <w:rPr>
          <w:rFonts w:ascii="Garamond" w:hAnsi="Garamond"/>
          <w:sz w:val="24"/>
          <w:szCs w:val="24"/>
        </w:rPr>
        <w:fldChar w:fldCharType="begin"/>
      </w:r>
      <w:r w:rsidR="00DE347B" w:rsidRPr="00D81572">
        <w:rPr>
          <w:rFonts w:ascii="Garamond" w:hAnsi="Garamond"/>
          <w:sz w:val="24"/>
          <w:szCs w:val="24"/>
        </w:rPr>
        <w:instrText xml:space="preserve"> REF _Ref386017421 \r \h  \* MERGEFORMAT </w:instrText>
      </w:r>
      <w:r w:rsidR="00DE347B" w:rsidRPr="00D81572">
        <w:rPr>
          <w:rFonts w:ascii="Garamond" w:hAnsi="Garamond"/>
          <w:sz w:val="24"/>
          <w:szCs w:val="24"/>
        </w:rPr>
      </w:r>
      <w:r w:rsidR="00DE347B" w:rsidRPr="00D81572">
        <w:rPr>
          <w:rFonts w:ascii="Garamond" w:hAnsi="Garamond"/>
          <w:sz w:val="24"/>
          <w:szCs w:val="24"/>
        </w:rPr>
        <w:fldChar w:fldCharType="separate"/>
      </w:r>
      <w:r w:rsidR="00290138">
        <w:rPr>
          <w:rFonts w:ascii="Garamond" w:hAnsi="Garamond"/>
          <w:sz w:val="24"/>
          <w:szCs w:val="24"/>
        </w:rPr>
        <w:t>K.16</w:t>
      </w:r>
      <w:r w:rsidR="00DE347B" w:rsidRPr="00D81572">
        <w:rPr>
          <w:rFonts w:ascii="Garamond" w:hAnsi="Garamond"/>
          <w:sz w:val="24"/>
          <w:szCs w:val="24"/>
        </w:rPr>
        <w:fldChar w:fldCharType="end"/>
      </w:r>
      <w:r w:rsidR="00DE347B" w:rsidRPr="00D81572">
        <w:rPr>
          <w:rFonts w:ascii="Garamond" w:hAnsi="Garamond"/>
          <w:sz w:val="24"/>
          <w:szCs w:val="24"/>
        </w:rPr>
        <w:t xml:space="preserve"> and III.</w:t>
      </w:r>
      <w:r w:rsidR="00DE347B" w:rsidRPr="00D81572">
        <w:rPr>
          <w:rFonts w:ascii="Garamond" w:hAnsi="Garamond"/>
          <w:sz w:val="24"/>
          <w:szCs w:val="24"/>
        </w:rPr>
        <w:fldChar w:fldCharType="begin"/>
      </w:r>
      <w:r w:rsidR="00DE347B" w:rsidRPr="00D81572">
        <w:rPr>
          <w:rFonts w:ascii="Garamond" w:hAnsi="Garamond"/>
          <w:sz w:val="24"/>
          <w:szCs w:val="24"/>
        </w:rPr>
        <w:instrText xml:space="preserve"> REF _Ref386017534 \r \h  \* MERGEFORMAT </w:instrText>
      </w:r>
      <w:r w:rsidR="00DE347B" w:rsidRPr="00D81572">
        <w:rPr>
          <w:rFonts w:ascii="Garamond" w:hAnsi="Garamond"/>
          <w:sz w:val="24"/>
          <w:szCs w:val="24"/>
        </w:rPr>
      </w:r>
      <w:r w:rsidR="00DE347B" w:rsidRPr="00D81572">
        <w:rPr>
          <w:rFonts w:ascii="Garamond" w:hAnsi="Garamond"/>
          <w:sz w:val="24"/>
          <w:szCs w:val="24"/>
        </w:rPr>
        <w:fldChar w:fldCharType="separate"/>
      </w:r>
      <w:r w:rsidR="00290138">
        <w:rPr>
          <w:rFonts w:ascii="Garamond" w:hAnsi="Garamond"/>
          <w:sz w:val="24"/>
          <w:szCs w:val="24"/>
        </w:rPr>
        <w:t>K.17</w:t>
      </w:r>
      <w:r w:rsidR="00DE347B" w:rsidRPr="00D81572">
        <w:rPr>
          <w:rFonts w:ascii="Garamond" w:hAnsi="Garamond"/>
          <w:sz w:val="24"/>
          <w:szCs w:val="24"/>
        </w:rPr>
        <w:fldChar w:fldCharType="end"/>
      </w:r>
      <w:r w:rsidR="00E038C6" w:rsidRPr="00D81572">
        <w:rPr>
          <w:rFonts w:ascii="Garamond" w:hAnsi="Garamond"/>
          <w:sz w:val="24"/>
          <w:szCs w:val="24"/>
        </w:rPr>
        <w:t xml:space="preserve"> </w:t>
      </w:r>
      <w:r w:rsidRPr="00D81572">
        <w:rPr>
          <w:rFonts w:ascii="Garamond" w:hAnsi="Garamond"/>
          <w:sz w:val="24"/>
          <w:szCs w:val="24"/>
        </w:rPr>
        <w:t>(ARM 17.8.105 and ARM 17.8.749).</w:t>
      </w:r>
      <w:bookmarkEnd w:id="709"/>
    </w:p>
    <w:p w14:paraId="63A4CCE9" w14:textId="77777777" w:rsidR="00D00707" w:rsidRPr="00F569AC" w:rsidRDefault="00D00707">
      <w:pPr>
        <w:tabs>
          <w:tab w:val="left" w:pos="-1080"/>
          <w:tab w:val="left" w:pos="-720"/>
          <w:tab w:val="left" w:pos="0"/>
          <w:tab w:val="left" w:pos="2340"/>
          <w:tab w:val="left" w:pos="2880"/>
          <w:tab w:val="left" w:pos="3600"/>
          <w:tab w:val="left" w:pos="3960"/>
        </w:tabs>
        <w:rPr>
          <w:rFonts w:ascii="Garamond" w:hAnsi="Garamond"/>
          <w:sz w:val="24"/>
          <w:szCs w:val="24"/>
        </w:rPr>
      </w:pPr>
    </w:p>
    <w:p w14:paraId="4455F803" w14:textId="5DF89479" w:rsidR="00D00707" w:rsidRPr="00D81572" w:rsidRDefault="00D00707"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710" w:name="_Ref385928849"/>
      <w:r w:rsidRPr="00D81572">
        <w:rPr>
          <w:rFonts w:ascii="Garamond" w:hAnsi="Garamond"/>
          <w:sz w:val="24"/>
          <w:szCs w:val="24"/>
        </w:rPr>
        <w:t>In addition to the testing required in Section III.</w:t>
      </w:r>
      <w:r w:rsidR="001A3E1D" w:rsidRPr="00D81572">
        <w:rPr>
          <w:rFonts w:ascii="Garamond" w:hAnsi="Garamond"/>
          <w:sz w:val="24"/>
          <w:szCs w:val="24"/>
        </w:rPr>
        <w:fldChar w:fldCharType="begin"/>
      </w:r>
      <w:r w:rsidR="001A3E1D" w:rsidRPr="00D81572">
        <w:rPr>
          <w:rFonts w:ascii="Garamond" w:hAnsi="Garamond"/>
          <w:sz w:val="24"/>
          <w:szCs w:val="24"/>
        </w:rPr>
        <w:instrText xml:space="preserve"> REF _Ref386023021 \r \h  \* MERGEFORMAT </w:instrText>
      </w:r>
      <w:r w:rsidR="001A3E1D" w:rsidRPr="00D81572">
        <w:rPr>
          <w:rFonts w:ascii="Garamond" w:hAnsi="Garamond"/>
          <w:sz w:val="24"/>
          <w:szCs w:val="24"/>
        </w:rPr>
      </w:r>
      <w:r w:rsidR="001A3E1D" w:rsidRPr="00D81572">
        <w:rPr>
          <w:rFonts w:ascii="Garamond" w:hAnsi="Garamond"/>
          <w:sz w:val="24"/>
          <w:szCs w:val="24"/>
        </w:rPr>
        <w:fldChar w:fldCharType="separate"/>
      </w:r>
      <w:r w:rsidR="00290138">
        <w:rPr>
          <w:rFonts w:ascii="Garamond" w:hAnsi="Garamond"/>
          <w:sz w:val="24"/>
          <w:szCs w:val="24"/>
        </w:rPr>
        <w:t>K.32</w:t>
      </w:r>
      <w:r w:rsidR="001A3E1D" w:rsidRPr="00D81572">
        <w:rPr>
          <w:rFonts w:ascii="Garamond" w:hAnsi="Garamond"/>
          <w:sz w:val="24"/>
          <w:szCs w:val="24"/>
        </w:rPr>
        <w:fldChar w:fldCharType="end"/>
      </w:r>
      <w:r w:rsidR="001A3E1D" w:rsidRPr="00D81572">
        <w:rPr>
          <w:rFonts w:ascii="Garamond" w:hAnsi="Garamond"/>
          <w:sz w:val="24"/>
          <w:szCs w:val="24"/>
        </w:rPr>
        <w:t>, III.</w:t>
      </w:r>
      <w:r w:rsidR="001A3E1D" w:rsidRPr="00D81572">
        <w:rPr>
          <w:rFonts w:ascii="Garamond" w:hAnsi="Garamond"/>
          <w:sz w:val="24"/>
          <w:szCs w:val="24"/>
        </w:rPr>
        <w:fldChar w:fldCharType="begin"/>
      </w:r>
      <w:r w:rsidR="001A3E1D" w:rsidRPr="00D81572">
        <w:rPr>
          <w:rFonts w:ascii="Garamond" w:hAnsi="Garamond"/>
          <w:sz w:val="24"/>
          <w:szCs w:val="24"/>
        </w:rPr>
        <w:instrText xml:space="preserve"> REF _Ref386016162 \r \h  \* MERGEFORMAT </w:instrText>
      </w:r>
      <w:r w:rsidR="001A3E1D" w:rsidRPr="00D81572">
        <w:rPr>
          <w:rFonts w:ascii="Garamond" w:hAnsi="Garamond"/>
          <w:sz w:val="24"/>
          <w:szCs w:val="24"/>
        </w:rPr>
      </w:r>
      <w:r w:rsidR="001A3E1D" w:rsidRPr="00D81572">
        <w:rPr>
          <w:rFonts w:ascii="Garamond" w:hAnsi="Garamond"/>
          <w:sz w:val="24"/>
          <w:szCs w:val="24"/>
        </w:rPr>
        <w:fldChar w:fldCharType="separate"/>
      </w:r>
      <w:r w:rsidR="00290138">
        <w:rPr>
          <w:rFonts w:ascii="Garamond" w:hAnsi="Garamond"/>
          <w:sz w:val="24"/>
          <w:szCs w:val="24"/>
        </w:rPr>
        <w:t>K.33</w:t>
      </w:r>
      <w:r w:rsidR="001A3E1D" w:rsidRPr="00D81572">
        <w:rPr>
          <w:rFonts w:ascii="Garamond" w:hAnsi="Garamond"/>
          <w:sz w:val="24"/>
          <w:szCs w:val="24"/>
        </w:rPr>
        <w:fldChar w:fldCharType="end"/>
      </w:r>
      <w:r w:rsidR="001A3E1D" w:rsidRPr="00D81572">
        <w:rPr>
          <w:rFonts w:ascii="Garamond" w:hAnsi="Garamond"/>
          <w:sz w:val="24"/>
          <w:szCs w:val="24"/>
        </w:rPr>
        <w:t>, and III.</w:t>
      </w:r>
      <w:r w:rsidR="001A3E1D" w:rsidRPr="00D81572">
        <w:rPr>
          <w:rFonts w:ascii="Garamond" w:hAnsi="Garamond"/>
          <w:sz w:val="24"/>
          <w:szCs w:val="24"/>
        </w:rPr>
        <w:fldChar w:fldCharType="begin"/>
      </w:r>
      <w:r w:rsidR="001A3E1D" w:rsidRPr="00D81572">
        <w:rPr>
          <w:rFonts w:ascii="Garamond" w:hAnsi="Garamond"/>
          <w:sz w:val="24"/>
          <w:szCs w:val="24"/>
        </w:rPr>
        <w:instrText xml:space="preserve"> REF _Ref386017427 \r \h  \* MERGEFORMAT </w:instrText>
      </w:r>
      <w:r w:rsidR="001A3E1D" w:rsidRPr="00D81572">
        <w:rPr>
          <w:rFonts w:ascii="Garamond" w:hAnsi="Garamond"/>
          <w:sz w:val="24"/>
          <w:szCs w:val="24"/>
        </w:rPr>
      </w:r>
      <w:r w:rsidR="001A3E1D" w:rsidRPr="00D81572">
        <w:rPr>
          <w:rFonts w:ascii="Garamond" w:hAnsi="Garamond"/>
          <w:sz w:val="24"/>
          <w:szCs w:val="24"/>
        </w:rPr>
        <w:fldChar w:fldCharType="separate"/>
      </w:r>
      <w:r w:rsidR="00290138">
        <w:rPr>
          <w:rFonts w:ascii="Garamond" w:hAnsi="Garamond"/>
          <w:sz w:val="24"/>
          <w:szCs w:val="24"/>
        </w:rPr>
        <w:t>K.34</w:t>
      </w:r>
      <w:r w:rsidR="001A3E1D" w:rsidRPr="00D81572">
        <w:rPr>
          <w:rFonts w:ascii="Garamond" w:hAnsi="Garamond"/>
          <w:sz w:val="24"/>
          <w:szCs w:val="24"/>
        </w:rPr>
        <w:fldChar w:fldCharType="end"/>
      </w:r>
      <w:r w:rsidRPr="00D81572">
        <w:rPr>
          <w:rFonts w:ascii="Garamond" w:hAnsi="Garamond"/>
          <w:sz w:val="24"/>
          <w:szCs w:val="24"/>
        </w:rPr>
        <w:t xml:space="preserve">, compliance monitoring for the emission limits applicable to the </w:t>
      </w:r>
      <w:r w:rsidR="00A64A29" w:rsidRPr="00D81572">
        <w:rPr>
          <w:rFonts w:ascii="Garamond" w:hAnsi="Garamond"/>
          <w:sz w:val="24"/>
          <w:szCs w:val="24"/>
        </w:rPr>
        <w:t>MHC</w:t>
      </w:r>
      <w:r w:rsidRPr="00D81572">
        <w:rPr>
          <w:rFonts w:ascii="Garamond" w:hAnsi="Garamond"/>
          <w:sz w:val="24"/>
          <w:szCs w:val="24"/>
        </w:rPr>
        <w:t xml:space="preserve"> complex sources listed in Sections</w:t>
      </w:r>
      <w:r w:rsidR="000D7DBC">
        <w:rPr>
          <w:rFonts w:ascii="Garamond" w:hAnsi="Garamond"/>
          <w:sz w:val="24"/>
          <w:szCs w:val="24"/>
        </w:rPr>
        <w:t xml:space="preserve"> III. </w:t>
      </w:r>
      <w:r w:rsidR="000D7DBC">
        <w:rPr>
          <w:rFonts w:ascii="Garamond" w:hAnsi="Garamond"/>
          <w:sz w:val="24"/>
          <w:szCs w:val="24"/>
        </w:rPr>
        <w:fldChar w:fldCharType="begin"/>
      </w:r>
      <w:r w:rsidR="000D7DBC">
        <w:rPr>
          <w:rFonts w:ascii="Garamond" w:hAnsi="Garamond"/>
          <w:sz w:val="24"/>
          <w:szCs w:val="24"/>
        </w:rPr>
        <w:instrText xml:space="preserve"> REF _Ref385936930 \r \h </w:instrText>
      </w:r>
      <w:r w:rsidR="000D7DBC">
        <w:rPr>
          <w:rFonts w:ascii="Garamond" w:hAnsi="Garamond"/>
          <w:sz w:val="24"/>
          <w:szCs w:val="24"/>
        </w:rPr>
      </w:r>
      <w:r w:rsidR="000D7DBC">
        <w:rPr>
          <w:rFonts w:ascii="Garamond" w:hAnsi="Garamond"/>
          <w:sz w:val="24"/>
          <w:szCs w:val="24"/>
        </w:rPr>
        <w:fldChar w:fldCharType="separate"/>
      </w:r>
      <w:r w:rsidR="00290138">
        <w:rPr>
          <w:rFonts w:ascii="Garamond" w:hAnsi="Garamond"/>
          <w:sz w:val="24"/>
          <w:szCs w:val="24"/>
        </w:rPr>
        <w:t>K.8</w:t>
      </w:r>
      <w:r w:rsidR="000D7DBC">
        <w:rPr>
          <w:rFonts w:ascii="Garamond" w:hAnsi="Garamond"/>
          <w:sz w:val="24"/>
          <w:szCs w:val="24"/>
        </w:rPr>
        <w:fldChar w:fldCharType="end"/>
      </w:r>
      <w:r w:rsidR="000D7DBC">
        <w:rPr>
          <w:rFonts w:ascii="Garamond" w:hAnsi="Garamond"/>
          <w:sz w:val="24"/>
          <w:szCs w:val="24"/>
        </w:rPr>
        <w:t xml:space="preserve">, </w:t>
      </w:r>
      <w:r w:rsidR="000D7DBC">
        <w:rPr>
          <w:rFonts w:ascii="Garamond" w:hAnsi="Garamond"/>
          <w:sz w:val="24"/>
          <w:szCs w:val="24"/>
        </w:rPr>
        <w:fldChar w:fldCharType="begin"/>
      </w:r>
      <w:r w:rsidR="000D7DBC">
        <w:rPr>
          <w:rFonts w:ascii="Garamond" w:hAnsi="Garamond"/>
          <w:sz w:val="24"/>
          <w:szCs w:val="24"/>
        </w:rPr>
        <w:instrText xml:space="preserve"> REF _Ref385937045 \r \h </w:instrText>
      </w:r>
      <w:r w:rsidR="000D7DBC">
        <w:rPr>
          <w:rFonts w:ascii="Garamond" w:hAnsi="Garamond"/>
          <w:sz w:val="24"/>
          <w:szCs w:val="24"/>
        </w:rPr>
      </w:r>
      <w:r w:rsidR="000D7DBC">
        <w:rPr>
          <w:rFonts w:ascii="Garamond" w:hAnsi="Garamond"/>
          <w:sz w:val="24"/>
          <w:szCs w:val="24"/>
        </w:rPr>
        <w:fldChar w:fldCharType="separate"/>
      </w:r>
      <w:r w:rsidR="00290138">
        <w:rPr>
          <w:rFonts w:ascii="Garamond" w:hAnsi="Garamond"/>
          <w:sz w:val="24"/>
          <w:szCs w:val="24"/>
        </w:rPr>
        <w:t>K.9</w:t>
      </w:r>
      <w:r w:rsidR="000D7DBC">
        <w:rPr>
          <w:rFonts w:ascii="Garamond" w:hAnsi="Garamond"/>
          <w:sz w:val="24"/>
          <w:szCs w:val="24"/>
        </w:rPr>
        <w:fldChar w:fldCharType="end"/>
      </w:r>
      <w:r w:rsidR="000D7DBC">
        <w:rPr>
          <w:rFonts w:ascii="Garamond" w:hAnsi="Garamond"/>
          <w:sz w:val="24"/>
          <w:szCs w:val="24"/>
        </w:rPr>
        <w:t xml:space="preserve">, </w:t>
      </w:r>
      <w:r w:rsidR="000D7DBC">
        <w:rPr>
          <w:rFonts w:ascii="Garamond" w:hAnsi="Garamond"/>
          <w:sz w:val="24"/>
          <w:szCs w:val="24"/>
        </w:rPr>
        <w:fldChar w:fldCharType="begin"/>
      </w:r>
      <w:r w:rsidR="000D7DBC">
        <w:rPr>
          <w:rFonts w:ascii="Garamond" w:hAnsi="Garamond"/>
          <w:sz w:val="24"/>
          <w:szCs w:val="24"/>
        </w:rPr>
        <w:instrText xml:space="preserve"> REF _Ref386016155 \r \h </w:instrText>
      </w:r>
      <w:r w:rsidR="000D7DBC">
        <w:rPr>
          <w:rFonts w:ascii="Garamond" w:hAnsi="Garamond"/>
          <w:sz w:val="24"/>
          <w:szCs w:val="24"/>
        </w:rPr>
      </w:r>
      <w:r w:rsidR="000D7DBC">
        <w:rPr>
          <w:rFonts w:ascii="Garamond" w:hAnsi="Garamond"/>
          <w:sz w:val="24"/>
          <w:szCs w:val="24"/>
        </w:rPr>
        <w:fldChar w:fldCharType="separate"/>
      </w:r>
      <w:r w:rsidR="00290138">
        <w:rPr>
          <w:rFonts w:ascii="Garamond" w:hAnsi="Garamond"/>
          <w:sz w:val="24"/>
          <w:szCs w:val="24"/>
        </w:rPr>
        <w:t>K.12</w:t>
      </w:r>
      <w:r w:rsidR="000D7DBC">
        <w:rPr>
          <w:rFonts w:ascii="Garamond" w:hAnsi="Garamond"/>
          <w:sz w:val="24"/>
          <w:szCs w:val="24"/>
        </w:rPr>
        <w:fldChar w:fldCharType="end"/>
      </w:r>
      <w:r w:rsidR="000D7DBC">
        <w:rPr>
          <w:rFonts w:ascii="Garamond" w:hAnsi="Garamond"/>
          <w:sz w:val="24"/>
          <w:szCs w:val="24"/>
        </w:rPr>
        <w:t xml:space="preserve">, </w:t>
      </w:r>
      <w:r w:rsidR="000D7DBC">
        <w:rPr>
          <w:rFonts w:ascii="Garamond" w:hAnsi="Garamond"/>
          <w:sz w:val="24"/>
          <w:szCs w:val="24"/>
        </w:rPr>
        <w:fldChar w:fldCharType="begin"/>
      </w:r>
      <w:r w:rsidR="000D7DBC">
        <w:rPr>
          <w:rFonts w:ascii="Garamond" w:hAnsi="Garamond"/>
          <w:sz w:val="24"/>
          <w:szCs w:val="24"/>
        </w:rPr>
        <w:instrText xml:space="preserve"> REF _Ref386016249 \r \h </w:instrText>
      </w:r>
      <w:r w:rsidR="000D7DBC">
        <w:rPr>
          <w:rFonts w:ascii="Garamond" w:hAnsi="Garamond"/>
          <w:sz w:val="24"/>
          <w:szCs w:val="24"/>
        </w:rPr>
      </w:r>
      <w:r w:rsidR="000D7DBC">
        <w:rPr>
          <w:rFonts w:ascii="Garamond" w:hAnsi="Garamond"/>
          <w:sz w:val="24"/>
          <w:szCs w:val="24"/>
        </w:rPr>
        <w:fldChar w:fldCharType="separate"/>
      </w:r>
      <w:r w:rsidR="00290138">
        <w:rPr>
          <w:rFonts w:ascii="Garamond" w:hAnsi="Garamond"/>
          <w:sz w:val="24"/>
          <w:szCs w:val="24"/>
        </w:rPr>
        <w:t>K.13</w:t>
      </w:r>
      <w:r w:rsidR="000D7DBC">
        <w:rPr>
          <w:rFonts w:ascii="Garamond" w:hAnsi="Garamond"/>
          <w:sz w:val="24"/>
          <w:szCs w:val="24"/>
        </w:rPr>
        <w:fldChar w:fldCharType="end"/>
      </w:r>
      <w:r w:rsidR="000D7DBC">
        <w:rPr>
          <w:rFonts w:ascii="Garamond" w:hAnsi="Garamond"/>
          <w:sz w:val="24"/>
          <w:szCs w:val="24"/>
        </w:rPr>
        <w:t xml:space="preserve">, </w:t>
      </w:r>
      <w:r w:rsidR="000D7DBC">
        <w:rPr>
          <w:rFonts w:ascii="Garamond" w:hAnsi="Garamond"/>
          <w:sz w:val="24"/>
          <w:szCs w:val="24"/>
        </w:rPr>
        <w:fldChar w:fldCharType="begin"/>
      </w:r>
      <w:r w:rsidR="000D7DBC">
        <w:rPr>
          <w:rFonts w:ascii="Garamond" w:hAnsi="Garamond"/>
          <w:sz w:val="24"/>
          <w:szCs w:val="24"/>
        </w:rPr>
        <w:instrText xml:space="preserve"> REF _Ref386017421 \r \h </w:instrText>
      </w:r>
      <w:r w:rsidR="000D7DBC">
        <w:rPr>
          <w:rFonts w:ascii="Garamond" w:hAnsi="Garamond"/>
          <w:sz w:val="24"/>
          <w:szCs w:val="24"/>
        </w:rPr>
      </w:r>
      <w:r w:rsidR="000D7DBC">
        <w:rPr>
          <w:rFonts w:ascii="Garamond" w:hAnsi="Garamond"/>
          <w:sz w:val="24"/>
          <w:szCs w:val="24"/>
        </w:rPr>
        <w:fldChar w:fldCharType="separate"/>
      </w:r>
      <w:r w:rsidR="00290138">
        <w:rPr>
          <w:rFonts w:ascii="Garamond" w:hAnsi="Garamond"/>
          <w:sz w:val="24"/>
          <w:szCs w:val="24"/>
        </w:rPr>
        <w:t>K.16</w:t>
      </w:r>
      <w:r w:rsidR="000D7DBC">
        <w:rPr>
          <w:rFonts w:ascii="Garamond" w:hAnsi="Garamond"/>
          <w:sz w:val="24"/>
          <w:szCs w:val="24"/>
        </w:rPr>
        <w:fldChar w:fldCharType="end"/>
      </w:r>
      <w:r w:rsidR="000D7DBC">
        <w:rPr>
          <w:rFonts w:ascii="Garamond" w:hAnsi="Garamond"/>
          <w:sz w:val="24"/>
          <w:szCs w:val="24"/>
        </w:rPr>
        <w:t xml:space="preserve">, and </w:t>
      </w:r>
      <w:r w:rsidR="000D7DBC">
        <w:rPr>
          <w:rFonts w:ascii="Garamond" w:hAnsi="Garamond"/>
          <w:sz w:val="24"/>
          <w:szCs w:val="24"/>
        </w:rPr>
        <w:fldChar w:fldCharType="begin"/>
      </w:r>
      <w:r w:rsidR="000D7DBC">
        <w:rPr>
          <w:rFonts w:ascii="Garamond" w:hAnsi="Garamond"/>
          <w:sz w:val="24"/>
          <w:szCs w:val="24"/>
        </w:rPr>
        <w:instrText xml:space="preserve"> REF _Ref386017534 \r \h </w:instrText>
      </w:r>
      <w:r w:rsidR="000D7DBC">
        <w:rPr>
          <w:rFonts w:ascii="Garamond" w:hAnsi="Garamond"/>
          <w:sz w:val="24"/>
          <w:szCs w:val="24"/>
        </w:rPr>
      </w:r>
      <w:r w:rsidR="000D7DBC">
        <w:rPr>
          <w:rFonts w:ascii="Garamond" w:hAnsi="Garamond"/>
          <w:sz w:val="24"/>
          <w:szCs w:val="24"/>
        </w:rPr>
        <w:fldChar w:fldCharType="separate"/>
      </w:r>
      <w:r w:rsidR="00290138">
        <w:rPr>
          <w:rFonts w:ascii="Garamond" w:hAnsi="Garamond"/>
          <w:sz w:val="24"/>
          <w:szCs w:val="24"/>
        </w:rPr>
        <w:t>K.17</w:t>
      </w:r>
      <w:r w:rsidR="000D7DBC">
        <w:rPr>
          <w:rFonts w:ascii="Garamond" w:hAnsi="Garamond"/>
          <w:sz w:val="24"/>
          <w:szCs w:val="24"/>
        </w:rPr>
        <w:fldChar w:fldCharType="end"/>
      </w:r>
      <w:r w:rsidRPr="00D81572">
        <w:rPr>
          <w:rFonts w:ascii="Garamond" w:hAnsi="Garamond"/>
          <w:sz w:val="24"/>
          <w:szCs w:val="24"/>
        </w:rPr>
        <w:t xml:space="preserve"> be based upon actual fuel-burning rates and the emission factors developed from the most recent compliance source test.  Fuel flow rates, fuel heating value, production information and other data, as needed, shall be recorded for each emitting unit during the performance of the source tests in order to develop emission factors for use in the compliance determinations.  New emission factors shall become effective within 60 days after the completion of a</w:t>
      </w:r>
      <w:r w:rsidR="00BC61D6" w:rsidRPr="00D81572">
        <w:rPr>
          <w:rFonts w:ascii="Garamond" w:hAnsi="Garamond"/>
          <w:sz w:val="24"/>
          <w:szCs w:val="24"/>
        </w:rPr>
        <w:t xml:space="preserve"> </w:t>
      </w:r>
      <w:r w:rsidRPr="00D81572">
        <w:rPr>
          <w:rFonts w:ascii="Garamond" w:hAnsi="Garamond"/>
          <w:sz w:val="24"/>
          <w:szCs w:val="24"/>
        </w:rPr>
        <w:t>source test</w:t>
      </w:r>
      <w:r w:rsidR="00BC61D6" w:rsidRPr="00D81572">
        <w:rPr>
          <w:rFonts w:ascii="Garamond" w:hAnsi="Garamond"/>
          <w:sz w:val="24"/>
          <w:szCs w:val="24"/>
        </w:rPr>
        <w:t xml:space="preserve"> accepted by </w:t>
      </w:r>
      <w:r w:rsidR="00EB7D2B">
        <w:rPr>
          <w:rFonts w:ascii="Garamond" w:hAnsi="Garamond"/>
          <w:sz w:val="24"/>
          <w:szCs w:val="24"/>
        </w:rPr>
        <w:t>DEQ</w:t>
      </w:r>
      <w:r w:rsidRPr="00D81572">
        <w:rPr>
          <w:rFonts w:ascii="Garamond" w:hAnsi="Garamond"/>
          <w:sz w:val="24"/>
          <w:szCs w:val="24"/>
        </w:rPr>
        <w:t>.</w:t>
      </w:r>
      <w:bookmarkEnd w:id="710"/>
    </w:p>
    <w:p w14:paraId="31185E1D" w14:textId="77777777" w:rsidR="00081418" w:rsidRDefault="00081418" w:rsidP="00800FA4">
      <w:pPr>
        <w:tabs>
          <w:tab w:val="left" w:pos="-1080"/>
          <w:tab w:val="left" w:pos="-720"/>
          <w:tab w:val="left" w:pos="0"/>
          <w:tab w:val="left" w:pos="2340"/>
          <w:tab w:val="left" w:pos="2880"/>
          <w:tab w:val="left" w:pos="3600"/>
          <w:tab w:val="left" w:pos="3960"/>
        </w:tabs>
        <w:rPr>
          <w:rFonts w:ascii="Garamond" w:hAnsi="Garamond"/>
          <w:sz w:val="24"/>
          <w:szCs w:val="24"/>
        </w:rPr>
      </w:pPr>
    </w:p>
    <w:p w14:paraId="0EDF3BE8" w14:textId="2AE90C43" w:rsidR="00D00707" w:rsidRPr="00D81572" w:rsidRDefault="00D00707">
      <w:pPr>
        <w:tabs>
          <w:tab w:val="left" w:pos="-1080"/>
          <w:tab w:val="left" w:pos="-720"/>
          <w:tab w:val="left" w:pos="720"/>
          <w:tab w:val="left" w:pos="2340"/>
          <w:tab w:val="left" w:pos="2880"/>
          <w:tab w:val="left" w:pos="3600"/>
          <w:tab w:val="left" w:pos="3960"/>
        </w:tabs>
        <w:ind w:left="720"/>
        <w:rPr>
          <w:rFonts w:ascii="Garamond" w:hAnsi="Garamond"/>
          <w:sz w:val="24"/>
          <w:szCs w:val="24"/>
        </w:rPr>
      </w:pPr>
      <w:r w:rsidRPr="00D81572">
        <w:rPr>
          <w:rFonts w:ascii="Garamond" w:hAnsi="Garamond"/>
          <w:sz w:val="24"/>
          <w:szCs w:val="24"/>
        </w:rPr>
        <w:t>In addition, CHS shall monitor compliance with the SO</w:t>
      </w:r>
      <w:r w:rsidRPr="00D81572">
        <w:rPr>
          <w:rFonts w:ascii="Garamond" w:hAnsi="Garamond"/>
          <w:sz w:val="24"/>
          <w:szCs w:val="24"/>
          <w:vertAlign w:val="subscript"/>
        </w:rPr>
        <w:t>2</w:t>
      </w:r>
      <w:r w:rsidRPr="00D81572">
        <w:rPr>
          <w:rFonts w:ascii="Garamond" w:hAnsi="Garamond"/>
          <w:sz w:val="24"/>
          <w:szCs w:val="24"/>
        </w:rPr>
        <w:t xml:space="preserve"> limits for the </w:t>
      </w:r>
      <w:r w:rsidR="001E3C35" w:rsidRPr="00D81572">
        <w:rPr>
          <w:rFonts w:ascii="Garamond" w:hAnsi="Garamond"/>
          <w:sz w:val="24"/>
          <w:szCs w:val="24"/>
        </w:rPr>
        <w:t>MHC</w:t>
      </w:r>
      <w:r w:rsidRPr="00D81572">
        <w:rPr>
          <w:rFonts w:ascii="Garamond" w:hAnsi="Garamond"/>
          <w:sz w:val="24"/>
          <w:szCs w:val="24"/>
        </w:rPr>
        <w:t xml:space="preserve"> complex sources through monitoring the volume and H</w:t>
      </w:r>
      <w:r w:rsidRPr="00D81572">
        <w:rPr>
          <w:rFonts w:ascii="Garamond" w:hAnsi="Garamond"/>
          <w:sz w:val="24"/>
          <w:szCs w:val="24"/>
          <w:vertAlign w:val="subscript"/>
        </w:rPr>
        <w:t>2</w:t>
      </w:r>
      <w:r w:rsidRPr="00D81572">
        <w:rPr>
          <w:rFonts w:ascii="Garamond" w:hAnsi="Garamond"/>
          <w:sz w:val="24"/>
          <w:szCs w:val="24"/>
        </w:rPr>
        <w:t>S concentration of refinery fuel gas combusted, as specified in Section III.</w:t>
      </w:r>
      <w:r w:rsidR="005472DF">
        <w:rPr>
          <w:rFonts w:ascii="Garamond" w:hAnsi="Garamond"/>
          <w:sz w:val="24"/>
          <w:szCs w:val="24"/>
        </w:rPr>
        <w:fldChar w:fldCharType="begin"/>
      </w:r>
      <w:r w:rsidR="005472DF">
        <w:rPr>
          <w:rFonts w:ascii="Garamond" w:hAnsi="Garamond"/>
          <w:sz w:val="24"/>
          <w:szCs w:val="24"/>
        </w:rPr>
        <w:instrText xml:space="preserve"> REF _Ref397521068 \r \h </w:instrText>
      </w:r>
      <w:r w:rsidR="005472DF">
        <w:rPr>
          <w:rFonts w:ascii="Garamond" w:hAnsi="Garamond"/>
          <w:sz w:val="24"/>
          <w:szCs w:val="24"/>
        </w:rPr>
      </w:r>
      <w:r w:rsidR="005472DF">
        <w:rPr>
          <w:rFonts w:ascii="Garamond" w:hAnsi="Garamond"/>
          <w:sz w:val="24"/>
          <w:szCs w:val="24"/>
        </w:rPr>
        <w:fldChar w:fldCharType="separate"/>
      </w:r>
      <w:r w:rsidR="00290138">
        <w:rPr>
          <w:rFonts w:ascii="Garamond" w:hAnsi="Garamond"/>
          <w:sz w:val="24"/>
          <w:szCs w:val="24"/>
        </w:rPr>
        <w:t>B</w:t>
      </w:r>
      <w:r w:rsidR="005472DF">
        <w:rPr>
          <w:rFonts w:ascii="Garamond" w:hAnsi="Garamond"/>
          <w:sz w:val="24"/>
          <w:szCs w:val="24"/>
        </w:rPr>
        <w:fldChar w:fldCharType="end"/>
      </w:r>
      <w:r w:rsidRPr="00D81572">
        <w:rPr>
          <w:rFonts w:ascii="Garamond" w:hAnsi="Garamond"/>
          <w:sz w:val="24"/>
          <w:szCs w:val="24"/>
        </w:rPr>
        <w:t xml:space="preserve">.  </w:t>
      </w:r>
      <w:r w:rsidR="00BC61D6" w:rsidRPr="00D81572">
        <w:rPr>
          <w:rFonts w:ascii="Garamond" w:hAnsi="Garamond"/>
          <w:sz w:val="24"/>
          <w:szCs w:val="24"/>
        </w:rPr>
        <w:t>Alternatively, f</w:t>
      </w:r>
      <w:r w:rsidRPr="00D81572">
        <w:rPr>
          <w:rFonts w:ascii="Garamond" w:hAnsi="Garamond"/>
          <w:sz w:val="24"/>
          <w:szCs w:val="24"/>
        </w:rPr>
        <w:t>iring these units solely on natural gas shall demonstrate compliance with the applicable SO</w:t>
      </w:r>
      <w:r w:rsidRPr="00D81572">
        <w:rPr>
          <w:rFonts w:ascii="Garamond" w:hAnsi="Garamond"/>
          <w:sz w:val="24"/>
          <w:szCs w:val="24"/>
          <w:vertAlign w:val="subscript"/>
        </w:rPr>
        <w:t>2</w:t>
      </w:r>
      <w:r w:rsidRPr="00D81572">
        <w:rPr>
          <w:rFonts w:ascii="Garamond" w:hAnsi="Garamond"/>
          <w:sz w:val="24"/>
          <w:szCs w:val="24"/>
        </w:rPr>
        <w:t xml:space="preserve"> limits</w:t>
      </w:r>
      <w:r w:rsidR="00BC61D6" w:rsidRPr="00D81572">
        <w:rPr>
          <w:rFonts w:ascii="Garamond" w:hAnsi="Garamond"/>
          <w:sz w:val="24"/>
          <w:szCs w:val="24"/>
        </w:rPr>
        <w:t xml:space="preserve"> during the timeframe the units are fired on natural gas</w:t>
      </w:r>
      <w:r w:rsidRPr="00D81572">
        <w:rPr>
          <w:rFonts w:ascii="Garamond" w:hAnsi="Garamond"/>
          <w:sz w:val="24"/>
          <w:szCs w:val="24"/>
        </w:rPr>
        <w:t xml:space="preserve"> (ARM 17.8.1213).</w:t>
      </w:r>
    </w:p>
    <w:p w14:paraId="2509DDB1" w14:textId="77777777" w:rsidR="00F569AC" w:rsidRPr="00F569AC" w:rsidRDefault="00F569AC">
      <w:pPr>
        <w:tabs>
          <w:tab w:val="left" w:pos="-1080"/>
          <w:tab w:val="left" w:pos="-720"/>
          <w:tab w:val="left" w:pos="0"/>
          <w:tab w:val="left" w:pos="720"/>
          <w:tab w:val="left" w:pos="2340"/>
          <w:tab w:val="left" w:pos="2880"/>
          <w:tab w:val="left" w:pos="3600"/>
          <w:tab w:val="left" w:pos="3960"/>
        </w:tabs>
        <w:rPr>
          <w:rFonts w:ascii="Garamond" w:hAnsi="Garamond"/>
          <w:sz w:val="24"/>
          <w:szCs w:val="24"/>
        </w:rPr>
      </w:pPr>
    </w:p>
    <w:p w14:paraId="068AA1CD" w14:textId="4A71E303" w:rsidR="00D00707" w:rsidRPr="00FC3EB4" w:rsidRDefault="00D00707"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711" w:name="_Ref386013362"/>
      <w:r w:rsidRPr="00FC3EB4">
        <w:rPr>
          <w:rFonts w:ascii="Garamond" w:hAnsi="Garamond"/>
          <w:sz w:val="24"/>
          <w:szCs w:val="24"/>
        </w:rPr>
        <w:t>CHS shall monitor compliance with the VOC limits for the Fractionator Feed Heater (H-202), Reactor Charge Heater (H-201), and Reformer Heater (H-101) listed in Section III.</w:t>
      </w:r>
      <w:r w:rsidR="00CA13EF" w:rsidRPr="00FC3EB4">
        <w:rPr>
          <w:rFonts w:ascii="Garamond" w:hAnsi="Garamond"/>
          <w:sz w:val="24"/>
          <w:szCs w:val="24"/>
        </w:rPr>
        <w:fldChar w:fldCharType="begin"/>
      </w:r>
      <w:r w:rsidR="00CA13EF" w:rsidRPr="00FC3EB4">
        <w:rPr>
          <w:rFonts w:ascii="Garamond" w:hAnsi="Garamond"/>
          <w:sz w:val="24"/>
          <w:szCs w:val="24"/>
        </w:rPr>
        <w:instrText xml:space="preserve"> REF _Ref386013353 \r \h  \* MERGEFORMAT </w:instrText>
      </w:r>
      <w:r w:rsidR="00CA13EF" w:rsidRPr="00FC3EB4">
        <w:rPr>
          <w:rFonts w:ascii="Garamond" w:hAnsi="Garamond"/>
          <w:sz w:val="24"/>
          <w:szCs w:val="24"/>
        </w:rPr>
      </w:r>
      <w:r w:rsidR="00CA13EF" w:rsidRPr="00FC3EB4">
        <w:rPr>
          <w:rFonts w:ascii="Garamond" w:hAnsi="Garamond"/>
          <w:sz w:val="24"/>
          <w:szCs w:val="24"/>
        </w:rPr>
        <w:fldChar w:fldCharType="separate"/>
      </w:r>
      <w:r w:rsidR="00290138">
        <w:rPr>
          <w:rFonts w:ascii="Garamond" w:hAnsi="Garamond"/>
          <w:sz w:val="24"/>
          <w:szCs w:val="24"/>
        </w:rPr>
        <w:t>K.10</w:t>
      </w:r>
      <w:r w:rsidR="00CA13EF" w:rsidRPr="00FC3EB4">
        <w:rPr>
          <w:rFonts w:ascii="Garamond" w:hAnsi="Garamond"/>
          <w:sz w:val="24"/>
          <w:szCs w:val="24"/>
        </w:rPr>
        <w:fldChar w:fldCharType="end"/>
      </w:r>
      <w:r w:rsidR="00CA13EF" w:rsidRPr="00FC3EB4">
        <w:rPr>
          <w:rFonts w:ascii="Garamond" w:hAnsi="Garamond"/>
          <w:sz w:val="24"/>
          <w:szCs w:val="24"/>
        </w:rPr>
        <w:t>, III.</w:t>
      </w:r>
      <w:r w:rsidR="00CA13EF" w:rsidRPr="00FC3EB4">
        <w:rPr>
          <w:rFonts w:ascii="Garamond" w:hAnsi="Garamond"/>
          <w:sz w:val="24"/>
          <w:szCs w:val="24"/>
        </w:rPr>
        <w:fldChar w:fldCharType="begin"/>
      </w:r>
      <w:r w:rsidR="00CA13EF" w:rsidRPr="00FC3EB4">
        <w:rPr>
          <w:rFonts w:ascii="Garamond" w:hAnsi="Garamond"/>
          <w:sz w:val="24"/>
          <w:szCs w:val="24"/>
        </w:rPr>
        <w:instrText xml:space="preserve"> REF _Ref386016589 \r \h  \* MERGEFORMAT </w:instrText>
      </w:r>
      <w:r w:rsidR="00CA13EF" w:rsidRPr="00FC3EB4">
        <w:rPr>
          <w:rFonts w:ascii="Garamond" w:hAnsi="Garamond"/>
          <w:sz w:val="24"/>
          <w:szCs w:val="24"/>
        </w:rPr>
      </w:r>
      <w:r w:rsidR="00CA13EF" w:rsidRPr="00FC3EB4">
        <w:rPr>
          <w:rFonts w:ascii="Garamond" w:hAnsi="Garamond"/>
          <w:sz w:val="24"/>
          <w:szCs w:val="24"/>
        </w:rPr>
        <w:fldChar w:fldCharType="separate"/>
      </w:r>
      <w:r w:rsidR="00290138">
        <w:rPr>
          <w:rFonts w:ascii="Garamond" w:hAnsi="Garamond"/>
          <w:sz w:val="24"/>
          <w:szCs w:val="24"/>
        </w:rPr>
        <w:t>K.14</w:t>
      </w:r>
      <w:r w:rsidR="00CA13EF" w:rsidRPr="00FC3EB4">
        <w:rPr>
          <w:rFonts w:ascii="Garamond" w:hAnsi="Garamond"/>
          <w:sz w:val="24"/>
          <w:szCs w:val="24"/>
        </w:rPr>
        <w:fldChar w:fldCharType="end"/>
      </w:r>
      <w:r w:rsidR="00CA13EF" w:rsidRPr="00FC3EB4">
        <w:rPr>
          <w:rFonts w:ascii="Garamond" w:hAnsi="Garamond"/>
          <w:sz w:val="24"/>
          <w:szCs w:val="24"/>
        </w:rPr>
        <w:t>, and III.</w:t>
      </w:r>
      <w:r w:rsidR="00CA13EF" w:rsidRPr="00FC3EB4">
        <w:rPr>
          <w:rFonts w:ascii="Garamond" w:hAnsi="Garamond"/>
          <w:sz w:val="24"/>
          <w:szCs w:val="24"/>
        </w:rPr>
        <w:fldChar w:fldCharType="begin"/>
      </w:r>
      <w:r w:rsidR="00CA13EF" w:rsidRPr="00FC3EB4">
        <w:rPr>
          <w:rFonts w:ascii="Garamond" w:hAnsi="Garamond"/>
          <w:sz w:val="24"/>
          <w:szCs w:val="24"/>
        </w:rPr>
        <w:instrText xml:space="preserve"> REF _Ref386018650 \r \h  \* MERGEFORMAT </w:instrText>
      </w:r>
      <w:r w:rsidR="00CA13EF" w:rsidRPr="00FC3EB4">
        <w:rPr>
          <w:rFonts w:ascii="Garamond" w:hAnsi="Garamond"/>
          <w:sz w:val="24"/>
          <w:szCs w:val="24"/>
        </w:rPr>
      </w:r>
      <w:r w:rsidR="00CA13EF" w:rsidRPr="00FC3EB4">
        <w:rPr>
          <w:rFonts w:ascii="Garamond" w:hAnsi="Garamond"/>
          <w:sz w:val="24"/>
          <w:szCs w:val="24"/>
        </w:rPr>
        <w:fldChar w:fldCharType="separate"/>
      </w:r>
      <w:r w:rsidR="00290138">
        <w:rPr>
          <w:rFonts w:ascii="Garamond" w:hAnsi="Garamond"/>
          <w:sz w:val="24"/>
          <w:szCs w:val="24"/>
        </w:rPr>
        <w:t>K.18</w:t>
      </w:r>
      <w:r w:rsidR="00CA13EF" w:rsidRPr="00FC3EB4">
        <w:rPr>
          <w:rFonts w:ascii="Garamond" w:hAnsi="Garamond"/>
          <w:sz w:val="24"/>
          <w:szCs w:val="24"/>
        </w:rPr>
        <w:fldChar w:fldCharType="end"/>
      </w:r>
      <w:r w:rsidR="00E038C6" w:rsidRPr="00FC3EB4">
        <w:rPr>
          <w:rFonts w:ascii="Garamond" w:hAnsi="Garamond"/>
          <w:sz w:val="24"/>
          <w:szCs w:val="24"/>
        </w:rPr>
        <w:t xml:space="preserve"> </w:t>
      </w:r>
      <w:r w:rsidR="00FC3EB4" w:rsidRPr="00FC3EB4">
        <w:rPr>
          <w:rFonts w:ascii="Garamond" w:hAnsi="Garamond"/>
          <w:sz w:val="24"/>
          <w:szCs w:val="24"/>
        </w:rPr>
        <w:t xml:space="preserve">through maintaining records of the fuel gas consumed and using an appropriate emissions factor as approved by </w:t>
      </w:r>
      <w:r w:rsidR="00EB7D2B">
        <w:rPr>
          <w:rFonts w:ascii="Garamond" w:hAnsi="Garamond"/>
          <w:sz w:val="24"/>
          <w:szCs w:val="24"/>
        </w:rPr>
        <w:t>DEQ</w:t>
      </w:r>
      <w:r w:rsidR="00FC3EB4" w:rsidRPr="00FC3EB4">
        <w:rPr>
          <w:rFonts w:ascii="Garamond" w:hAnsi="Garamond"/>
          <w:sz w:val="24"/>
          <w:szCs w:val="24"/>
        </w:rPr>
        <w:t xml:space="preserve"> (ARM 17.8.1213).</w:t>
      </w:r>
      <w:r w:rsidRPr="00FC3EB4">
        <w:rPr>
          <w:rFonts w:ascii="Garamond" w:hAnsi="Garamond"/>
          <w:sz w:val="24"/>
          <w:szCs w:val="24"/>
        </w:rPr>
        <w:t xml:space="preserve">  </w:t>
      </w:r>
      <w:bookmarkEnd w:id="711"/>
    </w:p>
    <w:p w14:paraId="207BF56F" w14:textId="77777777" w:rsidR="00195E69" w:rsidRPr="0057048A" w:rsidRDefault="00195E69" w:rsidP="00800FA4">
      <w:pPr>
        <w:rPr>
          <w:rFonts w:ascii="Garamond" w:hAnsi="Garamond"/>
          <w:sz w:val="24"/>
          <w:szCs w:val="24"/>
        </w:rPr>
      </w:pPr>
    </w:p>
    <w:p w14:paraId="4E836EED" w14:textId="4D993467" w:rsidR="00195E69" w:rsidRPr="00D81572" w:rsidRDefault="00195E69"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712" w:name="_Ref386019018"/>
      <w:r w:rsidRPr="00D81572">
        <w:rPr>
          <w:rFonts w:ascii="Garamond" w:hAnsi="Garamond" w:cs="TimesNewRomanPSMT"/>
          <w:sz w:val="24"/>
          <w:szCs w:val="24"/>
        </w:rPr>
        <w:t>CHS shall demonstrate compliance in accordance with 40 CFR 60 Subpart Ja, to monitor compliance with Section III.</w:t>
      </w:r>
      <w:r w:rsidR="00840C77" w:rsidRPr="00D81572">
        <w:rPr>
          <w:rFonts w:ascii="Garamond" w:hAnsi="Garamond" w:cs="TimesNewRomanPSMT"/>
          <w:sz w:val="24"/>
          <w:szCs w:val="24"/>
        </w:rPr>
        <w:fldChar w:fldCharType="begin"/>
      </w:r>
      <w:r w:rsidR="00840C77" w:rsidRPr="00D81572">
        <w:rPr>
          <w:rFonts w:ascii="Garamond" w:hAnsi="Garamond" w:cs="TimesNewRomanPSMT"/>
          <w:sz w:val="24"/>
          <w:szCs w:val="24"/>
        </w:rPr>
        <w:instrText xml:space="preserve"> REF _Ref386019009 \r \h  \* MERGEFORMAT </w:instrText>
      </w:r>
      <w:r w:rsidR="00840C77" w:rsidRPr="00D81572">
        <w:rPr>
          <w:rFonts w:ascii="Garamond" w:hAnsi="Garamond" w:cs="TimesNewRomanPSMT"/>
          <w:sz w:val="24"/>
          <w:szCs w:val="24"/>
        </w:rPr>
      </w:r>
      <w:r w:rsidR="00840C77" w:rsidRPr="00D81572">
        <w:rPr>
          <w:rFonts w:ascii="Garamond" w:hAnsi="Garamond" w:cs="TimesNewRomanPSMT"/>
          <w:sz w:val="24"/>
          <w:szCs w:val="24"/>
        </w:rPr>
        <w:fldChar w:fldCharType="separate"/>
      </w:r>
      <w:r w:rsidR="00290138">
        <w:rPr>
          <w:rFonts w:ascii="Garamond" w:hAnsi="Garamond" w:cs="TimesNewRomanPSMT"/>
          <w:sz w:val="24"/>
          <w:szCs w:val="24"/>
        </w:rPr>
        <w:t>K.19</w:t>
      </w:r>
      <w:r w:rsidR="00840C77" w:rsidRPr="00D81572">
        <w:rPr>
          <w:rFonts w:ascii="Garamond" w:hAnsi="Garamond" w:cs="TimesNewRomanPSMT"/>
          <w:sz w:val="24"/>
          <w:szCs w:val="24"/>
        </w:rPr>
        <w:fldChar w:fldCharType="end"/>
      </w:r>
      <w:r w:rsidR="00E038C6" w:rsidRPr="00D81572">
        <w:rPr>
          <w:rFonts w:ascii="Garamond" w:hAnsi="Garamond" w:cs="TimesNewRomanPSMT"/>
          <w:sz w:val="24"/>
          <w:szCs w:val="24"/>
        </w:rPr>
        <w:t xml:space="preserve"> </w:t>
      </w:r>
      <w:r w:rsidRPr="00D81572">
        <w:rPr>
          <w:rFonts w:ascii="Garamond" w:hAnsi="Garamond" w:cs="TimesNewRomanPSMT"/>
          <w:sz w:val="24"/>
          <w:szCs w:val="24"/>
        </w:rPr>
        <w:t>(ARM 17.8.340 and 40 CFR 60 Subpart Ja).</w:t>
      </w:r>
      <w:bookmarkEnd w:id="712"/>
    </w:p>
    <w:p w14:paraId="23435E81" w14:textId="77777777" w:rsidR="00790355" w:rsidRPr="0057048A" w:rsidRDefault="00790355" w:rsidP="00800FA4">
      <w:pPr>
        <w:rPr>
          <w:rFonts w:ascii="Garamond" w:hAnsi="Garamond"/>
          <w:sz w:val="24"/>
          <w:szCs w:val="24"/>
        </w:rPr>
      </w:pPr>
    </w:p>
    <w:p w14:paraId="6A8D3D9F" w14:textId="176DD790" w:rsidR="00790355" w:rsidRPr="00D81572" w:rsidRDefault="00790355"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713" w:name="_Ref386019596"/>
      <w:r w:rsidRPr="00D81572">
        <w:rPr>
          <w:rFonts w:ascii="Garamond" w:hAnsi="Garamond"/>
          <w:sz w:val="24"/>
          <w:szCs w:val="24"/>
        </w:rPr>
        <w:t>Compliance with Section III.</w:t>
      </w:r>
      <w:r w:rsidR="00840C77" w:rsidRPr="00D81572">
        <w:rPr>
          <w:rFonts w:ascii="Garamond" w:hAnsi="Garamond"/>
          <w:sz w:val="24"/>
          <w:szCs w:val="24"/>
        </w:rPr>
        <w:fldChar w:fldCharType="begin"/>
      </w:r>
      <w:r w:rsidR="00840C77" w:rsidRPr="00D81572">
        <w:rPr>
          <w:rFonts w:ascii="Garamond" w:hAnsi="Garamond"/>
          <w:sz w:val="24"/>
          <w:szCs w:val="24"/>
        </w:rPr>
        <w:instrText xml:space="preserve"> REF _Ref386019589 \r \h  \* MERGEFORMAT </w:instrText>
      </w:r>
      <w:r w:rsidR="00840C77" w:rsidRPr="00D81572">
        <w:rPr>
          <w:rFonts w:ascii="Garamond" w:hAnsi="Garamond"/>
          <w:sz w:val="24"/>
          <w:szCs w:val="24"/>
        </w:rPr>
      </w:r>
      <w:r w:rsidR="00840C77" w:rsidRPr="00D81572">
        <w:rPr>
          <w:rFonts w:ascii="Garamond" w:hAnsi="Garamond"/>
          <w:sz w:val="24"/>
          <w:szCs w:val="24"/>
        </w:rPr>
        <w:fldChar w:fldCharType="separate"/>
      </w:r>
      <w:r w:rsidR="00290138">
        <w:rPr>
          <w:rFonts w:ascii="Garamond" w:hAnsi="Garamond"/>
          <w:sz w:val="24"/>
          <w:szCs w:val="24"/>
        </w:rPr>
        <w:t>K.20</w:t>
      </w:r>
      <w:r w:rsidR="00840C77" w:rsidRPr="00D81572">
        <w:rPr>
          <w:rFonts w:ascii="Garamond" w:hAnsi="Garamond"/>
          <w:sz w:val="24"/>
          <w:szCs w:val="24"/>
        </w:rPr>
        <w:fldChar w:fldCharType="end"/>
      </w:r>
      <w:r w:rsidR="00E038C6" w:rsidRPr="00D81572">
        <w:rPr>
          <w:rFonts w:ascii="Garamond" w:hAnsi="Garamond"/>
          <w:sz w:val="24"/>
          <w:szCs w:val="24"/>
        </w:rPr>
        <w:t xml:space="preserve"> </w:t>
      </w:r>
      <w:r w:rsidRPr="00D81572">
        <w:rPr>
          <w:rFonts w:ascii="Garamond" w:hAnsi="Garamond"/>
          <w:sz w:val="24"/>
          <w:szCs w:val="24"/>
        </w:rPr>
        <w:t xml:space="preserve">shall be </w:t>
      </w:r>
      <w:r w:rsidR="00872C7B" w:rsidRPr="00D81572">
        <w:rPr>
          <w:rFonts w:ascii="Garamond" w:hAnsi="Garamond"/>
          <w:sz w:val="24"/>
          <w:szCs w:val="24"/>
        </w:rPr>
        <w:t xml:space="preserve">monitored </w:t>
      </w:r>
      <w:r w:rsidRPr="00D81572">
        <w:rPr>
          <w:rFonts w:ascii="Garamond" w:hAnsi="Garamond"/>
          <w:sz w:val="24"/>
          <w:szCs w:val="24"/>
        </w:rPr>
        <w:t>by firing all available 100 Unit PSA tail</w:t>
      </w:r>
      <w:r w:rsidR="009B3761">
        <w:rPr>
          <w:rFonts w:ascii="Garamond" w:hAnsi="Garamond"/>
          <w:sz w:val="24"/>
          <w:szCs w:val="24"/>
        </w:rPr>
        <w:t xml:space="preserve"> </w:t>
      </w:r>
      <w:r w:rsidRPr="00D81572">
        <w:rPr>
          <w:rFonts w:ascii="Garamond" w:hAnsi="Garamond"/>
          <w:sz w:val="24"/>
          <w:szCs w:val="24"/>
        </w:rPr>
        <w:t>gas in the 100 Unit Hydrogen Plant reformer heaters, except during periods of startup, shutdown or process upset (ARM 17.8.1213).</w:t>
      </w:r>
      <w:bookmarkEnd w:id="713"/>
    </w:p>
    <w:p w14:paraId="4781F6E5" w14:textId="77777777" w:rsidR="00815D9E" w:rsidRPr="0057048A" w:rsidRDefault="00815D9E" w:rsidP="00800FA4">
      <w:pPr>
        <w:rPr>
          <w:rFonts w:ascii="Garamond" w:hAnsi="Garamond"/>
          <w:sz w:val="24"/>
          <w:szCs w:val="24"/>
        </w:rPr>
      </w:pPr>
    </w:p>
    <w:p w14:paraId="5FE98BE0" w14:textId="1717D1C1" w:rsidR="00815D9E" w:rsidRPr="00D81572" w:rsidRDefault="00815D9E"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714" w:name="_Ref386019952"/>
      <w:r w:rsidRPr="00D81572">
        <w:rPr>
          <w:rFonts w:ascii="Garamond" w:hAnsi="Garamond"/>
          <w:sz w:val="24"/>
          <w:szCs w:val="24"/>
        </w:rPr>
        <w:lastRenderedPageBreak/>
        <w:t xml:space="preserve">Compliance monitoring for the </w:t>
      </w:r>
      <w:r w:rsidR="00186329" w:rsidRPr="00D81572">
        <w:rPr>
          <w:rFonts w:ascii="Garamond" w:hAnsi="Garamond"/>
          <w:sz w:val="24"/>
          <w:szCs w:val="24"/>
        </w:rPr>
        <w:t>H</w:t>
      </w:r>
      <w:r w:rsidR="00186329" w:rsidRPr="00D81572">
        <w:rPr>
          <w:rFonts w:ascii="Garamond" w:hAnsi="Garamond"/>
          <w:sz w:val="24"/>
          <w:szCs w:val="24"/>
          <w:vertAlign w:val="subscript"/>
        </w:rPr>
        <w:t>2</w:t>
      </w:r>
      <w:r w:rsidR="00186329" w:rsidRPr="00D81572">
        <w:rPr>
          <w:rFonts w:ascii="Garamond" w:hAnsi="Garamond"/>
          <w:sz w:val="24"/>
          <w:szCs w:val="24"/>
        </w:rPr>
        <w:t>S</w:t>
      </w:r>
      <w:r w:rsidRPr="00D81572">
        <w:rPr>
          <w:rFonts w:ascii="Garamond" w:hAnsi="Garamond"/>
          <w:sz w:val="24"/>
          <w:szCs w:val="24"/>
        </w:rPr>
        <w:t xml:space="preserve"> limit</w:t>
      </w:r>
      <w:r w:rsidR="00186329" w:rsidRPr="00D81572">
        <w:rPr>
          <w:rFonts w:ascii="Garamond" w:hAnsi="Garamond"/>
          <w:sz w:val="24"/>
          <w:szCs w:val="24"/>
        </w:rPr>
        <w:t xml:space="preserve"> in Section III.</w:t>
      </w:r>
      <w:r w:rsidR="00840C77" w:rsidRPr="00D81572">
        <w:rPr>
          <w:rFonts w:ascii="Garamond" w:hAnsi="Garamond"/>
          <w:sz w:val="24"/>
          <w:szCs w:val="24"/>
        </w:rPr>
        <w:fldChar w:fldCharType="begin"/>
      </w:r>
      <w:r w:rsidR="00840C77" w:rsidRPr="00D81572">
        <w:rPr>
          <w:rFonts w:ascii="Garamond" w:hAnsi="Garamond"/>
          <w:sz w:val="24"/>
          <w:szCs w:val="24"/>
        </w:rPr>
        <w:instrText xml:space="preserve"> REF _Ref386019818 \r \h  \* MERGEFORMAT </w:instrText>
      </w:r>
      <w:r w:rsidR="00840C77" w:rsidRPr="00D81572">
        <w:rPr>
          <w:rFonts w:ascii="Garamond" w:hAnsi="Garamond"/>
          <w:sz w:val="24"/>
          <w:szCs w:val="24"/>
        </w:rPr>
      </w:r>
      <w:r w:rsidR="00840C77" w:rsidRPr="00D81572">
        <w:rPr>
          <w:rFonts w:ascii="Garamond" w:hAnsi="Garamond"/>
          <w:sz w:val="24"/>
          <w:szCs w:val="24"/>
        </w:rPr>
        <w:fldChar w:fldCharType="separate"/>
      </w:r>
      <w:r w:rsidR="00290138">
        <w:rPr>
          <w:rFonts w:ascii="Garamond" w:hAnsi="Garamond"/>
          <w:sz w:val="24"/>
          <w:szCs w:val="24"/>
        </w:rPr>
        <w:t>K.21</w:t>
      </w:r>
      <w:r w:rsidR="00840C77" w:rsidRPr="00D81572">
        <w:rPr>
          <w:rFonts w:ascii="Garamond" w:hAnsi="Garamond"/>
          <w:sz w:val="24"/>
          <w:szCs w:val="24"/>
        </w:rPr>
        <w:fldChar w:fldCharType="end"/>
      </w:r>
      <w:r w:rsidR="00E038C6" w:rsidRPr="00D81572">
        <w:rPr>
          <w:rFonts w:ascii="Garamond" w:hAnsi="Garamond"/>
          <w:sz w:val="24"/>
          <w:szCs w:val="24"/>
        </w:rPr>
        <w:t xml:space="preserve"> </w:t>
      </w:r>
      <w:r w:rsidR="00186329" w:rsidRPr="00D81572">
        <w:rPr>
          <w:rFonts w:ascii="Garamond" w:hAnsi="Garamond"/>
          <w:sz w:val="24"/>
          <w:szCs w:val="24"/>
        </w:rPr>
        <w:t xml:space="preserve">shall be based </w:t>
      </w:r>
      <w:r w:rsidRPr="00D81572">
        <w:rPr>
          <w:rFonts w:ascii="Garamond" w:hAnsi="Garamond"/>
          <w:sz w:val="24"/>
          <w:szCs w:val="24"/>
        </w:rPr>
        <w:t>upon continuous H</w:t>
      </w:r>
      <w:r w:rsidRPr="00D81572">
        <w:rPr>
          <w:rFonts w:ascii="Garamond" w:hAnsi="Garamond"/>
          <w:sz w:val="24"/>
          <w:szCs w:val="24"/>
          <w:vertAlign w:val="subscript"/>
        </w:rPr>
        <w:t>2</w:t>
      </w:r>
      <w:r w:rsidRPr="00D81572">
        <w:rPr>
          <w:rFonts w:ascii="Garamond" w:hAnsi="Garamond"/>
          <w:sz w:val="24"/>
          <w:szCs w:val="24"/>
        </w:rPr>
        <w:t>S concentration monitor data as required in Section III.</w:t>
      </w:r>
      <w:r w:rsidR="005472DF">
        <w:rPr>
          <w:rFonts w:ascii="Garamond" w:hAnsi="Garamond"/>
          <w:sz w:val="24"/>
          <w:szCs w:val="24"/>
        </w:rPr>
        <w:fldChar w:fldCharType="begin"/>
      </w:r>
      <w:r w:rsidR="005472DF">
        <w:rPr>
          <w:rFonts w:ascii="Garamond" w:hAnsi="Garamond"/>
          <w:sz w:val="24"/>
          <w:szCs w:val="24"/>
        </w:rPr>
        <w:instrText xml:space="preserve"> REF _Ref397521125 \r \h </w:instrText>
      </w:r>
      <w:r w:rsidR="005472DF">
        <w:rPr>
          <w:rFonts w:ascii="Garamond" w:hAnsi="Garamond"/>
          <w:sz w:val="24"/>
          <w:szCs w:val="24"/>
        </w:rPr>
      </w:r>
      <w:r w:rsidR="005472DF">
        <w:rPr>
          <w:rFonts w:ascii="Garamond" w:hAnsi="Garamond"/>
          <w:sz w:val="24"/>
          <w:szCs w:val="24"/>
        </w:rPr>
        <w:fldChar w:fldCharType="separate"/>
      </w:r>
      <w:r w:rsidR="00290138">
        <w:rPr>
          <w:rFonts w:ascii="Garamond" w:hAnsi="Garamond"/>
          <w:sz w:val="24"/>
          <w:szCs w:val="24"/>
        </w:rPr>
        <w:t>B</w:t>
      </w:r>
      <w:r w:rsidR="005472DF">
        <w:rPr>
          <w:rFonts w:ascii="Garamond" w:hAnsi="Garamond"/>
          <w:sz w:val="24"/>
          <w:szCs w:val="24"/>
        </w:rPr>
        <w:fldChar w:fldCharType="end"/>
      </w:r>
      <w:r w:rsidRPr="00D81572">
        <w:rPr>
          <w:rFonts w:ascii="Garamond" w:hAnsi="Garamond"/>
          <w:sz w:val="24"/>
          <w:szCs w:val="24"/>
        </w:rPr>
        <w:t xml:space="preserve"> (ARM 17.8.</w:t>
      </w:r>
      <w:r w:rsidR="00FE70EC" w:rsidRPr="00D81572">
        <w:rPr>
          <w:rFonts w:ascii="Garamond" w:hAnsi="Garamond"/>
          <w:sz w:val="24"/>
          <w:szCs w:val="24"/>
        </w:rPr>
        <w:t>1213</w:t>
      </w:r>
      <w:r w:rsidRPr="00D81572">
        <w:rPr>
          <w:rFonts w:ascii="Garamond" w:hAnsi="Garamond"/>
          <w:sz w:val="24"/>
          <w:szCs w:val="24"/>
        </w:rPr>
        <w:t>).</w:t>
      </w:r>
      <w:bookmarkEnd w:id="714"/>
    </w:p>
    <w:p w14:paraId="1DA804AB" w14:textId="77777777" w:rsidR="00FE70EC" w:rsidRPr="0057048A" w:rsidRDefault="00FE70EC" w:rsidP="00800FA4">
      <w:pPr>
        <w:rPr>
          <w:rFonts w:ascii="Garamond" w:hAnsi="Garamond"/>
          <w:sz w:val="24"/>
          <w:szCs w:val="24"/>
        </w:rPr>
      </w:pPr>
    </w:p>
    <w:p w14:paraId="51C7C400" w14:textId="3EAA0CFF" w:rsidR="00FE70EC" w:rsidRPr="00245C77" w:rsidRDefault="003B2518"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715" w:name="_Ref386021386"/>
      <w:r>
        <w:rPr>
          <w:rFonts w:ascii="Garamond" w:hAnsi="Garamond"/>
          <w:sz w:val="24"/>
          <w:szCs w:val="24"/>
        </w:rPr>
        <w:t>For the H-102 Reformer heater</w:t>
      </w:r>
      <w:r w:rsidR="001A1FA6" w:rsidRPr="00D81572">
        <w:rPr>
          <w:rFonts w:ascii="Garamond" w:hAnsi="Garamond"/>
          <w:sz w:val="24"/>
          <w:szCs w:val="24"/>
        </w:rPr>
        <w:t xml:space="preserve"> demonstration of NO</w:t>
      </w:r>
      <w:r w:rsidR="001A1FA6" w:rsidRPr="00D81572">
        <w:rPr>
          <w:rFonts w:ascii="Garamond" w:hAnsi="Garamond"/>
          <w:sz w:val="24"/>
          <w:szCs w:val="24"/>
          <w:vertAlign w:val="subscript"/>
        </w:rPr>
        <w:t>X</w:t>
      </w:r>
      <w:r w:rsidR="001A1FA6" w:rsidRPr="00D81572">
        <w:rPr>
          <w:rFonts w:ascii="Garamond" w:hAnsi="Garamond"/>
          <w:sz w:val="24"/>
          <w:szCs w:val="24"/>
        </w:rPr>
        <w:t xml:space="preserve"> emissions limits, CHS shall install and operate a NO</w:t>
      </w:r>
      <w:r w:rsidR="001A1FA6" w:rsidRPr="00D81572">
        <w:rPr>
          <w:rFonts w:ascii="Garamond" w:hAnsi="Garamond"/>
          <w:sz w:val="24"/>
          <w:szCs w:val="24"/>
          <w:vertAlign w:val="subscript"/>
        </w:rPr>
        <w:t>X</w:t>
      </w:r>
      <w:r w:rsidR="001A1FA6" w:rsidRPr="00D81572">
        <w:rPr>
          <w:rFonts w:ascii="Garamond" w:hAnsi="Garamond"/>
          <w:sz w:val="24"/>
          <w:szCs w:val="24"/>
        </w:rPr>
        <w:t>/O</w:t>
      </w:r>
      <w:r w:rsidR="001A1FA6" w:rsidRPr="00D81572">
        <w:rPr>
          <w:rFonts w:ascii="Garamond" w:hAnsi="Garamond"/>
          <w:sz w:val="24"/>
          <w:szCs w:val="24"/>
          <w:vertAlign w:val="subscript"/>
        </w:rPr>
        <w:t>2</w:t>
      </w:r>
      <w:r w:rsidR="001A1FA6" w:rsidRPr="00D81572">
        <w:rPr>
          <w:rFonts w:ascii="Garamond" w:hAnsi="Garamond"/>
          <w:sz w:val="24"/>
          <w:szCs w:val="24"/>
        </w:rPr>
        <w:t xml:space="preserve"> CEMS (40 CFR 60 Subpart Ja), and volumetric flow rate monitor (ARM 17.8.749</w:t>
      </w:r>
      <w:r w:rsidR="00AE460B" w:rsidRPr="00D81572">
        <w:rPr>
          <w:rFonts w:ascii="Garamond" w:hAnsi="Garamond"/>
          <w:sz w:val="24"/>
          <w:szCs w:val="24"/>
        </w:rPr>
        <w:t xml:space="preserve"> and ARM 17.8.1213</w:t>
      </w:r>
      <w:r w:rsidR="001A1FA6" w:rsidRPr="00D81572">
        <w:rPr>
          <w:rFonts w:ascii="Garamond" w:hAnsi="Garamond"/>
          <w:sz w:val="24"/>
          <w:szCs w:val="24"/>
        </w:rPr>
        <w:t>).  The NO</w:t>
      </w:r>
      <w:r w:rsidR="001A1FA6" w:rsidRPr="00D81572">
        <w:rPr>
          <w:rFonts w:ascii="Garamond" w:hAnsi="Garamond"/>
          <w:sz w:val="24"/>
          <w:szCs w:val="24"/>
          <w:vertAlign w:val="subscript"/>
        </w:rPr>
        <w:t>X</w:t>
      </w:r>
      <w:r w:rsidR="001A1FA6" w:rsidRPr="00D81572">
        <w:rPr>
          <w:rFonts w:ascii="Garamond" w:hAnsi="Garamond"/>
          <w:sz w:val="24"/>
          <w:szCs w:val="24"/>
        </w:rPr>
        <w:t>/</w:t>
      </w:r>
      <w:r w:rsidR="00E039AF" w:rsidRPr="00D81572">
        <w:rPr>
          <w:rFonts w:ascii="Garamond" w:hAnsi="Garamond"/>
          <w:sz w:val="24"/>
          <w:szCs w:val="24"/>
        </w:rPr>
        <w:t>O</w:t>
      </w:r>
      <w:r w:rsidR="001A1FA6" w:rsidRPr="00D81572">
        <w:rPr>
          <w:rFonts w:ascii="Garamond" w:hAnsi="Garamond"/>
          <w:sz w:val="24"/>
          <w:szCs w:val="24"/>
          <w:vertAlign w:val="subscript"/>
        </w:rPr>
        <w:t>2</w:t>
      </w:r>
      <w:r w:rsidR="001A1FA6" w:rsidRPr="00D81572">
        <w:rPr>
          <w:rFonts w:ascii="Garamond" w:hAnsi="Garamond"/>
          <w:sz w:val="24"/>
          <w:szCs w:val="24"/>
        </w:rPr>
        <w:t xml:space="preserve"> CEMS shall comply with </w:t>
      </w:r>
      <w:r w:rsidR="00BE47BB">
        <w:rPr>
          <w:rFonts w:ascii="Garamond" w:hAnsi="Garamond"/>
          <w:sz w:val="24"/>
          <w:szCs w:val="24"/>
        </w:rPr>
        <w:t>Appendix B</w:t>
      </w:r>
      <w:r w:rsidR="001A1FA6" w:rsidRPr="00D81572">
        <w:rPr>
          <w:rFonts w:ascii="Garamond" w:hAnsi="Garamond"/>
          <w:sz w:val="24"/>
          <w:szCs w:val="24"/>
        </w:rPr>
        <w:t xml:space="preserve"> of 40 CFR 60, Performance </w:t>
      </w:r>
      <w:r w:rsidR="001A1FA6" w:rsidRPr="00245C77">
        <w:rPr>
          <w:rFonts w:ascii="Garamond" w:hAnsi="Garamond"/>
          <w:sz w:val="24"/>
          <w:szCs w:val="24"/>
        </w:rPr>
        <w:t xml:space="preserve">Specifications 2, 3, and 6; and </w:t>
      </w:r>
      <w:r w:rsidR="00BE47BB">
        <w:rPr>
          <w:rFonts w:ascii="Garamond" w:hAnsi="Garamond"/>
          <w:sz w:val="24"/>
          <w:szCs w:val="24"/>
        </w:rPr>
        <w:t>Appendix F</w:t>
      </w:r>
      <w:r w:rsidR="001A1FA6" w:rsidRPr="00245C77">
        <w:rPr>
          <w:rFonts w:ascii="Garamond" w:hAnsi="Garamond"/>
          <w:sz w:val="24"/>
          <w:szCs w:val="24"/>
        </w:rPr>
        <w:t xml:space="preserve"> of 40 CFR 60.  The required volumetric flow rate monitor shall comply with the Billings/Laurel SIP Pollution </w:t>
      </w:r>
      <w:r w:rsidR="00A23B7F" w:rsidRPr="00245C77">
        <w:rPr>
          <w:rFonts w:ascii="Garamond" w:hAnsi="Garamond"/>
          <w:sz w:val="24"/>
          <w:szCs w:val="24"/>
        </w:rPr>
        <w:t>Control</w:t>
      </w:r>
      <w:r w:rsidR="001A1FA6" w:rsidRPr="00245C77">
        <w:rPr>
          <w:rFonts w:ascii="Garamond" w:hAnsi="Garamond"/>
          <w:sz w:val="24"/>
          <w:szCs w:val="24"/>
        </w:rPr>
        <w:t xml:space="preserve"> Plan Exhibit A, Attachment 1 Methods A-1 and B-1 (ARM 17.8.749</w:t>
      </w:r>
      <w:r w:rsidR="00AE460B" w:rsidRPr="00245C77">
        <w:rPr>
          <w:rFonts w:ascii="Garamond" w:hAnsi="Garamond"/>
          <w:sz w:val="24"/>
          <w:szCs w:val="24"/>
        </w:rPr>
        <w:t xml:space="preserve"> and ARM 17.8.1213</w:t>
      </w:r>
      <w:r w:rsidR="001A1FA6" w:rsidRPr="00245C77">
        <w:rPr>
          <w:rFonts w:ascii="Garamond" w:hAnsi="Garamond"/>
          <w:sz w:val="24"/>
          <w:szCs w:val="24"/>
        </w:rPr>
        <w:t>).</w:t>
      </w:r>
      <w:bookmarkEnd w:id="715"/>
      <w:r w:rsidR="001A1FA6" w:rsidRPr="00245C77">
        <w:rPr>
          <w:rFonts w:ascii="Garamond" w:hAnsi="Garamond"/>
          <w:sz w:val="24"/>
          <w:szCs w:val="24"/>
        </w:rPr>
        <w:t xml:space="preserve"> </w:t>
      </w:r>
    </w:p>
    <w:p w14:paraId="77B71075" w14:textId="77777777" w:rsidR="00FE70EC" w:rsidRPr="0057048A" w:rsidRDefault="00FE70EC" w:rsidP="00800FA4">
      <w:pPr>
        <w:rPr>
          <w:rFonts w:ascii="Garamond" w:hAnsi="Garamond"/>
          <w:sz w:val="24"/>
          <w:szCs w:val="24"/>
        </w:rPr>
      </w:pPr>
    </w:p>
    <w:p w14:paraId="44FF5E40" w14:textId="31B5B4C8" w:rsidR="00BE2D02" w:rsidRPr="00D81572" w:rsidRDefault="00FE70EC"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716" w:name="_Ref214445260"/>
      <w:bookmarkStart w:id="717" w:name="_Ref386021389"/>
      <w:r w:rsidRPr="00D81572">
        <w:rPr>
          <w:rFonts w:ascii="Garamond" w:hAnsi="Garamond"/>
          <w:sz w:val="24"/>
          <w:szCs w:val="24"/>
        </w:rPr>
        <w:t xml:space="preserve">The H-102 Reformer Heater shall be tested </w:t>
      </w:r>
      <w:r w:rsidR="00C676D8">
        <w:rPr>
          <w:rFonts w:ascii="Garamond" w:hAnsi="Garamond"/>
          <w:sz w:val="24"/>
          <w:szCs w:val="24"/>
        </w:rPr>
        <w:t>once every three years</w:t>
      </w:r>
      <w:r w:rsidR="00AB102B" w:rsidRPr="00D81572">
        <w:rPr>
          <w:rFonts w:ascii="Garamond" w:hAnsi="Garamond"/>
          <w:sz w:val="24"/>
          <w:szCs w:val="24"/>
        </w:rPr>
        <w:t xml:space="preserve">, in conjunction with the annual CEMS/CERMS RATA performance testing in accordance with 40 CFR 60 </w:t>
      </w:r>
      <w:r w:rsidR="00BE47BB">
        <w:rPr>
          <w:rFonts w:ascii="Garamond" w:hAnsi="Garamond"/>
          <w:sz w:val="24"/>
          <w:szCs w:val="24"/>
        </w:rPr>
        <w:t>Appendix F</w:t>
      </w:r>
      <w:r w:rsidR="00AB102B" w:rsidRPr="00D81572">
        <w:rPr>
          <w:rFonts w:ascii="Garamond" w:hAnsi="Garamond"/>
          <w:sz w:val="24"/>
          <w:szCs w:val="24"/>
        </w:rPr>
        <w:t xml:space="preserve"> requirements</w:t>
      </w:r>
      <w:r w:rsidRPr="00D81572">
        <w:rPr>
          <w:rFonts w:ascii="Garamond" w:hAnsi="Garamond"/>
          <w:sz w:val="24"/>
          <w:szCs w:val="24"/>
        </w:rPr>
        <w:t xml:space="preserve">, or according to another testing/monitoring schedule as may be approved by </w:t>
      </w:r>
      <w:r w:rsidR="00EB7D2B">
        <w:rPr>
          <w:rFonts w:ascii="Garamond" w:hAnsi="Garamond"/>
          <w:sz w:val="24"/>
          <w:szCs w:val="24"/>
        </w:rPr>
        <w:t>DEQ</w:t>
      </w:r>
      <w:r w:rsidRPr="00D81572">
        <w:rPr>
          <w:rFonts w:ascii="Garamond" w:hAnsi="Garamond"/>
          <w:sz w:val="24"/>
          <w:szCs w:val="24"/>
        </w:rPr>
        <w:t>, for NO</w:t>
      </w:r>
      <w:r w:rsidRPr="00D81572">
        <w:rPr>
          <w:rFonts w:ascii="Garamond" w:hAnsi="Garamond"/>
          <w:sz w:val="24"/>
          <w:szCs w:val="24"/>
          <w:vertAlign w:val="subscript"/>
        </w:rPr>
        <w:t>x</w:t>
      </w:r>
      <w:r w:rsidRPr="00D81572">
        <w:rPr>
          <w:rFonts w:ascii="Garamond" w:hAnsi="Garamond"/>
          <w:sz w:val="24"/>
          <w:szCs w:val="24"/>
        </w:rPr>
        <w:t xml:space="preserve"> and CO, concurrently (using Methods 7 and 10, respectively, in accordance with Section III.</w:t>
      </w:r>
      <w:r w:rsidR="005472DF">
        <w:rPr>
          <w:rFonts w:ascii="Garamond" w:hAnsi="Garamond"/>
          <w:sz w:val="24"/>
          <w:szCs w:val="24"/>
        </w:rPr>
        <w:fldChar w:fldCharType="begin"/>
      </w:r>
      <w:r w:rsidR="005472DF">
        <w:rPr>
          <w:rFonts w:ascii="Garamond" w:hAnsi="Garamond"/>
          <w:sz w:val="24"/>
          <w:szCs w:val="24"/>
        </w:rPr>
        <w:instrText xml:space="preserve"> REF _Ref384984236 \r \h </w:instrText>
      </w:r>
      <w:r w:rsidR="005472DF">
        <w:rPr>
          <w:rFonts w:ascii="Garamond" w:hAnsi="Garamond"/>
          <w:sz w:val="24"/>
          <w:szCs w:val="24"/>
        </w:rPr>
      </w:r>
      <w:r w:rsidR="005472DF">
        <w:rPr>
          <w:rFonts w:ascii="Garamond" w:hAnsi="Garamond"/>
          <w:sz w:val="24"/>
          <w:szCs w:val="24"/>
        </w:rPr>
        <w:fldChar w:fldCharType="separate"/>
      </w:r>
      <w:r w:rsidR="00290138">
        <w:rPr>
          <w:rFonts w:ascii="Garamond" w:hAnsi="Garamond"/>
          <w:sz w:val="24"/>
          <w:szCs w:val="24"/>
        </w:rPr>
        <w:t>A.2</w:t>
      </w:r>
      <w:r w:rsidR="005472DF">
        <w:rPr>
          <w:rFonts w:ascii="Garamond" w:hAnsi="Garamond"/>
          <w:sz w:val="24"/>
          <w:szCs w:val="24"/>
        </w:rPr>
        <w:fldChar w:fldCharType="end"/>
      </w:r>
      <w:r w:rsidRPr="00D81572">
        <w:rPr>
          <w:rFonts w:ascii="Garamond" w:hAnsi="Garamond"/>
          <w:sz w:val="24"/>
          <w:szCs w:val="24"/>
        </w:rPr>
        <w:t xml:space="preserve"> (ARM 17.8.106)), and the results submitted to </w:t>
      </w:r>
      <w:r w:rsidR="00EB7D2B">
        <w:rPr>
          <w:rFonts w:ascii="Garamond" w:hAnsi="Garamond"/>
          <w:sz w:val="24"/>
          <w:szCs w:val="24"/>
        </w:rPr>
        <w:t>DEQ</w:t>
      </w:r>
      <w:r w:rsidRPr="00D81572">
        <w:rPr>
          <w:rFonts w:ascii="Garamond" w:hAnsi="Garamond"/>
          <w:sz w:val="24"/>
          <w:szCs w:val="24"/>
        </w:rPr>
        <w:t xml:space="preserve"> in order to monitor compliance with the NO</w:t>
      </w:r>
      <w:r w:rsidRPr="00D81572">
        <w:rPr>
          <w:rFonts w:ascii="Garamond" w:hAnsi="Garamond"/>
          <w:sz w:val="24"/>
          <w:szCs w:val="24"/>
          <w:vertAlign w:val="subscript"/>
        </w:rPr>
        <w:t>x</w:t>
      </w:r>
      <w:r w:rsidRPr="00D81572">
        <w:rPr>
          <w:rFonts w:ascii="Garamond" w:hAnsi="Garamond"/>
          <w:sz w:val="24"/>
          <w:szCs w:val="24"/>
        </w:rPr>
        <w:t xml:space="preserve"> and CO emission limits contained in </w:t>
      </w:r>
      <w:r w:rsidR="00110827" w:rsidRPr="00D81572">
        <w:rPr>
          <w:rFonts w:ascii="Garamond" w:hAnsi="Garamond"/>
          <w:sz w:val="24"/>
          <w:szCs w:val="24"/>
        </w:rPr>
        <w:t>Section III.</w:t>
      </w:r>
      <w:r w:rsidR="00D11F2F" w:rsidRPr="00D81572">
        <w:rPr>
          <w:rFonts w:ascii="Garamond" w:hAnsi="Garamond"/>
          <w:sz w:val="24"/>
          <w:szCs w:val="24"/>
        </w:rPr>
        <w:fldChar w:fldCharType="begin"/>
      </w:r>
      <w:r w:rsidR="00D11F2F" w:rsidRPr="00D81572">
        <w:rPr>
          <w:rFonts w:ascii="Garamond" w:hAnsi="Garamond"/>
          <w:sz w:val="24"/>
          <w:szCs w:val="24"/>
        </w:rPr>
        <w:instrText xml:space="preserve"> REF _Ref386020097 \r \h  \* MERGEFORMAT </w:instrText>
      </w:r>
      <w:r w:rsidR="00D11F2F" w:rsidRPr="00D81572">
        <w:rPr>
          <w:rFonts w:ascii="Garamond" w:hAnsi="Garamond"/>
          <w:sz w:val="24"/>
          <w:szCs w:val="24"/>
        </w:rPr>
      </w:r>
      <w:r w:rsidR="00D11F2F" w:rsidRPr="00D81572">
        <w:rPr>
          <w:rFonts w:ascii="Garamond" w:hAnsi="Garamond"/>
          <w:sz w:val="24"/>
          <w:szCs w:val="24"/>
        </w:rPr>
        <w:fldChar w:fldCharType="separate"/>
      </w:r>
      <w:r w:rsidR="00290138">
        <w:rPr>
          <w:rFonts w:ascii="Garamond" w:hAnsi="Garamond"/>
          <w:sz w:val="24"/>
          <w:szCs w:val="24"/>
        </w:rPr>
        <w:t>K.22</w:t>
      </w:r>
      <w:r w:rsidR="00D11F2F" w:rsidRPr="00D81572">
        <w:rPr>
          <w:rFonts w:ascii="Garamond" w:hAnsi="Garamond"/>
          <w:sz w:val="24"/>
          <w:szCs w:val="24"/>
        </w:rPr>
        <w:fldChar w:fldCharType="end"/>
      </w:r>
      <w:r w:rsidR="007B6471" w:rsidRPr="00D81572">
        <w:rPr>
          <w:rFonts w:ascii="Garamond" w:hAnsi="Garamond"/>
          <w:sz w:val="24"/>
          <w:szCs w:val="24"/>
        </w:rPr>
        <w:t xml:space="preserve"> and </w:t>
      </w:r>
      <w:r w:rsidR="00D11F2F" w:rsidRPr="00D81572">
        <w:rPr>
          <w:rFonts w:ascii="Garamond" w:hAnsi="Garamond"/>
          <w:sz w:val="24"/>
          <w:szCs w:val="24"/>
        </w:rPr>
        <w:t>III.</w:t>
      </w:r>
      <w:r w:rsidR="00D11F2F" w:rsidRPr="00D81572">
        <w:rPr>
          <w:rFonts w:ascii="Garamond" w:hAnsi="Garamond"/>
          <w:sz w:val="24"/>
          <w:szCs w:val="24"/>
        </w:rPr>
        <w:fldChar w:fldCharType="begin"/>
      </w:r>
      <w:r w:rsidR="00D11F2F" w:rsidRPr="00D81572">
        <w:rPr>
          <w:rFonts w:ascii="Garamond" w:hAnsi="Garamond"/>
          <w:sz w:val="24"/>
          <w:szCs w:val="24"/>
        </w:rPr>
        <w:instrText xml:space="preserve"> REF _Ref386020098 \r \h  \* MERGEFORMAT </w:instrText>
      </w:r>
      <w:r w:rsidR="00D11F2F" w:rsidRPr="00D81572">
        <w:rPr>
          <w:rFonts w:ascii="Garamond" w:hAnsi="Garamond"/>
          <w:sz w:val="24"/>
          <w:szCs w:val="24"/>
        </w:rPr>
      </w:r>
      <w:r w:rsidR="00D11F2F" w:rsidRPr="00D81572">
        <w:rPr>
          <w:rFonts w:ascii="Garamond" w:hAnsi="Garamond"/>
          <w:sz w:val="24"/>
          <w:szCs w:val="24"/>
        </w:rPr>
        <w:fldChar w:fldCharType="separate"/>
      </w:r>
      <w:r w:rsidR="00290138">
        <w:rPr>
          <w:rFonts w:ascii="Garamond" w:hAnsi="Garamond"/>
          <w:sz w:val="24"/>
          <w:szCs w:val="24"/>
        </w:rPr>
        <w:t>K.23</w:t>
      </w:r>
      <w:r w:rsidR="00D11F2F" w:rsidRPr="00D81572">
        <w:rPr>
          <w:rFonts w:ascii="Garamond" w:hAnsi="Garamond"/>
          <w:sz w:val="24"/>
          <w:szCs w:val="24"/>
        </w:rPr>
        <w:fldChar w:fldCharType="end"/>
      </w:r>
      <w:r w:rsidR="00102B88" w:rsidRPr="00D81572">
        <w:rPr>
          <w:rFonts w:ascii="Garamond" w:hAnsi="Garamond"/>
          <w:sz w:val="24"/>
          <w:szCs w:val="24"/>
        </w:rPr>
        <w:t>.</w:t>
      </w:r>
      <w:bookmarkEnd w:id="716"/>
      <w:r w:rsidR="00102B88" w:rsidRPr="00D81572">
        <w:rPr>
          <w:rFonts w:ascii="Garamond" w:hAnsi="Garamond"/>
          <w:sz w:val="24"/>
          <w:szCs w:val="24"/>
        </w:rPr>
        <w:t xml:space="preserve">  </w:t>
      </w:r>
    </w:p>
    <w:bookmarkEnd w:id="717"/>
    <w:p w14:paraId="27FBF808" w14:textId="77777777" w:rsidR="00FE70EC" w:rsidRPr="00E54B71" w:rsidRDefault="00FE70EC" w:rsidP="00800FA4">
      <w:pPr>
        <w:rPr>
          <w:rFonts w:ascii="Garamond" w:hAnsi="Garamond"/>
          <w:sz w:val="24"/>
          <w:szCs w:val="24"/>
        </w:rPr>
      </w:pPr>
    </w:p>
    <w:p w14:paraId="08671EFB" w14:textId="6505E2DC" w:rsidR="009B3EE9" w:rsidRPr="00D81572" w:rsidRDefault="009B3EE9"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718" w:name="_Ref386022486"/>
      <w:r w:rsidRPr="00D81572">
        <w:rPr>
          <w:rFonts w:ascii="Garamond" w:hAnsi="Garamond"/>
          <w:sz w:val="24"/>
          <w:szCs w:val="24"/>
        </w:rPr>
        <w:t xml:space="preserve">Compliance with Section </w:t>
      </w:r>
      <w:r w:rsidR="007B6471" w:rsidRPr="00D81572">
        <w:rPr>
          <w:rFonts w:ascii="Garamond" w:hAnsi="Garamond"/>
          <w:sz w:val="24"/>
          <w:szCs w:val="24"/>
        </w:rPr>
        <w:t>III.</w:t>
      </w:r>
      <w:r w:rsidR="00FD1F66">
        <w:rPr>
          <w:rFonts w:ascii="Garamond" w:hAnsi="Garamond"/>
          <w:sz w:val="24"/>
          <w:szCs w:val="24"/>
        </w:rPr>
        <w:fldChar w:fldCharType="begin"/>
      </w:r>
      <w:r w:rsidR="00FD1F66">
        <w:rPr>
          <w:rFonts w:ascii="Garamond" w:hAnsi="Garamond"/>
          <w:sz w:val="24"/>
          <w:szCs w:val="24"/>
        </w:rPr>
        <w:instrText xml:space="preserve"> REF _Ref386022324 \r \h </w:instrText>
      </w:r>
      <w:r w:rsidR="00FD1F66">
        <w:rPr>
          <w:rFonts w:ascii="Garamond" w:hAnsi="Garamond"/>
          <w:sz w:val="24"/>
          <w:szCs w:val="24"/>
        </w:rPr>
      </w:r>
      <w:r w:rsidR="00FD1F66">
        <w:rPr>
          <w:rFonts w:ascii="Garamond" w:hAnsi="Garamond"/>
          <w:sz w:val="24"/>
          <w:szCs w:val="24"/>
        </w:rPr>
        <w:fldChar w:fldCharType="separate"/>
      </w:r>
      <w:r w:rsidR="00290138">
        <w:rPr>
          <w:rFonts w:ascii="Garamond" w:hAnsi="Garamond"/>
          <w:sz w:val="24"/>
          <w:szCs w:val="24"/>
        </w:rPr>
        <w:t>K.24</w:t>
      </w:r>
      <w:r w:rsidR="00FD1F66">
        <w:rPr>
          <w:rFonts w:ascii="Garamond" w:hAnsi="Garamond"/>
          <w:sz w:val="24"/>
          <w:szCs w:val="24"/>
        </w:rPr>
        <w:fldChar w:fldCharType="end"/>
      </w:r>
      <w:r w:rsidR="007B6471" w:rsidRPr="00D81572">
        <w:rPr>
          <w:rFonts w:ascii="Garamond" w:hAnsi="Garamond"/>
          <w:sz w:val="24"/>
          <w:szCs w:val="24"/>
        </w:rPr>
        <w:t xml:space="preserve"> and </w:t>
      </w:r>
      <w:r w:rsidRPr="00D81572">
        <w:rPr>
          <w:rFonts w:ascii="Garamond" w:hAnsi="Garamond"/>
          <w:sz w:val="24"/>
          <w:szCs w:val="24"/>
        </w:rPr>
        <w:t>III.</w:t>
      </w:r>
      <w:r w:rsidR="00CA13EF" w:rsidRPr="00D81572">
        <w:rPr>
          <w:rFonts w:ascii="Garamond" w:hAnsi="Garamond"/>
          <w:sz w:val="24"/>
          <w:szCs w:val="24"/>
        </w:rPr>
        <w:fldChar w:fldCharType="begin"/>
      </w:r>
      <w:r w:rsidR="00CA13EF" w:rsidRPr="00D81572">
        <w:rPr>
          <w:rFonts w:ascii="Garamond" w:hAnsi="Garamond"/>
          <w:sz w:val="24"/>
          <w:szCs w:val="24"/>
        </w:rPr>
        <w:instrText xml:space="preserve"> REF _Ref386022528 \r \h  \* MERGEFORMAT </w:instrText>
      </w:r>
      <w:r w:rsidR="00CA13EF" w:rsidRPr="00D81572">
        <w:rPr>
          <w:rFonts w:ascii="Garamond" w:hAnsi="Garamond"/>
          <w:sz w:val="24"/>
          <w:szCs w:val="24"/>
        </w:rPr>
      </w:r>
      <w:r w:rsidR="00CA13EF" w:rsidRPr="00D81572">
        <w:rPr>
          <w:rFonts w:ascii="Garamond" w:hAnsi="Garamond"/>
          <w:sz w:val="24"/>
          <w:szCs w:val="24"/>
        </w:rPr>
        <w:fldChar w:fldCharType="separate"/>
      </w:r>
      <w:r w:rsidR="00290138">
        <w:rPr>
          <w:rFonts w:ascii="Garamond" w:hAnsi="Garamond"/>
          <w:sz w:val="24"/>
          <w:szCs w:val="24"/>
        </w:rPr>
        <w:t>K.25</w:t>
      </w:r>
      <w:r w:rsidR="00CA13EF" w:rsidRPr="00D81572">
        <w:rPr>
          <w:rFonts w:ascii="Garamond" w:hAnsi="Garamond"/>
          <w:sz w:val="24"/>
          <w:szCs w:val="24"/>
        </w:rPr>
        <w:fldChar w:fldCharType="end"/>
      </w:r>
      <w:r w:rsidR="00E038C6" w:rsidRPr="00D81572">
        <w:rPr>
          <w:rFonts w:ascii="Garamond" w:hAnsi="Garamond"/>
          <w:sz w:val="24"/>
          <w:szCs w:val="24"/>
        </w:rPr>
        <w:t xml:space="preserve"> </w:t>
      </w:r>
      <w:r w:rsidRPr="00D81572">
        <w:rPr>
          <w:rFonts w:ascii="Garamond" w:hAnsi="Garamond"/>
          <w:sz w:val="24"/>
          <w:szCs w:val="24"/>
        </w:rPr>
        <w:t xml:space="preserve">shall be </w:t>
      </w:r>
      <w:r w:rsidR="00872C7B" w:rsidRPr="00D81572">
        <w:rPr>
          <w:rFonts w:ascii="Garamond" w:hAnsi="Garamond"/>
          <w:sz w:val="24"/>
          <w:szCs w:val="24"/>
        </w:rPr>
        <w:t xml:space="preserve">monitored </w:t>
      </w:r>
      <w:r w:rsidRPr="00D81572">
        <w:rPr>
          <w:rFonts w:ascii="Garamond" w:hAnsi="Garamond"/>
          <w:sz w:val="24"/>
          <w:szCs w:val="24"/>
        </w:rPr>
        <w:t>by implementing</w:t>
      </w:r>
      <w:r w:rsidR="00E42B4A" w:rsidRPr="00D81572">
        <w:rPr>
          <w:rFonts w:ascii="Garamond" w:hAnsi="Garamond"/>
          <w:sz w:val="24"/>
          <w:szCs w:val="24"/>
        </w:rPr>
        <w:t xml:space="preserve"> </w:t>
      </w:r>
      <w:r w:rsidRPr="00D81572">
        <w:rPr>
          <w:rFonts w:ascii="Garamond" w:hAnsi="Garamond"/>
          <w:sz w:val="24"/>
          <w:szCs w:val="24"/>
        </w:rPr>
        <w:t xml:space="preserve">proper design and good combustion techniques to minimize </w:t>
      </w:r>
      <w:r w:rsidR="007B6471" w:rsidRPr="00D81572">
        <w:rPr>
          <w:rFonts w:ascii="Garamond" w:hAnsi="Garamond"/>
          <w:sz w:val="24"/>
          <w:szCs w:val="24"/>
        </w:rPr>
        <w:t>NO</w:t>
      </w:r>
      <w:r w:rsidR="007B6471" w:rsidRPr="00D81572">
        <w:rPr>
          <w:rFonts w:ascii="Garamond" w:hAnsi="Garamond"/>
          <w:sz w:val="24"/>
          <w:szCs w:val="24"/>
          <w:vertAlign w:val="subscript"/>
        </w:rPr>
        <w:t>X</w:t>
      </w:r>
      <w:r w:rsidR="007B6471" w:rsidRPr="00D81572">
        <w:rPr>
          <w:rFonts w:ascii="Garamond" w:hAnsi="Garamond"/>
          <w:sz w:val="24"/>
          <w:szCs w:val="24"/>
        </w:rPr>
        <w:t xml:space="preserve">, </w:t>
      </w:r>
      <w:r w:rsidRPr="00D81572">
        <w:rPr>
          <w:rFonts w:ascii="Garamond" w:hAnsi="Garamond"/>
          <w:sz w:val="24"/>
          <w:szCs w:val="24"/>
        </w:rPr>
        <w:t>CO, VOC, and PM/PM</w:t>
      </w:r>
      <w:r w:rsidRPr="00D81572">
        <w:rPr>
          <w:rFonts w:ascii="Garamond" w:hAnsi="Garamond"/>
          <w:sz w:val="24"/>
          <w:szCs w:val="24"/>
          <w:vertAlign w:val="subscript"/>
        </w:rPr>
        <w:t>10</w:t>
      </w:r>
      <w:r w:rsidRPr="00D81572">
        <w:rPr>
          <w:rFonts w:ascii="Garamond" w:hAnsi="Garamond"/>
          <w:sz w:val="24"/>
          <w:szCs w:val="24"/>
        </w:rPr>
        <w:t>/PM</w:t>
      </w:r>
      <w:r w:rsidRPr="00D81572">
        <w:rPr>
          <w:rFonts w:ascii="Garamond" w:hAnsi="Garamond"/>
          <w:sz w:val="24"/>
          <w:szCs w:val="24"/>
          <w:vertAlign w:val="subscript"/>
        </w:rPr>
        <w:t>2.5</w:t>
      </w:r>
      <w:r w:rsidRPr="00D81572">
        <w:rPr>
          <w:rFonts w:ascii="Garamond" w:hAnsi="Garamond"/>
          <w:sz w:val="24"/>
          <w:szCs w:val="24"/>
        </w:rPr>
        <w:t xml:space="preserve"> emissions from the H-102 Reformer Heater (ARM 17.8.1213).</w:t>
      </w:r>
      <w:bookmarkEnd w:id="718"/>
    </w:p>
    <w:p w14:paraId="771C2F03" w14:textId="77777777" w:rsidR="00FE0E35" w:rsidRPr="0057048A" w:rsidRDefault="00FE0E35" w:rsidP="00951EC4">
      <w:pPr>
        <w:widowControl w:val="0"/>
        <w:tabs>
          <w:tab w:val="left" w:pos="-1080"/>
          <w:tab w:val="left" w:pos="-720"/>
          <w:tab w:val="left" w:pos="0"/>
          <w:tab w:val="left" w:pos="720"/>
          <w:tab w:val="left" w:pos="2340"/>
          <w:tab w:val="left" w:pos="2880"/>
          <w:tab w:val="left" w:pos="3600"/>
          <w:tab w:val="left" w:pos="3960"/>
        </w:tabs>
        <w:rPr>
          <w:rFonts w:ascii="Garamond" w:hAnsi="Garamond"/>
          <w:sz w:val="24"/>
          <w:szCs w:val="24"/>
        </w:rPr>
      </w:pPr>
    </w:p>
    <w:p w14:paraId="0F449043" w14:textId="77777777" w:rsidR="00D00707" w:rsidRPr="00D81572" w:rsidRDefault="00C0348E" w:rsidP="00951EC4">
      <w:pPr>
        <w:widowControl w:val="0"/>
        <w:rPr>
          <w:rFonts w:ascii="Garamond" w:hAnsi="Garamond"/>
          <w:b/>
          <w:sz w:val="24"/>
          <w:szCs w:val="24"/>
        </w:rPr>
      </w:pPr>
      <w:r>
        <w:rPr>
          <w:rFonts w:ascii="Garamond" w:hAnsi="Garamond"/>
          <w:b/>
          <w:sz w:val="24"/>
          <w:szCs w:val="24"/>
        </w:rPr>
        <w:t>Recordkeeping</w:t>
      </w:r>
    </w:p>
    <w:p w14:paraId="545F0BB7" w14:textId="77777777" w:rsidR="00D00707" w:rsidRPr="0057048A" w:rsidRDefault="00D00707" w:rsidP="00951EC4">
      <w:pPr>
        <w:widowControl w:val="0"/>
        <w:tabs>
          <w:tab w:val="left" w:pos="-1080"/>
          <w:tab w:val="left" w:pos="-720"/>
          <w:tab w:val="left" w:pos="0"/>
          <w:tab w:val="left" w:pos="720"/>
          <w:tab w:val="left" w:pos="2340"/>
          <w:tab w:val="left" w:pos="2880"/>
          <w:tab w:val="left" w:pos="3600"/>
          <w:tab w:val="left" w:pos="3960"/>
        </w:tabs>
        <w:rPr>
          <w:rFonts w:ascii="Garamond" w:hAnsi="Garamond"/>
          <w:sz w:val="24"/>
          <w:szCs w:val="24"/>
        </w:rPr>
      </w:pPr>
    </w:p>
    <w:p w14:paraId="15E51E09" w14:textId="35F0F449" w:rsidR="00D00707" w:rsidRDefault="00D00707" w:rsidP="006D4D0D">
      <w:pPr>
        <w:widowControl w:val="0"/>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719" w:name="_Ref385928309"/>
      <w:r w:rsidRPr="00D81572">
        <w:rPr>
          <w:rFonts w:ascii="Garamond" w:hAnsi="Garamond"/>
          <w:sz w:val="24"/>
          <w:szCs w:val="24"/>
        </w:rPr>
        <w:t xml:space="preserve">CHS shall perform all source test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in accordance with the appropriate test method and Section III.</w:t>
      </w:r>
      <w:r w:rsidR="005472DF">
        <w:rPr>
          <w:rFonts w:ascii="Garamond" w:hAnsi="Garamond"/>
          <w:sz w:val="24"/>
          <w:szCs w:val="24"/>
        </w:rPr>
        <w:fldChar w:fldCharType="begin"/>
      </w:r>
      <w:r w:rsidR="005472DF">
        <w:rPr>
          <w:rFonts w:ascii="Garamond" w:hAnsi="Garamond"/>
          <w:sz w:val="24"/>
          <w:szCs w:val="24"/>
        </w:rPr>
        <w:instrText xml:space="preserve"> REF _Ref384984236 \r \h </w:instrText>
      </w:r>
      <w:r w:rsidR="005472DF">
        <w:rPr>
          <w:rFonts w:ascii="Garamond" w:hAnsi="Garamond"/>
          <w:sz w:val="24"/>
          <w:szCs w:val="24"/>
        </w:rPr>
      </w:r>
      <w:r w:rsidR="005472DF">
        <w:rPr>
          <w:rFonts w:ascii="Garamond" w:hAnsi="Garamond"/>
          <w:sz w:val="24"/>
          <w:szCs w:val="24"/>
        </w:rPr>
        <w:fldChar w:fldCharType="separate"/>
      </w:r>
      <w:r w:rsidR="00290138">
        <w:rPr>
          <w:rFonts w:ascii="Garamond" w:hAnsi="Garamond"/>
          <w:sz w:val="24"/>
          <w:szCs w:val="24"/>
        </w:rPr>
        <w:t>A.2</w:t>
      </w:r>
      <w:r w:rsidR="005472DF">
        <w:rPr>
          <w:rFonts w:ascii="Garamond" w:hAnsi="Garamond"/>
          <w:sz w:val="24"/>
          <w:szCs w:val="24"/>
        </w:rPr>
        <w:fldChar w:fldCharType="end"/>
      </w:r>
      <w:r w:rsidRPr="00D81572">
        <w:rPr>
          <w:rFonts w:ascii="Garamond" w:hAnsi="Garamond"/>
          <w:sz w:val="24"/>
          <w:szCs w:val="24"/>
        </w:rPr>
        <w:t xml:space="preserve"> (ARM 17.8.106).</w:t>
      </w:r>
      <w:bookmarkEnd w:id="719"/>
    </w:p>
    <w:p w14:paraId="7DED9C24" w14:textId="77777777" w:rsidR="0065354E" w:rsidRPr="00F87CE3" w:rsidRDefault="0065354E" w:rsidP="009E39F2"/>
    <w:p w14:paraId="11BE0302" w14:textId="77777777" w:rsidR="00D00707" w:rsidRPr="009E39F2" w:rsidRDefault="00D00707" w:rsidP="006D4D0D">
      <w:pPr>
        <w:widowControl w:val="0"/>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720" w:name="_Ref385921546"/>
      <w:r w:rsidRPr="009E39F2">
        <w:rPr>
          <w:rFonts w:ascii="Garamond" w:hAnsi="Garamond"/>
          <w:sz w:val="24"/>
          <w:szCs w:val="24"/>
        </w:rPr>
        <w:t xml:space="preserve">CHS shall conduct all applicable </w:t>
      </w:r>
      <w:r w:rsidR="005504BB" w:rsidRPr="009E39F2">
        <w:rPr>
          <w:rFonts w:ascii="Garamond" w:hAnsi="Garamond"/>
          <w:sz w:val="24"/>
          <w:szCs w:val="24"/>
        </w:rPr>
        <w:t>r</w:t>
      </w:r>
      <w:r w:rsidR="00C0348E" w:rsidRPr="009E39F2">
        <w:rPr>
          <w:rFonts w:ascii="Garamond" w:hAnsi="Garamond"/>
          <w:sz w:val="24"/>
          <w:szCs w:val="24"/>
        </w:rPr>
        <w:t>ecordkeeping</w:t>
      </w:r>
      <w:r w:rsidRPr="009E39F2">
        <w:rPr>
          <w:rFonts w:ascii="Garamond" w:hAnsi="Garamond"/>
          <w:sz w:val="24"/>
          <w:szCs w:val="24"/>
        </w:rPr>
        <w:t xml:space="preserve"> requirements in accordance with 40 CFR 60 Subpart GGG (ARM 17.8.340 and 40 CFR 60 Subpart GGG).</w:t>
      </w:r>
      <w:bookmarkEnd w:id="720"/>
    </w:p>
    <w:p w14:paraId="41861EFF" w14:textId="77777777" w:rsidR="00285F10" w:rsidRPr="0057048A" w:rsidRDefault="00285F10" w:rsidP="00800FA4">
      <w:pPr>
        <w:rPr>
          <w:rFonts w:ascii="Garamond" w:hAnsi="Garamond"/>
          <w:sz w:val="24"/>
          <w:szCs w:val="24"/>
        </w:rPr>
      </w:pPr>
    </w:p>
    <w:p w14:paraId="515FEA1D" w14:textId="698A24DE" w:rsidR="00285F10" w:rsidRDefault="00285F10"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721" w:name="_Ref385922146"/>
      <w:r w:rsidRPr="00D81572">
        <w:rPr>
          <w:rFonts w:ascii="Garamond" w:hAnsi="Garamond"/>
          <w:sz w:val="24"/>
          <w:szCs w:val="24"/>
        </w:rPr>
        <w:t xml:space="preserve">CHS shall conduct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for monitoring, testing, and documenting compliance in accordance with 40 CFR 60 Subpart GGGa (ARM 17.8.340 and 40 CFR 60 Subpart GGGa).</w:t>
      </w:r>
      <w:bookmarkEnd w:id="721"/>
    </w:p>
    <w:p w14:paraId="0F3293F7" w14:textId="77777777" w:rsidR="00E750D8" w:rsidRDefault="00E750D8" w:rsidP="00A34A08">
      <w:pPr>
        <w:pStyle w:val="ListParagraph"/>
        <w:rPr>
          <w:rFonts w:ascii="Garamond" w:hAnsi="Garamond"/>
          <w:sz w:val="24"/>
          <w:szCs w:val="24"/>
        </w:rPr>
      </w:pPr>
    </w:p>
    <w:p w14:paraId="73B5595F" w14:textId="15101DBE" w:rsidR="00E750D8" w:rsidRPr="00950BCC" w:rsidRDefault="00E750D8"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722" w:name="_Ref44486241"/>
      <w:r w:rsidRPr="00E750D8">
        <w:rPr>
          <w:rFonts w:ascii="Garamond" w:hAnsi="Garamond"/>
          <w:sz w:val="24"/>
          <w:szCs w:val="24"/>
        </w:rPr>
        <w:t xml:space="preserve">CHS shall </w:t>
      </w:r>
      <w:r w:rsidR="00AC4E7D">
        <w:rPr>
          <w:rFonts w:ascii="Garamond" w:hAnsi="Garamond"/>
          <w:sz w:val="24"/>
          <w:szCs w:val="24"/>
        </w:rPr>
        <w:t xml:space="preserve">comply with the </w:t>
      </w:r>
      <w:r w:rsidR="00A82ECC">
        <w:rPr>
          <w:rFonts w:ascii="Garamond" w:hAnsi="Garamond"/>
          <w:sz w:val="24"/>
          <w:szCs w:val="24"/>
        </w:rPr>
        <w:t xml:space="preserve">recordkeeping </w:t>
      </w:r>
      <w:r w:rsidR="00AC4E7D">
        <w:rPr>
          <w:rFonts w:ascii="Garamond" w:hAnsi="Garamond"/>
          <w:sz w:val="24"/>
          <w:szCs w:val="24"/>
        </w:rPr>
        <w:t>requirements of</w:t>
      </w:r>
      <w:r w:rsidRPr="00E750D8">
        <w:rPr>
          <w:rFonts w:ascii="Garamond" w:hAnsi="Garamond"/>
          <w:sz w:val="24"/>
          <w:szCs w:val="24"/>
        </w:rPr>
        <w:t xml:space="preserve"> 40 CFR 63 Subpart CC (40 CFR 63 Subpart CC and ARM 17.8.1212).</w:t>
      </w:r>
      <w:bookmarkEnd w:id="722"/>
    </w:p>
    <w:p w14:paraId="67A52D54" w14:textId="77777777" w:rsidR="00D00707" w:rsidRPr="0057048A" w:rsidRDefault="00D00707">
      <w:pPr>
        <w:tabs>
          <w:tab w:val="left" w:pos="-1080"/>
          <w:tab w:val="left" w:pos="-720"/>
          <w:tab w:val="left" w:pos="0"/>
          <w:tab w:val="left" w:pos="720"/>
          <w:tab w:val="left" w:pos="2340"/>
          <w:tab w:val="left" w:pos="2880"/>
          <w:tab w:val="left" w:pos="3600"/>
          <w:tab w:val="left" w:pos="3960"/>
        </w:tabs>
        <w:ind w:left="720" w:hanging="720"/>
        <w:rPr>
          <w:rFonts w:ascii="Garamond" w:hAnsi="Garamond"/>
          <w:sz w:val="24"/>
          <w:szCs w:val="24"/>
        </w:rPr>
      </w:pPr>
    </w:p>
    <w:p w14:paraId="46C8E4B4" w14:textId="77777777" w:rsidR="00D00707" w:rsidRPr="00D81572" w:rsidRDefault="00D00707" w:rsidP="006D4D0D">
      <w:pPr>
        <w:numPr>
          <w:ilvl w:val="0"/>
          <w:numId w:val="61"/>
        </w:numPr>
        <w:tabs>
          <w:tab w:val="left" w:pos="-1080"/>
          <w:tab w:val="left" w:pos="-720"/>
          <w:tab w:val="left" w:pos="0"/>
          <w:tab w:val="left" w:pos="720"/>
          <w:tab w:val="left" w:pos="2340"/>
          <w:tab w:val="left" w:pos="2880"/>
          <w:tab w:val="left" w:pos="3600"/>
          <w:tab w:val="left" w:pos="3960"/>
        </w:tabs>
        <w:ind w:left="720" w:hanging="720"/>
        <w:rPr>
          <w:rFonts w:ascii="Garamond" w:hAnsi="Garamond"/>
          <w:sz w:val="24"/>
          <w:szCs w:val="24"/>
        </w:rPr>
      </w:pPr>
      <w:bookmarkStart w:id="723" w:name="_Ref385922202"/>
      <w:r w:rsidRPr="00D81572">
        <w:rPr>
          <w:rFonts w:ascii="Garamond" w:hAnsi="Garamond"/>
          <w:sz w:val="24"/>
          <w:szCs w:val="24"/>
        </w:rPr>
        <w:t xml:space="preserve">CHS shall conduct all applicable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requirements in accordance with 40 CFR 60 Subpart QQQ (ARM 17.8.340 and 40 CFR 60 Subpart QQQ).</w:t>
      </w:r>
      <w:bookmarkEnd w:id="723"/>
    </w:p>
    <w:p w14:paraId="23FAAA87" w14:textId="77777777" w:rsidR="007F1F0D" w:rsidRPr="0057048A" w:rsidRDefault="007F1F0D" w:rsidP="00800FA4">
      <w:pPr>
        <w:tabs>
          <w:tab w:val="left" w:pos="-1080"/>
          <w:tab w:val="left" w:pos="-720"/>
          <w:tab w:val="left" w:pos="2340"/>
          <w:tab w:val="left" w:pos="2880"/>
          <w:tab w:val="left" w:pos="3600"/>
          <w:tab w:val="left" w:pos="3960"/>
        </w:tabs>
        <w:rPr>
          <w:rFonts w:ascii="Garamond" w:hAnsi="Garamond"/>
          <w:sz w:val="24"/>
          <w:szCs w:val="24"/>
        </w:rPr>
      </w:pPr>
    </w:p>
    <w:p w14:paraId="626CCE6A" w14:textId="2B59FE1F" w:rsidR="007F1F0D" w:rsidRPr="00D81572" w:rsidRDefault="007F1F0D" w:rsidP="006D4D0D">
      <w:pPr>
        <w:numPr>
          <w:ilvl w:val="0"/>
          <w:numId w:val="61"/>
        </w:numPr>
        <w:tabs>
          <w:tab w:val="left" w:pos="-1080"/>
          <w:tab w:val="left" w:pos="-720"/>
          <w:tab w:val="left" w:pos="2340"/>
          <w:tab w:val="left" w:pos="2880"/>
          <w:tab w:val="left" w:pos="3600"/>
          <w:tab w:val="left" w:pos="3960"/>
        </w:tabs>
        <w:ind w:left="720" w:hanging="720"/>
        <w:rPr>
          <w:rFonts w:ascii="Garamond" w:hAnsi="Garamond"/>
          <w:sz w:val="24"/>
          <w:szCs w:val="24"/>
        </w:rPr>
      </w:pPr>
      <w:bookmarkStart w:id="724" w:name="_Ref385927362"/>
      <w:r w:rsidRPr="00D81572">
        <w:rPr>
          <w:rFonts w:ascii="Garamond" w:hAnsi="Garamond"/>
          <w:sz w:val="24"/>
          <w:szCs w:val="24"/>
        </w:rPr>
        <w:t>CHS shall maintain records as required by 40 CFR 63 Subpart DDDDD (ARM 17.8.342, 40 CFR 63 Subpart DDDDD, and ARM 17.8.1212)</w:t>
      </w:r>
      <w:bookmarkEnd w:id="724"/>
      <w:r w:rsidR="0012474F">
        <w:rPr>
          <w:rFonts w:ascii="Garamond" w:hAnsi="Garamond"/>
          <w:sz w:val="24"/>
          <w:szCs w:val="24"/>
        </w:rPr>
        <w:t>.</w:t>
      </w:r>
    </w:p>
    <w:p w14:paraId="09C4971C" w14:textId="77777777" w:rsidR="00195E69" w:rsidRPr="0057048A" w:rsidRDefault="00195E69" w:rsidP="00800FA4">
      <w:pPr>
        <w:rPr>
          <w:rFonts w:ascii="Garamond" w:hAnsi="Garamond"/>
          <w:sz w:val="24"/>
          <w:szCs w:val="24"/>
        </w:rPr>
      </w:pPr>
    </w:p>
    <w:p w14:paraId="55E5B180" w14:textId="77777777" w:rsidR="00D00707" w:rsidRPr="00D81572" w:rsidRDefault="00195E69" w:rsidP="006D4D0D">
      <w:pPr>
        <w:numPr>
          <w:ilvl w:val="0"/>
          <w:numId w:val="61"/>
        </w:numPr>
        <w:ind w:left="720" w:hanging="720"/>
        <w:rPr>
          <w:rFonts w:ascii="Garamond" w:hAnsi="Garamond"/>
          <w:sz w:val="24"/>
          <w:szCs w:val="24"/>
        </w:rPr>
      </w:pPr>
      <w:bookmarkStart w:id="725" w:name="_Ref388521278"/>
      <w:r w:rsidRPr="00D81572">
        <w:rPr>
          <w:rFonts w:ascii="Garamond" w:hAnsi="Garamond"/>
          <w:sz w:val="24"/>
          <w:szCs w:val="24"/>
        </w:rPr>
        <w:t xml:space="preserve">CHS shall conduct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for monitoring, testing, and documenting compliance in accordance with 40 CFR 60 Subpart Ja (ARM 17.8.340 and 40 CFR 60 Subpart Ja).</w:t>
      </w:r>
      <w:bookmarkEnd w:id="725"/>
      <w:r w:rsidR="00D00707" w:rsidRPr="00D81572">
        <w:rPr>
          <w:rFonts w:ascii="Garamond" w:hAnsi="Garamond"/>
          <w:sz w:val="24"/>
          <w:szCs w:val="24"/>
        </w:rPr>
        <w:t xml:space="preserve"> </w:t>
      </w:r>
    </w:p>
    <w:p w14:paraId="67D7701D" w14:textId="77777777" w:rsidR="000B2958" w:rsidRPr="0057048A" w:rsidRDefault="000B2958" w:rsidP="00800FA4">
      <w:pPr>
        <w:rPr>
          <w:rFonts w:ascii="Garamond" w:hAnsi="Garamond"/>
          <w:sz w:val="24"/>
          <w:szCs w:val="24"/>
        </w:rPr>
      </w:pPr>
    </w:p>
    <w:p w14:paraId="4EF50211" w14:textId="0AB335B9" w:rsidR="000B2958" w:rsidRPr="00D81572" w:rsidRDefault="000B2958" w:rsidP="006D4D0D">
      <w:pPr>
        <w:numPr>
          <w:ilvl w:val="0"/>
          <w:numId w:val="61"/>
        </w:numPr>
        <w:ind w:left="720" w:hanging="720"/>
        <w:rPr>
          <w:rFonts w:ascii="Garamond" w:hAnsi="Garamond"/>
          <w:sz w:val="24"/>
          <w:szCs w:val="24"/>
        </w:rPr>
      </w:pPr>
      <w:bookmarkStart w:id="726" w:name="_Ref386019600"/>
      <w:r w:rsidRPr="00D81572">
        <w:rPr>
          <w:rFonts w:ascii="Garamond" w:hAnsi="Garamond"/>
          <w:sz w:val="24"/>
          <w:szCs w:val="24"/>
        </w:rPr>
        <w:t xml:space="preserve">CHS shall maintain records that all available 100 Unit PSA </w:t>
      </w:r>
      <w:r w:rsidR="00A7687C" w:rsidRPr="00D81572">
        <w:rPr>
          <w:rFonts w:ascii="Garamond" w:hAnsi="Garamond"/>
          <w:sz w:val="24"/>
          <w:szCs w:val="24"/>
        </w:rPr>
        <w:t>tail gas</w:t>
      </w:r>
      <w:r w:rsidRPr="00D81572">
        <w:rPr>
          <w:rFonts w:ascii="Garamond" w:hAnsi="Garamond"/>
          <w:sz w:val="24"/>
          <w:szCs w:val="24"/>
        </w:rPr>
        <w:t xml:space="preserve"> </w:t>
      </w:r>
      <w:r w:rsidR="00B51352" w:rsidRPr="00D81572">
        <w:rPr>
          <w:rFonts w:ascii="Garamond" w:hAnsi="Garamond"/>
          <w:sz w:val="24"/>
          <w:szCs w:val="24"/>
        </w:rPr>
        <w:t xml:space="preserve">was fired </w:t>
      </w:r>
      <w:r w:rsidRPr="00D81572">
        <w:rPr>
          <w:rFonts w:ascii="Garamond" w:hAnsi="Garamond"/>
          <w:sz w:val="24"/>
          <w:szCs w:val="24"/>
        </w:rPr>
        <w:t>in the 100 Unit Hydrogen Plant reformer heaters</w:t>
      </w:r>
      <w:r w:rsidR="00120B27" w:rsidRPr="00D81572">
        <w:rPr>
          <w:rFonts w:ascii="Garamond" w:hAnsi="Garamond"/>
          <w:sz w:val="24"/>
          <w:szCs w:val="24"/>
        </w:rPr>
        <w:t xml:space="preserve"> and CHS must document alternate fuel used </w:t>
      </w:r>
      <w:r w:rsidRPr="00D81572">
        <w:rPr>
          <w:rFonts w:ascii="Garamond" w:hAnsi="Garamond"/>
          <w:sz w:val="24"/>
          <w:szCs w:val="24"/>
        </w:rPr>
        <w:t xml:space="preserve">during </w:t>
      </w:r>
      <w:r w:rsidRPr="00D81572">
        <w:rPr>
          <w:rFonts w:ascii="Garamond" w:hAnsi="Garamond"/>
          <w:sz w:val="24"/>
          <w:szCs w:val="24"/>
        </w:rPr>
        <w:lastRenderedPageBreak/>
        <w:t>periods of startup, shutdown or process upset</w:t>
      </w:r>
      <w:r w:rsidR="00120B27" w:rsidRPr="00D81572">
        <w:rPr>
          <w:rFonts w:ascii="Garamond" w:hAnsi="Garamond"/>
          <w:sz w:val="24"/>
          <w:szCs w:val="24"/>
        </w:rPr>
        <w:t xml:space="preserve"> </w:t>
      </w:r>
      <w:r w:rsidRPr="00D81572">
        <w:rPr>
          <w:rFonts w:ascii="Garamond" w:hAnsi="Garamond"/>
          <w:sz w:val="24"/>
          <w:szCs w:val="24"/>
        </w:rPr>
        <w:t xml:space="preserve">to </w:t>
      </w:r>
      <w:r w:rsidR="00120B27" w:rsidRPr="00D81572">
        <w:rPr>
          <w:rFonts w:ascii="Garamond" w:hAnsi="Garamond"/>
          <w:sz w:val="24"/>
          <w:szCs w:val="24"/>
        </w:rPr>
        <w:t>maintain</w:t>
      </w:r>
      <w:r w:rsidR="001C290D" w:rsidRPr="00D81572">
        <w:rPr>
          <w:rFonts w:ascii="Garamond" w:hAnsi="Garamond"/>
          <w:sz w:val="24"/>
          <w:szCs w:val="24"/>
        </w:rPr>
        <w:t xml:space="preserve"> </w:t>
      </w:r>
      <w:r w:rsidRPr="00D81572">
        <w:rPr>
          <w:rFonts w:ascii="Garamond" w:hAnsi="Garamond"/>
          <w:sz w:val="24"/>
          <w:szCs w:val="24"/>
        </w:rPr>
        <w:t>compliance with Section III.</w:t>
      </w:r>
      <w:r w:rsidR="00725892" w:rsidRPr="00D81572">
        <w:rPr>
          <w:rFonts w:ascii="Garamond" w:hAnsi="Garamond"/>
          <w:sz w:val="24"/>
          <w:szCs w:val="24"/>
        </w:rPr>
        <w:fldChar w:fldCharType="begin"/>
      </w:r>
      <w:r w:rsidR="00725892" w:rsidRPr="00D81572">
        <w:rPr>
          <w:rFonts w:ascii="Garamond" w:hAnsi="Garamond"/>
          <w:sz w:val="24"/>
          <w:szCs w:val="24"/>
        </w:rPr>
        <w:instrText xml:space="preserve"> REF _Ref386019596 \r \h  \* MERGEFORMAT </w:instrText>
      </w:r>
      <w:r w:rsidR="00725892" w:rsidRPr="00D81572">
        <w:rPr>
          <w:rFonts w:ascii="Garamond" w:hAnsi="Garamond"/>
          <w:sz w:val="24"/>
          <w:szCs w:val="24"/>
        </w:rPr>
      </w:r>
      <w:r w:rsidR="00725892" w:rsidRPr="00D81572">
        <w:rPr>
          <w:rFonts w:ascii="Garamond" w:hAnsi="Garamond"/>
          <w:sz w:val="24"/>
          <w:szCs w:val="24"/>
        </w:rPr>
        <w:fldChar w:fldCharType="separate"/>
      </w:r>
      <w:r w:rsidR="00290138">
        <w:rPr>
          <w:rFonts w:ascii="Garamond" w:hAnsi="Garamond"/>
          <w:sz w:val="24"/>
          <w:szCs w:val="24"/>
        </w:rPr>
        <w:t>K.38</w:t>
      </w:r>
      <w:r w:rsidR="00725892" w:rsidRPr="00D81572">
        <w:rPr>
          <w:rFonts w:ascii="Garamond" w:hAnsi="Garamond"/>
          <w:sz w:val="24"/>
          <w:szCs w:val="24"/>
        </w:rPr>
        <w:fldChar w:fldCharType="end"/>
      </w:r>
      <w:r w:rsidR="006F7EDA" w:rsidRPr="00D81572">
        <w:rPr>
          <w:rFonts w:ascii="Garamond" w:hAnsi="Garamond"/>
          <w:sz w:val="24"/>
          <w:szCs w:val="24"/>
        </w:rPr>
        <w:t xml:space="preserve"> </w:t>
      </w:r>
      <w:r w:rsidRPr="00D81572">
        <w:rPr>
          <w:rFonts w:ascii="Garamond" w:hAnsi="Garamond"/>
          <w:sz w:val="24"/>
          <w:szCs w:val="24"/>
        </w:rPr>
        <w:t>(ARM 17.8.121</w:t>
      </w:r>
      <w:r w:rsidR="00120B27" w:rsidRPr="00D81572">
        <w:rPr>
          <w:rFonts w:ascii="Garamond" w:hAnsi="Garamond"/>
          <w:sz w:val="24"/>
          <w:szCs w:val="24"/>
        </w:rPr>
        <w:t>2</w:t>
      </w:r>
      <w:r w:rsidRPr="00D81572">
        <w:rPr>
          <w:rFonts w:ascii="Garamond" w:hAnsi="Garamond"/>
          <w:sz w:val="24"/>
          <w:szCs w:val="24"/>
        </w:rPr>
        <w:t>).</w:t>
      </w:r>
      <w:bookmarkEnd w:id="726"/>
    </w:p>
    <w:p w14:paraId="285D37D8" w14:textId="77777777" w:rsidR="00313D55" w:rsidRPr="0057048A" w:rsidRDefault="00313D55" w:rsidP="00800FA4">
      <w:pPr>
        <w:rPr>
          <w:rFonts w:ascii="Garamond" w:hAnsi="Garamond"/>
          <w:sz w:val="24"/>
          <w:szCs w:val="24"/>
        </w:rPr>
      </w:pPr>
    </w:p>
    <w:p w14:paraId="1B342200" w14:textId="4AF31FA4" w:rsidR="00313D55" w:rsidRPr="00D81572" w:rsidRDefault="00313D55" w:rsidP="006D4D0D">
      <w:pPr>
        <w:numPr>
          <w:ilvl w:val="0"/>
          <w:numId w:val="61"/>
        </w:numPr>
        <w:ind w:left="720" w:hanging="720"/>
        <w:rPr>
          <w:rFonts w:ascii="Garamond" w:hAnsi="Garamond"/>
          <w:sz w:val="24"/>
          <w:szCs w:val="24"/>
        </w:rPr>
      </w:pPr>
      <w:bookmarkStart w:id="727" w:name="_Ref386019026"/>
      <w:r w:rsidRPr="00D81572">
        <w:rPr>
          <w:rFonts w:ascii="Garamond" w:hAnsi="Garamond"/>
          <w:sz w:val="24"/>
          <w:szCs w:val="24"/>
        </w:rPr>
        <w:t>CHS shall maintain records documenting all H</w:t>
      </w:r>
      <w:r w:rsidRPr="00D81572">
        <w:rPr>
          <w:rFonts w:ascii="Garamond" w:hAnsi="Garamond"/>
          <w:sz w:val="24"/>
          <w:szCs w:val="24"/>
          <w:vertAlign w:val="subscript"/>
        </w:rPr>
        <w:t>2</w:t>
      </w:r>
      <w:r w:rsidRPr="00D81572">
        <w:rPr>
          <w:rFonts w:ascii="Garamond" w:hAnsi="Garamond"/>
          <w:sz w:val="24"/>
          <w:szCs w:val="24"/>
        </w:rPr>
        <w:t xml:space="preserve">S concentration monitor data.  The data must be maintained </w:t>
      </w:r>
      <w:r w:rsidR="00D80451" w:rsidRPr="00D81572">
        <w:rPr>
          <w:rFonts w:ascii="Garamond" w:hAnsi="Garamond"/>
          <w:sz w:val="24"/>
          <w:szCs w:val="24"/>
        </w:rPr>
        <w:t>on-site and</w:t>
      </w:r>
      <w:r w:rsidRPr="00D81572">
        <w:rPr>
          <w:rFonts w:ascii="Garamond" w:hAnsi="Garamond"/>
          <w:sz w:val="24"/>
          <w:szCs w:val="24"/>
        </w:rPr>
        <w:t xml:space="preserve"> must be submitted to </w:t>
      </w:r>
      <w:r w:rsidR="00EB7D2B">
        <w:rPr>
          <w:rFonts w:ascii="Garamond" w:hAnsi="Garamond"/>
          <w:sz w:val="24"/>
          <w:szCs w:val="24"/>
        </w:rPr>
        <w:t>DEQ</w:t>
      </w:r>
      <w:r w:rsidRPr="00D81572">
        <w:rPr>
          <w:rFonts w:ascii="Garamond" w:hAnsi="Garamond"/>
          <w:sz w:val="24"/>
          <w:szCs w:val="24"/>
        </w:rPr>
        <w:t xml:space="preserve"> upon request (ARM 17.8.1212).</w:t>
      </w:r>
      <w:bookmarkEnd w:id="727"/>
    </w:p>
    <w:p w14:paraId="3A092D3F" w14:textId="77777777" w:rsidR="00313D55" w:rsidRPr="0057048A" w:rsidRDefault="00313D55" w:rsidP="00800FA4">
      <w:pPr>
        <w:rPr>
          <w:rFonts w:ascii="Garamond" w:hAnsi="Garamond"/>
          <w:sz w:val="24"/>
          <w:szCs w:val="24"/>
        </w:rPr>
      </w:pPr>
    </w:p>
    <w:p w14:paraId="0D199C29" w14:textId="77777777" w:rsidR="00313D55" w:rsidRPr="00D81572" w:rsidRDefault="00313D55" w:rsidP="006D4D0D">
      <w:pPr>
        <w:numPr>
          <w:ilvl w:val="0"/>
          <w:numId w:val="61"/>
        </w:numPr>
        <w:ind w:left="720" w:hanging="720"/>
        <w:rPr>
          <w:rFonts w:ascii="Garamond" w:hAnsi="Garamond"/>
          <w:sz w:val="24"/>
          <w:szCs w:val="24"/>
        </w:rPr>
      </w:pPr>
      <w:bookmarkStart w:id="728" w:name="_Ref386026378"/>
      <w:r w:rsidRPr="00D81572">
        <w:rPr>
          <w:rFonts w:ascii="Garamond" w:hAnsi="Garamond"/>
          <w:sz w:val="24"/>
          <w:szCs w:val="24"/>
        </w:rPr>
        <w:t>CHS shall maintain records of operation including documentation of any maintenance and/or inspection activities performed on the ULNB</w:t>
      </w:r>
      <w:r w:rsidR="00120B27" w:rsidRPr="00D81572">
        <w:rPr>
          <w:rFonts w:ascii="Garamond" w:hAnsi="Garamond"/>
          <w:sz w:val="24"/>
          <w:szCs w:val="24"/>
        </w:rPr>
        <w:t xml:space="preserve"> (ARM 17.8.1212</w:t>
      </w:r>
      <w:bookmarkEnd w:id="728"/>
      <w:r w:rsidR="00BB537C" w:rsidRPr="00D81572">
        <w:rPr>
          <w:rFonts w:ascii="Garamond" w:hAnsi="Garamond"/>
          <w:sz w:val="24"/>
          <w:szCs w:val="24"/>
        </w:rPr>
        <w:t xml:space="preserve">). </w:t>
      </w:r>
    </w:p>
    <w:p w14:paraId="7CC919C0" w14:textId="77777777" w:rsidR="0074276C" w:rsidRPr="0057048A" w:rsidRDefault="0074276C" w:rsidP="00800FA4">
      <w:pPr>
        <w:rPr>
          <w:rFonts w:ascii="Garamond" w:hAnsi="Garamond"/>
          <w:sz w:val="24"/>
          <w:szCs w:val="24"/>
        </w:rPr>
      </w:pPr>
    </w:p>
    <w:p w14:paraId="49EDD748" w14:textId="654627AC" w:rsidR="0074276C" w:rsidRPr="00D81572" w:rsidRDefault="005C1C88" w:rsidP="006D4D0D">
      <w:pPr>
        <w:numPr>
          <w:ilvl w:val="0"/>
          <w:numId w:val="61"/>
        </w:numPr>
        <w:ind w:left="720" w:hanging="720"/>
        <w:rPr>
          <w:rFonts w:ascii="Garamond" w:hAnsi="Garamond"/>
          <w:sz w:val="24"/>
          <w:szCs w:val="24"/>
        </w:rPr>
      </w:pPr>
      <w:bookmarkStart w:id="729" w:name="_Ref386022461"/>
      <w:r w:rsidRPr="00D81572">
        <w:rPr>
          <w:rFonts w:ascii="Garamond" w:hAnsi="Garamond"/>
          <w:sz w:val="24"/>
          <w:szCs w:val="24"/>
        </w:rPr>
        <w:t>CHS</w:t>
      </w:r>
      <w:r w:rsidR="0074276C" w:rsidRPr="00D81572">
        <w:rPr>
          <w:rFonts w:ascii="Garamond" w:hAnsi="Garamond"/>
          <w:sz w:val="24"/>
          <w:szCs w:val="24"/>
        </w:rPr>
        <w:t xml:space="preserve"> shall maintain records that proper design and good combustion techniques were implemented for the H-102 Reformer Heater to docume</w:t>
      </w:r>
      <w:r w:rsidR="00110827" w:rsidRPr="00D81572">
        <w:rPr>
          <w:rFonts w:ascii="Garamond" w:hAnsi="Garamond"/>
          <w:sz w:val="24"/>
          <w:szCs w:val="24"/>
        </w:rPr>
        <w:t>nt compliance with Section III.</w:t>
      </w:r>
      <w:r w:rsidR="00DE347B" w:rsidRPr="00D81572">
        <w:rPr>
          <w:rFonts w:ascii="Garamond" w:hAnsi="Garamond"/>
          <w:sz w:val="24"/>
          <w:szCs w:val="24"/>
        </w:rPr>
        <w:fldChar w:fldCharType="begin"/>
      </w:r>
      <w:r w:rsidR="00DE347B" w:rsidRPr="00D81572">
        <w:rPr>
          <w:rFonts w:ascii="Garamond" w:hAnsi="Garamond"/>
          <w:sz w:val="24"/>
          <w:szCs w:val="24"/>
        </w:rPr>
        <w:instrText xml:space="preserve"> REF _Ref386022486 \r \h </w:instrText>
      </w:r>
      <w:r w:rsidR="00352192" w:rsidRPr="00D81572">
        <w:rPr>
          <w:rFonts w:ascii="Garamond" w:hAnsi="Garamond"/>
          <w:sz w:val="24"/>
          <w:szCs w:val="24"/>
        </w:rPr>
        <w:instrText xml:space="preserve"> \* MERGEFORMAT </w:instrText>
      </w:r>
      <w:r w:rsidR="00DE347B" w:rsidRPr="00D81572">
        <w:rPr>
          <w:rFonts w:ascii="Garamond" w:hAnsi="Garamond"/>
          <w:sz w:val="24"/>
          <w:szCs w:val="24"/>
        </w:rPr>
      </w:r>
      <w:r w:rsidR="00DE347B" w:rsidRPr="00D81572">
        <w:rPr>
          <w:rFonts w:ascii="Garamond" w:hAnsi="Garamond"/>
          <w:sz w:val="24"/>
          <w:szCs w:val="24"/>
        </w:rPr>
        <w:fldChar w:fldCharType="separate"/>
      </w:r>
      <w:r w:rsidR="00290138">
        <w:rPr>
          <w:rFonts w:ascii="Garamond" w:hAnsi="Garamond"/>
          <w:sz w:val="24"/>
          <w:szCs w:val="24"/>
        </w:rPr>
        <w:t>K.42</w:t>
      </w:r>
      <w:r w:rsidR="00DE347B" w:rsidRPr="00D81572">
        <w:rPr>
          <w:rFonts w:ascii="Garamond" w:hAnsi="Garamond"/>
          <w:sz w:val="24"/>
          <w:szCs w:val="24"/>
        </w:rPr>
        <w:fldChar w:fldCharType="end"/>
      </w:r>
      <w:r w:rsidR="00DE347B" w:rsidRPr="00D81572" w:rsidDel="00DE347B">
        <w:rPr>
          <w:rFonts w:ascii="Garamond" w:hAnsi="Garamond"/>
          <w:sz w:val="24"/>
          <w:szCs w:val="24"/>
        </w:rPr>
        <w:t xml:space="preserve"> </w:t>
      </w:r>
      <w:r w:rsidR="00E038C6" w:rsidRPr="00D81572">
        <w:rPr>
          <w:rFonts w:ascii="Garamond" w:hAnsi="Garamond"/>
          <w:sz w:val="24"/>
          <w:szCs w:val="24"/>
        </w:rPr>
        <w:t xml:space="preserve"> </w:t>
      </w:r>
      <w:r w:rsidR="0074276C" w:rsidRPr="00D81572">
        <w:rPr>
          <w:rFonts w:ascii="Garamond" w:hAnsi="Garamond"/>
          <w:sz w:val="24"/>
          <w:szCs w:val="24"/>
        </w:rPr>
        <w:t>(ARM 17.8.121</w:t>
      </w:r>
      <w:r w:rsidR="00F25590" w:rsidRPr="00D81572">
        <w:rPr>
          <w:rFonts w:ascii="Garamond" w:hAnsi="Garamond"/>
          <w:sz w:val="24"/>
          <w:szCs w:val="24"/>
        </w:rPr>
        <w:t>2</w:t>
      </w:r>
      <w:r w:rsidR="0074276C" w:rsidRPr="00D81572">
        <w:rPr>
          <w:rFonts w:ascii="Garamond" w:hAnsi="Garamond"/>
          <w:sz w:val="24"/>
          <w:szCs w:val="24"/>
        </w:rPr>
        <w:t>).</w:t>
      </w:r>
      <w:bookmarkEnd w:id="729"/>
    </w:p>
    <w:p w14:paraId="4468BACD" w14:textId="77777777" w:rsidR="00D00707" w:rsidRPr="0057048A" w:rsidRDefault="00D00707" w:rsidP="00800FA4">
      <w:pPr>
        <w:rPr>
          <w:rFonts w:ascii="Garamond" w:hAnsi="Garamond"/>
          <w:sz w:val="24"/>
          <w:szCs w:val="24"/>
        </w:rPr>
      </w:pPr>
    </w:p>
    <w:p w14:paraId="00D3158E" w14:textId="77777777" w:rsidR="00D00707" w:rsidRPr="00D81572" w:rsidRDefault="00D00707" w:rsidP="00A22681">
      <w:pPr>
        <w:rPr>
          <w:rFonts w:ascii="Garamond" w:hAnsi="Garamond"/>
          <w:b/>
          <w:sz w:val="24"/>
          <w:szCs w:val="24"/>
        </w:rPr>
      </w:pPr>
      <w:bookmarkStart w:id="730" w:name="_Toc165165027"/>
      <w:bookmarkStart w:id="731" w:name="_Toc302723012"/>
      <w:bookmarkStart w:id="732" w:name="_Toc342556402"/>
      <w:bookmarkStart w:id="733" w:name="_Toc345935479"/>
      <w:r w:rsidRPr="00D81572">
        <w:rPr>
          <w:rFonts w:ascii="Garamond" w:hAnsi="Garamond"/>
          <w:b/>
          <w:sz w:val="24"/>
          <w:szCs w:val="24"/>
        </w:rPr>
        <w:t>Reporting</w:t>
      </w:r>
      <w:bookmarkEnd w:id="730"/>
      <w:bookmarkEnd w:id="731"/>
      <w:bookmarkEnd w:id="732"/>
      <w:bookmarkEnd w:id="733"/>
      <w:r w:rsidRPr="00D81572">
        <w:rPr>
          <w:rFonts w:ascii="Garamond" w:hAnsi="Garamond"/>
          <w:b/>
          <w:sz w:val="24"/>
          <w:szCs w:val="24"/>
        </w:rPr>
        <w:t xml:space="preserve"> </w:t>
      </w:r>
    </w:p>
    <w:p w14:paraId="3CEE9C36" w14:textId="77777777" w:rsidR="00D00707" w:rsidRPr="0057048A" w:rsidRDefault="00D00707">
      <w:pPr>
        <w:tabs>
          <w:tab w:val="left" w:pos="-1080"/>
          <w:tab w:val="left" w:pos="-720"/>
          <w:tab w:val="left" w:pos="0"/>
          <w:tab w:val="left" w:pos="720"/>
          <w:tab w:val="left" w:pos="2340"/>
          <w:tab w:val="left" w:pos="2880"/>
          <w:tab w:val="left" w:pos="3600"/>
          <w:tab w:val="left" w:pos="3960"/>
        </w:tabs>
        <w:rPr>
          <w:rFonts w:ascii="Garamond" w:hAnsi="Garamond"/>
          <w:sz w:val="24"/>
          <w:szCs w:val="24"/>
        </w:rPr>
      </w:pPr>
    </w:p>
    <w:p w14:paraId="28EBA33B" w14:textId="222335D5" w:rsidR="00D00707" w:rsidRDefault="00D00707" w:rsidP="006D4D0D">
      <w:pPr>
        <w:numPr>
          <w:ilvl w:val="0"/>
          <w:numId w:val="61"/>
        </w:numPr>
        <w:tabs>
          <w:tab w:val="left" w:pos="-1080"/>
          <w:tab w:val="left" w:pos="-720"/>
          <w:tab w:val="left" w:pos="2340"/>
          <w:tab w:val="left" w:pos="2880"/>
          <w:tab w:val="left" w:pos="3600"/>
          <w:tab w:val="left" w:pos="3960"/>
        </w:tabs>
        <w:ind w:left="720" w:hanging="720"/>
        <w:rPr>
          <w:rFonts w:ascii="Garamond" w:hAnsi="Garamond"/>
          <w:sz w:val="24"/>
          <w:szCs w:val="24"/>
        </w:rPr>
      </w:pPr>
      <w:bookmarkStart w:id="734" w:name="_Ref385928316"/>
      <w:r w:rsidRPr="00D81572">
        <w:rPr>
          <w:rFonts w:ascii="Garamond" w:hAnsi="Garamond"/>
          <w:sz w:val="24"/>
          <w:szCs w:val="24"/>
        </w:rPr>
        <w:t>Any compliance source test reports must be submitted in accordance with Section III.</w:t>
      </w:r>
      <w:r w:rsidR="005472DF">
        <w:rPr>
          <w:rFonts w:ascii="Garamond" w:hAnsi="Garamond"/>
          <w:sz w:val="24"/>
          <w:szCs w:val="24"/>
        </w:rPr>
        <w:fldChar w:fldCharType="begin"/>
      </w:r>
      <w:r w:rsidR="005472DF">
        <w:rPr>
          <w:rFonts w:ascii="Garamond" w:hAnsi="Garamond"/>
          <w:sz w:val="24"/>
          <w:szCs w:val="24"/>
        </w:rPr>
        <w:instrText xml:space="preserve"> REF _Ref384984236 \r \h </w:instrText>
      </w:r>
      <w:r w:rsidR="005472DF">
        <w:rPr>
          <w:rFonts w:ascii="Garamond" w:hAnsi="Garamond"/>
          <w:sz w:val="24"/>
          <w:szCs w:val="24"/>
        </w:rPr>
      </w:r>
      <w:r w:rsidR="005472DF">
        <w:rPr>
          <w:rFonts w:ascii="Garamond" w:hAnsi="Garamond"/>
          <w:sz w:val="24"/>
          <w:szCs w:val="24"/>
        </w:rPr>
        <w:fldChar w:fldCharType="separate"/>
      </w:r>
      <w:r w:rsidR="00290138">
        <w:rPr>
          <w:rFonts w:ascii="Garamond" w:hAnsi="Garamond"/>
          <w:sz w:val="24"/>
          <w:szCs w:val="24"/>
        </w:rPr>
        <w:t>A.2</w:t>
      </w:r>
      <w:r w:rsidR="005472DF">
        <w:rPr>
          <w:rFonts w:ascii="Garamond" w:hAnsi="Garamond"/>
          <w:sz w:val="24"/>
          <w:szCs w:val="24"/>
        </w:rPr>
        <w:fldChar w:fldCharType="end"/>
      </w:r>
      <w:r w:rsidRPr="00D81572">
        <w:rPr>
          <w:rFonts w:ascii="Garamond" w:hAnsi="Garamond"/>
          <w:sz w:val="24"/>
          <w:szCs w:val="24"/>
        </w:rPr>
        <w:t xml:space="preserve"> (ARM 17.8.106 and ARM 17.8.1212).</w:t>
      </w:r>
      <w:bookmarkEnd w:id="734"/>
    </w:p>
    <w:p w14:paraId="72E1C4AE" w14:textId="77777777" w:rsidR="00B4361E" w:rsidRPr="00D81572" w:rsidRDefault="00B4361E" w:rsidP="00B4361E">
      <w:pPr>
        <w:tabs>
          <w:tab w:val="left" w:pos="-1080"/>
          <w:tab w:val="left" w:pos="-720"/>
          <w:tab w:val="left" w:pos="2340"/>
          <w:tab w:val="left" w:pos="2880"/>
          <w:tab w:val="left" w:pos="3600"/>
          <w:tab w:val="left" w:pos="3960"/>
        </w:tabs>
        <w:rPr>
          <w:rFonts w:ascii="Garamond" w:hAnsi="Garamond"/>
          <w:sz w:val="24"/>
          <w:szCs w:val="24"/>
        </w:rPr>
      </w:pPr>
    </w:p>
    <w:p w14:paraId="5A433488" w14:textId="7E1705A0" w:rsidR="00D00707" w:rsidRDefault="00D00707"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r w:rsidRPr="00D81572">
        <w:rPr>
          <w:rFonts w:ascii="Garamond" w:hAnsi="Garamond"/>
          <w:sz w:val="24"/>
          <w:szCs w:val="24"/>
        </w:rPr>
        <w:t xml:space="preserve">CHS shall provide </w:t>
      </w:r>
      <w:r w:rsidR="00EB7D2B">
        <w:rPr>
          <w:rFonts w:ascii="Garamond" w:hAnsi="Garamond"/>
          <w:sz w:val="24"/>
          <w:szCs w:val="24"/>
        </w:rPr>
        <w:t>DEQ</w:t>
      </w:r>
      <w:r w:rsidRPr="00D81572">
        <w:rPr>
          <w:rFonts w:ascii="Garamond" w:hAnsi="Garamond"/>
          <w:sz w:val="24"/>
          <w:szCs w:val="24"/>
        </w:rPr>
        <w:t xml:space="preserve"> copies of testing results, monitoring operations,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and report results as specified under 40 CFR 60 Subpart QQQ, Sections 60.693-2, 60.696, 60.697, and 60.698 (ARM 17.8.340 and 40 CFR 60 Subpart QQQ).</w:t>
      </w:r>
    </w:p>
    <w:p w14:paraId="3E01CD72" w14:textId="77777777" w:rsidR="0004794E" w:rsidRDefault="0004794E" w:rsidP="00A34A08">
      <w:pPr>
        <w:pStyle w:val="ListParagraph"/>
        <w:rPr>
          <w:rFonts w:ascii="Garamond" w:hAnsi="Garamond"/>
          <w:sz w:val="24"/>
          <w:szCs w:val="24"/>
        </w:rPr>
      </w:pPr>
    </w:p>
    <w:p w14:paraId="2047F287" w14:textId="7F7C6966" w:rsidR="0004794E" w:rsidRDefault="0004794E"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735" w:name="_Ref44486257"/>
      <w:r w:rsidRPr="0004794E">
        <w:rPr>
          <w:rFonts w:ascii="Garamond" w:hAnsi="Garamond"/>
          <w:sz w:val="24"/>
          <w:szCs w:val="24"/>
        </w:rPr>
        <w:t xml:space="preserve">CHS shall comply with the reporting requirements contained in 40 CFR 63, Subpart CC and </w:t>
      </w:r>
      <w:r w:rsidR="000D7DBC">
        <w:rPr>
          <w:rFonts w:ascii="Garamond" w:hAnsi="Garamond"/>
          <w:sz w:val="24"/>
          <w:szCs w:val="24"/>
        </w:rPr>
        <w:t xml:space="preserve">40 CFR 63 DDDDD </w:t>
      </w:r>
      <w:r w:rsidRPr="0004794E">
        <w:rPr>
          <w:rFonts w:ascii="Garamond" w:hAnsi="Garamond"/>
          <w:sz w:val="24"/>
          <w:szCs w:val="24"/>
        </w:rPr>
        <w:t>(ARM 17.8.342</w:t>
      </w:r>
      <w:r w:rsidR="000D7DBC">
        <w:rPr>
          <w:rFonts w:ascii="Garamond" w:hAnsi="Garamond"/>
          <w:sz w:val="24"/>
          <w:szCs w:val="24"/>
        </w:rPr>
        <w:t>,</w:t>
      </w:r>
      <w:r w:rsidR="000D7DBC" w:rsidRPr="0004794E">
        <w:rPr>
          <w:rFonts w:ascii="Garamond" w:hAnsi="Garamond"/>
          <w:sz w:val="24"/>
          <w:szCs w:val="24"/>
        </w:rPr>
        <w:t xml:space="preserve"> </w:t>
      </w:r>
      <w:r w:rsidRPr="0004794E">
        <w:rPr>
          <w:rFonts w:ascii="Garamond" w:hAnsi="Garamond"/>
          <w:sz w:val="24"/>
          <w:szCs w:val="24"/>
        </w:rPr>
        <w:t>CFR 63 Subpart CC</w:t>
      </w:r>
      <w:r w:rsidR="000D7DBC">
        <w:rPr>
          <w:rFonts w:ascii="Garamond" w:hAnsi="Garamond"/>
          <w:sz w:val="24"/>
          <w:szCs w:val="24"/>
        </w:rPr>
        <w:t xml:space="preserve"> and 40 CFR 63 Subpart DDDDD</w:t>
      </w:r>
      <w:r w:rsidRPr="0004794E">
        <w:rPr>
          <w:rFonts w:ascii="Garamond" w:hAnsi="Garamond"/>
          <w:sz w:val="24"/>
          <w:szCs w:val="24"/>
        </w:rPr>
        <w:t>).</w:t>
      </w:r>
      <w:bookmarkEnd w:id="735"/>
    </w:p>
    <w:p w14:paraId="7038ADCA" w14:textId="77777777" w:rsidR="000F6BE3" w:rsidRDefault="000F6BE3" w:rsidP="00243D0C">
      <w:pPr>
        <w:pStyle w:val="ListParagraph"/>
        <w:rPr>
          <w:rFonts w:ascii="Garamond" w:hAnsi="Garamond"/>
          <w:sz w:val="24"/>
          <w:szCs w:val="24"/>
        </w:rPr>
      </w:pPr>
    </w:p>
    <w:p w14:paraId="44B25402" w14:textId="77777777" w:rsidR="000F6BE3" w:rsidRPr="000F6BE3" w:rsidRDefault="000F6BE3" w:rsidP="000F6BE3">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736" w:name="_Hlk97533860"/>
      <w:r w:rsidRPr="000F6BE3">
        <w:rPr>
          <w:rFonts w:ascii="Garamond" w:hAnsi="Garamond"/>
          <w:sz w:val="24"/>
          <w:szCs w:val="24"/>
        </w:rPr>
        <w:t>CHS shall prepare and submit a quarterly MAQP emission report within 30 days of the end of each reporting period. The reports shall be submitted electronically to the Helena Air Quality Bureau's Administrative email address or uploaded to the State of Montana's File Transfer Service (or equivalent service). The report shall include the following:</w:t>
      </w:r>
    </w:p>
    <w:p w14:paraId="084D997C" w14:textId="77777777" w:rsidR="000F6BE3" w:rsidRPr="000F6BE3" w:rsidRDefault="000F6BE3" w:rsidP="00243D0C">
      <w:pPr>
        <w:tabs>
          <w:tab w:val="left" w:pos="-1080"/>
          <w:tab w:val="left" w:pos="-720"/>
          <w:tab w:val="left" w:pos="0"/>
          <w:tab w:val="left" w:pos="2340"/>
          <w:tab w:val="left" w:pos="2880"/>
          <w:tab w:val="left" w:pos="3600"/>
          <w:tab w:val="left" w:pos="3960"/>
        </w:tabs>
        <w:ind w:left="720"/>
        <w:rPr>
          <w:rFonts w:ascii="Garamond" w:hAnsi="Garamond"/>
          <w:sz w:val="24"/>
          <w:szCs w:val="24"/>
        </w:rPr>
      </w:pPr>
    </w:p>
    <w:p w14:paraId="2405EBD6" w14:textId="77777777" w:rsidR="000F6BE3" w:rsidRPr="000F6BE3" w:rsidRDefault="000F6BE3" w:rsidP="00243D0C">
      <w:pPr>
        <w:numPr>
          <w:ilvl w:val="0"/>
          <w:numId w:val="8"/>
        </w:numPr>
        <w:tabs>
          <w:tab w:val="clear" w:pos="360"/>
          <w:tab w:val="num" w:pos="1080"/>
        </w:tabs>
        <w:ind w:left="1080"/>
        <w:rPr>
          <w:rFonts w:ascii="Garamond" w:hAnsi="Garamond"/>
          <w:sz w:val="24"/>
          <w:szCs w:val="24"/>
        </w:rPr>
      </w:pPr>
      <w:r w:rsidRPr="000F6BE3">
        <w:rPr>
          <w:rFonts w:ascii="Garamond" w:hAnsi="Garamond"/>
          <w:sz w:val="24"/>
          <w:szCs w:val="24"/>
        </w:rPr>
        <w:t>Summary of deviations from MAQP permit limits and conditions which occurred during the reporting period. If not previously provided, the report should include the reasons for occurrence, mitigative measures utilized and corrective actions taken to prevent recurrence of the event. If previously provided, the summary shall include the date the report was submitted.</w:t>
      </w:r>
    </w:p>
    <w:p w14:paraId="123536A7" w14:textId="77777777" w:rsidR="000F6BE3" w:rsidRPr="000F6BE3" w:rsidRDefault="000F6BE3" w:rsidP="00243D0C">
      <w:pPr>
        <w:tabs>
          <w:tab w:val="left" w:pos="-1080"/>
          <w:tab w:val="left" w:pos="-720"/>
          <w:tab w:val="left" w:pos="0"/>
          <w:tab w:val="left" w:pos="2340"/>
          <w:tab w:val="left" w:pos="2880"/>
          <w:tab w:val="left" w:pos="3600"/>
          <w:tab w:val="left" w:pos="3960"/>
        </w:tabs>
        <w:ind w:left="720"/>
        <w:rPr>
          <w:rFonts w:ascii="Garamond" w:hAnsi="Garamond"/>
          <w:sz w:val="24"/>
          <w:szCs w:val="24"/>
        </w:rPr>
      </w:pPr>
    </w:p>
    <w:p w14:paraId="1E7E6A34" w14:textId="763837F8" w:rsidR="000F6BE3" w:rsidRDefault="000F6BE3" w:rsidP="000F6BE3">
      <w:pPr>
        <w:numPr>
          <w:ilvl w:val="0"/>
          <w:numId w:val="8"/>
        </w:numPr>
        <w:tabs>
          <w:tab w:val="clear" w:pos="360"/>
          <w:tab w:val="num" w:pos="1080"/>
        </w:tabs>
        <w:ind w:left="1080"/>
        <w:rPr>
          <w:rFonts w:ascii="Garamond" w:hAnsi="Garamond"/>
          <w:sz w:val="24"/>
          <w:szCs w:val="24"/>
        </w:rPr>
      </w:pPr>
      <w:r w:rsidRPr="000F6BE3">
        <w:rPr>
          <w:rFonts w:ascii="Garamond" w:hAnsi="Garamond"/>
          <w:sz w:val="24"/>
          <w:szCs w:val="24"/>
        </w:rPr>
        <w:t>A summary report for all CEMS required by the MAQP in this section of the operating permit</w:t>
      </w:r>
      <w:r>
        <w:rPr>
          <w:rFonts w:ascii="Garamond" w:hAnsi="Garamond"/>
          <w:sz w:val="24"/>
          <w:szCs w:val="24"/>
        </w:rPr>
        <w:t>.</w:t>
      </w:r>
    </w:p>
    <w:bookmarkEnd w:id="736"/>
    <w:p w14:paraId="17B1AA59" w14:textId="77777777" w:rsidR="00311348" w:rsidRPr="00D81572" w:rsidRDefault="00311348" w:rsidP="00800FA4">
      <w:pPr>
        <w:pStyle w:val="OmniPage1"/>
        <w:tabs>
          <w:tab w:val="left" w:pos="1574"/>
        </w:tabs>
        <w:ind w:right="120"/>
        <w:rPr>
          <w:rFonts w:ascii="Garamond" w:hAnsi="Garamond"/>
          <w:sz w:val="24"/>
          <w:szCs w:val="24"/>
        </w:rPr>
      </w:pPr>
    </w:p>
    <w:p w14:paraId="15E0E73C" w14:textId="0622E1B4" w:rsidR="00D00707" w:rsidRPr="00D81572" w:rsidRDefault="00D00707" w:rsidP="006D4D0D">
      <w:pPr>
        <w:pStyle w:val="OmniPage1"/>
        <w:numPr>
          <w:ilvl w:val="0"/>
          <w:numId w:val="61"/>
        </w:numPr>
        <w:tabs>
          <w:tab w:val="left" w:pos="1574"/>
        </w:tabs>
        <w:ind w:left="720" w:right="120" w:hanging="720"/>
        <w:rPr>
          <w:rFonts w:ascii="Garamond" w:hAnsi="Garamond"/>
          <w:sz w:val="24"/>
          <w:szCs w:val="24"/>
        </w:rPr>
      </w:pPr>
      <w:bookmarkStart w:id="737" w:name="_Ref385921557"/>
      <w:r w:rsidRPr="00D81572">
        <w:rPr>
          <w:rFonts w:ascii="Garamond" w:hAnsi="Garamond"/>
          <w:sz w:val="24"/>
          <w:szCs w:val="24"/>
        </w:rPr>
        <w:t>The annual compliance certification report required by Section V.</w:t>
      </w:r>
      <w:r w:rsidR="00934A12">
        <w:rPr>
          <w:rFonts w:ascii="Garamond" w:hAnsi="Garamond"/>
          <w:sz w:val="24"/>
          <w:szCs w:val="24"/>
        </w:rPr>
        <w:fldChar w:fldCharType="begin"/>
      </w:r>
      <w:r w:rsidR="00934A12">
        <w:rPr>
          <w:rFonts w:ascii="Garamond" w:hAnsi="Garamond"/>
          <w:sz w:val="24"/>
          <w:szCs w:val="24"/>
        </w:rPr>
        <w:instrText xml:space="preserve"> REF _Ref397521454 \r \h </w:instrText>
      </w:r>
      <w:r w:rsidR="00934A12">
        <w:rPr>
          <w:rFonts w:ascii="Garamond" w:hAnsi="Garamond"/>
          <w:sz w:val="24"/>
          <w:szCs w:val="24"/>
        </w:rPr>
      </w:r>
      <w:r w:rsidR="00934A12">
        <w:rPr>
          <w:rFonts w:ascii="Garamond" w:hAnsi="Garamond"/>
          <w:sz w:val="24"/>
          <w:szCs w:val="24"/>
        </w:rPr>
        <w:fldChar w:fldCharType="separate"/>
      </w:r>
      <w:r w:rsidR="00290138">
        <w:rPr>
          <w:rFonts w:ascii="Garamond" w:hAnsi="Garamond"/>
          <w:sz w:val="24"/>
          <w:szCs w:val="24"/>
        </w:rPr>
        <w:t>B</w:t>
      </w:r>
      <w:r w:rsidR="00934A12">
        <w:rPr>
          <w:rFonts w:ascii="Garamond" w:hAnsi="Garamond"/>
          <w:sz w:val="24"/>
          <w:szCs w:val="24"/>
        </w:rPr>
        <w:fldChar w:fldCharType="end"/>
      </w:r>
      <w:r w:rsidRPr="00D81572">
        <w:rPr>
          <w:rFonts w:ascii="Garamond" w:hAnsi="Garamond"/>
          <w:sz w:val="24"/>
          <w:szCs w:val="24"/>
        </w:rPr>
        <w:t xml:space="preserve"> must contain a certification statement for the above applicable requirements (ARM 17.8.1212).</w:t>
      </w:r>
      <w:bookmarkEnd w:id="737"/>
    </w:p>
    <w:p w14:paraId="7013A689" w14:textId="77777777" w:rsidR="00D00707" w:rsidRPr="00D81572" w:rsidRDefault="00D00707">
      <w:pPr>
        <w:pStyle w:val="OmniPage1"/>
        <w:tabs>
          <w:tab w:val="left" w:pos="720"/>
          <w:tab w:val="left" w:pos="1574"/>
        </w:tabs>
        <w:ind w:left="720" w:right="120" w:hanging="720"/>
        <w:rPr>
          <w:rFonts w:ascii="Garamond" w:hAnsi="Garamond"/>
          <w:sz w:val="24"/>
          <w:szCs w:val="24"/>
        </w:rPr>
      </w:pPr>
    </w:p>
    <w:p w14:paraId="3CE8C962" w14:textId="77777777" w:rsidR="00D00707" w:rsidRPr="00D81572" w:rsidRDefault="00D00707" w:rsidP="006D4D0D">
      <w:pPr>
        <w:pStyle w:val="OmniPage1"/>
        <w:numPr>
          <w:ilvl w:val="0"/>
          <w:numId w:val="61"/>
        </w:numPr>
        <w:tabs>
          <w:tab w:val="left" w:pos="1574"/>
        </w:tabs>
        <w:ind w:left="720" w:right="120" w:hanging="720"/>
        <w:rPr>
          <w:rFonts w:ascii="Garamond" w:hAnsi="Garamond"/>
          <w:sz w:val="24"/>
          <w:szCs w:val="24"/>
        </w:rPr>
      </w:pPr>
      <w:bookmarkStart w:id="738" w:name="_Ref385921560"/>
      <w:r w:rsidRPr="00D81572">
        <w:rPr>
          <w:rFonts w:ascii="Garamond" w:hAnsi="Garamond"/>
          <w:sz w:val="24"/>
          <w:szCs w:val="24"/>
        </w:rPr>
        <w:t>The semiannual monitoring report shall provide (ARM 17.8.1212):</w:t>
      </w:r>
      <w:bookmarkEnd w:id="738"/>
    </w:p>
    <w:p w14:paraId="498298EE" w14:textId="77777777" w:rsidR="00D00707" w:rsidRPr="00D81572" w:rsidRDefault="00D00707">
      <w:pPr>
        <w:ind w:left="720" w:hanging="720"/>
        <w:rPr>
          <w:rFonts w:ascii="Garamond" w:hAnsi="Garamond"/>
          <w:sz w:val="24"/>
          <w:szCs w:val="24"/>
        </w:rPr>
      </w:pPr>
    </w:p>
    <w:p w14:paraId="3231C49E" w14:textId="28793467" w:rsidR="0026085A" w:rsidRPr="00D81572" w:rsidRDefault="0066761D" w:rsidP="00243D0C">
      <w:pPr>
        <w:numPr>
          <w:ilvl w:val="0"/>
          <w:numId w:val="155"/>
        </w:numPr>
        <w:ind w:left="1080"/>
        <w:rPr>
          <w:rFonts w:ascii="Garamond" w:hAnsi="Garamond"/>
          <w:sz w:val="24"/>
          <w:szCs w:val="24"/>
        </w:rPr>
      </w:pPr>
      <w:r w:rsidRPr="00D81572">
        <w:rPr>
          <w:rFonts w:ascii="Garamond" w:hAnsi="Garamond"/>
          <w:sz w:val="24"/>
          <w:szCs w:val="24"/>
        </w:rPr>
        <w:t>A</w:t>
      </w:r>
      <w:r w:rsidR="0026085A" w:rsidRPr="00D81572">
        <w:rPr>
          <w:rFonts w:ascii="Garamond" w:hAnsi="Garamond"/>
          <w:sz w:val="24"/>
          <w:szCs w:val="24"/>
        </w:rPr>
        <w:t xml:space="preserve"> summary of any source tests required and submitted to </w:t>
      </w:r>
      <w:r w:rsidR="00EB7D2B">
        <w:rPr>
          <w:rFonts w:ascii="Garamond" w:hAnsi="Garamond"/>
          <w:sz w:val="24"/>
          <w:szCs w:val="24"/>
        </w:rPr>
        <w:t>DEQ</w:t>
      </w:r>
      <w:r w:rsidR="0026085A" w:rsidRPr="00D81572">
        <w:rPr>
          <w:rFonts w:ascii="Garamond" w:hAnsi="Garamond"/>
          <w:sz w:val="24"/>
          <w:szCs w:val="24"/>
        </w:rPr>
        <w:t xml:space="preserve"> during the reporting period, which shall include the date the source test report was performed, the date the source test was submitted to </w:t>
      </w:r>
      <w:r w:rsidR="00EB7D2B">
        <w:rPr>
          <w:rFonts w:ascii="Garamond" w:hAnsi="Garamond"/>
          <w:sz w:val="24"/>
          <w:szCs w:val="24"/>
        </w:rPr>
        <w:t>DEQ</w:t>
      </w:r>
      <w:r w:rsidR="0026085A" w:rsidRPr="00D81572">
        <w:rPr>
          <w:rFonts w:ascii="Garamond" w:hAnsi="Garamond"/>
          <w:sz w:val="24"/>
          <w:szCs w:val="24"/>
        </w:rPr>
        <w:t>, and noting if the test indicated compliance or noncompliance with associated limits;</w:t>
      </w:r>
    </w:p>
    <w:p w14:paraId="45E12832" w14:textId="77777777" w:rsidR="00731591" w:rsidRPr="00D81572" w:rsidRDefault="0066761D" w:rsidP="00243D0C">
      <w:pPr>
        <w:numPr>
          <w:ilvl w:val="0"/>
          <w:numId w:val="155"/>
        </w:numPr>
        <w:ind w:left="1080"/>
        <w:rPr>
          <w:rFonts w:ascii="Garamond" w:hAnsi="Garamond"/>
          <w:sz w:val="24"/>
          <w:szCs w:val="24"/>
        </w:rPr>
      </w:pPr>
      <w:r w:rsidRPr="00D81572">
        <w:rPr>
          <w:rFonts w:ascii="Garamond" w:hAnsi="Garamond"/>
          <w:sz w:val="24"/>
          <w:szCs w:val="24"/>
        </w:rPr>
        <w:lastRenderedPageBreak/>
        <w:t>S</w:t>
      </w:r>
      <w:r w:rsidR="00731591" w:rsidRPr="00D81572">
        <w:rPr>
          <w:rFonts w:ascii="Garamond" w:hAnsi="Garamond"/>
          <w:sz w:val="24"/>
          <w:szCs w:val="24"/>
        </w:rPr>
        <w:t>ummary of compliance with the reporting requirements of 40 CFR 60 Subpart GGG during the reporting period.  This reporting requirement does not require the permittee to submit any report or compliance status determination earlier than is required by 40 CFR 60 Subpart GGG;</w:t>
      </w:r>
    </w:p>
    <w:p w14:paraId="69CFD79C" w14:textId="77777777" w:rsidR="00486124" w:rsidRPr="00D81572" w:rsidRDefault="00486124" w:rsidP="00B4361E">
      <w:pPr>
        <w:rPr>
          <w:rFonts w:ascii="Garamond" w:hAnsi="Garamond"/>
          <w:sz w:val="24"/>
          <w:szCs w:val="24"/>
        </w:rPr>
      </w:pPr>
    </w:p>
    <w:p w14:paraId="495CD6E8" w14:textId="599CAD38" w:rsidR="00F32717" w:rsidRDefault="00486124" w:rsidP="00243D0C">
      <w:pPr>
        <w:numPr>
          <w:ilvl w:val="0"/>
          <w:numId w:val="155"/>
        </w:numPr>
        <w:ind w:left="1080"/>
        <w:rPr>
          <w:rFonts w:ascii="Garamond" w:hAnsi="Garamond"/>
          <w:sz w:val="24"/>
          <w:szCs w:val="24"/>
        </w:rPr>
      </w:pPr>
      <w:r w:rsidRPr="00D81572">
        <w:rPr>
          <w:rFonts w:ascii="Garamond" w:hAnsi="Garamond"/>
          <w:sz w:val="24"/>
          <w:szCs w:val="24"/>
        </w:rPr>
        <w:t>Summary of compliance with the reporting requirements of 40 CFR 60 Subpart GGGa during the reporting period.  This reporting requirement does not require the permittee to submit any report or compliance status determination earlier than is required by 40 CFR 60 Subpart GGGa;</w:t>
      </w:r>
    </w:p>
    <w:p w14:paraId="6AAE2B90" w14:textId="77777777" w:rsidR="000176A1" w:rsidRPr="006E0E5B" w:rsidRDefault="000176A1" w:rsidP="00A34A08">
      <w:pPr>
        <w:rPr>
          <w:rFonts w:ascii="Garamond" w:hAnsi="Garamond"/>
          <w:sz w:val="24"/>
          <w:szCs w:val="24"/>
        </w:rPr>
      </w:pPr>
    </w:p>
    <w:p w14:paraId="09AD4CEA" w14:textId="55C13E21" w:rsidR="00486124" w:rsidRDefault="00486124" w:rsidP="00243D0C">
      <w:pPr>
        <w:widowControl w:val="0"/>
        <w:numPr>
          <w:ilvl w:val="0"/>
          <w:numId w:val="155"/>
        </w:numPr>
        <w:ind w:left="1080"/>
        <w:rPr>
          <w:rFonts w:ascii="Garamond" w:hAnsi="Garamond"/>
          <w:sz w:val="24"/>
          <w:szCs w:val="24"/>
        </w:rPr>
      </w:pPr>
      <w:r w:rsidRPr="00D81572">
        <w:rPr>
          <w:rFonts w:ascii="Garamond" w:hAnsi="Garamond"/>
          <w:sz w:val="24"/>
          <w:szCs w:val="24"/>
        </w:rPr>
        <w:t>Summary of compliance with the reporting requirements of 40 CFR 60 Subpart QQQ during the reporting period.  This reporting requirement does not require the permittee to submit any report or compliance status determination earlier than is required by 40 CFR 60 Subpart QQQ;</w:t>
      </w:r>
    </w:p>
    <w:p w14:paraId="71795BCA" w14:textId="77777777" w:rsidR="00894CE1" w:rsidRDefault="00894CE1" w:rsidP="00A34A08">
      <w:pPr>
        <w:widowControl w:val="0"/>
        <w:ind w:left="1080"/>
        <w:rPr>
          <w:rFonts w:ascii="Garamond" w:hAnsi="Garamond"/>
          <w:sz w:val="24"/>
          <w:szCs w:val="24"/>
        </w:rPr>
      </w:pPr>
    </w:p>
    <w:p w14:paraId="6EE11C0B" w14:textId="77777777" w:rsidR="00894CE1" w:rsidRPr="00894CE1" w:rsidRDefault="00894CE1" w:rsidP="00243D0C">
      <w:pPr>
        <w:widowControl w:val="0"/>
        <w:numPr>
          <w:ilvl w:val="0"/>
          <w:numId w:val="155"/>
        </w:numPr>
        <w:ind w:left="1080"/>
        <w:rPr>
          <w:rFonts w:ascii="Garamond" w:hAnsi="Garamond"/>
          <w:sz w:val="24"/>
          <w:szCs w:val="24"/>
        </w:rPr>
      </w:pPr>
      <w:r w:rsidRPr="00894CE1">
        <w:rPr>
          <w:rFonts w:ascii="Garamond" w:hAnsi="Garamond"/>
          <w:sz w:val="24"/>
          <w:szCs w:val="24"/>
        </w:rPr>
        <w:t>Summary of compliance with 40 CFR 63 Subpart CC during the reporting period.  This reporting requirement does not require the permittee to submit any report or compliance status determination earlier than is required by 40 CFR 63 Subpart CC;</w:t>
      </w:r>
    </w:p>
    <w:p w14:paraId="586C5D2F" w14:textId="77777777" w:rsidR="00526B47" w:rsidRPr="00B4361E" w:rsidRDefault="00526B47" w:rsidP="00B4361E">
      <w:pPr>
        <w:rPr>
          <w:rFonts w:ascii="Garamond" w:hAnsi="Garamond"/>
          <w:sz w:val="24"/>
          <w:szCs w:val="24"/>
        </w:rPr>
      </w:pPr>
    </w:p>
    <w:p w14:paraId="503FCC69" w14:textId="0567FCF9" w:rsidR="00D00707" w:rsidRPr="0035581B" w:rsidRDefault="0058555D" w:rsidP="00243D0C">
      <w:pPr>
        <w:numPr>
          <w:ilvl w:val="0"/>
          <w:numId w:val="155"/>
        </w:numPr>
        <w:ind w:left="1080"/>
        <w:rPr>
          <w:rFonts w:ascii="Garamond" w:hAnsi="Garamond"/>
          <w:sz w:val="24"/>
          <w:szCs w:val="24"/>
        </w:rPr>
      </w:pPr>
      <w:r w:rsidRPr="0035581B">
        <w:rPr>
          <w:rFonts w:ascii="Garamond" w:hAnsi="Garamond"/>
          <w:sz w:val="24"/>
          <w:szCs w:val="24"/>
        </w:rPr>
        <w:t xml:space="preserve">Summary of the </w:t>
      </w:r>
      <w:r w:rsidR="00D00707" w:rsidRPr="0035581B">
        <w:rPr>
          <w:rFonts w:ascii="Garamond" w:hAnsi="Garamond"/>
          <w:sz w:val="24"/>
          <w:szCs w:val="24"/>
        </w:rPr>
        <w:t xml:space="preserve">records required by Section </w:t>
      </w:r>
      <w:r w:rsidR="007E2958" w:rsidRPr="0035581B">
        <w:rPr>
          <w:rFonts w:ascii="Garamond" w:hAnsi="Garamond"/>
          <w:sz w:val="24"/>
          <w:szCs w:val="24"/>
        </w:rPr>
        <w:t>III.</w:t>
      </w:r>
      <w:r w:rsidR="007E2958" w:rsidRPr="0035581B">
        <w:rPr>
          <w:rFonts w:ascii="Garamond" w:hAnsi="Garamond"/>
          <w:sz w:val="24"/>
          <w:szCs w:val="24"/>
        </w:rPr>
        <w:fldChar w:fldCharType="begin"/>
      </w:r>
      <w:r w:rsidR="007E2958" w:rsidRPr="0035581B">
        <w:rPr>
          <w:rFonts w:ascii="Garamond" w:hAnsi="Garamond"/>
          <w:sz w:val="24"/>
          <w:szCs w:val="24"/>
        </w:rPr>
        <w:instrText xml:space="preserve"> REF _Ref386019600 \r \h  \* MERGEFORMAT </w:instrText>
      </w:r>
      <w:r w:rsidR="007E2958" w:rsidRPr="0035581B">
        <w:rPr>
          <w:rFonts w:ascii="Garamond" w:hAnsi="Garamond"/>
          <w:sz w:val="24"/>
          <w:szCs w:val="24"/>
        </w:rPr>
      </w:r>
      <w:r w:rsidR="007E2958" w:rsidRPr="0035581B">
        <w:rPr>
          <w:rFonts w:ascii="Garamond" w:hAnsi="Garamond"/>
          <w:sz w:val="24"/>
          <w:szCs w:val="24"/>
        </w:rPr>
        <w:fldChar w:fldCharType="separate"/>
      </w:r>
      <w:r w:rsidR="00533C90">
        <w:rPr>
          <w:rFonts w:ascii="Garamond" w:hAnsi="Garamond"/>
          <w:sz w:val="24"/>
          <w:szCs w:val="24"/>
        </w:rPr>
        <w:t>K.50</w:t>
      </w:r>
      <w:r w:rsidR="007E2958" w:rsidRPr="0035581B">
        <w:rPr>
          <w:rFonts w:ascii="Garamond" w:hAnsi="Garamond"/>
          <w:sz w:val="24"/>
          <w:szCs w:val="24"/>
        </w:rPr>
        <w:fldChar w:fldCharType="end"/>
      </w:r>
      <w:r w:rsidR="007E2958" w:rsidRPr="0035581B">
        <w:rPr>
          <w:rFonts w:ascii="Garamond" w:hAnsi="Garamond"/>
          <w:sz w:val="24"/>
          <w:szCs w:val="24"/>
        </w:rPr>
        <w:t>, III.</w:t>
      </w:r>
      <w:r w:rsidR="007E2958" w:rsidRPr="0035581B">
        <w:rPr>
          <w:rFonts w:ascii="Garamond" w:hAnsi="Garamond"/>
          <w:sz w:val="24"/>
          <w:szCs w:val="24"/>
        </w:rPr>
        <w:fldChar w:fldCharType="begin"/>
      </w:r>
      <w:r w:rsidR="007E2958" w:rsidRPr="0035581B">
        <w:rPr>
          <w:rFonts w:ascii="Garamond" w:hAnsi="Garamond"/>
          <w:sz w:val="24"/>
          <w:szCs w:val="24"/>
        </w:rPr>
        <w:instrText xml:space="preserve"> REF _Ref386019026 \r \h  \* MERGEFORMAT </w:instrText>
      </w:r>
      <w:r w:rsidR="007E2958" w:rsidRPr="0035581B">
        <w:rPr>
          <w:rFonts w:ascii="Garamond" w:hAnsi="Garamond"/>
          <w:sz w:val="24"/>
          <w:szCs w:val="24"/>
        </w:rPr>
      </w:r>
      <w:r w:rsidR="007E2958" w:rsidRPr="0035581B">
        <w:rPr>
          <w:rFonts w:ascii="Garamond" w:hAnsi="Garamond"/>
          <w:sz w:val="24"/>
          <w:szCs w:val="24"/>
        </w:rPr>
        <w:fldChar w:fldCharType="separate"/>
      </w:r>
      <w:r w:rsidR="00533C90">
        <w:rPr>
          <w:rFonts w:ascii="Garamond" w:hAnsi="Garamond"/>
          <w:sz w:val="24"/>
          <w:szCs w:val="24"/>
        </w:rPr>
        <w:t>K.51</w:t>
      </w:r>
      <w:r w:rsidR="007E2958" w:rsidRPr="0035581B">
        <w:rPr>
          <w:rFonts w:ascii="Garamond" w:hAnsi="Garamond"/>
          <w:sz w:val="24"/>
          <w:szCs w:val="24"/>
        </w:rPr>
        <w:fldChar w:fldCharType="end"/>
      </w:r>
      <w:r w:rsidR="007E2958" w:rsidRPr="0035581B">
        <w:rPr>
          <w:rFonts w:ascii="Garamond" w:hAnsi="Garamond"/>
          <w:sz w:val="24"/>
          <w:szCs w:val="24"/>
        </w:rPr>
        <w:t>, III.</w:t>
      </w:r>
      <w:r w:rsidR="007E2958" w:rsidRPr="0035581B">
        <w:rPr>
          <w:rFonts w:ascii="Garamond" w:hAnsi="Garamond"/>
          <w:sz w:val="24"/>
          <w:szCs w:val="24"/>
        </w:rPr>
        <w:fldChar w:fldCharType="begin"/>
      </w:r>
      <w:r w:rsidR="007E2958" w:rsidRPr="0035581B">
        <w:rPr>
          <w:rFonts w:ascii="Garamond" w:hAnsi="Garamond"/>
          <w:sz w:val="24"/>
          <w:szCs w:val="24"/>
        </w:rPr>
        <w:instrText xml:space="preserve"> REF _Ref386026378 \r \h  \* MERGEFORMAT </w:instrText>
      </w:r>
      <w:r w:rsidR="007E2958" w:rsidRPr="0035581B">
        <w:rPr>
          <w:rFonts w:ascii="Garamond" w:hAnsi="Garamond"/>
          <w:sz w:val="24"/>
          <w:szCs w:val="24"/>
        </w:rPr>
      </w:r>
      <w:r w:rsidR="007E2958" w:rsidRPr="0035581B">
        <w:rPr>
          <w:rFonts w:ascii="Garamond" w:hAnsi="Garamond"/>
          <w:sz w:val="24"/>
          <w:szCs w:val="24"/>
        </w:rPr>
        <w:fldChar w:fldCharType="separate"/>
      </w:r>
      <w:r w:rsidR="00533C90">
        <w:rPr>
          <w:rFonts w:ascii="Garamond" w:hAnsi="Garamond"/>
          <w:sz w:val="24"/>
          <w:szCs w:val="24"/>
        </w:rPr>
        <w:t>K.52</w:t>
      </w:r>
      <w:r w:rsidR="007E2958" w:rsidRPr="0035581B">
        <w:rPr>
          <w:rFonts w:ascii="Garamond" w:hAnsi="Garamond"/>
          <w:sz w:val="24"/>
          <w:szCs w:val="24"/>
        </w:rPr>
        <w:fldChar w:fldCharType="end"/>
      </w:r>
      <w:r w:rsidR="007E2958" w:rsidRPr="0035581B">
        <w:rPr>
          <w:rFonts w:ascii="Garamond" w:hAnsi="Garamond"/>
          <w:sz w:val="24"/>
          <w:szCs w:val="24"/>
        </w:rPr>
        <w:t xml:space="preserve">, </w:t>
      </w:r>
      <w:r w:rsidR="00C74F70" w:rsidRPr="0035581B">
        <w:rPr>
          <w:rFonts w:ascii="Garamond" w:hAnsi="Garamond"/>
          <w:sz w:val="24"/>
          <w:szCs w:val="24"/>
        </w:rPr>
        <w:t xml:space="preserve">and </w:t>
      </w:r>
      <w:r w:rsidR="007E2958" w:rsidRPr="0035581B">
        <w:rPr>
          <w:rFonts w:ascii="Garamond" w:hAnsi="Garamond"/>
          <w:sz w:val="24"/>
          <w:szCs w:val="24"/>
        </w:rPr>
        <w:t>III.</w:t>
      </w:r>
      <w:r w:rsidR="007E2958" w:rsidRPr="0035581B">
        <w:rPr>
          <w:rFonts w:ascii="Garamond" w:hAnsi="Garamond"/>
          <w:sz w:val="24"/>
          <w:szCs w:val="24"/>
        </w:rPr>
        <w:fldChar w:fldCharType="begin"/>
      </w:r>
      <w:r w:rsidR="007E2958" w:rsidRPr="0035581B">
        <w:rPr>
          <w:rFonts w:ascii="Garamond" w:hAnsi="Garamond"/>
          <w:sz w:val="24"/>
          <w:szCs w:val="24"/>
        </w:rPr>
        <w:instrText xml:space="preserve"> REF _Ref386022461 \r \h  \* MERGEFORMAT </w:instrText>
      </w:r>
      <w:r w:rsidR="007E2958" w:rsidRPr="0035581B">
        <w:rPr>
          <w:rFonts w:ascii="Garamond" w:hAnsi="Garamond"/>
          <w:sz w:val="24"/>
          <w:szCs w:val="24"/>
        </w:rPr>
      </w:r>
      <w:r w:rsidR="007E2958" w:rsidRPr="0035581B">
        <w:rPr>
          <w:rFonts w:ascii="Garamond" w:hAnsi="Garamond"/>
          <w:sz w:val="24"/>
          <w:szCs w:val="24"/>
        </w:rPr>
        <w:fldChar w:fldCharType="separate"/>
      </w:r>
      <w:r w:rsidR="00533C90">
        <w:rPr>
          <w:rFonts w:ascii="Garamond" w:hAnsi="Garamond"/>
          <w:sz w:val="24"/>
          <w:szCs w:val="24"/>
        </w:rPr>
        <w:t>K.53</w:t>
      </w:r>
      <w:r w:rsidR="007E2958" w:rsidRPr="0035581B">
        <w:rPr>
          <w:rFonts w:ascii="Garamond" w:hAnsi="Garamond"/>
          <w:sz w:val="24"/>
          <w:szCs w:val="24"/>
        </w:rPr>
        <w:fldChar w:fldCharType="end"/>
      </w:r>
      <w:r w:rsidR="00D00707" w:rsidRPr="0035581B">
        <w:rPr>
          <w:rFonts w:ascii="Garamond" w:hAnsi="Garamond"/>
          <w:sz w:val="24"/>
          <w:szCs w:val="24"/>
        </w:rPr>
        <w:t>;</w:t>
      </w:r>
    </w:p>
    <w:p w14:paraId="3A91A70B" w14:textId="77777777" w:rsidR="00195E69" w:rsidRPr="00B4361E" w:rsidRDefault="00195E69" w:rsidP="00B4361E">
      <w:pPr>
        <w:rPr>
          <w:rFonts w:ascii="Garamond" w:hAnsi="Garamond"/>
          <w:sz w:val="24"/>
          <w:szCs w:val="24"/>
        </w:rPr>
      </w:pPr>
    </w:p>
    <w:p w14:paraId="00C2351B" w14:textId="77777777" w:rsidR="00195E69" w:rsidRPr="00D81572" w:rsidRDefault="0058555D" w:rsidP="00243D0C">
      <w:pPr>
        <w:numPr>
          <w:ilvl w:val="0"/>
          <w:numId w:val="155"/>
        </w:numPr>
        <w:ind w:left="1080"/>
        <w:rPr>
          <w:rFonts w:ascii="Garamond" w:hAnsi="Garamond"/>
          <w:sz w:val="24"/>
          <w:szCs w:val="24"/>
        </w:rPr>
      </w:pPr>
      <w:r w:rsidRPr="00D81572">
        <w:rPr>
          <w:rFonts w:ascii="Garamond" w:hAnsi="Garamond"/>
          <w:sz w:val="24"/>
          <w:szCs w:val="24"/>
        </w:rPr>
        <w:t xml:space="preserve">Summary of </w:t>
      </w:r>
      <w:r w:rsidR="00195E69" w:rsidRPr="00D81572">
        <w:rPr>
          <w:rFonts w:ascii="Garamond" w:hAnsi="Garamond"/>
          <w:sz w:val="24"/>
          <w:szCs w:val="24"/>
        </w:rPr>
        <w:t>compliance with 40 CFR 60 Subpart Ja</w:t>
      </w:r>
      <w:r w:rsidR="00FF0DCD" w:rsidRPr="00D81572">
        <w:rPr>
          <w:rFonts w:ascii="Garamond" w:hAnsi="Garamond"/>
          <w:sz w:val="24"/>
          <w:szCs w:val="24"/>
        </w:rPr>
        <w:t xml:space="preserve"> during the reporting period</w:t>
      </w:r>
      <w:r w:rsidR="00195E69" w:rsidRPr="00D81572">
        <w:rPr>
          <w:rFonts w:ascii="Garamond" w:hAnsi="Garamond"/>
          <w:sz w:val="24"/>
          <w:szCs w:val="24"/>
        </w:rPr>
        <w:t>;</w:t>
      </w:r>
    </w:p>
    <w:p w14:paraId="357BF3B3" w14:textId="77777777" w:rsidR="007F1F0D" w:rsidRPr="00B4361E" w:rsidRDefault="007F1F0D" w:rsidP="00B4361E">
      <w:pPr>
        <w:rPr>
          <w:rFonts w:ascii="Garamond" w:hAnsi="Garamond"/>
          <w:sz w:val="24"/>
          <w:szCs w:val="24"/>
        </w:rPr>
      </w:pPr>
    </w:p>
    <w:p w14:paraId="6F40D7EB" w14:textId="77777777" w:rsidR="007F1F0D" w:rsidRPr="00D81572" w:rsidRDefault="007F1F0D" w:rsidP="00243D0C">
      <w:pPr>
        <w:numPr>
          <w:ilvl w:val="0"/>
          <w:numId w:val="155"/>
        </w:numPr>
        <w:ind w:left="1080"/>
        <w:rPr>
          <w:rFonts w:ascii="Garamond" w:hAnsi="Garamond"/>
          <w:sz w:val="24"/>
          <w:szCs w:val="24"/>
        </w:rPr>
      </w:pPr>
      <w:r w:rsidRPr="00D81572">
        <w:rPr>
          <w:rFonts w:ascii="Garamond" w:hAnsi="Garamond"/>
          <w:sz w:val="24"/>
          <w:szCs w:val="24"/>
        </w:rPr>
        <w:t>Summary of compliance with</w:t>
      </w:r>
      <w:r w:rsidR="00122BCC">
        <w:rPr>
          <w:rFonts w:ascii="Garamond" w:hAnsi="Garamond"/>
          <w:sz w:val="24"/>
          <w:szCs w:val="24"/>
        </w:rPr>
        <w:t xml:space="preserve"> the reporting requirements of </w:t>
      </w:r>
      <w:r w:rsidRPr="00D81572">
        <w:rPr>
          <w:rFonts w:ascii="Garamond" w:hAnsi="Garamond"/>
          <w:sz w:val="24"/>
          <w:szCs w:val="24"/>
        </w:rPr>
        <w:t>40 CFR 63 Subpart DDDDD during the reporting period</w:t>
      </w:r>
      <w:r w:rsidR="00122BCC">
        <w:rPr>
          <w:rFonts w:ascii="Garamond" w:hAnsi="Garamond"/>
          <w:sz w:val="24"/>
          <w:szCs w:val="24"/>
        </w:rPr>
        <w:t xml:space="preserve">.  </w:t>
      </w:r>
      <w:r w:rsidR="00122BCC" w:rsidRPr="00D81572">
        <w:rPr>
          <w:rFonts w:ascii="Garamond" w:hAnsi="Garamond"/>
          <w:sz w:val="24"/>
          <w:szCs w:val="24"/>
        </w:rPr>
        <w:t>This reporting requirement does not require the permittee to submit any report or compliance status determination earlier than is required by 40 CFR 6</w:t>
      </w:r>
      <w:r w:rsidR="00122BCC">
        <w:rPr>
          <w:rFonts w:ascii="Garamond" w:hAnsi="Garamond"/>
          <w:sz w:val="24"/>
          <w:szCs w:val="24"/>
        </w:rPr>
        <w:t>3</w:t>
      </w:r>
      <w:r w:rsidR="00122BCC" w:rsidRPr="00D81572">
        <w:rPr>
          <w:rFonts w:ascii="Garamond" w:hAnsi="Garamond"/>
          <w:sz w:val="24"/>
          <w:szCs w:val="24"/>
        </w:rPr>
        <w:t xml:space="preserve"> Subpart</w:t>
      </w:r>
      <w:r w:rsidR="00122BCC">
        <w:rPr>
          <w:rFonts w:ascii="Garamond" w:hAnsi="Garamond"/>
          <w:sz w:val="24"/>
          <w:szCs w:val="24"/>
        </w:rPr>
        <w:t xml:space="preserve"> DDDDD</w:t>
      </w:r>
      <w:r w:rsidRPr="00D81572">
        <w:rPr>
          <w:rFonts w:ascii="Garamond" w:hAnsi="Garamond"/>
          <w:sz w:val="24"/>
          <w:szCs w:val="24"/>
        </w:rPr>
        <w:t>.</w:t>
      </w:r>
    </w:p>
    <w:p w14:paraId="54C7E851" w14:textId="77777777" w:rsidR="00A7687C" w:rsidRPr="00D81572" w:rsidRDefault="00A7687C" w:rsidP="00CF2D65">
      <w:pPr>
        <w:widowControl w:val="0"/>
        <w:rPr>
          <w:rFonts w:ascii="Garamond" w:hAnsi="Garamond"/>
          <w:sz w:val="24"/>
          <w:szCs w:val="24"/>
        </w:rPr>
      </w:pPr>
    </w:p>
    <w:p w14:paraId="66C8EABC" w14:textId="77777777" w:rsidR="00D00707" w:rsidRPr="00D81572" w:rsidRDefault="00D00707" w:rsidP="00CF2D65">
      <w:pPr>
        <w:pStyle w:val="Heading2"/>
        <w:keepNext w:val="0"/>
        <w:widowControl w:val="0"/>
        <w:tabs>
          <w:tab w:val="clear" w:pos="360"/>
          <w:tab w:val="num" w:pos="720"/>
        </w:tabs>
        <w:ind w:left="720" w:hanging="720"/>
        <w:rPr>
          <w:rFonts w:ascii="Garamond" w:hAnsi="Garamond"/>
          <w:szCs w:val="24"/>
        </w:rPr>
      </w:pPr>
      <w:bookmarkStart w:id="739" w:name="_Toc521121915"/>
      <w:bookmarkStart w:id="740" w:name="_Toc165165028"/>
      <w:bookmarkStart w:id="741" w:name="_Toc342556403"/>
      <w:bookmarkStart w:id="742" w:name="_Toc393095302"/>
      <w:bookmarkStart w:id="743" w:name="_Toc231809138"/>
      <w:bookmarkStart w:id="744" w:name="_Toc231809715"/>
      <w:r w:rsidRPr="00D81572">
        <w:rPr>
          <w:rFonts w:ascii="Garamond" w:hAnsi="Garamond"/>
          <w:szCs w:val="24"/>
        </w:rPr>
        <w:t>EU011 – Zone D Sulfur Recovery Unit (SRU)</w:t>
      </w:r>
      <w:bookmarkEnd w:id="739"/>
      <w:bookmarkEnd w:id="740"/>
      <w:bookmarkEnd w:id="741"/>
      <w:bookmarkEnd w:id="742"/>
      <w:bookmarkEnd w:id="743"/>
      <w:bookmarkEnd w:id="744"/>
    </w:p>
    <w:p w14:paraId="44E219BE" w14:textId="5F3A4BAA" w:rsidR="00D00707" w:rsidRPr="00D81572" w:rsidRDefault="00D00707" w:rsidP="00CF2D65">
      <w:pPr>
        <w:widowControl w:val="0"/>
        <w:ind w:left="720"/>
        <w:rPr>
          <w:rFonts w:ascii="Garamond" w:hAnsi="Garamond"/>
          <w:i/>
          <w:sz w:val="24"/>
          <w:szCs w:val="24"/>
        </w:rPr>
      </w:pPr>
      <w:bookmarkStart w:id="745" w:name="_Toc165165029"/>
      <w:bookmarkStart w:id="746" w:name="_Toc302723014"/>
      <w:bookmarkStart w:id="747" w:name="_Toc342556404"/>
      <w:bookmarkStart w:id="748" w:name="_Toc345935481"/>
      <w:r w:rsidRPr="00D81572">
        <w:rPr>
          <w:rFonts w:ascii="Garamond" w:hAnsi="Garamond"/>
          <w:i/>
          <w:sz w:val="24"/>
          <w:szCs w:val="24"/>
        </w:rPr>
        <w:t>Zone D SRU Incinerator Stack (</w:t>
      </w:r>
      <w:r w:rsidR="00E20D8F">
        <w:rPr>
          <w:rFonts w:ascii="Garamond" w:hAnsi="Garamond"/>
          <w:i/>
          <w:sz w:val="24"/>
          <w:szCs w:val="24"/>
        </w:rPr>
        <w:t>INC-401</w:t>
      </w:r>
      <w:r w:rsidRPr="00D81572">
        <w:rPr>
          <w:rFonts w:ascii="Garamond" w:hAnsi="Garamond"/>
          <w:i/>
          <w:sz w:val="24"/>
          <w:szCs w:val="24"/>
        </w:rPr>
        <w:t>)</w:t>
      </w:r>
      <w:bookmarkEnd w:id="745"/>
      <w:bookmarkEnd w:id="746"/>
      <w:bookmarkEnd w:id="747"/>
      <w:bookmarkEnd w:id="748"/>
    </w:p>
    <w:p w14:paraId="310279FF" w14:textId="77777777" w:rsidR="006B0C97" w:rsidRPr="00D81572" w:rsidRDefault="006B0C97" w:rsidP="00CF2D65">
      <w:pPr>
        <w:pStyle w:val="BodyText2"/>
        <w:widowControl w:val="0"/>
        <w:outlineLvl w:val="0"/>
        <w:rPr>
          <w:rFonts w:ascii="Garamond" w:hAnsi="Garamond"/>
          <w:szCs w:val="24"/>
        </w:rPr>
      </w:pPr>
    </w:p>
    <w:tbl>
      <w:tblPr>
        <w:tblW w:w="9244"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350"/>
        <w:gridCol w:w="1530"/>
        <w:gridCol w:w="1954"/>
        <w:gridCol w:w="1350"/>
        <w:gridCol w:w="1620"/>
        <w:gridCol w:w="1440"/>
      </w:tblGrid>
      <w:tr w:rsidR="00D00707" w:rsidRPr="000B6BC6" w14:paraId="30900599" w14:textId="77777777" w:rsidTr="00601F78">
        <w:trPr>
          <w:cantSplit/>
          <w:tblHeader/>
        </w:trPr>
        <w:tc>
          <w:tcPr>
            <w:tcW w:w="1350" w:type="dxa"/>
            <w:tcBorders>
              <w:top w:val="single" w:sz="6" w:space="0" w:color="000000"/>
              <w:left w:val="single" w:sz="6" w:space="0" w:color="000000"/>
              <w:bottom w:val="single" w:sz="6" w:space="0" w:color="000000"/>
              <w:right w:val="single" w:sz="6" w:space="0" w:color="000000"/>
            </w:tcBorders>
          </w:tcPr>
          <w:p w14:paraId="470EFBA9" w14:textId="77777777" w:rsidR="00D00707" w:rsidRPr="000B6BC6" w:rsidRDefault="00D00707">
            <w:pPr>
              <w:jc w:val="center"/>
              <w:rPr>
                <w:rFonts w:ascii="Garamond" w:hAnsi="Garamond"/>
                <w:sz w:val="22"/>
                <w:szCs w:val="22"/>
              </w:rPr>
            </w:pPr>
            <w:r w:rsidRPr="000B6BC6">
              <w:rPr>
                <w:rFonts w:ascii="Garamond" w:hAnsi="Garamond"/>
                <w:sz w:val="22"/>
                <w:szCs w:val="22"/>
              </w:rPr>
              <w:t>Condition(s)</w:t>
            </w:r>
          </w:p>
        </w:tc>
        <w:tc>
          <w:tcPr>
            <w:tcW w:w="1530" w:type="dxa"/>
            <w:tcBorders>
              <w:top w:val="single" w:sz="6" w:space="0" w:color="000000"/>
              <w:left w:val="single" w:sz="6" w:space="0" w:color="000000"/>
              <w:bottom w:val="single" w:sz="6" w:space="0" w:color="000000"/>
              <w:right w:val="single" w:sz="6" w:space="0" w:color="000000"/>
            </w:tcBorders>
          </w:tcPr>
          <w:p w14:paraId="24D95BF0" w14:textId="77777777" w:rsidR="00D00707" w:rsidRPr="000B6BC6" w:rsidRDefault="00D00707">
            <w:pPr>
              <w:jc w:val="center"/>
              <w:rPr>
                <w:rFonts w:ascii="Garamond" w:hAnsi="Garamond"/>
                <w:sz w:val="22"/>
                <w:szCs w:val="22"/>
              </w:rPr>
            </w:pPr>
            <w:r w:rsidRPr="000B6BC6">
              <w:rPr>
                <w:rFonts w:ascii="Garamond" w:hAnsi="Garamond"/>
                <w:sz w:val="22"/>
                <w:szCs w:val="22"/>
              </w:rPr>
              <w:t>Pollutant/</w:t>
            </w:r>
          </w:p>
          <w:p w14:paraId="41A8BBFC" w14:textId="77777777" w:rsidR="00D00707" w:rsidRPr="000B6BC6" w:rsidRDefault="00D00707">
            <w:pPr>
              <w:jc w:val="center"/>
              <w:rPr>
                <w:rFonts w:ascii="Garamond" w:hAnsi="Garamond"/>
                <w:sz w:val="22"/>
                <w:szCs w:val="22"/>
              </w:rPr>
            </w:pPr>
            <w:r w:rsidRPr="000B6BC6">
              <w:rPr>
                <w:rFonts w:ascii="Garamond" w:hAnsi="Garamond"/>
                <w:sz w:val="22"/>
                <w:szCs w:val="22"/>
              </w:rPr>
              <w:t>Parameter</w:t>
            </w:r>
          </w:p>
        </w:tc>
        <w:tc>
          <w:tcPr>
            <w:tcW w:w="1954" w:type="dxa"/>
            <w:tcBorders>
              <w:top w:val="single" w:sz="6" w:space="0" w:color="000000"/>
              <w:left w:val="single" w:sz="6" w:space="0" w:color="000000"/>
              <w:bottom w:val="single" w:sz="6" w:space="0" w:color="000000"/>
              <w:right w:val="single" w:sz="6" w:space="0" w:color="000000"/>
            </w:tcBorders>
          </w:tcPr>
          <w:p w14:paraId="01409C6D" w14:textId="77777777" w:rsidR="00D00707" w:rsidRPr="000B6BC6" w:rsidRDefault="00D00707">
            <w:pPr>
              <w:jc w:val="center"/>
              <w:rPr>
                <w:rFonts w:ascii="Garamond" w:hAnsi="Garamond"/>
                <w:sz w:val="22"/>
                <w:szCs w:val="22"/>
              </w:rPr>
            </w:pPr>
            <w:r w:rsidRPr="000B6BC6">
              <w:rPr>
                <w:rFonts w:ascii="Garamond" w:hAnsi="Garamond"/>
                <w:sz w:val="22"/>
                <w:szCs w:val="22"/>
              </w:rPr>
              <w:t>Permit Limit</w:t>
            </w:r>
          </w:p>
        </w:tc>
        <w:tc>
          <w:tcPr>
            <w:tcW w:w="2970" w:type="dxa"/>
            <w:gridSpan w:val="2"/>
            <w:tcBorders>
              <w:top w:val="single" w:sz="6" w:space="0" w:color="000000"/>
              <w:left w:val="single" w:sz="6" w:space="0" w:color="000000"/>
              <w:bottom w:val="single" w:sz="6" w:space="0" w:color="000000"/>
              <w:right w:val="single" w:sz="6" w:space="0" w:color="000000"/>
            </w:tcBorders>
          </w:tcPr>
          <w:p w14:paraId="26BDA7F6" w14:textId="77777777" w:rsidR="00D00707" w:rsidRPr="000B6BC6" w:rsidRDefault="00D00707">
            <w:pPr>
              <w:jc w:val="center"/>
              <w:rPr>
                <w:rFonts w:ascii="Garamond" w:hAnsi="Garamond"/>
                <w:sz w:val="22"/>
                <w:szCs w:val="22"/>
              </w:rPr>
            </w:pPr>
            <w:r w:rsidRPr="000B6BC6">
              <w:rPr>
                <w:rFonts w:ascii="Garamond" w:hAnsi="Garamond"/>
                <w:sz w:val="22"/>
                <w:szCs w:val="22"/>
              </w:rPr>
              <w:t>Compliance Demonstration</w:t>
            </w:r>
          </w:p>
          <w:p w14:paraId="54E16235" w14:textId="77777777" w:rsidR="00D00707" w:rsidRPr="000B6BC6" w:rsidRDefault="00D00707">
            <w:pPr>
              <w:jc w:val="center"/>
              <w:rPr>
                <w:rFonts w:ascii="Garamond" w:hAnsi="Garamond"/>
                <w:sz w:val="22"/>
                <w:szCs w:val="22"/>
              </w:rPr>
            </w:pPr>
            <w:r w:rsidRPr="000B6BC6">
              <w:rPr>
                <w:rFonts w:ascii="Garamond" w:hAnsi="Garamond"/>
                <w:sz w:val="22"/>
                <w:szCs w:val="22"/>
              </w:rPr>
              <w:t>Method            Frequency</w:t>
            </w:r>
          </w:p>
        </w:tc>
        <w:tc>
          <w:tcPr>
            <w:tcW w:w="1440" w:type="dxa"/>
            <w:tcBorders>
              <w:top w:val="single" w:sz="6" w:space="0" w:color="000000"/>
              <w:left w:val="single" w:sz="6" w:space="0" w:color="000000"/>
              <w:bottom w:val="single" w:sz="6" w:space="0" w:color="000000"/>
              <w:right w:val="single" w:sz="6" w:space="0" w:color="000000"/>
            </w:tcBorders>
          </w:tcPr>
          <w:p w14:paraId="6581686D" w14:textId="77777777" w:rsidR="00D00707" w:rsidRPr="000B6BC6" w:rsidRDefault="00D00707">
            <w:pPr>
              <w:jc w:val="center"/>
              <w:rPr>
                <w:rFonts w:ascii="Garamond" w:hAnsi="Garamond"/>
                <w:sz w:val="22"/>
                <w:szCs w:val="22"/>
              </w:rPr>
            </w:pPr>
            <w:r w:rsidRPr="000B6BC6">
              <w:rPr>
                <w:rFonts w:ascii="Garamond" w:hAnsi="Garamond"/>
                <w:sz w:val="22"/>
                <w:szCs w:val="22"/>
              </w:rPr>
              <w:t>Reporting Requirements</w:t>
            </w:r>
          </w:p>
        </w:tc>
      </w:tr>
      <w:tr w:rsidR="00D00707" w:rsidRPr="000B6BC6" w14:paraId="0A82612D" w14:textId="77777777" w:rsidTr="00601F78">
        <w:trPr>
          <w:cantSplit/>
        </w:trPr>
        <w:tc>
          <w:tcPr>
            <w:tcW w:w="1350" w:type="dxa"/>
            <w:tcBorders>
              <w:top w:val="single" w:sz="6" w:space="0" w:color="000000"/>
              <w:left w:val="single" w:sz="6" w:space="0" w:color="000000"/>
              <w:bottom w:val="single" w:sz="6" w:space="0" w:color="000000"/>
            </w:tcBorders>
          </w:tcPr>
          <w:p w14:paraId="20339CEB" w14:textId="7519D97F" w:rsidR="00D00707" w:rsidRPr="000B6BC6" w:rsidRDefault="00D52B25" w:rsidP="00466EB3">
            <w:pPr>
              <w:rPr>
                <w:rFonts w:ascii="Garamond" w:hAnsi="Garamond"/>
                <w:sz w:val="22"/>
                <w:szCs w:val="22"/>
              </w:rPr>
            </w:pPr>
            <w:r w:rsidRPr="000B6BC6">
              <w:rPr>
                <w:rFonts w:ascii="Garamond" w:hAnsi="Garamond"/>
                <w:sz w:val="22"/>
                <w:szCs w:val="22"/>
              </w:rPr>
              <w:fldChar w:fldCharType="begin"/>
            </w:r>
            <w:r w:rsidRPr="000B6BC6">
              <w:rPr>
                <w:rFonts w:ascii="Garamond" w:hAnsi="Garamond"/>
                <w:sz w:val="22"/>
                <w:szCs w:val="22"/>
              </w:rPr>
              <w:instrText xml:space="preserve"> REF _Ref386030285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L.1</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_Ref386030321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L.15</w:t>
            </w:r>
            <w:r w:rsidRPr="000B6BC6">
              <w:rPr>
                <w:rFonts w:ascii="Garamond" w:hAnsi="Garamond"/>
                <w:sz w:val="22"/>
                <w:szCs w:val="22"/>
              </w:rPr>
              <w:fldChar w:fldCharType="end"/>
            </w:r>
            <w:r w:rsidR="00466EB3"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_Ref386030342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L.40</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_Ref386030344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L.41</w:t>
            </w:r>
            <w:r w:rsidRPr="000B6BC6">
              <w:rPr>
                <w:rFonts w:ascii="Garamond" w:hAnsi="Garamond"/>
                <w:sz w:val="22"/>
                <w:szCs w:val="22"/>
              </w:rPr>
              <w:fldChar w:fldCharType="end"/>
            </w:r>
          </w:p>
        </w:tc>
        <w:tc>
          <w:tcPr>
            <w:tcW w:w="1530" w:type="dxa"/>
            <w:tcBorders>
              <w:top w:val="single" w:sz="6" w:space="0" w:color="000000"/>
              <w:bottom w:val="single" w:sz="6" w:space="0" w:color="000000"/>
            </w:tcBorders>
          </w:tcPr>
          <w:p w14:paraId="7717B125" w14:textId="77777777" w:rsidR="00D00707" w:rsidRPr="000B6BC6" w:rsidRDefault="00D00707">
            <w:pPr>
              <w:rPr>
                <w:rFonts w:ascii="Garamond" w:hAnsi="Garamond"/>
                <w:sz w:val="22"/>
                <w:szCs w:val="22"/>
              </w:rPr>
            </w:pPr>
            <w:r w:rsidRPr="000B6BC6">
              <w:rPr>
                <w:rFonts w:ascii="Garamond" w:hAnsi="Garamond"/>
                <w:sz w:val="22"/>
                <w:szCs w:val="22"/>
              </w:rPr>
              <w:t>Zone D SRU</w:t>
            </w:r>
          </w:p>
        </w:tc>
        <w:tc>
          <w:tcPr>
            <w:tcW w:w="1954" w:type="dxa"/>
            <w:tcBorders>
              <w:top w:val="single" w:sz="6" w:space="0" w:color="000000"/>
              <w:bottom w:val="single" w:sz="6" w:space="0" w:color="000000"/>
            </w:tcBorders>
          </w:tcPr>
          <w:p w14:paraId="62F3C71C" w14:textId="77777777" w:rsidR="00D00707" w:rsidRPr="000B6BC6" w:rsidRDefault="00D00707" w:rsidP="00D52B25">
            <w:pPr>
              <w:rPr>
                <w:rFonts w:ascii="Garamond" w:hAnsi="Garamond"/>
                <w:sz w:val="22"/>
                <w:szCs w:val="22"/>
              </w:rPr>
            </w:pPr>
            <w:r w:rsidRPr="000B6BC6">
              <w:rPr>
                <w:rFonts w:ascii="Garamond" w:hAnsi="Garamond"/>
                <w:sz w:val="22"/>
                <w:szCs w:val="22"/>
              </w:rPr>
              <w:t>40 CFR 60 Subpart</w:t>
            </w:r>
            <w:r w:rsidR="00CD7CC5" w:rsidRPr="000B6BC6">
              <w:rPr>
                <w:rFonts w:ascii="Garamond" w:hAnsi="Garamond"/>
                <w:sz w:val="22"/>
                <w:szCs w:val="22"/>
              </w:rPr>
              <w:t>s</w:t>
            </w:r>
            <w:r w:rsidRPr="000B6BC6">
              <w:rPr>
                <w:rFonts w:ascii="Garamond" w:hAnsi="Garamond"/>
                <w:sz w:val="22"/>
                <w:szCs w:val="22"/>
              </w:rPr>
              <w:t xml:space="preserve"> J</w:t>
            </w:r>
            <w:r w:rsidR="004664F2">
              <w:rPr>
                <w:rFonts w:ascii="Garamond" w:hAnsi="Garamond"/>
                <w:sz w:val="22"/>
                <w:szCs w:val="22"/>
              </w:rPr>
              <w:t>a</w:t>
            </w:r>
            <w:r w:rsidR="00CD7CC5" w:rsidRPr="000B6BC6">
              <w:rPr>
                <w:rFonts w:ascii="Garamond" w:hAnsi="Garamond"/>
                <w:sz w:val="22"/>
                <w:szCs w:val="22"/>
              </w:rPr>
              <w:t xml:space="preserve"> </w:t>
            </w:r>
          </w:p>
        </w:tc>
        <w:tc>
          <w:tcPr>
            <w:tcW w:w="1350" w:type="dxa"/>
            <w:tcBorders>
              <w:top w:val="single" w:sz="6" w:space="0" w:color="000000"/>
              <w:bottom w:val="single" w:sz="6" w:space="0" w:color="000000"/>
            </w:tcBorders>
          </w:tcPr>
          <w:p w14:paraId="3D2A61F3" w14:textId="77777777" w:rsidR="00D00707" w:rsidRPr="000B6BC6" w:rsidRDefault="00466EB3" w:rsidP="00466EB3">
            <w:pPr>
              <w:rPr>
                <w:rFonts w:ascii="Garamond" w:hAnsi="Garamond"/>
                <w:sz w:val="22"/>
                <w:szCs w:val="22"/>
              </w:rPr>
            </w:pPr>
            <w:r w:rsidRPr="000B6BC6">
              <w:rPr>
                <w:rFonts w:ascii="Garamond" w:hAnsi="Garamond"/>
                <w:sz w:val="22"/>
                <w:szCs w:val="22"/>
              </w:rPr>
              <w:t xml:space="preserve">40 CFR 60 </w:t>
            </w:r>
            <w:r w:rsidR="00D00707" w:rsidRPr="000B6BC6">
              <w:rPr>
                <w:rFonts w:ascii="Garamond" w:hAnsi="Garamond"/>
                <w:sz w:val="22"/>
                <w:szCs w:val="22"/>
              </w:rPr>
              <w:t>Subpart J</w:t>
            </w:r>
            <w:r w:rsidR="00A15DDA">
              <w:rPr>
                <w:rFonts w:ascii="Garamond" w:hAnsi="Garamond"/>
                <w:sz w:val="22"/>
                <w:szCs w:val="22"/>
              </w:rPr>
              <w:t>a</w:t>
            </w:r>
            <w:r w:rsidR="00CD7CC5" w:rsidRPr="000B6BC6">
              <w:rPr>
                <w:rFonts w:ascii="Garamond" w:hAnsi="Garamond"/>
                <w:sz w:val="22"/>
                <w:szCs w:val="22"/>
              </w:rPr>
              <w:t xml:space="preserve"> </w:t>
            </w:r>
          </w:p>
        </w:tc>
        <w:tc>
          <w:tcPr>
            <w:tcW w:w="1620" w:type="dxa"/>
            <w:tcBorders>
              <w:top w:val="single" w:sz="6" w:space="0" w:color="000000"/>
              <w:bottom w:val="single" w:sz="6" w:space="0" w:color="000000"/>
            </w:tcBorders>
          </w:tcPr>
          <w:p w14:paraId="1DFC8CE2" w14:textId="77777777" w:rsidR="00D00707" w:rsidRPr="000B6BC6" w:rsidRDefault="00466EB3" w:rsidP="00466EB3">
            <w:pPr>
              <w:rPr>
                <w:rFonts w:ascii="Garamond" w:hAnsi="Garamond"/>
                <w:sz w:val="22"/>
                <w:szCs w:val="22"/>
              </w:rPr>
            </w:pPr>
            <w:r w:rsidRPr="000B6BC6">
              <w:rPr>
                <w:rFonts w:ascii="Garamond" w:hAnsi="Garamond"/>
                <w:sz w:val="22"/>
                <w:szCs w:val="22"/>
              </w:rPr>
              <w:t xml:space="preserve">40 CFR 60 </w:t>
            </w:r>
            <w:r w:rsidR="00D00707" w:rsidRPr="000B6BC6">
              <w:rPr>
                <w:rFonts w:ascii="Garamond" w:hAnsi="Garamond"/>
                <w:sz w:val="22"/>
                <w:szCs w:val="22"/>
              </w:rPr>
              <w:t>Subpart J</w:t>
            </w:r>
            <w:r w:rsidR="00A15DDA">
              <w:rPr>
                <w:rFonts w:ascii="Garamond" w:hAnsi="Garamond"/>
                <w:sz w:val="22"/>
                <w:szCs w:val="22"/>
              </w:rPr>
              <w:t>a</w:t>
            </w:r>
          </w:p>
        </w:tc>
        <w:tc>
          <w:tcPr>
            <w:tcW w:w="1440" w:type="dxa"/>
            <w:tcBorders>
              <w:top w:val="single" w:sz="6" w:space="0" w:color="000000"/>
              <w:bottom w:val="single" w:sz="6" w:space="0" w:color="000000"/>
              <w:right w:val="single" w:sz="6" w:space="0" w:color="000000"/>
            </w:tcBorders>
          </w:tcPr>
          <w:p w14:paraId="7CB57943" w14:textId="77777777" w:rsidR="00D00707" w:rsidRPr="000B6BC6" w:rsidRDefault="00D00707">
            <w:pPr>
              <w:rPr>
                <w:rFonts w:ascii="Garamond" w:hAnsi="Garamond"/>
                <w:sz w:val="22"/>
                <w:szCs w:val="22"/>
              </w:rPr>
            </w:pPr>
            <w:r w:rsidRPr="000B6BC6">
              <w:rPr>
                <w:rFonts w:ascii="Garamond" w:hAnsi="Garamond"/>
                <w:sz w:val="22"/>
                <w:szCs w:val="22"/>
              </w:rPr>
              <w:t>Semiannual</w:t>
            </w:r>
            <w:r w:rsidR="0061142F" w:rsidRPr="000B6BC6">
              <w:rPr>
                <w:rFonts w:ascii="Garamond" w:hAnsi="Garamond"/>
                <w:sz w:val="22"/>
                <w:szCs w:val="22"/>
              </w:rPr>
              <w:t>ly and 40 CFR 60 Subpart J</w:t>
            </w:r>
            <w:r w:rsidR="00C0782A">
              <w:rPr>
                <w:rFonts w:ascii="Garamond" w:hAnsi="Garamond"/>
                <w:sz w:val="22"/>
                <w:szCs w:val="22"/>
              </w:rPr>
              <w:t>a</w:t>
            </w:r>
          </w:p>
          <w:p w14:paraId="58FA0443" w14:textId="77777777" w:rsidR="00D00707" w:rsidRPr="000B6BC6" w:rsidRDefault="00D00707">
            <w:pPr>
              <w:rPr>
                <w:rFonts w:ascii="Garamond" w:hAnsi="Garamond"/>
                <w:sz w:val="22"/>
                <w:szCs w:val="22"/>
              </w:rPr>
            </w:pPr>
          </w:p>
        </w:tc>
      </w:tr>
      <w:tr w:rsidR="00D00707" w:rsidRPr="000B6BC6" w14:paraId="2DA08C30" w14:textId="77777777" w:rsidTr="00601F78">
        <w:trPr>
          <w:cantSplit/>
        </w:trPr>
        <w:tc>
          <w:tcPr>
            <w:tcW w:w="1350" w:type="dxa"/>
            <w:tcBorders>
              <w:top w:val="single" w:sz="6" w:space="0" w:color="000000"/>
              <w:left w:val="single" w:sz="6" w:space="0" w:color="000000"/>
              <w:bottom w:val="single" w:sz="6" w:space="0" w:color="000000"/>
            </w:tcBorders>
          </w:tcPr>
          <w:p w14:paraId="46D69EDD" w14:textId="6CE76125" w:rsidR="00D00707" w:rsidRPr="000B6BC6" w:rsidRDefault="00D52B25">
            <w:pPr>
              <w:rPr>
                <w:rFonts w:ascii="Garamond" w:hAnsi="Garamond"/>
                <w:sz w:val="22"/>
                <w:szCs w:val="22"/>
              </w:rPr>
            </w:pPr>
            <w:r w:rsidRPr="000B6BC6">
              <w:rPr>
                <w:rFonts w:ascii="Garamond" w:hAnsi="Garamond"/>
                <w:sz w:val="22"/>
                <w:szCs w:val="22"/>
              </w:rPr>
              <w:fldChar w:fldCharType="begin"/>
            </w:r>
            <w:r w:rsidRPr="000B6BC6">
              <w:rPr>
                <w:rFonts w:ascii="Garamond" w:hAnsi="Garamond"/>
                <w:sz w:val="22"/>
                <w:szCs w:val="22"/>
              </w:rPr>
              <w:instrText xml:space="preserve"> REF _Ref386030383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L.2</w:t>
            </w:r>
            <w:r w:rsidRPr="000B6BC6">
              <w:rPr>
                <w:rFonts w:ascii="Garamond" w:hAnsi="Garamond"/>
                <w:sz w:val="22"/>
                <w:szCs w:val="22"/>
              </w:rPr>
              <w:fldChar w:fldCharType="end"/>
            </w:r>
            <w:r w:rsidR="00466EB3" w:rsidRPr="000B6BC6">
              <w:rPr>
                <w:rFonts w:ascii="Garamond" w:hAnsi="Garamond"/>
                <w:sz w:val="22"/>
                <w:szCs w:val="22"/>
              </w:rPr>
              <w:t>,</w:t>
            </w:r>
            <w:r w:rsidR="00C56637">
              <w:rPr>
                <w:rFonts w:ascii="Garamond" w:hAnsi="Garamond"/>
                <w:sz w:val="22"/>
                <w:szCs w:val="22"/>
              </w:rPr>
              <w:t xml:space="preserve"> </w:t>
            </w:r>
            <w:r w:rsidR="00C56637">
              <w:rPr>
                <w:rFonts w:ascii="Garamond" w:hAnsi="Garamond"/>
                <w:sz w:val="22"/>
                <w:szCs w:val="22"/>
              </w:rPr>
              <w:fldChar w:fldCharType="begin"/>
            </w:r>
            <w:r w:rsidR="00C56637">
              <w:rPr>
                <w:rFonts w:ascii="Garamond" w:hAnsi="Garamond"/>
                <w:sz w:val="22"/>
                <w:szCs w:val="22"/>
              </w:rPr>
              <w:instrText xml:space="preserve"> REF _Ref529536638 \r \h </w:instrText>
            </w:r>
            <w:r w:rsidR="00C56637">
              <w:rPr>
                <w:rFonts w:ascii="Garamond" w:hAnsi="Garamond"/>
                <w:sz w:val="22"/>
                <w:szCs w:val="22"/>
              </w:rPr>
            </w:r>
            <w:r w:rsidR="00C56637">
              <w:rPr>
                <w:rFonts w:ascii="Garamond" w:hAnsi="Garamond"/>
                <w:sz w:val="22"/>
                <w:szCs w:val="22"/>
              </w:rPr>
              <w:fldChar w:fldCharType="separate"/>
            </w:r>
            <w:r w:rsidR="00CB38DA">
              <w:rPr>
                <w:rFonts w:ascii="Garamond" w:hAnsi="Garamond"/>
                <w:sz w:val="22"/>
                <w:szCs w:val="22"/>
              </w:rPr>
              <w:t>L.7</w:t>
            </w:r>
            <w:r w:rsidR="00C56637">
              <w:rPr>
                <w:rFonts w:ascii="Garamond" w:hAnsi="Garamond"/>
                <w:sz w:val="22"/>
                <w:szCs w:val="22"/>
              </w:rPr>
              <w:fldChar w:fldCharType="end"/>
            </w:r>
            <w:r w:rsidR="00C56637">
              <w:rPr>
                <w:rFonts w:ascii="Garamond" w:hAnsi="Garamond"/>
                <w:sz w:val="22"/>
                <w:szCs w:val="22"/>
              </w:rPr>
              <w:t xml:space="preserve">, </w:t>
            </w:r>
            <w:r w:rsidR="00C56637">
              <w:rPr>
                <w:rFonts w:ascii="Garamond" w:hAnsi="Garamond"/>
                <w:sz w:val="22"/>
                <w:szCs w:val="22"/>
              </w:rPr>
              <w:fldChar w:fldCharType="begin"/>
            </w:r>
            <w:r w:rsidR="00C56637">
              <w:rPr>
                <w:rFonts w:ascii="Garamond" w:hAnsi="Garamond"/>
                <w:sz w:val="22"/>
                <w:szCs w:val="22"/>
              </w:rPr>
              <w:instrText xml:space="preserve"> REF _Ref529536643 \r \h </w:instrText>
            </w:r>
            <w:r w:rsidR="00C56637">
              <w:rPr>
                <w:rFonts w:ascii="Garamond" w:hAnsi="Garamond"/>
                <w:sz w:val="22"/>
                <w:szCs w:val="22"/>
              </w:rPr>
            </w:r>
            <w:r w:rsidR="00C56637">
              <w:rPr>
                <w:rFonts w:ascii="Garamond" w:hAnsi="Garamond"/>
                <w:sz w:val="22"/>
                <w:szCs w:val="22"/>
              </w:rPr>
              <w:fldChar w:fldCharType="separate"/>
            </w:r>
            <w:r w:rsidR="00CB38DA">
              <w:rPr>
                <w:rFonts w:ascii="Garamond" w:hAnsi="Garamond"/>
                <w:sz w:val="22"/>
                <w:szCs w:val="22"/>
              </w:rPr>
              <w:t>L.8</w:t>
            </w:r>
            <w:r w:rsidR="00C56637">
              <w:rPr>
                <w:rFonts w:ascii="Garamond" w:hAnsi="Garamond"/>
                <w:sz w:val="22"/>
                <w:szCs w:val="22"/>
              </w:rPr>
              <w:fldChar w:fldCharType="end"/>
            </w:r>
            <w:r w:rsidR="00C56637">
              <w:rPr>
                <w:rFonts w:ascii="Garamond" w:hAnsi="Garamond"/>
                <w:sz w:val="22"/>
                <w:szCs w:val="22"/>
              </w:rPr>
              <w:t>,</w:t>
            </w:r>
            <w:r w:rsidR="00466EB3"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_Ref386030388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L.16</w:t>
            </w:r>
            <w:r w:rsidRPr="000B6BC6">
              <w:rPr>
                <w:rFonts w:ascii="Garamond" w:hAnsi="Garamond"/>
                <w:sz w:val="22"/>
                <w:szCs w:val="22"/>
              </w:rPr>
              <w:fldChar w:fldCharType="end"/>
            </w:r>
            <w:r w:rsidR="00466EB3"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_Ref386030394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L.32</w:t>
            </w:r>
            <w:r w:rsidRPr="000B6BC6">
              <w:rPr>
                <w:rFonts w:ascii="Garamond" w:hAnsi="Garamond"/>
                <w:sz w:val="22"/>
                <w:szCs w:val="22"/>
              </w:rPr>
              <w:fldChar w:fldCharType="end"/>
            </w:r>
            <w:r w:rsidR="00466EB3"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_Ref386030342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L.40</w:t>
            </w:r>
            <w:r w:rsidRPr="000B6BC6">
              <w:rPr>
                <w:rFonts w:ascii="Garamond" w:hAnsi="Garamond"/>
                <w:sz w:val="22"/>
                <w:szCs w:val="22"/>
              </w:rPr>
              <w:fldChar w:fldCharType="end"/>
            </w:r>
            <w:r w:rsidR="00466EB3"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_Ref386030344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L.41</w:t>
            </w:r>
            <w:r w:rsidRPr="000B6BC6">
              <w:rPr>
                <w:rFonts w:ascii="Garamond" w:hAnsi="Garamond"/>
                <w:sz w:val="22"/>
                <w:szCs w:val="22"/>
              </w:rPr>
              <w:fldChar w:fldCharType="end"/>
            </w:r>
          </w:p>
        </w:tc>
        <w:tc>
          <w:tcPr>
            <w:tcW w:w="1530" w:type="dxa"/>
            <w:tcBorders>
              <w:top w:val="single" w:sz="6" w:space="0" w:color="000000"/>
              <w:bottom w:val="single" w:sz="6" w:space="0" w:color="000000"/>
            </w:tcBorders>
          </w:tcPr>
          <w:p w14:paraId="329961DF" w14:textId="77777777" w:rsidR="00D00707" w:rsidRPr="000B6BC6" w:rsidRDefault="00D00707">
            <w:pPr>
              <w:rPr>
                <w:rFonts w:ascii="Garamond" w:hAnsi="Garamond"/>
                <w:sz w:val="22"/>
                <w:szCs w:val="22"/>
              </w:rPr>
            </w:pPr>
            <w:r w:rsidRPr="000B6BC6">
              <w:rPr>
                <w:rFonts w:ascii="Garamond" w:hAnsi="Garamond"/>
                <w:sz w:val="22"/>
                <w:szCs w:val="22"/>
              </w:rPr>
              <w:t>Zone D SRU</w:t>
            </w:r>
          </w:p>
        </w:tc>
        <w:tc>
          <w:tcPr>
            <w:tcW w:w="1954" w:type="dxa"/>
            <w:tcBorders>
              <w:top w:val="single" w:sz="6" w:space="0" w:color="000000"/>
              <w:bottom w:val="single" w:sz="6" w:space="0" w:color="000000"/>
            </w:tcBorders>
          </w:tcPr>
          <w:p w14:paraId="414C7CD5" w14:textId="77777777" w:rsidR="00D00707" w:rsidRDefault="00D00707" w:rsidP="00466C3A">
            <w:pPr>
              <w:rPr>
                <w:rFonts w:ascii="Garamond" w:hAnsi="Garamond"/>
                <w:sz w:val="22"/>
                <w:szCs w:val="22"/>
              </w:rPr>
            </w:pPr>
            <w:r w:rsidRPr="000B6BC6">
              <w:rPr>
                <w:rFonts w:ascii="Garamond" w:hAnsi="Garamond"/>
                <w:sz w:val="22"/>
                <w:szCs w:val="22"/>
              </w:rPr>
              <w:t>40 CFR 63 Subpart UUU</w:t>
            </w:r>
          </w:p>
          <w:p w14:paraId="2E5DC289" w14:textId="77777777" w:rsidR="004D2A2D" w:rsidRPr="000B6BC6" w:rsidRDefault="004D2A2D" w:rsidP="00466C3A">
            <w:pPr>
              <w:rPr>
                <w:rFonts w:ascii="Garamond" w:hAnsi="Garamond"/>
                <w:sz w:val="22"/>
                <w:szCs w:val="22"/>
              </w:rPr>
            </w:pPr>
            <w:r>
              <w:rPr>
                <w:rFonts w:ascii="Garamond" w:hAnsi="Garamond"/>
                <w:sz w:val="22"/>
                <w:szCs w:val="22"/>
              </w:rPr>
              <w:t>Startup/Shutdown Protocols</w:t>
            </w:r>
          </w:p>
        </w:tc>
        <w:tc>
          <w:tcPr>
            <w:tcW w:w="1350" w:type="dxa"/>
            <w:tcBorders>
              <w:top w:val="single" w:sz="6" w:space="0" w:color="000000"/>
              <w:bottom w:val="single" w:sz="6" w:space="0" w:color="000000"/>
            </w:tcBorders>
          </w:tcPr>
          <w:p w14:paraId="5DFCBC5D" w14:textId="77777777" w:rsidR="00D00707" w:rsidRPr="000B6BC6" w:rsidRDefault="00D00707">
            <w:pPr>
              <w:rPr>
                <w:rFonts w:ascii="Garamond" w:hAnsi="Garamond"/>
                <w:sz w:val="22"/>
                <w:szCs w:val="22"/>
              </w:rPr>
            </w:pPr>
            <w:r w:rsidRPr="000B6BC6">
              <w:rPr>
                <w:rFonts w:ascii="Garamond" w:hAnsi="Garamond"/>
                <w:sz w:val="22"/>
                <w:szCs w:val="22"/>
              </w:rPr>
              <w:t>Subpart</w:t>
            </w:r>
            <w:r w:rsidR="00270E9F">
              <w:rPr>
                <w:rFonts w:ascii="Garamond" w:hAnsi="Garamond"/>
                <w:sz w:val="22"/>
                <w:szCs w:val="22"/>
              </w:rPr>
              <w:t>s</w:t>
            </w:r>
            <w:r w:rsidRPr="000B6BC6">
              <w:rPr>
                <w:rFonts w:ascii="Garamond" w:hAnsi="Garamond"/>
                <w:sz w:val="22"/>
                <w:szCs w:val="22"/>
              </w:rPr>
              <w:t xml:space="preserve"> J</w:t>
            </w:r>
            <w:r w:rsidR="00A15DDA">
              <w:rPr>
                <w:rFonts w:ascii="Garamond" w:hAnsi="Garamond"/>
                <w:sz w:val="22"/>
                <w:szCs w:val="22"/>
              </w:rPr>
              <w:t>a</w:t>
            </w:r>
            <w:r w:rsidR="00270E9F">
              <w:rPr>
                <w:rFonts w:ascii="Garamond" w:hAnsi="Garamond"/>
                <w:sz w:val="22"/>
                <w:szCs w:val="22"/>
              </w:rPr>
              <w:t xml:space="preserve"> and UUU</w:t>
            </w:r>
          </w:p>
        </w:tc>
        <w:tc>
          <w:tcPr>
            <w:tcW w:w="1620" w:type="dxa"/>
            <w:tcBorders>
              <w:top w:val="single" w:sz="6" w:space="0" w:color="000000"/>
              <w:bottom w:val="single" w:sz="6" w:space="0" w:color="000000"/>
            </w:tcBorders>
          </w:tcPr>
          <w:p w14:paraId="43D31746" w14:textId="77777777" w:rsidR="00D00707" w:rsidRPr="000B6BC6" w:rsidRDefault="00D00707">
            <w:pPr>
              <w:rPr>
                <w:rFonts w:ascii="Garamond" w:hAnsi="Garamond"/>
                <w:sz w:val="22"/>
                <w:szCs w:val="22"/>
              </w:rPr>
            </w:pPr>
            <w:r w:rsidRPr="000B6BC6">
              <w:rPr>
                <w:rFonts w:ascii="Garamond" w:hAnsi="Garamond"/>
                <w:sz w:val="22"/>
                <w:szCs w:val="22"/>
              </w:rPr>
              <w:t>Subpart</w:t>
            </w:r>
            <w:r w:rsidR="00270E9F">
              <w:rPr>
                <w:rFonts w:ascii="Garamond" w:hAnsi="Garamond"/>
                <w:sz w:val="22"/>
                <w:szCs w:val="22"/>
              </w:rPr>
              <w:t>s</w:t>
            </w:r>
            <w:r w:rsidRPr="000B6BC6">
              <w:rPr>
                <w:rFonts w:ascii="Garamond" w:hAnsi="Garamond"/>
                <w:sz w:val="22"/>
                <w:szCs w:val="22"/>
              </w:rPr>
              <w:t xml:space="preserve"> J</w:t>
            </w:r>
            <w:r w:rsidR="00A15DDA">
              <w:rPr>
                <w:rFonts w:ascii="Garamond" w:hAnsi="Garamond"/>
                <w:sz w:val="22"/>
                <w:szCs w:val="22"/>
              </w:rPr>
              <w:t>a</w:t>
            </w:r>
            <w:r w:rsidR="00270E9F">
              <w:rPr>
                <w:rFonts w:ascii="Garamond" w:hAnsi="Garamond"/>
                <w:sz w:val="22"/>
                <w:szCs w:val="22"/>
              </w:rPr>
              <w:t xml:space="preserve"> and UUU</w:t>
            </w:r>
          </w:p>
        </w:tc>
        <w:tc>
          <w:tcPr>
            <w:tcW w:w="1440" w:type="dxa"/>
            <w:tcBorders>
              <w:top w:val="single" w:sz="6" w:space="0" w:color="000000"/>
              <w:bottom w:val="single" w:sz="6" w:space="0" w:color="000000"/>
              <w:right w:val="single" w:sz="6" w:space="0" w:color="000000"/>
            </w:tcBorders>
          </w:tcPr>
          <w:p w14:paraId="1430A9F4" w14:textId="77777777" w:rsidR="0061142F" w:rsidRPr="000B6BC6" w:rsidRDefault="0061142F" w:rsidP="0061142F">
            <w:pPr>
              <w:rPr>
                <w:rFonts w:ascii="Garamond" w:hAnsi="Garamond"/>
                <w:sz w:val="22"/>
                <w:szCs w:val="22"/>
              </w:rPr>
            </w:pPr>
            <w:r w:rsidRPr="000B6BC6">
              <w:rPr>
                <w:rFonts w:ascii="Garamond" w:hAnsi="Garamond"/>
                <w:sz w:val="22"/>
                <w:szCs w:val="22"/>
              </w:rPr>
              <w:t>Semiannually and 40 CFR 63 Subpart UUU</w:t>
            </w:r>
          </w:p>
          <w:p w14:paraId="29F4C118" w14:textId="77777777" w:rsidR="00D00707" w:rsidRPr="000B6BC6" w:rsidRDefault="00D00707">
            <w:pPr>
              <w:rPr>
                <w:rFonts w:ascii="Garamond" w:hAnsi="Garamond"/>
                <w:sz w:val="22"/>
                <w:szCs w:val="22"/>
              </w:rPr>
            </w:pPr>
          </w:p>
        </w:tc>
      </w:tr>
      <w:tr w:rsidR="00D00707" w:rsidRPr="000B6BC6" w14:paraId="15ABDDD9" w14:textId="77777777" w:rsidTr="00601F78">
        <w:trPr>
          <w:cantSplit/>
        </w:trPr>
        <w:tc>
          <w:tcPr>
            <w:tcW w:w="1350" w:type="dxa"/>
            <w:tcBorders>
              <w:top w:val="single" w:sz="6" w:space="0" w:color="000000"/>
              <w:left w:val="single" w:sz="6" w:space="0" w:color="000000"/>
              <w:bottom w:val="single" w:sz="6" w:space="0" w:color="000000"/>
            </w:tcBorders>
          </w:tcPr>
          <w:p w14:paraId="032ED872" w14:textId="584B06AD" w:rsidR="00D00707" w:rsidRPr="000B6BC6" w:rsidRDefault="00D52B25">
            <w:pPr>
              <w:rPr>
                <w:rFonts w:ascii="Garamond" w:hAnsi="Garamond"/>
                <w:sz w:val="22"/>
                <w:szCs w:val="22"/>
              </w:rPr>
            </w:pPr>
            <w:r w:rsidRPr="000B6BC6">
              <w:rPr>
                <w:rFonts w:ascii="Garamond" w:hAnsi="Garamond"/>
                <w:sz w:val="22"/>
                <w:szCs w:val="22"/>
              </w:rPr>
              <w:fldChar w:fldCharType="begin"/>
            </w:r>
            <w:r w:rsidRPr="000B6BC6">
              <w:rPr>
                <w:rFonts w:ascii="Garamond" w:hAnsi="Garamond"/>
                <w:sz w:val="22"/>
                <w:szCs w:val="22"/>
              </w:rPr>
              <w:instrText xml:space="preserve"> REF _Ref386030065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L.3</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_Ref386030431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L.17</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_Ref386030436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L.30</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_Ref386030440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L.35</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_Ref386030342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L.40</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_Ref386030344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L.41</w:t>
            </w:r>
            <w:r w:rsidRPr="000B6BC6">
              <w:rPr>
                <w:rFonts w:ascii="Garamond" w:hAnsi="Garamond"/>
                <w:sz w:val="22"/>
                <w:szCs w:val="22"/>
              </w:rPr>
              <w:fldChar w:fldCharType="end"/>
            </w:r>
          </w:p>
        </w:tc>
        <w:tc>
          <w:tcPr>
            <w:tcW w:w="1530" w:type="dxa"/>
            <w:tcBorders>
              <w:top w:val="single" w:sz="6" w:space="0" w:color="000000"/>
              <w:bottom w:val="single" w:sz="6" w:space="0" w:color="000000"/>
            </w:tcBorders>
          </w:tcPr>
          <w:p w14:paraId="37323A12" w14:textId="77777777" w:rsidR="00D00707" w:rsidRPr="000B6BC6" w:rsidRDefault="00D00707">
            <w:pPr>
              <w:rPr>
                <w:rFonts w:ascii="Garamond" w:hAnsi="Garamond"/>
                <w:sz w:val="22"/>
                <w:szCs w:val="22"/>
              </w:rPr>
            </w:pPr>
            <w:r w:rsidRPr="000B6BC6">
              <w:rPr>
                <w:rFonts w:ascii="Garamond" w:hAnsi="Garamond"/>
                <w:sz w:val="22"/>
                <w:szCs w:val="22"/>
              </w:rPr>
              <w:t>Opacity</w:t>
            </w:r>
          </w:p>
        </w:tc>
        <w:tc>
          <w:tcPr>
            <w:tcW w:w="1954" w:type="dxa"/>
            <w:tcBorders>
              <w:top w:val="single" w:sz="6" w:space="0" w:color="000000"/>
              <w:bottom w:val="single" w:sz="6" w:space="0" w:color="000000"/>
            </w:tcBorders>
          </w:tcPr>
          <w:p w14:paraId="1CEAA846" w14:textId="77777777" w:rsidR="00D00707" w:rsidRPr="000B6BC6" w:rsidRDefault="00D00707">
            <w:pPr>
              <w:rPr>
                <w:rFonts w:ascii="Garamond" w:hAnsi="Garamond"/>
                <w:sz w:val="22"/>
                <w:szCs w:val="22"/>
              </w:rPr>
            </w:pPr>
            <w:r w:rsidRPr="000B6BC6">
              <w:rPr>
                <w:rFonts w:ascii="Garamond" w:hAnsi="Garamond"/>
                <w:sz w:val="22"/>
                <w:szCs w:val="22"/>
              </w:rPr>
              <w:t>20%</w:t>
            </w:r>
          </w:p>
        </w:tc>
        <w:tc>
          <w:tcPr>
            <w:tcW w:w="1350" w:type="dxa"/>
            <w:tcBorders>
              <w:top w:val="single" w:sz="6" w:space="0" w:color="000000"/>
              <w:bottom w:val="single" w:sz="6" w:space="0" w:color="000000"/>
            </w:tcBorders>
          </w:tcPr>
          <w:p w14:paraId="714646D7" w14:textId="77777777" w:rsidR="00D00707" w:rsidRPr="000B6BC6" w:rsidRDefault="00D00707">
            <w:pPr>
              <w:rPr>
                <w:rFonts w:ascii="Garamond" w:hAnsi="Garamond"/>
                <w:sz w:val="22"/>
                <w:szCs w:val="22"/>
              </w:rPr>
            </w:pPr>
            <w:r w:rsidRPr="000B6BC6">
              <w:rPr>
                <w:rFonts w:ascii="Garamond" w:hAnsi="Garamond"/>
                <w:sz w:val="22"/>
                <w:szCs w:val="22"/>
              </w:rPr>
              <w:t>Method 9</w:t>
            </w:r>
          </w:p>
        </w:tc>
        <w:tc>
          <w:tcPr>
            <w:tcW w:w="1620" w:type="dxa"/>
            <w:tcBorders>
              <w:top w:val="single" w:sz="6" w:space="0" w:color="000000"/>
              <w:bottom w:val="single" w:sz="6" w:space="0" w:color="000000"/>
            </w:tcBorders>
          </w:tcPr>
          <w:p w14:paraId="301895E6" w14:textId="30492DA2" w:rsidR="00D00707" w:rsidRPr="000B6BC6" w:rsidRDefault="00D00707" w:rsidP="00934A12">
            <w:pPr>
              <w:rPr>
                <w:rFonts w:ascii="Garamond" w:hAnsi="Garamond"/>
                <w:sz w:val="22"/>
                <w:szCs w:val="22"/>
              </w:rPr>
            </w:pPr>
            <w:r w:rsidRPr="000B6BC6">
              <w:rPr>
                <w:rFonts w:ascii="Garamond" w:hAnsi="Garamond"/>
                <w:sz w:val="22"/>
                <w:szCs w:val="22"/>
              </w:rPr>
              <w:t xml:space="preserve">As Required by </w:t>
            </w:r>
            <w:r w:rsidR="00EB7D2B">
              <w:rPr>
                <w:rFonts w:ascii="Garamond" w:hAnsi="Garamond"/>
                <w:sz w:val="22"/>
                <w:szCs w:val="22"/>
              </w:rPr>
              <w:t>DEQ</w:t>
            </w:r>
            <w:r w:rsidRPr="000B6BC6">
              <w:rPr>
                <w:rFonts w:ascii="Garamond" w:hAnsi="Garamond"/>
                <w:sz w:val="22"/>
                <w:szCs w:val="22"/>
              </w:rPr>
              <w:t xml:space="preserve"> and Section III.</w:t>
            </w:r>
            <w:r w:rsidR="00934A12">
              <w:rPr>
                <w:rFonts w:ascii="Garamond" w:hAnsi="Garamond"/>
                <w:sz w:val="22"/>
                <w:szCs w:val="22"/>
              </w:rPr>
              <w:fldChar w:fldCharType="begin"/>
            </w:r>
            <w:r w:rsidR="00934A12">
              <w:rPr>
                <w:rFonts w:ascii="Garamond" w:hAnsi="Garamond"/>
                <w:sz w:val="22"/>
                <w:szCs w:val="22"/>
              </w:rPr>
              <w:instrText xml:space="preserve"> REF _Ref397520290 \r \h </w:instrText>
            </w:r>
            <w:r w:rsidR="00601F78">
              <w:rPr>
                <w:rFonts w:ascii="Garamond" w:hAnsi="Garamond"/>
                <w:sz w:val="22"/>
                <w:szCs w:val="22"/>
              </w:rPr>
              <w:instrText xml:space="preserve"> \* MERGEFORMAT </w:instrText>
            </w:r>
            <w:r w:rsidR="00934A12">
              <w:rPr>
                <w:rFonts w:ascii="Garamond" w:hAnsi="Garamond"/>
                <w:sz w:val="22"/>
                <w:szCs w:val="22"/>
              </w:rPr>
            </w:r>
            <w:r w:rsidR="00934A12">
              <w:rPr>
                <w:rFonts w:ascii="Garamond" w:hAnsi="Garamond"/>
                <w:sz w:val="22"/>
                <w:szCs w:val="22"/>
              </w:rPr>
              <w:fldChar w:fldCharType="separate"/>
            </w:r>
            <w:r w:rsidR="00290138">
              <w:rPr>
                <w:rFonts w:ascii="Garamond" w:hAnsi="Garamond"/>
                <w:sz w:val="22"/>
                <w:szCs w:val="22"/>
              </w:rPr>
              <w:t>A.1</w:t>
            </w:r>
            <w:r w:rsidR="00934A12">
              <w:rPr>
                <w:rFonts w:ascii="Garamond" w:hAnsi="Garamond"/>
                <w:sz w:val="22"/>
                <w:szCs w:val="22"/>
              </w:rPr>
              <w:fldChar w:fldCharType="end"/>
            </w:r>
          </w:p>
        </w:tc>
        <w:tc>
          <w:tcPr>
            <w:tcW w:w="1440" w:type="dxa"/>
            <w:tcBorders>
              <w:top w:val="single" w:sz="6" w:space="0" w:color="000000"/>
              <w:bottom w:val="single" w:sz="6" w:space="0" w:color="000000"/>
              <w:right w:val="single" w:sz="6" w:space="0" w:color="000000"/>
            </w:tcBorders>
          </w:tcPr>
          <w:p w14:paraId="3A3B72B2" w14:textId="29E05C88" w:rsidR="00D00707" w:rsidRPr="000B6BC6" w:rsidRDefault="00D52B25" w:rsidP="00934A12">
            <w:pPr>
              <w:rPr>
                <w:rFonts w:ascii="Garamond" w:hAnsi="Garamond"/>
                <w:sz w:val="22"/>
                <w:szCs w:val="22"/>
              </w:rPr>
            </w:pPr>
            <w:r w:rsidRPr="000B6BC6">
              <w:rPr>
                <w:rFonts w:ascii="Garamond" w:hAnsi="Garamond"/>
                <w:sz w:val="22"/>
                <w:szCs w:val="22"/>
              </w:rPr>
              <w:t>Semiannually and Section III.</w:t>
            </w:r>
            <w:r w:rsidR="00934A12">
              <w:rPr>
                <w:rFonts w:ascii="Garamond" w:hAnsi="Garamond"/>
                <w:sz w:val="22"/>
                <w:szCs w:val="22"/>
              </w:rPr>
              <w:fldChar w:fldCharType="begin"/>
            </w:r>
            <w:r w:rsidR="00934A12">
              <w:rPr>
                <w:rFonts w:ascii="Garamond" w:hAnsi="Garamond"/>
                <w:sz w:val="22"/>
                <w:szCs w:val="22"/>
              </w:rPr>
              <w:instrText xml:space="preserve"> REF _Ref384984236 \r \h </w:instrText>
            </w:r>
            <w:r w:rsidR="00601F78">
              <w:rPr>
                <w:rFonts w:ascii="Garamond" w:hAnsi="Garamond"/>
                <w:sz w:val="22"/>
                <w:szCs w:val="22"/>
              </w:rPr>
              <w:instrText xml:space="preserve"> \* MERGEFORMAT </w:instrText>
            </w:r>
            <w:r w:rsidR="00934A12">
              <w:rPr>
                <w:rFonts w:ascii="Garamond" w:hAnsi="Garamond"/>
                <w:sz w:val="22"/>
                <w:szCs w:val="22"/>
              </w:rPr>
            </w:r>
            <w:r w:rsidR="00934A12">
              <w:rPr>
                <w:rFonts w:ascii="Garamond" w:hAnsi="Garamond"/>
                <w:sz w:val="22"/>
                <w:szCs w:val="22"/>
              </w:rPr>
              <w:fldChar w:fldCharType="separate"/>
            </w:r>
            <w:r w:rsidR="00290138">
              <w:rPr>
                <w:rFonts w:ascii="Garamond" w:hAnsi="Garamond"/>
                <w:sz w:val="22"/>
                <w:szCs w:val="22"/>
              </w:rPr>
              <w:t>A.2</w:t>
            </w:r>
            <w:r w:rsidR="00934A12">
              <w:rPr>
                <w:rFonts w:ascii="Garamond" w:hAnsi="Garamond"/>
                <w:sz w:val="22"/>
                <w:szCs w:val="22"/>
              </w:rPr>
              <w:fldChar w:fldCharType="end"/>
            </w:r>
          </w:p>
        </w:tc>
      </w:tr>
      <w:tr w:rsidR="00D00707" w:rsidRPr="000B6BC6" w14:paraId="25A8A65D" w14:textId="77777777" w:rsidTr="00601F78">
        <w:trPr>
          <w:cantSplit/>
          <w:trHeight w:val="563"/>
        </w:trPr>
        <w:tc>
          <w:tcPr>
            <w:tcW w:w="1350" w:type="dxa"/>
            <w:vMerge w:val="restart"/>
            <w:tcBorders>
              <w:top w:val="single" w:sz="6" w:space="0" w:color="000000"/>
              <w:left w:val="single" w:sz="6" w:space="0" w:color="000000"/>
              <w:bottom w:val="single" w:sz="6" w:space="0" w:color="000000"/>
            </w:tcBorders>
          </w:tcPr>
          <w:p w14:paraId="7D6A96BC" w14:textId="20C89074" w:rsidR="00D00707" w:rsidRPr="000B6BC6" w:rsidRDefault="00466EB3">
            <w:pPr>
              <w:rPr>
                <w:rFonts w:ascii="Garamond" w:hAnsi="Garamond"/>
                <w:sz w:val="22"/>
                <w:szCs w:val="22"/>
              </w:rPr>
            </w:pPr>
            <w:r w:rsidRPr="000B6BC6">
              <w:rPr>
                <w:rFonts w:ascii="Garamond" w:hAnsi="Garamond"/>
                <w:sz w:val="22"/>
                <w:szCs w:val="22"/>
              </w:rPr>
              <w:fldChar w:fldCharType="begin"/>
            </w:r>
            <w:r w:rsidRPr="000B6BC6">
              <w:rPr>
                <w:rFonts w:ascii="Garamond" w:hAnsi="Garamond"/>
                <w:sz w:val="22"/>
                <w:szCs w:val="22"/>
              </w:rPr>
              <w:instrText xml:space="preserve"> REF _Ref386030600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L.4</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_Ref386031568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L.18</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_Ref386030325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L.19</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_Ref386031576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L.20</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_Ref386030329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L.22</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_Ref386031582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L.23</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_Ref386030436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L.30</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_Ref386030440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L.35</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_Ref386030342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L.40</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_Ref386030344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L.41</w:t>
            </w:r>
            <w:r w:rsidRPr="000B6BC6">
              <w:rPr>
                <w:rFonts w:ascii="Garamond" w:hAnsi="Garamond"/>
                <w:sz w:val="22"/>
                <w:szCs w:val="22"/>
              </w:rPr>
              <w:fldChar w:fldCharType="end"/>
            </w:r>
          </w:p>
        </w:tc>
        <w:tc>
          <w:tcPr>
            <w:tcW w:w="1530" w:type="dxa"/>
            <w:vMerge w:val="restart"/>
            <w:tcBorders>
              <w:top w:val="single" w:sz="6" w:space="0" w:color="000000"/>
              <w:bottom w:val="single" w:sz="6" w:space="0" w:color="000000"/>
            </w:tcBorders>
          </w:tcPr>
          <w:p w14:paraId="7D25A061" w14:textId="77777777" w:rsidR="00D00707" w:rsidRPr="000B6BC6" w:rsidRDefault="00D00707">
            <w:pPr>
              <w:rPr>
                <w:rFonts w:ascii="Garamond" w:hAnsi="Garamond"/>
                <w:sz w:val="22"/>
                <w:szCs w:val="22"/>
              </w:rPr>
            </w:pPr>
            <w:r w:rsidRPr="000B6BC6">
              <w:rPr>
                <w:rFonts w:ascii="Garamond" w:hAnsi="Garamond"/>
                <w:sz w:val="22"/>
                <w:szCs w:val="22"/>
              </w:rPr>
              <w:t>SO</w:t>
            </w:r>
            <w:r w:rsidRPr="000B6BC6">
              <w:rPr>
                <w:rFonts w:ascii="Garamond" w:hAnsi="Garamond"/>
                <w:sz w:val="22"/>
                <w:szCs w:val="22"/>
                <w:vertAlign w:val="subscript"/>
              </w:rPr>
              <w:t>2</w:t>
            </w:r>
          </w:p>
        </w:tc>
        <w:tc>
          <w:tcPr>
            <w:tcW w:w="1954" w:type="dxa"/>
            <w:vMerge w:val="restart"/>
            <w:tcBorders>
              <w:top w:val="single" w:sz="6" w:space="0" w:color="000000"/>
              <w:bottom w:val="single" w:sz="6" w:space="0" w:color="000000"/>
            </w:tcBorders>
          </w:tcPr>
          <w:p w14:paraId="2786B3A2" w14:textId="6A39D8DA" w:rsidR="00D00707" w:rsidRPr="000B6BC6" w:rsidRDefault="001076FB">
            <w:pPr>
              <w:rPr>
                <w:rFonts w:ascii="Garamond" w:hAnsi="Garamond"/>
                <w:sz w:val="22"/>
                <w:szCs w:val="22"/>
              </w:rPr>
            </w:pPr>
            <w:r>
              <w:rPr>
                <w:rFonts w:ascii="Garamond" w:hAnsi="Garamond"/>
                <w:sz w:val="22"/>
                <w:szCs w:val="22"/>
              </w:rPr>
              <w:t>53.17</w:t>
            </w:r>
            <w:r w:rsidR="00D00707" w:rsidRPr="000B6BC6">
              <w:rPr>
                <w:rFonts w:ascii="Garamond" w:hAnsi="Garamond"/>
                <w:sz w:val="22"/>
                <w:szCs w:val="22"/>
              </w:rPr>
              <w:t xml:space="preserve"> Tons per Rolling 12 -Month Total, </w:t>
            </w:r>
          </w:p>
          <w:p w14:paraId="75A61435" w14:textId="05065C98" w:rsidR="00D00707" w:rsidRPr="000B6BC6" w:rsidRDefault="00D00707">
            <w:pPr>
              <w:rPr>
                <w:rFonts w:ascii="Garamond" w:hAnsi="Garamond"/>
                <w:sz w:val="22"/>
                <w:szCs w:val="22"/>
              </w:rPr>
            </w:pPr>
            <w:r w:rsidRPr="000B6BC6">
              <w:rPr>
                <w:rFonts w:ascii="Garamond" w:hAnsi="Garamond"/>
                <w:sz w:val="22"/>
                <w:szCs w:val="22"/>
              </w:rPr>
              <w:t xml:space="preserve">and </w:t>
            </w:r>
          </w:p>
          <w:p w14:paraId="7F622498" w14:textId="77777777" w:rsidR="00D00707" w:rsidRPr="000B6BC6" w:rsidRDefault="00D00707">
            <w:pPr>
              <w:rPr>
                <w:rFonts w:ascii="Garamond" w:hAnsi="Garamond"/>
                <w:sz w:val="22"/>
                <w:szCs w:val="22"/>
              </w:rPr>
            </w:pPr>
            <w:r w:rsidRPr="000B6BC6">
              <w:rPr>
                <w:rFonts w:ascii="Garamond" w:hAnsi="Garamond"/>
                <w:sz w:val="22"/>
                <w:szCs w:val="22"/>
              </w:rPr>
              <w:t>14.21 lb/hr</w:t>
            </w:r>
          </w:p>
        </w:tc>
        <w:tc>
          <w:tcPr>
            <w:tcW w:w="1350" w:type="dxa"/>
            <w:tcBorders>
              <w:top w:val="single" w:sz="6" w:space="0" w:color="000000"/>
              <w:bottom w:val="single" w:sz="6" w:space="0" w:color="000000"/>
            </w:tcBorders>
          </w:tcPr>
          <w:p w14:paraId="7322D86C" w14:textId="77777777" w:rsidR="00D00707" w:rsidRPr="000B6BC6" w:rsidRDefault="00D00707">
            <w:pPr>
              <w:rPr>
                <w:rFonts w:ascii="Garamond" w:hAnsi="Garamond"/>
                <w:sz w:val="22"/>
                <w:szCs w:val="22"/>
              </w:rPr>
            </w:pPr>
            <w:r w:rsidRPr="000B6BC6">
              <w:rPr>
                <w:rFonts w:ascii="Garamond" w:hAnsi="Garamond"/>
                <w:sz w:val="22"/>
                <w:szCs w:val="22"/>
              </w:rPr>
              <w:t>CEMS</w:t>
            </w:r>
          </w:p>
        </w:tc>
        <w:tc>
          <w:tcPr>
            <w:tcW w:w="1620" w:type="dxa"/>
            <w:tcBorders>
              <w:top w:val="single" w:sz="6" w:space="0" w:color="000000"/>
              <w:bottom w:val="single" w:sz="6" w:space="0" w:color="000000"/>
            </w:tcBorders>
          </w:tcPr>
          <w:p w14:paraId="1AD59528" w14:textId="77777777" w:rsidR="00D00707" w:rsidRPr="000B6BC6" w:rsidRDefault="00D00707">
            <w:pPr>
              <w:rPr>
                <w:rFonts w:ascii="Garamond" w:hAnsi="Garamond"/>
                <w:sz w:val="22"/>
                <w:szCs w:val="22"/>
              </w:rPr>
            </w:pPr>
            <w:r w:rsidRPr="000B6BC6">
              <w:rPr>
                <w:rFonts w:ascii="Garamond" w:hAnsi="Garamond"/>
                <w:sz w:val="22"/>
                <w:szCs w:val="22"/>
              </w:rPr>
              <w:t>On-going</w:t>
            </w:r>
          </w:p>
        </w:tc>
        <w:tc>
          <w:tcPr>
            <w:tcW w:w="1440" w:type="dxa"/>
            <w:vMerge w:val="restart"/>
            <w:tcBorders>
              <w:top w:val="single" w:sz="6" w:space="0" w:color="000000"/>
              <w:bottom w:val="single" w:sz="6" w:space="0" w:color="000000"/>
              <w:right w:val="single" w:sz="6" w:space="0" w:color="000000"/>
            </w:tcBorders>
          </w:tcPr>
          <w:p w14:paraId="0EC7E4FE" w14:textId="77777777" w:rsidR="00D00707" w:rsidRPr="000B6BC6" w:rsidRDefault="00D00707">
            <w:pPr>
              <w:rPr>
                <w:rFonts w:ascii="Garamond" w:hAnsi="Garamond"/>
                <w:sz w:val="22"/>
                <w:szCs w:val="22"/>
              </w:rPr>
            </w:pPr>
            <w:r w:rsidRPr="000B6BC6">
              <w:rPr>
                <w:rFonts w:ascii="Garamond" w:hAnsi="Garamond"/>
                <w:sz w:val="22"/>
                <w:szCs w:val="22"/>
              </w:rPr>
              <w:t>Quarterly</w:t>
            </w:r>
          </w:p>
        </w:tc>
      </w:tr>
      <w:tr w:rsidR="00D00707" w:rsidRPr="000B6BC6" w14:paraId="44899829" w14:textId="77777777" w:rsidTr="00601F78">
        <w:trPr>
          <w:cantSplit/>
          <w:trHeight w:val="562"/>
        </w:trPr>
        <w:tc>
          <w:tcPr>
            <w:tcW w:w="1350" w:type="dxa"/>
            <w:vMerge/>
            <w:tcBorders>
              <w:top w:val="single" w:sz="6" w:space="0" w:color="000000"/>
              <w:left w:val="single" w:sz="6" w:space="0" w:color="000000"/>
              <w:bottom w:val="single" w:sz="6" w:space="0" w:color="000000"/>
            </w:tcBorders>
          </w:tcPr>
          <w:p w14:paraId="5202F934" w14:textId="77777777" w:rsidR="00D00707" w:rsidRPr="000B6BC6" w:rsidRDefault="00D00707">
            <w:pPr>
              <w:rPr>
                <w:rFonts w:ascii="Garamond" w:hAnsi="Garamond"/>
                <w:sz w:val="22"/>
                <w:szCs w:val="22"/>
              </w:rPr>
            </w:pPr>
          </w:p>
        </w:tc>
        <w:tc>
          <w:tcPr>
            <w:tcW w:w="1530" w:type="dxa"/>
            <w:vMerge/>
            <w:tcBorders>
              <w:top w:val="single" w:sz="6" w:space="0" w:color="000000"/>
              <w:bottom w:val="single" w:sz="6" w:space="0" w:color="000000"/>
            </w:tcBorders>
          </w:tcPr>
          <w:p w14:paraId="571F1B4D" w14:textId="77777777" w:rsidR="00D00707" w:rsidRPr="000B6BC6" w:rsidRDefault="00D00707">
            <w:pPr>
              <w:rPr>
                <w:rFonts w:ascii="Garamond" w:hAnsi="Garamond"/>
                <w:sz w:val="22"/>
                <w:szCs w:val="22"/>
              </w:rPr>
            </w:pPr>
          </w:p>
        </w:tc>
        <w:tc>
          <w:tcPr>
            <w:tcW w:w="1954" w:type="dxa"/>
            <w:vMerge/>
            <w:tcBorders>
              <w:top w:val="single" w:sz="6" w:space="0" w:color="000000"/>
              <w:bottom w:val="single" w:sz="6" w:space="0" w:color="000000"/>
            </w:tcBorders>
          </w:tcPr>
          <w:p w14:paraId="5F6749E3" w14:textId="77777777" w:rsidR="00D00707" w:rsidRPr="000B6BC6" w:rsidRDefault="00D00707">
            <w:pPr>
              <w:rPr>
                <w:rFonts w:ascii="Garamond" w:hAnsi="Garamond"/>
                <w:sz w:val="22"/>
                <w:szCs w:val="22"/>
              </w:rPr>
            </w:pPr>
          </w:p>
        </w:tc>
        <w:tc>
          <w:tcPr>
            <w:tcW w:w="1350" w:type="dxa"/>
            <w:tcBorders>
              <w:top w:val="single" w:sz="6" w:space="0" w:color="000000"/>
              <w:bottom w:val="single" w:sz="6" w:space="0" w:color="000000"/>
            </w:tcBorders>
          </w:tcPr>
          <w:p w14:paraId="188A7F68" w14:textId="77777777" w:rsidR="00D00707" w:rsidRPr="000B6BC6" w:rsidRDefault="00D00707">
            <w:pPr>
              <w:rPr>
                <w:rFonts w:ascii="Garamond" w:hAnsi="Garamond"/>
                <w:sz w:val="22"/>
                <w:szCs w:val="22"/>
              </w:rPr>
            </w:pPr>
            <w:r w:rsidRPr="000B6BC6">
              <w:rPr>
                <w:rFonts w:ascii="Garamond" w:hAnsi="Garamond"/>
                <w:sz w:val="22"/>
                <w:szCs w:val="22"/>
              </w:rPr>
              <w:t>Method 6/6c</w:t>
            </w:r>
          </w:p>
        </w:tc>
        <w:tc>
          <w:tcPr>
            <w:tcW w:w="1620" w:type="dxa"/>
            <w:tcBorders>
              <w:top w:val="single" w:sz="6" w:space="0" w:color="000000"/>
              <w:bottom w:val="single" w:sz="6" w:space="0" w:color="000000"/>
            </w:tcBorders>
          </w:tcPr>
          <w:p w14:paraId="14466883" w14:textId="0158177C" w:rsidR="00D00707" w:rsidRPr="000B6BC6" w:rsidRDefault="002D4CCB">
            <w:pPr>
              <w:rPr>
                <w:rFonts w:ascii="Garamond" w:hAnsi="Garamond"/>
                <w:sz w:val="22"/>
                <w:szCs w:val="22"/>
              </w:rPr>
            </w:pPr>
            <w:r>
              <w:rPr>
                <w:rFonts w:ascii="Garamond" w:hAnsi="Garamond"/>
                <w:sz w:val="22"/>
                <w:szCs w:val="22"/>
              </w:rPr>
              <w:t>Every Three Years</w:t>
            </w:r>
          </w:p>
        </w:tc>
        <w:tc>
          <w:tcPr>
            <w:tcW w:w="1440" w:type="dxa"/>
            <w:vMerge/>
            <w:tcBorders>
              <w:top w:val="single" w:sz="6" w:space="0" w:color="000000"/>
              <w:bottom w:val="single" w:sz="6" w:space="0" w:color="000000"/>
              <w:right w:val="single" w:sz="6" w:space="0" w:color="000000"/>
            </w:tcBorders>
          </w:tcPr>
          <w:p w14:paraId="6C24381D" w14:textId="77777777" w:rsidR="00D00707" w:rsidRPr="000B6BC6" w:rsidRDefault="00D00707">
            <w:pPr>
              <w:rPr>
                <w:rFonts w:ascii="Garamond" w:hAnsi="Garamond"/>
                <w:sz w:val="22"/>
                <w:szCs w:val="22"/>
              </w:rPr>
            </w:pPr>
          </w:p>
        </w:tc>
      </w:tr>
      <w:tr w:rsidR="00D00707" w:rsidRPr="000B6BC6" w14:paraId="5313B3CE" w14:textId="77777777" w:rsidTr="00601F78">
        <w:trPr>
          <w:cantSplit/>
        </w:trPr>
        <w:tc>
          <w:tcPr>
            <w:tcW w:w="1350" w:type="dxa"/>
            <w:tcBorders>
              <w:top w:val="single" w:sz="6" w:space="0" w:color="000000"/>
              <w:left w:val="single" w:sz="6" w:space="0" w:color="000000"/>
              <w:bottom w:val="single" w:sz="6" w:space="0" w:color="000000"/>
            </w:tcBorders>
          </w:tcPr>
          <w:p w14:paraId="6D9F3ED3" w14:textId="08CE5A28" w:rsidR="00D00707" w:rsidRPr="000B6BC6" w:rsidRDefault="00466EB3" w:rsidP="001418AD">
            <w:pPr>
              <w:rPr>
                <w:rFonts w:ascii="Garamond" w:hAnsi="Garamond"/>
                <w:sz w:val="22"/>
                <w:szCs w:val="22"/>
              </w:rPr>
            </w:pPr>
            <w:r w:rsidRPr="000B6BC6">
              <w:rPr>
                <w:rFonts w:ascii="Garamond" w:hAnsi="Garamond"/>
                <w:sz w:val="22"/>
                <w:szCs w:val="22"/>
              </w:rPr>
              <w:lastRenderedPageBreak/>
              <w:fldChar w:fldCharType="begin"/>
            </w:r>
            <w:r w:rsidRPr="000B6BC6">
              <w:rPr>
                <w:rFonts w:ascii="Garamond" w:hAnsi="Garamond"/>
                <w:sz w:val="22"/>
                <w:szCs w:val="22"/>
              </w:rPr>
              <w:instrText xml:space="preserve"> REF _Ref386031680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L.5</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_Ref386031684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L.6</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_Ref386031568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L.18</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_Ref386030325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L.19</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_Ref386031576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L.20</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_Ref386030329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L.22</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_Ref386031582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L.23</w:t>
            </w:r>
            <w:r w:rsidRPr="000B6BC6">
              <w:rPr>
                <w:rFonts w:ascii="Garamond" w:hAnsi="Garamond"/>
                <w:sz w:val="22"/>
                <w:szCs w:val="22"/>
              </w:rPr>
              <w:fldChar w:fldCharType="end"/>
            </w:r>
            <w:r w:rsidRPr="000B6BC6">
              <w:rPr>
                <w:rFonts w:ascii="Garamond" w:hAnsi="Garamond"/>
                <w:sz w:val="22"/>
                <w:szCs w:val="22"/>
              </w:rPr>
              <w:t>,</w:t>
            </w:r>
            <w:r w:rsidR="00D476FF">
              <w:rPr>
                <w:rFonts w:ascii="Garamond" w:hAnsi="Garamond"/>
                <w:sz w:val="22"/>
                <w:szCs w:val="22"/>
              </w:rPr>
              <w:t xml:space="preserve"> </w:t>
            </w:r>
            <w:r w:rsidR="00D476FF">
              <w:rPr>
                <w:rFonts w:ascii="Garamond" w:hAnsi="Garamond"/>
                <w:sz w:val="22"/>
                <w:szCs w:val="22"/>
              </w:rPr>
              <w:fldChar w:fldCharType="begin"/>
            </w:r>
            <w:r w:rsidR="00D476FF">
              <w:rPr>
                <w:rFonts w:ascii="Garamond" w:hAnsi="Garamond"/>
                <w:sz w:val="22"/>
                <w:szCs w:val="22"/>
              </w:rPr>
              <w:instrText xml:space="preserve"> REF _Ref386030335 \r \h </w:instrText>
            </w:r>
            <w:r w:rsidR="00D476FF">
              <w:rPr>
                <w:rFonts w:ascii="Garamond" w:hAnsi="Garamond"/>
                <w:sz w:val="22"/>
                <w:szCs w:val="22"/>
              </w:rPr>
            </w:r>
            <w:r w:rsidR="00D476FF">
              <w:rPr>
                <w:rFonts w:ascii="Garamond" w:hAnsi="Garamond"/>
                <w:sz w:val="22"/>
                <w:szCs w:val="22"/>
              </w:rPr>
              <w:fldChar w:fldCharType="separate"/>
            </w:r>
            <w:r w:rsidR="00CB38DA">
              <w:rPr>
                <w:rFonts w:ascii="Garamond" w:hAnsi="Garamond"/>
                <w:sz w:val="22"/>
                <w:szCs w:val="22"/>
              </w:rPr>
              <w:t>L.31</w:t>
            </w:r>
            <w:r w:rsidR="00D476FF">
              <w:rPr>
                <w:rFonts w:ascii="Garamond" w:hAnsi="Garamond"/>
                <w:sz w:val="22"/>
                <w:szCs w:val="22"/>
              </w:rPr>
              <w:fldChar w:fldCharType="end"/>
            </w:r>
            <w:r w:rsidR="00D476FF">
              <w:rPr>
                <w:rFonts w:ascii="Garamond" w:hAnsi="Garamond"/>
                <w:sz w:val="22"/>
                <w:szCs w:val="22"/>
              </w:rPr>
              <w:t>,</w:t>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_Ref386030342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L.40</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_Ref386030344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L.41</w:t>
            </w:r>
            <w:r w:rsidRPr="000B6BC6">
              <w:rPr>
                <w:rFonts w:ascii="Garamond" w:hAnsi="Garamond"/>
                <w:sz w:val="22"/>
                <w:szCs w:val="22"/>
              </w:rPr>
              <w:fldChar w:fldCharType="end"/>
            </w:r>
          </w:p>
        </w:tc>
        <w:tc>
          <w:tcPr>
            <w:tcW w:w="1530" w:type="dxa"/>
            <w:tcBorders>
              <w:top w:val="single" w:sz="6" w:space="0" w:color="000000"/>
              <w:bottom w:val="single" w:sz="6" w:space="0" w:color="000000"/>
            </w:tcBorders>
          </w:tcPr>
          <w:p w14:paraId="113A0E01" w14:textId="77777777" w:rsidR="00D00707" w:rsidRPr="000B6BC6" w:rsidRDefault="00D00707">
            <w:pPr>
              <w:rPr>
                <w:rFonts w:ascii="Garamond" w:hAnsi="Garamond"/>
                <w:sz w:val="22"/>
                <w:szCs w:val="22"/>
              </w:rPr>
            </w:pPr>
            <w:r w:rsidRPr="000B6BC6">
              <w:rPr>
                <w:rFonts w:ascii="Garamond" w:hAnsi="Garamond"/>
                <w:sz w:val="22"/>
                <w:szCs w:val="22"/>
              </w:rPr>
              <w:t>SO</w:t>
            </w:r>
            <w:r w:rsidRPr="000B6BC6">
              <w:rPr>
                <w:rFonts w:ascii="Garamond" w:hAnsi="Garamond"/>
                <w:sz w:val="22"/>
                <w:szCs w:val="22"/>
                <w:vertAlign w:val="subscript"/>
              </w:rPr>
              <w:t>2</w:t>
            </w:r>
          </w:p>
        </w:tc>
        <w:tc>
          <w:tcPr>
            <w:tcW w:w="1954" w:type="dxa"/>
            <w:tcBorders>
              <w:top w:val="single" w:sz="6" w:space="0" w:color="000000"/>
              <w:bottom w:val="single" w:sz="6" w:space="0" w:color="000000"/>
            </w:tcBorders>
          </w:tcPr>
          <w:p w14:paraId="7B37FED2" w14:textId="3466D6DC" w:rsidR="00C40591" w:rsidRPr="000B6BC6" w:rsidRDefault="00D00707" w:rsidP="00353E1A">
            <w:pPr>
              <w:rPr>
                <w:rFonts w:ascii="Garamond" w:hAnsi="Garamond"/>
                <w:sz w:val="22"/>
                <w:szCs w:val="22"/>
              </w:rPr>
            </w:pPr>
            <w:r w:rsidRPr="006E0E5B">
              <w:rPr>
                <w:rFonts w:ascii="Garamond" w:hAnsi="Garamond"/>
                <w:sz w:val="22"/>
                <w:szCs w:val="22"/>
              </w:rPr>
              <w:t>250 ppm</w:t>
            </w:r>
            <w:r w:rsidRPr="006E0E5B">
              <w:rPr>
                <w:rFonts w:ascii="Garamond" w:hAnsi="Garamond"/>
                <w:sz w:val="22"/>
                <w:szCs w:val="22"/>
                <w:vertAlign w:val="subscript"/>
              </w:rPr>
              <w:t>vd</w:t>
            </w:r>
            <w:r w:rsidRPr="006E0E5B">
              <w:rPr>
                <w:rFonts w:ascii="Garamond" w:hAnsi="Garamond"/>
                <w:sz w:val="22"/>
                <w:szCs w:val="22"/>
              </w:rPr>
              <w:t>, on a Rolling 12-hour average corrected to 0% oxygen</w:t>
            </w:r>
          </w:p>
        </w:tc>
        <w:tc>
          <w:tcPr>
            <w:tcW w:w="1350" w:type="dxa"/>
            <w:tcBorders>
              <w:top w:val="single" w:sz="6" w:space="0" w:color="000000"/>
              <w:bottom w:val="single" w:sz="6" w:space="0" w:color="000000"/>
            </w:tcBorders>
          </w:tcPr>
          <w:p w14:paraId="2E37C2EA" w14:textId="77777777" w:rsidR="00D00707" w:rsidRPr="000B6BC6" w:rsidRDefault="00D00707" w:rsidP="00390481">
            <w:pPr>
              <w:rPr>
                <w:rFonts w:ascii="Garamond" w:hAnsi="Garamond"/>
                <w:sz w:val="22"/>
                <w:szCs w:val="22"/>
              </w:rPr>
            </w:pPr>
            <w:r w:rsidRPr="000B6BC6">
              <w:rPr>
                <w:rFonts w:ascii="Garamond" w:hAnsi="Garamond"/>
                <w:sz w:val="22"/>
                <w:szCs w:val="22"/>
              </w:rPr>
              <w:t>Subpart</w:t>
            </w:r>
            <w:r w:rsidR="00CD7CC5" w:rsidRPr="000B6BC6">
              <w:rPr>
                <w:rFonts w:ascii="Garamond" w:hAnsi="Garamond"/>
                <w:sz w:val="22"/>
                <w:szCs w:val="22"/>
              </w:rPr>
              <w:t>s</w:t>
            </w:r>
            <w:r w:rsidRPr="000B6BC6">
              <w:rPr>
                <w:rFonts w:ascii="Garamond" w:hAnsi="Garamond"/>
                <w:sz w:val="22"/>
                <w:szCs w:val="22"/>
              </w:rPr>
              <w:t xml:space="preserve"> J</w:t>
            </w:r>
            <w:r w:rsidR="00A27714">
              <w:rPr>
                <w:rFonts w:ascii="Garamond" w:hAnsi="Garamond"/>
                <w:sz w:val="22"/>
                <w:szCs w:val="22"/>
              </w:rPr>
              <w:t>a</w:t>
            </w:r>
            <w:r w:rsidR="00CD7CC5" w:rsidRPr="000B6BC6">
              <w:rPr>
                <w:rFonts w:ascii="Garamond" w:hAnsi="Garamond"/>
                <w:sz w:val="22"/>
                <w:szCs w:val="22"/>
              </w:rPr>
              <w:t xml:space="preserve"> </w:t>
            </w:r>
          </w:p>
        </w:tc>
        <w:tc>
          <w:tcPr>
            <w:tcW w:w="1620" w:type="dxa"/>
            <w:tcBorders>
              <w:top w:val="single" w:sz="6" w:space="0" w:color="000000"/>
              <w:bottom w:val="single" w:sz="6" w:space="0" w:color="000000"/>
            </w:tcBorders>
          </w:tcPr>
          <w:p w14:paraId="2C3D51F7" w14:textId="77777777" w:rsidR="00D00707" w:rsidRPr="000B6BC6" w:rsidRDefault="00D00707" w:rsidP="00390481">
            <w:pPr>
              <w:rPr>
                <w:rFonts w:ascii="Garamond" w:hAnsi="Garamond"/>
                <w:sz w:val="22"/>
                <w:szCs w:val="22"/>
              </w:rPr>
            </w:pPr>
            <w:r w:rsidRPr="000B6BC6">
              <w:rPr>
                <w:rFonts w:ascii="Garamond" w:hAnsi="Garamond"/>
                <w:sz w:val="22"/>
                <w:szCs w:val="22"/>
              </w:rPr>
              <w:t>Subpart</w:t>
            </w:r>
            <w:r w:rsidR="00CD7CC5" w:rsidRPr="000B6BC6">
              <w:rPr>
                <w:rFonts w:ascii="Garamond" w:hAnsi="Garamond"/>
                <w:sz w:val="22"/>
                <w:szCs w:val="22"/>
              </w:rPr>
              <w:t>s</w:t>
            </w:r>
            <w:r w:rsidRPr="000B6BC6">
              <w:rPr>
                <w:rFonts w:ascii="Garamond" w:hAnsi="Garamond"/>
                <w:sz w:val="22"/>
                <w:szCs w:val="22"/>
              </w:rPr>
              <w:t xml:space="preserve"> J</w:t>
            </w:r>
            <w:r w:rsidR="00A27714">
              <w:rPr>
                <w:rFonts w:ascii="Garamond" w:hAnsi="Garamond"/>
                <w:sz w:val="22"/>
                <w:szCs w:val="22"/>
              </w:rPr>
              <w:t>a</w:t>
            </w:r>
            <w:r w:rsidR="00CD7CC5" w:rsidRPr="000B6BC6">
              <w:rPr>
                <w:rFonts w:ascii="Garamond" w:hAnsi="Garamond"/>
                <w:sz w:val="22"/>
                <w:szCs w:val="22"/>
              </w:rPr>
              <w:t xml:space="preserve"> </w:t>
            </w:r>
          </w:p>
        </w:tc>
        <w:tc>
          <w:tcPr>
            <w:tcW w:w="1440" w:type="dxa"/>
            <w:tcBorders>
              <w:top w:val="single" w:sz="6" w:space="0" w:color="000000"/>
              <w:bottom w:val="single" w:sz="6" w:space="0" w:color="000000"/>
              <w:right w:val="single" w:sz="6" w:space="0" w:color="000000"/>
            </w:tcBorders>
          </w:tcPr>
          <w:p w14:paraId="477E4B18" w14:textId="77777777" w:rsidR="00D00707" w:rsidRPr="000B6BC6" w:rsidRDefault="0061142F" w:rsidP="00390481">
            <w:pPr>
              <w:rPr>
                <w:rFonts w:ascii="Garamond" w:hAnsi="Garamond"/>
                <w:sz w:val="22"/>
                <w:szCs w:val="22"/>
              </w:rPr>
            </w:pPr>
            <w:r w:rsidRPr="000B6BC6">
              <w:rPr>
                <w:rFonts w:ascii="Garamond" w:hAnsi="Garamond"/>
                <w:sz w:val="22"/>
                <w:szCs w:val="22"/>
              </w:rPr>
              <w:t>Semiannually and 40 CFR 60 Subpart J</w:t>
            </w:r>
            <w:r w:rsidR="00C0782A">
              <w:rPr>
                <w:rFonts w:ascii="Garamond" w:hAnsi="Garamond"/>
                <w:sz w:val="22"/>
                <w:szCs w:val="22"/>
              </w:rPr>
              <w:t>a</w:t>
            </w:r>
            <w:r w:rsidRPr="000B6BC6">
              <w:rPr>
                <w:rFonts w:ascii="Garamond" w:hAnsi="Garamond"/>
                <w:sz w:val="22"/>
                <w:szCs w:val="22"/>
              </w:rPr>
              <w:t xml:space="preserve"> </w:t>
            </w:r>
          </w:p>
        </w:tc>
      </w:tr>
      <w:tr w:rsidR="007468DB" w:rsidRPr="000B6BC6" w14:paraId="3D8E96AC" w14:textId="77777777" w:rsidTr="00601F78">
        <w:trPr>
          <w:cantSplit/>
          <w:trHeight w:val="208"/>
        </w:trPr>
        <w:tc>
          <w:tcPr>
            <w:tcW w:w="1350" w:type="dxa"/>
            <w:vMerge w:val="restart"/>
            <w:tcBorders>
              <w:top w:val="single" w:sz="4" w:space="0" w:color="auto"/>
              <w:left w:val="single" w:sz="4" w:space="0" w:color="auto"/>
              <w:bottom w:val="single" w:sz="4" w:space="0" w:color="auto"/>
              <w:right w:val="single" w:sz="4" w:space="0" w:color="auto"/>
            </w:tcBorders>
          </w:tcPr>
          <w:p w14:paraId="31D8054B" w14:textId="4CB58187" w:rsidR="007468DB" w:rsidRPr="000B6BC6" w:rsidRDefault="00466EB3" w:rsidP="00B60D7B">
            <w:pPr>
              <w:rPr>
                <w:rFonts w:ascii="Garamond" w:hAnsi="Garamond"/>
                <w:sz w:val="22"/>
                <w:szCs w:val="22"/>
              </w:rPr>
            </w:pPr>
            <w:r w:rsidRPr="000B6BC6">
              <w:rPr>
                <w:rFonts w:ascii="Garamond" w:hAnsi="Garamond"/>
                <w:sz w:val="22"/>
                <w:szCs w:val="22"/>
              </w:rPr>
              <w:fldChar w:fldCharType="begin"/>
            </w:r>
            <w:r w:rsidRPr="000B6BC6">
              <w:rPr>
                <w:rFonts w:ascii="Garamond" w:hAnsi="Garamond"/>
                <w:sz w:val="22"/>
                <w:szCs w:val="22"/>
              </w:rPr>
              <w:instrText xml:space="preserve"> REF _Ref386031808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L.9</w:t>
            </w:r>
            <w:r w:rsidRPr="000B6BC6">
              <w:rPr>
                <w:rFonts w:ascii="Garamond" w:hAnsi="Garamond"/>
                <w:sz w:val="22"/>
                <w:szCs w:val="22"/>
              </w:rPr>
              <w:fldChar w:fldCharType="end"/>
            </w:r>
            <w:r w:rsidR="001418AD"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_Ref386031568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L.18</w:t>
            </w:r>
            <w:r w:rsidRPr="000B6BC6">
              <w:rPr>
                <w:rFonts w:ascii="Garamond" w:hAnsi="Garamond"/>
                <w:sz w:val="22"/>
                <w:szCs w:val="22"/>
              </w:rPr>
              <w:fldChar w:fldCharType="end"/>
            </w:r>
            <w:r w:rsidR="001418AD" w:rsidRPr="000B6BC6">
              <w:rPr>
                <w:rFonts w:ascii="Garamond" w:hAnsi="Garamond"/>
                <w:sz w:val="22"/>
                <w:szCs w:val="22"/>
              </w:rPr>
              <w:t>,</w:t>
            </w:r>
            <w:r w:rsidR="00C3542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_Ref386030325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L.19</w:t>
            </w:r>
            <w:r w:rsidRPr="000B6BC6">
              <w:rPr>
                <w:rFonts w:ascii="Garamond" w:hAnsi="Garamond"/>
                <w:sz w:val="22"/>
                <w:szCs w:val="22"/>
              </w:rPr>
              <w:fldChar w:fldCharType="end"/>
            </w:r>
            <w:r w:rsidR="001418AD" w:rsidRPr="000B6BC6">
              <w:rPr>
                <w:rFonts w:ascii="Garamond" w:hAnsi="Garamond"/>
                <w:sz w:val="22"/>
                <w:szCs w:val="22"/>
              </w:rPr>
              <w:t>,</w:t>
            </w:r>
            <w:r w:rsidR="00B60D7B"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_Ref386031576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L.20</w:t>
            </w:r>
            <w:r w:rsidRPr="000B6BC6">
              <w:rPr>
                <w:rFonts w:ascii="Garamond" w:hAnsi="Garamond"/>
                <w:sz w:val="22"/>
                <w:szCs w:val="22"/>
              </w:rPr>
              <w:fldChar w:fldCharType="end"/>
            </w:r>
            <w:r w:rsidR="001418AD"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_Ref386031826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L.21</w:t>
            </w:r>
            <w:r w:rsidRPr="000B6BC6">
              <w:rPr>
                <w:rFonts w:ascii="Garamond" w:hAnsi="Garamond"/>
                <w:sz w:val="22"/>
                <w:szCs w:val="22"/>
              </w:rPr>
              <w:fldChar w:fldCharType="end"/>
            </w:r>
            <w:r w:rsidR="001418AD"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_Ref386030329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L.22</w:t>
            </w:r>
            <w:r w:rsidRPr="000B6BC6">
              <w:rPr>
                <w:rFonts w:ascii="Garamond" w:hAnsi="Garamond"/>
                <w:sz w:val="22"/>
                <w:szCs w:val="22"/>
              </w:rPr>
              <w:fldChar w:fldCharType="end"/>
            </w:r>
            <w:r w:rsidR="001418AD"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_Ref386031582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L.23</w:t>
            </w:r>
            <w:r w:rsidRPr="000B6BC6">
              <w:rPr>
                <w:rFonts w:ascii="Garamond" w:hAnsi="Garamond"/>
                <w:sz w:val="22"/>
                <w:szCs w:val="22"/>
              </w:rPr>
              <w:fldChar w:fldCharType="end"/>
            </w:r>
            <w:r w:rsidR="001418AD"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_Ref386031832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L.24</w:t>
            </w:r>
            <w:r w:rsidRPr="000B6BC6">
              <w:rPr>
                <w:rFonts w:ascii="Garamond" w:hAnsi="Garamond"/>
                <w:sz w:val="22"/>
                <w:szCs w:val="22"/>
              </w:rPr>
              <w:fldChar w:fldCharType="end"/>
            </w:r>
            <w:r w:rsidR="001418AD"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_Ref386031591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L.26</w:t>
            </w:r>
            <w:r w:rsidRPr="000B6BC6">
              <w:rPr>
                <w:rFonts w:ascii="Garamond" w:hAnsi="Garamond"/>
                <w:sz w:val="22"/>
                <w:szCs w:val="22"/>
              </w:rPr>
              <w:fldChar w:fldCharType="end"/>
            </w:r>
            <w:r w:rsidR="001418AD"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_Ref386030436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L.30</w:t>
            </w:r>
            <w:r w:rsidRPr="000B6BC6">
              <w:rPr>
                <w:rFonts w:ascii="Garamond" w:hAnsi="Garamond"/>
                <w:sz w:val="22"/>
                <w:szCs w:val="22"/>
              </w:rPr>
              <w:fldChar w:fldCharType="end"/>
            </w:r>
            <w:r w:rsidR="001418AD"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_Ref386030440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L.35</w:t>
            </w:r>
            <w:r w:rsidRPr="000B6BC6">
              <w:rPr>
                <w:rFonts w:ascii="Garamond" w:hAnsi="Garamond"/>
                <w:sz w:val="22"/>
                <w:szCs w:val="22"/>
              </w:rPr>
              <w:fldChar w:fldCharType="end"/>
            </w:r>
            <w:r w:rsidR="001418AD"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_Ref386031361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L.36</w:t>
            </w:r>
            <w:r w:rsidRPr="000B6BC6">
              <w:rPr>
                <w:rFonts w:ascii="Garamond" w:hAnsi="Garamond"/>
                <w:sz w:val="22"/>
                <w:szCs w:val="22"/>
              </w:rPr>
              <w:fldChar w:fldCharType="end"/>
            </w:r>
            <w:r w:rsidR="001418AD" w:rsidRPr="000B6BC6">
              <w:rPr>
                <w:rFonts w:ascii="Garamond" w:hAnsi="Garamond"/>
                <w:sz w:val="22"/>
                <w:szCs w:val="22"/>
              </w:rPr>
              <w:t>,</w:t>
            </w:r>
            <w:r w:rsidR="00D476FF">
              <w:rPr>
                <w:rFonts w:ascii="Garamond" w:hAnsi="Garamond"/>
                <w:sz w:val="22"/>
                <w:szCs w:val="22"/>
              </w:rPr>
              <w:t xml:space="preserve"> </w:t>
            </w:r>
            <w:r w:rsidR="00D476FF">
              <w:rPr>
                <w:rFonts w:ascii="Garamond" w:hAnsi="Garamond"/>
                <w:sz w:val="22"/>
                <w:szCs w:val="22"/>
              </w:rPr>
              <w:fldChar w:fldCharType="begin"/>
            </w:r>
            <w:r w:rsidR="00D476FF">
              <w:rPr>
                <w:rFonts w:ascii="Garamond" w:hAnsi="Garamond"/>
                <w:sz w:val="22"/>
                <w:szCs w:val="22"/>
              </w:rPr>
              <w:instrText xml:space="preserve"> REF _Ref386032163 \r \h </w:instrText>
            </w:r>
            <w:r w:rsidR="00D476FF">
              <w:rPr>
                <w:rFonts w:ascii="Garamond" w:hAnsi="Garamond"/>
                <w:sz w:val="22"/>
                <w:szCs w:val="22"/>
              </w:rPr>
            </w:r>
            <w:r w:rsidR="00D476FF">
              <w:rPr>
                <w:rFonts w:ascii="Garamond" w:hAnsi="Garamond"/>
                <w:sz w:val="22"/>
                <w:szCs w:val="22"/>
              </w:rPr>
              <w:fldChar w:fldCharType="separate"/>
            </w:r>
            <w:r w:rsidR="00CB38DA">
              <w:rPr>
                <w:rFonts w:ascii="Garamond" w:hAnsi="Garamond"/>
                <w:sz w:val="22"/>
                <w:szCs w:val="22"/>
              </w:rPr>
              <w:t>L.37</w:t>
            </w:r>
            <w:r w:rsidR="00D476FF">
              <w:rPr>
                <w:rFonts w:ascii="Garamond" w:hAnsi="Garamond"/>
                <w:sz w:val="22"/>
                <w:szCs w:val="22"/>
              </w:rPr>
              <w:fldChar w:fldCharType="end"/>
            </w:r>
            <w:r w:rsidR="00D476FF">
              <w:rPr>
                <w:rFonts w:ascii="Garamond" w:hAnsi="Garamond"/>
                <w:sz w:val="22"/>
                <w:szCs w:val="22"/>
              </w:rPr>
              <w:t xml:space="preserve">, </w:t>
            </w:r>
            <w:r w:rsidR="00D476FF">
              <w:rPr>
                <w:rFonts w:ascii="Garamond" w:hAnsi="Garamond"/>
                <w:sz w:val="22"/>
                <w:szCs w:val="22"/>
              </w:rPr>
              <w:fldChar w:fldCharType="begin"/>
            </w:r>
            <w:r w:rsidR="00D476FF">
              <w:rPr>
                <w:rFonts w:ascii="Garamond" w:hAnsi="Garamond"/>
                <w:sz w:val="22"/>
                <w:szCs w:val="22"/>
              </w:rPr>
              <w:instrText xml:space="preserve"> REF _Ref386031870 \r \h </w:instrText>
            </w:r>
            <w:r w:rsidR="00D476FF">
              <w:rPr>
                <w:rFonts w:ascii="Garamond" w:hAnsi="Garamond"/>
                <w:sz w:val="22"/>
                <w:szCs w:val="22"/>
              </w:rPr>
            </w:r>
            <w:r w:rsidR="00D476FF">
              <w:rPr>
                <w:rFonts w:ascii="Garamond" w:hAnsi="Garamond"/>
                <w:sz w:val="22"/>
                <w:szCs w:val="22"/>
              </w:rPr>
              <w:fldChar w:fldCharType="separate"/>
            </w:r>
            <w:r w:rsidR="00CB38DA">
              <w:rPr>
                <w:rFonts w:ascii="Garamond" w:hAnsi="Garamond"/>
                <w:sz w:val="22"/>
                <w:szCs w:val="22"/>
              </w:rPr>
              <w:t>L.39</w:t>
            </w:r>
            <w:r w:rsidR="00D476FF">
              <w:rPr>
                <w:rFonts w:ascii="Garamond" w:hAnsi="Garamond"/>
                <w:sz w:val="22"/>
                <w:szCs w:val="22"/>
              </w:rPr>
              <w:fldChar w:fldCharType="end"/>
            </w:r>
            <w:r w:rsidR="00D476FF">
              <w:rPr>
                <w:rFonts w:ascii="Garamond" w:hAnsi="Garamond"/>
                <w:sz w:val="22"/>
                <w:szCs w:val="22"/>
              </w:rPr>
              <w:t xml:space="preserve">, </w:t>
            </w:r>
            <w:r w:rsidR="001418AD"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_Ref386030342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L.40</w:t>
            </w:r>
            <w:r w:rsidRPr="000B6BC6">
              <w:rPr>
                <w:rFonts w:ascii="Garamond" w:hAnsi="Garamond"/>
                <w:sz w:val="22"/>
                <w:szCs w:val="22"/>
              </w:rPr>
              <w:fldChar w:fldCharType="end"/>
            </w:r>
            <w:r w:rsidR="001418AD"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_Ref386030344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L.41</w:t>
            </w:r>
            <w:r w:rsidRPr="000B6BC6">
              <w:rPr>
                <w:rFonts w:ascii="Garamond" w:hAnsi="Garamond"/>
                <w:sz w:val="22"/>
                <w:szCs w:val="22"/>
              </w:rPr>
              <w:fldChar w:fldCharType="end"/>
            </w:r>
          </w:p>
        </w:tc>
        <w:tc>
          <w:tcPr>
            <w:tcW w:w="1530" w:type="dxa"/>
            <w:vMerge w:val="restart"/>
            <w:tcBorders>
              <w:top w:val="single" w:sz="4" w:space="0" w:color="auto"/>
              <w:left w:val="single" w:sz="4" w:space="0" w:color="auto"/>
              <w:bottom w:val="single" w:sz="4" w:space="0" w:color="auto"/>
              <w:right w:val="single" w:sz="4" w:space="0" w:color="auto"/>
            </w:tcBorders>
          </w:tcPr>
          <w:p w14:paraId="474FE5C3" w14:textId="77777777" w:rsidR="007468DB" w:rsidRPr="000B6BC6" w:rsidRDefault="007468DB">
            <w:pPr>
              <w:rPr>
                <w:rFonts w:ascii="Garamond" w:hAnsi="Garamond"/>
                <w:sz w:val="22"/>
                <w:szCs w:val="22"/>
              </w:rPr>
            </w:pPr>
            <w:r w:rsidRPr="000B6BC6">
              <w:rPr>
                <w:rFonts w:ascii="Garamond" w:hAnsi="Garamond"/>
                <w:sz w:val="22"/>
                <w:szCs w:val="22"/>
              </w:rPr>
              <w:t>SIP: SO</w:t>
            </w:r>
            <w:r w:rsidRPr="000B6BC6">
              <w:rPr>
                <w:rFonts w:ascii="Garamond" w:hAnsi="Garamond"/>
                <w:sz w:val="22"/>
                <w:szCs w:val="22"/>
                <w:vertAlign w:val="subscript"/>
              </w:rPr>
              <w:t>2</w:t>
            </w:r>
          </w:p>
        </w:tc>
        <w:tc>
          <w:tcPr>
            <w:tcW w:w="1954" w:type="dxa"/>
            <w:vMerge w:val="restart"/>
            <w:tcBorders>
              <w:top w:val="single" w:sz="4" w:space="0" w:color="auto"/>
              <w:left w:val="single" w:sz="4" w:space="0" w:color="auto"/>
              <w:bottom w:val="single" w:sz="4" w:space="0" w:color="auto"/>
              <w:right w:val="single" w:sz="4" w:space="0" w:color="auto"/>
            </w:tcBorders>
          </w:tcPr>
          <w:p w14:paraId="5F2E49AC" w14:textId="77777777" w:rsidR="007468DB" w:rsidRPr="000B6BC6" w:rsidRDefault="007468DB">
            <w:pPr>
              <w:rPr>
                <w:rFonts w:ascii="Garamond" w:hAnsi="Garamond"/>
                <w:sz w:val="22"/>
                <w:szCs w:val="22"/>
              </w:rPr>
            </w:pPr>
            <w:r w:rsidRPr="000B6BC6">
              <w:rPr>
                <w:rFonts w:ascii="Garamond" w:hAnsi="Garamond"/>
                <w:sz w:val="22"/>
                <w:szCs w:val="22"/>
              </w:rPr>
              <w:t>42.6 Pounds per 3-Hour Period</w:t>
            </w:r>
          </w:p>
        </w:tc>
        <w:tc>
          <w:tcPr>
            <w:tcW w:w="1350" w:type="dxa"/>
            <w:tcBorders>
              <w:top w:val="single" w:sz="4" w:space="0" w:color="auto"/>
              <w:left w:val="single" w:sz="4" w:space="0" w:color="auto"/>
              <w:bottom w:val="single" w:sz="4" w:space="0" w:color="auto"/>
              <w:right w:val="single" w:sz="4" w:space="0" w:color="auto"/>
            </w:tcBorders>
          </w:tcPr>
          <w:p w14:paraId="0DCD318A" w14:textId="77777777" w:rsidR="007468DB" w:rsidRPr="000B6BC6" w:rsidRDefault="007468DB">
            <w:pPr>
              <w:rPr>
                <w:rFonts w:ascii="Garamond" w:hAnsi="Garamond"/>
                <w:sz w:val="22"/>
                <w:szCs w:val="22"/>
              </w:rPr>
            </w:pPr>
            <w:r w:rsidRPr="000B6BC6">
              <w:rPr>
                <w:rFonts w:ascii="Garamond" w:hAnsi="Garamond"/>
                <w:sz w:val="22"/>
                <w:szCs w:val="22"/>
              </w:rPr>
              <w:t>CEMS</w:t>
            </w:r>
          </w:p>
        </w:tc>
        <w:tc>
          <w:tcPr>
            <w:tcW w:w="1620" w:type="dxa"/>
            <w:tcBorders>
              <w:top w:val="single" w:sz="4" w:space="0" w:color="auto"/>
              <w:left w:val="single" w:sz="4" w:space="0" w:color="auto"/>
              <w:bottom w:val="single" w:sz="4" w:space="0" w:color="auto"/>
              <w:right w:val="single" w:sz="4" w:space="0" w:color="auto"/>
            </w:tcBorders>
          </w:tcPr>
          <w:p w14:paraId="13F23DBF" w14:textId="4BD2283A" w:rsidR="007468DB" w:rsidRPr="000B6BC6" w:rsidRDefault="007468DB">
            <w:pPr>
              <w:rPr>
                <w:rFonts w:ascii="Garamond" w:hAnsi="Garamond"/>
                <w:sz w:val="22"/>
                <w:szCs w:val="22"/>
              </w:rPr>
            </w:pPr>
            <w:r w:rsidRPr="000B6BC6">
              <w:rPr>
                <w:rFonts w:ascii="Garamond" w:hAnsi="Garamond"/>
                <w:sz w:val="22"/>
                <w:szCs w:val="22"/>
              </w:rPr>
              <w:t>Ongoing</w:t>
            </w:r>
            <w:r w:rsidR="00D476FF">
              <w:rPr>
                <w:rFonts w:ascii="Garamond" w:hAnsi="Garamond"/>
                <w:sz w:val="22"/>
                <w:szCs w:val="22"/>
              </w:rPr>
              <w:t>- Annual RATA</w:t>
            </w:r>
          </w:p>
        </w:tc>
        <w:tc>
          <w:tcPr>
            <w:tcW w:w="1440" w:type="dxa"/>
            <w:vMerge w:val="restart"/>
            <w:tcBorders>
              <w:top w:val="single" w:sz="4" w:space="0" w:color="auto"/>
              <w:left w:val="single" w:sz="4" w:space="0" w:color="auto"/>
              <w:bottom w:val="single" w:sz="4" w:space="0" w:color="auto"/>
              <w:right w:val="single" w:sz="6" w:space="0" w:color="auto"/>
            </w:tcBorders>
          </w:tcPr>
          <w:p w14:paraId="4F378E38" w14:textId="77777777" w:rsidR="007468DB" w:rsidRPr="000B6BC6" w:rsidRDefault="007468DB">
            <w:pPr>
              <w:rPr>
                <w:rFonts w:ascii="Garamond" w:hAnsi="Garamond"/>
                <w:sz w:val="22"/>
                <w:szCs w:val="22"/>
              </w:rPr>
            </w:pPr>
            <w:r w:rsidRPr="000B6BC6">
              <w:rPr>
                <w:rFonts w:ascii="Garamond" w:hAnsi="Garamond"/>
                <w:sz w:val="22"/>
                <w:szCs w:val="22"/>
              </w:rPr>
              <w:t>Quarterly</w:t>
            </w:r>
          </w:p>
          <w:p w14:paraId="2157DF46" w14:textId="77777777" w:rsidR="007468DB" w:rsidRPr="000B6BC6" w:rsidRDefault="007468DB">
            <w:pPr>
              <w:rPr>
                <w:rFonts w:ascii="Garamond" w:hAnsi="Garamond"/>
                <w:sz w:val="22"/>
                <w:szCs w:val="22"/>
              </w:rPr>
            </w:pPr>
          </w:p>
          <w:p w14:paraId="431D4D9B" w14:textId="77777777" w:rsidR="007468DB" w:rsidRPr="000B6BC6" w:rsidRDefault="007468DB">
            <w:pPr>
              <w:rPr>
                <w:rFonts w:ascii="Garamond" w:hAnsi="Garamond"/>
                <w:sz w:val="22"/>
                <w:szCs w:val="22"/>
              </w:rPr>
            </w:pPr>
          </w:p>
          <w:p w14:paraId="56371098" w14:textId="77777777" w:rsidR="007468DB" w:rsidRPr="000B6BC6" w:rsidRDefault="007468DB">
            <w:pPr>
              <w:rPr>
                <w:rFonts w:ascii="Garamond" w:hAnsi="Garamond"/>
                <w:sz w:val="22"/>
                <w:szCs w:val="22"/>
              </w:rPr>
            </w:pPr>
          </w:p>
          <w:p w14:paraId="19847688" w14:textId="77777777" w:rsidR="007468DB" w:rsidRPr="000B6BC6" w:rsidRDefault="007468DB">
            <w:pPr>
              <w:rPr>
                <w:rFonts w:ascii="Garamond" w:hAnsi="Garamond"/>
                <w:sz w:val="22"/>
                <w:szCs w:val="22"/>
              </w:rPr>
            </w:pPr>
          </w:p>
          <w:p w14:paraId="09C3F4AF" w14:textId="77777777" w:rsidR="007468DB" w:rsidRPr="000B6BC6" w:rsidRDefault="007468DB" w:rsidP="007468DB">
            <w:pPr>
              <w:rPr>
                <w:rFonts w:ascii="Garamond" w:hAnsi="Garamond"/>
                <w:sz w:val="22"/>
                <w:szCs w:val="22"/>
              </w:rPr>
            </w:pPr>
          </w:p>
        </w:tc>
      </w:tr>
      <w:tr w:rsidR="00C35426" w:rsidRPr="000B6BC6" w14:paraId="7E7CBFB4" w14:textId="77777777" w:rsidTr="00601F78">
        <w:trPr>
          <w:cantSplit/>
          <w:trHeight w:val="208"/>
        </w:trPr>
        <w:tc>
          <w:tcPr>
            <w:tcW w:w="1350" w:type="dxa"/>
            <w:vMerge/>
            <w:tcBorders>
              <w:top w:val="single" w:sz="4" w:space="0" w:color="auto"/>
              <w:left w:val="single" w:sz="4" w:space="0" w:color="auto"/>
              <w:bottom w:val="single" w:sz="4" w:space="0" w:color="auto"/>
              <w:right w:val="single" w:sz="4" w:space="0" w:color="auto"/>
            </w:tcBorders>
          </w:tcPr>
          <w:p w14:paraId="223707B2" w14:textId="77777777" w:rsidR="00C35426" w:rsidRPr="000B6BC6" w:rsidRDefault="00C35426" w:rsidP="00B60D7B">
            <w:pPr>
              <w:rPr>
                <w:rFonts w:ascii="Garamond" w:hAnsi="Garamond"/>
                <w:sz w:val="22"/>
                <w:szCs w:val="22"/>
              </w:rPr>
            </w:pPr>
          </w:p>
        </w:tc>
        <w:tc>
          <w:tcPr>
            <w:tcW w:w="1530" w:type="dxa"/>
            <w:vMerge/>
            <w:tcBorders>
              <w:top w:val="single" w:sz="4" w:space="0" w:color="auto"/>
              <w:left w:val="single" w:sz="4" w:space="0" w:color="auto"/>
              <w:bottom w:val="single" w:sz="4" w:space="0" w:color="auto"/>
              <w:right w:val="single" w:sz="4" w:space="0" w:color="auto"/>
            </w:tcBorders>
          </w:tcPr>
          <w:p w14:paraId="342F0EE2" w14:textId="77777777" w:rsidR="00C35426" w:rsidRPr="000B6BC6" w:rsidRDefault="00C35426">
            <w:pPr>
              <w:rPr>
                <w:rFonts w:ascii="Garamond" w:hAnsi="Garamond"/>
                <w:sz w:val="22"/>
                <w:szCs w:val="22"/>
              </w:rPr>
            </w:pPr>
          </w:p>
        </w:tc>
        <w:tc>
          <w:tcPr>
            <w:tcW w:w="1954" w:type="dxa"/>
            <w:vMerge/>
            <w:tcBorders>
              <w:top w:val="single" w:sz="4" w:space="0" w:color="auto"/>
              <w:left w:val="single" w:sz="4" w:space="0" w:color="auto"/>
              <w:bottom w:val="single" w:sz="4" w:space="0" w:color="auto"/>
              <w:right w:val="single" w:sz="4" w:space="0" w:color="auto"/>
            </w:tcBorders>
          </w:tcPr>
          <w:p w14:paraId="0C5AB811" w14:textId="77777777" w:rsidR="00C35426" w:rsidRPr="000B6BC6" w:rsidRDefault="00C35426">
            <w:pPr>
              <w:rPr>
                <w:rFonts w:ascii="Garamond" w:hAnsi="Garamond"/>
                <w:sz w:val="22"/>
                <w:szCs w:val="22"/>
              </w:rPr>
            </w:pPr>
          </w:p>
        </w:tc>
        <w:tc>
          <w:tcPr>
            <w:tcW w:w="1350" w:type="dxa"/>
            <w:tcBorders>
              <w:top w:val="single" w:sz="4" w:space="0" w:color="auto"/>
              <w:left w:val="single" w:sz="4" w:space="0" w:color="auto"/>
              <w:bottom w:val="single" w:sz="4" w:space="0" w:color="auto"/>
              <w:right w:val="single" w:sz="4" w:space="0" w:color="auto"/>
            </w:tcBorders>
          </w:tcPr>
          <w:p w14:paraId="0F540DFD" w14:textId="77777777" w:rsidR="00C35426" w:rsidRPr="000B6BC6" w:rsidRDefault="00C35426">
            <w:pPr>
              <w:rPr>
                <w:rFonts w:ascii="Garamond" w:hAnsi="Garamond"/>
                <w:sz w:val="22"/>
                <w:szCs w:val="22"/>
              </w:rPr>
            </w:pPr>
          </w:p>
        </w:tc>
        <w:tc>
          <w:tcPr>
            <w:tcW w:w="1620" w:type="dxa"/>
            <w:tcBorders>
              <w:top w:val="single" w:sz="4" w:space="0" w:color="auto"/>
              <w:left w:val="single" w:sz="4" w:space="0" w:color="auto"/>
              <w:bottom w:val="single" w:sz="4" w:space="0" w:color="auto"/>
              <w:right w:val="single" w:sz="4" w:space="0" w:color="auto"/>
            </w:tcBorders>
          </w:tcPr>
          <w:p w14:paraId="26A96406" w14:textId="77777777" w:rsidR="00C35426" w:rsidRPr="000B6BC6" w:rsidRDefault="00C35426">
            <w:pPr>
              <w:rPr>
                <w:rFonts w:ascii="Garamond" w:hAnsi="Garamond"/>
                <w:sz w:val="22"/>
                <w:szCs w:val="22"/>
              </w:rPr>
            </w:pPr>
          </w:p>
        </w:tc>
        <w:tc>
          <w:tcPr>
            <w:tcW w:w="1440" w:type="dxa"/>
            <w:vMerge/>
            <w:tcBorders>
              <w:top w:val="single" w:sz="4" w:space="0" w:color="auto"/>
              <w:left w:val="single" w:sz="4" w:space="0" w:color="auto"/>
              <w:bottom w:val="single" w:sz="4" w:space="0" w:color="auto"/>
              <w:right w:val="single" w:sz="6" w:space="0" w:color="auto"/>
            </w:tcBorders>
          </w:tcPr>
          <w:p w14:paraId="4B6F0E19" w14:textId="77777777" w:rsidR="00C35426" w:rsidRPr="000B6BC6" w:rsidRDefault="00C35426">
            <w:pPr>
              <w:rPr>
                <w:rFonts w:ascii="Garamond" w:hAnsi="Garamond"/>
                <w:sz w:val="22"/>
                <w:szCs w:val="22"/>
              </w:rPr>
            </w:pPr>
          </w:p>
        </w:tc>
      </w:tr>
      <w:tr w:rsidR="007468DB" w:rsidRPr="000B6BC6" w14:paraId="34A92F5B" w14:textId="77777777" w:rsidTr="00601F78">
        <w:trPr>
          <w:cantSplit/>
          <w:trHeight w:val="224"/>
        </w:trPr>
        <w:tc>
          <w:tcPr>
            <w:tcW w:w="1350" w:type="dxa"/>
            <w:vMerge/>
            <w:tcBorders>
              <w:top w:val="single" w:sz="4" w:space="0" w:color="auto"/>
              <w:left w:val="single" w:sz="4" w:space="0" w:color="auto"/>
              <w:bottom w:val="single" w:sz="4" w:space="0" w:color="auto"/>
              <w:right w:val="single" w:sz="4" w:space="0" w:color="auto"/>
            </w:tcBorders>
          </w:tcPr>
          <w:p w14:paraId="12D34871" w14:textId="77777777" w:rsidR="007468DB" w:rsidRPr="000B6BC6" w:rsidRDefault="007468DB">
            <w:pPr>
              <w:rPr>
                <w:rFonts w:ascii="Garamond" w:hAnsi="Garamond"/>
                <w:sz w:val="22"/>
                <w:szCs w:val="22"/>
              </w:rPr>
            </w:pPr>
          </w:p>
        </w:tc>
        <w:tc>
          <w:tcPr>
            <w:tcW w:w="1530" w:type="dxa"/>
            <w:vMerge/>
            <w:tcBorders>
              <w:top w:val="single" w:sz="4" w:space="0" w:color="auto"/>
              <w:left w:val="single" w:sz="4" w:space="0" w:color="auto"/>
              <w:bottom w:val="single" w:sz="4" w:space="0" w:color="auto"/>
              <w:right w:val="single" w:sz="4" w:space="0" w:color="auto"/>
            </w:tcBorders>
          </w:tcPr>
          <w:p w14:paraId="4E8EC7D4" w14:textId="77777777" w:rsidR="007468DB" w:rsidRPr="000B6BC6" w:rsidRDefault="007468DB">
            <w:pPr>
              <w:rPr>
                <w:rFonts w:ascii="Garamond" w:hAnsi="Garamond"/>
                <w:sz w:val="22"/>
                <w:szCs w:val="22"/>
              </w:rPr>
            </w:pPr>
          </w:p>
        </w:tc>
        <w:tc>
          <w:tcPr>
            <w:tcW w:w="1954" w:type="dxa"/>
            <w:vMerge/>
            <w:tcBorders>
              <w:top w:val="single" w:sz="4" w:space="0" w:color="auto"/>
              <w:left w:val="single" w:sz="4" w:space="0" w:color="auto"/>
              <w:bottom w:val="single" w:sz="4" w:space="0" w:color="auto"/>
              <w:right w:val="single" w:sz="4" w:space="0" w:color="auto"/>
            </w:tcBorders>
          </w:tcPr>
          <w:p w14:paraId="5694F35F" w14:textId="77777777" w:rsidR="007468DB" w:rsidRPr="000B6BC6" w:rsidRDefault="007468DB">
            <w:pPr>
              <w:rPr>
                <w:rFonts w:ascii="Garamond" w:hAnsi="Garamond"/>
                <w:sz w:val="22"/>
                <w:szCs w:val="22"/>
              </w:rPr>
            </w:pPr>
          </w:p>
        </w:tc>
        <w:tc>
          <w:tcPr>
            <w:tcW w:w="1350" w:type="dxa"/>
            <w:tcBorders>
              <w:top w:val="single" w:sz="4" w:space="0" w:color="auto"/>
              <w:left w:val="single" w:sz="4" w:space="0" w:color="auto"/>
              <w:bottom w:val="single" w:sz="4" w:space="0" w:color="auto"/>
              <w:right w:val="single" w:sz="4" w:space="0" w:color="auto"/>
            </w:tcBorders>
          </w:tcPr>
          <w:p w14:paraId="2B4957CF" w14:textId="77777777" w:rsidR="007468DB" w:rsidRPr="000B6BC6" w:rsidRDefault="007468DB">
            <w:pPr>
              <w:rPr>
                <w:rFonts w:ascii="Garamond" w:hAnsi="Garamond"/>
                <w:sz w:val="22"/>
                <w:szCs w:val="22"/>
              </w:rPr>
            </w:pPr>
            <w:r w:rsidRPr="000B6BC6">
              <w:rPr>
                <w:rFonts w:ascii="Garamond" w:hAnsi="Garamond"/>
                <w:sz w:val="22"/>
                <w:szCs w:val="22"/>
              </w:rPr>
              <w:t>Method 6/6c</w:t>
            </w:r>
          </w:p>
        </w:tc>
        <w:tc>
          <w:tcPr>
            <w:tcW w:w="1620" w:type="dxa"/>
            <w:tcBorders>
              <w:top w:val="single" w:sz="4" w:space="0" w:color="auto"/>
              <w:left w:val="single" w:sz="4" w:space="0" w:color="auto"/>
              <w:bottom w:val="single" w:sz="4" w:space="0" w:color="auto"/>
              <w:right w:val="single" w:sz="4" w:space="0" w:color="auto"/>
            </w:tcBorders>
          </w:tcPr>
          <w:p w14:paraId="37BA60F0" w14:textId="429430F7" w:rsidR="007468DB" w:rsidRPr="000B6BC6" w:rsidRDefault="00E20D8F">
            <w:pPr>
              <w:rPr>
                <w:rFonts w:ascii="Garamond" w:hAnsi="Garamond"/>
                <w:sz w:val="22"/>
                <w:szCs w:val="22"/>
              </w:rPr>
            </w:pPr>
            <w:r>
              <w:rPr>
                <w:rFonts w:ascii="Garamond" w:hAnsi="Garamond"/>
                <w:sz w:val="22"/>
                <w:szCs w:val="22"/>
              </w:rPr>
              <w:t>Every Three Years</w:t>
            </w:r>
          </w:p>
        </w:tc>
        <w:tc>
          <w:tcPr>
            <w:tcW w:w="1440" w:type="dxa"/>
            <w:vMerge/>
            <w:tcBorders>
              <w:top w:val="single" w:sz="4" w:space="0" w:color="auto"/>
              <w:left w:val="single" w:sz="4" w:space="0" w:color="auto"/>
              <w:bottom w:val="single" w:sz="4" w:space="0" w:color="auto"/>
              <w:right w:val="single" w:sz="6" w:space="0" w:color="auto"/>
            </w:tcBorders>
          </w:tcPr>
          <w:p w14:paraId="0425AEA2" w14:textId="77777777" w:rsidR="007468DB" w:rsidRPr="000B6BC6" w:rsidRDefault="007468DB" w:rsidP="007468DB">
            <w:pPr>
              <w:rPr>
                <w:rFonts w:ascii="Garamond" w:hAnsi="Garamond"/>
                <w:sz w:val="22"/>
                <w:szCs w:val="22"/>
              </w:rPr>
            </w:pPr>
          </w:p>
        </w:tc>
      </w:tr>
      <w:tr w:rsidR="007468DB" w:rsidRPr="000B6BC6" w14:paraId="2FF2282B" w14:textId="77777777" w:rsidTr="00601F78">
        <w:trPr>
          <w:cantSplit/>
          <w:trHeight w:val="144"/>
        </w:trPr>
        <w:tc>
          <w:tcPr>
            <w:tcW w:w="1350" w:type="dxa"/>
            <w:vMerge w:val="restart"/>
            <w:tcBorders>
              <w:top w:val="single" w:sz="4" w:space="0" w:color="auto"/>
              <w:left w:val="single" w:sz="4" w:space="0" w:color="auto"/>
              <w:bottom w:val="single" w:sz="4" w:space="0" w:color="auto"/>
              <w:right w:val="single" w:sz="4" w:space="0" w:color="auto"/>
            </w:tcBorders>
          </w:tcPr>
          <w:p w14:paraId="598A79DE" w14:textId="5EF284F2" w:rsidR="00AD4C20" w:rsidRPr="000B6BC6" w:rsidRDefault="00466EB3" w:rsidP="00671E92">
            <w:pPr>
              <w:rPr>
                <w:rFonts w:ascii="Garamond" w:hAnsi="Garamond"/>
                <w:sz w:val="22"/>
                <w:szCs w:val="22"/>
              </w:rPr>
            </w:pPr>
            <w:r w:rsidRPr="000B6BC6">
              <w:rPr>
                <w:rFonts w:ascii="Garamond" w:hAnsi="Garamond"/>
                <w:sz w:val="22"/>
                <w:szCs w:val="22"/>
              </w:rPr>
              <w:fldChar w:fldCharType="begin"/>
            </w:r>
            <w:r w:rsidRPr="000B6BC6">
              <w:rPr>
                <w:rFonts w:ascii="Garamond" w:hAnsi="Garamond"/>
                <w:sz w:val="22"/>
                <w:szCs w:val="22"/>
              </w:rPr>
              <w:instrText xml:space="preserve"> REF _Ref386031892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L.10</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_Ref386031568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L.18</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_Ref386030325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L.19</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_Ref386031576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L.20</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_Ref386031826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L.21</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_Ref386030329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L.22</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_Ref386031582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L.23</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_Ref386031832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L.24</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_Ref386031591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L.26</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_Ref386030436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L.30</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_Ref386030440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L.35</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_Ref386031361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L.36</w:t>
            </w:r>
            <w:r w:rsidRPr="000B6BC6">
              <w:rPr>
                <w:rFonts w:ascii="Garamond" w:hAnsi="Garamond"/>
                <w:sz w:val="22"/>
                <w:szCs w:val="22"/>
              </w:rPr>
              <w:fldChar w:fldCharType="end"/>
            </w:r>
            <w:r w:rsidRPr="000B6BC6">
              <w:rPr>
                <w:rFonts w:ascii="Garamond" w:hAnsi="Garamond"/>
                <w:sz w:val="22"/>
                <w:szCs w:val="22"/>
              </w:rPr>
              <w:t>,</w:t>
            </w:r>
            <w:r w:rsidR="00D476FF">
              <w:rPr>
                <w:rFonts w:ascii="Garamond" w:hAnsi="Garamond"/>
                <w:sz w:val="22"/>
                <w:szCs w:val="22"/>
              </w:rPr>
              <w:t xml:space="preserve"> </w:t>
            </w:r>
            <w:r w:rsidR="00D476FF">
              <w:rPr>
                <w:rFonts w:ascii="Garamond" w:hAnsi="Garamond"/>
                <w:sz w:val="22"/>
                <w:szCs w:val="22"/>
              </w:rPr>
              <w:fldChar w:fldCharType="begin"/>
            </w:r>
            <w:r w:rsidR="00D476FF">
              <w:rPr>
                <w:rFonts w:ascii="Garamond" w:hAnsi="Garamond"/>
                <w:sz w:val="22"/>
                <w:szCs w:val="22"/>
              </w:rPr>
              <w:instrText xml:space="preserve"> REF _Ref386032163 \r \h </w:instrText>
            </w:r>
            <w:r w:rsidR="00D476FF">
              <w:rPr>
                <w:rFonts w:ascii="Garamond" w:hAnsi="Garamond"/>
                <w:sz w:val="22"/>
                <w:szCs w:val="22"/>
              </w:rPr>
            </w:r>
            <w:r w:rsidR="00D476FF">
              <w:rPr>
                <w:rFonts w:ascii="Garamond" w:hAnsi="Garamond"/>
                <w:sz w:val="22"/>
                <w:szCs w:val="22"/>
              </w:rPr>
              <w:fldChar w:fldCharType="separate"/>
            </w:r>
            <w:r w:rsidR="00CB38DA">
              <w:rPr>
                <w:rFonts w:ascii="Garamond" w:hAnsi="Garamond"/>
                <w:sz w:val="22"/>
                <w:szCs w:val="22"/>
              </w:rPr>
              <w:t>L.37</w:t>
            </w:r>
            <w:r w:rsidR="00D476FF">
              <w:rPr>
                <w:rFonts w:ascii="Garamond" w:hAnsi="Garamond"/>
                <w:sz w:val="22"/>
                <w:szCs w:val="22"/>
              </w:rPr>
              <w:fldChar w:fldCharType="end"/>
            </w:r>
            <w:r w:rsidR="00D476FF">
              <w:rPr>
                <w:rFonts w:ascii="Garamond" w:hAnsi="Garamond"/>
                <w:sz w:val="22"/>
                <w:szCs w:val="22"/>
              </w:rPr>
              <w:t xml:space="preserve">, </w:t>
            </w:r>
            <w:r w:rsidR="00D476FF">
              <w:rPr>
                <w:rFonts w:ascii="Garamond" w:hAnsi="Garamond"/>
                <w:sz w:val="22"/>
                <w:szCs w:val="22"/>
              </w:rPr>
              <w:fldChar w:fldCharType="begin"/>
            </w:r>
            <w:r w:rsidR="00D476FF">
              <w:rPr>
                <w:rFonts w:ascii="Garamond" w:hAnsi="Garamond"/>
                <w:sz w:val="22"/>
                <w:szCs w:val="22"/>
              </w:rPr>
              <w:instrText xml:space="preserve"> REF _Ref386031870 \r \h </w:instrText>
            </w:r>
            <w:r w:rsidR="00D476FF">
              <w:rPr>
                <w:rFonts w:ascii="Garamond" w:hAnsi="Garamond"/>
                <w:sz w:val="22"/>
                <w:szCs w:val="22"/>
              </w:rPr>
            </w:r>
            <w:r w:rsidR="00D476FF">
              <w:rPr>
                <w:rFonts w:ascii="Garamond" w:hAnsi="Garamond"/>
                <w:sz w:val="22"/>
                <w:szCs w:val="22"/>
              </w:rPr>
              <w:fldChar w:fldCharType="separate"/>
            </w:r>
            <w:r w:rsidR="00CB38DA">
              <w:rPr>
                <w:rFonts w:ascii="Garamond" w:hAnsi="Garamond"/>
                <w:sz w:val="22"/>
                <w:szCs w:val="22"/>
              </w:rPr>
              <w:t>L.39</w:t>
            </w:r>
            <w:r w:rsidR="00D476FF">
              <w:rPr>
                <w:rFonts w:ascii="Garamond" w:hAnsi="Garamond"/>
                <w:sz w:val="22"/>
                <w:szCs w:val="22"/>
              </w:rPr>
              <w:fldChar w:fldCharType="end"/>
            </w:r>
            <w:r w:rsidR="00D476FF">
              <w:rPr>
                <w:rFonts w:ascii="Garamond" w:hAnsi="Garamond"/>
                <w:sz w:val="22"/>
                <w:szCs w:val="22"/>
              </w:rPr>
              <w:t xml:space="preserve">, </w:t>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_Ref386030342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L.40</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_Ref386030344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L.41</w:t>
            </w:r>
            <w:r w:rsidRPr="000B6BC6">
              <w:rPr>
                <w:rFonts w:ascii="Garamond" w:hAnsi="Garamond"/>
                <w:sz w:val="22"/>
                <w:szCs w:val="22"/>
              </w:rPr>
              <w:fldChar w:fldCharType="end"/>
            </w:r>
          </w:p>
        </w:tc>
        <w:tc>
          <w:tcPr>
            <w:tcW w:w="1530" w:type="dxa"/>
            <w:vMerge w:val="restart"/>
            <w:tcBorders>
              <w:top w:val="single" w:sz="4" w:space="0" w:color="auto"/>
              <w:left w:val="single" w:sz="4" w:space="0" w:color="auto"/>
              <w:bottom w:val="single" w:sz="4" w:space="0" w:color="auto"/>
              <w:right w:val="single" w:sz="4" w:space="0" w:color="auto"/>
            </w:tcBorders>
          </w:tcPr>
          <w:p w14:paraId="30722240" w14:textId="77777777" w:rsidR="007468DB" w:rsidRPr="000B6BC6" w:rsidRDefault="007468DB">
            <w:pPr>
              <w:rPr>
                <w:rFonts w:ascii="Garamond" w:hAnsi="Garamond"/>
                <w:sz w:val="22"/>
                <w:szCs w:val="22"/>
              </w:rPr>
            </w:pPr>
            <w:r w:rsidRPr="000B6BC6">
              <w:rPr>
                <w:rFonts w:ascii="Garamond" w:hAnsi="Garamond"/>
                <w:sz w:val="22"/>
                <w:szCs w:val="22"/>
              </w:rPr>
              <w:t>SIP: SO</w:t>
            </w:r>
            <w:r w:rsidRPr="000B6BC6">
              <w:rPr>
                <w:rFonts w:ascii="Garamond" w:hAnsi="Garamond"/>
                <w:sz w:val="22"/>
                <w:szCs w:val="22"/>
                <w:vertAlign w:val="subscript"/>
              </w:rPr>
              <w:t>2</w:t>
            </w:r>
          </w:p>
        </w:tc>
        <w:tc>
          <w:tcPr>
            <w:tcW w:w="1954" w:type="dxa"/>
            <w:vMerge w:val="restart"/>
            <w:tcBorders>
              <w:top w:val="single" w:sz="4" w:space="0" w:color="auto"/>
              <w:left w:val="single" w:sz="4" w:space="0" w:color="auto"/>
              <w:bottom w:val="single" w:sz="4" w:space="0" w:color="auto"/>
              <w:right w:val="single" w:sz="4" w:space="0" w:color="auto"/>
            </w:tcBorders>
          </w:tcPr>
          <w:p w14:paraId="2598BA9B" w14:textId="77777777" w:rsidR="007468DB" w:rsidRPr="000B6BC6" w:rsidRDefault="007468DB">
            <w:pPr>
              <w:rPr>
                <w:rFonts w:ascii="Garamond" w:hAnsi="Garamond"/>
                <w:sz w:val="22"/>
                <w:szCs w:val="22"/>
              </w:rPr>
            </w:pPr>
            <w:r w:rsidRPr="000B6BC6">
              <w:rPr>
                <w:rFonts w:ascii="Garamond" w:hAnsi="Garamond"/>
                <w:sz w:val="22"/>
                <w:szCs w:val="22"/>
              </w:rPr>
              <w:t>340.8 Pounds per Calendar Day</w:t>
            </w:r>
          </w:p>
        </w:tc>
        <w:tc>
          <w:tcPr>
            <w:tcW w:w="1350" w:type="dxa"/>
            <w:tcBorders>
              <w:top w:val="single" w:sz="4" w:space="0" w:color="auto"/>
              <w:left w:val="single" w:sz="4" w:space="0" w:color="auto"/>
              <w:bottom w:val="single" w:sz="4" w:space="0" w:color="auto"/>
              <w:right w:val="single" w:sz="4" w:space="0" w:color="auto"/>
            </w:tcBorders>
          </w:tcPr>
          <w:p w14:paraId="6F3B9F7A" w14:textId="77777777" w:rsidR="007468DB" w:rsidRPr="000B6BC6" w:rsidRDefault="007468DB">
            <w:pPr>
              <w:rPr>
                <w:rFonts w:ascii="Garamond" w:hAnsi="Garamond"/>
                <w:sz w:val="22"/>
                <w:szCs w:val="22"/>
              </w:rPr>
            </w:pPr>
            <w:r w:rsidRPr="000B6BC6">
              <w:rPr>
                <w:rFonts w:ascii="Garamond" w:hAnsi="Garamond"/>
                <w:sz w:val="22"/>
                <w:szCs w:val="22"/>
              </w:rPr>
              <w:t>CEMS</w:t>
            </w:r>
          </w:p>
        </w:tc>
        <w:tc>
          <w:tcPr>
            <w:tcW w:w="1620" w:type="dxa"/>
            <w:tcBorders>
              <w:top w:val="single" w:sz="4" w:space="0" w:color="auto"/>
              <w:left w:val="single" w:sz="4" w:space="0" w:color="auto"/>
              <w:bottom w:val="single" w:sz="4" w:space="0" w:color="auto"/>
              <w:right w:val="single" w:sz="4" w:space="0" w:color="auto"/>
            </w:tcBorders>
          </w:tcPr>
          <w:p w14:paraId="5D61FCFC" w14:textId="1D91F1E3" w:rsidR="007468DB" w:rsidRPr="000B6BC6" w:rsidRDefault="007468DB">
            <w:pPr>
              <w:rPr>
                <w:rFonts w:ascii="Garamond" w:hAnsi="Garamond"/>
                <w:sz w:val="22"/>
                <w:szCs w:val="22"/>
              </w:rPr>
            </w:pPr>
            <w:r w:rsidRPr="000B6BC6">
              <w:rPr>
                <w:rFonts w:ascii="Garamond" w:hAnsi="Garamond"/>
                <w:sz w:val="22"/>
                <w:szCs w:val="22"/>
              </w:rPr>
              <w:t>Ongoing</w:t>
            </w:r>
            <w:r w:rsidR="00D476FF">
              <w:rPr>
                <w:rFonts w:ascii="Garamond" w:hAnsi="Garamond"/>
                <w:sz w:val="22"/>
                <w:szCs w:val="22"/>
              </w:rPr>
              <w:t>- Annual RATA</w:t>
            </w:r>
          </w:p>
        </w:tc>
        <w:tc>
          <w:tcPr>
            <w:tcW w:w="1440" w:type="dxa"/>
            <w:vMerge/>
            <w:tcBorders>
              <w:top w:val="single" w:sz="4" w:space="0" w:color="auto"/>
              <w:left w:val="single" w:sz="4" w:space="0" w:color="auto"/>
              <w:bottom w:val="single" w:sz="4" w:space="0" w:color="auto"/>
              <w:right w:val="single" w:sz="6" w:space="0" w:color="auto"/>
            </w:tcBorders>
          </w:tcPr>
          <w:p w14:paraId="13333E85" w14:textId="77777777" w:rsidR="007468DB" w:rsidRPr="000B6BC6" w:rsidRDefault="007468DB" w:rsidP="007468DB">
            <w:pPr>
              <w:rPr>
                <w:rFonts w:ascii="Garamond" w:hAnsi="Garamond"/>
                <w:sz w:val="22"/>
                <w:szCs w:val="22"/>
              </w:rPr>
            </w:pPr>
          </w:p>
        </w:tc>
      </w:tr>
      <w:tr w:rsidR="007468DB" w:rsidRPr="000B6BC6" w14:paraId="70252569" w14:textId="77777777" w:rsidTr="00601F78">
        <w:trPr>
          <w:cantSplit/>
          <w:trHeight w:val="288"/>
        </w:trPr>
        <w:tc>
          <w:tcPr>
            <w:tcW w:w="1350" w:type="dxa"/>
            <w:vMerge/>
            <w:tcBorders>
              <w:top w:val="single" w:sz="4" w:space="0" w:color="auto"/>
              <w:left w:val="single" w:sz="4" w:space="0" w:color="auto"/>
              <w:bottom w:val="single" w:sz="4" w:space="0" w:color="auto"/>
              <w:right w:val="single" w:sz="4" w:space="0" w:color="auto"/>
            </w:tcBorders>
          </w:tcPr>
          <w:p w14:paraId="77FBC7C5" w14:textId="77777777" w:rsidR="007468DB" w:rsidRPr="000B6BC6" w:rsidRDefault="007468DB">
            <w:pPr>
              <w:rPr>
                <w:rFonts w:ascii="Garamond" w:hAnsi="Garamond"/>
                <w:sz w:val="22"/>
                <w:szCs w:val="22"/>
              </w:rPr>
            </w:pPr>
          </w:p>
        </w:tc>
        <w:tc>
          <w:tcPr>
            <w:tcW w:w="1530" w:type="dxa"/>
            <w:vMerge/>
            <w:tcBorders>
              <w:top w:val="single" w:sz="4" w:space="0" w:color="auto"/>
              <w:left w:val="single" w:sz="4" w:space="0" w:color="auto"/>
              <w:bottom w:val="single" w:sz="4" w:space="0" w:color="auto"/>
              <w:right w:val="single" w:sz="4" w:space="0" w:color="auto"/>
            </w:tcBorders>
          </w:tcPr>
          <w:p w14:paraId="112BBBB8" w14:textId="77777777" w:rsidR="007468DB" w:rsidRPr="000B6BC6" w:rsidRDefault="007468DB">
            <w:pPr>
              <w:rPr>
                <w:rFonts w:ascii="Garamond" w:hAnsi="Garamond"/>
                <w:sz w:val="22"/>
                <w:szCs w:val="22"/>
              </w:rPr>
            </w:pPr>
          </w:p>
        </w:tc>
        <w:tc>
          <w:tcPr>
            <w:tcW w:w="1954" w:type="dxa"/>
            <w:vMerge/>
            <w:tcBorders>
              <w:top w:val="single" w:sz="4" w:space="0" w:color="auto"/>
              <w:left w:val="single" w:sz="4" w:space="0" w:color="auto"/>
              <w:bottom w:val="single" w:sz="4" w:space="0" w:color="auto"/>
              <w:right w:val="single" w:sz="4" w:space="0" w:color="auto"/>
            </w:tcBorders>
          </w:tcPr>
          <w:p w14:paraId="55CD2BBA" w14:textId="77777777" w:rsidR="007468DB" w:rsidRPr="000B6BC6" w:rsidRDefault="007468DB">
            <w:pPr>
              <w:rPr>
                <w:rFonts w:ascii="Garamond" w:hAnsi="Garamond"/>
                <w:sz w:val="22"/>
                <w:szCs w:val="22"/>
              </w:rPr>
            </w:pPr>
          </w:p>
        </w:tc>
        <w:tc>
          <w:tcPr>
            <w:tcW w:w="1350" w:type="dxa"/>
            <w:tcBorders>
              <w:top w:val="single" w:sz="4" w:space="0" w:color="auto"/>
              <w:left w:val="single" w:sz="4" w:space="0" w:color="auto"/>
              <w:bottom w:val="single" w:sz="4" w:space="0" w:color="auto"/>
              <w:right w:val="single" w:sz="4" w:space="0" w:color="auto"/>
            </w:tcBorders>
          </w:tcPr>
          <w:p w14:paraId="3B136D04" w14:textId="77777777" w:rsidR="007468DB" w:rsidRPr="000B6BC6" w:rsidRDefault="007468DB">
            <w:pPr>
              <w:rPr>
                <w:rFonts w:ascii="Garamond" w:hAnsi="Garamond"/>
                <w:sz w:val="22"/>
                <w:szCs w:val="22"/>
              </w:rPr>
            </w:pPr>
            <w:r w:rsidRPr="000B6BC6">
              <w:rPr>
                <w:rFonts w:ascii="Garamond" w:hAnsi="Garamond"/>
                <w:sz w:val="22"/>
                <w:szCs w:val="22"/>
              </w:rPr>
              <w:t>Method 6/6c</w:t>
            </w:r>
          </w:p>
        </w:tc>
        <w:tc>
          <w:tcPr>
            <w:tcW w:w="1620" w:type="dxa"/>
            <w:tcBorders>
              <w:top w:val="single" w:sz="4" w:space="0" w:color="auto"/>
              <w:left w:val="single" w:sz="4" w:space="0" w:color="auto"/>
              <w:bottom w:val="single" w:sz="4" w:space="0" w:color="auto"/>
              <w:right w:val="single" w:sz="4" w:space="0" w:color="auto"/>
            </w:tcBorders>
          </w:tcPr>
          <w:p w14:paraId="734A0240" w14:textId="4A2745ED" w:rsidR="007468DB" w:rsidRPr="000B6BC6" w:rsidRDefault="00E20D8F">
            <w:pPr>
              <w:rPr>
                <w:rFonts w:ascii="Garamond" w:hAnsi="Garamond"/>
                <w:sz w:val="22"/>
                <w:szCs w:val="22"/>
              </w:rPr>
            </w:pPr>
            <w:r>
              <w:rPr>
                <w:rFonts w:ascii="Garamond" w:hAnsi="Garamond"/>
                <w:sz w:val="22"/>
                <w:szCs w:val="22"/>
              </w:rPr>
              <w:t>Every Three Years</w:t>
            </w:r>
          </w:p>
        </w:tc>
        <w:tc>
          <w:tcPr>
            <w:tcW w:w="1440" w:type="dxa"/>
            <w:vMerge/>
            <w:tcBorders>
              <w:top w:val="single" w:sz="4" w:space="0" w:color="auto"/>
              <w:left w:val="single" w:sz="4" w:space="0" w:color="auto"/>
              <w:bottom w:val="single" w:sz="4" w:space="0" w:color="auto"/>
              <w:right w:val="single" w:sz="6" w:space="0" w:color="auto"/>
            </w:tcBorders>
          </w:tcPr>
          <w:p w14:paraId="79453C3F" w14:textId="77777777" w:rsidR="007468DB" w:rsidRPr="000B6BC6" w:rsidRDefault="007468DB" w:rsidP="007468DB">
            <w:pPr>
              <w:rPr>
                <w:rFonts w:ascii="Garamond" w:hAnsi="Garamond"/>
                <w:sz w:val="22"/>
                <w:szCs w:val="22"/>
              </w:rPr>
            </w:pPr>
          </w:p>
        </w:tc>
      </w:tr>
      <w:tr w:rsidR="007468DB" w:rsidRPr="000B6BC6" w14:paraId="6179D8A7" w14:textId="77777777" w:rsidTr="00601F78">
        <w:trPr>
          <w:cantSplit/>
          <w:trHeight w:val="192"/>
        </w:trPr>
        <w:tc>
          <w:tcPr>
            <w:tcW w:w="1350" w:type="dxa"/>
            <w:vMerge w:val="restart"/>
            <w:tcBorders>
              <w:top w:val="single" w:sz="4" w:space="0" w:color="auto"/>
              <w:left w:val="single" w:sz="4" w:space="0" w:color="auto"/>
              <w:bottom w:val="single" w:sz="4" w:space="0" w:color="auto"/>
              <w:right w:val="single" w:sz="4" w:space="0" w:color="auto"/>
            </w:tcBorders>
          </w:tcPr>
          <w:p w14:paraId="5C1915F8" w14:textId="5ADE9ED9" w:rsidR="007468DB" w:rsidRPr="000B6BC6" w:rsidRDefault="00E62D3D">
            <w:pPr>
              <w:rPr>
                <w:rFonts w:ascii="Garamond" w:hAnsi="Garamond"/>
                <w:sz w:val="22"/>
                <w:szCs w:val="22"/>
              </w:rPr>
            </w:pPr>
            <w:r w:rsidRPr="000B6BC6">
              <w:rPr>
                <w:rFonts w:ascii="Garamond" w:hAnsi="Garamond"/>
                <w:sz w:val="22"/>
                <w:szCs w:val="22"/>
              </w:rPr>
              <w:fldChar w:fldCharType="begin"/>
            </w:r>
            <w:r w:rsidRPr="000B6BC6">
              <w:rPr>
                <w:rFonts w:ascii="Garamond" w:hAnsi="Garamond"/>
                <w:sz w:val="22"/>
                <w:szCs w:val="22"/>
              </w:rPr>
              <w:instrText xml:space="preserve"> REF _Ref386031993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L.11</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_Ref386031568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L.18</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_Ref386030325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L.19</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_Ref386031576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L.20</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_Ref386031826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L.21</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_Ref386030329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L.22</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_Ref386031582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L.23</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_Ref386031832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L.24</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_Ref386031591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L.26</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_Ref386030436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L.30</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_Ref386030440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L.35</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_Ref386031361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L.36</w:t>
            </w:r>
            <w:r w:rsidRPr="000B6BC6">
              <w:rPr>
                <w:rFonts w:ascii="Garamond" w:hAnsi="Garamond"/>
                <w:sz w:val="22"/>
                <w:szCs w:val="22"/>
              </w:rPr>
              <w:fldChar w:fldCharType="end"/>
            </w:r>
            <w:r w:rsidRPr="000B6BC6">
              <w:rPr>
                <w:rFonts w:ascii="Garamond" w:hAnsi="Garamond"/>
                <w:sz w:val="22"/>
                <w:szCs w:val="22"/>
              </w:rPr>
              <w:t xml:space="preserve">, </w:t>
            </w:r>
            <w:r w:rsidR="00D476FF">
              <w:rPr>
                <w:rFonts w:ascii="Garamond" w:hAnsi="Garamond"/>
                <w:sz w:val="22"/>
                <w:szCs w:val="22"/>
              </w:rPr>
              <w:fldChar w:fldCharType="begin"/>
            </w:r>
            <w:r w:rsidR="00D476FF">
              <w:rPr>
                <w:rFonts w:ascii="Garamond" w:hAnsi="Garamond"/>
                <w:sz w:val="22"/>
                <w:szCs w:val="22"/>
              </w:rPr>
              <w:instrText xml:space="preserve"> REF _Ref386032163 \r \h </w:instrText>
            </w:r>
            <w:r w:rsidR="00D476FF">
              <w:rPr>
                <w:rFonts w:ascii="Garamond" w:hAnsi="Garamond"/>
                <w:sz w:val="22"/>
                <w:szCs w:val="22"/>
              </w:rPr>
            </w:r>
            <w:r w:rsidR="00D476FF">
              <w:rPr>
                <w:rFonts w:ascii="Garamond" w:hAnsi="Garamond"/>
                <w:sz w:val="22"/>
                <w:szCs w:val="22"/>
              </w:rPr>
              <w:fldChar w:fldCharType="separate"/>
            </w:r>
            <w:r w:rsidR="00CB38DA">
              <w:rPr>
                <w:rFonts w:ascii="Garamond" w:hAnsi="Garamond"/>
                <w:sz w:val="22"/>
                <w:szCs w:val="22"/>
              </w:rPr>
              <w:t>L.37</w:t>
            </w:r>
            <w:r w:rsidR="00D476FF">
              <w:rPr>
                <w:rFonts w:ascii="Garamond" w:hAnsi="Garamond"/>
                <w:sz w:val="22"/>
                <w:szCs w:val="22"/>
              </w:rPr>
              <w:fldChar w:fldCharType="end"/>
            </w:r>
            <w:r w:rsidR="00D476FF">
              <w:rPr>
                <w:rFonts w:ascii="Garamond" w:hAnsi="Garamond"/>
                <w:sz w:val="22"/>
                <w:szCs w:val="22"/>
              </w:rPr>
              <w:t xml:space="preserve">, </w:t>
            </w:r>
            <w:r w:rsidR="00D476FF">
              <w:rPr>
                <w:rFonts w:ascii="Garamond" w:hAnsi="Garamond"/>
                <w:sz w:val="22"/>
                <w:szCs w:val="22"/>
              </w:rPr>
              <w:fldChar w:fldCharType="begin"/>
            </w:r>
            <w:r w:rsidR="00D476FF">
              <w:rPr>
                <w:rFonts w:ascii="Garamond" w:hAnsi="Garamond"/>
                <w:sz w:val="22"/>
                <w:szCs w:val="22"/>
              </w:rPr>
              <w:instrText xml:space="preserve"> REF _Ref386031870 \r \h </w:instrText>
            </w:r>
            <w:r w:rsidR="00D476FF">
              <w:rPr>
                <w:rFonts w:ascii="Garamond" w:hAnsi="Garamond"/>
                <w:sz w:val="22"/>
                <w:szCs w:val="22"/>
              </w:rPr>
            </w:r>
            <w:r w:rsidR="00D476FF">
              <w:rPr>
                <w:rFonts w:ascii="Garamond" w:hAnsi="Garamond"/>
                <w:sz w:val="22"/>
                <w:szCs w:val="22"/>
              </w:rPr>
              <w:fldChar w:fldCharType="separate"/>
            </w:r>
            <w:r w:rsidR="00CB38DA">
              <w:rPr>
                <w:rFonts w:ascii="Garamond" w:hAnsi="Garamond"/>
                <w:sz w:val="22"/>
                <w:szCs w:val="22"/>
              </w:rPr>
              <w:t>L.39</w:t>
            </w:r>
            <w:r w:rsidR="00D476FF">
              <w:rPr>
                <w:rFonts w:ascii="Garamond" w:hAnsi="Garamond"/>
                <w:sz w:val="22"/>
                <w:szCs w:val="22"/>
              </w:rPr>
              <w:fldChar w:fldCharType="end"/>
            </w:r>
            <w:r w:rsidR="00D476FF">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_Ref386030342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L.40</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_Ref386030344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L.41</w:t>
            </w:r>
            <w:r w:rsidRPr="000B6BC6">
              <w:rPr>
                <w:rFonts w:ascii="Garamond" w:hAnsi="Garamond"/>
                <w:sz w:val="22"/>
                <w:szCs w:val="22"/>
              </w:rPr>
              <w:fldChar w:fldCharType="end"/>
            </w:r>
          </w:p>
        </w:tc>
        <w:tc>
          <w:tcPr>
            <w:tcW w:w="1530" w:type="dxa"/>
            <w:vMerge w:val="restart"/>
            <w:tcBorders>
              <w:top w:val="single" w:sz="4" w:space="0" w:color="auto"/>
              <w:left w:val="single" w:sz="4" w:space="0" w:color="auto"/>
              <w:bottom w:val="single" w:sz="4" w:space="0" w:color="auto"/>
              <w:right w:val="single" w:sz="4" w:space="0" w:color="auto"/>
            </w:tcBorders>
          </w:tcPr>
          <w:p w14:paraId="496CA96E" w14:textId="77777777" w:rsidR="007468DB" w:rsidRPr="000B6BC6" w:rsidRDefault="007468DB">
            <w:pPr>
              <w:rPr>
                <w:rFonts w:ascii="Garamond" w:hAnsi="Garamond"/>
                <w:sz w:val="22"/>
                <w:szCs w:val="22"/>
              </w:rPr>
            </w:pPr>
            <w:r w:rsidRPr="000B6BC6">
              <w:rPr>
                <w:rFonts w:ascii="Garamond" w:hAnsi="Garamond"/>
                <w:sz w:val="22"/>
                <w:szCs w:val="22"/>
              </w:rPr>
              <w:t>SIP: SO</w:t>
            </w:r>
            <w:r w:rsidRPr="000B6BC6">
              <w:rPr>
                <w:rFonts w:ascii="Garamond" w:hAnsi="Garamond"/>
                <w:sz w:val="22"/>
                <w:szCs w:val="22"/>
                <w:vertAlign w:val="subscript"/>
              </w:rPr>
              <w:t>2</w:t>
            </w:r>
          </w:p>
        </w:tc>
        <w:tc>
          <w:tcPr>
            <w:tcW w:w="1954" w:type="dxa"/>
            <w:vMerge w:val="restart"/>
            <w:tcBorders>
              <w:top w:val="single" w:sz="4" w:space="0" w:color="auto"/>
              <w:left w:val="single" w:sz="4" w:space="0" w:color="auto"/>
              <w:bottom w:val="single" w:sz="4" w:space="0" w:color="auto"/>
              <w:right w:val="single" w:sz="4" w:space="0" w:color="auto"/>
            </w:tcBorders>
          </w:tcPr>
          <w:p w14:paraId="68ACAEBC" w14:textId="77777777" w:rsidR="007468DB" w:rsidRPr="000B6BC6" w:rsidRDefault="007468DB">
            <w:pPr>
              <w:rPr>
                <w:rFonts w:ascii="Garamond" w:hAnsi="Garamond"/>
                <w:sz w:val="22"/>
                <w:szCs w:val="22"/>
              </w:rPr>
            </w:pPr>
            <w:r w:rsidRPr="000B6BC6">
              <w:rPr>
                <w:rFonts w:ascii="Garamond" w:hAnsi="Garamond"/>
                <w:sz w:val="22"/>
                <w:szCs w:val="22"/>
              </w:rPr>
              <w:t>124,392 Pounds per Calendar Year</w:t>
            </w:r>
          </w:p>
        </w:tc>
        <w:tc>
          <w:tcPr>
            <w:tcW w:w="1350" w:type="dxa"/>
            <w:tcBorders>
              <w:top w:val="single" w:sz="4" w:space="0" w:color="auto"/>
              <w:left w:val="single" w:sz="4" w:space="0" w:color="auto"/>
              <w:bottom w:val="single" w:sz="4" w:space="0" w:color="auto"/>
              <w:right w:val="single" w:sz="4" w:space="0" w:color="auto"/>
            </w:tcBorders>
          </w:tcPr>
          <w:p w14:paraId="43B850F7" w14:textId="77777777" w:rsidR="007468DB" w:rsidRPr="000B6BC6" w:rsidRDefault="007468DB">
            <w:pPr>
              <w:rPr>
                <w:rFonts w:ascii="Garamond" w:hAnsi="Garamond"/>
                <w:sz w:val="22"/>
                <w:szCs w:val="22"/>
              </w:rPr>
            </w:pPr>
            <w:r w:rsidRPr="000B6BC6">
              <w:rPr>
                <w:rFonts w:ascii="Garamond" w:hAnsi="Garamond"/>
                <w:sz w:val="22"/>
                <w:szCs w:val="22"/>
              </w:rPr>
              <w:t>CEMS</w:t>
            </w:r>
          </w:p>
        </w:tc>
        <w:tc>
          <w:tcPr>
            <w:tcW w:w="1620" w:type="dxa"/>
            <w:tcBorders>
              <w:top w:val="single" w:sz="4" w:space="0" w:color="auto"/>
              <w:left w:val="single" w:sz="4" w:space="0" w:color="auto"/>
              <w:bottom w:val="single" w:sz="4" w:space="0" w:color="auto"/>
              <w:right w:val="single" w:sz="4" w:space="0" w:color="auto"/>
            </w:tcBorders>
          </w:tcPr>
          <w:p w14:paraId="1106F870" w14:textId="06A79469" w:rsidR="007468DB" w:rsidRPr="000B6BC6" w:rsidRDefault="007468DB">
            <w:pPr>
              <w:rPr>
                <w:rFonts w:ascii="Garamond" w:hAnsi="Garamond"/>
                <w:sz w:val="22"/>
                <w:szCs w:val="22"/>
              </w:rPr>
            </w:pPr>
            <w:r w:rsidRPr="000B6BC6">
              <w:rPr>
                <w:rFonts w:ascii="Garamond" w:hAnsi="Garamond"/>
                <w:sz w:val="22"/>
                <w:szCs w:val="22"/>
              </w:rPr>
              <w:t>Ongoing</w:t>
            </w:r>
            <w:r w:rsidR="00D476FF">
              <w:rPr>
                <w:rFonts w:ascii="Garamond" w:hAnsi="Garamond"/>
                <w:sz w:val="22"/>
                <w:szCs w:val="22"/>
              </w:rPr>
              <w:t>- Annual RATA</w:t>
            </w:r>
          </w:p>
        </w:tc>
        <w:tc>
          <w:tcPr>
            <w:tcW w:w="1440" w:type="dxa"/>
            <w:vMerge/>
            <w:tcBorders>
              <w:top w:val="single" w:sz="4" w:space="0" w:color="auto"/>
              <w:left w:val="single" w:sz="4" w:space="0" w:color="auto"/>
              <w:bottom w:val="single" w:sz="4" w:space="0" w:color="auto"/>
              <w:right w:val="single" w:sz="6" w:space="0" w:color="auto"/>
            </w:tcBorders>
          </w:tcPr>
          <w:p w14:paraId="537598F5" w14:textId="77777777" w:rsidR="007468DB" w:rsidRPr="000B6BC6" w:rsidRDefault="007468DB" w:rsidP="007468DB">
            <w:pPr>
              <w:rPr>
                <w:rFonts w:ascii="Garamond" w:hAnsi="Garamond"/>
                <w:sz w:val="22"/>
                <w:szCs w:val="22"/>
              </w:rPr>
            </w:pPr>
          </w:p>
        </w:tc>
      </w:tr>
      <w:tr w:rsidR="007468DB" w:rsidRPr="000B6BC6" w14:paraId="4FD6B5C5" w14:textId="77777777" w:rsidTr="00601F78">
        <w:trPr>
          <w:cantSplit/>
          <w:trHeight w:val="224"/>
        </w:trPr>
        <w:tc>
          <w:tcPr>
            <w:tcW w:w="1350" w:type="dxa"/>
            <w:vMerge/>
            <w:tcBorders>
              <w:top w:val="single" w:sz="4" w:space="0" w:color="auto"/>
              <w:left w:val="single" w:sz="6" w:space="0" w:color="000000"/>
              <w:bottom w:val="single" w:sz="6" w:space="0" w:color="000000"/>
              <w:right w:val="single" w:sz="6" w:space="0" w:color="000000"/>
            </w:tcBorders>
          </w:tcPr>
          <w:p w14:paraId="1A795CDB" w14:textId="77777777" w:rsidR="007468DB" w:rsidRPr="000B6BC6" w:rsidRDefault="007468DB">
            <w:pPr>
              <w:rPr>
                <w:rFonts w:ascii="Garamond" w:hAnsi="Garamond"/>
                <w:sz w:val="22"/>
                <w:szCs w:val="22"/>
              </w:rPr>
            </w:pPr>
          </w:p>
        </w:tc>
        <w:tc>
          <w:tcPr>
            <w:tcW w:w="1530" w:type="dxa"/>
            <w:vMerge/>
            <w:tcBorders>
              <w:top w:val="single" w:sz="4" w:space="0" w:color="auto"/>
              <w:left w:val="single" w:sz="6" w:space="0" w:color="000000"/>
              <w:bottom w:val="single" w:sz="6" w:space="0" w:color="000000"/>
              <w:right w:val="single" w:sz="6" w:space="0" w:color="000000"/>
            </w:tcBorders>
          </w:tcPr>
          <w:p w14:paraId="3CEBFD66" w14:textId="77777777" w:rsidR="007468DB" w:rsidRPr="000B6BC6" w:rsidRDefault="007468DB">
            <w:pPr>
              <w:rPr>
                <w:rFonts w:ascii="Garamond" w:hAnsi="Garamond"/>
                <w:sz w:val="22"/>
                <w:szCs w:val="22"/>
              </w:rPr>
            </w:pPr>
          </w:p>
        </w:tc>
        <w:tc>
          <w:tcPr>
            <w:tcW w:w="1954" w:type="dxa"/>
            <w:vMerge/>
            <w:tcBorders>
              <w:top w:val="single" w:sz="4" w:space="0" w:color="auto"/>
              <w:left w:val="single" w:sz="6" w:space="0" w:color="000000"/>
              <w:bottom w:val="single" w:sz="6" w:space="0" w:color="000000"/>
              <w:right w:val="single" w:sz="6" w:space="0" w:color="000000"/>
            </w:tcBorders>
          </w:tcPr>
          <w:p w14:paraId="4465029A" w14:textId="77777777" w:rsidR="007468DB" w:rsidRPr="000B6BC6" w:rsidRDefault="007468DB">
            <w:pPr>
              <w:rPr>
                <w:rFonts w:ascii="Garamond" w:hAnsi="Garamond"/>
                <w:sz w:val="22"/>
                <w:szCs w:val="22"/>
              </w:rPr>
            </w:pPr>
          </w:p>
        </w:tc>
        <w:tc>
          <w:tcPr>
            <w:tcW w:w="1350" w:type="dxa"/>
            <w:tcBorders>
              <w:top w:val="single" w:sz="4" w:space="0" w:color="auto"/>
              <w:left w:val="single" w:sz="6" w:space="0" w:color="000000"/>
              <w:bottom w:val="single" w:sz="6" w:space="0" w:color="000000"/>
              <w:right w:val="single" w:sz="6" w:space="0" w:color="000000"/>
            </w:tcBorders>
          </w:tcPr>
          <w:p w14:paraId="7221B1E6" w14:textId="77777777" w:rsidR="007468DB" w:rsidRPr="000B6BC6" w:rsidRDefault="007468DB">
            <w:pPr>
              <w:rPr>
                <w:rFonts w:ascii="Garamond" w:hAnsi="Garamond"/>
                <w:sz w:val="22"/>
                <w:szCs w:val="22"/>
              </w:rPr>
            </w:pPr>
            <w:r w:rsidRPr="000B6BC6">
              <w:rPr>
                <w:rFonts w:ascii="Garamond" w:hAnsi="Garamond"/>
                <w:sz w:val="22"/>
                <w:szCs w:val="22"/>
              </w:rPr>
              <w:t>Method 6/6c</w:t>
            </w:r>
          </w:p>
        </w:tc>
        <w:tc>
          <w:tcPr>
            <w:tcW w:w="1620" w:type="dxa"/>
            <w:tcBorders>
              <w:top w:val="single" w:sz="4" w:space="0" w:color="auto"/>
              <w:left w:val="single" w:sz="6" w:space="0" w:color="000000"/>
              <w:bottom w:val="single" w:sz="6" w:space="0" w:color="000000"/>
            </w:tcBorders>
          </w:tcPr>
          <w:p w14:paraId="11B2AA3C" w14:textId="5FB278E7" w:rsidR="007468DB" w:rsidRPr="000B6BC6" w:rsidRDefault="00E20D8F">
            <w:pPr>
              <w:rPr>
                <w:rFonts w:ascii="Garamond" w:hAnsi="Garamond"/>
                <w:sz w:val="22"/>
                <w:szCs w:val="22"/>
              </w:rPr>
            </w:pPr>
            <w:r>
              <w:rPr>
                <w:rFonts w:ascii="Garamond" w:hAnsi="Garamond"/>
                <w:sz w:val="22"/>
                <w:szCs w:val="22"/>
              </w:rPr>
              <w:t>Every Three Years</w:t>
            </w:r>
          </w:p>
        </w:tc>
        <w:tc>
          <w:tcPr>
            <w:tcW w:w="1440" w:type="dxa"/>
            <w:vMerge/>
            <w:tcBorders>
              <w:top w:val="single" w:sz="4" w:space="0" w:color="auto"/>
              <w:bottom w:val="single" w:sz="6" w:space="0" w:color="000000"/>
              <w:right w:val="single" w:sz="6" w:space="0" w:color="auto"/>
            </w:tcBorders>
          </w:tcPr>
          <w:p w14:paraId="0E398602" w14:textId="77777777" w:rsidR="007468DB" w:rsidRPr="000B6BC6" w:rsidRDefault="007468DB">
            <w:pPr>
              <w:rPr>
                <w:rFonts w:ascii="Garamond" w:hAnsi="Garamond"/>
                <w:sz w:val="22"/>
                <w:szCs w:val="22"/>
              </w:rPr>
            </w:pPr>
          </w:p>
        </w:tc>
      </w:tr>
      <w:tr w:rsidR="00D00707" w:rsidRPr="000B6BC6" w14:paraId="6E036DFC" w14:textId="77777777" w:rsidTr="00601F78">
        <w:trPr>
          <w:cantSplit/>
        </w:trPr>
        <w:tc>
          <w:tcPr>
            <w:tcW w:w="1350" w:type="dxa"/>
            <w:tcBorders>
              <w:top w:val="single" w:sz="6" w:space="0" w:color="000000"/>
              <w:left w:val="single" w:sz="6" w:space="0" w:color="000000"/>
              <w:bottom w:val="single" w:sz="6" w:space="0" w:color="000000"/>
              <w:right w:val="single" w:sz="6" w:space="0" w:color="000000"/>
            </w:tcBorders>
          </w:tcPr>
          <w:p w14:paraId="7B08257F" w14:textId="4697DCF3" w:rsidR="008B0C80" w:rsidRPr="000B6BC6" w:rsidRDefault="00861D62">
            <w:pPr>
              <w:rPr>
                <w:rFonts w:ascii="Garamond" w:hAnsi="Garamond"/>
                <w:sz w:val="22"/>
                <w:szCs w:val="22"/>
              </w:rPr>
            </w:pPr>
            <w:r w:rsidRPr="000B6BC6">
              <w:rPr>
                <w:rFonts w:ascii="Garamond" w:hAnsi="Garamond"/>
                <w:sz w:val="22"/>
                <w:szCs w:val="22"/>
              </w:rPr>
              <w:fldChar w:fldCharType="begin"/>
            </w:r>
            <w:r w:rsidRPr="000B6BC6">
              <w:rPr>
                <w:rFonts w:ascii="Garamond" w:hAnsi="Garamond"/>
                <w:sz w:val="22"/>
                <w:szCs w:val="22"/>
              </w:rPr>
              <w:instrText xml:space="preserve"> REF _Ref386032092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L.12</w:t>
            </w:r>
            <w:r w:rsidRPr="000B6BC6">
              <w:rPr>
                <w:rFonts w:ascii="Garamond" w:hAnsi="Garamond"/>
                <w:sz w:val="22"/>
                <w:szCs w:val="22"/>
              </w:rPr>
              <w:fldChar w:fldCharType="end"/>
            </w:r>
            <w:r w:rsidRPr="000B6BC6">
              <w:rPr>
                <w:rFonts w:ascii="Garamond" w:hAnsi="Garamond"/>
                <w:sz w:val="22"/>
                <w:szCs w:val="22"/>
              </w:rPr>
              <w:t>,</w:t>
            </w:r>
            <w:r w:rsidR="00EC0AD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_Ref386031568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L.18</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_Ref386032103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L.25</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_Ref386030436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L.30</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_Ref386030440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L.35</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_Ref386030342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L.40</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_Ref386030344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L.41</w:t>
            </w:r>
            <w:r w:rsidRPr="000B6BC6">
              <w:rPr>
                <w:rFonts w:ascii="Garamond" w:hAnsi="Garamond"/>
                <w:sz w:val="22"/>
                <w:szCs w:val="22"/>
              </w:rPr>
              <w:fldChar w:fldCharType="end"/>
            </w:r>
          </w:p>
        </w:tc>
        <w:tc>
          <w:tcPr>
            <w:tcW w:w="1530" w:type="dxa"/>
            <w:tcBorders>
              <w:top w:val="single" w:sz="6" w:space="0" w:color="000000"/>
              <w:left w:val="single" w:sz="6" w:space="0" w:color="000000"/>
              <w:bottom w:val="single" w:sz="6" w:space="0" w:color="000000"/>
              <w:right w:val="single" w:sz="6" w:space="0" w:color="000000"/>
            </w:tcBorders>
          </w:tcPr>
          <w:p w14:paraId="02937EAA" w14:textId="77777777" w:rsidR="00D00707" w:rsidRPr="000B6BC6" w:rsidRDefault="00D00707">
            <w:pPr>
              <w:rPr>
                <w:rFonts w:ascii="Garamond" w:hAnsi="Garamond"/>
                <w:sz w:val="22"/>
                <w:szCs w:val="22"/>
              </w:rPr>
            </w:pPr>
            <w:r w:rsidRPr="000B6BC6">
              <w:rPr>
                <w:rFonts w:ascii="Garamond" w:hAnsi="Garamond"/>
                <w:sz w:val="22"/>
                <w:szCs w:val="22"/>
              </w:rPr>
              <w:t>NO</w:t>
            </w:r>
            <w:r w:rsidRPr="000B6BC6">
              <w:rPr>
                <w:rFonts w:ascii="Garamond" w:hAnsi="Garamond"/>
                <w:sz w:val="22"/>
                <w:szCs w:val="22"/>
                <w:vertAlign w:val="subscript"/>
              </w:rPr>
              <w:t>x</w:t>
            </w:r>
          </w:p>
        </w:tc>
        <w:tc>
          <w:tcPr>
            <w:tcW w:w="1954" w:type="dxa"/>
            <w:tcBorders>
              <w:top w:val="single" w:sz="6" w:space="0" w:color="000000"/>
              <w:left w:val="single" w:sz="6" w:space="0" w:color="000000"/>
              <w:bottom w:val="single" w:sz="6" w:space="0" w:color="000000"/>
              <w:right w:val="single" w:sz="6" w:space="0" w:color="000000"/>
            </w:tcBorders>
          </w:tcPr>
          <w:p w14:paraId="6F6EE73E" w14:textId="77777777" w:rsidR="00D00707" w:rsidRPr="000B6BC6" w:rsidRDefault="00D00707">
            <w:pPr>
              <w:rPr>
                <w:rFonts w:ascii="Garamond" w:hAnsi="Garamond"/>
                <w:sz w:val="22"/>
                <w:szCs w:val="22"/>
              </w:rPr>
            </w:pPr>
            <w:r w:rsidRPr="000B6BC6">
              <w:rPr>
                <w:rFonts w:ascii="Garamond" w:hAnsi="Garamond"/>
                <w:sz w:val="22"/>
                <w:szCs w:val="22"/>
              </w:rPr>
              <w:t>3.5 Tons per Rolling 12 Calendar-Month Total,</w:t>
            </w:r>
          </w:p>
          <w:p w14:paraId="0CAA2B2B" w14:textId="77777777" w:rsidR="00D00707" w:rsidRPr="000B6BC6" w:rsidRDefault="00D00707">
            <w:pPr>
              <w:rPr>
                <w:rFonts w:ascii="Garamond" w:hAnsi="Garamond"/>
                <w:sz w:val="22"/>
                <w:szCs w:val="22"/>
              </w:rPr>
            </w:pPr>
            <w:r w:rsidRPr="000B6BC6">
              <w:rPr>
                <w:rFonts w:ascii="Garamond" w:hAnsi="Garamond"/>
                <w:sz w:val="22"/>
                <w:szCs w:val="22"/>
              </w:rPr>
              <w:t xml:space="preserve">19.2 lb/day, and </w:t>
            </w:r>
          </w:p>
          <w:p w14:paraId="7746BB8D" w14:textId="77777777" w:rsidR="00D00707" w:rsidRPr="000B6BC6" w:rsidRDefault="00D00707">
            <w:pPr>
              <w:rPr>
                <w:rFonts w:ascii="Garamond" w:hAnsi="Garamond"/>
                <w:sz w:val="22"/>
                <w:szCs w:val="22"/>
              </w:rPr>
            </w:pPr>
            <w:r w:rsidRPr="000B6BC6">
              <w:rPr>
                <w:rFonts w:ascii="Garamond" w:hAnsi="Garamond"/>
                <w:sz w:val="22"/>
                <w:szCs w:val="22"/>
              </w:rPr>
              <w:t>0.8 lb/hr</w:t>
            </w:r>
          </w:p>
        </w:tc>
        <w:tc>
          <w:tcPr>
            <w:tcW w:w="1350" w:type="dxa"/>
            <w:tcBorders>
              <w:top w:val="single" w:sz="6" w:space="0" w:color="000000"/>
              <w:left w:val="single" w:sz="6" w:space="0" w:color="000000"/>
              <w:bottom w:val="single" w:sz="6" w:space="0" w:color="000000"/>
              <w:right w:val="single" w:sz="6" w:space="0" w:color="000000"/>
            </w:tcBorders>
          </w:tcPr>
          <w:p w14:paraId="6F96137F" w14:textId="77777777" w:rsidR="00D00707" w:rsidRPr="000B6BC6" w:rsidRDefault="00D00707">
            <w:pPr>
              <w:rPr>
                <w:rFonts w:ascii="Garamond" w:hAnsi="Garamond"/>
                <w:sz w:val="22"/>
                <w:szCs w:val="22"/>
              </w:rPr>
            </w:pPr>
            <w:r w:rsidRPr="000B6BC6">
              <w:rPr>
                <w:rFonts w:ascii="Garamond" w:hAnsi="Garamond"/>
                <w:sz w:val="22"/>
                <w:szCs w:val="22"/>
              </w:rPr>
              <w:t>Method 7</w:t>
            </w:r>
          </w:p>
        </w:tc>
        <w:tc>
          <w:tcPr>
            <w:tcW w:w="1620" w:type="dxa"/>
            <w:tcBorders>
              <w:top w:val="single" w:sz="6" w:space="0" w:color="000000"/>
              <w:left w:val="single" w:sz="6" w:space="0" w:color="000000"/>
              <w:bottom w:val="single" w:sz="6" w:space="0" w:color="000000"/>
              <w:right w:val="single" w:sz="6" w:space="0" w:color="000000"/>
            </w:tcBorders>
          </w:tcPr>
          <w:p w14:paraId="6B76D1F7" w14:textId="5CD50DA8" w:rsidR="00D00707" w:rsidRPr="000B6BC6" w:rsidRDefault="00E20D8F">
            <w:pPr>
              <w:rPr>
                <w:rFonts w:ascii="Garamond" w:hAnsi="Garamond"/>
                <w:sz w:val="22"/>
                <w:szCs w:val="22"/>
              </w:rPr>
            </w:pPr>
            <w:r>
              <w:rPr>
                <w:rFonts w:ascii="Garamond" w:hAnsi="Garamond"/>
                <w:sz w:val="22"/>
                <w:szCs w:val="22"/>
              </w:rPr>
              <w:t>Every Six Years</w:t>
            </w:r>
          </w:p>
        </w:tc>
        <w:tc>
          <w:tcPr>
            <w:tcW w:w="1440" w:type="dxa"/>
            <w:tcBorders>
              <w:top w:val="single" w:sz="6" w:space="0" w:color="000000"/>
              <w:left w:val="single" w:sz="6" w:space="0" w:color="000000"/>
              <w:bottom w:val="single" w:sz="4" w:space="0" w:color="auto"/>
              <w:right w:val="single" w:sz="6" w:space="0" w:color="auto"/>
            </w:tcBorders>
          </w:tcPr>
          <w:p w14:paraId="4861E10C" w14:textId="1A18E15C" w:rsidR="00D00707" w:rsidRPr="000B6BC6" w:rsidRDefault="007468DB" w:rsidP="00934A12">
            <w:pPr>
              <w:rPr>
                <w:rFonts w:ascii="Garamond" w:hAnsi="Garamond"/>
                <w:sz w:val="22"/>
                <w:szCs w:val="22"/>
              </w:rPr>
            </w:pPr>
            <w:r w:rsidRPr="000B6BC6">
              <w:rPr>
                <w:rFonts w:ascii="Garamond" w:hAnsi="Garamond"/>
                <w:sz w:val="22"/>
                <w:szCs w:val="22"/>
              </w:rPr>
              <w:t>Semiannually and Section III.</w:t>
            </w:r>
            <w:r w:rsidR="00934A12">
              <w:rPr>
                <w:rFonts w:ascii="Garamond" w:hAnsi="Garamond"/>
                <w:sz w:val="22"/>
                <w:szCs w:val="22"/>
              </w:rPr>
              <w:fldChar w:fldCharType="begin"/>
            </w:r>
            <w:r w:rsidR="00934A12">
              <w:rPr>
                <w:rFonts w:ascii="Garamond" w:hAnsi="Garamond"/>
                <w:sz w:val="22"/>
                <w:szCs w:val="22"/>
              </w:rPr>
              <w:instrText xml:space="preserve"> REF _Ref384984236 \r \h </w:instrText>
            </w:r>
            <w:r w:rsidR="00934A12">
              <w:rPr>
                <w:rFonts w:ascii="Garamond" w:hAnsi="Garamond"/>
                <w:sz w:val="22"/>
                <w:szCs w:val="22"/>
              </w:rPr>
            </w:r>
            <w:r w:rsidR="00934A12">
              <w:rPr>
                <w:rFonts w:ascii="Garamond" w:hAnsi="Garamond"/>
                <w:sz w:val="22"/>
                <w:szCs w:val="22"/>
              </w:rPr>
              <w:fldChar w:fldCharType="separate"/>
            </w:r>
            <w:r w:rsidR="00290138">
              <w:rPr>
                <w:rFonts w:ascii="Garamond" w:hAnsi="Garamond"/>
                <w:sz w:val="22"/>
                <w:szCs w:val="22"/>
              </w:rPr>
              <w:t>A.2</w:t>
            </w:r>
            <w:r w:rsidR="00934A12">
              <w:rPr>
                <w:rFonts w:ascii="Garamond" w:hAnsi="Garamond"/>
                <w:sz w:val="22"/>
                <w:szCs w:val="22"/>
              </w:rPr>
              <w:fldChar w:fldCharType="end"/>
            </w:r>
          </w:p>
        </w:tc>
      </w:tr>
      <w:tr w:rsidR="004B2A68" w:rsidRPr="000B6BC6" w14:paraId="5817559B" w14:textId="77777777" w:rsidTr="00601F78">
        <w:trPr>
          <w:cantSplit/>
        </w:trPr>
        <w:tc>
          <w:tcPr>
            <w:tcW w:w="1350" w:type="dxa"/>
            <w:tcBorders>
              <w:top w:val="single" w:sz="6" w:space="0" w:color="000000"/>
              <w:left w:val="single" w:sz="6" w:space="0" w:color="000000"/>
              <w:bottom w:val="single" w:sz="6" w:space="0" w:color="000000"/>
              <w:right w:val="single" w:sz="6" w:space="0" w:color="000000"/>
            </w:tcBorders>
          </w:tcPr>
          <w:p w14:paraId="49ECC0E6" w14:textId="75A81BBC" w:rsidR="004B2A68" w:rsidRPr="000B6BC6" w:rsidRDefault="004B2A68">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_Ref214434949 \r \h </w:instrText>
            </w:r>
            <w:r>
              <w:rPr>
                <w:rFonts w:ascii="Garamond" w:hAnsi="Garamond"/>
                <w:sz w:val="22"/>
                <w:szCs w:val="22"/>
              </w:rPr>
            </w:r>
            <w:r>
              <w:rPr>
                <w:rFonts w:ascii="Garamond" w:hAnsi="Garamond"/>
                <w:sz w:val="22"/>
                <w:szCs w:val="22"/>
              </w:rPr>
              <w:fldChar w:fldCharType="separate"/>
            </w:r>
            <w:r w:rsidR="00CB38DA">
              <w:rPr>
                <w:rFonts w:ascii="Garamond" w:hAnsi="Garamond"/>
                <w:sz w:val="22"/>
                <w:szCs w:val="22"/>
              </w:rPr>
              <w:t>L.13</w:t>
            </w:r>
            <w:r>
              <w:rPr>
                <w:rFonts w:ascii="Garamond" w:hAnsi="Garamond"/>
                <w:sz w:val="22"/>
                <w:szCs w:val="22"/>
              </w:rPr>
              <w:fldChar w:fldCharType="end"/>
            </w:r>
            <w:r>
              <w:rPr>
                <w:rFonts w:ascii="Garamond" w:hAnsi="Garamond"/>
                <w:sz w:val="22"/>
                <w:szCs w:val="22"/>
              </w:rPr>
              <w:t xml:space="preserve">, </w:t>
            </w:r>
            <w:r w:rsidR="00CB38DA">
              <w:rPr>
                <w:rFonts w:ascii="Garamond" w:hAnsi="Garamond"/>
                <w:sz w:val="22"/>
                <w:szCs w:val="22"/>
              </w:rPr>
              <w:fldChar w:fldCharType="begin"/>
            </w:r>
            <w:r w:rsidR="00CB38DA">
              <w:rPr>
                <w:rFonts w:ascii="Garamond" w:hAnsi="Garamond"/>
                <w:sz w:val="22"/>
                <w:szCs w:val="22"/>
              </w:rPr>
              <w:instrText xml:space="preserve"> REF _Ref224807322 \r \h </w:instrText>
            </w:r>
            <w:r w:rsidR="00CB38DA">
              <w:rPr>
                <w:rFonts w:ascii="Garamond" w:hAnsi="Garamond"/>
                <w:sz w:val="22"/>
                <w:szCs w:val="22"/>
              </w:rPr>
            </w:r>
            <w:r w:rsidR="00CB38DA">
              <w:rPr>
                <w:rFonts w:ascii="Garamond" w:hAnsi="Garamond"/>
                <w:sz w:val="22"/>
                <w:szCs w:val="22"/>
              </w:rPr>
              <w:fldChar w:fldCharType="separate"/>
            </w:r>
            <w:r w:rsidR="00CB38DA">
              <w:rPr>
                <w:rFonts w:ascii="Garamond" w:hAnsi="Garamond"/>
                <w:sz w:val="22"/>
                <w:szCs w:val="22"/>
              </w:rPr>
              <w:t>L.29</w:t>
            </w:r>
            <w:r w:rsidR="00CB38DA">
              <w:rPr>
                <w:rFonts w:ascii="Garamond" w:hAnsi="Garamond"/>
                <w:sz w:val="22"/>
                <w:szCs w:val="22"/>
              </w:rPr>
              <w:fldChar w:fldCharType="end"/>
            </w:r>
            <w:r w:rsidR="00CB38DA">
              <w:rPr>
                <w:rFonts w:ascii="Garamond" w:hAnsi="Garamond"/>
                <w:sz w:val="22"/>
                <w:szCs w:val="22"/>
              </w:rPr>
              <w:t xml:space="preserve">, </w:t>
            </w:r>
            <w:r w:rsidR="003479EC">
              <w:rPr>
                <w:rFonts w:ascii="Garamond" w:hAnsi="Garamond"/>
                <w:sz w:val="22"/>
                <w:szCs w:val="22"/>
              </w:rPr>
              <w:fldChar w:fldCharType="begin"/>
            </w:r>
            <w:r w:rsidR="003479EC">
              <w:rPr>
                <w:rFonts w:ascii="Garamond" w:hAnsi="Garamond"/>
                <w:sz w:val="22"/>
                <w:szCs w:val="22"/>
              </w:rPr>
              <w:instrText xml:space="preserve"> REF _Ref214435406 \r \h </w:instrText>
            </w:r>
            <w:r w:rsidR="003479EC">
              <w:rPr>
                <w:rFonts w:ascii="Garamond" w:hAnsi="Garamond"/>
                <w:sz w:val="22"/>
                <w:szCs w:val="22"/>
              </w:rPr>
            </w:r>
            <w:r w:rsidR="003479EC">
              <w:rPr>
                <w:rFonts w:ascii="Garamond" w:hAnsi="Garamond"/>
                <w:sz w:val="22"/>
                <w:szCs w:val="22"/>
              </w:rPr>
              <w:fldChar w:fldCharType="separate"/>
            </w:r>
            <w:r w:rsidR="00CB38DA">
              <w:rPr>
                <w:rFonts w:ascii="Garamond" w:hAnsi="Garamond"/>
                <w:sz w:val="22"/>
                <w:szCs w:val="22"/>
              </w:rPr>
              <w:t>L.33</w:t>
            </w:r>
            <w:r w:rsidR="003479EC">
              <w:rPr>
                <w:rFonts w:ascii="Garamond" w:hAnsi="Garamond"/>
                <w:sz w:val="22"/>
                <w:szCs w:val="22"/>
              </w:rPr>
              <w:fldChar w:fldCharType="end"/>
            </w:r>
            <w:r w:rsidR="003479EC">
              <w:rPr>
                <w:rFonts w:ascii="Garamond" w:hAnsi="Garamond"/>
                <w:sz w:val="22"/>
                <w:szCs w:val="22"/>
              </w:rPr>
              <w:t xml:space="preserve">, </w:t>
            </w:r>
            <w:r w:rsidR="00572BCD">
              <w:rPr>
                <w:rFonts w:ascii="Garamond" w:hAnsi="Garamond"/>
                <w:sz w:val="22"/>
                <w:szCs w:val="22"/>
              </w:rPr>
              <w:fldChar w:fldCharType="begin"/>
            </w:r>
            <w:r w:rsidR="00572BCD">
              <w:rPr>
                <w:rFonts w:ascii="Garamond" w:hAnsi="Garamond"/>
                <w:sz w:val="22"/>
                <w:szCs w:val="22"/>
              </w:rPr>
              <w:instrText xml:space="preserve"> REF _Ref386030342 \r \h </w:instrText>
            </w:r>
            <w:r w:rsidR="00572BCD">
              <w:rPr>
                <w:rFonts w:ascii="Garamond" w:hAnsi="Garamond"/>
                <w:sz w:val="22"/>
                <w:szCs w:val="22"/>
              </w:rPr>
            </w:r>
            <w:r w:rsidR="00572BCD">
              <w:rPr>
                <w:rFonts w:ascii="Garamond" w:hAnsi="Garamond"/>
                <w:sz w:val="22"/>
                <w:szCs w:val="22"/>
              </w:rPr>
              <w:fldChar w:fldCharType="separate"/>
            </w:r>
            <w:r w:rsidR="00CB38DA">
              <w:rPr>
                <w:rFonts w:ascii="Garamond" w:hAnsi="Garamond"/>
                <w:sz w:val="22"/>
                <w:szCs w:val="22"/>
              </w:rPr>
              <w:t>L.40</w:t>
            </w:r>
            <w:r w:rsidR="00572BCD">
              <w:rPr>
                <w:rFonts w:ascii="Garamond" w:hAnsi="Garamond"/>
                <w:sz w:val="22"/>
                <w:szCs w:val="22"/>
              </w:rPr>
              <w:fldChar w:fldCharType="end"/>
            </w:r>
            <w:r w:rsidR="00572BCD">
              <w:rPr>
                <w:rFonts w:ascii="Garamond" w:hAnsi="Garamond"/>
                <w:sz w:val="22"/>
                <w:szCs w:val="22"/>
              </w:rPr>
              <w:t xml:space="preserve">, </w:t>
            </w:r>
            <w:r w:rsidR="00572BCD">
              <w:rPr>
                <w:rFonts w:ascii="Garamond" w:hAnsi="Garamond"/>
                <w:sz w:val="22"/>
                <w:szCs w:val="22"/>
              </w:rPr>
              <w:fldChar w:fldCharType="begin"/>
            </w:r>
            <w:r w:rsidR="00572BCD">
              <w:rPr>
                <w:rFonts w:ascii="Garamond" w:hAnsi="Garamond"/>
                <w:sz w:val="22"/>
                <w:szCs w:val="22"/>
              </w:rPr>
              <w:instrText xml:space="preserve"> REF _Ref386030344 \r \h </w:instrText>
            </w:r>
            <w:r w:rsidR="00572BCD">
              <w:rPr>
                <w:rFonts w:ascii="Garamond" w:hAnsi="Garamond"/>
                <w:sz w:val="22"/>
                <w:szCs w:val="22"/>
              </w:rPr>
            </w:r>
            <w:r w:rsidR="00572BCD">
              <w:rPr>
                <w:rFonts w:ascii="Garamond" w:hAnsi="Garamond"/>
                <w:sz w:val="22"/>
                <w:szCs w:val="22"/>
              </w:rPr>
              <w:fldChar w:fldCharType="separate"/>
            </w:r>
            <w:r w:rsidR="00CB38DA">
              <w:rPr>
                <w:rFonts w:ascii="Garamond" w:hAnsi="Garamond"/>
                <w:sz w:val="22"/>
                <w:szCs w:val="22"/>
              </w:rPr>
              <w:t>L.41</w:t>
            </w:r>
            <w:r w:rsidR="00572BCD">
              <w:rPr>
                <w:rFonts w:ascii="Garamond" w:hAnsi="Garamond"/>
                <w:sz w:val="22"/>
                <w:szCs w:val="22"/>
              </w:rPr>
              <w:fldChar w:fldCharType="end"/>
            </w:r>
          </w:p>
        </w:tc>
        <w:tc>
          <w:tcPr>
            <w:tcW w:w="1530" w:type="dxa"/>
            <w:tcBorders>
              <w:top w:val="single" w:sz="6" w:space="0" w:color="000000"/>
              <w:left w:val="single" w:sz="6" w:space="0" w:color="000000"/>
              <w:bottom w:val="single" w:sz="6" w:space="0" w:color="000000"/>
              <w:right w:val="single" w:sz="6" w:space="0" w:color="000000"/>
            </w:tcBorders>
          </w:tcPr>
          <w:p w14:paraId="1AB113B8" w14:textId="0C2B30D1" w:rsidR="004B2A68" w:rsidRPr="000B6BC6" w:rsidRDefault="00572BCD">
            <w:pPr>
              <w:rPr>
                <w:rFonts w:ascii="Garamond" w:hAnsi="Garamond"/>
                <w:sz w:val="22"/>
                <w:szCs w:val="22"/>
              </w:rPr>
            </w:pPr>
            <w:r>
              <w:rPr>
                <w:rFonts w:ascii="Garamond" w:hAnsi="Garamond"/>
                <w:sz w:val="22"/>
                <w:szCs w:val="22"/>
              </w:rPr>
              <w:t>Fugitive PM</w:t>
            </w:r>
          </w:p>
        </w:tc>
        <w:tc>
          <w:tcPr>
            <w:tcW w:w="1954" w:type="dxa"/>
            <w:tcBorders>
              <w:top w:val="single" w:sz="6" w:space="0" w:color="000000"/>
              <w:left w:val="single" w:sz="6" w:space="0" w:color="000000"/>
              <w:bottom w:val="single" w:sz="6" w:space="0" w:color="000000"/>
              <w:right w:val="single" w:sz="6" w:space="0" w:color="000000"/>
            </w:tcBorders>
          </w:tcPr>
          <w:p w14:paraId="164E3D5B" w14:textId="528F8CF7" w:rsidR="004B2A68" w:rsidRPr="000B6BC6" w:rsidRDefault="00572BCD">
            <w:pPr>
              <w:rPr>
                <w:rFonts w:ascii="Garamond" w:hAnsi="Garamond"/>
                <w:sz w:val="22"/>
                <w:szCs w:val="22"/>
              </w:rPr>
            </w:pPr>
            <w:r>
              <w:rPr>
                <w:rFonts w:ascii="Garamond" w:hAnsi="Garamond"/>
                <w:sz w:val="22"/>
                <w:szCs w:val="22"/>
              </w:rPr>
              <w:t>20 Percent Opacity</w:t>
            </w:r>
          </w:p>
        </w:tc>
        <w:tc>
          <w:tcPr>
            <w:tcW w:w="1350" w:type="dxa"/>
            <w:tcBorders>
              <w:top w:val="single" w:sz="6" w:space="0" w:color="000000"/>
              <w:left w:val="single" w:sz="6" w:space="0" w:color="000000"/>
              <w:bottom w:val="single" w:sz="6" w:space="0" w:color="000000"/>
              <w:right w:val="single" w:sz="6" w:space="0" w:color="000000"/>
            </w:tcBorders>
          </w:tcPr>
          <w:p w14:paraId="529498C9" w14:textId="1F2D93C9" w:rsidR="004B2A68" w:rsidRPr="000B6BC6" w:rsidRDefault="00572BCD">
            <w:pPr>
              <w:rPr>
                <w:rFonts w:ascii="Garamond" w:hAnsi="Garamond"/>
                <w:sz w:val="22"/>
                <w:szCs w:val="22"/>
              </w:rPr>
            </w:pPr>
            <w:r>
              <w:rPr>
                <w:rFonts w:ascii="Garamond" w:hAnsi="Garamond"/>
                <w:sz w:val="22"/>
                <w:szCs w:val="22"/>
              </w:rPr>
              <w:t>ARM 17.8.304 and ARM 17.8.308</w:t>
            </w:r>
          </w:p>
        </w:tc>
        <w:tc>
          <w:tcPr>
            <w:tcW w:w="1620" w:type="dxa"/>
            <w:tcBorders>
              <w:top w:val="single" w:sz="6" w:space="0" w:color="000000"/>
              <w:left w:val="single" w:sz="6" w:space="0" w:color="000000"/>
              <w:bottom w:val="single" w:sz="6" w:space="0" w:color="000000"/>
              <w:right w:val="single" w:sz="6" w:space="0" w:color="000000"/>
            </w:tcBorders>
          </w:tcPr>
          <w:p w14:paraId="29B630DC" w14:textId="7038BA3D" w:rsidR="004B2A68" w:rsidRDefault="00572BCD">
            <w:pPr>
              <w:rPr>
                <w:rFonts w:ascii="Garamond" w:hAnsi="Garamond"/>
                <w:sz w:val="22"/>
                <w:szCs w:val="22"/>
              </w:rPr>
            </w:pPr>
            <w:r>
              <w:rPr>
                <w:rFonts w:ascii="Garamond" w:hAnsi="Garamond"/>
                <w:sz w:val="22"/>
                <w:szCs w:val="22"/>
              </w:rPr>
              <w:t>Ongoing</w:t>
            </w:r>
          </w:p>
        </w:tc>
        <w:tc>
          <w:tcPr>
            <w:tcW w:w="1440" w:type="dxa"/>
            <w:tcBorders>
              <w:top w:val="single" w:sz="6" w:space="0" w:color="000000"/>
              <w:left w:val="single" w:sz="6" w:space="0" w:color="000000"/>
              <w:bottom w:val="single" w:sz="4" w:space="0" w:color="auto"/>
              <w:right w:val="single" w:sz="6" w:space="0" w:color="auto"/>
            </w:tcBorders>
          </w:tcPr>
          <w:p w14:paraId="4D7D3998" w14:textId="5357E8A6" w:rsidR="004B2A68" w:rsidRPr="000B6BC6" w:rsidRDefault="00572BCD" w:rsidP="00934A12">
            <w:pPr>
              <w:rPr>
                <w:rFonts w:ascii="Garamond" w:hAnsi="Garamond"/>
                <w:sz w:val="22"/>
                <w:szCs w:val="22"/>
              </w:rPr>
            </w:pPr>
            <w:r>
              <w:rPr>
                <w:rFonts w:ascii="Garamond" w:hAnsi="Garamond"/>
                <w:sz w:val="22"/>
                <w:szCs w:val="22"/>
              </w:rPr>
              <w:t>Semiannually</w:t>
            </w:r>
          </w:p>
        </w:tc>
      </w:tr>
      <w:tr w:rsidR="00C1584F" w:rsidRPr="000B6BC6" w14:paraId="471046A1" w14:textId="77777777" w:rsidTr="00601F78">
        <w:trPr>
          <w:cantSplit/>
        </w:trPr>
        <w:tc>
          <w:tcPr>
            <w:tcW w:w="1350" w:type="dxa"/>
            <w:tcBorders>
              <w:top w:val="single" w:sz="6" w:space="0" w:color="000000"/>
              <w:left w:val="single" w:sz="6" w:space="0" w:color="000000"/>
              <w:bottom w:val="single" w:sz="6" w:space="0" w:color="000000"/>
              <w:right w:val="single" w:sz="6" w:space="0" w:color="000000"/>
            </w:tcBorders>
          </w:tcPr>
          <w:p w14:paraId="2510D97D" w14:textId="35844F6B" w:rsidR="00C1584F" w:rsidRDefault="00C1584F">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_Ref224806190 \r \h </w:instrText>
            </w:r>
            <w:r>
              <w:rPr>
                <w:rFonts w:ascii="Garamond" w:hAnsi="Garamond"/>
                <w:sz w:val="22"/>
                <w:szCs w:val="22"/>
              </w:rPr>
            </w:r>
            <w:r>
              <w:rPr>
                <w:rFonts w:ascii="Garamond" w:hAnsi="Garamond"/>
                <w:sz w:val="22"/>
                <w:szCs w:val="22"/>
              </w:rPr>
              <w:fldChar w:fldCharType="separate"/>
            </w:r>
            <w:r w:rsidR="00CB38DA">
              <w:rPr>
                <w:rFonts w:ascii="Garamond" w:hAnsi="Garamond"/>
                <w:sz w:val="22"/>
                <w:szCs w:val="22"/>
              </w:rPr>
              <w:t>L.14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_Ref224806203 \r \h </w:instrText>
            </w:r>
            <w:r>
              <w:rPr>
                <w:rFonts w:ascii="Garamond" w:hAnsi="Garamond"/>
                <w:sz w:val="22"/>
                <w:szCs w:val="22"/>
              </w:rPr>
            </w:r>
            <w:r>
              <w:rPr>
                <w:rFonts w:ascii="Garamond" w:hAnsi="Garamond"/>
                <w:sz w:val="22"/>
                <w:szCs w:val="22"/>
              </w:rPr>
              <w:fldChar w:fldCharType="separate"/>
            </w:r>
            <w:r w:rsidR="00CB38DA">
              <w:rPr>
                <w:rFonts w:ascii="Garamond" w:hAnsi="Garamond"/>
                <w:sz w:val="22"/>
                <w:szCs w:val="22"/>
              </w:rPr>
              <w:t>L.28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_Ref224806210 \r \h </w:instrText>
            </w:r>
            <w:r>
              <w:rPr>
                <w:rFonts w:ascii="Garamond" w:hAnsi="Garamond"/>
                <w:sz w:val="22"/>
                <w:szCs w:val="22"/>
              </w:rPr>
            </w:r>
            <w:r>
              <w:rPr>
                <w:rFonts w:ascii="Garamond" w:hAnsi="Garamond"/>
                <w:sz w:val="22"/>
                <w:szCs w:val="22"/>
              </w:rPr>
              <w:fldChar w:fldCharType="separate"/>
            </w:r>
            <w:r w:rsidR="00CB38DA">
              <w:rPr>
                <w:rFonts w:ascii="Garamond" w:hAnsi="Garamond"/>
                <w:sz w:val="22"/>
                <w:szCs w:val="22"/>
              </w:rPr>
              <w:t>L.34</w:t>
            </w:r>
            <w:r>
              <w:rPr>
                <w:rFonts w:ascii="Garamond" w:hAnsi="Garamond"/>
                <w:sz w:val="22"/>
                <w:szCs w:val="22"/>
              </w:rPr>
              <w:fldChar w:fldCharType="end"/>
            </w:r>
            <w:r>
              <w:rPr>
                <w:rFonts w:ascii="Garamond" w:hAnsi="Garamond"/>
                <w:sz w:val="22"/>
                <w:szCs w:val="22"/>
              </w:rPr>
              <w:t xml:space="preserve">, </w:t>
            </w:r>
            <w:r w:rsidR="00F61EF4">
              <w:rPr>
                <w:rFonts w:ascii="Garamond" w:hAnsi="Garamond"/>
                <w:sz w:val="22"/>
                <w:szCs w:val="22"/>
              </w:rPr>
              <w:fldChar w:fldCharType="begin"/>
            </w:r>
            <w:r w:rsidR="00F61EF4">
              <w:rPr>
                <w:rFonts w:ascii="Garamond" w:hAnsi="Garamond"/>
                <w:sz w:val="22"/>
                <w:szCs w:val="22"/>
              </w:rPr>
              <w:instrText xml:space="preserve"> REF _Ref386030342 \r \h </w:instrText>
            </w:r>
            <w:r w:rsidR="00F61EF4">
              <w:rPr>
                <w:rFonts w:ascii="Garamond" w:hAnsi="Garamond"/>
                <w:sz w:val="22"/>
                <w:szCs w:val="22"/>
              </w:rPr>
            </w:r>
            <w:r w:rsidR="00F61EF4">
              <w:rPr>
                <w:rFonts w:ascii="Garamond" w:hAnsi="Garamond"/>
                <w:sz w:val="22"/>
                <w:szCs w:val="22"/>
              </w:rPr>
              <w:fldChar w:fldCharType="separate"/>
            </w:r>
            <w:r w:rsidR="00CB38DA">
              <w:rPr>
                <w:rFonts w:ascii="Garamond" w:hAnsi="Garamond"/>
                <w:sz w:val="22"/>
                <w:szCs w:val="22"/>
              </w:rPr>
              <w:t>L.40</w:t>
            </w:r>
            <w:r w:rsidR="00F61EF4">
              <w:rPr>
                <w:rFonts w:ascii="Garamond" w:hAnsi="Garamond"/>
                <w:sz w:val="22"/>
                <w:szCs w:val="22"/>
              </w:rPr>
              <w:fldChar w:fldCharType="end"/>
            </w:r>
            <w:r w:rsidR="00F61EF4">
              <w:rPr>
                <w:rFonts w:ascii="Garamond" w:hAnsi="Garamond"/>
                <w:sz w:val="22"/>
                <w:szCs w:val="22"/>
              </w:rPr>
              <w:t xml:space="preserve">, </w:t>
            </w:r>
            <w:r w:rsidR="00F61EF4">
              <w:rPr>
                <w:rFonts w:ascii="Garamond" w:hAnsi="Garamond"/>
                <w:sz w:val="22"/>
                <w:szCs w:val="22"/>
              </w:rPr>
              <w:fldChar w:fldCharType="begin"/>
            </w:r>
            <w:r w:rsidR="00F61EF4">
              <w:rPr>
                <w:rFonts w:ascii="Garamond" w:hAnsi="Garamond"/>
                <w:sz w:val="22"/>
                <w:szCs w:val="22"/>
              </w:rPr>
              <w:instrText xml:space="preserve"> REF _Ref386030344 \r \h </w:instrText>
            </w:r>
            <w:r w:rsidR="00F61EF4">
              <w:rPr>
                <w:rFonts w:ascii="Garamond" w:hAnsi="Garamond"/>
                <w:sz w:val="22"/>
                <w:szCs w:val="22"/>
              </w:rPr>
            </w:r>
            <w:r w:rsidR="00F61EF4">
              <w:rPr>
                <w:rFonts w:ascii="Garamond" w:hAnsi="Garamond"/>
                <w:sz w:val="22"/>
                <w:szCs w:val="22"/>
              </w:rPr>
              <w:fldChar w:fldCharType="separate"/>
            </w:r>
            <w:r w:rsidR="00CB38DA">
              <w:rPr>
                <w:rFonts w:ascii="Garamond" w:hAnsi="Garamond"/>
                <w:sz w:val="22"/>
                <w:szCs w:val="22"/>
              </w:rPr>
              <w:t>L.41</w:t>
            </w:r>
            <w:r w:rsidR="00F61EF4">
              <w:rPr>
                <w:rFonts w:ascii="Garamond" w:hAnsi="Garamond"/>
                <w:sz w:val="22"/>
                <w:szCs w:val="22"/>
              </w:rPr>
              <w:fldChar w:fldCharType="end"/>
            </w:r>
          </w:p>
        </w:tc>
        <w:tc>
          <w:tcPr>
            <w:tcW w:w="1530" w:type="dxa"/>
            <w:tcBorders>
              <w:top w:val="single" w:sz="6" w:space="0" w:color="000000"/>
              <w:left w:val="single" w:sz="6" w:space="0" w:color="000000"/>
              <w:bottom w:val="single" w:sz="6" w:space="0" w:color="000000"/>
              <w:right w:val="single" w:sz="6" w:space="0" w:color="000000"/>
            </w:tcBorders>
          </w:tcPr>
          <w:p w14:paraId="127469F4" w14:textId="26D0AD62" w:rsidR="00C1584F" w:rsidRDefault="00F61EF4">
            <w:pPr>
              <w:rPr>
                <w:rFonts w:ascii="Garamond" w:hAnsi="Garamond"/>
                <w:sz w:val="22"/>
                <w:szCs w:val="22"/>
              </w:rPr>
            </w:pPr>
            <w:r>
              <w:rPr>
                <w:rFonts w:ascii="Garamond" w:hAnsi="Garamond"/>
                <w:sz w:val="22"/>
                <w:szCs w:val="22"/>
              </w:rPr>
              <w:t>VOC</w:t>
            </w:r>
          </w:p>
        </w:tc>
        <w:tc>
          <w:tcPr>
            <w:tcW w:w="1954" w:type="dxa"/>
            <w:tcBorders>
              <w:top w:val="single" w:sz="6" w:space="0" w:color="000000"/>
              <w:left w:val="single" w:sz="6" w:space="0" w:color="000000"/>
              <w:bottom w:val="single" w:sz="6" w:space="0" w:color="000000"/>
              <w:right w:val="single" w:sz="6" w:space="0" w:color="000000"/>
            </w:tcBorders>
          </w:tcPr>
          <w:p w14:paraId="17116B71" w14:textId="135763A7" w:rsidR="00C1584F" w:rsidRDefault="00F61EF4">
            <w:pPr>
              <w:rPr>
                <w:rFonts w:ascii="Garamond" w:hAnsi="Garamond"/>
                <w:sz w:val="22"/>
                <w:szCs w:val="22"/>
              </w:rPr>
            </w:pPr>
            <w:r>
              <w:rPr>
                <w:rFonts w:ascii="Garamond" w:hAnsi="Garamond"/>
                <w:sz w:val="22"/>
                <w:szCs w:val="22"/>
              </w:rPr>
              <w:t>40 CFR 60 Subpart QQQ</w:t>
            </w:r>
          </w:p>
        </w:tc>
        <w:tc>
          <w:tcPr>
            <w:tcW w:w="1350" w:type="dxa"/>
            <w:tcBorders>
              <w:top w:val="single" w:sz="6" w:space="0" w:color="000000"/>
              <w:left w:val="single" w:sz="6" w:space="0" w:color="000000"/>
              <w:bottom w:val="single" w:sz="6" w:space="0" w:color="000000"/>
              <w:right w:val="single" w:sz="6" w:space="0" w:color="000000"/>
            </w:tcBorders>
          </w:tcPr>
          <w:p w14:paraId="12539190" w14:textId="2EC850B1" w:rsidR="00C1584F" w:rsidRDefault="00F61EF4">
            <w:pPr>
              <w:rPr>
                <w:rFonts w:ascii="Garamond" w:hAnsi="Garamond"/>
                <w:sz w:val="22"/>
                <w:szCs w:val="22"/>
              </w:rPr>
            </w:pPr>
            <w:r>
              <w:rPr>
                <w:rFonts w:ascii="Garamond" w:hAnsi="Garamond"/>
                <w:sz w:val="22"/>
                <w:szCs w:val="22"/>
              </w:rPr>
              <w:t>40 CFR 60 Subpart QQQ</w:t>
            </w:r>
          </w:p>
        </w:tc>
        <w:tc>
          <w:tcPr>
            <w:tcW w:w="1620" w:type="dxa"/>
            <w:tcBorders>
              <w:top w:val="single" w:sz="6" w:space="0" w:color="000000"/>
              <w:left w:val="single" w:sz="6" w:space="0" w:color="000000"/>
              <w:bottom w:val="single" w:sz="6" w:space="0" w:color="000000"/>
              <w:right w:val="single" w:sz="6" w:space="0" w:color="000000"/>
            </w:tcBorders>
          </w:tcPr>
          <w:p w14:paraId="2B040E0A" w14:textId="4674DD2F" w:rsidR="00C1584F" w:rsidRDefault="00F61EF4">
            <w:pPr>
              <w:rPr>
                <w:rFonts w:ascii="Garamond" w:hAnsi="Garamond"/>
                <w:sz w:val="22"/>
                <w:szCs w:val="22"/>
              </w:rPr>
            </w:pPr>
            <w:r>
              <w:rPr>
                <w:rFonts w:ascii="Garamond" w:hAnsi="Garamond"/>
                <w:sz w:val="22"/>
                <w:szCs w:val="22"/>
              </w:rPr>
              <w:t>40 CFR 60 Subpart QQQ</w:t>
            </w:r>
          </w:p>
        </w:tc>
        <w:tc>
          <w:tcPr>
            <w:tcW w:w="1440" w:type="dxa"/>
            <w:tcBorders>
              <w:top w:val="single" w:sz="6" w:space="0" w:color="000000"/>
              <w:left w:val="single" w:sz="6" w:space="0" w:color="000000"/>
              <w:bottom w:val="single" w:sz="4" w:space="0" w:color="auto"/>
              <w:right w:val="single" w:sz="6" w:space="0" w:color="auto"/>
            </w:tcBorders>
          </w:tcPr>
          <w:p w14:paraId="559B6F79" w14:textId="74CAEA50" w:rsidR="00C1584F" w:rsidRDefault="00F61EF4" w:rsidP="00934A12">
            <w:pPr>
              <w:rPr>
                <w:rFonts w:ascii="Garamond" w:hAnsi="Garamond"/>
                <w:sz w:val="22"/>
                <w:szCs w:val="22"/>
              </w:rPr>
            </w:pPr>
            <w:r>
              <w:rPr>
                <w:rFonts w:ascii="Garamond" w:hAnsi="Garamond"/>
                <w:sz w:val="22"/>
                <w:szCs w:val="22"/>
              </w:rPr>
              <w:t>Semiannually and 40 CFR 60 Subpart QQQ</w:t>
            </w:r>
          </w:p>
        </w:tc>
      </w:tr>
      <w:tr w:rsidR="00FE76AC" w:rsidRPr="000B6BC6" w14:paraId="79F1D853" w14:textId="77777777" w:rsidTr="00601F78">
        <w:trPr>
          <w:cantSplit/>
          <w:trHeight w:val="173"/>
        </w:trPr>
        <w:tc>
          <w:tcPr>
            <w:tcW w:w="1350" w:type="dxa"/>
            <w:vMerge w:val="restart"/>
            <w:tcBorders>
              <w:top w:val="single" w:sz="6" w:space="0" w:color="000000"/>
              <w:left w:val="single" w:sz="6" w:space="0" w:color="000000"/>
              <w:bottom w:val="single" w:sz="6" w:space="0" w:color="000000"/>
              <w:right w:val="single" w:sz="6" w:space="0" w:color="000000"/>
            </w:tcBorders>
          </w:tcPr>
          <w:p w14:paraId="149F5A94" w14:textId="46B17AB9" w:rsidR="00FE76AC" w:rsidRPr="000B6BC6" w:rsidRDefault="00FE76AC">
            <w:pPr>
              <w:rPr>
                <w:rFonts w:ascii="Garamond" w:hAnsi="Garamond"/>
                <w:sz w:val="22"/>
                <w:szCs w:val="22"/>
              </w:rPr>
            </w:pPr>
            <w:r w:rsidRPr="000B6BC6">
              <w:rPr>
                <w:rFonts w:ascii="Garamond" w:hAnsi="Garamond"/>
                <w:sz w:val="22"/>
                <w:szCs w:val="22"/>
              </w:rPr>
              <w:fldChar w:fldCharType="begin"/>
            </w:r>
            <w:r w:rsidRPr="000B6BC6">
              <w:rPr>
                <w:rFonts w:ascii="Garamond" w:hAnsi="Garamond"/>
                <w:sz w:val="22"/>
                <w:szCs w:val="22"/>
              </w:rPr>
              <w:instrText xml:space="preserve"> REF _Ref386030325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L.19</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_Ref386031576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L.20</w:t>
            </w:r>
            <w:r w:rsidRPr="000B6BC6">
              <w:rPr>
                <w:rFonts w:ascii="Garamond" w:hAnsi="Garamond"/>
                <w:sz w:val="22"/>
                <w:szCs w:val="22"/>
              </w:rPr>
              <w:fldChar w:fldCharType="end"/>
            </w:r>
            <w:r w:rsidRPr="000B6BC6">
              <w:rPr>
                <w:rFonts w:ascii="Garamond" w:hAnsi="Garamond"/>
                <w:sz w:val="22"/>
                <w:szCs w:val="22"/>
              </w:rPr>
              <w:t xml:space="preserve">, </w:t>
            </w:r>
            <w:r w:rsidR="00EB5CCB">
              <w:rPr>
                <w:rFonts w:ascii="Garamond" w:hAnsi="Garamond"/>
                <w:sz w:val="22"/>
                <w:szCs w:val="22"/>
              </w:rPr>
              <w:fldChar w:fldCharType="begin"/>
            </w:r>
            <w:r w:rsidR="00EB5CCB">
              <w:rPr>
                <w:rFonts w:ascii="Garamond" w:hAnsi="Garamond"/>
                <w:sz w:val="22"/>
                <w:szCs w:val="22"/>
              </w:rPr>
              <w:instrText xml:space="preserve"> REF _Ref386031826 \r \h </w:instrText>
            </w:r>
            <w:r w:rsidR="00EB5CCB">
              <w:rPr>
                <w:rFonts w:ascii="Garamond" w:hAnsi="Garamond"/>
                <w:sz w:val="22"/>
                <w:szCs w:val="22"/>
              </w:rPr>
            </w:r>
            <w:r w:rsidR="00EB5CCB">
              <w:rPr>
                <w:rFonts w:ascii="Garamond" w:hAnsi="Garamond"/>
                <w:sz w:val="22"/>
                <w:szCs w:val="22"/>
              </w:rPr>
              <w:fldChar w:fldCharType="separate"/>
            </w:r>
            <w:r w:rsidR="00CB38DA">
              <w:rPr>
                <w:rFonts w:ascii="Garamond" w:hAnsi="Garamond"/>
                <w:sz w:val="22"/>
                <w:szCs w:val="22"/>
              </w:rPr>
              <w:t>L.21</w:t>
            </w:r>
            <w:r w:rsidR="00EB5CCB">
              <w:rPr>
                <w:rFonts w:ascii="Garamond" w:hAnsi="Garamond"/>
                <w:sz w:val="22"/>
                <w:szCs w:val="22"/>
              </w:rPr>
              <w:fldChar w:fldCharType="end"/>
            </w:r>
            <w:r w:rsidR="00EB5CCB">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_Ref386030329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L.22</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_Ref386031582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L.23</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_Ref386031832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L.24</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_Ref386031591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L.26</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_Ref386032163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L.37</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_Ref386030342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L.40</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_Ref386030344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L.41</w:t>
            </w:r>
            <w:r w:rsidRPr="000B6BC6">
              <w:rPr>
                <w:rFonts w:ascii="Garamond" w:hAnsi="Garamond"/>
                <w:sz w:val="22"/>
                <w:szCs w:val="22"/>
              </w:rPr>
              <w:fldChar w:fldCharType="end"/>
            </w:r>
          </w:p>
        </w:tc>
        <w:tc>
          <w:tcPr>
            <w:tcW w:w="1530" w:type="dxa"/>
            <w:vMerge w:val="restart"/>
            <w:tcBorders>
              <w:top w:val="single" w:sz="6" w:space="0" w:color="000000"/>
              <w:left w:val="single" w:sz="6" w:space="0" w:color="000000"/>
              <w:bottom w:val="single" w:sz="6" w:space="0" w:color="000000"/>
              <w:right w:val="single" w:sz="6" w:space="0" w:color="000000"/>
            </w:tcBorders>
          </w:tcPr>
          <w:p w14:paraId="4062A753" w14:textId="77777777" w:rsidR="00FE76AC" w:rsidRPr="000B6BC6" w:rsidRDefault="00FE76AC">
            <w:pPr>
              <w:rPr>
                <w:rFonts w:ascii="Garamond" w:hAnsi="Garamond"/>
                <w:sz w:val="22"/>
                <w:szCs w:val="22"/>
              </w:rPr>
            </w:pPr>
            <w:r w:rsidRPr="000B6BC6">
              <w:rPr>
                <w:rFonts w:ascii="Garamond" w:hAnsi="Garamond"/>
                <w:sz w:val="22"/>
                <w:szCs w:val="22"/>
              </w:rPr>
              <w:t>SO</w:t>
            </w:r>
            <w:r w:rsidRPr="000B6BC6">
              <w:rPr>
                <w:rFonts w:ascii="Garamond" w:hAnsi="Garamond"/>
                <w:sz w:val="22"/>
                <w:szCs w:val="22"/>
                <w:vertAlign w:val="subscript"/>
              </w:rPr>
              <w:t>2</w:t>
            </w:r>
            <w:r w:rsidRPr="000B6BC6">
              <w:rPr>
                <w:rFonts w:ascii="Garamond" w:hAnsi="Garamond"/>
                <w:sz w:val="22"/>
                <w:szCs w:val="22"/>
              </w:rPr>
              <w:t xml:space="preserve"> and O</w:t>
            </w:r>
            <w:r w:rsidRPr="000B6BC6">
              <w:rPr>
                <w:rFonts w:ascii="Garamond" w:hAnsi="Garamond"/>
                <w:sz w:val="22"/>
                <w:szCs w:val="22"/>
                <w:vertAlign w:val="subscript"/>
              </w:rPr>
              <w:t>2</w:t>
            </w:r>
            <w:r w:rsidRPr="000B6BC6">
              <w:rPr>
                <w:rFonts w:ascii="Garamond" w:hAnsi="Garamond"/>
                <w:sz w:val="22"/>
                <w:szCs w:val="22"/>
              </w:rPr>
              <w:t>, CEMS</w:t>
            </w:r>
          </w:p>
        </w:tc>
        <w:tc>
          <w:tcPr>
            <w:tcW w:w="1954" w:type="dxa"/>
            <w:vMerge w:val="restart"/>
            <w:tcBorders>
              <w:top w:val="single" w:sz="6" w:space="0" w:color="000000"/>
              <w:left w:val="single" w:sz="6" w:space="0" w:color="000000"/>
              <w:bottom w:val="single" w:sz="6" w:space="0" w:color="000000"/>
              <w:right w:val="single" w:sz="6" w:space="0" w:color="000000"/>
            </w:tcBorders>
          </w:tcPr>
          <w:p w14:paraId="23B9E08A" w14:textId="77777777" w:rsidR="00FE76AC" w:rsidRPr="000B6BC6" w:rsidRDefault="00FE76AC">
            <w:pPr>
              <w:rPr>
                <w:rFonts w:ascii="Garamond" w:hAnsi="Garamond"/>
                <w:sz w:val="22"/>
                <w:szCs w:val="22"/>
              </w:rPr>
            </w:pPr>
            <w:r w:rsidRPr="000B6BC6">
              <w:rPr>
                <w:rFonts w:ascii="Garamond" w:hAnsi="Garamond"/>
                <w:sz w:val="22"/>
                <w:szCs w:val="22"/>
              </w:rPr>
              <w:t>Operate and Maintain</w:t>
            </w:r>
          </w:p>
        </w:tc>
        <w:tc>
          <w:tcPr>
            <w:tcW w:w="1350" w:type="dxa"/>
            <w:tcBorders>
              <w:top w:val="single" w:sz="6" w:space="0" w:color="000000"/>
              <w:left w:val="single" w:sz="6" w:space="0" w:color="000000"/>
              <w:bottom w:val="single" w:sz="6" w:space="0" w:color="000000"/>
              <w:right w:val="single" w:sz="6" w:space="0" w:color="000000"/>
            </w:tcBorders>
          </w:tcPr>
          <w:p w14:paraId="2CE7C941" w14:textId="77777777" w:rsidR="00FE76AC" w:rsidRPr="000B6BC6" w:rsidRDefault="00FE76AC" w:rsidP="00BE47BB">
            <w:pPr>
              <w:rPr>
                <w:rFonts w:ascii="Garamond" w:hAnsi="Garamond"/>
                <w:sz w:val="22"/>
                <w:szCs w:val="22"/>
              </w:rPr>
            </w:pPr>
            <w:r w:rsidRPr="000B6BC6">
              <w:rPr>
                <w:rFonts w:ascii="Garamond" w:hAnsi="Garamond"/>
                <w:sz w:val="22"/>
                <w:szCs w:val="22"/>
              </w:rPr>
              <w:t xml:space="preserve">40 CFR 60, </w:t>
            </w:r>
            <w:r w:rsidR="00BE47BB">
              <w:rPr>
                <w:rFonts w:ascii="Garamond" w:hAnsi="Garamond"/>
                <w:sz w:val="24"/>
                <w:szCs w:val="24"/>
              </w:rPr>
              <w:t>Appendix F</w:t>
            </w:r>
          </w:p>
        </w:tc>
        <w:tc>
          <w:tcPr>
            <w:tcW w:w="1620" w:type="dxa"/>
            <w:tcBorders>
              <w:top w:val="single" w:sz="6" w:space="0" w:color="000000"/>
              <w:left w:val="single" w:sz="6" w:space="0" w:color="000000"/>
              <w:bottom w:val="single" w:sz="6" w:space="0" w:color="000000"/>
              <w:right w:val="single" w:sz="4" w:space="0" w:color="auto"/>
            </w:tcBorders>
          </w:tcPr>
          <w:p w14:paraId="53208227" w14:textId="77777777" w:rsidR="00FE76AC" w:rsidRPr="000B6BC6" w:rsidRDefault="00FE76AC">
            <w:pPr>
              <w:rPr>
                <w:rFonts w:ascii="Garamond" w:hAnsi="Garamond"/>
                <w:sz w:val="22"/>
                <w:szCs w:val="22"/>
              </w:rPr>
            </w:pPr>
            <w:r w:rsidRPr="000B6BC6">
              <w:rPr>
                <w:rFonts w:ascii="Garamond" w:hAnsi="Garamond"/>
                <w:sz w:val="22"/>
                <w:szCs w:val="22"/>
              </w:rPr>
              <w:t>On-going</w:t>
            </w:r>
          </w:p>
        </w:tc>
        <w:tc>
          <w:tcPr>
            <w:tcW w:w="1440" w:type="dxa"/>
            <w:vMerge w:val="restart"/>
            <w:tcBorders>
              <w:top w:val="single" w:sz="4" w:space="0" w:color="auto"/>
              <w:left w:val="single" w:sz="4" w:space="0" w:color="auto"/>
              <w:bottom w:val="single" w:sz="4" w:space="0" w:color="auto"/>
              <w:right w:val="single" w:sz="4" w:space="0" w:color="auto"/>
            </w:tcBorders>
          </w:tcPr>
          <w:p w14:paraId="212DED35" w14:textId="77777777" w:rsidR="00FE76AC" w:rsidRPr="000B6BC6" w:rsidRDefault="00FE76AC">
            <w:pPr>
              <w:rPr>
                <w:rFonts w:ascii="Garamond" w:hAnsi="Garamond"/>
                <w:sz w:val="22"/>
                <w:szCs w:val="22"/>
              </w:rPr>
            </w:pPr>
            <w:r w:rsidRPr="000B6BC6">
              <w:rPr>
                <w:rFonts w:ascii="Garamond" w:hAnsi="Garamond"/>
                <w:sz w:val="22"/>
                <w:szCs w:val="22"/>
              </w:rPr>
              <w:t>Semiannually</w:t>
            </w:r>
          </w:p>
        </w:tc>
      </w:tr>
      <w:tr w:rsidR="00FE76AC" w:rsidRPr="000B6BC6" w14:paraId="23F4815B" w14:textId="77777777" w:rsidTr="00601F78">
        <w:trPr>
          <w:cantSplit/>
          <w:trHeight w:val="552"/>
        </w:trPr>
        <w:tc>
          <w:tcPr>
            <w:tcW w:w="1350" w:type="dxa"/>
            <w:vMerge/>
            <w:tcBorders>
              <w:top w:val="single" w:sz="6" w:space="0" w:color="000000"/>
              <w:left w:val="single" w:sz="6" w:space="0" w:color="000000"/>
              <w:bottom w:val="single" w:sz="4" w:space="0" w:color="auto"/>
              <w:right w:val="single" w:sz="6" w:space="0" w:color="000000"/>
            </w:tcBorders>
          </w:tcPr>
          <w:p w14:paraId="4E04F2B2" w14:textId="77777777" w:rsidR="00FE76AC" w:rsidRPr="000B6BC6" w:rsidRDefault="00FE76AC">
            <w:pPr>
              <w:rPr>
                <w:rFonts w:ascii="Garamond" w:hAnsi="Garamond"/>
                <w:sz w:val="22"/>
                <w:szCs w:val="22"/>
              </w:rPr>
            </w:pPr>
          </w:p>
        </w:tc>
        <w:tc>
          <w:tcPr>
            <w:tcW w:w="1530" w:type="dxa"/>
            <w:vMerge/>
            <w:tcBorders>
              <w:top w:val="single" w:sz="6" w:space="0" w:color="000000"/>
              <w:left w:val="single" w:sz="6" w:space="0" w:color="000000"/>
              <w:bottom w:val="single" w:sz="4" w:space="0" w:color="auto"/>
              <w:right w:val="single" w:sz="6" w:space="0" w:color="000000"/>
            </w:tcBorders>
          </w:tcPr>
          <w:p w14:paraId="2EDF6AF6" w14:textId="77777777" w:rsidR="00FE76AC" w:rsidRPr="000B6BC6" w:rsidRDefault="00FE76AC">
            <w:pPr>
              <w:rPr>
                <w:rFonts w:ascii="Garamond" w:hAnsi="Garamond"/>
                <w:sz w:val="22"/>
                <w:szCs w:val="22"/>
              </w:rPr>
            </w:pPr>
          </w:p>
        </w:tc>
        <w:tc>
          <w:tcPr>
            <w:tcW w:w="1954" w:type="dxa"/>
            <w:vMerge/>
            <w:tcBorders>
              <w:top w:val="single" w:sz="6" w:space="0" w:color="000000"/>
              <w:left w:val="single" w:sz="6" w:space="0" w:color="000000"/>
              <w:bottom w:val="single" w:sz="4" w:space="0" w:color="auto"/>
              <w:right w:val="single" w:sz="6" w:space="0" w:color="000000"/>
            </w:tcBorders>
          </w:tcPr>
          <w:p w14:paraId="4C17201B" w14:textId="77777777" w:rsidR="00FE76AC" w:rsidRPr="000B6BC6" w:rsidRDefault="00FE76AC">
            <w:pPr>
              <w:rPr>
                <w:rFonts w:ascii="Garamond" w:hAnsi="Garamond"/>
                <w:sz w:val="22"/>
                <w:szCs w:val="22"/>
              </w:rPr>
            </w:pPr>
          </w:p>
        </w:tc>
        <w:tc>
          <w:tcPr>
            <w:tcW w:w="1350" w:type="dxa"/>
            <w:tcBorders>
              <w:top w:val="single" w:sz="6" w:space="0" w:color="000000"/>
              <w:left w:val="single" w:sz="6" w:space="0" w:color="000000"/>
              <w:bottom w:val="single" w:sz="6" w:space="0" w:color="000000"/>
              <w:right w:val="single" w:sz="6" w:space="0" w:color="000000"/>
            </w:tcBorders>
          </w:tcPr>
          <w:p w14:paraId="2E378340" w14:textId="77777777" w:rsidR="00FE76AC" w:rsidRPr="000B6BC6" w:rsidRDefault="00FE76AC">
            <w:pPr>
              <w:rPr>
                <w:rFonts w:ascii="Garamond" w:hAnsi="Garamond"/>
                <w:sz w:val="22"/>
                <w:szCs w:val="22"/>
              </w:rPr>
            </w:pPr>
            <w:r w:rsidRPr="000B6BC6">
              <w:rPr>
                <w:rFonts w:ascii="Garamond" w:hAnsi="Garamond"/>
                <w:sz w:val="22"/>
                <w:szCs w:val="22"/>
              </w:rPr>
              <w:t>RATA</w:t>
            </w:r>
          </w:p>
        </w:tc>
        <w:tc>
          <w:tcPr>
            <w:tcW w:w="1620" w:type="dxa"/>
            <w:tcBorders>
              <w:top w:val="single" w:sz="6" w:space="0" w:color="000000"/>
              <w:left w:val="single" w:sz="6" w:space="0" w:color="000000"/>
              <w:bottom w:val="single" w:sz="6" w:space="0" w:color="000000"/>
              <w:right w:val="single" w:sz="4" w:space="0" w:color="auto"/>
            </w:tcBorders>
          </w:tcPr>
          <w:p w14:paraId="22B3071E" w14:textId="77777777" w:rsidR="00FE76AC" w:rsidRPr="000B6BC6" w:rsidRDefault="00FE76AC">
            <w:pPr>
              <w:rPr>
                <w:rFonts w:ascii="Garamond" w:hAnsi="Garamond"/>
                <w:sz w:val="22"/>
                <w:szCs w:val="22"/>
              </w:rPr>
            </w:pPr>
            <w:r w:rsidRPr="000B6BC6">
              <w:rPr>
                <w:rFonts w:ascii="Garamond" w:hAnsi="Garamond"/>
                <w:sz w:val="22"/>
                <w:szCs w:val="22"/>
              </w:rPr>
              <w:t>Annually</w:t>
            </w:r>
          </w:p>
        </w:tc>
        <w:tc>
          <w:tcPr>
            <w:tcW w:w="1440" w:type="dxa"/>
            <w:vMerge/>
            <w:tcBorders>
              <w:top w:val="single" w:sz="4" w:space="0" w:color="auto"/>
              <w:left w:val="single" w:sz="4" w:space="0" w:color="auto"/>
              <w:bottom w:val="single" w:sz="4" w:space="0" w:color="auto"/>
              <w:right w:val="single" w:sz="4" w:space="0" w:color="auto"/>
            </w:tcBorders>
          </w:tcPr>
          <w:p w14:paraId="4924CDB5" w14:textId="77777777" w:rsidR="00FE76AC" w:rsidRPr="000B6BC6" w:rsidRDefault="00FE76AC">
            <w:pPr>
              <w:rPr>
                <w:rFonts w:ascii="Garamond" w:hAnsi="Garamond"/>
                <w:sz w:val="22"/>
                <w:szCs w:val="22"/>
              </w:rPr>
            </w:pPr>
          </w:p>
        </w:tc>
      </w:tr>
      <w:tr w:rsidR="00FE76AC" w:rsidRPr="000B6BC6" w14:paraId="30AC3C77" w14:textId="77777777" w:rsidTr="00601F78">
        <w:trPr>
          <w:cantSplit/>
          <w:trHeight w:val="353"/>
        </w:trPr>
        <w:tc>
          <w:tcPr>
            <w:tcW w:w="1350" w:type="dxa"/>
            <w:vMerge w:val="restart"/>
            <w:tcBorders>
              <w:top w:val="single" w:sz="4" w:space="0" w:color="auto"/>
              <w:left w:val="single" w:sz="4" w:space="0" w:color="auto"/>
              <w:bottom w:val="single" w:sz="4" w:space="0" w:color="auto"/>
              <w:right w:val="single" w:sz="4" w:space="0" w:color="auto"/>
            </w:tcBorders>
          </w:tcPr>
          <w:p w14:paraId="76134969" w14:textId="711B12AE" w:rsidR="00FE76AC" w:rsidRPr="000B6BC6" w:rsidRDefault="00FE76AC" w:rsidP="00662DC0">
            <w:pPr>
              <w:rPr>
                <w:rFonts w:ascii="Garamond" w:hAnsi="Garamond"/>
                <w:sz w:val="22"/>
                <w:szCs w:val="22"/>
              </w:rPr>
            </w:pPr>
            <w:r w:rsidRPr="000B6BC6">
              <w:rPr>
                <w:rFonts w:ascii="Garamond" w:hAnsi="Garamond"/>
                <w:sz w:val="22"/>
                <w:szCs w:val="22"/>
              </w:rPr>
              <w:fldChar w:fldCharType="begin"/>
            </w:r>
            <w:r w:rsidRPr="000B6BC6">
              <w:rPr>
                <w:rFonts w:ascii="Garamond" w:hAnsi="Garamond"/>
                <w:sz w:val="22"/>
                <w:szCs w:val="22"/>
              </w:rPr>
              <w:instrText xml:space="preserve"> REF _Ref386030325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L.19</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_Ref386031576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L.20</w:t>
            </w:r>
            <w:r w:rsidRPr="000B6BC6">
              <w:rPr>
                <w:rFonts w:ascii="Garamond" w:hAnsi="Garamond"/>
                <w:sz w:val="22"/>
                <w:szCs w:val="22"/>
              </w:rPr>
              <w:fldChar w:fldCharType="end"/>
            </w:r>
            <w:r w:rsidRPr="000B6BC6">
              <w:rPr>
                <w:rFonts w:ascii="Garamond" w:hAnsi="Garamond"/>
                <w:sz w:val="22"/>
                <w:szCs w:val="22"/>
              </w:rPr>
              <w:t>,</w:t>
            </w:r>
            <w:r w:rsidR="00EB5CCB">
              <w:rPr>
                <w:rFonts w:ascii="Garamond" w:hAnsi="Garamond"/>
                <w:sz w:val="22"/>
                <w:szCs w:val="22"/>
              </w:rPr>
              <w:t xml:space="preserve"> </w:t>
            </w:r>
            <w:r w:rsidR="00EB5CCB">
              <w:rPr>
                <w:rFonts w:ascii="Garamond" w:hAnsi="Garamond"/>
                <w:sz w:val="22"/>
                <w:szCs w:val="22"/>
              </w:rPr>
              <w:fldChar w:fldCharType="begin"/>
            </w:r>
            <w:r w:rsidR="00EB5CCB">
              <w:rPr>
                <w:rFonts w:ascii="Garamond" w:hAnsi="Garamond"/>
                <w:sz w:val="22"/>
                <w:szCs w:val="22"/>
              </w:rPr>
              <w:instrText xml:space="preserve"> REF _Ref386031826 \r \h </w:instrText>
            </w:r>
            <w:r w:rsidR="00EB5CCB">
              <w:rPr>
                <w:rFonts w:ascii="Garamond" w:hAnsi="Garamond"/>
                <w:sz w:val="22"/>
                <w:szCs w:val="22"/>
              </w:rPr>
            </w:r>
            <w:r w:rsidR="00EB5CCB">
              <w:rPr>
                <w:rFonts w:ascii="Garamond" w:hAnsi="Garamond"/>
                <w:sz w:val="22"/>
                <w:szCs w:val="22"/>
              </w:rPr>
              <w:fldChar w:fldCharType="separate"/>
            </w:r>
            <w:r w:rsidR="00CB38DA">
              <w:rPr>
                <w:rFonts w:ascii="Garamond" w:hAnsi="Garamond"/>
                <w:sz w:val="22"/>
                <w:szCs w:val="22"/>
              </w:rPr>
              <w:t>L.21</w:t>
            </w:r>
            <w:r w:rsidR="00EB5CCB">
              <w:rPr>
                <w:rFonts w:ascii="Garamond" w:hAnsi="Garamond"/>
                <w:sz w:val="22"/>
                <w:szCs w:val="22"/>
              </w:rPr>
              <w:fldChar w:fldCharType="end"/>
            </w:r>
            <w:r w:rsidR="00EB5CCB">
              <w:rPr>
                <w:rFonts w:ascii="Garamond" w:hAnsi="Garamond"/>
                <w:sz w:val="22"/>
                <w:szCs w:val="22"/>
              </w:rPr>
              <w:t xml:space="preserve">, </w:t>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_Ref386030329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L.22</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_Ref386031582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L.23</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_Ref386031832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L.24</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_Ref386031591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L.26</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_Ref386032200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L.27</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_Ref386032163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L.37</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_Ref386030342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L.40</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_Ref386030344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L.41</w:t>
            </w:r>
            <w:r w:rsidRPr="000B6BC6">
              <w:rPr>
                <w:rFonts w:ascii="Garamond" w:hAnsi="Garamond"/>
                <w:sz w:val="22"/>
                <w:szCs w:val="22"/>
              </w:rPr>
              <w:fldChar w:fldCharType="end"/>
            </w:r>
          </w:p>
        </w:tc>
        <w:tc>
          <w:tcPr>
            <w:tcW w:w="1530" w:type="dxa"/>
            <w:vMerge w:val="restart"/>
            <w:tcBorders>
              <w:top w:val="single" w:sz="4" w:space="0" w:color="auto"/>
              <w:left w:val="single" w:sz="4" w:space="0" w:color="auto"/>
              <w:bottom w:val="single" w:sz="4" w:space="0" w:color="auto"/>
              <w:right w:val="single" w:sz="4" w:space="0" w:color="auto"/>
            </w:tcBorders>
          </w:tcPr>
          <w:p w14:paraId="5CF43AAD" w14:textId="77777777" w:rsidR="00FE76AC" w:rsidRPr="000B6BC6" w:rsidRDefault="00FE76AC">
            <w:pPr>
              <w:rPr>
                <w:rFonts w:ascii="Garamond" w:hAnsi="Garamond"/>
                <w:sz w:val="22"/>
                <w:szCs w:val="22"/>
              </w:rPr>
            </w:pPr>
            <w:r w:rsidRPr="000B6BC6">
              <w:rPr>
                <w:rFonts w:ascii="Garamond" w:hAnsi="Garamond"/>
                <w:sz w:val="22"/>
                <w:szCs w:val="22"/>
              </w:rPr>
              <w:t>Continuous Stack Flow Rate Monitor</w:t>
            </w:r>
          </w:p>
        </w:tc>
        <w:tc>
          <w:tcPr>
            <w:tcW w:w="1954" w:type="dxa"/>
            <w:vMerge w:val="restart"/>
            <w:tcBorders>
              <w:top w:val="single" w:sz="4" w:space="0" w:color="auto"/>
              <w:left w:val="single" w:sz="4" w:space="0" w:color="auto"/>
              <w:bottom w:val="single" w:sz="4" w:space="0" w:color="auto"/>
              <w:right w:val="single" w:sz="4" w:space="0" w:color="auto"/>
            </w:tcBorders>
          </w:tcPr>
          <w:p w14:paraId="207BF0AA" w14:textId="77777777" w:rsidR="00FE76AC" w:rsidRPr="000B6BC6" w:rsidRDefault="00FE76AC">
            <w:pPr>
              <w:rPr>
                <w:rFonts w:ascii="Garamond" w:hAnsi="Garamond"/>
                <w:sz w:val="22"/>
                <w:szCs w:val="22"/>
              </w:rPr>
            </w:pPr>
            <w:r w:rsidRPr="000B6BC6">
              <w:rPr>
                <w:rFonts w:ascii="Garamond" w:hAnsi="Garamond"/>
                <w:sz w:val="22"/>
                <w:szCs w:val="22"/>
              </w:rPr>
              <w:t>Operate and Maintain</w:t>
            </w:r>
          </w:p>
        </w:tc>
        <w:tc>
          <w:tcPr>
            <w:tcW w:w="1350" w:type="dxa"/>
            <w:tcBorders>
              <w:top w:val="single" w:sz="6" w:space="0" w:color="000000"/>
              <w:left w:val="single" w:sz="4" w:space="0" w:color="auto"/>
              <w:bottom w:val="single" w:sz="6" w:space="0" w:color="000000"/>
              <w:right w:val="single" w:sz="6" w:space="0" w:color="000000"/>
            </w:tcBorders>
          </w:tcPr>
          <w:p w14:paraId="4DCC8039" w14:textId="77777777" w:rsidR="00FE76AC" w:rsidRPr="000B6BC6" w:rsidRDefault="00FE76AC">
            <w:pPr>
              <w:rPr>
                <w:rFonts w:ascii="Garamond" w:hAnsi="Garamond"/>
                <w:sz w:val="22"/>
                <w:szCs w:val="22"/>
              </w:rPr>
            </w:pPr>
            <w:r w:rsidRPr="000B6BC6">
              <w:rPr>
                <w:rFonts w:ascii="Garamond" w:hAnsi="Garamond"/>
                <w:sz w:val="22"/>
                <w:szCs w:val="22"/>
              </w:rPr>
              <w:t>SO</w:t>
            </w:r>
            <w:r w:rsidRPr="000B6BC6">
              <w:rPr>
                <w:rFonts w:ascii="Garamond" w:hAnsi="Garamond"/>
                <w:sz w:val="22"/>
                <w:szCs w:val="22"/>
                <w:vertAlign w:val="subscript"/>
              </w:rPr>
              <w:t>2</w:t>
            </w:r>
            <w:r w:rsidRPr="000B6BC6">
              <w:rPr>
                <w:rFonts w:ascii="Garamond" w:hAnsi="Garamond"/>
                <w:sz w:val="22"/>
                <w:szCs w:val="22"/>
              </w:rPr>
              <w:t xml:space="preserve"> SIP</w:t>
            </w:r>
          </w:p>
        </w:tc>
        <w:tc>
          <w:tcPr>
            <w:tcW w:w="1620" w:type="dxa"/>
            <w:tcBorders>
              <w:top w:val="single" w:sz="6" w:space="0" w:color="000000"/>
              <w:left w:val="single" w:sz="6" w:space="0" w:color="000000"/>
              <w:bottom w:val="single" w:sz="6" w:space="0" w:color="000000"/>
              <w:right w:val="single" w:sz="4" w:space="0" w:color="auto"/>
            </w:tcBorders>
          </w:tcPr>
          <w:p w14:paraId="395FFC13" w14:textId="77777777" w:rsidR="00FE76AC" w:rsidRPr="000B6BC6" w:rsidRDefault="00FE76AC">
            <w:pPr>
              <w:rPr>
                <w:rFonts w:ascii="Garamond" w:hAnsi="Garamond"/>
                <w:sz w:val="22"/>
                <w:szCs w:val="22"/>
              </w:rPr>
            </w:pPr>
            <w:r w:rsidRPr="000B6BC6">
              <w:rPr>
                <w:rFonts w:ascii="Garamond" w:hAnsi="Garamond"/>
                <w:sz w:val="22"/>
                <w:szCs w:val="22"/>
              </w:rPr>
              <w:t>On-going</w:t>
            </w:r>
          </w:p>
        </w:tc>
        <w:tc>
          <w:tcPr>
            <w:tcW w:w="1440" w:type="dxa"/>
            <w:vMerge/>
            <w:tcBorders>
              <w:top w:val="single" w:sz="4" w:space="0" w:color="auto"/>
              <w:left w:val="single" w:sz="4" w:space="0" w:color="auto"/>
              <w:bottom w:val="single" w:sz="4" w:space="0" w:color="auto"/>
              <w:right w:val="single" w:sz="4" w:space="0" w:color="auto"/>
            </w:tcBorders>
          </w:tcPr>
          <w:p w14:paraId="325637ED" w14:textId="77777777" w:rsidR="00FE76AC" w:rsidRPr="000B6BC6" w:rsidRDefault="00FE76AC">
            <w:pPr>
              <w:rPr>
                <w:rFonts w:ascii="Garamond" w:hAnsi="Garamond"/>
                <w:sz w:val="22"/>
                <w:szCs w:val="22"/>
                <w:highlight w:val="yellow"/>
              </w:rPr>
            </w:pPr>
          </w:p>
        </w:tc>
      </w:tr>
      <w:tr w:rsidR="00FE76AC" w:rsidRPr="000B6BC6" w14:paraId="04469A0F" w14:textId="77777777" w:rsidTr="00601F78">
        <w:trPr>
          <w:cantSplit/>
          <w:trHeight w:val="352"/>
        </w:trPr>
        <w:tc>
          <w:tcPr>
            <w:tcW w:w="1350" w:type="dxa"/>
            <w:vMerge/>
            <w:tcBorders>
              <w:top w:val="single" w:sz="4" w:space="0" w:color="auto"/>
              <w:left w:val="single" w:sz="4" w:space="0" w:color="auto"/>
              <w:bottom w:val="single" w:sz="4" w:space="0" w:color="auto"/>
              <w:right w:val="single" w:sz="4" w:space="0" w:color="auto"/>
            </w:tcBorders>
          </w:tcPr>
          <w:p w14:paraId="5A987200" w14:textId="77777777" w:rsidR="00FE76AC" w:rsidRPr="000B6BC6" w:rsidRDefault="00FE76AC">
            <w:pPr>
              <w:rPr>
                <w:rFonts w:ascii="Garamond" w:hAnsi="Garamond"/>
                <w:sz w:val="22"/>
                <w:szCs w:val="22"/>
                <w:highlight w:val="yellow"/>
              </w:rPr>
            </w:pPr>
          </w:p>
        </w:tc>
        <w:tc>
          <w:tcPr>
            <w:tcW w:w="1530" w:type="dxa"/>
            <w:vMerge/>
            <w:tcBorders>
              <w:top w:val="single" w:sz="4" w:space="0" w:color="auto"/>
              <w:left w:val="single" w:sz="4" w:space="0" w:color="auto"/>
              <w:bottom w:val="single" w:sz="4" w:space="0" w:color="auto"/>
              <w:right w:val="single" w:sz="4" w:space="0" w:color="auto"/>
            </w:tcBorders>
          </w:tcPr>
          <w:p w14:paraId="255A62DC" w14:textId="77777777" w:rsidR="00FE76AC" w:rsidRPr="000B6BC6" w:rsidRDefault="00FE76AC">
            <w:pPr>
              <w:rPr>
                <w:rFonts w:ascii="Garamond" w:hAnsi="Garamond"/>
                <w:sz w:val="22"/>
                <w:szCs w:val="22"/>
              </w:rPr>
            </w:pPr>
          </w:p>
        </w:tc>
        <w:tc>
          <w:tcPr>
            <w:tcW w:w="1954" w:type="dxa"/>
            <w:vMerge/>
            <w:tcBorders>
              <w:top w:val="single" w:sz="4" w:space="0" w:color="auto"/>
              <w:left w:val="single" w:sz="4" w:space="0" w:color="auto"/>
              <w:bottom w:val="single" w:sz="4" w:space="0" w:color="auto"/>
              <w:right w:val="single" w:sz="4" w:space="0" w:color="auto"/>
            </w:tcBorders>
          </w:tcPr>
          <w:p w14:paraId="178F6B3D" w14:textId="77777777" w:rsidR="00FE76AC" w:rsidRPr="000B6BC6" w:rsidRDefault="00FE76AC">
            <w:pPr>
              <w:rPr>
                <w:rFonts w:ascii="Garamond" w:hAnsi="Garamond"/>
                <w:sz w:val="22"/>
                <w:szCs w:val="22"/>
                <w:highlight w:val="yellow"/>
              </w:rPr>
            </w:pPr>
          </w:p>
        </w:tc>
        <w:tc>
          <w:tcPr>
            <w:tcW w:w="1350" w:type="dxa"/>
            <w:tcBorders>
              <w:top w:val="single" w:sz="6" w:space="0" w:color="000000"/>
              <w:left w:val="single" w:sz="4" w:space="0" w:color="auto"/>
              <w:bottom w:val="single" w:sz="6" w:space="0" w:color="000000"/>
            </w:tcBorders>
          </w:tcPr>
          <w:p w14:paraId="7411CA6A" w14:textId="77777777" w:rsidR="00FE76AC" w:rsidRPr="000B6BC6" w:rsidRDefault="00FE76AC">
            <w:pPr>
              <w:rPr>
                <w:rFonts w:ascii="Garamond" w:hAnsi="Garamond"/>
                <w:sz w:val="22"/>
                <w:szCs w:val="22"/>
              </w:rPr>
            </w:pPr>
            <w:r w:rsidRPr="000B6BC6">
              <w:rPr>
                <w:rFonts w:ascii="Garamond" w:hAnsi="Garamond"/>
                <w:sz w:val="22"/>
                <w:szCs w:val="22"/>
              </w:rPr>
              <w:t>RATA</w:t>
            </w:r>
          </w:p>
        </w:tc>
        <w:tc>
          <w:tcPr>
            <w:tcW w:w="1620" w:type="dxa"/>
            <w:tcBorders>
              <w:top w:val="single" w:sz="6" w:space="0" w:color="000000"/>
              <w:bottom w:val="single" w:sz="6" w:space="0" w:color="000000"/>
              <w:right w:val="single" w:sz="4" w:space="0" w:color="auto"/>
            </w:tcBorders>
          </w:tcPr>
          <w:p w14:paraId="698F3ABE" w14:textId="77777777" w:rsidR="00FE76AC" w:rsidRPr="000B6BC6" w:rsidRDefault="00FE76AC">
            <w:pPr>
              <w:rPr>
                <w:rFonts w:ascii="Garamond" w:hAnsi="Garamond"/>
                <w:sz w:val="22"/>
                <w:szCs w:val="22"/>
              </w:rPr>
            </w:pPr>
            <w:r w:rsidRPr="000B6BC6">
              <w:rPr>
                <w:rFonts w:ascii="Garamond" w:hAnsi="Garamond"/>
                <w:sz w:val="22"/>
                <w:szCs w:val="22"/>
              </w:rPr>
              <w:t>Annually</w:t>
            </w:r>
          </w:p>
        </w:tc>
        <w:tc>
          <w:tcPr>
            <w:tcW w:w="1440" w:type="dxa"/>
            <w:vMerge/>
            <w:tcBorders>
              <w:top w:val="single" w:sz="4" w:space="0" w:color="auto"/>
              <w:left w:val="single" w:sz="4" w:space="0" w:color="auto"/>
              <w:bottom w:val="single" w:sz="4" w:space="0" w:color="auto"/>
              <w:right w:val="single" w:sz="4" w:space="0" w:color="auto"/>
            </w:tcBorders>
          </w:tcPr>
          <w:p w14:paraId="36CD7D24" w14:textId="77777777" w:rsidR="00FE76AC" w:rsidRPr="000B6BC6" w:rsidRDefault="00FE76AC">
            <w:pPr>
              <w:rPr>
                <w:rFonts w:ascii="Garamond" w:hAnsi="Garamond"/>
                <w:sz w:val="22"/>
                <w:szCs w:val="22"/>
              </w:rPr>
            </w:pPr>
          </w:p>
        </w:tc>
      </w:tr>
    </w:tbl>
    <w:p w14:paraId="2390EBF8" w14:textId="77777777" w:rsidR="00043891" w:rsidRPr="00F82322" w:rsidRDefault="00043891" w:rsidP="00BC26FA">
      <w:pPr>
        <w:rPr>
          <w:rFonts w:ascii="Garamond" w:hAnsi="Garamond"/>
          <w:sz w:val="24"/>
          <w:szCs w:val="24"/>
        </w:rPr>
      </w:pPr>
      <w:bookmarkStart w:id="749" w:name="_Toc165165030"/>
      <w:bookmarkStart w:id="750" w:name="_Toc302723015"/>
      <w:bookmarkStart w:id="751" w:name="_Toc342556405"/>
      <w:bookmarkStart w:id="752" w:name="_Toc345935482"/>
    </w:p>
    <w:p w14:paraId="09B95D9E" w14:textId="77777777" w:rsidR="003C2AF8" w:rsidRDefault="00D00707" w:rsidP="00CF2D65">
      <w:pPr>
        <w:widowControl w:val="0"/>
        <w:rPr>
          <w:rFonts w:ascii="Garamond" w:hAnsi="Garamond"/>
          <w:b/>
          <w:sz w:val="24"/>
          <w:szCs w:val="24"/>
        </w:rPr>
      </w:pPr>
      <w:r w:rsidRPr="00D81572">
        <w:rPr>
          <w:rFonts w:ascii="Garamond" w:hAnsi="Garamond"/>
          <w:b/>
          <w:sz w:val="24"/>
          <w:szCs w:val="24"/>
        </w:rPr>
        <w:t>Conditions</w:t>
      </w:r>
      <w:bookmarkEnd w:id="749"/>
      <w:bookmarkEnd w:id="750"/>
      <w:bookmarkEnd w:id="751"/>
      <w:bookmarkEnd w:id="752"/>
    </w:p>
    <w:p w14:paraId="274925AE" w14:textId="77777777" w:rsidR="00D00707" w:rsidRPr="00F82322" w:rsidRDefault="00D00707" w:rsidP="00CF2D65">
      <w:pPr>
        <w:widowControl w:val="0"/>
        <w:rPr>
          <w:rFonts w:ascii="Garamond" w:hAnsi="Garamond"/>
          <w:sz w:val="24"/>
          <w:szCs w:val="24"/>
        </w:rPr>
      </w:pPr>
    </w:p>
    <w:p w14:paraId="3C374F4A" w14:textId="01CA9142" w:rsidR="00E55914" w:rsidRPr="00D81572" w:rsidRDefault="00D00707" w:rsidP="006D4D0D">
      <w:pPr>
        <w:widowControl w:val="0"/>
        <w:numPr>
          <w:ilvl w:val="0"/>
          <w:numId w:val="62"/>
        </w:num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bookmarkStart w:id="753" w:name="_Ref386030285"/>
      <w:r w:rsidRPr="00D81572">
        <w:rPr>
          <w:rFonts w:ascii="Garamond" w:hAnsi="Garamond"/>
          <w:sz w:val="24"/>
          <w:szCs w:val="24"/>
        </w:rPr>
        <w:t>CHS shall comply with all applicable requirements of 40 CFR 60 Subpart J</w:t>
      </w:r>
      <w:r w:rsidR="004664F2">
        <w:rPr>
          <w:rFonts w:ascii="Garamond" w:hAnsi="Garamond"/>
          <w:sz w:val="24"/>
          <w:szCs w:val="24"/>
        </w:rPr>
        <w:t>a</w:t>
      </w:r>
      <w:r w:rsidRPr="00D81572">
        <w:rPr>
          <w:rFonts w:ascii="Garamond" w:hAnsi="Garamond"/>
          <w:sz w:val="24"/>
          <w:szCs w:val="24"/>
        </w:rPr>
        <w:t xml:space="preserve"> - Standards of Performance for Petroleum Refineries</w:t>
      </w:r>
      <w:r w:rsidR="00CD7CC5" w:rsidRPr="00D81572">
        <w:rPr>
          <w:rFonts w:ascii="Garamond" w:hAnsi="Garamond"/>
          <w:sz w:val="24"/>
          <w:szCs w:val="24"/>
        </w:rPr>
        <w:t xml:space="preserve">. </w:t>
      </w:r>
      <w:r w:rsidRPr="00D81572">
        <w:rPr>
          <w:rFonts w:ascii="Garamond" w:hAnsi="Garamond"/>
          <w:sz w:val="24"/>
          <w:szCs w:val="24"/>
        </w:rPr>
        <w:t xml:space="preserve"> These regulations shall apply to the Zone D SRU Incinerator Stack (</w:t>
      </w:r>
      <w:r w:rsidR="00E20D8F">
        <w:rPr>
          <w:rFonts w:ascii="Garamond" w:hAnsi="Garamond"/>
          <w:sz w:val="24"/>
          <w:szCs w:val="24"/>
        </w:rPr>
        <w:t>INC-401</w:t>
      </w:r>
      <w:r w:rsidRPr="00D81572">
        <w:rPr>
          <w:rFonts w:ascii="Garamond" w:hAnsi="Garamond"/>
          <w:sz w:val="24"/>
          <w:szCs w:val="24"/>
        </w:rPr>
        <w:t>) and any other equipment, as appropriate (ARM 17.8.340 and 40 CFR 60 Subpart J</w:t>
      </w:r>
      <w:r w:rsidR="00092ACD">
        <w:rPr>
          <w:rFonts w:ascii="Garamond" w:hAnsi="Garamond"/>
          <w:sz w:val="24"/>
          <w:szCs w:val="24"/>
        </w:rPr>
        <w:t>a</w:t>
      </w:r>
      <w:r w:rsidRPr="00D81572">
        <w:rPr>
          <w:rFonts w:ascii="Garamond" w:hAnsi="Garamond"/>
          <w:sz w:val="24"/>
          <w:szCs w:val="24"/>
        </w:rPr>
        <w:t>).</w:t>
      </w:r>
      <w:bookmarkEnd w:id="753"/>
    </w:p>
    <w:p w14:paraId="30E9A3DF" w14:textId="77777777" w:rsidR="00D00707" w:rsidRPr="00D81572" w:rsidRDefault="00D00707">
      <w:p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p>
    <w:p w14:paraId="0E4081A0" w14:textId="4121331F" w:rsidR="00D00707" w:rsidRPr="00B83649" w:rsidRDefault="00D00707" w:rsidP="006D4D0D">
      <w:pPr>
        <w:numPr>
          <w:ilvl w:val="0"/>
          <w:numId w:val="62"/>
        </w:numPr>
        <w:tabs>
          <w:tab w:val="left" w:pos="-1080"/>
          <w:tab w:val="left" w:pos="-720"/>
          <w:tab w:val="left" w:pos="0"/>
          <w:tab w:val="left" w:pos="1260"/>
          <w:tab w:val="left" w:pos="2340"/>
          <w:tab w:val="left" w:pos="2880"/>
          <w:tab w:val="left" w:pos="3600"/>
          <w:tab w:val="left" w:pos="3960"/>
        </w:tabs>
        <w:ind w:left="720" w:hanging="720"/>
        <w:rPr>
          <w:rFonts w:ascii="Garamond" w:hAnsi="Garamond"/>
          <w:i/>
          <w:sz w:val="24"/>
          <w:szCs w:val="24"/>
        </w:rPr>
      </w:pPr>
      <w:bookmarkStart w:id="754" w:name="_Ref386030383"/>
      <w:r w:rsidRPr="00D81572">
        <w:rPr>
          <w:rFonts w:ascii="Garamond" w:hAnsi="Garamond"/>
          <w:sz w:val="24"/>
          <w:szCs w:val="24"/>
        </w:rPr>
        <w:t>CHS shall comply with all applicable requirements of 40 CFR 63 Subpart UUU – NESHAPs for Petroleum Refineries: Catalytic Cracking Units, Catalytic Reforming Units, and Sulfur Recovery Units.  These regulations shall apply to the Zone D SRU Incinerator Stack (</w:t>
      </w:r>
      <w:r w:rsidR="00E20D8F">
        <w:rPr>
          <w:rFonts w:ascii="Garamond" w:hAnsi="Garamond"/>
          <w:sz w:val="24"/>
          <w:szCs w:val="24"/>
        </w:rPr>
        <w:t>INC-401</w:t>
      </w:r>
      <w:r w:rsidRPr="00D81572">
        <w:rPr>
          <w:rFonts w:ascii="Garamond" w:hAnsi="Garamond"/>
          <w:sz w:val="24"/>
          <w:szCs w:val="24"/>
        </w:rPr>
        <w:t>) and any other equipment, as appropriate (ARM 17.8.342 and 40 CFR 63 Subpart UUU).</w:t>
      </w:r>
      <w:bookmarkEnd w:id="754"/>
    </w:p>
    <w:p w14:paraId="5BB981E8" w14:textId="77777777" w:rsidR="002A5011" w:rsidRPr="00D81572" w:rsidRDefault="002A5011" w:rsidP="00B83649">
      <w:pPr>
        <w:tabs>
          <w:tab w:val="left" w:pos="-1080"/>
          <w:tab w:val="left" w:pos="-720"/>
          <w:tab w:val="left" w:pos="0"/>
          <w:tab w:val="left" w:pos="1260"/>
          <w:tab w:val="left" w:pos="2340"/>
          <w:tab w:val="left" w:pos="2880"/>
          <w:tab w:val="left" w:pos="3600"/>
          <w:tab w:val="left" w:pos="3960"/>
        </w:tabs>
        <w:ind w:left="720"/>
        <w:rPr>
          <w:rFonts w:ascii="Garamond" w:hAnsi="Garamond"/>
          <w:i/>
          <w:sz w:val="24"/>
          <w:szCs w:val="24"/>
        </w:rPr>
      </w:pPr>
    </w:p>
    <w:p w14:paraId="76B9969E" w14:textId="77777777" w:rsidR="00D00707" w:rsidRPr="00D81572" w:rsidRDefault="00D00707" w:rsidP="006D4D0D">
      <w:pPr>
        <w:numPr>
          <w:ilvl w:val="0"/>
          <w:numId w:val="62"/>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755" w:name="_Ref386030065"/>
      <w:r w:rsidRPr="00D81572">
        <w:rPr>
          <w:rFonts w:ascii="Garamond" w:hAnsi="Garamond"/>
          <w:sz w:val="24"/>
          <w:szCs w:val="24"/>
        </w:rPr>
        <w:t>CHS shall not cause or authorize emissions to be discharged into the outdoor atmosphere from any source installed after November 23, 1968, that exhibit an opacity of 20% or greater averaged over 6 consecutive minutes (ARM 17.8.304(2)).</w:t>
      </w:r>
      <w:bookmarkEnd w:id="755"/>
    </w:p>
    <w:p w14:paraId="48D41679" w14:textId="77777777" w:rsidR="00D00707" w:rsidRPr="00F82322" w:rsidRDefault="00D00707">
      <w:pPr>
        <w:tabs>
          <w:tab w:val="left" w:pos="-1080"/>
          <w:tab w:val="left" w:pos="-720"/>
          <w:tab w:val="left" w:pos="0"/>
          <w:tab w:val="left" w:pos="1260"/>
          <w:tab w:val="left" w:pos="2340"/>
          <w:tab w:val="left" w:pos="2880"/>
          <w:tab w:val="left" w:pos="3600"/>
          <w:tab w:val="left" w:pos="3960"/>
        </w:tabs>
        <w:rPr>
          <w:rFonts w:ascii="Garamond" w:hAnsi="Garamond"/>
          <w:sz w:val="24"/>
          <w:szCs w:val="24"/>
        </w:rPr>
      </w:pPr>
    </w:p>
    <w:p w14:paraId="38F3B57E" w14:textId="00CCE713" w:rsidR="00D00707" w:rsidRDefault="00D00707" w:rsidP="00243D0C">
      <w:pPr>
        <w:numPr>
          <w:ilvl w:val="0"/>
          <w:numId w:val="62"/>
        </w:numPr>
        <w:tabs>
          <w:tab w:val="left" w:pos="-1080"/>
          <w:tab w:val="left" w:pos="-720"/>
          <w:tab w:val="left" w:pos="720"/>
          <w:tab w:val="left" w:pos="1260"/>
          <w:tab w:val="left" w:pos="2340"/>
          <w:tab w:val="left" w:pos="2880"/>
          <w:tab w:val="left" w:pos="3600"/>
          <w:tab w:val="left" w:pos="3960"/>
        </w:tabs>
        <w:ind w:left="720" w:hanging="720"/>
        <w:rPr>
          <w:rFonts w:ascii="Garamond" w:hAnsi="Garamond"/>
          <w:sz w:val="24"/>
          <w:szCs w:val="24"/>
        </w:rPr>
      </w:pPr>
      <w:bookmarkStart w:id="756" w:name="_Ref386030600"/>
      <w:r w:rsidRPr="00B03D6A">
        <w:rPr>
          <w:rFonts w:ascii="Garamond" w:hAnsi="Garamond"/>
          <w:sz w:val="24"/>
          <w:szCs w:val="24"/>
        </w:rPr>
        <w:t>SO</w:t>
      </w:r>
      <w:r w:rsidRPr="00B03D6A">
        <w:rPr>
          <w:rFonts w:ascii="Garamond" w:hAnsi="Garamond"/>
          <w:sz w:val="24"/>
          <w:szCs w:val="24"/>
          <w:vertAlign w:val="subscript"/>
        </w:rPr>
        <w:t>2</w:t>
      </w:r>
      <w:r w:rsidRPr="00B03D6A">
        <w:rPr>
          <w:rFonts w:ascii="Garamond" w:hAnsi="Garamond"/>
          <w:sz w:val="24"/>
          <w:szCs w:val="24"/>
        </w:rPr>
        <w:t xml:space="preserve"> emissions from the Zone D Incinerator Stack (</w:t>
      </w:r>
      <w:r w:rsidR="00E20D8F">
        <w:rPr>
          <w:rFonts w:ascii="Garamond" w:hAnsi="Garamond"/>
          <w:sz w:val="24"/>
          <w:szCs w:val="24"/>
        </w:rPr>
        <w:t>INC-401</w:t>
      </w:r>
      <w:r w:rsidRPr="00B03D6A">
        <w:rPr>
          <w:rFonts w:ascii="Garamond" w:hAnsi="Garamond"/>
          <w:sz w:val="24"/>
          <w:szCs w:val="24"/>
        </w:rPr>
        <w:t xml:space="preserve">) shall not exceed </w:t>
      </w:r>
      <w:r w:rsidR="002A5011" w:rsidRPr="00B03D6A">
        <w:rPr>
          <w:rFonts w:ascii="Garamond" w:hAnsi="Garamond"/>
          <w:sz w:val="24"/>
          <w:szCs w:val="24"/>
        </w:rPr>
        <w:t>53.17</w:t>
      </w:r>
      <w:r w:rsidRPr="00B03D6A">
        <w:rPr>
          <w:rFonts w:ascii="Garamond" w:hAnsi="Garamond"/>
          <w:sz w:val="24"/>
          <w:szCs w:val="24"/>
        </w:rPr>
        <w:t xml:space="preserve"> tons per rolling 12- month total</w:t>
      </w:r>
      <w:r w:rsidR="00E35228">
        <w:rPr>
          <w:rFonts w:ascii="Garamond" w:hAnsi="Garamond"/>
          <w:sz w:val="24"/>
          <w:szCs w:val="24"/>
        </w:rPr>
        <w:t>, applicable at all times except malfunction,</w:t>
      </w:r>
      <w:r w:rsidR="008263F0" w:rsidRPr="00B83649">
        <w:rPr>
          <w:rFonts w:ascii="Garamond" w:hAnsi="Garamond"/>
          <w:sz w:val="24"/>
          <w:szCs w:val="24"/>
        </w:rPr>
        <w:t xml:space="preserve"> </w:t>
      </w:r>
      <w:r w:rsidRPr="00B03D6A">
        <w:rPr>
          <w:rFonts w:ascii="Garamond" w:hAnsi="Garamond"/>
          <w:sz w:val="24"/>
          <w:szCs w:val="24"/>
        </w:rPr>
        <w:t>and 14.21 lb/hr (ARM 17.8.749).</w:t>
      </w:r>
      <w:bookmarkEnd w:id="756"/>
    </w:p>
    <w:p w14:paraId="724B7788" w14:textId="77777777" w:rsidR="00205D85" w:rsidRPr="00373231" w:rsidRDefault="00205D85" w:rsidP="00260BE2">
      <w:pPr>
        <w:tabs>
          <w:tab w:val="left" w:pos="-1080"/>
          <w:tab w:val="left" w:pos="-720"/>
          <w:tab w:val="left" w:pos="1260"/>
          <w:tab w:val="left" w:pos="2340"/>
          <w:tab w:val="left" w:pos="2880"/>
          <w:tab w:val="left" w:pos="3600"/>
          <w:tab w:val="left" w:pos="3960"/>
        </w:tabs>
        <w:rPr>
          <w:rFonts w:ascii="Garamond" w:hAnsi="Garamond"/>
          <w:sz w:val="24"/>
          <w:szCs w:val="24"/>
        </w:rPr>
      </w:pPr>
    </w:p>
    <w:p w14:paraId="78867651" w14:textId="3CDD7FEF" w:rsidR="00D00707" w:rsidRPr="00B03D6A" w:rsidRDefault="00D00707" w:rsidP="006D4D0D">
      <w:pPr>
        <w:numPr>
          <w:ilvl w:val="0"/>
          <w:numId w:val="62"/>
        </w:numPr>
        <w:tabs>
          <w:tab w:val="left" w:pos="-1080"/>
          <w:tab w:val="left" w:pos="-720"/>
          <w:tab w:val="left" w:pos="720"/>
          <w:tab w:val="left" w:pos="1260"/>
          <w:tab w:val="left" w:pos="2340"/>
          <w:tab w:val="left" w:pos="2880"/>
          <w:tab w:val="left" w:pos="3600"/>
          <w:tab w:val="left" w:pos="3960"/>
        </w:tabs>
        <w:ind w:left="720" w:hanging="720"/>
        <w:rPr>
          <w:rFonts w:ascii="Garamond" w:hAnsi="Garamond"/>
          <w:sz w:val="24"/>
          <w:szCs w:val="24"/>
        </w:rPr>
      </w:pPr>
      <w:bookmarkStart w:id="757" w:name="_Ref386031680"/>
      <w:r w:rsidRPr="00B03D6A">
        <w:rPr>
          <w:rFonts w:ascii="Garamond" w:hAnsi="Garamond"/>
          <w:sz w:val="24"/>
          <w:szCs w:val="24"/>
        </w:rPr>
        <w:t>SO</w:t>
      </w:r>
      <w:r w:rsidRPr="00B03D6A">
        <w:rPr>
          <w:rFonts w:ascii="Garamond" w:hAnsi="Garamond"/>
          <w:sz w:val="24"/>
          <w:szCs w:val="24"/>
          <w:vertAlign w:val="subscript"/>
        </w:rPr>
        <w:t>2</w:t>
      </w:r>
      <w:r w:rsidRPr="00B03D6A">
        <w:rPr>
          <w:rFonts w:ascii="Garamond" w:hAnsi="Garamond"/>
          <w:sz w:val="24"/>
          <w:szCs w:val="24"/>
        </w:rPr>
        <w:t xml:space="preserve"> emissions from the Zone D Incinerator Stack (</w:t>
      </w:r>
      <w:r w:rsidR="00E20D8F">
        <w:rPr>
          <w:rFonts w:ascii="Garamond" w:hAnsi="Garamond"/>
          <w:sz w:val="24"/>
          <w:szCs w:val="24"/>
        </w:rPr>
        <w:t>INC-401</w:t>
      </w:r>
      <w:r w:rsidRPr="00B03D6A">
        <w:rPr>
          <w:rFonts w:ascii="Garamond" w:hAnsi="Garamond"/>
          <w:sz w:val="24"/>
          <w:szCs w:val="24"/>
        </w:rPr>
        <w:t>) shall not exceed 250 ppm</w:t>
      </w:r>
      <w:r w:rsidRPr="00B03D6A">
        <w:rPr>
          <w:rFonts w:ascii="Garamond" w:hAnsi="Garamond"/>
          <w:sz w:val="24"/>
          <w:szCs w:val="24"/>
          <w:vertAlign w:val="subscript"/>
        </w:rPr>
        <w:t>vd</w:t>
      </w:r>
      <w:r w:rsidRPr="00B03D6A">
        <w:rPr>
          <w:rFonts w:ascii="Garamond" w:hAnsi="Garamond"/>
          <w:sz w:val="24"/>
          <w:szCs w:val="24"/>
        </w:rPr>
        <w:t>, rolling 12-hour average basis corrected to 0% O</w:t>
      </w:r>
      <w:r w:rsidRPr="00B03D6A">
        <w:rPr>
          <w:rFonts w:ascii="Garamond" w:hAnsi="Garamond"/>
          <w:sz w:val="24"/>
          <w:szCs w:val="24"/>
          <w:vertAlign w:val="subscript"/>
        </w:rPr>
        <w:t>2</w:t>
      </w:r>
      <w:r w:rsidR="00497E4C" w:rsidRPr="00B03D6A">
        <w:rPr>
          <w:rFonts w:ascii="Garamond" w:hAnsi="Garamond"/>
          <w:sz w:val="24"/>
          <w:szCs w:val="24"/>
        </w:rPr>
        <w:t xml:space="preserve">, applicable at all times except </w:t>
      </w:r>
      <w:r w:rsidR="0025761B">
        <w:rPr>
          <w:rFonts w:ascii="Garamond" w:hAnsi="Garamond"/>
          <w:sz w:val="24"/>
          <w:szCs w:val="24"/>
        </w:rPr>
        <w:t xml:space="preserve">during </w:t>
      </w:r>
      <w:r w:rsidR="00497E4C" w:rsidRPr="00B03D6A">
        <w:rPr>
          <w:rFonts w:ascii="Garamond" w:hAnsi="Garamond"/>
          <w:sz w:val="24"/>
          <w:szCs w:val="24"/>
        </w:rPr>
        <w:t xml:space="preserve">startup, shutdown and malfunction </w:t>
      </w:r>
      <w:r w:rsidRPr="00B03D6A">
        <w:rPr>
          <w:rFonts w:ascii="Garamond" w:hAnsi="Garamond"/>
          <w:sz w:val="24"/>
          <w:szCs w:val="24"/>
        </w:rPr>
        <w:t>(ARM 17.8.749</w:t>
      </w:r>
      <w:r w:rsidR="00042825" w:rsidRPr="00B83649">
        <w:rPr>
          <w:rFonts w:ascii="Garamond" w:hAnsi="Garamond"/>
          <w:sz w:val="24"/>
          <w:szCs w:val="24"/>
        </w:rPr>
        <w:t>,</w:t>
      </w:r>
      <w:r w:rsidR="0099628A" w:rsidRPr="00B03D6A">
        <w:rPr>
          <w:rFonts w:ascii="Garamond" w:hAnsi="Garamond"/>
          <w:sz w:val="24"/>
          <w:szCs w:val="24"/>
        </w:rPr>
        <w:t xml:space="preserve"> </w:t>
      </w:r>
      <w:r w:rsidRPr="00B03D6A">
        <w:rPr>
          <w:rFonts w:ascii="Garamond" w:hAnsi="Garamond"/>
          <w:sz w:val="24"/>
          <w:szCs w:val="24"/>
        </w:rPr>
        <w:t>ARM 17.8.</w:t>
      </w:r>
      <w:r w:rsidR="0099628A" w:rsidRPr="00B03D6A">
        <w:rPr>
          <w:rFonts w:ascii="Garamond" w:hAnsi="Garamond"/>
          <w:sz w:val="24"/>
          <w:szCs w:val="24"/>
        </w:rPr>
        <w:t>752</w:t>
      </w:r>
      <w:r w:rsidR="00CB648D" w:rsidRPr="00B83649">
        <w:rPr>
          <w:rFonts w:ascii="Garamond" w:hAnsi="Garamond"/>
          <w:sz w:val="24"/>
          <w:szCs w:val="24"/>
        </w:rPr>
        <w:t xml:space="preserve">, </w:t>
      </w:r>
      <w:r w:rsidR="00FC4A1A" w:rsidRPr="00B83649">
        <w:rPr>
          <w:rFonts w:ascii="Garamond" w:hAnsi="Garamond"/>
          <w:sz w:val="24"/>
          <w:szCs w:val="24"/>
        </w:rPr>
        <w:t xml:space="preserve">and </w:t>
      </w:r>
      <w:r w:rsidR="00CB648D" w:rsidRPr="00B83649">
        <w:rPr>
          <w:rFonts w:ascii="Garamond" w:hAnsi="Garamond"/>
          <w:sz w:val="24"/>
          <w:szCs w:val="24"/>
        </w:rPr>
        <w:t>40 CFR 60 Subpart Ja</w:t>
      </w:r>
      <w:r w:rsidR="0099628A" w:rsidRPr="00B03D6A">
        <w:rPr>
          <w:rFonts w:ascii="Garamond" w:hAnsi="Garamond"/>
          <w:sz w:val="24"/>
          <w:szCs w:val="24"/>
        </w:rPr>
        <w:t>).</w:t>
      </w:r>
      <w:r w:rsidRPr="00B03D6A">
        <w:rPr>
          <w:rFonts w:ascii="Garamond" w:hAnsi="Garamond"/>
          <w:sz w:val="24"/>
          <w:szCs w:val="24"/>
        </w:rPr>
        <w:t xml:space="preserve"> </w:t>
      </w:r>
      <w:bookmarkEnd w:id="757"/>
    </w:p>
    <w:p w14:paraId="5975EF92" w14:textId="77777777" w:rsidR="00D00707" w:rsidRPr="00B03D6A" w:rsidRDefault="00D00707">
      <w:pPr>
        <w:tabs>
          <w:tab w:val="left" w:pos="-1080"/>
          <w:tab w:val="left" w:pos="-720"/>
          <w:tab w:val="left" w:pos="720"/>
          <w:tab w:val="left" w:pos="1260"/>
          <w:tab w:val="left" w:pos="2340"/>
          <w:tab w:val="left" w:pos="2880"/>
          <w:tab w:val="left" w:pos="3600"/>
          <w:tab w:val="left" w:pos="3960"/>
        </w:tabs>
        <w:ind w:left="720" w:hanging="720"/>
        <w:rPr>
          <w:rFonts w:ascii="Garamond" w:hAnsi="Garamond"/>
          <w:sz w:val="24"/>
          <w:szCs w:val="24"/>
        </w:rPr>
      </w:pPr>
    </w:p>
    <w:p w14:paraId="1C748E7B" w14:textId="3671B0F7" w:rsidR="00E55914" w:rsidRPr="00B03D6A" w:rsidRDefault="00CD7CC5" w:rsidP="006D4D0D">
      <w:pPr>
        <w:numPr>
          <w:ilvl w:val="0"/>
          <w:numId w:val="62"/>
        </w:numPr>
        <w:tabs>
          <w:tab w:val="left" w:pos="-1080"/>
          <w:tab w:val="left" w:pos="-720"/>
          <w:tab w:val="left" w:pos="720"/>
          <w:tab w:val="left" w:pos="1260"/>
          <w:tab w:val="left" w:pos="2340"/>
          <w:tab w:val="left" w:pos="2880"/>
          <w:tab w:val="left" w:pos="3600"/>
          <w:tab w:val="left" w:pos="3960"/>
        </w:tabs>
        <w:ind w:left="720" w:hanging="720"/>
        <w:rPr>
          <w:rFonts w:ascii="Garamond" w:hAnsi="Garamond"/>
          <w:sz w:val="24"/>
          <w:szCs w:val="24"/>
        </w:rPr>
      </w:pPr>
      <w:bookmarkStart w:id="758" w:name="_Ref386031684"/>
      <w:r w:rsidRPr="00B03D6A">
        <w:rPr>
          <w:rFonts w:ascii="Garamond" w:hAnsi="Garamond"/>
          <w:sz w:val="24"/>
          <w:szCs w:val="24"/>
        </w:rPr>
        <w:t xml:space="preserve">CHS shall operate and maintain the TGTU on the Zone D SRU to </w:t>
      </w:r>
      <w:r w:rsidR="00497E4C" w:rsidRPr="00B03D6A">
        <w:rPr>
          <w:rFonts w:ascii="Garamond" w:hAnsi="Garamond"/>
          <w:sz w:val="24"/>
          <w:szCs w:val="24"/>
        </w:rPr>
        <w:t xml:space="preserve">control </w:t>
      </w:r>
      <w:r w:rsidRPr="00B03D6A">
        <w:rPr>
          <w:rFonts w:ascii="Garamond" w:hAnsi="Garamond"/>
          <w:sz w:val="24"/>
          <w:szCs w:val="24"/>
        </w:rPr>
        <w:t>SO</w:t>
      </w:r>
      <w:r w:rsidRPr="00B03D6A">
        <w:rPr>
          <w:rFonts w:ascii="Garamond" w:hAnsi="Garamond"/>
          <w:sz w:val="24"/>
          <w:szCs w:val="24"/>
          <w:vertAlign w:val="subscript"/>
        </w:rPr>
        <w:t>2</w:t>
      </w:r>
      <w:r w:rsidRPr="00B03D6A">
        <w:rPr>
          <w:rFonts w:ascii="Garamond" w:hAnsi="Garamond"/>
          <w:sz w:val="24"/>
          <w:szCs w:val="24"/>
        </w:rPr>
        <w:t xml:space="preserve"> emissions from the Zone D SRU incinerator stack (ARM 17.8.749).</w:t>
      </w:r>
      <w:bookmarkEnd w:id="758"/>
    </w:p>
    <w:p w14:paraId="3E8AC160" w14:textId="77777777" w:rsidR="0099628A" w:rsidRPr="00B03D6A" w:rsidRDefault="0099628A" w:rsidP="00B83649">
      <w:pPr>
        <w:tabs>
          <w:tab w:val="left" w:pos="-1080"/>
          <w:tab w:val="left" w:pos="-720"/>
          <w:tab w:val="left" w:pos="1260"/>
          <w:tab w:val="left" w:pos="2340"/>
          <w:tab w:val="left" w:pos="2880"/>
          <w:tab w:val="left" w:pos="3600"/>
          <w:tab w:val="left" w:pos="3960"/>
        </w:tabs>
        <w:ind w:left="720"/>
        <w:rPr>
          <w:rFonts w:ascii="Garamond" w:hAnsi="Garamond"/>
          <w:sz w:val="24"/>
          <w:szCs w:val="24"/>
        </w:rPr>
      </w:pPr>
    </w:p>
    <w:p w14:paraId="6C295EA8" w14:textId="77777777" w:rsidR="0099628A" w:rsidRPr="00B03D6A" w:rsidRDefault="0099628A" w:rsidP="006D4D0D">
      <w:pPr>
        <w:numPr>
          <w:ilvl w:val="0"/>
          <w:numId w:val="62"/>
        </w:numPr>
        <w:tabs>
          <w:tab w:val="left" w:pos="-1080"/>
          <w:tab w:val="left" w:pos="-720"/>
          <w:tab w:val="left" w:pos="720"/>
          <w:tab w:val="left" w:pos="1260"/>
          <w:tab w:val="left" w:pos="2340"/>
          <w:tab w:val="left" w:pos="2880"/>
          <w:tab w:val="left" w:pos="3600"/>
          <w:tab w:val="left" w:pos="3960"/>
        </w:tabs>
        <w:ind w:left="720" w:hanging="720"/>
        <w:rPr>
          <w:rFonts w:ascii="Garamond" w:hAnsi="Garamond"/>
          <w:sz w:val="24"/>
          <w:szCs w:val="24"/>
        </w:rPr>
      </w:pPr>
      <w:bookmarkStart w:id="759" w:name="_Ref529536638"/>
      <w:r w:rsidRPr="00B03D6A">
        <w:rPr>
          <w:rFonts w:ascii="Garamond" w:hAnsi="Garamond"/>
          <w:sz w:val="24"/>
          <w:szCs w:val="24"/>
        </w:rPr>
        <w:t>CHS shall minimize the frequency and duration of startups and shutdowns of the Zone D SRP by operating at all times in accordance with an operation, maintenance and monitoring plan meeting the requirements of 40 CFR 63.1574(f) (ARM 17.8.752).</w:t>
      </w:r>
      <w:bookmarkEnd w:id="759"/>
    </w:p>
    <w:p w14:paraId="0A214A9F" w14:textId="77777777" w:rsidR="0099628A" w:rsidRPr="00B03D6A" w:rsidRDefault="0099628A" w:rsidP="00B83649">
      <w:pPr>
        <w:tabs>
          <w:tab w:val="left" w:pos="-1080"/>
          <w:tab w:val="left" w:pos="-720"/>
          <w:tab w:val="left" w:pos="1260"/>
          <w:tab w:val="left" w:pos="2340"/>
          <w:tab w:val="left" w:pos="2880"/>
          <w:tab w:val="left" w:pos="3600"/>
          <w:tab w:val="left" w:pos="3960"/>
        </w:tabs>
        <w:ind w:left="720"/>
        <w:rPr>
          <w:rFonts w:ascii="Garamond" w:hAnsi="Garamond"/>
          <w:sz w:val="24"/>
          <w:szCs w:val="24"/>
        </w:rPr>
      </w:pPr>
    </w:p>
    <w:p w14:paraId="3A386558" w14:textId="0AB7A37A" w:rsidR="0099628A" w:rsidRPr="00B03D6A" w:rsidRDefault="0099628A" w:rsidP="006D4D0D">
      <w:pPr>
        <w:numPr>
          <w:ilvl w:val="0"/>
          <w:numId w:val="62"/>
        </w:numPr>
        <w:tabs>
          <w:tab w:val="left" w:pos="-1080"/>
          <w:tab w:val="left" w:pos="-720"/>
          <w:tab w:val="left" w:pos="720"/>
          <w:tab w:val="left" w:pos="1260"/>
          <w:tab w:val="left" w:pos="2340"/>
          <w:tab w:val="left" w:pos="2880"/>
          <w:tab w:val="left" w:pos="3600"/>
          <w:tab w:val="left" w:pos="3960"/>
        </w:tabs>
        <w:ind w:left="720" w:hanging="720"/>
        <w:rPr>
          <w:rFonts w:ascii="Garamond" w:hAnsi="Garamond"/>
          <w:sz w:val="24"/>
          <w:szCs w:val="24"/>
        </w:rPr>
      </w:pPr>
      <w:bookmarkStart w:id="760" w:name="_Ref529536643"/>
      <w:r w:rsidRPr="00B03D6A">
        <w:rPr>
          <w:rFonts w:ascii="Garamond" w:hAnsi="Garamond"/>
          <w:sz w:val="24"/>
          <w:szCs w:val="24"/>
        </w:rPr>
        <w:t xml:space="preserve">CHS shall comply with 40 CFR 63 subpart UUU (Refinery MACT II) </w:t>
      </w:r>
      <w:r w:rsidR="00CC3CEA">
        <w:rPr>
          <w:rFonts w:ascii="Garamond" w:hAnsi="Garamond"/>
          <w:sz w:val="24"/>
          <w:szCs w:val="24"/>
        </w:rPr>
        <w:t>emission</w:t>
      </w:r>
      <w:r w:rsidRPr="00B03D6A">
        <w:rPr>
          <w:rFonts w:ascii="Garamond" w:hAnsi="Garamond"/>
          <w:sz w:val="24"/>
          <w:szCs w:val="24"/>
        </w:rPr>
        <w:t xml:space="preserve"> limits during periods of startup and shutdown</w:t>
      </w:r>
      <w:r w:rsidR="00CC3CEA">
        <w:rPr>
          <w:rFonts w:ascii="Garamond" w:hAnsi="Garamond"/>
          <w:sz w:val="24"/>
          <w:szCs w:val="24"/>
        </w:rPr>
        <w:t xml:space="preserve"> as specified in </w:t>
      </w:r>
      <w:r w:rsidR="00CC3CEA" w:rsidRPr="00CC3CEA">
        <w:rPr>
          <w:rFonts w:ascii="Garamond" w:hAnsi="Garamond"/>
          <w:sz w:val="24"/>
          <w:szCs w:val="24"/>
        </w:rPr>
        <w:t>§</w:t>
      </w:r>
      <w:r w:rsidR="00CC3CEA">
        <w:rPr>
          <w:rFonts w:ascii="Garamond" w:hAnsi="Garamond"/>
          <w:sz w:val="24"/>
          <w:szCs w:val="24"/>
        </w:rPr>
        <w:t xml:space="preserve"> </w:t>
      </w:r>
      <w:r w:rsidR="00CC3CEA" w:rsidRPr="00B03D6A">
        <w:rPr>
          <w:rFonts w:ascii="Garamond" w:hAnsi="Garamond"/>
          <w:sz w:val="24"/>
          <w:szCs w:val="24"/>
        </w:rPr>
        <w:t>63.1568(a)(4)</w:t>
      </w:r>
      <w:r w:rsidRPr="00B83649">
        <w:rPr>
          <w:rFonts w:ascii="Garamond" w:hAnsi="Garamond"/>
          <w:sz w:val="24"/>
          <w:szCs w:val="24"/>
        </w:rPr>
        <w:t>.</w:t>
      </w:r>
      <w:r w:rsidRPr="00B03D6A">
        <w:rPr>
          <w:rFonts w:ascii="Garamond" w:hAnsi="Garamond"/>
          <w:sz w:val="24"/>
          <w:szCs w:val="24"/>
        </w:rPr>
        <w:t xml:space="preserve"> For the purposes of startup and shutdown,</w:t>
      </w:r>
      <w:r w:rsidR="00B1366F">
        <w:rPr>
          <w:rFonts w:ascii="Garamond" w:hAnsi="Garamond"/>
          <w:sz w:val="24"/>
          <w:szCs w:val="24"/>
        </w:rPr>
        <w:t xml:space="preserve"> shutdown means the cessation of operation of an affected source or portion of an affected source for any purpose.  Startup means the setting in operation of an affected source or portion of an affected source for any purpose (40 CFR 63.2).</w:t>
      </w:r>
      <w:r w:rsidRPr="00B03D6A">
        <w:rPr>
          <w:rFonts w:ascii="Garamond" w:hAnsi="Garamond"/>
          <w:sz w:val="24"/>
          <w:szCs w:val="24"/>
        </w:rPr>
        <w:t xml:space="preserve"> CHS shall document these events to define periods of startup and shutdown for the purpose of compliance demonstration</w:t>
      </w:r>
      <w:r w:rsidRPr="00B83649">
        <w:rPr>
          <w:rFonts w:ascii="Garamond" w:hAnsi="Garamond"/>
          <w:sz w:val="24"/>
          <w:szCs w:val="24"/>
        </w:rPr>
        <w:t xml:space="preserve"> </w:t>
      </w:r>
      <w:r w:rsidRPr="00B03D6A">
        <w:rPr>
          <w:rFonts w:ascii="Garamond" w:hAnsi="Garamond"/>
          <w:sz w:val="24"/>
          <w:szCs w:val="24"/>
        </w:rPr>
        <w:t>(ARM 17.8.752</w:t>
      </w:r>
      <w:r w:rsidR="00B1366F">
        <w:rPr>
          <w:rFonts w:ascii="Garamond" w:hAnsi="Garamond"/>
          <w:sz w:val="24"/>
          <w:szCs w:val="24"/>
        </w:rPr>
        <w:t>, ARM 17.8.749,</w:t>
      </w:r>
      <w:r w:rsidR="003A14DE" w:rsidRPr="00B83649">
        <w:rPr>
          <w:rFonts w:ascii="Garamond" w:hAnsi="Garamond"/>
          <w:sz w:val="24"/>
          <w:szCs w:val="24"/>
        </w:rPr>
        <w:t xml:space="preserve"> and 40 CFR 63 </w:t>
      </w:r>
      <w:r w:rsidR="00B5098F" w:rsidRPr="00B83649">
        <w:rPr>
          <w:rFonts w:ascii="Garamond" w:hAnsi="Garamond"/>
          <w:sz w:val="24"/>
          <w:szCs w:val="24"/>
        </w:rPr>
        <w:t xml:space="preserve">Subpart </w:t>
      </w:r>
      <w:r w:rsidR="003A14DE" w:rsidRPr="00B83649">
        <w:rPr>
          <w:rFonts w:ascii="Garamond" w:hAnsi="Garamond"/>
          <w:sz w:val="24"/>
          <w:szCs w:val="24"/>
        </w:rPr>
        <w:t>UUU</w:t>
      </w:r>
      <w:r w:rsidRPr="00B03D6A">
        <w:rPr>
          <w:rFonts w:ascii="Garamond" w:hAnsi="Garamond"/>
          <w:sz w:val="24"/>
          <w:szCs w:val="24"/>
        </w:rPr>
        <w:t>).</w:t>
      </w:r>
      <w:bookmarkEnd w:id="760"/>
    </w:p>
    <w:p w14:paraId="7945A73F" w14:textId="77777777" w:rsidR="00D00707" w:rsidRPr="00D81572" w:rsidRDefault="00D00707">
      <w:pPr>
        <w:tabs>
          <w:tab w:val="left" w:pos="-1080"/>
          <w:tab w:val="left" w:pos="-720"/>
          <w:tab w:val="left" w:pos="720"/>
          <w:tab w:val="left" w:pos="1260"/>
          <w:tab w:val="left" w:pos="2340"/>
          <w:tab w:val="left" w:pos="2880"/>
          <w:tab w:val="left" w:pos="3600"/>
          <w:tab w:val="left" w:pos="3960"/>
        </w:tabs>
        <w:ind w:left="720" w:hanging="720"/>
        <w:rPr>
          <w:rFonts w:ascii="Garamond" w:hAnsi="Garamond"/>
          <w:sz w:val="24"/>
          <w:szCs w:val="24"/>
        </w:rPr>
      </w:pPr>
    </w:p>
    <w:p w14:paraId="002E0551" w14:textId="77777777" w:rsidR="00D00707" w:rsidRPr="00D81572" w:rsidRDefault="00D00707" w:rsidP="006D4D0D">
      <w:pPr>
        <w:numPr>
          <w:ilvl w:val="0"/>
          <w:numId w:val="62"/>
        </w:numPr>
        <w:tabs>
          <w:tab w:val="left" w:pos="-1080"/>
          <w:tab w:val="left" w:pos="-720"/>
          <w:tab w:val="left" w:pos="720"/>
          <w:tab w:val="left" w:pos="1260"/>
          <w:tab w:val="left" w:pos="2340"/>
          <w:tab w:val="left" w:pos="2880"/>
          <w:tab w:val="left" w:pos="3600"/>
          <w:tab w:val="left" w:pos="3960"/>
        </w:tabs>
        <w:ind w:left="720" w:hanging="720"/>
        <w:rPr>
          <w:rFonts w:ascii="Garamond" w:hAnsi="Garamond"/>
          <w:sz w:val="24"/>
          <w:szCs w:val="24"/>
        </w:rPr>
      </w:pPr>
      <w:bookmarkStart w:id="761" w:name="_Ref386031808"/>
      <w:r w:rsidRPr="00D81572">
        <w:rPr>
          <w:rFonts w:ascii="Garamond" w:hAnsi="Garamond"/>
          <w:sz w:val="24"/>
          <w:szCs w:val="24"/>
        </w:rPr>
        <w:lastRenderedPageBreak/>
        <w:t>CHS shall not cause or authorize total SO</w:t>
      </w:r>
      <w:r w:rsidRPr="00D81572">
        <w:rPr>
          <w:rFonts w:ascii="Garamond" w:hAnsi="Garamond"/>
          <w:sz w:val="24"/>
          <w:szCs w:val="24"/>
          <w:vertAlign w:val="subscript"/>
        </w:rPr>
        <w:t>2</w:t>
      </w:r>
      <w:r w:rsidRPr="00D81572">
        <w:rPr>
          <w:rFonts w:ascii="Garamond" w:hAnsi="Garamond"/>
          <w:sz w:val="24"/>
          <w:szCs w:val="24"/>
        </w:rPr>
        <w:t xml:space="preserve"> emissions from the Zone D SRU Incinerator stack to exceed the limit of 42.6 pounds per 3-hour period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w:t>
      </w:r>
      <w:r w:rsidR="00181912" w:rsidRPr="00D81572">
        <w:rPr>
          <w:rFonts w:ascii="Garamond" w:hAnsi="Garamond"/>
          <w:sz w:val="24"/>
          <w:szCs w:val="24"/>
        </w:rPr>
        <w:t>,</w:t>
      </w:r>
      <w:r w:rsidRPr="00D81572">
        <w:rPr>
          <w:rFonts w:ascii="Garamond" w:hAnsi="Garamond"/>
          <w:sz w:val="24"/>
          <w:szCs w:val="24"/>
        </w:rPr>
        <w:t xml:space="preserve"> and May 22, 2003).</w:t>
      </w:r>
      <w:bookmarkEnd w:id="761"/>
    </w:p>
    <w:p w14:paraId="008EA2F6" w14:textId="77777777" w:rsidR="00D00707" w:rsidRPr="00D81572" w:rsidRDefault="00D00707">
      <w:pPr>
        <w:tabs>
          <w:tab w:val="left" w:pos="-1080"/>
          <w:tab w:val="left" w:pos="-720"/>
          <w:tab w:val="left" w:pos="720"/>
          <w:tab w:val="left" w:pos="1260"/>
          <w:tab w:val="left" w:pos="2340"/>
          <w:tab w:val="left" w:pos="2880"/>
          <w:tab w:val="left" w:pos="3600"/>
          <w:tab w:val="left" w:pos="3960"/>
        </w:tabs>
        <w:ind w:left="720" w:hanging="720"/>
        <w:rPr>
          <w:rFonts w:ascii="Garamond" w:hAnsi="Garamond"/>
          <w:sz w:val="24"/>
          <w:szCs w:val="24"/>
        </w:rPr>
      </w:pPr>
    </w:p>
    <w:p w14:paraId="7B0E6320" w14:textId="77777777" w:rsidR="00D00707" w:rsidRPr="00D81572" w:rsidRDefault="00D00707" w:rsidP="006D4D0D">
      <w:pPr>
        <w:numPr>
          <w:ilvl w:val="0"/>
          <w:numId w:val="62"/>
        </w:numPr>
        <w:tabs>
          <w:tab w:val="left" w:pos="-1080"/>
          <w:tab w:val="left" w:pos="-720"/>
          <w:tab w:val="left" w:pos="720"/>
          <w:tab w:val="left" w:pos="1260"/>
          <w:tab w:val="left" w:pos="2340"/>
          <w:tab w:val="left" w:pos="2880"/>
          <w:tab w:val="left" w:pos="3600"/>
          <w:tab w:val="left" w:pos="3960"/>
        </w:tabs>
        <w:ind w:left="720" w:hanging="720"/>
        <w:rPr>
          <w:rFonts w:ascii="Garamond" w:hAnsi="Garamond"/>
          <w:sz w:val="24"/>
          <w:szCs w:val="24"/>
        </w:rPr>
      </w:pPr>
      <w:bookmarkStart w:id="762" w:name="_Ref386031892"/>
      <w:r w:rsidRPr="00D81572">
        <w:rPr>
          <w:rFonts w:ascii="Garamond" w:hAnsi="Garamond"/>
          <w:sz w:val="24"/>
          <w:szCs w:val="24"/>
        </w:rPr>
        <w:t>CHS shall not cause or authorize total SO</w:t>
      </w:r>
      <w:r w:rsidRPr="00D81572">
        <w:rPr>
          <w:rFonts w:ascii="Garamond" w:hAnsi="Garamond"/>
          <w:sz w:val="24"/>
          <w:szCs w:val="24"/>
          <w:vertAlign w:val="subscript"/>
        </w:rPr>
        <w:t>2</w:t>
      </w:r>
      <w:r w:rsidRPr="00D81572">
        <w:rPr>
          <w:rFonts w:ascii="Garamond" w:hAnsi="Garamond"/>
          <w:sz w:val="24"/>
          <w:szCs w:val="24"/>
        </w:rPr>
        <w:t xml:space="preserve"> emissions from the Zone D SRU Incinerator stack to exceed the limit of 340.8 pounds per calendar day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w:t>
      </w:r>
      <w:r w:rsidR="00181912" w:rsidRPr="00D81572">
        <w:rPr>
          <w:rFonts w:ascii="Garamond" w:hAnsi="Garamond"/>
          <w:sz w:val="24"/>
          <w:szCs w:val="24"/>
        </w:rPr>
        <w:t>,</w:t>
      </w:r>
      <w:r w:rsidRPr="00D81572">
        <w:rPr>
          <w:rFonts w:ascii="Garamond" w:hAnsi="Garamond"/>
          <w:sz w:val="24"/>
          <w:szCs w:val="24"/>
        </w:rPr>
        <w:t xml:space="preserve"> and May 22, 2003).</w:t>
      </w:r>
      <w:bookmarkEnd w:id="762"/>
    </w:p>
    <w:p w14:paraId="71FDADD5" w14:textId="77777777" w:rsidR="00D00707" w:rsidRPr="00D81572" w:rsidRDefault="00D00707">
      <w:pPr>
        <w:tabs>
          <w:tab w:val="left" w:pos="-1080"/>
          <w:tab w:val="left" w:pos="-720"/>
          <w:tab w:val="left" w:pos="720"/>
          <w:tab w:val="left" w:pos="1260"/>
          <w:tab w:val="left" w:pos="2340"/>
          <w:tab w:val="left" w:pos="2880"/>
          <w:tab w:val="left" w:pos="3600"/>
          <w:tab w:val="left" w:pos="3960"/>
        </w:tabs>
        <w:ind w:left="720" w:hanging="720"/>
        <w:rPr>
          <w:rFonts w:ascii="Garamond" w:hAnsi="Garamond"/>
          <w:sz w:val="24"/>
          <w:szCs w:val="24"/>
        </w:rPr>
      </w:pPr>
    </w:p>
    <w:p w14:paraId="2C02B67F" w14:textId="6CB44BD3" w:rsidR="00D00707" w:rsidRPr="00D81572" w:rsidRDefault="00D00707" w:rsidP="006D4D0D">
      <w:pPr>
        <w:numPr>
          <w:ilvl w:val="0"/>
          <w:numId w:val="62"/>
        </w:numPr>
        <w:tabs>
          <w:tab w:val="left" w:pos="-1080"/>
          <w:tab w:val="left" w:pos="-720"/>
          <w:tab w:val="left" w:pos="720"/>
          <w:tab w:val="left" w:pos="1260"/>
          <w:tab w:val="left" w:pos="2340"/>
          <w:tab w:val="left" w:pos="2880"/>
          <w:tab w:val="left" w:pos="3600"/>
          <w:tab w:val="left" w:pos="3960"/>
        </w:tabs>
        <w:ind w:left="720" w:hanging="720"/>
        <w:rPr>
          <w:rFonts w:ascii="Garamond" w:hAnsi="Garamond"/>
          <w:sz w:val="24"/>
          <w:szCs w:val="24"/>
        </w:rPr>
      </w:pPr>
      <w:bookmarkStart w:id="763" w:name="_Ref386031993"/>
      <w:r w:rsidRPr="00D81572">
        <w:rPr>
          <w:rFonts w:ascii="Garamond" w:hAnsi="Garamond"/>
          <w:sz w:val="24"/>
          <w:szCs w:val="24"/>
        </w:rPr>
        <w:t>CHS shall not cause or authorize total SO</w:t>
      </w:r>
      <w:r w:rsidRPr="00D81572">
        <w:rPr>
          <w:rFonts w:ascii="Garamond" w:hAnsi="Garamond"/>
          <w:sz w:val="24"/>
          <w:szCs w:val="24"/>
          <w:vertAlign w:val="subscript"/>
        </w:rPr>
        <w:t>2</w:t>
      </w:r>
      <w:r w:rsidRPr="00D81572">
        <w:rPr>
          <w:rFonts w:ascii="Garamond" w:hAnsi="Garamond"/>
          <w:sz w:val="24"/>
          <w:szCs w:val="24"/>
        </w:rPr>
        <w:t xml:space="preserve"> emissions from the Zone D SRU Incinerator stack to exceed the limit of 124,392 pounds per calendar </w:t>
      </w:r>
      <w:r w:rsidR="00E34262">
        <w:rPr>
          <w:rFonts w:ascii="Garamond" w:hAnsi="Garamond"/>
          <w:sz w:val="24"/>
          <w:szCs w:val="24"/>
        </w:rPr>
        <w:t xml:space="preserve">year </w:t>
      </w:r>
      <w:r w:rsidRPr="00D81572">
        <w:rPr>
          <w:rFonts w:ascii="Garamond" w:hAnsi="Garamond"/>
          <w:sz w:val="24"/>
          <w:szCs w:val="24"/>
        </w:rPr>
        <w:t>(Billings/Laurel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 and May 22, 2003).</w:t>
      </w:r>
      <w:bookmarkEnd w:id="763"/>
    </w:p>
    <w:p w14:paraId="7F1FF22F" w14:textId="77777777" w:rsidR="00D00707" w:rsidRPr="00D81572" w:rsidRDefault="00D00707">
      <w:pPr>
        <w:tabs>
          <w:tab w:val="left" w:pos="-1080"/>
          <w:tab w:val="left" w:pos="-720"/>
          <w:tab w:val="left" w:pos="720"/>
          <w:tab w:val="left" w:pos="1260"/>
          <w:tab w:val="left" w:pos="2340"/>
          <w:tab w:val="left" w:pos="2880"/>
          <w:tab w:val="left" w:pos="3600"/>
          <w:tab w:val="left" w:pos="3960"/>
        </w:tabs>
        <w:ind w:left="720" w:hanging="720"/>
        <w:rPr>
          <w:rFonts w:ascii="Garamond" w:hAnsi="Garamond"/>
          <w:sz w:val="24"/>
          <w:szCs w:val="24"/>
        </w:rPr>
      </w:pPr>
    </w:p>
    <w:p w14:paraId="079B034B" w14:textId="45295689" w:rsidR="00D00707" w:rsidRDefault="00D00707" w:rsidP="006D4D0D">
      <w:pPr>
        <w:numPr>
          <w:ilvl w:val="0"/>
          <w:numId w:val="62"/>
        </w:numPr>
        <w:tabs>
          <w:tab w:val="left" w:pos="-1080"/>
          <w:tab w:val="left" w:pos="-720"/>
          <w:tab w:val="left" w:pos="720"/>
          <w:tab w:val="left" w:pos="1260"/>
          <w:tab w:val="left" w:pos="2340"/>
          <w:tab w:val="left" w:pos="2880"/>
          <w:tab w:val="left" w:pos="3600"/>
          <w:tab w:val="left" w:pos="3960"/>
        </w:tabs>
        <w:ind w:left="720" w:hanging="720"/>
        <w:rPr>
          <w:rFonts w:ascii="Garamond" w:hAnsi="Garamond"/>
          <w:sz w:val="24"/>
          <w:szCs w:val="24"/>
        </w:rPr>
      </w:pPr>
      <w:bookmarkStart w:id="764" w:name="_Ref386032092"/>
      <w:r w:rsidRPr="00D81572">
        <w:rPr>
          <w:rFonts w:ascii="Garamond" w:hAnsi="Garamond"/>
          <w:sz w:val="24"/>
          <w:szCs w:val="24"/>
        </w:rPr>
        <w:t>NO</w:t>
      </w:r>
      <w:r w:rsidRPr="00D81572">
        <w:rPr>
          <w:rFonts w:ascii="Garamond" w:hAnsi="Garamond"/>
          <w:sz w:val="24"/>
          <w:szCs w:val="24"/>
          <w:vertAlign w:val="subscript"/>
        </w:rPr>
        <w:t>x</w:t>
      </w:r>
      <w:r w:rsidRPr="00D81572">
        <w:rPr>
          <w:rFonts w:ascii="Garamond" w:hAnsi="Garamond"/>
          <w:sz w:val="24"/>
          <w:szCs w:val="24"/>
        </w:rPr>
        <w:t xml:space="preserve"> emissions from the Zone D Incinerator Stack (</w:t>
      </w:r>
      <w:r w:rsidR="00E20D8F">
        <w:rPr>
          <w:rFonts w:ascii="Garamond" w:hAnsi="Garamond"/>
          <w:sz w:val="24"/>
          <w:szCs w:val="24"/>
        </w:rPr>
        <w:t>INC-401</w:t>
      </w:r>
      <w:r w:rsidRPr="00D81572">
        <w:rPr>
          <w:rFonts w:ascii="Garamond" w:hAnsi="Garamond"/>
          <w:sz w:val="24"/>
          <w:szCs w:val="24"/>
        </w:rPr>
        <w:t>) shall not exceed 3.5 tons per rolling 12-calendar month total, 19.2 lb/day, and 0.8 lb/hr (ARM 17.8.749).</w:t>
      </w:r>
      <w:bookmarkEnd w:id="764"/>
    </w:p>
    <w:p w14:paraId="05FE8DC3" w14:textId="77777777" w:rsidR="004B2A68" w:rsidRDefault="004B2A68" w:rsidP="00260BE2">
      <w:pPr>
        <w:pStyle w:val="ListParagraph"/>
        <w:rPr>
          <w:rFonts w:ascii="Garamond" w:hAnsi="Garamond"/>
          <w:sz w:val="24"/>
          <w:szCs w:val="24"/>
        </w:rPr>
      </w:pPr>
    </w:p>
    <w:p w14:paraId="3327CCFC" w14:textId="35DC7E33" w:rsidR="004B2A68" w:rsidRPr="004B2A68" w:rsidRDefault="004B2A68" w:rsidP="004B2A68">
      <w:pPr>
        <w:numPr>
          <w:ilvl w:val="0"/>
          <w:numId w:val="62"/>
        </w:numPr>
        <w:tabs>
          <w:tab w:val="left" w:pos="-1080"/>
          <w:tab w:val="left" w:pos="-720"/>
          <w:tab w:val="left" w:pos="720"/>
          <w:tab w:val="left" w:pos="1260"/>
          <w:tab w:val="left" w:pos="2340"/>
          <w:tab w:val="left" w:pos="2880"/>
          <w:tab w:val="left" w:pos="3600"/>
          <w:tab w:val="left" w:pos="3960"/>
        </w:tabs>
        <w:ind w:left="720" w:hanging="720"/>
        <w:rPr>
          <w:rFonts w:ascii="Garamond" w:hAnsi="Garamond"/>
          <w:sz w:val="24"/>
          <w:szCs w:val="24"/>
        </w:rPr>
      </w:pPr>
      <w:bookmarkStart w:id="765" w:name="_Ref214434949"/>
      <w:r w:rsidRPr="004B2A68">
        <w:rPr>
          <w:rFonts w:ascii="Garamond" w:hAnsi="Garamond"/>
          <w:sz w:val="24"/>
          <w:szCs w:val="24"/>
        </w:rPr>
        <w:t xml:space="preserve">CHS shall meet the following requirements for Zone </w:t>
      </w:r>
      <w:r>
        <w:rPr>
          <w:rFonts w:ascii="Garamond" w:hAnsi="Garamond"/>
          <w:sz w:val="24"/>
          <w:szCs w:val="24"/>
        </w:rPr>
        <w:t>D</w:t>
      </w:r>
      <w:r w:rsidRPr="004B2A68">
        <w:rPr>
          <w:rFonts w:ascii="Garamond" w:hAnsi="Garamond"/>
          <w:sz w:val="24"/>
          <w:szCs w:val="24"/>
        </w:rPr>
        <w:t xml:space="preserve"> Molten Sulfur Truck Loading:</w:t>
      </w:r>
      <w:bookmarkEnd w:id="765"/>
    </w:p>
    <w:p w14:paraId="18EFBD36" w14:textId="77777777" w:rsidR="004B2A68" w:rsidRPr="004B2A68" w:rsidRDefault="004B2A68" w:rsidP="00260BE2">
      <w:pPr>
        <w:tabs>
          <w:tab w:val="left" w:pos="-1080"/>
          <w:tab w:val="left" w:pos="-720"/>
          <w:tab w:val="left" w:pos="1260"/>
          <w:tab w:val="left" w:pos="2340"/>
          <w:tab w:val="left" w:pos="2880"/>
          <w:tab w:val="left" w:pos="3600"/>
          <w:tab w:val="left" w:pos="3960"/>
        </w:tabs>
        <w:ind w:left="720"/>
        <w:rPr>
          <w:rFonts w:ascii="Garamond" w:hAnsi="Garamond"/>
          <w:sz w:val="24"/>
          <w:szCs w:val="24"/>
        </w:rPr>
      </w:pPr>
    </w:p>
    <w:p w14:paraId="403A8D0B" w14:textId="77777777" w:rsidR="004B2A68" w:rsidRPr="004B2A68" w:rsidRDefault="004B2A68" w:rsidP="00260BE2">
      <w:pPr>
        <w:numPr>
          <w:ilvl w:val="1"/>
          <w:numId w:val="62"/>
        </w:numPr>
        <w:tabs>
          <w:tab w:val="left" w:pos="-1080"/>
          <w:tab w:val="left" w:pos="-720"/>
          <w:tab w:val="left" w:pos="720"/>
          <w:tab w:val="left" w:pos="1260"/>
          <w:tab w:val="left" w:pos="2340"/>
          <w:tab w:val="left" w:pos="2880"/>
          <w:tab w:val="left" w:pos="3600"/>
          <w:tab w:val="left" w:pos="3960"/>
        </w:tabs>
        <w:rPr>
          <w:rFonts w:ascii="Garamond" w:hAnsi="Garamond"/>
          <w:sz w:val="24"/>
          <w:szCs w:val="24"/>
        </w:rPr>
      </w:pPr>
      <w:r w:rsidRPr="004B2A68">
        <w:rPr>
          <w:rFonts w:ascii="Garamond" w:hAnsi="Garamond"/>
          <w:sz w:val="24"/>
          <w:szCs w:val="24"/>
        </w:rPr>
        <w:t>CHS shall not cause or authorize the use of any street, road, or parking lot without taking reasonable precautions to control emissions of airborne particulate matter. CHS shall treat unpaved molten sulfur trucking transport roads with water and/or chemical dust suppressant as necessary to control emissions while molten sulfur is being transported on roads on the refinery property (ARM 17.8.308 and ARM 17.8.752).</w:t>
      </w:r>
    </w:p>
    <w:p w14:paraId="2141C354" w14:textId="77777777" w:rsidR="004B2A68" w:rsidRPr="004B2A68" w:rsidRDefault="004B2A68" w:rsidP="00260BE2">
      <w:pPr>
        <w:tabs>
          <w:tab w:val="left" w:pos="-1080"/>
          <w:tab w:val="left" w:pos="-720"/>
          <w:tab w:val="left" w:pos="1260"/>
          <w:tab w:val="left" w:pos="2340"/>
          <w:tab w:val="left" w:pos="2880"/>
          <w:tab w:val="left" w:pos="3600"/>
          <w:tab w:val="left" w:pos="3960"/>
        </w:tabs>
        <w:ind w:left="720"/>
        <w:rPr>
          <w:rFonts w:ascii="Garamond" w:hAnsi="Garamond"/>
          <w:sz w:val="24"/>
          <w:szCs w:val="24"/>
        </w:rPr>
      </w:pPr>
    </w:p>
    <w:p w14:paraId="72EF294E" w14:textId="77777777" w:rsidR="004B2A68" w:rsidRPr="004B2A68" w:rsidRDefault="004B2A68" w:rsidP="00260BE2">
      <w:pPr>
        <w:numPr>
          <w:ilvl w:val="1"/>
          <w:numId w:val="62"/>
        </w:numPr>
        <w:tabs>
          <w:tab w:val="left" w:pos="-1080"/>
          <w:tab w:val="left" w:pos="-720"/>
          <w:tab w:val="left" w:pos="720"/>
          <w:tab w:val="left" w:pos="1260"/>
          <w:tab w:val="left" w:pos="2340"/>
          <w:tab w:val="left" w:pos="2880"/>
          <w:tab w:val="left" w:pos="3600"/>
          <w:tab w:val="left" w:pos="3960"/>
        </w:tabs>
        <w:rPr>
          <w:rFonts w:ascii="Garamond" w:hAnsi="Garamond"/>
          <w:sz w:val="24"/>
          <w:szCs w:val="24"/>
        </w:rPr>
      </w:pPr>
      <w:r w:rsidRPr="004B2A68">
        <w:rPr>
          <w:rFonts w:ascii="Garamond" w:hAnsi="Garamond"/>
          <w:sz w:val="24"/>
          <w:szCs w:val="24"/>
        </w:rPr>
        <w:t>CHS shall clean the paved sections of molten sulfur transport roads, as necessary, for reasonable precautions specific to truck hauling of molten sulfur on refinery property (ARM 17.8.308 and ARM 17.8.752).</w:t>
      </w:r>
    </w:p>
    <w:p w14:paraId="5C109397" w14:textId="77777777" w:rsidR="004B2A68" w:rsidRPr="004B2A68" w:rsidRDefault="004B2A68" w:rsidP="00260BE2">
      <w:pPr>
        <w:tabs>
          <w:tab w:val="left" w:pos="-1080"/>
          <w:tab w:val="left" w:pos="-720"/>
          <w:tab w:val="left" w:pos="1260"/>
          <w:tab w:val="left" w:pos="2340"/>
          <w:tab w:val="left" w:pos="2880"/>
          <w:tab w:val="left" w:pos="3600"/>
          <w:tab w:val="left" w:pos="3960"/>
        </w:tabs>
        <w:ind w:left="720"/>
        <w:rPr>
          <w:rFonts w:ascii="Garamond" w:hAnsi="Garamond"/>
          <w:sz w:val="24"/>
          <w:szCs w:val="24"/>
        </w:rPr>
      </w:pPr>
    </w:p>
    <w:p w14:paraId="34AB3AE9" w14:textId="541EF427" w:rsidR="004B2A68" w:rsidRPr="004B2A68" w:rsidRDefault="004B2A68" w:rsidP="00260BE2">
      <w:pPr>
        <w:numPr>
          <w:ilvl w:val="1"/>
          <w:numId w:val="62"/>
        </w:numPr>
        <w:tabs>
          <w:tab w:val="left" w:pos="-1080"/>
          <w:tab w:val="left" w:pos="-720"/>
          <w:tab w:val="left" w:pos="720"/>
          <w:tab w:val="left" w:pos="1260"/>
          <w:tab w:val="left" w:pos="2340"/>
          <w:tab w:val="left" w:pos="2880"/>
          <w:tab w:val="left" w:pos="3600"/>
          <w:tab w:val="left" w:pos="3960"/>
        </w:tabs>
        <w:rPr>
          <w:rFonts w:ascii="Garamond" w:hAnsi="Garamond"/>
          <w:sz w:val="24"/>
          <w:szCs w:val="24"/>
        </w:rPr>
      </w:pPr>
      <w:r w:rsidRPr="004B2A68">
        <w:rPr>
          <w:rFonts w:ascii="Garamond" w:hAnsi="Garamond"/>
          <w:sz w:val="24"/>
          <w:szCs w:val="24"/>
        </w:rPr>
        <w:t>CHS is subject to ARM 17.8.304(2) for visible opacity limits of 20 percent for molten sulfur truck loading (ARM 17.8.304 and ARM 17.8.749).</w:t>
      </w:r>
    </w:p>
    <w:p w14:paraId="76E1B35E" w14:textId="77777777" w:rsidR="00A11D28" w:rsidRDefault="00A11D28" w:rsidP="00951EC4">
      <w:pPr>
        <w:widowControl w:val="0"/>
        <w:rPr>
          <w:rFonts w:ascii="Garamond" w:hAnsi="Garamond"/>
          <w:b/>
          <w:sz w:val="24"/>
          <w:szCs w:val="24"/>
        </w:rPr>
      </w:pPr>
      <w:bookmarkStart w:id="766" w:name="_Toc165165031"/>
      <w:bookmarkStart w:id="767" w:name="_Toc302723016"/>
      <w:bookmarkStart w:id="768" w:name="_Toc342556406"/>
      <w:bookmarkStart w:id="769" w:name="_Toc345935483"/>
    </w:p>
    <w:p w14:paraId="65FFE3A0" w14:textId="0EB22E17" w:rsidR="00C1584F" w:rsidRPr="00C1584F" w:rsidRDefault="00C1584F" w:rsidP="00C1584F">
      <w:pPr>
        <w:numPr>
          <w:ilvl w:val="0"/>
          <w:numId w:val="62"/>
        </w:numPr>
        <w:tabs>
          <w:tab w:val="left" w:pos="-1080"/>
          <w:tab w:val="left" w:pos="-720"/>
          <w:tab w:val="left" w:pos="720"/>
          <w:tab w:val="left" w:pos="1260"/>
          <w:tab w:val="left" w:pos="2340"/>
          <w:tab w:val="left" w:pos="2880"/>
          <w:tab w:val="left" w:pos="3600"/>
          <w:tab w:val="left" w:pos="3960"/>
        </w:tabs>
        <w:ind w:left="720" w:hanging="720"/>
        <w:rPr>
          <w:rFonts w:ascii="Garamond" w:hAnsi="Garamond"/>
          <w:bCs/>
          <w:sz w:val="24"/>
          <w:szCs w:val="24"/>
        </w:rPr>
      </w:pPr>
      <w:bookmarkStart w:id="770" w:name="_Ref224806190"/>
      <w:r w:rsidRPr="00C1584F">
        <w:rPr>
          <w:rFonts w:ascii="Garamond" w:hAnsi="Garamond"/>
          <w:bCs/>
          <w:sz w:val="24"/>
          <w:szCs w:val="24"/>
        </w:rPr>
        <w:t>CHS shall meet 40 CFR 60 Subpart QQQ for the new and modified individual drain systems in the Zone D SRU (ARM 17.8.</w:t>
      </w:r>
      <w:r w:rsidR="00136F69">
        <w:rPr>
          <w:rFonts w:ascii="Garamond" w:hAnsi="Garamond"/>
          <w:bCs/>
          <w:sz w:val="24"/>
          <w:szCs w:val="24"/>
        </w:rPr>
        <w:t>1211</w:t>
      </w:r>
      <w:r w:rsidRPr="00C1584F">
        <w:rPr>
          <w:rFonts w:ascii="Garamond" w:hAnsi="Garamond"/>
          <w:bCs/>
          <w:sz w:val="24"/>
          <w:szCs w:val="24"/>
        </w:rPr>
        <w:t xml:space="preserve"> and 40 CFR 60 Subpart QQQ).</w:t>
      </w:r>
      <w:bookmarkEnd w:id="770"/>
    </w:p>
    <w:p w14:paraId="4EF41814" w14:textId="77777777" w:rsidR="00C1584F" w:rsidRDefault="00C1584F" w:rsidP="00951EC4">
      <w:pPr>
        <w:widowControl w:val="0"/>
        <w:rPr>
          <w:rFonts w:ascii="Garamond" w:hAnsi="Garamond"/>
          <w:b/>
          <w:sz w:val="24"/>
          <w:szCs w:val="24"/>
        </w:rPr>
      </w:pPr>
    </w:p>
    <w:p w14:paraId="2602A5EB" w14:textId="2BEE7A97" w:rsidR="00D00707" w:rsidRPr="00D81572" w:rsidRDefault="00D00707" w:rsidP="00951EC4">
      <w:pPr>
        <w:widowControl w:val="0"/>
        <w:rPr>
          <w:rFonts w:ascii="Garamond" w:hAnsi="Garamond"/>
          <w:b/>
          <w:sz w:val="24"/>
          <w:szCs w:val="24"/>
        </w:rPr>
      </w:pPr>
      <w:r w:rsidRPr="00D81572">
        <w:rPr>
          <w:rFonts w:ascii="Garamond" w:hAnsi="Garamond"/>
          <w:b/>
          <w:sz w:val="24"/>
          <w:szCs w:val="24"/>
        </w:rPr>
        <w:t>Compliance Demonstration</w:t>
      </w:r>
      <w:bookmarkEnd w:id="766"/>
      <w:bookmarkEnd w:id="767"/>
      <w:bookmarkEnd w:id="768"/>
      <w:bookmarkEnd w:id="769"/>
    </w:p>
    <w:p w14:paraId="4EA3E7AF" w14:textId="77777777" w:rsidR="00D00707" w:rsidRPr="00D81572" w:rsidRDefault="00D00707" w:rsidP="00951EC4">
      <w:pPr>
        <w:widowControl w:val="0"/>
        <w:tabs>
          <w:tab w:val="left" w:pos="-1080"/>
          <w:tab w:val="left" w:pos="-720"/>
          <w:tab w:val="left" w:pos="0"/>
          <w:tab w:val="left" w:pos="1260"/>
          <w:tab w:val="left" w:pos="2340"/>
          <w:tab w:val="left" w:pos="2880"/>
          <w:tab w:val="left" w:pos="3600"/>
          <w:tab w:val="left" w:pos="3960"/>
        </w:tabs>
        <w:rPr>
          <w:rFonts w:ascii="Garamond" w:hAnsi="Garamond"/>
          <w:sz w:val="24"/>
          <w:szCs w:val="24"/>
        </w:rPr>
      </w:pPr>
    </w:p>
    <w:p w14:paraId="00FC1113" w14:textId="6D2DA774" w:rsidR="00D00707" w:rsidRPr="00D81572" w:rsidRDefault="00D00707" w:rsidP="006D4D0D">
      <w:pPr>
        <w:numPr>
          <w:ilvl w:val="0"/>
          <w:numId w:val="62"/>
        </w:numPr>
        <w:tabs>
          <w:tab w:val="left" w:pos="-1080"/>
          <w:tab w:val="left" w:pos="-720"/>
          <w:tab w:val="left" w:pos="0"/>
          <w:tab w:val="left" w:pos="720"/>
          <w:tab w:val="left" w:pos="1260"/>
          <w:tab w:val="left" w:pos="2340"/>
          <w:tab w:val="left" w:pos="2880"/>
          <w:tab w:val="left" w:pos="3600"/>
          <w:tab w:val="left" w:pos="3960"/>
        </w:tabs>
        <w:ind w:left="720" w:hanging="720"/>
        <w:rPr>
          <w:rFonts w:ascii="Garamond" w:hAnsi="Garamond"/>
          <w:sz w:val="24"/>
          <w:szCs w:val="24"/>
        </w:rPr>
      </w:pPr>
      <w:bookmarkStart w:id="771" w:name="_Ref386030321"/>
      <w:r w:rsidRPr="00D81572">
        <w:rPr>
          <w:rFonts w:ascii="Garamond" w:hAnsi="Garamond"/>
          <w:sz w:val="24"/>
          <w:szCs w:val="24"/>
        </w:rPr>
        <w:t>CHS shall meet the requirements of all testing and procedures of ARM 17.8.340, which references 40 CFR 60 Subpart J</w:t>
      </w:r>
      <w:r w:rsidR="00813A63">
        <w:rPr>
          <w:rFonts w:ascii="Garamond" w:hAnsi="Garamond"/>
          <w:sz w:val="24"/>
          <w:szCs w:val="24"/>
        </w:rPr>
        <w:t>a</w:t>
      </w:r>
      <w:r w:rsidRPr="00D81572">
        <w:rPr>
          <w:rFonts w:ascii="Garamond" w:hAnsi="Garamond"/>
          <w:sz w:val="24"/>
          <w:szCs w:val="24"/>
        </w:rPr>
        <w:t>, Standards of Performance for Petroleum Refineries.  These regulations shall apply to the Zone D SRU and any other equipment, as appropriate (ARM 17.8.340 and 40 CFR 60 Subpart J</w:t>
      </w:r>
      <w:r w:rsidR="00C0782A">
        <w:rPr>
          <w:rFonts w:ascii="Garamond" w:hAnsi="Garamond"/>
          <w:sz w:val="24"/>
          <w:szCs w:val="24"/>
        </w:rPr>
        <w:t>a</w:t>
      </w:r>
      <w:r w:rsidRPr="00D81572">
        <w:rPr>
          <w:rFonts w:ascii="Garamond" w:hAnsi="Garamond"/>
          <w:sz w:val="24"/>
          <w:szCs w:val="24"/>
        </w:rPr>
        <w:t>).</w:t>
      </w:r>
      <w:bookmarkEnd w:id="771"/>
    </w:p>
    <w:p w14:paraId="6127B9FA" w14:textId="77777777" w:rsidR="00D00707" w:rsidRPr="00D81572" w:rsidRDefault="00D00707">
      <w:pPr>
        <w:tabs>
          <w:tab w:val="left" w:pos="-1080"/>
          <w:tab w:val="left" w:pos="-720"/>
          <w:tab w:val="left" w:pos="0"/>
          <w:tab w:val="left" w:pos="720"/>
          <w:tab w:val="left" w:pos="1260"/>
          <w:tab w:val="left" w:pos="2340"/>
          <w:tab w:val="left" w:pos="2880"/>
          <w:tab w:val="left" w:pos="3600"/>
          <w:tab w:val="left" w:pos="3960"/>
        </w:tabs>
        <w:ind w:left="720" w:hanging="720"/>
        <w:rPr>
          <w:rFonts w:ascii="Garamond" w:hAnsi="Garamond"/>
          <w:sz w:val="24"/>
          <w:szCs w:val="24"/>
        </w:rPr>
      </w:pPr>
    </w:p>
    <w:p w14:paraId="4C168EE0" w14:textId="77777777" w:rsidR="00D00707" w:rsidRPr="00D81572" w:rsidRDefault="00D00707" w:rsidP="006D4D0D">
      <w:pPr>
        <w:numPr>
          <w:ilvl w:val="0"/>
          <w:numId w:val="62"/>
        </w:numPr>
        <w:tabs>
          <w:tab w:val="left" w:pos="720"/>
        </w:tabs>
        <w:ind w:left="720" w:hanging="720"/>
        <w:rPr>
          <w:rFonts w:ascii="Garamond" w:hAnsi="Garamond"/>
          <w:sz w:val="24"/>
          <w:szCs w:val="24"/>
        </w:rPr>
      </w:pPr>
      <w:bookmarkStart w:id="772" w:name="_Ref386030388"/>
      <w:r w:rsidRPr="00D81572">
        <w:rPr>
          <w:rFonts w:ascii="Garamond" w:hAnsi="Garamond"/>
          <w:sz w:val="24"/>
          <w:szCs w:val="24"/>
        </w:rPr>
        <w:t>CHS shall conduct all monitoring and testing as required by 40 CFR 63 Subpart UUU, including maintaining records to document conformance with procedures in CHS’s required operation, maintenance and monitoring plan (ARM 17.8.742 and 40 CFR 63 Subpart UUU).</w:t>
      </w:r>
      <w:bookmarkEnd w:id="772"/>
    </w:p>
    <w:p w14:paraId="187411A0" w14:textId="77777777" w:rsidR="00D00707" w:rsidRPr="00D81572" w:rsidRDefault="00D00707">
      <w:pPr>
        <w:rPr>
          <w:rFonts w:ascii="Garamond" w:hAnsi="Garamond"/>
          <w:sz w:val="24"/>
          <w:szCs w:val="24"/>
        </w:rPr>
      </w:pPr>
    </w:p>
    <w:p w14:paraId="37D4F055" w14:textId="790F1B24" w:rsidR="00D00707" w:rsidRPr="00D81572" w:rsidRDefault="00D00707" w:rsidP="006D4D0D">
      <w:pPr>
        <w:numPr>
          <w:ilvl w:val="0"/>
          <w:numId w:val="62"/>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773" w:name="_Ref386030431"/>
      <w:r w:rsidRPr="00D81572">
        <w:rPr>
          <w:rFonts w:ascii="Garamond" w:hAnsi="Garamond"/>
          <w:sz w:val="24"/>
          <w:szCs w:val="24"/>
        </w:rPr>
        <w:t xml:space="preserve">As required by </w:t>
      </w:r>
      <w:r w:rsidR="00EB7D2B">
        <w:rPr>
          <w:rFonts w:ascii="Garamond" w:hAnsi="Garamond"/>
          <w:sz w:val="24"/>
          <w:szCs w:val="24"/>
        </w:rPr>
        <w:t>DEQ</w:t>
      </w:r>
      <w:r w:rsidRPr="00D81572">
        <w:rPr>
          <w:rFonts w:ascii="Garamond" w:hAnsi="Garamond"/>
          <w:sz w:val="24"/>
          <w:szCs w:val="24"/>
        </w:rPr>
        <w:t xml:space="preserve"> and Section III.</w:t>
      </w:r>
      <w:r w:rsidR="00934A12">
        <w:rPr>
          <w:rFonts w:ascii="Garamond" w:hAnsi="Garamond"/>
          <w:sz w:val="24"/>
          <w:szCs w:val="24"/>
        </w:rPr>
        <w:fldChar w:fldCharType="begin"/>
      </w:r>
      <w:r w:rsidR="00934A12">
        <w:rPr>
          <w:rFonts w:ascii="Garamond" w:hAnsi="Garamond"/>
          <w:sz w:val="24"/>
          <w:szCs w:val="24"/>
        </w:rPr>
        <w:instrText xml:space="preserve"> REF _Ref397520290 \r \h </w:instrText>
      </w:r>
      <w:r w:rsidR="00934A12">
        <w:rPr>
          <w:rFonts w:ascii="Garamond" w:hAnsi="Garamond"/>
          <w:sz w:val="24"/>
          <w:szCs w:val="24"/>
        </w:rPr>
      </w:r>
      <w:r w:rsidR="00934A12">
        <w:rPr>
          <w:rFonts w:ascii="Garamond" w:hAnsi="Garamond"/>
          <w:sz w:val="24"/>
          <w:szCs w:val="24"/>
        </w:rPr>
        <w:fldChar w:fldCharType="separate"/>
      </w:r>
      <w:r w:rsidR="00290138">
        <w:rPr>
          <w:rFonts w:ascii="Garamond" w:hAnsi="Garamond"/>
          <w:sz w:val="24"/>
          <w:szCs w:val="24"/>
        </w:rPr>
        <w:t>A.1</w:t>
      </w:r>
      <w:r w:rsidR="00934A12">
        <w:rPr>
          <w:rFonts w:ascii="Garamond" w:hAnsi="Garamond"/>
          <w:sz w:val="24"/>
          <w:szCs w:val="24"/>
        </w:rPr>
        <w:fldChar w:fldCharType="end"/>
      </w:r>
      <w:r w:rsidRPr="00D81572">
        <w:rPr>
          <w:rFonts w:ascii="Garamond" w:hAnsi="Garamond"/>
          <w:sz w:val="24"/>
          <w:szCs w:val="24"/>
        </w:rPr>
        <w:t>, compliance with the opacity limitation listed in Section III.</w:t>
      </w:r>
      <w:r w:rsidR="00D52B25" w:rsidRPr="00D81572">
        <w:rPr>
          <w:rFonts w:ascii="Garamond" w:hAnsi="Garamond"/>
          <w:sz w:val="24"/>
          <w:szCs w:val="24"/>
        </w:rPr>
        <w:fldChar w:fldCharType="begin"/>
      </w:r>
      <w:r w:rsidR="00D52B25" w:rsidRPr="00D81572">
        <w:rPr>
          <w:rFonts w:ascii="Garamond" w:hAnsi="Garamond"/>
          <w:sz w:val="24"/>
          <w:szCs w:val="24"/>
        </w:rPr>
        <w:instrText xml:space="preserve"> REF _Ref386030065 \r \h </w:instrText>
      </w:r>
      <w:r w:rsidR="00D81572" w:rsidRPr="00D81572">
        <w:rPr>
          <w:rFonts w:ascii="Garamond" w:hAnsi="Garamond"/>
          <w:sz w:val="24"/>
          <w:szCs w:val="24"/>
        </w:rPr>
        <w:instrText xml:space="preserve"> \* MERGEFORMAT </w:instrText>
      </w:r>
      <w:r w:rsidR="00D52B25" w:rsidRPr="00D81572">
        <w:rPr>
          <w:rFonts w:ascii="Garamond" w:hAnsi="Garamond"/>
          <w:sz w:val="24"/>
          <w:szCs w:val="24"/>
        </w:rPr>
      </w:r>
      <w:r w:rsidR="00D52B25" w:rsidRPr="00D81572">
        <w:rPr>
          <w:rFonts w:ascii="Garamond" w:hAnsi="Garamond"/>
          <w:sz w:val="24"/>
          <w:szCs w:val="24"/>
        </w:rPr>
        <w:fldChar w:fldCharType="separate"/>
      </w:r>
      <w:r w:rsidR="00290138">
        <w:rPr>
          <w:rFonts w:ascii="Garamond" w:hAnsi="Garamond"/>
          <w:sz w:val="24"/>
          <w:szCs w:val="24"/>
        </w:rPr>
        <w:t>L.3</w:t>
      </w:r>
      <w:r w:rsidR="00D52B25" w:rsidRPr="00D81572">
        <w:rPr>
          <w:rFonts w:ascii="Garamond" w:hAnsi="Garamond"/>
          <w:sz w:val="24"/>
          <w:szCs w:val="24"/>
        </w:rPr>
        <w:fldChar w:fldCharType="end"/>
      </w:r>
      <w:r w:rsidRPr="00D81572">
        <w:rPr>
          <w:rFonts w:ascii="Garamond" w:hAnsi="Garamond"/>
          <w:sz w:val="24"/>
          <w:szCs w:val="24"/>
        </w:rPr>
        <w:t xml:space="preserve"> shall be monitored using EPA </w:t>
      </w:r>
      <w:r w:rsidR="00353E1A" w:rsidRPr="00D81572">
        <w:rPr>
          <w:rFonts w:ascii="Garamond" w:hAnsi="Garamond"/>
          <w:sz w:val="24"/>
          <w:szCs w:val="24"/>
        </w:rPr>
        <w:t>R</w:t>
      </w:r>
      <w:r w:rsidRPr="00D81572">
        <w:rPr>
          <w:rFonts w:ascii="Garamond" w:hAnsi="Garamond"/>
          <w:sz w:val="24"/>
          <w:szCs w:val="24"/>
        </w:rPr>
        <w:t>eference Method 9 testing by a qualified observer (ARM 17.8.1213).</w:t>
      </w:r>
      <w:bookmarkEnd w:id="773"/>
    </w:p>
    <w:p w14:paraId="7F14B21C" w14:textId="77777777" w:rsidR="00D00707" w:rsidRPr="00D81572" w:rsidRDefault="00D00707">
      <w:pPr>
        <w:tabs>
          <w:tab w:val="left" w:pos="720"/>
        </w:tabs>
        <w:ind w:left="720" w:hanging="720"/>
        <w:rPr>
          <w:rFonts w:ascii="Garamond" w:hAnsi="Garamond"/>
          <w:sz w:val="24"/>
          <w:szCs w:val="24"/>
        </w:rPr>
      </w:pPr>
    </w:p>
    <w:p w14:paraId="5801D614" w14:textId="27FDBB2B" w:rsidR="00D00707" w:rsidRDefault="00D00707" w:rsidP="006D4D0D">
      <w:pPr>
        <w:numPr>
          <w:ilvl w:val="0"/>
          <w:numId w:val="62"/>
        </w:numPr>
        <w:tabs>
          <w:tab w:val="left" w:pos="-1080"/>
          <w:tab w:val="left" w:pos="-720"/>
          <w:tab w:val="left" w:pos="0"/>
          <w:tab w:val="left" w:pos="720"/>
          <w:tab w:val="left" w:pos="1260"/>
          <w:tab w:val="left" w:pos="2340"/>
          <w:tab w:val="left" w:pos="2880"/>
          <w:tab w:val="left" w:pos="3600"/>
          <w:tab w:val="left" w:pos="3960"/>
        </w:tabs>
        <w:ind w:left="720" w:hanging="720"/>
        <w:rPr>
          <w:rFonts w:ascii="Garamond" w:hAnsi="Garamond"/>
          <w:sz w:val="24"/>
          <w:szCs w:val="24"/>
        </w:rPr>
      </w:pPr>
      <w:bookmarkStart w:id="774" w:name="_Ref386031568"/>
      <w:r w:rsidRPr="00D81572">
        <w:rPr>
          <w:rFonts w:ascii="Garamond" w:hAnsi="Garamond"/>
          <w:sz w:val="24"/>
          <w:szCs w:val="24"/>
        </w:rPr>
        <w:t>The Zone D SRU Incinerator Stack (</w:t>
      </w:r>
      <w:r w:rsidR="00E20D8F">
        <w:rPr>
          <w:rFonts w:ascii="Garamond" w:hAnsi="Garamond"/>
          <w:sz w:val="24"/>
          <w:szCs w:val="24"/>
        </w:rPr>
        <w:t>INC-401</w:t>
      </w:r>
      <w:r w:rsidRPr="00D81572">
        <w:rPr>
          <w:rFonts w:ascii="Garamond" w:hAnsi="Garamond"/>
          <w:sz w:val="24"/>
          <w:szCs w:val="24"/>
        </w:rPr>
        <w:t xml:space="preserve">) shall be tested </w:t>
      </w:r>
      <w:r w:rsidR="00E20D8F">
        <w:rPr>
          <w:rFonts w:ascii="Garamond" w:hAnsi="Garamond"/>
          <w:sz w:val="24"/>
          <w:szCs w:val="24"/>
        </w:rPr>
        <w:t>once every three years</w:t>
      </w:r>
      <w:r w:rsidRPr="00D81572">
        <w:rPr>
          <w:rFonts w:ascii="Garamond" w:hAnsi="Garamond"/>
          <w:sz w:val="24"/>
          <w:szCs w:val="24"/>
        </w:rPr>
        <w:t xml:space="preserve"> or according to another testing/monitoring schedule as may be approved by </w:t>
      </w:r>
      <w:r w:rsidR="00EB7D2B">
        <w:rPr>
          <w:rFonts w:ascii="Garamond" w:hAnsi="Garamond"/>
          <w:sz w:val="24"/>
          <w:szCs w:val="24"/>
        </w:rPr>
        <w:t>DEQ</w:t>
      </w:r>
      <w:r w:rsidRPr="00D81572">
        <w:rPr>
          <w:rFonts w:ascii="Garamond" w:hAnsi="Garamond"/>
          <w:sz w:val="24"/>
          <w:szCs w:val="24"/>
        </w:rPr>
        <w:t>, for SO</w:t>
      </w:r>
      <w:r w:rsidRPr="00D81572">
        <w:rPr>
          <w:rFonts w:ascii="Garamond" w:hAnsi="Garamond"/>
          <w:sz w:val="24"/>
          <w:szCs w:val="24"/>
          <w:vertAlign w:val="subscript"/>
        </w:rPr>
        <w:t>2</w:t>
      </w:r>
      <w:r w:rsidRPr="00D81572">
        <w:rPr>
          <w:rFonts w:ascii="Garamond" w:hAnsi="Garamond"/>
          <w:sz w:val="24"/>
          <w:szCs w:val="24"/>
        </w:rPr>
        <w:t xml:space="preserve"> and </w:t>
      </w:r>
      <w:r w:rsidR="00E20D8F">
        <w:rPr>
          <w:rFonts w:ascii="Garamond" w:hAnsi="Garamond"/>
          <w:sz w:val="24"/>
          <w:szCs w:val="24"/>
        </w:rPr>
        <w:lastRenderedPageBreak/>
        <w:t xml:space="preserve">shall be tested once every six years for </w:t>
      </w:r>
      <w:r w:rsidRPr="00D81572">
        <w:rPr>
          <w:rFonts w:ascii="Garamond" w:hAnsi="Garamond"/>
          <w:sz w:val="24"/>
          <w:szCs w:val="24"/>
        </w:rPr>
        <w:t>NO</w:t>
      </w:r>
      <w:r w:rsidRPr="00D81572">
        <w:rPr>
          <w:rFonts w:ascii="Garamond" w:hAnsi="Garamond"/>
          <w:sz w:val="24"/>
          <w:szCs w:val="24"/>
          <w:vertAlign w:val="subscript"/>
        </w:rPr>
        <w:t>x</w:t>
      </w:r>
      <w:r w:rsidRPr="00D81572">
        <w:rPr>
          <w:rFonts w:ascii="Garamond" w:hAnsi="Garamond"/>
          <w:sz w:val="24"/>
          <w:szCs w:val="24"/>
        </w:rPr>
        <w:t xml:space="preserve"> (using Methods 6/6c and 7, respectively), and the results submitted to </w:t>
      </w:r>
      <w:r w:rsidR="00EB7D2B">
        <w:rPr>
          <w:rFonts w:ascii="Garamond" w:hAnsi="Garamond"/>
          <w:sz w:val="24"/>
          <w:szCs w:val="24"/>
        </w:rPr>
        <w:t>DEQ</w:t>
      </w:r>
      <w:r w:rsidRPr="00D81572">
        <w:rPr>
          <w:rFonts w:ascii="Garamond" w:hAnsi="Garamond"/>
          <w:sz w:val="24"/>
          <w:szCs w:val="24"/>
        </w:rPr>
        <w:t xml:space="preserve"> in order to monitor compliance with the SO</w:t>
      </w:r>
      <w:r w:rsidRPr="00D81572">
        <w:rPr>
          <w:rFonts w:ascii="Garamond" w:hAnsi="Garamond"/>
          <w:sz w:val="24"/>
          <w:szCs w:val="24"/>
          <w:vertAlign w:val="subscript"/>
        </w:rPr>
        <w:t>2</w:t>
      </w:r>
      <w:r w:rsidRPr="00D81572">
        <w:rPr>
          <w:rFonts w:ascii="Garamond" w:hAnsi="Garamond"/>
          <w:sz w:val="24"/>
          <w:szCs w:val="24"/>
        </w:rPr>
        <w:t xml:space="preserve"> and NO</w:t>
      </w:r>
      <w:r w:rsidRPr="00D81572">
        <w:rPr>
          <w:rFonts w:ascii="Garamond" w:hAnsi="Garamond"/>
          <w:sz w:val="24"/>
          <w:szCs w:val="24"/>
          <w:vertAlign w:val="subscript"/>
        </w:rPr>
        <w:t>x</w:t>
      </w:r>
      <w:r w:rsidRPr="00D81572">
        <w:rPr>
          <w:rFonts w:ascii="Garamond" w:hAnsi="Garamond"/>
          <w:sz w:val="24"/>
          <w:szCs w:val="24"/>
        </w:rPr>
        <w:t xml:space="preserve"> emission limits contained in Section III.</w:t>
      </w:r>
      <w:r w:rsidR="00E26CA6" w:rsidRPr="00D81572">
        <w:rPr>
          <w:rFonts w:ascii="Garamond" w:hAnsi="Garamond"/>
          <w:sz w:val="24"/>
          <w:szCs w:val="24"/>
        </w:rPr>
        <w:fldChar w:fldCharType="begin"/>
      </w:r>
      <w:r w:rsidR="00E26CA6" w:rsidRPr="00D81572">
        <w:rPr>
          <w:rFonts w:ascii="Garamond" w:hAnsi="Garamond"/>
          <w:sz w:val="24"/>
          <w:szCs w:val="24"/>
        </w:rPr>
        <w:instrText xml:space="preserve"> REF _Ref386030600 \r \h </w:instrText>
      </w:r>
      <w:r w:rsidR="00251570" w:rsidRPr="00D81572">
        <w:rPr>
          <w:rFonts w:ascii="Garamond" w:hAnsi="Garamond"/>
          <w:sz w:val="24"/>
          <w:szCs w:val="24"/>
        </w:rPr>
        <w:instrText xml:space="preserve"> \* MERGEFORMAT </w:instrText>
      </w:r>
      <w:r w:rsidR="00E26CA6" w:rsidRPr="00D81572">
        <w:rPr>
          <w:rFonts w:ascii="Garamond" w:hAnsi="Garamond"/>
          <w:sz w:val="24"/>
          <w:szCs w:val="24"/>
        </w:rPr>
      </w:r>
      <w:r w:rsidR="00E26CA6" w:rsidRPr="00D81572">
        <w:rPr>
          <w:rFonts w:ascii="Garamond" w:hAnsi="Garamond"/>
          <w:sz w:val="24"/>
          <w:szCs w:val="24"/>
        </w:rPr>
        <w:fldChar w:fldCharType="separate"/>
      </w:r>
      <w:r w:rsidR="008A2A30">
        <w:rPr>
          <w:rFonts w:ascii="Garamond" w:hAnsi="Garamond"/>
          <w:sz w:val="24"/>
          <w:szCs w:val="24"/>
        </w:rPr>
        <w:t>L.4</w:t>
      </w:r>
      <w:r w:rsidR="00E26CA6" w:rsidRPr="00D81572">
        <w:rPr>
          <w:rFonts w:ascii="Garamond" w:hAnsi="Garamond"/>
          <w:sz w:val="24"/>
          <w:szCs w:val="24"/>
        </w:rPr>
        <w:fldChar w:fldCharType="end"/>
      </w:r>
      <w:r w:rsidRPr="00D81572">
        <w:rPr>
          <w:rFonts w:ascii="Garamond" w:hAnsi="Garamond"/>
          <w:sz w:val="24"/>
          <w:szCs w:val="24"/>
        </w:rPr>
        <w:t xml:space="preserve">, </w:t>
      </w:r>
      <w:r w:rsidR="00934A12">
        <w:rPr>
          <w:rFonts w:ascii="Garamond" w:hAnsi="Garamond"/>
          <w:sz w:val="24"/>
          <w:szCs w:val="24"/>
        </w:rPr>
        <w:fldChar w:fldCharType="begin"/>
      </w:r>
      <w:r w:rsidR="00934A12">
        <w:rPr>
          <w:rFonts w:ascii="Garamond" w:hAnsi="Garamond"/>
          <w:sz w:val="24"/>
          <w:szCs w:val="24"/>
        </w:rPr>
        <w:instrText xml:space="preserve"> REF _Ref386031808 \r \h </w:instrText>
      </w:r>
      <w:r w:rsidR="00934A12">
        <w:rPr>
          <w:rFonts w:ascii="Garamond" w:hAnsi="Garamond"/>
          <w:sz w:val="24"/>
          <w:szCs w:val="24"/>
        </w:rPr>
      </w:r>
      <w:r w:rsidR="00934A12">
        <w:rPr>
          <w:rFonts w:ascii="Garamond" w:hAnsi="Garamond"/>
          <w:sz w:val="24"/>
          <w:szCs w:val="24"/>
        </w:rPr>
        <w:fldChar w:fldCharType="separate"/>
      </w:r>
      <w:r w:rsidR="008A2A30">
        <w:rPr>
          <w:rFonts w:ascii="Garamond" w:hAnsi="Garamond"/>
          <w:sz w:val="24"/>
          <w:szCs w:val="24"/>
        </w:rPr>
        <w:t>L.9</w:t>
      </w:r>
      <w:r w:rsidR="00934A12">
        <w:rPr>
          <w:rFonts w:ascii="Garamond" w:hAnsi="Garamond"/>
          <w:sz w:val="24"/>
          <w:szCs w:val="24"/>
        </w:rPr>
        <w:fldChar w:fldCharType="end"/>
      </w:r>
      <w:r w:rsidRPr="00D81572">
        <w:rPr>
          <w:rFonts w:ascii="Garamond" w:hAnsi="Garamond"/>
          <w:sz w:val="24"/>
          <w:szCs w:val="24"/>
        </w:rPr>
        <w:t xml:space="preserve"> - </w:t>
      </w:r>
      <w:r w:rsidR="00934A12">
        <w:rPr>
          <w:rFonts w:ascii="Garamond" w:hAnsi="Garamond"/>
          <w:sz w:val="24"/>
          <w:szCs w:val="24"/>
        </w:rPr>
        <w:fldChar w:fldCharType="begin"/>
      </w:r>
      <w:r w:rsidR="00934A12">
        <w:rPr>
          <w:rFonts w:ascii="Garamond" w:hAnsi="Garamond"/>
          <w:sz w:val="24"/>
          <w:szCs w:val="24"/>
        </w:rPr>
        <w:instrText xml:space="preserve"> REF _Ref386032092 \r \h </w:instrText>
      </w:r>
      <w:r w:rsidR="00934A12">
        <w:rPr>
          <w:rFonts w:ascii="Garamond" w:hAnsi="Garamond"/>
          <w:sz w:val="24"/>
          <w:szCs w:val="24"/>
        </w:rPr>
      </w:r>
      <w:r w:rsidR="00934A12">
        <w:rPr>
          <w:rFonts w:ascii="Garamond" w:hAnsi="Garamond"/>
          <w:sz w:val="24"/>
          <w:szCs w:val="24"/>
        </w:rPr>
        <w:fldChar w:fldCharType="separate"/>
      </w:r>
      <w:r w:rsidR="008A2A30">
        <w:rPr>
          <w:rFonts w:ascii="Garamond" w:hAnsi="Garamond"/>
          <w:sz w:val="24"/>
          <w:szCs w:val="24"/>
        </w:rPr>
        <w:t>L.12</w:t>
      </w:r>
      <w:r w:rsidR="00934A12">
        <w:rPr>
          <w:rFonts w:ascii="Garamond" w:hAnsi="Garamond"/>
          <w:sz w:val="24"/>
          <w:szCs w:val="24"/>
        </w:rPr>
        <w:fldChar w:fldCharType="end"/>
      </w:r>
      <w:r w:rsidRPr="00D81572">
        <w:rPr>
          <w:rFonts w:ascii="Garamond" w:hAnsi="Garamond"/>
          <w:sz w:val="24"/>
          <w:szCs w:val="24"/>
        </w:rPr>
        <w:t xml:space="preserve"> (ARM 17.8.105 and ARM 17.8.749).</w:t>
      </w:r>
      <w:bookmarkEnd w:id="774"/>
    </w:p>
    <w:p w14:paraId="7EBDA254" w14:textId="77777777" w:rsidR="00D00707" w:rsidRPr="00D81572" w:rsidRDefault="00D00707">
      <w:pPr>
        <w:tabs>
          <w:tab w:val="left" w:pos="-1080"/>
          <w:tab w:val="left" w:pos="-720"/>
          <w:tab w:val="left" w:pos="0"/>
          <w:tab w:val="left" w:pos="1260"/>
          <w:tab w:val="left" w:pos="2340"/>
          <w:tab w:val="left" w:pos="2880"/>
          <w:tab w:val="left" w:pos="3600"/>
          <w:tab w:val="left" w:pos="3960"/>
        </w:tabs>
        <w:rPr>
          <w:rFonts w:ascii="Garamond" w:hAnsi="Garamond"/>
          <w:sz w:val="24"/>
          <w:szCs w:val="24"/>
        </w:rPr>
      </w:pPr>
    </w:p>
    <w:p w14:paraId="4C097E5B" w14:textId="0993283A" w:rsidR="00D00707" w:rsidRPr="00D81572" w:rsidRDefault="00D00707" w:rsidP="006D4D0D">
      <w:pPr>
        <w:numPr>
          <w:ilvl w:val="0"/>
          <w:numId w:val="62"/>
        </w:numPr>
        <w:tabs>
          <w:tab w:val="left" w:pos="-1080"/>
          <w:tab w:val="left" w:pos="-720"/>
          <w:tab w:val="left" w:pos="720"/>
          <w:tab w:val="left" w:pos="1260"/>
          <w:tab w:val="left" w:pos="2340"/>
          <w:tab w:val="left" w:pos="2880"/>
          <w:tab w:val="left" w:pos="3600"/>
          <w:tab w:val="left" w:pos="3960"/>
        </w:tabs>
        <w:ind w:left="720" w:hanging="720"/>
        <w:rPr>
          <w:rFonts w:ascii="Garamond" w:hAnsi="Garamond"/>
          <w:i/>
          <w:sz w:val="24"/>
          <w:szCs w:val="24"/>
        </w:rPr>
      </w:pPr>
      <w:bookmarkStart w:id="775" w:name="_Ref386030325"/>
      <w:bookmarkStart w:id="776" w:name="_Hlk529856960"/>
      <w:r w:rsidRPr="00D81572">
        <w:rPr>
          <w:rFonts w:ascii="Garamond" w:hAnsi="Garamond"/>
          <w:sz w:val="24"/>
          <w:szCs w:val="24"/>
        </w:rPr>
        <w:t>CHS shall operate and maintain CEMS/CERMS on the Zone D Incinerator Stack (</w:t>
      </w:r>
      <w:r w:rsidR="00E20D8F">
        <w:rPr>
          <w:rFonts w:ascii="Garamond" w:hAnsi="Garamond"/>
          <w:sz w:val="24"/>
          <w:szCs w:val="24"/>
        </w:rPr>
        <w:t>INC-401</w:t>
      </w:r>
      <w:r w:rsidRPr="00D81572">
        <w:rPr>
          <w:rFonts w:ascii="Garamond" w:hAnsi="Garamond"/>
          <w:sz w:val="24"/>
          <w:szCs w:val="24"/>
        </w:rPr>
        <w:t>) for SO</w:t>
      </w:r>
      <w:r w:rsidRPr="00D81572">
        <w:rPr>
          <w:rFonts w:ascii="Garamond" w:hAnsi="Garamond"/>
          <w:sz w:val="24"/>
          <w:szCs w:val="24"/>
          <w:vertAlign w:val="subscript"/>
        </w:rPr>
        <w:t>2</w:t>
      </w:r>
      <w:r w:rsidRPr="00D81572">
        <w:rPr>
          <w:rFonts w:ascii="Garamond" w:hAnsi="Garamond"/>
          <w:sz w:val="24"/>
          <w:szCs w:val="24"/>
        </w:rPr>
        <w:t>, O</w:t>
      </w:r>
      <w:r w:rsidRPr="00D81572">
        <w:rPr>
          <w:rFonts w:ascii="Garamond" w:hAnsi="Garamond"/>
          <w:sz w:val="24"/>
          <w:szCs w:val="24"/>
          <w:vertAlign w:val="subscript"/>
        </w:rPr>
        <w:t>2</w:t>
      </w:r>
      <w:r w:rsidRPr="00D81572">
        <w:rPr>
          <w:rFonts w:ascii="Garamond" w:hAnsi="Garamond"/>
          <w:sz w:val="24"/>
          <w:szCs w:val="24"/>
        </w:rPr>
        <w:t>, and volumetric flow rate (ARM 17.8.749, ARM 17.8.340, and 40 CFR 60 Subpart</w:t>
      </w:r>
      <w:r w:rsidR="005031BB" w:rsidRPr="00D81572">
        <w:rPr>
          <w:rFonts w:ascii="Garamond" w:hAnsi="Garamond"/>
          <w:sz w:val="24"/>
          <w:szCs w:val="24"/>
        </w:rPr>
        <w:t>s</w:t>
      </w:r>
      <w:r w:rsidRPr="00D81572">
        <w:rPr>
          <w:rFonts w:ascii="Garamond" w:hAnsi="Garamond"/>
          <w:sz w:val="24"/>
          <w:szCs w:val="24"/>
        </w:rPr>
        <w:t xml:space="preserve"> J</w:t>
      </w:r>
      <w:r w:rsidR="00813A63">
        <w:rPr>
          <w:rFonts w:ascii="Garamond" w:hAnsi="Garamond"/>
          <w:sz w:val="24"/>
          <w:szCs w:val="24"/>
        </w:rPr>
        <w:t>a</w:t>
      </w:r>
      <w:r w:rsidRPr="00D81572">
        <w:rPr>
          <w:rFonts w:ascii="Garamond" w:hAnsi="Garamond"/>
          <w:sz w:val="24"/>
          <w:szCs w:val="24"/>
        </w:rPr>
        <w:t>, and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w:t>
      </w:r>
      <w:r w:rsidR="007240C4" w:rsidRPr="00D81572">
        <w:rPr>
          <w:rFonts w:ascii="Garamond" w:hAnsi="Garamond"/>
          <w:sz w:val="24"/>
          <w:szCs w:val="24"/>
        </w:rPr>
        <w:t>,</w:t>
      </w:r>
      <w:r w:rsidRPr="00D81572">
        <w:rPr>
          <w:rFonts w:ascii="Garamond" w:hAnsi="Garamond"/>
          <w:sz w:val="24"/>
          <w:szCs w:val="24"/>
        </w:rPr>
        <w:t xml:space="preserve"> and May 22, 2003).</w:t>
      </w:r>
      <w:bookmarkEnd w:id="775"/>
      <w:r w:rsidR="0007102F">
        <w:rPr>
          <w:rFonts w:ascii="Garamond" w:hAnsi="Garamond"/>
          <w:sz w:val="24"/>
          <w:szCs w:val="24"/>
        </w:rPr>
        <w:t xml:space="preserve">  Note:  SIP is the reference that requires the volumetric flow rate.  </w:t>
      </w:r>
    </w:p>
    <w:bookmarkEnd w:id="776"/>
    <w:p w14:paraId="23413D0E" w14:textId="77777777" w:rsidR="00D00707" w:rsidRPr="00D81572" w:rsidRDefault="00D00707">
      <w:pPr>
        <w:tabs>
          <w:tab w:val="left" w:pos="-1080"/>
          <w:tab w:val="left" w:pos="-720"/>
          <w:tab w:val="left" w:pos="1260"/>
          <w:tab w:val="left" w:pos="2340"/>
          <w:tab w:val="left" w:pos="2880"/>
          <w:tab w:val="left" w:pos="3600"/>
          <w:tab w:val="left" w:pos="3960"/>
        </w:tabs>
        <w:rPr>
          <w:rFonts w:ascii="Garamond" w:hAnsi="Garamond"/>
          <w:i/>
          <w:sz w:val="24"/>
          <w:szCs w:val="24"/>
        </w:rPr>
      </w:pPr>
    </w:p>
    <w:p w14:paraId="18D00D51" w14:textId="219E09DE" w:rsidR="00D00707" w:rsidRPr="00D81572" w:rsidRDefault="00D00707" w:rsidP="006D4D0D">
      <w:pPr>
        <w:numPr>
          <w:ilvl w:val="0"/>
          <w:numId w:val="62"/>
        </w:numPr>
        <w:tabs>
          <w:tab w:val="left" w:pos="-1080"/>
          <w:tab w:val="left" w:pos="-720"/>
          <w:tab w:val="left" w:pos="0"/>
          <w:tab w:val="left" w:pos="720"/>
          <w:tab w:val="left" w:pos="1260"/>
          <w:tab w:val="left" w:pos="2340"/>
          <w:tab w:val="left" w:pos="2880"/>
          <w:tab w:val="left" w:pos="3600"/>
          <w:tab w:val="left" w:pos="3960"/>
        </w:tabs>
        <w:ind w:left="720" w:hanging="720"/>
        <w:rPr>
          <w:rFonts w:ascii="Garamond" w:hAnsi="Garamond"/>
          <w:sz w:val="24"/>
          <w:szCs w:val="24"/>
        </w:rPr>
      </w:pPr>
      <w:bookmarkStart w:id="777" w:name="_Ref386031576"/>
      <w:r w:rsidRPr="00D81572">
        <w:rPr>
          <w:rFonts w:ascii="Garamond" w:hAnsi="Garamond"/>
          <w:sz w:val="24"/>
          <w:szCs w:val="24"/>
        </w:rPr>
        <w:t>Compliance monitoring for ppm, hourly, 24-hour and annual SO</w:t>
      </w:r>
      <w:r w:rsidRPr="00D81572">
        <w:rPr>
          <w:rFonts w:ascii="Garamond" w:hAnsi="Garamond"/>
          <w:sz w:val="24"/>
          <w:szCs w:val="24"/>
          <w:vertAlign w:val="subscript"/>
        </w:rPr>
        <w:t>2</w:t>
      </w:r>
      <w:r w:rsidRPr="00D81572">
        <w:rPr>
          <w:rFonts w:ascii="Garamond" w:hAnsi="Garamond"/>
          <w:sz w:val="24"/>
          <w:szCs w:val="24"/>
        </w:rPr>
        <w:t xml:space="preserve"> limits for the Zone D SRU Incinerator stack shall be based upon CEMS data utilized for SO</w:t>
      </w:r>
      <w:r w:rsidRPr="00D81572">
        <w:rPr>
          <w:rFonts w:ascii="Garamond" w:hAnsi="Garamond"/>
          <w:sz w:val="24"/>
          <w:szCs w:val="24"/>
          <w:vertAlign w:val="subscript"/>
        </w:rPr>
        <w:t>2</w:t>
      </w:r>
      <w:r w:rsidRPr="00D81572">
        <w:rPr>
          <w:rFonts w:ascii="Garamond" w:hAnsi="Garamond"/>
          <w:sz w:val="24"/>
          <w:szCs w:val="24"/>
        </w:rPr>
        <w:t xml:space="preserve"> as required in Section III.</w:t>
      </w:r>
      <w:r w:rsidR="00934A12">
        <w:rPr>
          <w:rFonts w:ascii="Garamond" w:hAnsi="Garamond"/>
          <w:sz w:val="24"/>
          <w:szCs w:val="24"/>
        </w:rPr>
        <w:fldChar w:fldCharType="begin"/>
      </w:r>
      <w:r w:rsidR="00934A12">
        <w:rPr>
          <w:rFonts w:ascii="Garamond" w:hAnsi="Garamond"/>
          <w:sz w:val="24"/>
          <w:szCs w:val="24"/>
        </w:rPr>
        <w:instrText xml:space="preserve"> REF _Ref386030325 \r \h </w:instrText>
      </w:r>
      <w:r w:rsidR="00934A12">
        <w:rPr>
          <w:rFonts w:ascii="Garamond" w:hAnsi="Garamond"/>
          <w:sz w:val="24"/>
          <w:szCs w:val="24"/>
        </w:rPr>
      </w:r>
      <w:r w:rsidR="00934A12">
        <w:rPr>
          <w:rFonts w:ascii="Garamond" w:hAnsi="Garamond"/>
          <w:sz w:val="24"/>
          <w:szCs w:val="24"/>
        </w:rPr>
        <w:fldChar w:fldCharType="separate"/>
      </w:r>
      <w:r w:rsidR="00986D17">
        <w:rPr>
          <w:rFonts w:ascii="Garamond" w:hAnsi="Garamond"/>
          <w:sz w:val="24"/>
          <w:szCs w:val="24"/>
        </w:rPr>
        <w:t>L.19</w:t>
      </w:r>
      <w:r w:rsidR="00934A12">
        <w:rPr>
          <w:rFonts w:ascii="Garamond" w:hAnsi="Garamond"/>
          <w:sz w:val="24"/>
          <w:szCs w:val="24"/>
        </w:rPr>
        <w:fldChar w:fldCharType="end"/>
      </w:r>
      <w:r w:rsidRPr="00D81572">
        <w:rPr>
          <w:rFonts w:ascii="Garamond" w:hAnsi="Garamond"/>
          <w:sz w:val="24"/>
          <w:szCs w:val="24"/>
        </w:rPr>
        <w:t xml:space="preserve"> (ARM 17.8.1213).</w:t>
      </w:r>
      <w:bookmarkEnd w:id="777"/>
      <w:r w:rsidR="0024109E">
        <w:rPr>
          <w:rFonts w:ascii="Garamond" w:hAnsi="Garamond"/>
          <w:sz w:val="24"/>
          <w:szCs w:val="24"/>
        </w:rPr>
        <w:t xml:space="preserve">  </w:t>
      </w:r>
    </w:p>
    <w:p w14:paraId="009B9DFE" w14:textId="77777777" w:rsidR="00D00707" w:rsidRPr="00D81572" w:rsidRDefault="00D00707">
      <w:pPr>
        <w:pStyle w:val="Header"/>
        <w:tabs>
          <w:tab w:val="clear" w:pos="4320"/>
          <w:tab w:val="clear" w:pos="8640"/>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p>
    <w:p w14:paraId="6D08CA46" w14:textId="1CAD1C28" w:rsidR="00D00707" w:rsidRPr="00D81572" w:rsidRDefault="00D00707" w:rsidP="006D4D0D">
      <w:pPr>
        <w:numPr>
          <w:ilvl w:val="0"/>
          <w:numId w:val="62"/>
        </w:num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bookmarkStart w:id="778" w:name="_Ref386031826"/>
      <w:r w:rsidRPr="00D81572">
        <w:rPr>
          <w:rFonts w:ascii="Garamond" w:hAnsi="Garamond"/>
          <w:sz w:val="24"/>
          <w:szCs w:val="24"/>
        </w:rPr>
        <w:t>Compliance with the SO</w:t>
      </w:r>
      <w:r w:rsidRPr="00D81572">
        <w:rPr>
          <w:rFonts w:ascii="Garamond" w:hAnsi="Garamond"/>
          <w:sz w:val="24"/>
          <w:szCs w:val="24"/>
          <w:vertAlign w:val="subscript"/>
        </w:rPr>
        <w:t>2</w:t>
      </w:r>
      <w:r w:rsidRPr="00D81572">
        <w:rPr>
          <w:rFonts w:ascii="Garamond" w:hAnsi="Garamond"/>
          <w:sz w:val="24"/>
          <w:szCs w:val="24"/>
        </w:rPr>
        <w:t xml:space="preserve"> emission limitations contained in Section III.</w:t>
      </w:r>
      <w:r w:rsidR="00201606" w:rsidRPr="00D81572">
        <w:rPr>
          <w:rFonts w:ascii="Garamond" w:hAnsi="Garamond"/>
          <w:sz w:val="24"/>
          <w:szCs w:val="24"/>
        </w:rPr>
        <w:fldChar w:fldCharType="begin"/>
      </w:r>
      <w:r w:rsidR="00201606" w:rsidRPr="00D81572">
        <w:rPr>
          <w:rFonts w:ascii="Garamond" w:hAnsi="Garamond"/>
          <w:sz w:val="24"/>
          <w:szCs w:val="24"/>
        </w:rPr>
        <w:instrText xml:space="preserve"> REF _Ref386031808 \r \h </w:instrText>
      </w:r>
      <w:r w:rsidR="006C3FF7" w:rsidRPr="00D81572">
        <w:rPr>
          <w:rFonts w:ascii="Garamond" w:hAnsi="Garamond"/>
          <w:sz w:val="24"/>
          <w:szCs w:val="24"/>
        </w:rPr>
        <w:instrText xml:space="preserve"> \* MERGEFORMAT </w:instrText>
      </w:r>
      <w:r w:rsidR="00201606" w:rsidRPr="00D81572">
        <w:rPr>
          <w:rFonts w:ascii="Garamond" w:hAnsi="Garamond"/>
          <w:sz w:val="24"/>
          <w:szCs w:val="24"/>
        </w:rPr>
      </w:r>
      <w:r w:rsidR="00201606" w:rsidRPr="00D81572">
        <w:rPr>
          <w:rFonts w:ascii="Garamond" w:hAnsi="Garamond"/>
          <w:sz w:val="24"/>
          <w:szCs w:val="24"/>
        </w:rPr>
        <w:fldChar w:fldCharType="separate"/>
      </w:r>
      <w:r w:rsidR="00986D17">
        <w:rPr>
          <w:rFonts w:ascii="Garamond" w:hAnsi="Garamond"/>
          <w:sz w:val="24"/>
          <w:szCs w:val="24"/>
        </w:rPr>
        <w:t>L.9</w:t>
      </w:r>
      <w:r w:rsidR="00201606" w:rsidRPr="00D81572">
        <w:rPr>
          <w:rFonts w:ascii="Garamond" w:hAnsi="Garamond"/>
          <w:sz w:val="24"/>
          <w:szCs w:val="24"/>
        </w:rPr>
        <w:fldChar w:fldCharType="end"/>
      </w:r>
      <w:r w:rsidR="00201606" w:rsidRPr="00D81572">
        <w:rPr>
          <w:rFonts w:ascii="Garamond" w:hAnsi="Garamond"/>
          <w:sz w:val="24"/>
          <w:szCs w:val="24"/>
        </w:rPr>
        <w:t>, III.</w:t>
      </w:r>
      <w:r w:rsidR="00201606" w:rsidRPr="00D81572">
        <w:rPr>
          <w:rFonts w:ascii="Garamond" w:hAnsi="Garamond"/>
          <w:sz w:val="24"/>
          <w:szCs w:val="24"/>
        </w:rPr>
        <w:fldChar w:fldCharType="begin"/>
      </w:r>
      <w:r w:rsidR="00201606" w:rsidRPr="00D81572">
        <w:rPr>
          <w:rFonts w:ascii="Garamond" w:hAnsi="Garamond"/>
          <w:sz w:val="24"/>
          <w:szCs w:val="24"/>
        </w:rPr>
        <w:instrText xml:space="preserve"> REF _Ref386031892 \r \h </w:instrText>
      </w:r>
      <w:r w:rsidR="006C3FF7" w:rsidRPr="00D81572">
        <w:rPr>
          <w:rFonts w:ascii="Garamond" w:hAnsi="Garamond"/>
          <w:sz w:val="24"/>
          <w:szCs w:val="24"/>
        </w:rPr>
        <w:instrText xml:space="preserve"> \* MERGEFORMAT </w:instrText>
      </w:r>
      <w:r w:rsidR="00201606" w:rsidRPr="00D81572">
        <w:rPr>
          <w:rFonts w:ascii="Garamond" w:hAnsi="Garamond"/>
          <w:sz w:val="24"/>
          <w:szCs w:val="24"/>
        </w:rPr>
      </w:r>
      <w:r w:rsidR="00201606" w:rsidRPr="00D81572">
        <w:rPr>
          <w:rFonts w:ascii="Garamond" w:hAnsi="Garamond"/>
          <w:sz w:val="24"/>
          <w:szCs w:val="24"/>
        </w:rPr>
        <w:fldChar w:fldCharType="separate"/>
      </w:r>
      <w:r w:rsidR="00986D17">
        <w:rPr>
          <w:rFonts w:ascii="Garamond" w:hAnsi="Garamond"/>
          <w:sz w:val="24"/>
          <w:szCs w:val="24"/>
        </w:rPr>
        <w:t>L.10</w:t>
      </w:r>
      <w:r w:rsidR="00201606" w:rsidRPr="00D81572">
        <w:rPr>
          <w:rFonts w:ascii="Garamond" w:hAnsi="Garamond"/>
          <w:sz w:val="24"/>
          <w:szCs w:val="24"/>
        </w:rPr>
        <w:fldChar w:fldCharType="end"/>
      </w:r>
      <w:r w:rsidR="00201606" w:rsidRPr="00D81572">
        <w:rPr>
          <w:rFonts w:ascii="Garamond" w:hAnsi="Garamond"/>
          <w:sz w:val="24"/>
          <w:szCs w:val="24"/>
        </w:rPr>
        <w:t>, and III.</w:t>
      </w:r>
      <w:r w:rsidR="00201606" w:rsidRPr="00D81572">
        <w:rPr>
          <w:rFonts w:ascii="Garamond" w:hAnsi="Garamond"/>
          <w:sz w:val="24"/>
          <w:szCs w:val="24"/>
        </w:rPr>
        <w:fldChar w:fldCharType="begin"/>
      </w:r>
      <w:r w:rsidR="00201606" w:rsidRPr="00D81572">
        <w:rPr>
          <w:rFonts w:ascii="Garamond" w:hAnsi="Garamond"/>
          <w:sz w:val="24"/>
          <w:szCs w:val="24"/>
        </w:rPr>
        <w:instrText xml:space="preserve"> REF _Ref386031993 \r \h </w:instrText>
      </w:r>
      <w:r w:rsidR="006C3FF7" w:rsidRPr="00D81572">
        <w:rPr>
          <w:rFonts w:ascii="Garamond" w:hAnsi="Garamond"/>
          <w:sz w:val="24"/>
          <w:szCs w:val="24"/>
        </w:rPr>
        <w:instrText xml:space="preserve"> \* MERGEFORMAT </w:instrText>
      </w:r>
      <w:r w:rsidR="00201606" w:rsidRPr="00D81572">
        <w:rPr>
          <w:rFonts w:ascii="Garamond" w:hAnsi="Garamond"/>
          <w:sz w:val="24"/>
          <w:szCs w:val="24"/>
        </w:rPr>
      </w:r>
      <w:r w:rsidR="00201606" w:rsidRPr="00D81572">
        <w:rPr>
          <w:rFonts w:ascii="Garamond" w:hAnsi="Garamond"/>
          <w:sz w:val="24"/>
          <w:szCs w:val="24"/>
        </w:rPr>
        <w:fldChar w:fldCharType="separate"/>
      </w:r>
      <w:r w:rsidR="00986D17">
        <w:rPr>
          <w:rFonts w:ascii="Garamond" w:hAnsi="Garamond"/>
          <w:sz w:val="24"/>
          <w:szCs w:val="24"/>
        </w:rPr>
        <w:t>L.11</w:t>
      </w:r>
      <w:r w:rsidR="00201606" w:rsidRPr="00D81572">
        <w:rPr>
          <w:rFonts w:ascii="Garamond" w:hAnsi="Garamond"/>
          <w:sz w:val="24"/>
          <w:szCs w:val="24"/>
        </w:rPr>
        <w:fldChar w:fldCharType="end"/>
      </w:r>
      <w:r w:rsidRPr="00D81572">
        <w:rPr>
          <w:rFonts w:ascii="Garamond" w:hAnsi="Garamond"/>
          <w:sz w:val="24"/>
          <w:szCs w:val="24"/>
        </w:rPr>
        <w:t xml:space="preserve"> shall be monitored using data from the CEMS required by Exhibit A, Section 6(B)(1) and (2) and in accordance with the appropriate equation(s) in Exhibit A, Section 2(A)(1), (7), (9), and (14) except when CEMS data is not available as provided in Exhibit A, Section 2(A)(14) of the Stipulation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 and May 22, 2003).</w:t>
      </w:r>
      <w:bookmarkEnd w:id="778"/>
    </w:p>
    <w:p w14:paraId="0544D7B2" w14:textId="77777777" w:rsidR="00DA37D7" w:rsidRPr="00B4361E" w:rsidRDefault="00DA37D7" w:rsidP="00BC26FA">
      <w:pPr>
        <w:rPr>
          <w:rFonts w:ascii="Garamond" w:hAnsi="Garamond"/>
          <w:sz w:val="24"/>
          <w:szCs w:val="24"/>
        </w:rPr>
      </w:pPr>
    </w:p>
    <w:p w14:paraId="3D1374D9" w14:textId="465A8395" w:rsidR="00D00707" w:rsidRPr="00D81572" w:rsidRDefault="00D00707" w:rsidP="006D4D0D">
      <w:pPr>
        <w:numPr>
          <w:ilvl w:val="0"/>
          <w:numId w:val="62"/>
        </w:num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bookmarkStart w:id="779" w:name="_Ref386030329"/>
      <w:bookmarkStart w:id="780" w:name="_Hlk529857180"/>
      <w:r w:rsidRPr="00D81572">
        <w:rPr>
          <w:rFonts w:ascii="Garamond" w:hAnsi="Garamond"/>
          <w:sz w:val="24"/>
          <w:szCs w:val="24"/>
        </w:rPr>
        <w:t>CEMS and CERMS required by this permit shall comply with all applicable provisions of 40 CFR 60.5 through 60.13, Subparts J</w:t>
      </w:r>
      <w:r w:rsidR="00B5098F">
        <w:rPr>
          <w:rFonts w:ascii="Garamond" w:hAnsi="Garamond"/>
          <w:sz w:val="24"/>
          <w:szCs w:val="24"/>
        </w:rPr>
        <w:t>a</w:t>
      </w:r>
      <w:r w:rsidRPr="00D81572">
        <w:rPr>
          <w:rFonts w:ascii="Garamond" w:hAnsi="Garamond"/>
          <w:sz w:val="24"/>
          <w:szCs w:val="24"/>
        </w:rPr>
        <w:t xml:space="preserve">, and </w:t>
      </w:r>
      <w:r w:rsidR="00BE47BB">
        <w:rPr>
          <w:rFonts w:ascii="Garamond" w:hAnsi="Garamond"/>
          <w:sz w:val="24"/>
          <w:szCs w:val="24"/>
        </w:rPr>
        <w:t>Appendix B</w:t>
      </w:r>
      <w:r w:rsidRPr="00D81572">
        <w:rPr>
          <w:rFonts w:ascii="Garamond" w:hAnsi="Garamond"/>
          <w:sz w:val="24"/>
          <w:szCs w:val="24"/>
        </w:rPr>
        <w:t xml:space="preserve">, Performance Specifications 2, 3, 6, and </w:t>
      </w:r>
      <w:r w:rsidR="00BE47BB">
        <w:rPr>
          <w:rFonts w:ascii="Garamond" w:hAnsi="Garamond"/>
          <w:sz w:val="24"/>
          <w:szCs w:val="24"/>
        </w:rPr>
        <w:t>Appendix F</w:t>
      </w:r>
      <w:r w:rsidRPr="00D81572">
        <w:rPr>
          <w:rFonts w:ascii="Garamond" w:hAnsi="Garamond"/>
          <w:sz w:val="24"/>
          <w:szCs w:val="24"/>
        </w:rPr>
        <w:t xml:space="preserve"> (quality assurance/quality control procedures); and 40 CFR 52, </w:t>
      </w:r>
      <w:r w:rsidR="00BE47BB">
        <w:rPr>
          <w:rFonts w:ascii="Garamond" w:hAnsi="Garamond"/>
          <w:sz w:val="24"/>
          <w:szCs w:val="24"/>
        </w:rPr>
        <w:t>Appendix E</w:t>
      </w:r>
      <w:r w:rsidRPr="00D81572">
        <w:rPr>
          <w:rFonts w:ascii="Garamond" w:hAnsi="Garamond"/>
          <w:sz w:val="24"/>
          <w:szCs w:val="24"/>
        </w:rPr>
        <w:t>, for certifying Volumetric Flow Rate Monitors (ARM 17.8.749,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w:t>
      </w:r>
      <w:r w:rsidR="00483E17">
        <w:rPr>
          <w:rFonts w:ascii="Garamond" w:hAnsi="Garamond"/>
          <w:sz w:val="24"/>
          <w:szCs w:val="24"/>
        </w:rPr>
        <w:t xml:space="preserve"> </w:t>
      </w:r>
      <w:r w:rsidRPr="00D81572">
        <w:rPr>
          <w:rFonts w:ascii="Garamond" w:hAnsi="Garamond"/>
          <w:sz w:val="24"/>
          <w:szCs w:val="24"/>
        </w:rPr>
        <w:t>and May 22, 2003; 17.8.340 and 40 CFR 60 Subpart J</w:t>
      </w:r>
      <w:r w:rsidR="00B5098F">
        <w:rPr>
          <w:rFonts w:ascii="Garamond" w:hAnsi="Garamond"/>
          <w:sz w:val="24"/>
          <w:szCs w:val="24"/>
        </w:rPr>
        <w:t>a</w:t>
      </w:r>
      <w:r w:rsidRPr="00D81572">
        <w:rPr>
          <w:rFonts w:ascii="Garamond" w:hAnsi="Garamond"/>
          <w:sz w:val="24"/>
          <w:szCs w:val="24"/>
        </w:rPr>
        <w:t>).</w:t>
      </w:r>
      <w:bookmarkEnd w:id="779"/>
    </w:p>
    <w:bookmarkEnd w:id="780"/>
    <w:p w14:paraId="2E76709D" w14:textId="77777777" w:rsidR="00FB6AA2" w:rsidRPr="00D81572" w:rsidRDefault="00FB6AA2">
      <w:p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p>
    <w:p w14:paraId="10CB1154" w14:textId="77777777" w:rsidR="00D00707" w:rsidRPr="00D81572" w:rsidRDefault="00D00707" w:rsidP="006D4D0D">
      <w:pPr>
        <w:numPr>
          <w:ilvl w:val="0"/>
          <w:numId w:val="62"/>
        </w:num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bookmarkStart w:id="781" w:name="_Ref386031582"/>
      <w:r w:rsidRPr="00D81572">
        <w:rPr>
          <w:rFonts w:ascii="Garamond" w:hAnsi="Garamond"/>
          <w:sz w:val="24"/>
          <w:szCs w:val="24"/>
        </w:rPr>
        <w:t>CEM systems are to be in operation at all times when the emission units are operating, except for quality assurance and control checks, breakdowns and repairs.  Startup and shut down for the Zone D SRU Stack shall only include time periods when sulfur-bearing gases are being delivered to the Zone D SRU.  In the event the primary CEM system is unable to meet minimum availability requirements, the recipient shall provide a back-up or alternative monitoring system and plan such that continuous compliance can be demonstrated (ARM 17.8.749).</w:t>
      </w:r>
      <w:bookmarkEnd w:id="781"/>
    </w:p>
    <w:p w14:paraId="59647245" w14:textId="77777777" w:rsidR="00D00707" w:rsidRPr="00D81572" w:rsidRDefault="00D00707">
      <w:pPr>
        <w:pStyle w:val="Header"/>
        <w:tabs>
          <w:tab w:val="clear" w:pos="4320"/>
          <w:tab w:val="clear" w:pos="8640"/>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p>
    <w:p w14:paraId="7D80A817" w14:textId="77777777" w:rsidR="00D00707" w:rsidRPr="00D81572" w:rsidRDefault="00D00707" w:rsidP="006D4D0D">
      <w:pPr>
        <w:numPr>
          <w:ilvl w:val="0"/>
          <w:numId w:val="62"/>
        </w:num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bookmarkStart w:id="782" w:name="_Ref386031832"/>
      <w:r w:rsidRPr="00D81572">
        <w:rPr>
          <w:rFonts w:ascii="Garamond" w:hAnsi="Garamond"/>
          <w:sz w:val="24"/>
          <w:szCs w:val="24"/>
        </w:rPr>
        <w:t>For the Zone D SRU stack CEMS, said CEMS shall be required to be maintained such that it is available and operating at least 90% of the source operating time during any reporting period (quarterly)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 and May 22, 2003).</w:t>
      </w:r>
      <w:bookmarkEnd w:id="782"/>
    </w:p>
    <w:p w14:paraId="4BBD7131" w14:textId="77777777" w:rsidR="00D00707" w:rsidRPr="00D81572" w:rsidRDefault="00D00707">
      <w:pPr>
        <w:tabs>
          <w:tab w:val="left" w:pos="-1080"/>
          <w:tab w:val="left" w:pos="-720"/>
          <w:tab w:val="left" w:pos="0"/>
          <w:tab w:val="left" w:pos="1260"/>
          <w:tab w:val="left" w:pos="2340"/>
          <w:tab w:val="left" w:pos="2880"/>
          <w:tab w:val="left" w:pos="3600"/>
          <w:tab w:val="left" w:pos="3960"/>
        </w:tabs>
        <w:rPr>
          <w:rFonts w:ascii="Garamond" w:hAnsi="Garamond"/>
          <w:sz w:val="24"/>
          <w:szCs w:val="24"/>
        </w:rPr>
      </w:pPr>
    </w:p>
    <w:p w14:paraId="3DAC41F0" w14:textId="6C1D0CEE" w:rsidR="00D00707" w:rsidRPr="00D81572" w:rsidRDefault="00D00707" w:rsidP="006D4D0D">
      <w:pPr>
        <w:numPr>
          <w:ilvl w:val="0"/>
          <w:numId w:val="62"/>
        </w:num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bookmarkStart w:id="783" w:name="_Ref386032103"/>
      <w:r w:rsidRPr="00D81572">
        <w:rPr>
          <w:rFonts w:ascii="Garamond" w:hAnsi="Garamond"/>
          <w:sz w:val="24"/>
          <w:szCs w:val="24"/>
        </w:rPr>
        <w:t>In addition to the testing required in Section III.</w:t>
      </w:r>
      <w:r w:rsidR="002F5FB2" w:rsidRPr="00D81572">
        <w:rPr>
          <w:rFonts w:ascii="Garamond" w:hAnsi="Garamond"/>
          <w:sz w:val="24"/>
          <w:szCs w:val="24"/>
        </w:rPr>
        <w:fldChar w:fldCharType="begin"/>
      </w:r>
      <w:r w:rsidR="002F5FB2" w:rsidRPr="00D81572">
        <w:rPr>
          <w:rFonts w:ascii="Garamond" w:hAnsi="Garamond"/>
          <w:sz w:val="24"/>
          <w:szCs w:val="24"/>
        </w:rPr>
        <w:instrText xml:space="preserve"> REF _Ref386031568 \r \h </w:instrText>
      </w:r>
      <w:r w:rsidR="00D81572" w:rsidRPr="00D81572">
        <w:rPr>
          <w:rFonts w:ascii="Garamond" w:hAnsi="Garamond"/>
          <w:sz w:val="24"/>
          <w:szCs w:val="24"/>
        </w:rPr>
        <w:instrText xml:space="preserve"> \* MERGEFORMAT </w:instrText>
      </w:r>
      <w:r w:rsidR="002F5FB2" w:rsidRPr="00D81572">
        <w:rPr>
          <w:rFonts w:ascii="Garamond" w:hAnsi="Garamond"/>
          <w:sz w:val="24"/>
          <w:szCs w:val="24"/>
        </w:rPr>
      </w:r>
      <w:r w:rsidR="002F5FB2" w:rsidRPr="00D81572">
        <w:rPr>
          <w:rFonts w:ascii="Garamond" w:hAnsi="Garamond"/>
          <w:sz w:val="24"/>
          <w:szCs w:val="24"/>
        </w:rPr>
        <w:fldChar w:fldCharType="separate"/>
      </w:r>
      <w:r w:rsidR="00986D17">
        <w:rPr>
          <w:rFonts w:ascii="Garamond" w:hAnsi="Garamond"/>
          <w:sz w:val="24"/>
          <w:szCs w:val="24"/>
        </w:rPr>
        <w:t>L.18</w:t>
      </w:r>
      <w:r w:rsidR="002F5FB2" w:rsidRPr="00D81572">
        <w:rPr>
          <w:rFonts w:ascii="Garamond" w:hAnsi="Garamond"/>
          <w:sz w:val="24"/>
          <w:szCs w:val="24"/>
        </w:rPr>
        <w:fldChar w:fldCharType="end"/>
      </w:r>
      <w:r w:rsidRPr="00D81572">
        <w:rPr>
          <w:rFonts w:ascii="Garamond" w:hAnsi="Garamond"/>
          <w:sz w:val="24"/>
          <w:szCs w:val="24"/>
        </w:rPr>
        <w:t>, compliance monitoring for the NO</w:t>
      </w:r>
      <w:r w:rsidRPr="00D81572">
        <w:rPr>
          <w:rFonts w:ascii="Garamond" w:hAnsi="Garamond"/>
          <w:sz w:val="24"/>
          <w:szCs w:val="24"/>
          <w:vertAlign w:val="subscript"/>
        </w:rPr>
        <w:t xml:space="preserve">x </w:t>
      </w:r>
      <w:r w:rsidRPr="00D81572">
        <w:rPr>
          <w:rFonts w:ascii="Garamond" w:hAnsi="Garamond"/>
          <w:sz w:val="24"/>
          <w:szCs w:val="24"/>
        </w:rPr>
        <w:t>emission limits applicable to the Zone D SRU shall be based upon actual fuel-burning rates and the emission factors developed from the most recent compliance source test.  Fuel flow rates, fuel heating value, production information and other data, as needed, shall be recorded for each emitting unit during the performance of the source tests in order to develop emission factors for use in the compliance determinations.  New emission factors shall become effective within 60 days after the completion of a source test (ARM 17.8.749).</w:t>
      </w:r>
      <w:bookmarkEnd w:id="783"/>
    </w:p>
    <w:p w14:paraId="146A6590" w14:textId="77777777" w:rsidR="00D00707" w:rsidRPr="00D81572" w:rsidRDefault="00D00707" w:rsidP="00CF2D65">
      <w:pPr>
        <w:widowControl w:val="0"/>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p>
    <w:p w14:paraId="50C702D4" w14:textId="49EFFC2D" w:rsidR="00D00707" w:rsidRPr="00D81572" w:rsidRDefault="00D00707" w:rsidP="006D4D0D">
      <w:pPr>
        <w:widowControl w:val="0"/>
        <w:numPr>
          <w:ilvl w:val="0"/>
          <w:numId w:val="62"/>
        </w:num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bookmarkStart w:id="784" w:name="_Ref386031591"/>
      <w:r w:rsidRPr="00D81572">
        <w:rPr>
          <w:rFonts w:ascii="Garamond" w:hAnsi="Garamond"/>
          <w:sz w:val="24"/>
          <w:szCs w:val="24"/>
        </w:rPr>
        <w:t>In order to certify the SO</w:t>
      </w:r>
      <w:r w:rsidRPr="00D81572">
        <w:rPr>
          <w:rFonts w:ascii="Garamond" w:hAnsi="Garamond"/>
          <w:sz w:val="24"/>
          <w:szCs w:val="24"/>
          <w:vertAlign w:val="subscript"/>
        </w:rPr>
        <w:t>2</w:t>
      </w:r>
      <w:r w:rsidRPr="00D81572">
        <w:rPr>
          <w:rFonts w:ascii="Garamond" w:hAnsi="Garamond"/>
          <w:sz w:val="24"/>
          <w:szCs w:val="24"/>
        </w:rPr>
        <w:t xml:space="preserve"> emission rates in pounds per hour for the Zone D SRU stack, </w:t>
      </w:r>
      <w:r w:rsidRPr="00D81572">
        <w:rPr>
          <w:rFonts w:ascii="Garamond" w:hAnsi="Garamond"/>
          <w:sz w:val="24"/>
          <w:szCs w:val="24"/>
        </w:rPr>
        <w:lastRenderedPageBreak/>
        <w:t xml:space="preserve">CHS shall perform annual source testing using EPA-approved methods (40 CFR 60, </w:t>
      </w:r>
      <w:r w:rsidR="00BE47BB">
        <w:rPr>
          <w:rFonts w:ascii="Garamond" w:hAnsi="Garamond"/>
          <w:sz w:val="24"/>
          <w:szCs w:val="24"/>
        </w:rPr>
        <w:t>Appendix A</w:t>
      </w:r>
      <w:r w:rsidRPr="00D81572">
        <w:rPr>
          <w:rFonts w:ascii="Garamond" w:hAnsi="Garamond"/>
          <w:sz w:val="24"/>
          <w:szCs w:val="24"/>
        </w:rPr>
        <w:t xml:space="preserve">, Methods 1-4 and 6/6c as appropriate for this Stipulation and Exhibit A) or an equivalent method approved by </w:t>
      </w:r>
      <w:r w:rsidR="00EB7D2B">
        <w:rPr>
          <w:rFonts w:ascii="Garamond" w:hAnsi="Garamond"/>
          <w:sz w:val="24"/>
          <w:szCs w:val="24"/>
        </w:rPr>
        <w:t>DEQ</w:t>
      </w:r>
      <w:r w:rsidRPr="00D81572">
        <w:rPr>
          <w:rFonts w:ascii="Garamond" w:hAnsi="Garamond"/>
          <w:sz w:val="24"/>
          <w:szCs w:val="24"/>
        </w:rPr>
        <w:t xml:space="preserve"> and EPA, and in accordance with Section III.</w:t>
      </w:r>
      <w:r w:rsidR="00934A12">
        <w:rPr>
          <w:rFonts w:ascii="Garamond" w:hAnsi="Garamond"/>
          <w:sz w:val="24"/>
          <w:szCs w:val="24"/>
        </w:rPr>
        <w:fldChar w:fldCharType="begin"/>
      </w:r>
      <w:r w:rsidR="00934A12">
        <w:rPr>
          <w:rFonts w:ascii="Garamond" w:hAnsi="Garamond"/>
          <w:sz w:val="24"/>
          <w:szCs w:val="24"/>
        </w:rPr>
        <w:instrText xml:space="preserve"> REF _Ref384984236 \r \h </w:instrText>
      </w:r>
      <w:r w:rsidR="00934A12">
        <w:rPr>
          <w:rFonts w:ascii="Garamond" w:hAnsi="Garamond"/>
          <w:sz w:val="24"/>
          <w:szCs w:val="24"/>
        </w:rPr>
      </w:r>
      <w:r w:rsidR="00934A12">
        <w:rPr>
          <w:rFonts w:ascii="Garamond" w:hAnsi="Garamond"/>
          <w:sz w:val="24"/>
          <w:szCs w:val="24"/>
        </w:rPr>
        <w:fldChar w:fldCharType="separate"/>
      </w:r>
      <w:r w:rsidR="00290138">
        <w:rPr>
          <w:rFonts w:ascii="Garamond" w:hAnsi="Garamond"/>
          <w:sz w:val="24"/>
          <w:szCs w:val="24"/>
        </w:rPr>
        <w:t>A.2</w:t>
      </w:r>
      <w:r w:rsidR="00934A12">
        <w:rPr>
          <w:rFonts w:ascii="Garamond" w:hAnsi="Garamond"/>
          <w:sz w:val="24"/>
          <w:szCs w:val="24"/>
        </w:rPr>
        <w:fldChar w:fldCharType="end"/>
      </w:r>
      <w:r w:rsidRPr="00D81572">
        <w:rPr>
          <w:rFonts w:ascii="Garamond" w:hAnsi="Garamond"/>
          <w:sz w:val="24"/>
          <w:szCs w:val="24"/>
        </w:rPr>
        <w:t xml:space="preserve"> of this permit (ARM 17.8.106).  The annual RATAs required by Sections 6(C) and (D) may substitute for the annual source tests provided that the flow rate RATA and the concentration RATA are performed simultaneously and additional calculations are made to determine and report the data in pounds per hour of sulfur dioxide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 and May 22, 2003).</w:t>
      </w:r>
      <w:bookmarkEnd w:id="784"/>
    </w:p>
    <w:p w14:paraId="7DC45DB9" w14:textId="77777777" w:rsidR="00D00707" w:rsidRPr="00D81572" w:rsidRDefault="00D00707">
      <w:pPr>
        <w:tabs>
          <w:tab w:val="left" w:pos="-1080"/>
          <w:tab w:val="left" w:pos="-720"/>
          <w:tab w:val="left" w:pos="0"/>
          <w:tab w:val="left" w:pos="1260"/>
          <w:tab w:val="left" w:pos="2340"/>
          <w:tab w:val="left" w:pos="2880"/>
          <w:tab w:val="left" w:pos="3600"/>
          <w:tab w:val="left" w:pos="3960"/>
        </w:tabs>
        <w:rPr>
          <w:rFonts w:ascii="Garamond" w:hAnsi="Garamond"/>
          <w:sz w:val="24"/>
          <w:szCs w:val="24"/>
        </w:rPr>
      </w:pPr>
    </w:p>
    <w:p w14:paraId="5F7CDFBC" w14:textId="0724C981" w:rsidR="004B2A68" w:rsidRDefault="00D00707" w:rsidP="00C1584F">
      <w:pPr>
        <w:widowControl w:val="0"/>
        <w:numPr>
          <w:ilvl w:val="0"/>
          <w:numId w:val="62"/>
        </w:num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bookmarkStart w:id="785" w:name="_Ref386032200"/>
      <w:r w:rsidRPr="00D81572">
        <w:rPr>
          <w:rFonts w:ascii="Garamond" w:hAnsi="Garamond"/>
          <w:sz w:val="24"/>
          <w:szCs w:val="24"/>
        </w:rPr>
        <w:t>All continuous stack gas flow rate monitors required by the Stipulation shall be installed, certified (on a flow-rate basis), and operated in accordance with Department Method A-1 of Attachment #1 and be subject to and meet (on a flow-rate basis) the quality assurance and quality control requirements of Department Method B-1 of Attachment #1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 and May 22, 2003).</w:t>
      </w:r>
      <w:bookmarkEnd w:id="785"/>
    </w:p>
    <w:p w14:paraId="079E7A04" w14:textId="77777777" w:rsidR="00C1584F" w:rsidRDefault="00C1584F" w:rsidP="00C1584F">
      <w:pPr>
        <w:pStyle w:val="ListParagraph"/>
        <w:rPr>
          <w:rFonts w:ascii="Garamond" w:hAnsi="Garamond"/>
          <w:sz w:val="24"/>
          <w:szCs w:val="24"/>
        </w:rPr>
      </w:pPr>
    </w:p>
    <w:p w14:paraId="1411BD79" w14:textId="7A978B5C" w:rsidR="00C1584F" w:rsidRDefault="00C1584F" w:rsidP="00C1584F">
      <w:pPr>
        <w:widowControl w:val="0"/>
        <w:numPr>
          <w:ilvl w:val="0"/>
          <w:numId w:val="62"/>
        </w:num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bookmarkStart w:id="786" w:name="_Ref224806203"/>
      <w:r w:rsidRPr="00C1584F">
        <w:rPr>
          <w:rFonts w:ascii="Garamond" w:hAnsi="Garamond"/>
          <w:sz w:val="24"/>
          <w:szCs w:val="24"/>
        </w:rPr>
        <w:t>Compliance for the Zone D SRU new and modified drain systems shall</w:t>
      </w:r>
      <w:r>
        <w:rPr>
          <w:rFonts w:ascii="Garamond" w:hAnsi="Garamond"/>
          <w:sz w:val="24"/>
          <w:szCs w:val="24"/>
        </w:rPr>
        <w:t xml:space="preserve"> </w:t>
      </w:r>
      <w:r w:rsidRPr="00C1584F">
        <w:rPr>
          <w:rFonts w:ascii="Garamond" w:hAnsi="Garamond"/>
          <w:sz w:val="24"/>
          <w:szCs w:val="24"/>
        </w:rPr>
        <w:t>be demonstrated via the recordkeeping requirements of 40 CFR 60 Subpart QQQ (ARM 17.8.</w:t>
      </w:r>
      <w:r w:rsidR="00136F69">
        <w:rPr>
          <w:rFonts w:ascii="Garamond" w:hAnsi="Garamond"/>
          <w:sz w:val="24"/>
          <w:szCs w:val="24"/>
        </w:rPr>
        <w:t>1213</w:t>
      </w:r>
      <w:r w:rsidRPr="00C1584F">
        <w:rPr>
          <w:rFonts w:ascii="Garamond" w:hAnsi="Garamond"/>
          <w:sz w:val="24"/>
          <w:szCs w:val="24"/>
        </w:rPr>
        <w:t>, ARM 17.8.340 and 40 CFR 60 Subpart QQQ).</w:t>
      </w:r>
      <w:bookmarkEnd w:id="786"/>
    </w:p>
    <w:p w14:paraId="51758869" w14:textId="77777777" w:rsidR="00CB38DA" w:rsidRDefault="00CB38DA" w:rsidP="00CB38DA">
      <w:pPr>
        <w:pStyle w:val="ListParagraph"/>
        <w:rPr>
          <w:rFonts w:ascii="Garamond" w:hAnsi="Garamond"/>
          <w:sz w:val="24"/>
          <w:szCs w:val="24"/>
        </w:rPr>
      </w:pPr>
    </w:p>
    <w:p w14:paraId="0ACF6580" w14:textId="4AACF8F1" w:rsidR="00CB38DA" w:rsidRPr="00CB38DA" w:rsidRDefault="00CB38DA" w:rsidP="00CB38DA">
      <w:pPr>
        <w:widowControl w:val="0"/>
        <w:numPr>
          <w:ilvl w:val="0"/>
          <w:numId w:val="62"/>
        </w:num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bookmarkStart w:id="787" w:name="_Ref224807322"/>
      <w:r w:rsidRPr="00CB38DA">
        <w:rPr>
          <w:rFonts w:ascii="Garamond" w:hAnsi="Garamond"/>
          <w:sz w:val="24"/>
          <w:szCs w:val="24"/>
        </w:rPr>
        <w:t>CHS shall maintain a maintenance records for satisfying</w:t>
      </w:r>
      <w:r>
        <w:rPr>
          <w:rFonts w:ascii="Garamond" w:hAnsi="Garamond"/>
          <w:sz w:val="24"/>
          <w:szCs w:val="24"/>
        </w:rPr>
        <w:t xml:space="preserve"> </w:t>
      </w:r>
      <w:r w:rsidRPr="00CB38DA">
        <w:rPr>
          <w:rFonts w:ascii="Garamond" w:hAnsi="Garamond"/>
          <w:sz w:val="24"/>
          <w:szCs w:val="24"/>
        </w:rPr>
        <w:t>conditions in III.</w:t>
      </w:r>
      <w:r w:rsidR="00986D17">
        <w:rPr>
          <w:rFonts w:ascii="Garamond" w:hAnsi="Garamond"/>
          <w:sz w:val="24"/>
          <w:szCs w:val="24"/>
        </w:rPr>
        <w:fldChar w:fldCharType="begin"/>
      </w:r>
      <w:r w:rsidR="00986D17">
        <w:rPr>
          <w:rFonts w:ascii="Garamond" w:hAnsi="Garamond"/>
          <w:sz w:val="24"/>
          <w:szCs w:val="24"/>
        </w:rPr>
        <w:instrText xml:space="preserve"> REF _Ref224806190 \r \h </w:instrText>
      </w:r>
      <w:r w:rsidR="00986D17">
        <w:rPr>
          <w:rFonts w:ascii="Garamond" w:hAnsi="Garamond"/>
          <w:sz w:val="24"/>
          <w:szCs w:val="24"/>
        </w:rPr>
      </w:r>
      <w:r w:rsidR="00986D17">
        <w:rPr>
          <w:rFonts w:ascii="Garamond" w:hAnsi="Garamond"/>
          <w:sz w:val="24"/>
          <w:szCs w:val="24"/>
        </w:rPr>
        <w:fldChar w:fldCharType="separate"/>
      </w:r>
      <w:r w:rsidR="00986D17">
        <w:rPr>
          <w:rFonts w:ascii="Garamond" w:hAnsi="Garamond"/>
          <w:sz w:val="24"/>
          <w:szCs w:val="24"/>
        </w:rPr>
        <w:t>L.14</w:t>
      </w:r>
      <w:r w:rsidR="00986D17">
        <w:rPr>
          <w:rFonts w:ascii="Garamond" w:hAnsi="Garamond"/>
          <w:sz w:val="24"/>
          <w:szCs w:val="24"/>
        </w:rPr>
        <w:fldChar w:fldCharType="end"/>
      </w:r>
      <w:r w:rsidR="00986D17">
        <w:rPr>
          <w:rFonts w:ascii="Garamond" w:hAnsi="Garamond"/>
          <w:sz w:val="24"/>
          <w:szCs w:val="24"/>
        </w:rPr>
        <w:t xml:space="preserve"> </w:t>
      </w:r>
      <w:r w:rsidRPr="00CB38DA">
        <w:rPr>
          <w:rFonts w:ascii="Garamond" w:hAnsi="Garamond"/>
          <w:sz w:val="24"/>
          <w:szCs w:val="24"/>
        </w:rPr>
        <w:t>(ARM 17.8.1213).</w:t>
      </w:r>
      <w:bookmarkEnd w:id="787"/>
    </w:p>
    <w:p w14:paraId="1CDDE2CB" w14:textId="77777777" w:rsidR="00D00707" w:rsidRPr="00D81572" w:rsidRDefault="00D00707" w:rsidP="008E6762">
      <w:pPr>
        <w:widowControl w:val="0"/>
        <w:tabs>
          <w:tab w:val="left" w:pos="-1080"/>
          <w:tab w:val="left" w:pos="-720"/>
          <w:tab w:val="left" w:pos="0"/>
          <w:tab w:val="left" w:pos="1260"/>
          <w:tab w:val="left" w:pos="2340"/>
          <w:tab w:val="left" w:pos="2880"/>
          <w:tab w:val="left" w:pos="3600"/>
          <w:tab w:val="left" w:pos="3960"/>
        </w:tabs>
        <w:rPr>
          <w:rFonts w:ascii="Garamond" w:hAnsi="Garamond"/>
          <w:sz w:val="24"/>
          <w:szCs w:val="24"/>
        </w:rPr>
      </w:pPr>
    </w:p>
    <w:p w14:paraId="07524D02" w14:textId="77777777" w:rsidR="00D00707" w:rsidRPr="00D81572" w:rsidRDefault="00C0348E" w:rsidP="008E6762">
      <w:pPr>
        <w:widowControl w:val="0"/>
        <w:rPr>
          <w:rFonts w:ascii="Garamond" w:hAnsi="Garamond"/>
          <w:b/>
          <w:sz w:val="24"/>
          <w:szCs w:val="24"/>
        </w:rPr>
      </w:pPr>
      <w:r>
        <w:rPr>
          <w:rFonts w:ascii="Garamond" w:hAnsi="Garamond"/>
          <w:b/>
          <w:sz w:val="24"/>
          <w:szCs w:val="24"/>
        </w:rPr>
        <w:t>Recordkeeping</w:t>
      </w:r>
    </w:p>
    <w:p w14:paraId="7B60EF3C" w14:textId="77777777" w:rsidR="00D00707" w:rsidRPr="00D81572" w:rsidRDefault="00D00707" w:rsidP="008E6762">
      <w:pPr>
        <w:widowControl w:val="0"/>
        <w:tabs>
          <w:tab w:val="left" w:pos="-1080"/>
          <w:tab w:val="left" w:pos="-720"/>
          <w:tab w:val="left" w:pos="0"/>
          <w:tab w:val="left" w:pos="1260"/>
          <w:tab w:val="left" w:pos="2340"/>
          <w:tab w:val="left" w:pos="2880"/>
          <w:tab w:val="left" w:pos="3600"/>
          <w:tab w:val="left" w:pos="3960"/>
        </w:tabs>
        <w:rPr>
          <w:rFonts w:ascii="Garamond" w:hAnsi="Garamond"/>
          <w:sz w:val="24"/>
          <w:szCs w:val="24"/>
        </w:rPr>
      </w:pPr>
    </w:p>
    <w:p w14:paraId="50C6C2C3" w14:textId="1C480F85" w:rsidR="00D00707" w:rsidRPr="00D81572" w:rsidRDefault="00D00707" w:rsidP="006D4D0D">
      <w:pPr>
        <w:widowControl w:val="0"/>
        <w:numPr>
          <w:ilvl w:val="0"/>
          <w:numId w:val="62"/>
        </w:num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bookmarkStart w:id="788" w:name="_Ref386030436"/>
      <w:r w:rsidRPr="00D81572">
        <w:rPr>
          <w:rFonts w:ascii="Garamond" w:hAnsi="Garamond"/>
          <w:sz w:val="24"/>
          <w:szCs w:val="24"/>
        </w:rPr>
        <w:t xml:space="preserve">CHS shall perform all source test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in accordance with the appropriate test method and Section III.</w:t>
      </w:r>
      <w:r w:rsidR="00934A12">
        <w:rPr>
          <w:rFonts w:ascii="Garamond" w:hAnsi="Garamond"/>
          <w:sz w:val="24"/>
          <w:szCs w:val="24"/>
        </w:rPr>
        <w:fldChar w:fldCharType="begin"/>
      </w:r>
      <w:r w:rsidR="00934A12">
        <w:rPr>
          <w:rFonts w:ascii="Garamond" w:hAnsi="Garamond"/>
          <w:sz w:val="24"/>
          <w:szCs w:val="24"/>
        </w:rPr>
        <w:instrText xml:space="preserve"> REF _Ref384984236 \r \h </w:instrText>
      </w:r>
      <w:r w:rsidR="00934A12">
        <w:rPr>
          <w:rFonts w:ascii="Garamond" w:hAnsi="Garamond"/>
          <w:sz w:val="24"/>
          <w:szCs w:val="24"/>
        </w:rPr>
      </w:r>
      <w:r w:rsidR="00934A12">
        <w:rPr>
          <w:rFonts w:ascii="Garamond" w:hAnsi="Garamond"/>
          <w:sz w:val="24"/>
          <w:szCs w:val="24"/>
        </w:rPr>
        <w:fldChar w:fldCharType="separate"/>
      </w:r>
      <w:r w:rsidR="00290138">
        <w:rPr>
          <w:rFonts w:ascii="Garamond" w:hAnsi="Garamond"/>
          <w:sz w:val="24"/>
          <w:szCs w:val="24"/>
        </w:rPr>
        <w:t>A.2</w:t>
      </w:r>
      <w:r w:rsidR="00934A12">
        <w:rPr>
          <w:rFonts w:ascii="Garamond" w:hAnsi="Garamond"/>
          <w:sz w:val="24"/>
          <w:szCs w:val="24"/>
        </w:rPr>
        <w:fldChar w:fldCharType="end"/>
      </w:r>
      <w:r w:rsidRPr="00D81572">
        <w:rPr>
          <w:rFonts w:ascii="Garamond" w:hAnsi="Garamond"/>
          <w:sz w:val="24"/>
          <w:szCs w:val="24"/>
        </w:rPr>
        <w:t xml:space="preserve"> (ARM 17.8.106).</w:t>
      </w:r>
      <w:bookmarkEnd w:id="788"/>
    </w:p>
    <w:p w14:paraId="742A9751" w14:textId="77777777" w:rsidR="00D00707" w:rsidRPr="00D81572" w:rsidRDefault="00D00707" w:rsidP="008E6762">
      <w:pPr>
        <w:widowControl w:val="0"/>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p>
    <w:p w14:paraId="20FBEE85" w14:textId="77777777" w:rsidR="00D00707" w:rsidRPr="00D81572" w:rsidRDefault="00D00707" w:rsidP="006D4D0D">
      <w:pPr>
        <w:widowControl w:val="0"/>
        <w:numPr>
          <w:ilvl w:val="0"/>
          <w:numId w:val="62"/>
        </w:num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bookmarkStart w:id="789" w:name="_Ref386030335"/>
      <w:r w:rsidRPr="00D81572">
        <w:rPr>
          <w:rFonts w:ascii="Garamond" w:hAnsi="Garamond"/>
          <w:sz w:val="24"/>
          <w:szCs w:val="24"/>
        </w:rPr>
        <w:t xml:space="preserve">CHS shall conduct all applicable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requirements in accordance with 40 CFR 60 Subpart J</w:t>
      </w:r>
      <w:r w:rsidR="00B5098F">
        <w:rPr>
          <w:rFonts w:ascii="Garamond" w:hAnsi="Garamond"/>
          <w:sz w:val="24"/>
          <w:szCs w:val="24"/>
        </w:rPr>
        <w:t>a</w:t>
      </w:r>
      <w:r w:rsidRPr="00D81572">
        <w:rPr>
          <w:rFonts w:ascii="Garamond" w:hAnsi="Garamond"/>
          <w:sz w:val="24"/>
          <w:szCs w:val="24"/>
        </w:rPr>
        <w:t>, including for the Zone D SRU and other associated equipment (ARM 17.8.340 and 40 CFR 60 Subpart J</w:t>
      </w:r>
      <w:r w:rsidR="0007102F">
        <w:rPr>
          <w:rFonts w:ascii="Garamond" w:hAnsi="Garamond"/>
          <w:sz w:val="24"/>
          <w:szCs w:val="24"/>
        </w:rPr>
        <w:t>a</w:t>
      </w:r>
      <w:r w:rsidRPr="00D81572">
        <w:rPr>
          <w:rFonts w:ascii="Garamond" w:hAnsi="Garamond"/>
          <w:sz w:val="24"/>
          <w:szCs w:val="24"/>
        </w:rPr>
        <w:t>).</w:t>
      </w:r>
      <w:bookmarkEnd w:id="789"/>
    </w:p>
    <w:p w14:paraId="7BFA33F6" w14:textId="77777777" w:rsidR="008E7352" w:rsidRPr="00D81572" w:rsidRDefault="008E7352">
      <w:p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p>
    <w:p w14:paraId="7FA2A14C" w14:textId="591D91CF" w:rsidR="00906022" w:rsidRDefault="00D00707" w:rsidP="006D4D0D">
      <w:pPr>
        <w:numPr>
          <w:ilvl w:val="0"/>
          <w:numId w:val="62"/>
        </w:num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bookmarkStart w:id="790" w:name="_Ref386030394"/>
      <w:r w:rsidRPr="00D81572">
        <w:rPr>
          <w:rFonts w:ascii="Garamond" w:hAnsi="Garamond"/>
          <w:sz w:val="24"/>
          <w:szCs w:val="24"/>
        </w:rPr>
        <w:t xml:space="preserve">CHS shall conduct all applicable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requirements in accordance with 40 CFR 63 Subpart UUU (ARM 17.8.342 and 40 CFR 63 Subpart UUU).</w:t>
      </w:r>
      <w:bookmarkEnd w:id="790"/>
    </w:p>
    <w:p w14:paraId="04785C96" w14:textId="77777777" w:rsidR="004B2A68" w:rsidRDefault="004B2A68" w:rsidP="00260BE2">
      <w:pPr>
        <w:pStyle w:val="ListParagraph"/>
        <w:rPr>
          <w:rFonts w:ascii="Garamond" w:hAnsi="Garamond"/>
          <w:sz w:val="24"/>
          <w:szCs w:val="24"/>
        </w:rPr>
      </w:pPr>
    </w:p>
    <w:p w14:paraId="0CFDECF6" w14:textId="460BCB64" w:rsidR="004B2A68" w:rsidRDefault="00DB15D7" w:rsidP="006D4D0D">
      <w:pPr>
        <w:numPr>
          <w:ilvl w:val="0"/>
          <w:numId w:val="62"/>
        </w:num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bookmarkStart w:id="791" w:name="_Ref214435406"/>
      <w:r w:rsidRPr="00DB15D7">
        <w:rPr>
          <w:rFonts w:ascii="Garamond" w:hAnsi="Garamond"/>
          <w:sz w:val="24"/>
          <w:szCs w:val="24"/>
        </w:rPr>
        <w:t xml:space="preserve">CHS shall maintain records documenting the reasonable precautions taken and activities for satisfying </w:t>
      </w:r>
      <w:r w:rsidR="00B131D8">
        <w:rPr>
          <w:rFonts w:ascii="Garamond" w:hAnsi="Garamond"/>
          <w:sz w:val="24"/>
          <w:szCs w:val="24"/>
        </w:rPr>
        <w:t>III.</w:t>
      </w:r>
      <w:r>
        <w:rPr>
          <w:rFonts w:ascii="Garamond" w:hAnsi="Garamond"/>
          <w:sz w:val="24"/>
          <w:szCs w:val="24"/>
        </w:rPr>
        <w:fldChar w:fldCharType="begin"/>
      </w:r>
      <w:r>
        <w:rPr>
          <w:rFonts w:ascii="Garamond" w:hAnsi="Garamond"/>
          <w:sz w:val="24"/>
          <w:szCs w:val="24"/>
        </w:rPr>
        <w:instrText xml:space="preserve"> REF _Ref214436125 \r \h </w:instrText>
      </w:r>
      <w:r>
        <w:rPr>
          <w:rFonts w:ascii="Garamond" w:hAnsi="Garamond"/>
          <w:sz w:val="24"/>
          <w:szCs w:val="24"/>
        </w:rPr>
      </w:r>
      <w:r>
        <w:rPr>
          <w:rFonts w:ascii="Garamond" w:hAnsi="Garamond"/>
          <w:sz w:val="24"/>
          <w:szCs w:val="24"/>
        </w:rPr>
        <w:fldChar w:fldCharType="separate"/>
      </w:r>
      <w:r w:rsidR="00986D17">
        <w:rPr>
          <w:rFonts w:ascii="Garamond" w:hAnsi="Garamond"/>
          <w:sz w:val="24"/>
          <w:szCs w:val="24"/>
        </w:rPr>
        <w:fldChar w:fldCharType="begin"/>
      </w:r>
      <w:r w:rsidR="00986D17">
        <w:rPr>
          <w:rFonts w:ascii="Garamond" w:hAnsi="Garamond"/>
          <w:sz w:val="24"/>
          <w:szCs w:val="24"/>
        </w:rPr>
        <w:instrText xml:space="preserve"> REF _Ref224807322 \r \h </w:instrText>
      </w:r>
      <w:r w:rsidR="00986D17">
        <w:rPr>
          <w:rFonts w:ascii="Garamond" w:hAnsi="Garamond"/>
          <w:sz w:val="24"/>
          <w:szCs w:val="24"/>
        </w:rPr>
      </w:r>
      <w:r w:rsidR="00986D17">
        <w:rPr>
          <w:rFonts w:ascii="Garamond" w:hAnsi="Garamond"/>
          <w:sz w:val="24"/>
          <w:szCs w:val="24"/>
        </w:rPr>
        <w:fldChar w:fldCharType="separate"/>
      </w:r>
      <w:r w:rsidR="00986D17">
        <w:rPr>
          <w:rFonts w:ascii="Garamond" w:hAnsi="Garamond"/>
          <w:sz w:val="24"/>
          <w:szCs w:val="24"/>
        </w:rPr>
        <w:t>L.29</w:t>
      </w:r>
      <w:r w:rsidR="00986D17">
        <w:rPr>
          <w:rFonts w:ascii="Garamond" w:hAnsi="Garamond"/>
          <w:sz w:val="24"/>
          <w:szCs w:val="24"/>
        </w:rPr>
        <w:fldChar w:fldCharType="end"/>
      </w:r>
      <w:r w:rsidR="00986D17">
        <w:rPr>
          <w:rFonts w:ascii="Garamond" w:hAnsi="Garamond"/>
          <w:b/>
          <w:bCs/>
          <w:sz w:val="24"/>
          <w:szCs w:val="24"/>
        </w:rPr>
        <w:t>.</w:t>
      </w:r>
      <w:r>
        <w:rPr>
          <w:rFonts w:ascii="Garamond" w:hAnsi="Garamond"/>
          <w:sz w:val="24"/>
          <w:szCs w:val="24"/>
        </w:rPr>
        <w:fldChar w:fldCharType="end"/>
      </w:r>
      <w:r w:rsidR="004B2A68">
        <w:rPr>
          <w:rFonts w:ascii="Garamond" w:hAnsi="Garamond"/>
          <w:sz w:val="24"/>
          <w:szCs w:val="24"/>
        </w:rPr>
        <w:t xml:space="preserve"> </w:t>
      </w:r>
      <w:r w:rsidR="004B2A68" w:rsidRPr="004B2A68">
        <w:rPr>
          <w:rFonts w:ascii="Garamond" w:hAnsi="Garamond"/>
          <w:sz w:val="24"/>
          <w:szCs w:val="24"/>
        </w:rPr>
        <w:t>(ARM 17.8.121</w:t>
      </w:r>
      <w:bookmarkEnd w:id="791"/>
      <w:r w:rsidR="00136F69">
        <w:rPr>
          <w:rFonts w:ascii="Garamond" w:hAnsi="Garamond"/>
          <w:sz w:val="24"/>
          <w:szCs w:val="24"/>
        </w:rPr>
        <w:t>2</w:t>
      </w:r>
      <w:r w:rsidR="009B3761">
        <w:rPr>
          <w:rFonts w:ascii="Garamond" w:hAnsi="Garamond"/>
          <w:sz w:val="24"/>
          <w:szCs w:val="24"/>
        </w:rPr>
        <w:t>).</w:t>
      </w:r>
    </w:p>
    <w:p w14:paraId="74B307A7" w14:textId="77777777" w:rsidR="00C1584F" w:rsidRDefault="00C1584F" w:rsidP="00C1584F">
      <w:pPr>
        <w:pStyle w:val="ListParagraph"/>
        <w:rPr>
          <w:rFonts w:ascii="Garamond" w:hAnsi="Garamond"/>
          <w:sz w:val="24"/>
          <w:szCs w:val="24"/>
        </w:rPr>
      </w:pPr>
    </w:p>
    <w:p w14:paraId="4223DBC6" w14:textId="4D5D625A" w:rsidR="00C1584F" w:rsidRDefault="00C1584F" w:rsidP="00C1584F">
      <w:pPr>
        <w:numPr>
          <w:ilvl w:val="0"/>
          <w:numId w:val="62"/>
        </w:num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bookmarkStart w:id="792" w:name="_Ref224806210"/>
      <w:r w:rsidRPr="00C1584F">
        <w:rPr>
          <w:rFonts w:ascii="Garamond" w:hAnsi="Garamond"/>
          <w:sz w:val="24"/>
          <w:szCs w:val="24"/>
        </w:rPr>
        <w:t>CHS shall maintain the records as required by 40 CFR 60 Subpart QQQ</w:t>
      </w:r>
      <w:r>
        <w:rPr>
          <w:rFonts w:ascii="Garamond" w:hAnsi="Garamond"/>
          <w:sz w:val="24"/>
          <w:szCs w:val="24"/>
        </w:rPr>
        <w:t xml:space="preserve"> </w:t>
      </w:r>
      <w:r w:rsidRPr="00C1584F">
        <w:rPr>
          <w:rFonts w:ascii="Garamond" w:hAnsi="Garamond"/>
          <w:sz w:val="24"/>
          <w:szCs w:val="24"/>
        </w:rPr>
        <w:t>(ARM 17.8.749 and 40 CFR 60 Subpart QQQ).</w:t>
      </w:r>
      <w:bookmarkEnd w:id="792"/>
    </w:p>
    <w:p w14:paraId="388F6917" w14:textId="77777777" w:rsidR="00A11D28" w:rsidRPr="00E54B71" w:rsidRDefault="00A11D28" w:rsidP="00BC26FA">
      <w:pPr>
        <w:rPr>
          <w:rFonts w:ascii="Garamond" w:hAnsi="Garamond"/>
          <w:sz w:val="24"/>
          <w:szCs w:val="24"/>
        </w:rPr>
      </w:pPr>
      <w:bookmarkStart w:id="793" w:name="_Toc165165034"/>
      <w:bookmarkStart w:id="794" w:name="_Toc302723019"/>
      <w:bookmarkStart w:id="795" w:name="_Toc342556409"/>
      <w:bookmarkStart w:id="796" w:name="_Toc345935486"/>
    </w:p>
    <w:p w14:paraId="4B5407D1" w14:textId="45145861" w:rsidR="00D00707" w:rsidRPr="00D81572" w:rsidRDefault="00D00707" w:rsidP="00CF2D65">
      <w:pPr>
        <w:widowControl w:val="0"/>
        <w:rPr>
          <w:rFonts w:ascii="Garamond" w:hAnsi="Garamond"/>
          <w:b/>
          <w:sz w:val="24"/>
          <w:szCs w:val="24"/>
        </w:rPr>
      </w:pPr>
      <w:r w:rsidRPr="00D81572">
        <w:rPr>
          <w:rFonts w:ascii="Garamond" w:hAnsi="Garamond"/>
          <w:b/>
          <w:sz w:val="24"/>
          <w:szCs w:val="24"/>
        </w:rPr>
        <w:t>Reporting</w:t>
      </w:r>
      <w:bookmarkEnd w:id="793"/>
      <w:bookmarkEnd w:id="794"/>
      <w:bookmarkEnd w:id="795"/>
      <w:bookmarkEnd w:id="796"/>
    </w:p>
    <w:p w14:paraId="71BCA71A" w14:textId="77777777" w:rsidR="00D00707" w:rsidRPr="00D81572" w:rsidRDefault="00D00707" w:rsidP="00CF2D65">
      <w:pPr>
        <w:widowControl w:val="0"/>
        <w:tabs>
          <w:tab w:val="left" w:pos="-1080"/>
          <w:tab w:val="left" w:pos="-720"/>
          <w:tab w:val="left" w:pos="0"/>
          <w:tab w:val="left" w:pos="1260"/>
          <w:tab w:val="left" w:pos="2340"/>
          <w:tab w:val="left" w:pos="2880"/>
          <w:tab w:val="left" w:pos="3600"/>
          <w:tab w:val="left" w:pos="3960"/>
        </w:tabs>
        <w:rPr>
          <w:rFonts w:ascii="Garamond" w:hAnsi="Garamond"/>
          <w:sz w:val="24"/>
          <w:szCs w:val="24"/>
        </w:rPr>
      </w:pPr>
    </w:p>
    <w:p w14:paraId="6D6389E7" w14:textId="2EC503A9" w:rsidR="00D00707" w:rsidRDefault="00D00707" w:rsidP="006D4D0D">
      <w:pPr>
        <w:pStyle w:val="Header"/>
        <w:widowControl w:val="0"/>
        <w:numPr>
          <w:ilvl w:val="0"/>
          <w:numId w:val="62"/>
        </w:numPr>
        <w:tabs>
          <w:tab w:val="clear" w:pos="4320"/>
          <w:tab w:val="clear" w:pos="8640"/>
          <w:tab w:val="left" w:pos="-1080"/>
          <w:tab w:val="left" w:pos="-720"/>
          <w:tab w:val="left" w:pos="1260"/>
          <w:tab w:val="left" w:pos="2340"/>
          <w:tab w:val="left" w:pos="2880"/>
          <w:tab w:val="left" w:pos="3600"/>
          <w:tab w:val="left" w:pos="3960"/>
        </w:tabs>
        <w:ind w:left="720" w:hanging="720"/>
        <w:rPr>
          <w:rFonts w:ascii="Garamond" w:hAnsi="Garamond"/>
          <w:sz w:val="24"/>
          <w:szCs w:val="24"/>
        </w:rPr>
      </w:pPr>
      <w:bookmarkStart w:id="797" w:name="_Ref386030440"/>
      <w:r w:rsidRPr="00D81572">
        <w:rPr>
          <w:rFonts w:ascii="Garamond" w:hAnsi="Garamond"/>
          <w:sz w:val="24"/>
          <w:szCs w:val="24"/>
        </w:rPr>
        <w:t>Any compliance source test reports must be submitted in accordance with Section III.</w:t>
      </w:r>
      <w:r w:rsidR="00934A12">
        <w:rPr>
          <w:rFonts w:ascii="Garamond" w:hAnsi="Garamond"/>
          <w:sz w:val="24"/>
          <w:szCs w:val="24"/>
        </w:rPr>
        <w:fldChar w:fldCharType="begin"/>
      </w:r>
      <w:r w:rsidR="00934A12">
        <w:rPr>
          <w:rFonts w:ascii="Garamond" w:hAnsi="Garamond"/>
          <w:sz w:val="24"/>
          <w:szCs w:val="24"/>
        </w:rPr>
        <w:instrText xml:space="preserve"> REF _Ref384984236 \r \h </w:instrText>
      </w:r>
      <w:r w:rsidR="00934A12">
        <w:rPr>
          <w:rFonts w:ascii="Garamond" w:hAnsi="Garamond"/>
          <w:sz w:val="24"/>
          <w:szCs w:val="24"/>
        </w:rPr>
      </w:r>
      <w:r w:rsidR="00934A12">
        <w:rPr>
          <w:rFonts w:ascii="Garamond" w:hAnsi="Garamond"/>
          <w:sz w:val="24"/>
          <w:szCs w:val="24"/>
        </w:rPr>
        <w:fldChar w:fldCharType="separate"/>
      </w:r>
      <w:r w:rsidR="00290138">
        <w:rPr>
          <w:rFonts w:ascii="Garamond" w:hAnsi="Garamond"/>
          <w:sz w:val="24"/>
          <w:szCs w:val="24"/>
        </w:rPr>
        <w:t>A.2</w:t>
      </w:r>
      <w:r w:rsidR="00934A12">
        <w:rPr>
          <w:rFonts w:ascii="Garamond" w:hAnsi="Garamond"/>
          <w:sz w:val="24"/>
          <w:szCs w:val="24"/>
        </w:rPr>
        <w:fldChar w:fldCharType="end"/>
      </w:r>
      <w:r w:rsidRPr="00D81572">
        <w:rPr>
          <w:rFonts w:ascii="Garamond" w:hAnsi="Garamond"/>
          <w:sz w:val="24"/>
          <w:szCs w:val="24"/>
        </w:rPr>
        <w:t xml:space="preserve"> (ARM 17.8.106 and ARM 17.8.1212).</w:t>
      </w:r>
      <w:bookmarkEnd w:id="797"/>
    </w:p>
    <w:p w14:paraId="508DD7D4" w14:textId="77777777" w:rsidR="008A2A30" w:rsidRPr="00D81572" w:rsidRDefault="008A2A30" w:rsidP="00260BE2">
      <w:pPr>
        <w:pStyle w:val="Header"/>
        <w:widowControl w:val="0"/>
        <w:tabs>
          <w:tab w:val="clear" w:pos="4320"/>
          <w:tab w:val="clear" w:pos="8640"/>
          <w:tab w:val="left" w:pos="-1080"/>
          <w:tab w:val="left" w:pos="-720"/>
          <w:tab w:val="left" w:pos="1260"/>
          <w:tab w:val="left" w:pos="2340"/>
          <w:tab w:val="left" w:pos="2880"/>
          <w:tab w:val="left" w:pos="3600"/>
          <w:tab w:val="left" w:pos="3960"/>
        </w:tabs>
        <w:ind w:left="720"/>
        <w:rPr>
          <w:rFonts w:ascii="Garamond" w:hAnsi="Garamond"/>
          <w:sz w:val="24"/>
          <w:szCs w:val="24"/>
        </w:rPr>
      </w:pPr>
    </w:p>
    <w:p w14:paraId="1FE752FF" w14:textId="2ED396A4" w:rsidR="00D00707" w:rsidRPr="00D81572" w:rsidRDefault="00D00707" w:rsidP="006D4D0D">
      <w:pPr>
        <w:numPr>
          <w:ilvl w:val="0"/>
          <w:numId w:val="62"/>
        </w:num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bookmarkStart w:id="798" w:name="_Ref386031361"/>
      <w:r w:rsidRPr="00D81572">
        <w:rPr>
          <w:rFonts w:ascii="Garamond" w:hAnsi="Garamond"/>
          <w:sz w:val="24"/>
          <w:szCs w:val="24"/>
        </w:rPr>
        <w:t xml:space="preserve">CHS shall notify </w:t>
      </w:r>
      <w:r w:rsidR="00EB7D2B">
        <w:rPr>
          <w:rFonts w:ascii="Garamond" w:hAnsi="Garamond"/>
          <w:sz w:val="24"/>
          <w:szCs w:val="24"/>
        </w:rPr>
        <w:t>DEQ</w:t>
      </w:r>
      <w:r w:rsidRPr="00D81572">
        <w:rPr>
          <w:rFonts w:ascii="Garamond" w:hAnsi="Garamond"/>
          <w:sz w:val="24"/>
          <w:szCs w:val="24"/>
        </w:rPr>
        <w:t xml:space="preserve"> in writing of each source test a minimum of 25 working days prior to the actual testing, unless otherwise specified by </w:t>
      </w:r>
      <w:r w:rsidR="00EB7D2B">
        <w:rPr>
          <w:rFonts w:ascii="Garamond" w:hAnsi="Garamond"/>
          <w:sz w:val="24"/>
          <w:szCs w:val="24"/>
        </w:rPr>
        <w:t>DEQ</w:t>
      </w:r>
      <w:r w:rsidR="00526B47">
        <w:rPr>
          <w:rFonts w:ascii="Garamond" w:hAnsi="Garamond"/>
          <w:sz w:val="24"/>
          <w:szCs w:val="24"/>
        </w:rPr>
        <w:t xml:space="preserve"> </w:t>
      </w:r>
      <w:r w:rsidRPr="00D81572">
        <w:rPr>
          <w:rFonts w:ascii="Garamond" w:hAnsi="Garamond"/>
          <w:sz w:val="24"/>
          <w:szCs w:val="24"/>
        </w:rPr>
        <w:t>(Billings/Laurel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 and May 22, 2003).</w:t>
      </w:r>
      <w:bookmarkEnd w:id="798"/>
    </w:p>
    <w:p w14:paraId="0867D65C" w14:textId="77777777" w:rsidR="00D00707" w:rsidRPr="00D81572" w:rsidRDefault="00D00707">
      <w:p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p>
    <w:p w14:paraId="1297331C" w14:textId="74BC95F5" w:rsidR="00D00707" w:rsidRDefault="00D00707" w:rsidP="006D4D0D">
      <w:pPr>
        <w:widowControl w:val="0"/>
        <w:numPr>
          <w:ilvl w:val="0"/>
          <w:numId w:val="62"/>
        </w:num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bookmarkStart w:id="799" w:name="_Ref386032163"/>
      <w:r w:rsidRPr="00D81572">
        <w:rPr>
          <w:rFonts w:ascii="Garamond" w:hAnsi="Garamond"/>
          <w:sz w:val="24"/>
          <w:szCs w:val="24"/>
        </w:rPr>
        <w:lastRenderedPageBreak/>
        <w:t xml:space="preserve">CHS shall notify </w:t>
      </w:r>
      <w:r w:rsidR="00EB7D2B">
        <w:rPr>
          <w:rFonts w:ascii="Garamond" w:hAnsi="Garamond"/>
          <w:sz w:val="24"/>
          <w:szCs w:val="24"/>
        </w:rPr>
        <w:t>DEQ</w:t>
      </w:r>
      <w:r w:rsidRPr="00D81572">
        <w:rPr>
          <w:rFonts w:ascii="Garamond" w:hAnsi="Garamond"/>
          <w:sz w:val="24"/>
          <w:szCs w:val="24"/>
        </w:rPr>
        <w:t xml:space="preserve"> in writing of each RATA a minimum of 25 working days prior to the actual testing, unless otherwise specified by </w:t>
      </w:r>
      <w:r w:rsidR="00EB7D2B">
        <w:rPr>
          <w:rFonts w:ascii="Garamond" w:hAnsi="Garamond"/>
          <w:sz w:val="24"/>
          <w:szCs w:val="24"/>
        </w:rPr>
        <w:t>DEQ</w:t>
      </w:r>
      <w:r w:rsidRPr="00D81572">
        <w:rPr>
          <w:rFonts w:ascii="Garamond" w:hAnsi="Garamond"/>
          <w:sz w:val="24"/>
          <w:szCs w:val="24"/>
        </w:rPr>
        <w:t xml:space="preserve">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 and May 22, 2003).</w:t>
      </w:r>
      <w:bookmarkEnd w:id="799"/>
    </w:p>
    <w:p w14:paraId="57B87F7F" w14:textId="77777777" w:rsidR="000F6BE3" w:rsidRDefault="000F6BE3" w:rsidP="00243D0C">
      <w:pPr>
        <w:pStyle w:val="ListParagraph"/>
        <w:rPr>
          <w:rFonts w:ascii="Garamond" w:hAnsi="Garamond"/>
          <w:sz w:val="24"/>
          <w:szCs w:val="24"/>
        </w:rPr>
      </w:pPr>
    </w:p>
    <w:p w14:paraId="55FD8A82" w14:textId="77777777" w:rsidR="000F6BE3" w:rsidRPr="000F6BE3" w:rsidRDefault="000F6BE3" w:rsidP="000F6BE3">
      <w:pPr>
        <w:widowControl w:val="0"/>
        <w:numPr>
          <w:ilvl w:val="0"/>
          <w:numId w:val="62"/>
        </w:num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bookmarkStart w:id="800" w:name="_Ref148003857"/>
      <w:bookmarkStart w:id="801" w:name="_Hlk97534039"/>
      <w:r w:rsidRPr="000F6BE3">
        <w:rPr>
          <w:rFonts w:ascii="Garamond" w:hAnsi="Garamond"/>
          <w:sz w:val="24"/>
          <w:szCs w:val="24"/>
        </w:rPr>
        <w:t>CHS shall prepare and submit a quarterly MAQP emission report within 30 days of the end of each reporting period. The reports shall be submitted electronically to the Helena Air Quality Bureau's Administrative email address or uploaded to the State of Montana's File Transfer Service (or equivalent service). The report shall include the following:</w:t>
      </w:r>
      <w:bookmarkEnd w:id="800"/>
    </w:p>
    <w:p w14:paraId="7AB792C9" w14:textId="77777777" w:rsidR="000F6BE3" w:rsidRPr="000F6BE3" w:rsidRDefault="000F6BE3" w:rsidP="00243D0C">
      <w:pPr>
        <w:widowControl w:val="0"/>
        <w:tabs>
          <w:tab w:val="left" w:pos="-1080"/>
          <w:tab w:val="left" w:pos="-720"/>
          <w:tab w:val="left" w:pos="0"/>
          <w:tab w:val="left" w:pos="1260"/>
          <w:tab w:val="left" w:pos="2340"/>
          <w:tab w:val="left" w:pos="2880"/>
          <w:tab w:val="left" w:pos="3600"/>
          <w:tab w:val="left" w:pos="3960"/>
        </w:tabs>
        <w:ind w:left="720"/>
        <w:rPr>
          <w:rFonts w:ascii="Garamond" w:hAnsi="Garamond"/>
          <w:sz w:val="24"/>
          <w:szCs w:val="24"/>
        </w:rPr>
      </w:pPr>
    </w:p>
    <w:p w14:paraId="2F3CA1C5" w14:textId="082E76DC" w:rsidR="000F6BE3" w:rsidRDefault="000F6BE3" w:rsidP="000F6BE3">
      <w:pPr>
        <w:pStyle w:val="ListParagraph"/>
        <w:numPr>
          <w:ilvl w:val="1"/>
          <w:numId w:val="62"/>
        </w:numPr>
        <w:rPr>
          <w:rFonts w:ascii="Garamond" w:hAnsi="Garamond"/>
          <w:sz w:val="24"/>
          <w:szCs w:val="24"/>
        </w:rPr>
      </w:pPr>
      <w:r w:rsidRPr="000F6BE3">
        <w:rPr>
          <w:rFonts w:ascii="Garamond" w:hAnsi="Garamond"/>
          <w:sz w:val="24"/>
          <w:szCs w:val="24"/>
        </w:rPr>
        <w:t>Summary of deviations from MAQP permit limits and conditions which occurred during the reporting period. If not previously provided, the report should include the reasons for occurrence, mitigative measures utilized and corrective actions taken to prevent recurrence of the event. If previously provided, the summary shall include the date the report was submitted.</w:t>
      </w:r>
    </w:p>
    <w:p w14:paraId="79927BE9" w14:textId="77777777" w:rsidR="000F6BE3" w:rsidRDefault="000F6BE3" w:rsidP="00243D0C">
      <w:pPr>
        <w:pStyle w:val="ListParagraph"/>
        <w:ind w:left="1170"/>
        <w:rPr>
          <w:rFonts w:ascii="Garamond" w:hAnsi="Garamond"/>
          <w:sz w:val="24"/>
          <w:szCs w:val="24"/>
        </w:rPr>
      </w:pPr>
    </w:p>
    <w:p w14:paraId="271ED2F3" w14:textId="4E9D413C" w:rsidR="000F6BE3" w:rsidRPr="00243D0C" w:rsidRDefault="000F6BE3" w:rsidP="00243D0C">
      <w:pPr>
        <w:pStyle w:val="ListParagraph"/>
        <w:numPr>
          <w:ilvl w:val="1"/>
          <w:numId w:val="62"/>
        </w:numPr>
        <w:rPr>
          <w:rFonts w:ascii="Garamond" w:hAnsi="Garamond"/>
          <w:sz w:val="24"/>
          <w:szCs w:val="24"/>
        </w:rPr>
      </w:pPr>
      <w:r w:rsidRPr="000F6BE3">
        <w:rPr>
          <w:rFonts w:ascii="Garamond" w:hAnsi="Garamond"/>
          <w:sz w:val="24"/>
          <w:szCs w:val="24"/>
        </w:rPr>
        <w:t>A summary report for all CEMS required by the MAQP in this section of the operating permit.</w:t>
      </w:r>
    </w:p>
    <w:bookmarkEnd w:id="801"/>
    <w:p w14:paraId="4A36BF99" w14:textId="256BFF14" w:rsidR="00D00707" w:rsidRPr="00D81572" w:rsidRDefault="000F6BE3" w:rsidP="00CF2D65">
      <w:pPr>
        <w:pStyle w:val="Header"/>
        <w:widowControl w:val="0"/>
        <w:tabs>
          <w:tab w:val="clear" w:pos="4320"/>
          <w:tab w:val="clear" w:pos="8640"/>
          <w:tab w:val="left" w:pos="-1080"/>
          <w:tab w:val="left" w:pos="-720"/>
          <w:tab w:val="left" w:pos="0"/>
          <w:tab w:val="left" w:pos="1260"/>
          <w:tab w:val="left" w:pos="2340"/>
          <w:tab w:val="left" w:pos="2880"/>
          <w:tab w:val="left" w:pos="3600"/>
          <w:tab w:val="left" w:pos="3960"/>
        </w:tabs>
        <w:rPr>
          <w:rFonts w:ascii="Garamond" w:hAnsi="Garamond"/>
          <w:sz w:val="24"/>
          <w:szCs w:val="24"/>
        </w:rPr>
      </w:pPr>
      <w:r>
        <w:rPr>
          <w:rFonts w:ascii="Garamond" w:hAnsi="Garamond"/>
          <w:sz w:val="24"/>
          <w:szCs w:val="24"/>
        </w:rPr>
        <w:tab/>
      </w:r>
    </w:p>
    <w:p w14:paraId="75DF1756" w14:textId="6B548FEE" w:rsidR="00906022" w:rsidRDefault="00D00707" w:rsidP="006D4D0D">
      <w:pPr>
        <w:widowControl w:val="0"/>
        <w:numPr>
          <w:ilvl w:val="0"/>
          <w:numId w:val="62"/>
        </w:num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bookmarkStart w:id="802" w:name="_Ref386031870"/>
      <w:r w:rsidRPr="00D81572">
        <w:rPr>
          <w:rFonts w:ascii="Garamond" w:hAnsi="Garamond"/>
          <w:sz w:val="24"/>
          <w:szCs w:val="24"/>
        </w:rPr>
        <w:t>In accordance with Section 7 of the Stipulation (</w:t>
      </w:r>
      <w:r w:rsidR="00897CA1">
        <w:rPr>
          <w:rFonts w:ascii="Garamond" w:hAnsi="Garamond"/>
          <w:sz w:val="24"/>
          <w:szCs w:val="24"/>
        </w:rPr>
        <w:t>Appendix F</w:t>
      </w:r>
      <w:r w:rsidR="00897CA1" w:rsidRPr="00D81572">
        <w:rPr>
          <w:rFonts w:ascii="Garamond" w:hAnsi="Garamond"/>
          <w:sz w:val="24"/>
          <w:szCs w:val="24"/>
        </w:rPr>
        <w:t xml:space="preserve"> </w:t>
      </w:r>
      <w:r w:rsidRPr="00D81572">
        <w:rPr>
          <w:rFonts w:ascii="Garamond" w:hAnsi="Garamond"/>
          <w:sz w:val="24"/>
          <w:szCs w:val="24"/>
        </w:rPr>
        <w:t xml:space="preserve">of this permit), CHS shall submit quarterly reports within 30 days of the end of each calendar quarter.  The quarterly reports shall be submitted to </w:t>
      </w:r>
      <w:r w:rsidR="00EB7D2B">
        <w:rPr>
          <w:rFonts w:ascii="Garamond" w:hAnsi="Garamond"/>
          <w:sz w:val="24"/>
          <w:szCs w:val="24"/>
        </w:rPr>
        <w:t>DEQ</w:t>
      </w:r>
      <w:r w:rsidRPr="00D81572">
        <w:rPr>
          <w:rFonts w:ascii="Garamond" w:hAnsi="Garamond"/>
          <w:sz w:val="24"/>
          <w:szCs w:val="24"/>
        </w:rPr>
        <w:t xml:space="preserve">'s Permitting and Compliance Division office in Helena and the Regional </w:t>
      </w:r>
      <w:r w:rsidR="00BC50AB" w:rsidRPr="00D81572">
        <w:rPr>
          <w:rFonts w:ascii="Garamond" w:hAnsi="Garamond"/>
          <w:sz w:val="24"/>
          <w:szCs w:val="24"/>
        </w:rPr>
        <w:t>O</w:t>
      </w:r>
      <w:r w:rsidRPr="00D81572">
        <w:rPr>
          <w:rFonts w:ascii="Garamond" w:hAnsi="Garamond"/>
          <w:sz w:val="24"/>
          <w:szCs w:val="24"/>
        </w:rPr>
        <w:t>ffice</w:t>
      </w:r>
      <w:r w:rsidR="00BC50AB" w:rsidRPr="00D81572">
        <w:rPr>
          <w:rFonts w:ascii="Garamond" w:hAnsi="Garamond"/>
          <w:sz w:val="24"/>
          <w:szCs w:val="24"/>
        </w:rPr>
        <w:t xml:space="preserve"> from which the Compliance Officer assigned to this facility is based</w:t>
      </w:r>
      <w:r w:rsidRPr="00D81572">
        <w:rPr>
          <w:rFonts w:ascii="Garamond" w:hAnsi="Garamond"/>
          <w:sz w:val="24"/>
          <w:szCs w:val="24"/>
        </w:rPr>
        <w:t>.  The quarterly report format shall consist of both a comprehensive electronic-magnetic report and a written or hard copy data summary report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w:t>
      </w:r>
      <w:r w:rsidR="0064674B" w:rsidRPr="00D81572">
        <w:rPr>
          <w:rFonts w:ascii="Garamond" w:hAnsi="Garamond"/>
          <w:sz w:val="24"/>
          <w:szCs w:val="24"/>
        </w:rPr>
        <w:t>,</w:t>
      </w:r>
      <w:r w:rsidRPr="00D81572">
        <w:rPr>
          <w:rFonts w:ascii="Garamond" w:hAnsi="Garamond"/>
          <w:sz w:val="24"/>
          <w:szCs w:val="24"/>
        </w:rPr>
        <w:t xml:space="preserve"> and May 22, 2003).</w:t>
      </w:r>
      <w:bookmarkEnd w:id="802"/>
    </w:p>
    <w:p w14:paraId="76ED3138" w14:textId="77777777" w:rsidR="0018775F" w:rsidRDefault="0018775F" w:rsidP="0018775F">
      <w:pPr>
        <w:widowControl w:val="0"/>
        <w:tabs>
          <w:tab w:val="left" w:pos="-1080"/>
          <w:tab w:val="left" w:pos="-720"/>
          <w:tab w:val="left" w:pos="0"/>
          <w:tab w:val="left" w:pos="1260"/>
          <w:tab w:val="left" w:pos="2340"/>
          <w:tab w:val="left" w:pos="2880"/>
          <w:tab w:val="left" w:pos="3600"/>
          <w:tab w:val="left" w:pos="3960"/>
        </w:tabs>
        <w:ind w:left="720"/>
        <w:rPr>
          <w:rFonts w:ascii="Garamond" w:hAnsi="Garamond"/>
          <w:sz w:val="24"/>
          <w:szCs w:val="24"/>
        </w:rPr>
      </w:pPr>
    </w:p>
    <w:p w14:paraId="3421EFC0" w14:textId="2A824D48" w:rsidR="00D00707" w:rsidRDefault="00D00707" w:rsidP="006D4D0D">
      <w:pPr>
        <w:numPr>
          <w:ilvl w:val="0"/>
          <w:numId w:val="62"/>
        </w:num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bookmarkStart w:id="803" w:name="_Ref386030342"/>
      <w:r w:rsidRPr="00D81572">
        <w:rPr>
          <w:rFonts w:ascii="Garamond" w:hAnsi="Garamond"/>
          <w:sz w:val="24"/>
          <w:szCs w:val="24"/>
        </w:rPr>
        <w:t>The annual compliance certification report required by Section V.</w:t>
      </w:r>
      <w:r w:rsidR="007E3623">
        <w:rPr>
          <w:rFonts w:ascii="Garamond" w:hAnsi="Garamond"/>
          <w:sz w:val="24"/>
          <w:szCs w:val="24"/>
        </w:rPr>
        <w:fldChar w:fldCharType="begin"/>
      </w:r>
      <w:r w:rsidR="007E3623">
        <w:rPr>
          <w:rFonts w:ascii="Garamond" w:hAnsi="Garamond"/>
          <w:sz w:val="24"/>
          <w:szCs w:val="24"/>
        </w:rPr>
        <w:instrText xml:space="preserve"> REF _Ref397521715 \r \h </w:instrText>
      </w:r>
      <w:r w:rsidR="007E3623">
        <w:rPr>
          <w:rFonts w:ascii="Garamond" w:hAnsi="Garamond"/>
          <w:sz w:val="24"/>
          <w:szCs w:val="24"/>
        </w:rPr>
      </w:r>
      <w:r w:rsidR="007E3623">
        <w:rPr>
          <w:rFonts w:ascii="Garamond" w:hAnsi="Garamond"/>
          <w:sz w:val="24"/>
          <w:szCs w:val="24"/>
        </w:rPr>
        <w:fldChar w:fldCharType="separate"/>
      </w:r>
      <w:r w:rsidR="00290138">
        <w:rPr>
          <w:rFonts w:ascii="Garamond" w:hAnsi="Garamond"/>
          <w:sz w:val="24"/>
          <w:szCs w:val="24"/>
        </w:rPr>
        <w:t>B</w:t>
      </w:r>
      <w:r w:rsidR="007E3623">
        <w:rPr>
          <w:rFonts w:ascii="Garamond" w:hAnsi="Garamond"/>
          <w:sz w:val="24"/>
          <w:szCs w:val="24"/>
        </w:rPr>
        <w:fldChar w:fldCharType="end"/>
      </w:r>
      <w:r w:rsidRPr="00D81572">
        <w:rPr>
          <w:rFonts w:ascii="Garamond" w:hAnsi="Garamond"/>
          <w:sz w:val="24"/>
          <w:szCs w:val="24"/>
        </w:rPr>
        <w:t xml:space="preserve"> must contain a certification statement for the above applicable requirements (ARM 17.8.1212).</w:t>
      </w:r>
      <w:bookmarkEnd w:id="803"/>
    </w:p>
    <w:p w14:paraId="5F27FC70" w14:textId="77777777" w:rsidR="00A11D28" w:rsidRPr="00D81572" w:rsidRDefault="00A11D28" w:rsidP="00A11D28">
      <w:pPr>
        <w:tabs>
          <w:tab w:val="left" w:pos="-1080"/>
          <w:tab w:val="left" w:pos="-720"/>
          <w:tab w:val="left" w:pos="0"/>
          <w:tab w:val="left" w:pos="1260"/>
          <w:tab w:val="left" w:pos="2340"/>
          <w:tab w:val="left" w:pos="2880"/>
          <w:tab w:val="left" w:pos="3600"/>
          <w:tab w:val="left" w:pos="3960"/>
        </w:tabs>
        <w:ind w:left="720"/>
        <w:rPr>
          <w:rFonts w:ascii="Garamond" w:hAnsi="Garamond"/>
          <w:sz w:val="24"/>
          <w:szCs w:val="24"/>
        </w:rPr>
      </w:pPr>
    </w:p>
    <w:p w14:paraId="7008A9A9" w14:textId="77777777" w:rsidR="00D00707" w:rsidRPr="00D81572" w:rsidRDefault="00D00707" w:rsidP="006D4D0D">
      <w:pPr>
        <w:numPr>
          <w:ilvl w:val="0"/>
          <w:numId w:val="62"/>
        </w:num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bookmarkStart w:id="804" w:name="_Ref386030344"/>
      <w:r w:rsidRPr="00D81572">
        <w:rPr>
          <w:rFonts w:ascii="Garamond" w:hAnsi="Garamond"/>
          <w:sz w:val="24"/>
          <w:szCs w:val="24"/>
        </w:rPr>
        <w:t>The semiannual monitoring report shall provide (ARM 17.8.1212):</w:t>
      </w:r>
      <w:bookmarkEnd w:id="804"/>
    </w:p>
    <w:p w14:paraId="1761A498" w14:textId="77777777" w:rsidR="00D00707" w:rsidRPr="00D81572" w:rsidRDefault="00D00707" w:rsidP="00914CDA">
      <w:pPr>
        <w:rPr>
          <w:rFonts w:ascii="Garamond" w:hAnsi="Garamond"/>
          <w:sz w:val="24"/>
          <w:szCs w:val="24"/>
        </w:rPr>
      </w:pPr>
    </w:p>
    <w:p w14:paraId="17F419C9" w14:textId="4719A771" w:rsidR="0066761D" w:rsidRPr="00D81572" w:rsidRDefault="0066761D" w:rsidP="006D4D0D">
      <w:pPr>
        <w:pStyle w:val="ListParagraph"/>
        <w:numPr>
          <w:ilvl w:val="1"/>
          <w:numId w:val="62"/>
        </w:numPr>
        <w:rPr>
          <w:rFonts w:ascii="Garamond" w:hAnsi="Garamond"/>
          <w:sz w:val="24"/>
          <w:szCs w:val="24"/>
        </w:rPr>
      </w:pPr>
      <w:bookmarkStart w:id="805" w:name="_Toc165165035"/>
      <w:bookmarkStart w:id="806" w:name="_Toc302723020"/>
      <w:bookmarkStart w:id="807" w:name="_Toc342556410"/>
      <w:bookmarkStart w:id="808" w:name="_Toc345935487"/>
      <w:r w:rsidRPr="00D81572">
        <w:rPr>
          <w:rFonts w:ascii="Garamond" w:hAnsi="Garamond"/>
          <w:sz w:val="24"/>
          <w:szCs w:val="24"/>
        </w:rPr>
        <w:t xml:space="preserve">A summary of any source tests required and submitted to </w:t>
      </w:r>
      <w:r w:rsidR="00EB7D2B">
        <w:rPr>
          <w:rFonts w:ascii="Garamond" w:hAnsi="Garamond"/>
          <w:sz w:val="24"/>
          <w:szCs w:val="24"/>
        </w:rPr>
        <w:t>DEQ</w:t>
      </w:r>
      <w:r w:rsidRPr="00D81572">
        <w:rPr>
          <w:rFonts w:ascii="Garamond" w:hAnsi="Garamond"/>
          <w:sz w:val="24"/>
          <w:szCs w:val="24"/>
        </w:rPr>
        <w:t xml:space="preserve"> during the reporting period, which shall include the date the source test report was performed, the date the source test was submitted to </w:t>
      </w:r>
      <w:r w:rsidR="00EB7D2B">
        <w:rPr>
          <w:rFonts w:ascii="Garamond" w:hAnsi="Garamond"/>
          <w:sz w:val="24"/>
          <w:szCs w:val="24"/>
        </w:rPr>
        <w:t>DEQ</w:t>
      </w:r>
      <w:r w:rsidRPr="00D81572">
        <w:rPr>
          <w:rFonts w:ascii="Garamond" w:hAnsi="Garamond"/>
          <w:sz w:val="24"/>
          <w:szCs w:val="24"/>
        </w:rPr>
        <w:t>, and noting if the test indicated compliance or noncompliance with associated limits;</w:t>
      </w:r>
    </w:p>
    <w:bookmarkEnd w:id="805"/>
    <w:bookmarkEnd w:id="806"/>
    <w:bookmarkEnd w:id="807"/>
    <w:bookmarkEnd w:id="808"/>
    <w:p w14:paraId="5640F316" w14:textId="77777777" w:rsidR="00DC4050" w:rsidRPr="00D81572" w:rsidRDefault="00DC4050" w:rsidP="00BC26FA">
      <w:pPr>
        <w:rPr>
          <w:rFonts w:ascii="Garamond" w:hAnsi="Garamond"/>
          <w:sz w:val="24"/>
          <w:szCs w:val="24"/>
        </w:rPr>
      </w:pPr>
    </w:p>
    <w:p w14:paraId="14BA6EA2" w14:textId="77777777" w:rsidR="001031BF" w:rsidRDefault="001031BF" w:rsidP="006D4D0D">
      <w:pPr>
        <w:pStyle w:val="ListParagraph"/>
        <w:numPr>
          <w:ilvl w:val="1"/>
          <w:numId w:val="62"/>
        </w:numPr>
        <w:rPr>
          <w:rFonts w:ascii="Garamond" w:hAnsi="Garamond"/>
          <w:sz w:val="24"/>
          <w:szCs w:val="24"/>
        </w:rPr>
      </w:pPr>
      <w:bookmarkStart w:id="809" w:name="_Toc165165036"/>
      <w:bookmarkStart w:id="810" w:name="_Toc302723021"/>
      <w:bookmarkStart w:id="811" w:name="_Toc342556411"/>
      <w:bookmarkStart w:id="812" w:name="_Toc345935488"/>
      <w:r w:rsidRPr="00D81572">
        <w:rPr>
          <w:rFonts w:ascii="Garamond" w:hAnsi="Garamond"/>
          <w:sz w:val="24"/>
          <w:szCs w:val="24"/>
        </w:rPr>
        <w:t>Summary of compliance with the reporting requirements of 40 CFR 60 Subpart J</w:t>
      </w:r>
      <w:r w:rsidR="00B5098F">
        <w:rPr>
          <w:rFonts w:ascii="Garamond" w:hAnsi="Garamond"/>
          <w:sz w:val="24"/>
          <w:szCs w:val="24"/>
        </w:rPr>
        <w:t>a</w:t>
      </w:r>
      <w:r w:rsidRPr="00D81572">
        <w:rPr>
          <w:rFonts w:ascii="Garamond" w:hAnsi="Garamond"/>
          <w:sz w:val="24"/>
          <w:szCs w:val="24"/>
        </w:rPr>
        <w:t xml:space="preserve"> during the reporting period.  This reporting requirement does not require the permittee to submit any report or compliance status determination earlier than is required by 40 CFR 60 Subpart J</w:t>
      </w:r>
      <w:r w:rsidR="0007102F">
        <w:rPr>
          <w:rFonts w:ascii="Garamond" w:hAnsi="Garamond"/>
          <w:sz w:val="24"/>
          <w:szCs w:val="24"/>
        </w:rPr>
        <w:t>a</w:t>
      </w:r>
      <w:r w:rsidRPr="00D81572">
        <w:rPr>
          <w:rFonts w:ascii="Garamond" w:hAnsi="Garamond"/>
          <w:sz w:val="24"/>
          <w:szCs w:val="24"/>
        </w:rPr>
        <w:t>;</w:t>
      </w:r>
    </w:p>
    <w:p w14:paraId="4F32F5F2" w14:textId="77777777" w:rsidR="00483E17" w:rsidRPr="00D81572" w:rsidRDefault="00483E17" w:rsidP="00B83649">
      <w:pPr>
        <w:pStyle w:val="ListParagraph"/>
        <w:ind w:left="1170"/>
        <w:rPr>
          <w:rFonts w:ascii="Garamond" w:hAnsi="Garamond"/>
          <w:sz w:val="24"/>
          <w:szCs w:val="24"/>
        </w:rPr>
      </w:pPr>
    </w:p>
    <w:p w14:paraId="71122E7C" w14:textId="77777777" w:rsidR="001031BF" w:rsidRDefault="001031BF" w:rsidP="006D4D0D">
      <w:pPr>
        <w:pStyle w:val="ListParagraph"/>
        <w:numPr>
          <w:ilvl w:val="1"/>
          <w:numId w:val="62"/>
        </w:numPr>
        <w:rPr>
          <w:rFonts w:ascii="Garamond" w:hAnsi="Garamond"/>
          <w:sz w:val="24"/>
          <w:szCs w:val="24"/>
        </w:rPr>
      </w:pPr>
      <w:bookmarkStart w:id="813" w:name="_Toc165165037"/>
      <w:bookmarkStart w:id="814" w:name="_Toc302723022"/>
      <w:bookmarkStart w:id="815" w:name="_Toc342556412"/>
      <w:bookmarkStart w:id="816" w:name="_Toc345935489"/>
      <w:bookmarkEnd w:id="809"/>
      <w:bookmarkEnd w:id="810"/>
      <w:bookmarkEnd w:id="811"/>
      <w:bookmarkEnd w:id="812"/>
      <w:r w:rsidRPr="00D81572">
        <w:rPr>
          <w:rFonts w:ascii="Garamond" w:hAnsi="Garamond"/>
          <w:sz w:val="24"/>
          <w:szCs w:val="24"/>
        </w:rPr>
        <w:t>Summary of compliance with the reporting requirements of 40 CFR 63 Subpart UUU during the reporting period.  This reporting requirement does not require the permittee to submit any report or compliance status determination earlier than is required by 40 CFR 63 Subpart UUU;</w:t>
      </w:r>
    </w:p>
    <w:p w14:paraId="3326B33A" w14:textId="77777777" w:rsidR="008A2A30" w:rsidRPr="00260BE2" w:rsidRDefault="008A2A30" w:rsidP="00260BE2">
      <w:pPr>
        <w:rPr>
          <w:rFonts w:ascii="Garamond" w:hAnsi="Garamond"/>
          <w:sz w:val="24"/>
          <w:szCs w:val="24"/>
        </w:rPr>
      </w:pPr>
    </w:p>
    <w:p w14:paraId="2A850C73" w14:textId="645E255E" w:rsidR="00D00707" w:rsidRPr="00D81572" w:rsidRDefault="0012385B" w:rsidP="006D4D0D">
      <w:pPr>
        <w:pStyle w:val="ListParagraph"/>
        <w:numPr>
          <w:ilvl w:val="1"/>
          <w:numId w:val="62"/>
        </w:numPr>
        <w:rPr>
          <w:rFonts w:ascii="Garamond" w:hAnsi="Garamond"/>
          <w:sz w:val="24"/>
          <w:szCs w:val="24"/>
        </w:rPr>
      </w:pPr>
      <w:bookmarkStart w:id="817" w:name="_Toc165165038"/>
      <w:bookmarkStart w:id="818" w:name="_Toc302723023"/>
      <w:bookmarkStart w:id="819" w:name="_Toc342556413"/>
      <w:bookmarkStart w:id="820" w:name="_Toc345935490"/>
      <w:bookmarkEnd w:id="813"/>
      <w:bookmarkEnd w:id="814"/>
      <w:bookmarkEnd w:id="815"/>
      <w:bookmarkEnd w:id="816"/>
      <w:r w:rsidRPr="00D81572">
        <w:rPr>
          <w:rFonts w:ascii="Garamond" w:hAnsi="Garamond"/>
          <w:sz w:val="24"/>
          <w:szCs w:val="24"/>
        </w:rPr>
        <w:t xml:space="preserve">A summary of </w:t>
      </w:r>
      <w:r w:rsidR="00D00707" w:rsidRPr="00D81572">
        <w:rPr>
          <w:rFonts w:ascii="Garamond" w:hAnsi="Garamond"/>
          <w:sz w:val="24"/>
          <w:szCs w:val="24"/>
        </w:rPr>
        <w:t xml:space="preserve">compliance with unit emission limits and conditions of this section and </w:t>
      </w:r>
      <w:r w:rsidRPr="00D81572">
        <w:rPr>
          <w:rFonts w:ascii="Garamond" w:hAnsi="Garamond"/>
          <w:sz w:val="24"/>
          <w:szCs w:val="24"/>
        </w:rPr>
        <w:t xml:space="preserve">dates </w:t>
      </w:r>
      <w:r w:rsidR="00D00707" w:rsidRPr="00D81572">
        <w:rPr>
          <w:rFonts w:ascii="Garamond" w:hAnsi="Garamond"/>
          <w:sz w:val="24"/>
          <w:szCs w:val="24"/>
        </w:rPr>
        <w:t>that quarterly reports were submitted as required by Section III.</w:t>
      </w:r>
      <w:r w:rsidR="00A14CC8">
        <w:rPr>
          <w:rFonts w:ascii="Garamond" w:hAnsi="Garamond"/>
          <w:sz w:val="24"/>
          <w:szCs w:val="24"/>
        </w:rPr>
        <w:fldChar w:fldCharType="begin"/>
      </w:r>
      <w:r w:rsidR="00A14CC8">
        <w:rPr>
          <w:rFonts w:ascii="Garamond" w:hAnsi="Garamond"/>
          <w:sz w:val="24"/>
          <w:szCs w:val="24"/>
        </w:rPr>
        <w:instrText xml:space="preserve"> REF _Ref148003857 \r \h </w:instrText>
      </w:r>
      <w:r w:rsidR="00A14CC8">
        <w:rPr>
          <w:rFonts w:ascii="Garamond" w:hAnsi="Garamond"/>
          <w:sz w:val="24"/>
          <w:szCs w:val="24"/>
        </w:rPr>
      </w:r>
      <w:r w:rsidR="00A14CC8">
        <w:rPr>
          <w:rFonts w:ascii="Garamond" w:hAnsi="Garamond"/>
          <w:sz w:val="24"/>
          <w:szCs w:val="24"/>
        </w:rPr>
        <w:fldChar w:fldCharType="separate"/>
      </w:r>
      <w:r w:rsidR="00986D17">
        <w:rPr>
          <w:rFonts w:ascii="Garamond" w:hAnsi="Garamond"/>
          <w:sz w:val="24"/>
          <w:szCs w:val="24"/>
        </w:rPr>
        <w:t>L.38</w:t>
      </w:r>
      <w:r w:rsidR="00A14CC8">
        <w:rPr>
          <w:rFonts w:ascii="Garamond" w:hAnsi="Garamond"/>
          <w:sz w:val="24"/>
          <w:szCs w:val="24"/>
        </w:rPr>
        <w:fldChar w:fldCharType="end"/>
      </w:r>
      <w:r w:rsidR="00D00707" w:rsidRPr="00D81572">
        <w:rPr>
          <w:rFonts w:ascii="Garamond" w:hAnsi="Garamond"/>
          <w:sz w:val="24"/>
          <w:szCs w:val="24"/>
        </w:rPr>
        <w:t xml:space="preserve"> and</w:t>
      </w:r>
      <w:bookmarkEnd w:id="817"/>
      <w:bookmarkEnd w:id="818"/>
      <w:bookmarkEnd w:id="819"/>
      <w:bookmarkEnd w:id="820"/>
    </w:p>
    <w:p w14:paraId="4D3B67F3" w14:textId="77777777" w:rsidR="00D00707" w:rsidRPr="00D81572" w:rsidRDefault="00D00707" w:rsidP="00BC26FA">
      <w:pPr>
        <w:rPr>
          <w:rFonts w:ascii="Garamond" w:hAnsi="Garamond"/>
          <w:sz w:val="24"/>
          <w:szCs w:val="24"/>
        </w:rPr>
      </w:pPr>
    </w:p>
    <w:p w14:paraId="7B0FBCC0" w14:textId="63321C36" w:rsidR="00D00707" w:rsidRDefault="0012385B" w:rsidP="006D4D0D">
      <w:pPr>
        <w:pStyle w:val="ListParagraph"/>
        <w:numPr>
          <w:ilvl w:val="1"/>
          <w:numId w:val="62"/>
        </w:numPr>
        <w:rPr>
          <w:rFonts w:ascii="Garamond" w:hAnsi="Garamond"/>
          <w:sz w:val="24"/>
          <w:szCs w:val="24"/>
        </w:rPr>
      </w:pPr>
      <w:bookmarkStart w:id="821" w:name="_Toc165165039"/>
      <w:bookmarkStart w:id="822" w:name="_Toc302723024"/>
      <w:bookmarkStart w:id="823" w:name="_Toc342556414"/>
      <w:bookmarkStart w:id="824" w:name="_Toc345935491"/>
      <w:r w:rsidRPr="00D81572">
        <w:rPr>
          <w:rFonts w:ascii="Garamond" w:hAnsi="Garamond"/>
          <w:sz w:val="24"/>
          <w:szCs w:val="24"/>
        </w:rPr>
        <w:lastRenderedPageBreak/>
        <w:t xml:space="preserve">A summary of </w:t>
      </w:r>
      <w:r w:rsidR="00D00707" w:rsidRPr="00D81572">
        <w:rPr>
          <w:rFonts w:ascii="Garamond" w:hAnsi="Garamond"/>
          <w:sz w:val="24"/>
          <w:szCs w:val="24"/>
        </w:rPr>
        <w:t xml:space="preserve">compliance with Stipulation limits and </w:t>
      </w:r>
      <w:r w:rsidRPr="00D81572">
        <w:rPr>
          <w:rFonts w:ascii="Garamond" w:hAnsi="Garamond"/>
          <w:sz w:val="24"/>
          <w:szCs w:val="24"/>
        </w:rPr>
        <w:t xml:space="preserve">dates </w:t>
      </w:r>
      <w:r w:rsidR="00D00707" w:rsidRPr="00D81572">
        <w:rPr>
          <w:rFonts w:ascii="Garamond" w:hAnsi="Garamond"/>
          <w:sz w:val="24"/>
          <w:szCs w:val="24"/>
        </w:rPr>
        <w:t>that quarterly reports were submitted as required by Section III.</w:t>
      </w:r>
      <w:r w:rsidR="00164A55">
        <w:rPr>
          <w:rFonts w:ascii="Garamond" w:hAnsi="Garamond"/>
          <w:sz w:val="24"/>
          <w:szCs w:val="24"/>
        </w:rPr>
        <w:fldChar w:fldCharType="begin"/>
      </w:r>
      <w:r w:rsidR="00164A55">
        <w:rPr>
          <w:rFonts w:ascii="Garamond" w:hAnsi="Garamond"/>
          <w:sz w:val="24"/>
          <w:szCs w:val="24"/>
        </w:rPr>
        <w:instrText xml:space="preserve"> REF _Ref386031870 \r \h </w:instrText>
      </w:r>
      <w:r w:rsidR="00164A55">
        <w:rPr>
          <w:rFonts w:ascii="Garamond" w:hAnsi="Garamond"/>
          <w:sz w:val="24"/>
          <w:szCs w:val="24"/>
        </w:rPr>
      </w:r>
      <w:r w:rsidR="00164A55">
        <w:rPr>
          <w:rFonts w:ascii="Garamond" w:hAnsi="Garamond"/>
          <w:sz w:val="24"/>
          <w:szCs w:val="24"/>
        </w:rPr>
        <w:fldChar w:fldCharType="separate"/>
      </w:r>
      <w:r w:rsidR="00986D17">
        <w:rPr>
          <w:rFonts w:ascii="Garamond" w:hAnsi="Garamond"/>
          <w:sz w:val="24"/>
          <w:szCs w:val="24"/>
        </w:rPr>
        <w:t>L.39</w:t>
      </w:r>
      <w:r w:rsidR="00164A55">
        <w:rPr>
          <w:rFonts w:ascii="Garamond" w:hAnsi="Garamond"/>
          <w:sz w:val="24"/>
          <w:szCs w:val="24"/>
        </w:rPr>
        <w:fldChar w:fldCharType="end"/>
      </w:r>
      <w:bookmarkEnd w:id="821"/>
      <w:bookmarkEnd w:id="822"/>
      <w:bookmarkEnd w:id="823"/>
      <w:bookmarkEnd w:id="824"/>
      <w:r w:rsidR="004B2A68">
        <w:rPr>
          <w:rFonts w:ascii="Garamond" w:hAnsi="Garamond"/>
          <w:sz w:val="24"/>
          <w:szCs w:val="24"/>
        </w:rPr>
        <w:t>.</w:t>
      </w:r>
    </w:p>
    <w:p w14:paraId="78448A91" w14:textId="77777777" w:rsidR="004B2A68" w:rsidRPr="00260BE2" w:rsidRDefault="004B2A68" w:rsidP="00260BE2">
      <w:pPr>
        <w:pStyle w:val="ListParagraph"/>
        <w:rPr>
          <w:rFonts w:ascii="Garamond" w:hAnsi="Garamond"/>
          <w:sz w:val="24"/>
          <w:szCs w:val="24"/>
        </w:rPr>
      </w:pPr>
    </w:p>
    <w:p w14:paraId="5C991842" w14:textId="54894BE5" w:rsidR="004B2A68" w:rsidRDefault="004B2A68" w:rsidP="006D4D0D">
      <w:pPr>
        <w:pStyle w:val="ListParagraph"/>
        <w:numPr>
          <w:ilvl w:val="1"/>
          <w:numId w:val="62"/>
        </w:numPr>
        <w:rPr>
          <w:rFonts w:ascii="Garamond" w:hAnsi="Garamond"/>
          <w:sz w:val="24"/>
          <w:szCs w:val="24"/>
        </w:rPr>
      </w:pPr>
      <w:r w:rsidRPr="004B2A68">
        <w:rPr>
          <w:rFonts w:ascii="Garamond" w:hAnsi="Garamond"/>
          <w:sz w:val="24"/>
          <w:szCs w:val="24"/>
        </w:rPr>
        <w:t>A summary of the records required by</w:t>
      </w:r>
      <w:r>
        <w:rPr>
          <w:rFonts w:ascii="Garamond" w:hAnsi="Garamond"/>
          <w:sz w:val="24"/>
          <w:szCs w:val="24"/>
        </w:rPr>
        <w:t xml:space="preserve"> </w:t>
      </w:r>
      <w:r w:rsidR="00B131D8">
        <w:rPr>
          <w:rFonts w:ascii="Garamond" w:hAnsi="Garamond"/>
          <w:sz w:val="24"/>
          <w:szCs w:val="24"/>
        </w:rPr>
        <w:t>III.</w:t>
      </w:r>
      <w:r>
        <w:rPr>
          <w:rFonts w:ascii="Garamond" w:hAnsi="Garamond"/>
          <w:sz w:val="24"/>
          <w:szCs w:val="24"/>
        </w:rPr>
        <w:fldChar w:fldCharType="begin"/>
      </w:r>
      <w:r>
        <w:rPr>
          <w:rFonts w:ascii="Garamond" w:hAnsi="Garamond"/>
          <w:sz w:val="24"/>
          <w:szCs w:val="24"/>
        </w:rPr>
        <w:instrText xml:space="preserve"> REF _Ref214435406 \r \h </w:instrText>
      </w:r>
      <w:r>
        <w:rPr>
          <w:rFonts w:ascii="Garamond" w:hAnsi="Garamond"/>
          <w:sz w:val="24"/>
          <w:szCs w:val="24"/>
        </w:rPr>
      </w:r>
      <w:r>
        <w:rPr>
          <w:rFonts w:ascii="Garamond" w:hAnsi="Garamond"/>
          <w:sz w:val="24"/>
          <w:szCs w:val="24"/>
        </w:rPr>
        <w:fldChar w:fldCharType="separate"/>
      </w:r>
      <w:r w:rsidR="00986D17">
        <w:rPr>
          <w:rFonts w:ascii="Garamond" w:hAnsi="Garamond"/>
          <w:sz w:val="24"/>
          <w:szCs w:val="24"/>
        </w:rPr>
        <w:t>L.33</w:t>
      </w:r>
      <w:r>
        <w:rPr>
          <w:rFonts w:ascii="Garamond" w:hAnsi="Garamond"/>
          <w:sz w:val="24"/>
          <w:szCs w:val="24"/>
        </w:rPr>
        <w:fldChar w:fldCharType="end"/>
      </w:r>
      <w:r>
        <w:rPr>
          <w:rFonts w:ascii="Garamond" w:hAnsi="Garamond"/>
          <w:sz w:val="24"/>
          <w:szCs w:val="24"/>
        </w:rPr>
        <w:t>.</w:t>
      </w:r>
    </w:p>
    <w:p w14:paraId="2176EAA4" w14:textId="77777777" w:rsidR="00C1584F" w:rsidRPr="00C1584F" w:rsidRDefault="00C1584F" w:rsidP="00C1584F">
      <w:pPr>
        <w:pStyle w:val="ListParagraph"/>
        <w:rPr>
          <w:rFonts w:ascii="Garamond" w:hAnsi="Garamond"/>
          <w:sz w:val="24"/>
          <w:szCs w:val="24"/>
        </w:rPr>
      </w:pPr>
    </w:p>
    <w:p w14:paraId="7DD4ECC9" w14:textId="2976CB2E" w:rsidR="00C1584F" w:rsidRPr="00C1584F" w:rsidRDefault="00C1584F" w:rsidP="00C1584F">
      <w:pPr>
        <w:pStyle w:val="ListParagraph"/>
        <w:numPr>
          <w:ilvl w:val="1"/>
          <w:numId w:val="62"/>
        </w:numPr>
        <w:rPr>
          <w:rFonts w:ascii="Garamond" w:hAnsi="Garamond"/>
          <w:sz w:val="24"/>
          <w:szCs w:val="24"/>
        </w:rPr>
      </w:pPr>
      <w:r w:rsidRPr="00C1584F">
        <w:rPr>
          <w:rFonts w:ascii="Garamond" w:hAnsi="Garamond"/>
          <w:sz w:val="24"/>
          <w:szCs w:val="24"/>
        </w:rPr>
        <w:t>Summary of compliance with the reporting requirements of 40 CFR 60</w:t>
      </w:r>
      <w:r>
        <w:rPr>
          <w:rFonts w:ascii="Garamond" w:hAnsi="Garamond"/>
          <w:sz w:val="24"/>
          <w:szCs w:val="24"/>
        </w:rPr>
        <w:t xml:space="preserve"> </w:t>
      </w:r>
      <w:r w:rsidRPr="00C1584F">
        <w:rPr>
          <w:rFonts w:ascii="Garamond" w:hAnsi="Garamond"/>
          <w:sz w:val="24"/>
          <w:szCs w:val="24"/>
        </w:rPr>
        <w:t>Subpart QQQ during the reporting period. This reporting requirement does not require the permittee to submit any report or compliance status determination earlier than is required by 40 CFR 60 Subpart QQQ.</w:t>
      </w:r>
    </w:p>
    <w:p w14:paraId="25C90C09" w14:textId="77777777" w:rsidR="00D00707" w:rsidRDefault="00D00707" w:rsidP="00EF2662">
      <w:pPr>
        <w:widowControl w:val="0"/>
        <w:outlineLvl w:val="0"/>
        <w:rPr>
          <w:rFonts w:ascii="Garamond" w:hAnsi="Garamond"/>
          <w:sz w:val="24"/>
          <w:szCs w:val="24"/>
        </w:rPr>
      </w:pPr>
    </w:p>
    <w:p w14:paraId="2CDF7988" w14:textId="77777777" w:rsidR="00D00707" w:rsidRPr="00D81572" w:rsidRDefault="00D00707" w:rsidP="00EF2662">
      <w:pPr>
        <w:pStyle w:val="Heading2"/>
        <w:keepNext w:val="0"/>
        <w:widowControl w:val="0"/>
        <w:tabs>
          <w:tab w:val="clear" w:pos="360"/>
          <w:tab w:val="num" w:pos="720"/>
        </w:tabs>
        <w:ind w:left="720" w:hanging="720"/>
        <w:rPr>
          <w:rFonts w:ascii="Garamond" w:hAnsi="Garamond"/>
          <w:szCs w:val="24"/>
        </w:rPr>
      </w:pPr>
      <w:bookmarkStart w:id="825" w:name="_Toc481674125"/>
      <w:bookmarkStart w:id="826" w:name="_Toc521121916"/>
      <w:bookmarkStart w:id="827" w:name="_Toc165165040"/>
      <w:bookmarkStart w:id="828" w:name="_Toc342556415"/>
      <w:bookmarkStart w:id="829" w:name="_Toc393095303"/>
      <w:bookmarkStart w:id="830" w:name="_Toc231809139"/>
      <w:bookmarkStart w:id="831" w:name="_Toc231809716"/>
      <w:bookmarkEnd w:id="825"/>
      <w:r w:rsidRPr="00D81572">
        <w:rPr>
          <w:rFonts w:ascii="Garamond" w:hAnsi="Garamond"/>
          <w:szCs w:val="24"/>
        </w:rPr>
        <w:t>EU012 – Zone A Sulfur Recovery Unit (SRU)</w:t>
      </w:r>
      <w:bookmarkEnd w:id="826"/>
      <w:bookmarkEnd w:id="827"/>
      <w:bookmarkEnd w:id="828"/>
      <w:bookmarkEnd w:id="829"/>
      <w:bookmarkEnd w:id="830"/>
      <w:bookmarkEnd w:id="831"/>
      <w:r w:rsidRPr="00D81572">
        <w:rPr>
          <w:rFonts w:ascii="Garamond" w:hAnsi="Garamond"/>
          <w:szCs w:val="24"/>
        </w:rPr>
        <w:t xml:space="preserve"> </w:t>
      </w:r>
    </w:p>
    <w:p w14:paraId="14461C18" w14:textId="278700C4" w:rsidR="00D00707" w:rsidRPr="00D81572" w:rsidRDefault="00D00707" w:rsidP="00EF2662">
      <w:pPr>
        <w:widowControl w:val="0"/>
        <w:ind w:left="720"/>
        <w:rPr>
          <w:rFonts w:ascii="Garamond" w:hAnsi="Garamond"/>
          <w:i/>
          <w:sz w:val="24"/>
          <w:szCs w:val="24"/>
        </w:rPr>
      </w:pPr>
      <w:r w:rsidRPr="00D81572">
        <w:rPr>
          <w:rFonts w:ascii="Garamond" w:hAnsi="Garamond"/>
          <w:i/>
          <w:sz w:val="24"/>
          <w:szCs w:val="24"/>
        </w:rPr>
        <w:t>Zone A SRU, Tail Gas Treatment Unit (TGTU), Tail Gas Incinerator (TGI) [</w:t>
      </w:r>
      <w:r w:rsidR="00384FF7">
        <w:rPr>
          <w:rFonts w:ascii="Garamond" w:hAnsi="Garamond"/>
          <w:i/>
          <w:sz w:val="24"/>
          <w:szCs w:val="24"/>
        </w:rPr>
        <w:t>SRU-INC-22</w:t>
      </w:r>
      <w:r w:rsidRPr="00D81572">
        <w:rPr>
          <w:rFonts w:ascii="Garamond" w:hAnsi="Garamond"/>
          <w:i/>
          <w:sz w:val="24"/>
          <w:szCs w:val="24"/>
        </w:rPr>
        <w:t>]</w:t>
      </w:r>
    </w:p>
    <w:p w14:paraId="60B07558" w14:textId="77777777" w:rsidR="00D00707" w:rsidRPr="00D81572" w:rsidRDefault="00D00707">
      <w:pPr>
        <w:rPr>
          <w:rFonts w:ascii="Garamond" w:hAnsi="Garamond"/>
          <w:sz w:val="24"/>
          <w:szCs w:val="24"/>
        </w:rPr>
      </w:pPr>
    </w:p>
    <w:tbl>
      <w:tblPr>
        <w:tblW w:w="9244"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350"/>
        <w:gridCol w:w="1440"/>
        <w:gridCol w:w="1504"/>
        <w:gridCol w:w="1440"/>
        <w:gridCol w:w="1440"/>
        <w:gridCol w:w="2070"/>
      </w:tblGrid>
      <w:tr w:rsidR="00D00707" w:rsidRPr="00F11749" w14:paraId="246EB276" w14:textId="77777777" w:rsidTr="009D2D82">
        <w:trPr>
          <w:cantSplit/>
          <w:tblHeader/>
        </w:trPr>
        <w:tc>
          <w:tcPr>
            <w:tcW w:w="1350" w:type="dxa"/>
            <w:tcBorders>
              <w:top w:val="single" w:sz="6" w:space="0" w:color="000000"/>
              <w:left w:val="single" w:sz="6" w:space="0" w:color="000000"/>
              <w:bottom w:val="single" w:sz="6" w:space="0" w:color="000000"/>
              <w:right w:val="single" w:sz="6" w:space="0" w:color="000000"/>
            </w:tcBorders>
          </w:tcPr>
          <w:p w14:paraId="6C92ACBF" w14:textId="77777777" w:rsidR="00D00707" w:rsidRPr="00F11749" w:rsidRDefault="00D00707">
            <w:pPr>
              <w:jc w:val="center"/>
              <w:rPr>
                <w:rFonts w:ascii="Garamond" w:hAnsi="Garamond"/>
                <w:sz w:val="22"/>
                <w:szCs w:val="22"/>
              </w:rPr>
            </w:pPr>
            <w:r w:rsidRPr="00F11749">
              <w:rPr>
                <w:rFonts w:ascii="Garamond" w:hAnsi="Garamond"/>
                <w:sz w:val="22"/>
                <w:szCs w:val="22"/>
              </w:rPr>
              <w:t>Condition(s)</w:t>
            </w:r>
          </w:p>
        </w:tc>
        <w:tc>
          <w:tcPr>
            <w:tcW w:w="1440" w:type="dxa"/>
            <w:tcBorders>
              <w:top w:val="single" w:sz="6" w:space="0" w:color="000000"/>
              <w:left w:val="single" w:sz="6" w:space="0" w:color="000000"/>
              <w:bottom w:val="single" w:sz="6" w:space="0" w:color="000000"/>
              <w:right w:val="single" w:sz="6" w:space="0" w:color="000000"/>
            </w:tcBorders>
          </w:tcPr>
          <w:p w14:paraId="51FA1E49" w14:textId="77777777" w:rsidR="00D00707" w:rsidRPr="00F11749" w:rsidRDefault="00D00707">
            <w:pPr>
              <w:jc w:val="center"/>
              <w:rPr>
                <w:rFonts w:ascii="Garamond" w:hAnsi="Garamond"/>
                <w:sz w:val="22"/>
                <w:szCs w:val="22"/>
              </w:rPr>
            </w:pPr>
            <w:r w:rsidRPr="00F11749">
              <w:rPr>
                <w:rFonts w:ascii="Garamond" w:hAnsi="Garamond"/>
                <w:sz w:val="22"/>
                <w:szCs w:val="22"/>
              </w:rPr>
              <w:t>Pollutant/</w:t>
            </w:r>
          </w:p>
          <w:p w14:paraId="0368BCF3" w14:textId="77777777" w:rsidR="00D00707" w:rsidRPr="00F11749" w:rsidRDefault="00D00707">
            <w:pPr>
              <w:jc w:val="center"/>
              <w:rPr>
                <w:rFonts w:ascii="Garamond" w:hAnsi="Garamond"/>
                <w:sz w:val="22"/>
                <w:szCs w:val="22"/>
              </w:rPr>
            </w:pPr>
            <w:r w:rsidRPr="00F11749">
              <w:rPr>
                <w:rFonts w:ascii="Garamond" w:hAnsi="Garamond"/>
                <w:sz w:val="22"/>
                <w:szCs w:val="22"/>
              </w:rPr>
              <w:t>Parameter</w:t>
            </w:r>
          </w:p>
        </w:tc>
        <w:tc>
          <w:tcPr>
            <w:tcW w:w="1504" w:type="dxa"/>
            <w:tcBorders>
              <w:top w:val="single" w:sz="6" w:space="0" w:color="000000"/>
              <w:left w:val="single" w:sz="6" w:space="0" w:color="000000"/>
              <w:bottom w:val="single" w:sz="6" w:space="0" w:color="000000"/>
              <w:right w:val="single" w:sz="6" w:space="0" w:color="000000"/>
            </w:tcBorders>
          </w:tcPr>
          <w:p w14:paraId="6425755D" w14:textId="77777777" w:rsidR="00D00707" w:rsidRPr="00F11749" w:rsidRDefault="00D00707">
            <w:pPr>
              <w:jc w:val="center"/>
              <w:rPr>
                <w:rFonts w:ascii="Garamond" w:hAnsi="Garamond"/>
                <w:sz w:val="22"/>
                <w:szCs w:val="22"/>
              </w:rPr>
            </w:pPr>
            <w:r w:rsidRPr="00F11749">
              <w:rPr>
                <w:rFonts w:ascii="Garamond" w:hAnsi="Garamond"/>
                <w:sz w:val="22"/>
                <w:szCs w:val="22"/>
              </w:rPr>
              <w:t>Permit Limit</w:t>
            </w:r>
          </w:p>
        </w:tc>
        <w:tc>
          <w:tcPr>
            <w:tcW w:w="2880" w:type="dxa"/>
            <w:gridSpan w:val="2"/>
            <w:tcBorders>
              <w:top w:val="single" w:sz="6" w:space="0" w:color="000000"/>
              <w:left w:val="single" w:sz="6" w:space="0" w:color="000000"/>
              <w:bottom w:val="single" w:sz="6" w:space="0" w:color="000000"/>
              <w:right w:val="single" w:sz="6" w:space="0" w:color="000000"/>
            </w:tcBorders>
          </w:tcPr>
          <w:p w14:paraId="0C146EBE" w14:textId="77777777" w:rsidR="00D00707" w:rsidRPr="00F11749" w:rsidRDefault="00D00707">
            <w:pPr>
              <w:jc w:val="center"/>
              <w:rPr>
                <w:rFonts w:ascii="Garamond" w:hAnsi="Garamond"/>
                <w:sz w:val="22"/>
                <w:szCs w:val="22"/>
              </w:rPr>
            </w:pPr>
            <w:r w:rsidRPr="00F11749">
              <w:rPr>
                <w:rFonts w:ascii="Garamond" w:hAnsi="Garamond"/>
                <w:sz w:val="22"/>
                <w:szCs w:val="22"/>
              </w:rPr>
              <w:t>Compliance Demonstration</w:t>
            </w:r>
          </w:p>
          <w:p w14:paraId="06E92F77" w14:textId="77777777" w:rsidR="00D00707" w:rsidRPr="00F11749" w:rsidRDefault="00D00707">
            <w:pPr>
              <w:jc w:val="center"/>
              <w:rPr>
                <w:rFonts w:ascii="Garamond" w:hAnsi="Garamond"/>
                <w:sz w:val="22"/>
                <w:szCs w:val="22"/>
              </w:rPr>
            </w:pPr>
            <w:r w:rsidRPr="00F11749">
              <w:rPr>
                <w:rFonts w:ascii="Garamond" w:hAnsi="Garamond"/>
                <w:sz w:val="22"/>
                <w:szCs w:val="22"/>
              </w:rPr>
              <w:t>Method               Frequency</w:t>
            </w:r>
          </w:p>
        </w:tc>
        <w:tc>
          <w:tcPr>
            <w:tcW w:w="2070" w:type="dxa"/>
            <w:tcBorders>
              <w:top w:val="single" w:sz="6" w:space="0" w:color="000000"/>
              <w:left w:val="single" w:sz="6" w:space="0" w:color="000000"/>
              <w:bottom w:val="single" w:sz="6" w:space="0" w:color="000000"/>
              <w:right w:val="single" w:sz="6" w:space="0" w:color="000000"/>
            </w:tcBorders>
          </w:tcPr>
          <w:p w14:paraId="3ACEA3CD" w14:textId="77777777" w:rsidR="00D00707" w:rsidRPr="00F11749" w:rsidRDefault="00D00707">
            <w:pPr>
              <w:jc w:val="center"/>
              <w:rPr>
                <w:rFonts w:ascii="Garamond" w:hAnsi="Garamond"/>
                <w:sz w:val="22"/>
                <w:szCs w:val="22"/>
              </w:rPr>
            </w:pPr>
            <w:r w:rsidRPr="00F11749">
              <w:rPr>
                <w:rFonts w:ascii="Garamond" w:hAnsi="Garamond"/>
                <w:sz w:val="22"/>
                <w:szCs w:val="22"/>
              </w:rPr>
              <w:t>Reporting Requirements</w:t>
            </w:r>
          </w:p>
        </w:tc>
      </w:tr>
      <w:tr w:rsidR="00D00707" w:rsidRPr="00F11749" w14:paraId="11795B6D" w14:textId="77777777" w:rsidTr="009D2D82">
        <w:trPr>
          <w:cantSplit/>
          <w:trHeight w:val="176"/>
        </w:trPr>
        <w:tc>
          <w:tcPr>
            <w:tcW w:w="1350" w:type="dxa"/>
            <w:tcBorders>
              <w:top w:val="single" w:sz="6" w:space="0" w:color="000000"/>
              <w:left w:val="single" w:sz="6" w:space="0" w:color="000000"/>
              <w:bottom w:val="single" w:sz="6" w:space="0" w:color="000000"/>
              <w:right w:val="single" w:sz="6" w:space="0" w:color="000000"/>
            </w:tcBorders>
          </w:tcPr>
          <w:p w14:paraId="45C11B2E" w14:textId="741F679F" w:rsidR="00D00707" w:rsidRPr="00F11749" w:rsidRDefault="000D5AB5">
            <w:pPr>
              <w:rPr>
                <w:rFonts w:ascii="Garamond" w:hAnsi="Garamond"/>
                <w:sz w:val="22"/>
                <w:szCs w:val="22"/>
              </w:rPr>
            </w:pPr>
            <w:r w:rsidRPr="00F11749">
              <w:rPr>
                <w:rFonts w:ascii="Garamond" w:hAnsi="Garamond"/>
                <w:sz w:val="22"/>
                <w:szCs w:val="22"/>
              </w:rPr>
              <w:fldChar w:fldCharType="begin"/>
            </w:r>
            <w:r w:rsidRPr="00F11749">
              <w:rPr>
                <w:rFonts w:ascii="Garamond" w:hAnsi="Garamond"/>
                <w:sz w:val="22"/>
                <w:szCs w:val="22"/>
              </w:rPr>
              <w:instrText xml:space="preserve"> REF _Ref386099941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M.1</w:t>
            </w:r>
            <w:r w:rsidRPr="00F11749">
              <w:rPr>
                <w:rFonts w:ascii="Garamond" w:hAnsi="Garamond"/>
                <w:sz w:val="22"/>
                <w:szCs w:val="22"/>
              </w:rPr>
              <w:fldChar w:fldCharType="end"/>
            </w:r>
            <w:r w:rsidRPr="00F11749">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_Ref386099952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M.29</w:t>
            </w:r>
            <w:r w:rsidRPr="00F11749">
              <w:rPr>
                <w:rFonts w:ascii="Garamond" w:hAnsi="Garamond"/>
                <w:sz w:val="22"/>
                <w:szCs w:val="22"/>
              </w:rPr>
              <w:fldChar w:fldCharType="end"/>
            </w:r>
            <w:r w:rsidRPr="00F11749">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_Ref386099957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M.40</w:t>
            </w:r>
            <w:r w:rsidRPr="00F11749">
              <w:rPr>
                <w:rFonts w:ascii="Garamond" w:hAnsi="Garamond"/>
                <w:sz w:val="22"/>
                <w:szCs w:val="22"/>
              </w:rPr>
              <w:fldChar w:fldCharType="end"/>
            </w:r>
            <w:r w:rsidRPr="00F11749">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_Ref386099963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M.41</w:t>
            </w:r>
            <w:r w:rsidRPr="00F11749">
              <w:rPr>
                <w:rFonts w:ascii="Garamond" w:hAnsi="Garamond"/>
                <w:sz w:val="22"/>
                <w:szCs w:val="22"/>
              </w:rPr>
              <w:fldChar w:fldCharType="end"/>
            </w:r>
          </w:p>
        </w:tc>
        <w:tc>
          <w:tcPr>
            <w:tcW w:w="1440" w:type="dxa"/>
            <w:tcBorders>
              <w:top w:val="single" w:sz="6" w:space="0" w:color="000000"/>
              <w:left w:val="single" w:sz="6" w:space="0" w:color="000000"/>
              <w:bottom w:val="single" w:sz="6" w:space="0" w:color="000000"/>
              <w:right w:val="single" w:sz="6" w:space="0" w:color="000000"/>
            </w:tcBorders>
          </w:tcPr>
          <w:p w14:paraId="1C3C8409" w14:textId="77777777" w:rsidR="00D00707" w:rsidRPr="00F11749" w:rsidRDefault="00D00707">
            <w:pPr>
              <w:rPr>
                <w:rFonts w:ascii="Garamond" w:hAnsi="Garamond"/>
                <w:sz w:val="22"/>
                <w:szCs w:val="22"/>
              </w:rPr>
            </w:pPr>
            <w:r w:rsidRPr="00F11749">
              <w:rPr>
                <w:rFonts w:ascii="Garamond" w:hAnsi="Garamond"/>
                <w:sz w:val="22"/>
                <w:szCs w:val="22"/>
              </w:rPr>
              <w:t>Zone A SRU</w:t>
            </w:r>
          </w:p>
        </w:tc>
        <w:tc>
          <w:tcPr>
            <w:tcW w:w="1504" w:type="dxa"/>
            <w:tcBorders>
              <w:top w:val="single" w:sz="6" w:space="0" w:color="000000"/>
              <w:left w:val="single" w:sz="6" w:space="0" w:color="000000"/>
              <w:bottom w:val="single" w:sz="6" w:space="0" w:color="000000"/>
              <w:right w:val="single" w:sz="6" w:space="0" w:color="000000"/>
            </w:tcBorders>
          </w:tcPr>
          <w:p w14:paraId="58A21C51" w14:textId="77777777" w:rsidR="00D00707" w:rsidRPr="00F11749" w:rsidRDefault="00D00707" w:rsidP="00ED3CB9">
            <w:pPr>
              <w:rPr>
                <w:rFonts w:ascii="Garamond" w:hAnsi="Garamond"/>
                <w:sz w:val="22"/>
                <w:szCs w:val="22"/>
              </w:rPr>
            </w:pPr>
            <w:r w:rsidRPr="00F11749">
              <w:rPr>
                <w:rFonts w:ascii="Garamond" w:hAnsi="Garamond"/>
                <w:sz w:val="22"/>
                <w:szCs w:val="22"/>
              </w:rPr>
              <w:t>40 CFR 60 Subpart J</w:t>
            </w:r>
          </w:p>
        </w:tc>
        <w:tc>
          <w:tcPr>
            <w:tcW w:w="1440" w:type="dxa"/>
            <w:tcBorders>
              <w:top w:val="single" w:sz="6" w:space="0" w:color="000000"/>
              <w:left w:val="single" w:sz="6" w:space="0" w:color="000000"/>
              <w:bottom w:val="single" w:sz="6" w:space="0" w:color="000000"/>
              <w:right w:val="single" w:sz="6" w:space="0" w:color="000000"/>
            </w:tcBorders>
          </w:tcPr>
          <w:p w14:paraId="5E254177" w14:textId="77777777" w:rsidR="00D00707" w:rsidRPr="00F11749" w:rsidRDefault="00D00707" w:rsidP="00ED3CB9">
            <w:pPr>
              <w:rPr>
                <w:rFonts w:ascii="Garamond" w:hAnsi="Garamond"/>
                <w:sz w:val="22"/>
                <w:szCs w:val="22"/>
              </w:rPr>
            </w:pPr>
            <w:r w:rsidRPr="00F11749">
              <w:rPr>
                <w:rFonts w:ascii="Garamond" w:hAnsi="Garamond"/>
                <w:sz w:val="22"/>
                <w:szCs w:val="22"/>
              </w:rPr>
              <w:t>40 CFR 60 Subpart J</w:t>
            </w:r>
          </w:p>
        </w:tc>
        <w:tc>
          <w:tcPr>
            <w:tcW w:w="1440" w:type="dxa"/>
            <w:tcBorders>
              <w:top w:val="single" w:sz="6" w:space="0" w:color="000000"/>
              <w:left w:val="single" w:sz="6" w:space="0" w:color="000000"/>
              <w:bottom w:val="single" w:sz="6" w:space="0" w:color="000000"/>
              <w:right w:val="single" w:sz="6" w:space="0" w:color="000000"/>
            </w:tcBorders>
          </w:tcPr>
          <w:p w14:paraId="564D5D9A" w14:textId="77777777" w:rsidR="00D00707" w:rsidRPr="00F11749" w:rsidRDefault="00D00707" w:rsidP="00ED3CB9">
            <w:pPr>
              <w:rPr>
                <w:rFonts w:ascii="Garamond" w:hAnsi="Garamond"/>
                <w:sz w:val="22"/>
                <w:szCs w:val="22"/>
              </w:rPr>
            </w:pPr>
            <w:r w:rsidRPr="00F11749">
              <w:rPr>
                <w:rFonts w:ascii="Garamond" w:hAnsi="Garamond"/>
                <w:sz w:val="22"/>
                <w:szCs w:val="22"/>
              </w:rPr>
              <w:t>40 CFR 60 Subpart J</w:t>
            </w:r>
          </w:p>
        </w:tc>
        <w:tc>
          <w:tcPr>
            <w:tcW w:w="2070" w:type="dxa"/>
            <w:tcBorders>
              <w:top w:val="single" w:sz="6" w:space="0" w:color="000000"/>
              <w:left w:val="single" w:sz="6" w:space="0" w:color="000000"/>
              <w:bottom w:val="single" w:sz="6" w:space="0" w:color="000000"/>
              <w:right w:val="single" w:sz="6" w:space="0" w:color="000000"/>
            </w:tcBorders>
          </w:tcPr>
          <w:p w14:paraId="710CC1F2" w14:textId="77777777" w:rsidR="00D00707" w:rsidRPr="00F11749" w:rsidRDefault="00D00707" w:rsidP="007661A8">
            <w:pPr>
              <w:rPr>
                <w:rFonts w:ascii="Garamond" w:hAnsi="Garamond"/>
                <w:sz w:val="22"/>
                <w:szCs w:val="22"/>
              </w:rPr>
            </w:pPr>
            <w:r w:rsidRPr="00F11749">
              <w:rPr>
                <w:rFonts w:ascii="Garamond" w:hAnsi="Garamond"/>
                <w:sz w:val="22"/>
                <w:szCs w:val="22"/>
              </w:rPr>
              <w:t>Semiannual</w:t>
            </w:r>
            <w:r w:rsidR="0061142F" w:rsidRPr="00F11749">
              <w:rPr>
                <w:rFonts w:ascii="Garamond" w:hAnsi="Garamond"/>
                <w:sz w:val="22"/>
                <w:szCs w:val="22"/>
              </w:rPr>
              <w:t>ly and 40 CFR 60 Subpart J</w:t>
            </w:r>
          </w:p>
        </w:tc>
      </w:tr>
      <w:tr w:rsidR="00D00707" w:rsidRPr="00F11749" w14:paraId="5DD8CFCE" w14:textId="77777777" w:rsidTr="009D2D82">
        <w:trPr>
          <w:cantSplit/>
          <w:trHeight w:val="969"/>
        </w:trPr>
        <w:tc>
          <w:tcPr>
            <w:tcW w:w="1350" w:type="dxa"/>
            <w:tcBorders>
              <w:top w:val="single" w:sz="6" w:space="0" w:color="000000"/>
              <w:left w:val="single" w:sz="6" w:space="0" w:color="000000"/>
              <w:bottom w:val="single" w:sz="6" w:space="0" w:color="000000"/>
              <w:right w:val="single" w:sz="6" w:space="0" w:color="000000"/>
            </w:tcBorders>
          </w:tcPr>
          <w:p w14:paraId="77B51779" w14:textId="2242A097" w:rsidR="00D00707" w:rsidRPr="00F11749" w:rsidRDefault="000D5AB5" w:rsidP="00D615C3">
            <w:pPr>
              <w:rPr>
                <w:rFonts w:ascii="Garamond" w:hAnsi="Garamond"/>
                <w:sz w:val="22"/>
                <w:szCs w:val="22"/>
              </w:rPr>
            </w:pPr>
            <w:r w:rsidRPr="00F11749">
              <w:rPr>
                <w:rFonts w:ascii="Garamond" w:hAnsi="Garamond"/>
                <w:sz w:val="22"/>
                <w:szCs w:val="22"/>
              </w:rPr>
              <w:fldChar w:fldCharType="begin"/>
            </w:r>
            <w:r w:rsidRPr="00F11749">
              <w:rPr>
                <w:rFonts w:ascii="Garamond" w:hAnsi="Garamond"/>
                <w:sz w:val="22"/>
                <w:szCs w:val="22"/>
              </w:rPr>
              <w:instrText xml:space="preserve"> REF _Ref386100010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M.2</w:t>
            </w:r>
            <w:r w:rsidRPr="00F11749">
              <w:rPr>
                <w:rFonts w:ascii="Garamond" w:hAnsi="Garamond"/>
                <w:sz w:val="22"/>
                <w:szCs w:val="22"/>
              </w:rPr>
              <w:fldChar w:fldCharType="end"/>
            </w:r>
            <w:r w:rsidRPr="00F11749">
              <w:rPr>
                <w:rFonts w:ascii="Garamond" w:hAnsi="Garamond"/>
                <w:sz w:val="22"/>
                <w:szCs w:val="22"/>
              </w:rPr>
              <w:t xml:space="preserve">, </w:t>
            </w:r>
            <w:r w:rsidR="00D615C3" w:rsidRPr="00F11749">
              <w:rPr>
                <w:rFonts w:ascii="Garamond" w:hAnsi="Garamond"/>
                <w:sz w:val="22"/>
                <w:szCs w:val="22"/>
              </w:rPr>
              <w:fldChar w:fldCharType="begin"/>
            </w:r>
            <w:r w:rsidR="00D615C3" w:rsidRPr="00F11749">
              <w:rPr>
                <w:rFonts w:ascii="Garamond" w:hAnsi="Garamond"/>
                <w:sz w:val="22"/>
                <w:szCs w:val="22"/>
              </w:rPr>
              <w:instrText xml:space="preserve"> REF _Ref386100697 \r \h </w:instrText>
            </w:r>
            <w:r w:rsidR="00D81572" w:rsidRPr="00F11749">
              <w:rPr>
                <w:rFonts w:ascii="Garamond" w:hAnsi="Garamond"/>
                <w:sz w:val="22"/>
                <w:szCs w:val="22"/>
              </w:rPr>
              <w:instrText xml:space="preserve"> \* MERGEFORMAT </w:instrText>
            </w:r>
            <w:r w:rsidR="00D615C3" w:rsidRPr="00F11749">
              <w:rPr>
                <w:rFonts w:ascii="Garamond" w:hAnsi="Garamond"/>
                <w:sz w:val="22"/>
                <w:szCs w:val="22"/>
              </w:rPr>
            </w:r>
            <w:r w:rsidR="00D615C3" w:rsidRPr="00F11749">
              <w:rPr>
                <w:rFonts w:ascii="Garamond" w:hAnsi="Garamond"/>
                <w:sz w:val="22"/>
                <w:szCs w:val="22"/>
              </w:rPr>
              <w:fldChar w:fldCharType="separate"/>
            </w:r>
            <w:r w:rsidR="003860E7">
              <w:rPr>
                <w:rFonts w:ascii="Garamond" w:hAnsi="Garamond"/>
                <w:sz w:val="22"/>
                <w:szCs w:val="22"/>
              </w:rPr>
              <w:t>M.15</w:t>
            </w:r>
            <w:r w:rsidR="00D615C3" w:rsidRPr="00F11749">
              <w:rPr>
                <w:rFonts w:ascii="Garamond" w:hAnsi="Garamond"/>
                <w:sz w:val="22"/>
                <w:szCs w:val="22"/>
              </w:rPr>
              <w:fldChar w:fldCharType="end"/>
            </w:r>
            <w:r w:rsidRPr="00F11749">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_Ref386100020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M.30</w:t>
            </w:r>
            <w:r w:rsidRPr="00F11749">
              <w:rPr>
                <w:rFonts w:ascii="Garamond" w:hAnsi="Garamond"/>
                <w:sz w:val="22"/>
                <w:szCs w:val="22"/>
              </w:rPr>
              <w:fldChar w:fldCharType="end"/>
            </w:r>
            <w:r w:rsidRPr="00F11749">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_Ref386100028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M.37</w:t>
            </w:r>
            <w:r w:rsidRPr="00F11749">
              <w:rPr>
                <w:rFonts w:ascii="Garamond" w:hAnsi="Garamond"/>
                <w:sz w:val="22"/>
                <w:szCs w:val="22"/>
              </w:rPr>
              <w:fldChar w:fldCharType="end"/>
            </w:r>
            <w:r w:rsidRPr="00F11749">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_Ref386099957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M.40</w:t>
            </w:r>
            <w:r w:rsidRPr="00F11749">
              <w:rPr>
                <w:rFonts w:ascii="Garamond" w:hAnsi="Garamond"/>
                <w:sz w:val="22"/>
                <w:szCs w:val="22"/>
              </w:rPr>
              <w:fldChar w:fldCharType="end"/>
            </w:r>
            <w:r w:rsidRPr="00F11749">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_Ref386099963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M.41</w:t>
            </w:r>
            <w:r w:rsidRPr="00F11749">
              <w:rPr>
                <w:rFonts w:ascii="Garamond" w:hAnsi="Garamond"/>
                <w:sz w:val="22"/>
                <w:szCs w:val="22"/>
              </w:rPr>
              <w:fldChar w:fldCharType="end"/>
            </w:r>
          </w:p>
        </w:tc>
        <w:tc>
          <w:tcPr>
            <w:tcW w:w="1440" w:type="dxa"/>
            <w:tcBorders>
              <w:top w:val="single" w:sz="6" w:space="0" w:color="000000"/>
              <w:left w:val="single" w:sz="6" w:space="0" w:color="000000"/>
              <w:bottom w:val="single" w:sz="6" w:space="0" w:color="000000"/>
              <w:right w:val="single" w:sz="6" w:space="0" w:color="000000"/>
            </w:tcBorders>
          </w:tcPr>
          <w:p w14:paraId="7952639B" w14:textId="77777777" w:rsidR="00D00707" w:rsidRPr="00F11749" w:rsidRDefault="00D00707">
            <w:pPr>
              <w:rPr>
                <w:rFonts w:ascii="Garamond" w:hAnsi="Garamond"/>
                <w:sz w:val="22"/>
                <w:szCs w:val="22"/>
              </w:rPr>
            </w:pPr>
            <w:r w:rsidRPr="00F11749">
              <w:rPr>
                <w:rFonts w:ascii="Garamond" w:hAnsi="Garamond"/>
                <w:sz w:val="22"/>
                <w:szCs w:val="22"/>
              </w:rPr>
              <w:t>Zone A TGTU Process Drains</w:t>
            </w:r>
          </w:p>
        </w:tc>
        <w:tc>
          <w:tcPr>
            <w:tcW w:w="1504" w:type="dxa"/>
            <w:tcBorders>
              <w:top w:val="single" w:sz="6" w:space="0" w:color="000000"/>
              <w:left w:val="single" w:sz="6" w:space="0" w:color="000000"/>
              <w:bottom w:val="single" w:sz="6" w:space="0" w:color="000000"/>
              <w:right w:val="single" w:sz="6" w:space="0" w:color="000000"/>
            </w:tcBorders>
          </w:tcPr>
          <w:p w14:paraId="68C42BD0" w14:textId="77777777" w:rsidR="00D00707" w:rsidRPr="00F11749" w:rsidRDefault="00D00707" w:rsidP="00ED3CB9">
            <w:pPr>
              <w:rPr>
                <w:rFonts w:ascii="Garamond" w:hAnsi="Garamond"/>
                <w:sz w:val="22"/>
                <w:szCs w:val="22"/>
              </w:rPr>
            </w:pPr>
            <w:r w:rsidRPr="00F11749">
              <w:rPr>
                <w:rFonts w:ascii="Garamond" w:hAnsi="Garamond"/>
                <w:sz w:val="22"/>
                <w:szCs w:val="22"/>
              </w:rPr>
              <w:t>40 CFR 60 Subpart QQQ</w:t>
            </w:r>
          </w:p>
        </w:tc>
        <w:tc>
          <w:tcPr>
            <w:tcW w:w="1440" w:type="dxa"/>
            <w:tcBorders>
              <w:top w:val="single" w:sz="6" w:space="0" w:color="000000"/>
              <w:left w:val="single" w:sz="6" w:space="0" w:color="000000"/>
              <w:bottom w:val="single" w:sz="6" w:space="0" w:color="000000"/>
              <w:right w:val="single" w:sz="6" w:space="0" w:color="000000"/>
            </w:tcBorders>
          </w:tcPr>
          <w:p w14:paraId="48D1CA2A" w14:textId="77777777" w:rsidR="00D00707" w:rsidRPr="00F11749" w:rsidRDefault="00D00707" w:rsidP="00ED3CB9">
            <w:pPr>
              <w:rPr>
                <w:rFonts w:ascii="Garamond" w:hAnsi="Garamond"/>
                <w:sz w:val="22"/>
                <w:szCs w:val="22"/>
              </w:rPr>
            </w:pPr>
            <w:r w:rsidRPr="00F11749">
              <w:rPr>
                <w:rFonts w:ascii="Garamond" w:hAnsi="Garamond"/>
                <w:sz w:val="22"/>
                <w:szCs w:val="22"/>
              </w:rPr>
              <w:t>40 CFR 60 Subpart QQQ</w:t>
            </w:r>
          </w:p>
        </w:tc>
        <w:tc>
          <w:tcPr>
            <w:tcW w:w="1440" w:type="dxa"/>
            <w:tcBorders>
              <w:top w:val="single" w:sz="6" w:space="0" w:color="000000"/>
              <w:left w:val="single" w:sz="6" w:space="0" w:color="000000"/>
              <w:bottom w:val="single" w:sz="6" w:space="0" w:color="000000"/>
              <w:right w:val="single" w:sz="6" w:space="0" w:color="000000"/>
            </w:tcBorders>
          </w:tcPr>
          <w:p w14:paraId="334593E9" w14:textId="77777777" w:rsidR="00D00707" w:rsidRPr="00F11749" w:rsidRDefault="00D00707" w:rsidP="00ED3CB9">
            <w:pPr>
              <w:rPr>
                <w:rFonts w:ascii="Garamond" w:hAnsi="Garamond"/>
                <w:sz w:val="22"/>
                <w:szCs w:val="22"/>
              </w:rPr>
            </w:pPr>
            <w:r w:rsidRPr="00F11749">
              <w:rPr>
                <w:rFonts w:ascii="Garamond" w:hAnsi="Garamond"/>
                <w:sz w:val="22"/>
                <w:szCs w:val="22"/>
              </w:rPr>
              <w:t>40 CFR 60 Subpart QQQ</w:t>
            </w:r>
          </w:p>
        </w:tc>
        <w:tc>
          <w:tcPr>
            <w:tcW w:w="2070" w:type="dxa"/>
            <w:tcBorders>
              <w:top w:val="single" w:sz="6" w:space="0" w:color="000000"/>
              <w:left w:val="single" w:sz="6" w:space="0" w:color="000000"/>
              <w:bottom w:val="single" w:sz="6" w:space="0" w:color="000000"/>
              <w:right w:val="single" w:sz="6" w:space="0" w:color="000000"/>
            </w:tcBorders>
          </w:tcPr>
          <w:p w14:paraId="0F4825A4" w14:textId="77777777" w:rsidR="00D00707" w:rsidRPr="00F11749" w:rsidRDefault="0061142F">
            <w:pPr>
              <w:rPr>
                <w:rFonts w:ascii="Garamond" w:hAnsi="Garamond"/>
                <w:sz w:val="22"/>
                <w:szCs w:val="22"/>
              </w:rPr>
            </w:pPr>
            <w:r w:rsidRPr="00F11749">
              <w:rPr>
                <w:rFonts w:ascii="Garamond" w:hAnsi="Garamond"/>
                <w:sz w:val="22"/>
                <w:szCs w:val="22"/>
              </w:rPr>
              <w:t>Semiannually and 40 CFR 60 Subpart QQQ</w:t>
            </w:r>
          </w:p>
        </w:tc>
      </w:tr>
      <w:tr w:rsidR="00D00707" w:rsidRPr="00F11749" w14:paraId="24EF990D" w14:textId="77777777" w:rsidTr="009D2D82">
        <w:trPr>
          <w:cantSplit/>
          <w:trHeight w:val="176"/>
        </w:trPr>
        <w:tc>
          <w:tcPr>
            <w:tcW w:w="1350" w:type="dxa"/>
            <w:tcBorders>
              <w:top w:val="single" w:sz="6" w:space="0" w:color="000000"/>
              <w:left w:val="single" w:sz="6" w:space="0" w:color="000000"/>
              <w:bottom w:val="single" w:sz="6" w:space="0" w:color="000000"/>
              <w:right w:val="single" w:sz="6" w:space="0" w:color="000000"/>
            </w:tcBorders>
          </w:tcPr>
          <w:p w14:paraId="61A8F9C2" w14:textId="2FDA8791" w:rsidR="00D00707" w:rsidRPr="00F11749" w:rsidRDefault="00D615C3">
            <w:pPr>
              <w:rPr>
                <w:rFonts w:ascii="Garamond" w:hAnsi="Garamond"/>
                <w:sz w:val="22"/>
                <w:szCs w:val="22"/>
              </w:rPr>
            </w:pPr>
            <w:r w:rsidRPr="00F11749">
              <w:rPr>
                <w:rFonts w:ascii="Garamond" w:hAnsi="Garamond"/>
                <w:sz w:val="22"/>
                <w:szCs w:val="22"/>
              </w:rPr>
              <w:fldChar w:fldCharType="begin"/>
            </w:r>
            <w:r w:rsidRPr="00F11749">
              <w:rPr>
                <w:rFonts w:ascii="Garamond" w:hAnsi="Garamond"/>
                <w:sz w:val="22"/>
                <w:szCs w:val="22"/>
              </w:rPr>
              <w:instrText xml:space="preserve"> REF _Ref386100949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M.3</w:t>
            </w:r>
            <w:r w:rsidRPr="00F11749">
              <w:rPr>
                <w:rFonts w:ascii="Garamond" w:hAnsi="Garamond"/>
                <w:sz w:val="22"/>
                <w:szCs w:val="22"/>
              </w:rPr>
              <w:fldChar w:fldCharType="end"/>
            </w:r>
            <w:r w:rsidRPr="00F11749">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_Ref386100954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M.16</w:t>
            </w:r>
            <w:r w:rsidRPr="00F11749">
              <w:rPr>
                <w:rFonts w:ascii="Garamond" w:hAnsi="Garamond"/>
                <w:sz w:val="22"/>
                <w:szCs w:val="22"/>
              </w:rPr>
              <w:fldChar w:fldCharType="end"/>
            </w:r>
            <w:r w:rsidRPr="00F11749">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_Ref386100958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M.31</w:t>
            </w:r>
            <w:r w:rsidRPr="00F11749">
              <w:rPr>
                <w:rFonts w:ascii="Garamond" w:hAnsi="Garamond"/>
                <w:sz w:val="22"/>
                <w:szCs w:val="22"/>
              </w:rPr>
              <w:fldChar w:fldCharType="end"/>
            </w:r>
            <w:r w:rsidRPr="00F11749">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_Ref386099957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M.40</w:t>
            </w:r>
            <w:r w:rsidRPr="00F11749">
              <w:rPr>
                <w:rFonts w:ascii="Garamond" w:hAnsi="Garamond"/>
                <w:sz w:val="22"/>
                <w:szCs w:val="22"/>
              </w:rPr>
              <w:fldChar w:fldCharType="end"/>
            </w:r>
            <w:r w:rsidRPr="00F11749">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_Ref386099963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M.41</w:t>
            </w:r>
            <w:r w:rsidRPr="00F11749">
              <w:rPr>
                <w:rFonts w:ascii="Garamond" w:hAnsi="Garamond"/>
                <w:sz w:val="22"/>
                <w:szCs w:val="22"/>
              </w:rPr>
              <w:fldChar w:fldCharType="end"/>
            </w:r>
          </w:p>
        </w:tc>
        <w:tc>
          <w:tcPr>
            <w:tcW w:w="1440" w:type="dxa"/>
            <w:tcBorders>
              <w:top w:val="single" w:sz="6" w:space="0" w:color="000000"/>
              <w:left w:val="single" w:sz="6" w:space="0" w:color="000000"/>
              <w:bottom w:val="single" w:sz="6" w:space="0" w:color="000000"/>
              <w:right w:val="single" w:sz="6" w:space="0" w:color="000000"/>
            </w:tcBorders>
          </w:tcPr>
          <w:p w14:paraId="2A828535" w14:textId="77777777" w:rsidR="00D00707" w:rsidRPr="00F11749" w:rsidRDefault="00D00707">
            <w:pPr>
              <w:rPr>
                <w:rFonts w:ascii="Garamond" w:hAnsi="Garamond"/>
                <w:sz w:val="22"/>
                <w:szCs w:val="22"/>
              </w:rPr>
            </w:pPr>
            <w:r w:rsidRPr="00F11749">
              <w:rPr>
                <w:rFonts w:ascii="Garamond" w:hAnsi="Garamond"/>
                <w:sz w:val="22"/>
                <w:szCs w:val="22"/>
              </w:rPr>
              <w:t>Zone A SRU</w:t>
            </w:r>
          </w:p>
        </w:tc>
        <w:tc>
          <w:tcPr>
            <w:tcW w:w="1504" w:type="dxa"/>
            <w:tcBorders>
              <w:top w:val="single" w:sz="6" w:space="0" w:color="000000"/>
              <w:left w:val="single" w:sz="6" w:space="0" w:color="000000"/>
              <w:bottom w:val="single" w:sz="6" w:space="0" w:color="000000"/>
              <w:right w:val="single" w:sz="6" w:space="0" w:color="000000"/>
            </w:tcBorders>
          </w:tcPr>
          <w:p w14:paraId="6C3D1426" w14:textId="77777777" w:rsidR="00D00707" w:rsidRPr="00F11749" w:rsidRDefault="00D00707" w:rsidP="00ED3CB9">
            <w:pPr>
              <w:rPr>
                <w:rFonts w:ascii="Garamond" w:hAnsi="Garamond"/>
                <w:sz w:val="22"/>
                <w:szCs w:val="22"/>
              </w:rPr>
            </w:pPr>
            <w:r w:rsidRPr="00F11749">
              <w:rPr>
                <w:rFonts w:ascii="Garamond" w:hAnsi="Garamond"/>
                <w:sz w:val="22"/>
                <w:szCs w:val="22"/>
              </w:rPr>
              <w:t>40 CFR 63 Subpart UUU</w:t>
            </w:r>
          </w:p>
        </w:tc>
        <w:tc>
          <w:tcPr>
            <w:tcW w:w="1440" w:type="dxa"/>
            <w:tcBorders>
              <w:top w:val="single" w:sz="6" w:space="0" w:color="000000"/>
              <w:left w:val="single" w:sz="6" w:space="0" w:color="000000"/>
              <w:bottom w:val="single" w:sz="6" w:space="0" w:color="000000"/>
              <w:right w:val="single" w:sz="6" w:space="0" w:color="000000"/>
            </w:tcBorders>
          </w:tcPr>
          <w:p w14:paraId="7E3AE418" w14:textId="77777777" w:rsidR="00D00707" w:rsidRPr="00F11749" w:rsidRDefault="00D00707" w:rsidP="00ED3CB9">
            <w:pPr>
              <w:rPr>
                <w:rFonts w:ascii="Garamond" w:hAnsi="Garamond"/>
                <w:sz w:val="22"/>
                <w:szCs w:val="22"/>
              </w:rPr>
            </w:pPr>
            <w:r w:rsidRPr="00F11749">
              <w:rPr>
                <w:rFonts w:ascii="Garamond" w:hAnsi="Garamond"/>
                <w:sz w:val="22"/>
                <w:szCs w:val="22"/>
              </w:rPr>
              <w:t>40 CFR 63 Subpart UUU</w:t>
            </w:r>
          </w:p>
        </w:tc>
        <w:tc>
          <w:tcPr>
            <w:tcW w:w="1440" w:type="dxa"/>
            <w:tcBorders>
              <w:top w:val="single" w:sz="6" w:space="0" w:color="000000"/>
              <w:left w:val="single" w:sz="6" w:space="0" w:color="000000"/>
              <w:bottom w:val="single" w:sz="6" w:space="0" w:color="000000"/>
              <w:right w:val="single" w:sz="6" w:space="0" w:color="000000"/>
            </w:tcBorders>
          </w:tcPr>
          <w:p w14:paraId="344D7B4F" w14:textId="77777777" w:rsidR="00D00707" w:rsidRPr="00F11749" w:rsidRDefault="00D00707" w:rsidP="00ED3CB9">
            <w:pPr>
              <w:rPr>
                <w:rFonts w:ascii="Garamond" w:hAnsi="Garamond"/>
                <w:sz w:val="22"/>
                <w:szCs w:val="22"/>
              </w:rPr>
            </w:pPr>
            <w:r w:rsidRPr="00F11749">
              <w:rPr>
                <w:rFonts w:ascii="Garamond" w:hAnsi="Garamond"/>
                <w:sz w:val="22"/>
                <w:szCs w:val="22"/>
              </w:rPr>
              <w:t>40 CFR 63 Subpart UUU</w:t>
            </w:r>
          </w:p>
        </w:tc>
        <w:tc>
          <w:tcPr>
            <w:tcW w:w="2070" w:type="dxa"/>
            <w:tcBorders>
              <w:top w:val="single" w:sz="6" w:space="0" w:color="000000"/>
              <w:left w:val="single" w:sz="6" w:space="0" w:color="000000"/>
              <w:bottom w:val="single" w:sz="6" w:space="0" w:color="000000"/>
              <w:right w:val="single" w:sz="6" w:space="0" w:color="000000"/>
            </w:tcBorders>
          </w:tcPr>
          <w:p w14:paraId="1B8052A7" w14:textId="77777777" w:rsidR="00D00707" w:rsidRPr="00F11749" w:rsidRDefault="0061142F">
            <w:pPr>
              <w:rPr>
                <w:rFonts w:ascii="Garamond" w:hAnsi="Garamond"/>
                <w:sz w:val="22"/>
                <w:szCs w:val="22"/>
              </w:rPr>
            </w:pPr>
            <w:r w:rsidRPr="00F11749">
              <w:rPr>
                <w:rFonts w:ascii="Garamond" w:hAnsi="Garamond"/>
                <w:sz w:val="22"/>
                <w:szCs w:val="22"/>
              </w:rPr>
              <w:t>Semiannually and 40 CFR 63 Subpart UUU</w:t>
            </w:r>
          </w:p>
        </w:tc>
      </w:tr>
      <w:tr w:rsidR="00D00707" w:rsidRPr="00F11749" w14:paraId="16ADDAC8" w14:textId="77777777" w:rsidTr="009D2D82">
        <w:trPr>
          <w:cantSplit/>
          <w:trHeight w:val="176"/>
        </w:trPr>
        <w:tc>
          <w:tcPr>
            <w:tcW w:w="1350" w:type="dxa"/>
            <w:tcBorders>
              <w:top w:val="single" w:sz="6" w:space="0" w:color="000000"/>
              <w:left w:val="single" w:sz="6" w:space="0" w:color="000000"/>
              <w:bottom w:val="single" w:sz="6" w:space="0" w:color="000000"/>
              <w:right w:val="single" w:sz="6" w:space="0" w:color="000000"/>
            </w:tcBorders>
          </w:tcPr>
          <w:p w14:paraId="16CF4D09" w14:textId="5AADF5BD" w:rsidR="00D00707" w:rsidRPr="00F11749" w:rsidRDefault="00CE3420">
            <w:pPr>
              <w:rPr>
                <w:rFonts w:ascii="Garamond" w:hAnsi="Garamond"/>
                <w:sz w:val="22"/>
                <w:szCs w:val="22"/>
              </w:rPr>
            </w:pPr>
            <w:r w:rsidRPr="00F11749">
              <w:rPr>
                <w:rFonts w:ascii="Garamond" w:hAnsi="Garamond"/>
                <w:sz w:val="22"/>
                <w:szCs w:val="22"/>
              </w:rPr>
              <w:fldChar w:fldCharType="begin"/>
            </w:r>
            <w:r w:rsidRPr="00F11749">
              <w:rPr>
                <w:rFonts w:ascii="Garamond" w:hAnsi="Garamond"/>
                <w:sz w:val="22"/>
                <w:szCs w:val="22"/>
              </w:rPr>
              <w:instrText xml:space="preserve"> REF _Ref386101174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M.4</w:t>
            </w:r>
            <w:r w:rsidRPr="00F11749">
              <w:rPr>
                <w:rFonts w:ascii="Garamond" w:hAnsi="Garamond"/>
                <w:sz w:val="22"/>
                <w:szCs w:val="22"/>
              </w:rPr>
              <w:fldChar w:fldCharType="end"/>
            </w:r>
            <w:r w:rsidRPr="00F11749">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_Ref386101243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M.17</w:t>
            </w:r>
            <w:r w:rsidRPr="00F11749">
              <w:rPr>
                <w:rFonts w:ascii="Garamond" w:hAnsi="Garamond"/>
                <w:sz w:val="22"/>
                <w:szCs w:val="22"/>
              </w:rPr>
              <w:fldChar w:fldCharType="end"/>
            </w:r>
            <w:r w:rsidRPr="00F11749">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_Ref386101249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M.28</w:t>
            </w:r>
            <w:r w:rsidRPr="00F11749">
              <w:rPr>
                <w:rFonts w:ascii="Garamond" w:hAnsi="Garamond"/>
                <w:sz w:val="22"/>
                <w:szCs w:val="22"/>
              </w:rPr>
              <w:fldChar w:fldCharType="end"/>
            </w:r>
            <w:r w:rsidRPr="00F11749">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_Ref386101253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M.34</w:t>
            </w:r>
            <w:r w:rsidRPr="00F11749">
              <w:rPr>
                <w:rFonts w:ascii="Garamond" w:hAnsi="Garamond"/>
                <w:sz w:val="22"/>
                <w:szCs w:val="22"/>
              </w:rPr>
              <w:fldChar w:fldCharType="end"/>
            </w:r>
            <w:r w:rsidRPr="00F11749">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_Ref386099957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M.40</w:t>
            </w:r>
            <w:r w:rsidRPr="00F11749">
              <w:rPr>
                <w:rFonts w:ascii="Garamond" w:hAnsi="Garamond"/>
                <w:sz w:val="22"/>
                <w:szCs w:val="22"/>
              </w:rPr>
              <w:fldChar w:fldCharType="end"/>
            </w:r>
            <w:r w:rsidRPr="00F11749">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_Ref386099963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M.41</w:t>
            </w:r>
            <w:r w:rsidRPr="00F11749">
              <w:rPr>
                <w:rFonts w:ascii="Garamond" w:hAnsi="Garamond"/>
                <w:sz w:val="22"/>
                <w:szCs w:val="22"/>
              </w:rPr>
              <w:fldChar w:fldCharType="end"/>
            </w:r>
          </w:p>
        </w:tc>
        <w:tc>
          <w:tcPr>
            <w:tcW w:w="1440" w:type="dxa"/>
            <w:tcBorders>
              <w:top w:val="single" w:sz="6" w:space="0" w:color="000000"/>
              <w:left w:val="single" w:sz="6" w:space="0" w:color="000000"/>
              <w:bottom w:val="single" w:sz="6" w:space="0" w:color="000000"/>
              <w:right w:val="single" w:sz="6" w:space="0" w:color="000000"/>
            </w:tcBorders>
          </w:tcPr>
          <w:p w14:paraId="29CB066C" w14:textId="77777777" w:rsidR="00D00707" w:rsidRPr="00F11749" w:rsidRDefault="00D00707">
            <w:pPr>
              <w:rPr>
                <w:rFonts w:ascii="Garamond" w:hAnsi="Garamond"/>
                <w:sz w:val="22"/>
                <w:szCs w:val="22"/>
              </w:rPr>
            </w:pPr>
            <w:r w:rsidRPr="00F11749">
              <w:rPr>
                <w:rFonts w:ascii="Garamond" w:hAnsi="Garamond"/>
                <w:sz w:val="22"/>
                <w:szCs w:val="22"/>
              </w:rPr>
              <w:t>Opacity</w:t>
            </w:r>
          </w:p>
        </w:tc>
        <w:tc>
          <w:tcPr>
            <w:tcW w:w="1504" w:type="dxa"/>
            <w:tcBorders>
              <w:top w:val="single" w:sz="6" w:space="0" w:color="000000"/>
              <w:left w:val="single" w:sz="6" w:space="0" w:color="000000"/>
              <w:bottom w:val="single" w:sz="6" w:space="0" w:color="000000"/>
              <w:right w:val="single" w:sz="6" w:space="0" w:color="000000"/>
            </w:tcBorders>
          </w:tcPr>
          <w:p w14:paraId="6CC220E4" w14:textId="77777777" w:rsidR="00D00707" w:rsidRPr="00F11749" w:rsidRDefault="00D00707">
            <w:pPr>
              <w:rPr>
                <w:rFonts w:ascii="Garamond" w:hAnsi="Garamond"/>
                <w:sz w:val="22"/>
                <w:szCs w:val="22"/>
              </w:rPr>
            </w:pPr>
            <w:r w:rsidRPr="00F11749">
              <w:rPr>
                <w:rFonts w:ascii="Garamond" w:hAnsi="Garamond"/>
                <w:sz w:val="22"/>
                <w:szCs w:val="22"/>
              </w:rPr>
              <w:t>20%</w:t>
            </w:r>
          </w:p>
        </w:tc>
        <w:tc>
          <w:tcPr>
            <w:tcW w:w="1440" w:type="dxa"/>
            <w:tcBorders>
              <w:top w:val="single" w:sz="6" w:space="0" w:color="000000"/>
              <w:left w:val="single" w:sz="6" w:space="0" w:color="000000"/>
              <w:bottom w:val="single" w:sz="6" w:space="0" w:color="000000"/>
              <w:right w:val="single" w:sz="6" w:space="0" w:color="000000"/>
            </w:tcBorders>
          </w:tcPr>
          <w:p w14:paraId="6E74CBDA" w14:textId="77777777" w:rsidR="00D00707" w:rsidRPr="00F11749" w:rsidRDefault="00D00707">
            <w:pPr>
              <w:rPr>
                <w:rFonts w:ascii="Garamond" w:hAnsi="Garamond"/>
                <w:sz w:val="22"/>
                <w:szCs w:val="22"/>
              </w:rPr>
            </w:pPr>
            <w:r w:rsidRPr="00F11749">
              <w:rPr>
                <w:rFonts w:ascii="Garamond" w:hAnsi="Garamond"/>
                <w:sz w:val="22"/>
                <w:szCs w:val="22"/>
              </w:rPr>
              <w:t>Method 9</w:t>
            </w:r>
          </w:p>
        </w:tc>
        <w:tc>
          <w:tcPr>
            <w:tcW w:w="1440" w:type="dxa"/>
            <w:tcBorders>
              <w:top w:val="single" w:sz="6" w:space="0" w:color="000000"/>
              <w:left w:val="single" w:sz="6" w:space="0" w:color="000000"/>
              <w:bottom w:val="single" w:sz="6" w:space="0" w:color="000000"/>
              <w:right w:val="single" w:sz="6" w:space="0" w:color="000000"/>
            </w:tcBorders>
          </w:tcPr>
          <w:p w14:paraId="11BD624F" w14:textId="3F16CCDE" w:rsidR="00D00707" w:rsidRDefault="00D00707">
            <w:pPr>
              <w:rPr>
                <w:rFonts w:ascii="Garamond" w:hAnsi="Garamond"/>
                <w:sz w:val="22"/>
                <w:szCs w:val="22"/>
              </w:rPr>
            </w:pPr>
            <w:r w:rsidRPr="00F11749">
              <w:rPr>
                <w:rFonts w:ascii="Garamond" w:hAnsi="Garamond"/>
                <w:sz w:val="22"/>
                <w:szCs w:val="22"/>
              </w:rPr>
              <w:t xml:space="preserve">As required by </w:t>
            </w:r>
            <w:r w:rsidR="00EB7D2B">
              <w:rPr>
                <w:rFonts w:ascii="Garamond" w:hAnsi="Garamond"/>
                <w:sz w:val="22"/>
                <w:szCs w:val="22"/>
              </w:rPr>
              <w:t>DEQ</w:t>
            </w:r>
            <w:r w:rsidRPr="00F11749">
              <w:rPr>
                <w:rFonts w:ascii="Garamond" w:hAnsi="Garamond"/>
                <w:sz w:val="22"/>
                <w:szCs w:val="22"/>
              </w:rPr>
              <w:t xml:space="preserve"> and Section III.</w:t>
            </w:r>
            <w:r w:rsidR="007E3623">
              <w:rPr>
                <w:rFonts w:ascii="Garamond" w:hAnsi="Garamond"/>
                <w:sz w:val="22"/>
                <w:szCs w:val="22"/>
              </w:rPr>
              <w:fldChar w:fldCharType="begin"/>
            </w:r>
            <w:r w:rsidR="007E3623">
              <w:rPr>
                <w:rFonts w:ascii="Garamond" w:hAnsi="Garamond"/>
                <w:sz w:val="22"/>
                <w:szCs w:val="22"/>
              </w:rPr>
              <w:instrText xml:space="preserve"> REF _Ref397520290 \r \h </w:instrText>
            </w:r>
            <w:r w:rsidR="007E3623">
              <w:rPr>
                <w:rFonts w:ascii="Garamond" w:hAnsi="Garamond"/>
                <w:sz w:val="22"/>
                <w:szCs w:val="22"/>
              </w:rPr>
            </w:r>
            <w:r w:rsidR="007E3623">
              <w:rPr>
                <w:rFonts w:ascii="Garamond" w:hAnsi="Garamond"/>
                <w:sz w:val="22"/>
                <w:szCs w:val="22"/>
              </w:rPr>
              <w:fldChar w:fldCharType="separate"/>
            </w:r>
            <w:r w:rsidR="00290138">
              <w:rPr>
                <w:rFonts w:ascii="Garamond" w:hAnsi="Garamond"/>
                <w:sz w:val="22"/>
                <w:szCs w:val="22"/>
              </w:rPr>
              <w:t>A.1</w:t>
            </w:r>
            <w:r w:rsidR="007E3623">
              <w:rPr>
                <w:rFonts w:ascii="Garamond" w:hAnsi="Garamond"/>
                <w:sz w:val="22"/>
                <w:szCs w:val="22"/>
              </w:rPr>
              <w:fldChar w:fldCharType="end"/>
            </w:r>
          </w:p>
          <w:p w14:paraId="29712AC5" w14:textId="77777777" w:rsidR="00F11749" w:rsidRDefault="00F11749">
            <w:pPr>
              <w:rPr>
                <w:rFonts w:ascii="Garamond" w:hAnsi="Garamond"/>
                <w:sz w:val="22"/>
                <w:szCs w:val="22"/>
              </w:rPr>
            </w:pPr>
          </w:p>
          <w:p w14:paraId="758298A3" w14:textId="77777777" w:rsidR="00F11749" w:rsidRDefault="00F11749">
            <w:pPr>
              <w:rPr>
                <w:rFonts w:ascii="Garamond" w:hAnsi="Garamond"/>
                <w:sz w:val="22"/>
                <w:szCs w:val="22"/>
              </w:rPr>
            </w:pPr>
          </w:p>
          <w:p w14:paraId="2E269396" w14:textId="77777777" w:rsidR="00F11749" w:rsidRPr="00F11749" w:rsidRDefault="00F11749">
            <w:pPr>
              <w:rPr>
                <w:rFonts w:ascii="Garamond" w:hAnsi="Garamond"/>
                <w:sz w:val="22"/>
                <w:szCs w:val="22"/>
              </w:rPr>
            </w:pPr>
          </w:p>
        </w:tc>
        <w:tc>
          <w:tcPr>
            <w:tcW w:w="2070" w:type="dxa"/>
            <w:tcBorders>
              <w:top w:val="single" w:sz="6" w:space="0" w:color="000000"/>
              <w:left w:val="single" w:sz="6" w:space="0" w:color="000000"/>
              <w:bottom w:val="single" w:sz="6" w:space="0" w:color="000000"/>
              <w:right w:val="single" w:sz="6" w:space="0" w:color="000000"/>
            </w:tcBorders>
          </w:tcPr>
          <w:p w14:paraId="18F8AA66" w14:textId="2136156C" w:rsidR="00D00707" w:rsidRPr="00F11749" w:rsidRDefault="0073581E" w:rsidP="007E3623">
            <w:pPr>
              <w:rPr>
                <w:rFonts w:ascii="Garamond" w:hAnsi="Garamond"/>
                <w:sz w:val="22"/>
                <w:szCs w:val="22"/>
              </w:rPr>
            </w:pPr>
            <w:r w:rsidRPr="00F11749">
              <w:rPr>
                <w:rFonts w:ascii="Garamond" w:hAnsi="Garamond"/>
                <w:sz w:val="22"/>
                <w:szCs w:val="22"/>
              </w:rPr>
              <w:t>Semiannually and Section III.</w:t>
            </w:r>
            <w:r w:rsidR="007E3623">
              <w:rPr>
                <w:rFonts w:ascii="Garamond" w:hAnsi="Garamond"/>
                <w:sz w:val="22"/>
                <w:szCs w:val="22"/>
              </w:rPr>
              <w:fldChar w:fldCharType="begin"/>
            </w:r>
            <w:r w:rsidR="007E3623">
              <w:rPr>
                <w:rFonts w:ascii="Garamond" w:hAnsi="Garamond"/>
                <w:sz w:val="22"/>
                <w:szCs w:val="22"/>
              </w:rPr>
              <w:instrText xml:space="preserve"> REF _Ref384984236 \r \h </w:instrText>
            </w:r>
            <w:r w:rsidR="007E3623">
              <w:rPr>
                <w:rFonts w:ascii="Garamond" w:hAnsi="Garamond"/>
                <w:sz w:val="22"/>
                <w:szCs w:val="22"/>
              </w:rPr>
            </w:r>
            <w:r w:rsidR="007E3623">
              <w:rPr>
                <w:rFonts w:ascii="Garamond" w:hAnsi="Garamond"/>
                <w:sz w:val="22"/>
                <w:szCs w:val="22"/>
              </w:rPr>
              <w:fldChar w:fldCharType="separate"/>
            </w:r>
            <w:r w:rsidR="00290138">
              <w:rPr>
                <w:rFonts w:ascii="Garamond" w:hAnsi="Garamond"/>
                <w:sz w:val="22"/>
                <w:szCs w:val="22"/>
              </w:rPr>
              <w:t>A.2</w:t>
            </w:r>
            <w:r w:rsidR="007E3623">
              <w:rPr>
                <w:rFonts w:ascii="Garamond" w:hAnsi="Garamond"/>
                <w:sz w:val="22"/>
                <w:szCs w:val="22"/>
              </w:rPr>
              <w:fldChar w:fldCharType="end"/>
            </w:r>
          </w:p>
        </w:tc>
      </w:tr>
      <w:tr w:rsidR="00BE0C44" w:rsidRPr="00F11749" w14:paraId="6F9CA291" w14:textId="77777777" w:rsidTr="009D2D82">
        <w:trPr>
          <w:cantSplit/>
          <w:trHeight w:val="176"/>
        </w:trPr>
        <w:tc>
          <w:tcPr>
            <w:tcW w:w="1350" w:type="dxa"/>
            <w:vMerge w:val="restart"/>
            <w:tcBorders>
              <w:top w:val="single" w:sz="6" w:space="0" w:color="000000"/>
              <w:left w:val="single" w:sz="6" w:space="0" w:color="000000"/>
              <w:bottom w:val="single" w:sz="6" w:space="0" w:color="000000"/>
              <w:right w:val="single" w:sz="6" w:space="0" w:color="000000"/>
            </w:tcBorders>
          </w:tcPr>
          <w:p w14:paraId="26AEE853" w14:textId="79321F3E" w:rsidR="00BE0C44" w:rsidRPr="00F11749" w:rsidRDefault="00BE0C44">
            <w:pPr>
              <w:rPr>
                <w:rFonts w:ascii="Garamond" w:hAnsi="Garamond"/>
                <w:sz w:val="22"/>
                <w:szCs w:val="22"/>
              </w:rPr>
            </w:pPr>
            <w:r w:rsidRPr="00F11749">
              <w:rPr>
                <w:rFonts w:ascii="Garamond" w:hAnsi="Garamond"/>
                <w:sz w:val="22"/>
                <w:szCs w:val="22"/>
              </w:rPr>
              <w:fldChar w:fldCharType="begin"/>
            </w:r>
            <w:r w:rsidRPr="00F11749">
              <w:rPr>
                <w:rFonts w:ascii="Garamond" w:hAnsi="Garamond"/>
                <w:sz w:val="22"/>
                <w:szCs w:val="22"/>
              </w:rPr>
              <w:instrText xml:space="preserve"> REF _Ref386101676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M.5</w:t>
            </w:r>
            <w:r w:rsidRPr="00F11749">
              <w:rPr>
                <w:rFonts w:ascii="Garamond" w:hAnsi="Garamond"/>
                <w:sz w:val="22"/>
                <w:szCs w:val="22"/>
              </w:rPr>
              <w:fldChar w:fldCharType="end"/>
            </w:r>
            <w:r w:rsidRPr="00F11749">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_Ref386101681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M.18</w:t>
            </w:r>
            <w:r w:rsidRPr="00F11749">
              <w:rPr>
                <w:rFonts w:ascii="Garamond" w:hAnsi="Garamond"/>
                <w:sz w:val="22"/>
                <w:szCs w:val="22"/>
              </w:rPr>
              <w:fldChar w:fldCharType="end"/>
            </w:r>
            <w:r w:rsidRPr="00F11749">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_Ref386101682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M.19</w:t>
            </w:r>
            <w:r w:rsidRPr="00F11749">
              <w:rPr>
                <w:rFonts w:ascii="Garamond" w:hAnsi="Garamond"/>
                <w:sz w:val="22"/>
                <w:szCs w:val="22"/>
              </w:rPr>
              <w:fldChar w:fldCharType="end"/>
            </w:r>
            <w:r w:rsidRPr="00F11749">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_Ref386101685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M.20</w:t>
            </w:r>
            <w:r w:rsidRPr="00F11749">
              <w:rPr>
                <w:rFonts w:ascii="Garamond" w:hAnsi="Garamond"/>
                <w:sz w:val="22"/>
                <w:szCs w:val="22"/>
              </w:rPr>
              <w:fldChar w:fldCharType="end"/>
            </w:r>
            <w:r w:rsidRPr="00F11749">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_Ref386101689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M.21</w:t>
            </w:r>
            <w:r w:rsidRPr="00F11749">
              <w:rPr>
                <w:rFonts w:ascii="Garamond" w:hAnsi="Garamond"/>
                <w:sz w:val="22"/>
                <w:szCs w:val="22"/>
              </w:rPr>
              <w:fldChar w:fldCharType="end"/>
            </w:r>
            <w:r w:rsidRPr="00F11749">
              <w:rPr>
                <w:rFonts w:ascii="Garamond" w:hAnsi="Garamond"/>
                <w:sz w:val="22"/>
                <w:szCs w:val="22"/>
              </w:rPr>
              <w:t xml:space="preserve">, </w:t>
            </w:r>
            <w:r w:rsidR="00EB5CCB">
              <w:rPr>
                <w:rFonts w:ascii="Garamond" w:hAnsi="Garamond"/>
                <w:sz w:val="22"/>
                <w:szCs w:val="22"/>
              </w:rPr>
              <w:fldChar w:fldCharType="begin"/>
            </w:r>
            <w:r w:rsidR="00EB5CCB">
              <w:rPr>
                <w:rFonts w:ascii="Garamond" w:hAnsi="Garamond"/>
                <w:sz w:val="22"/>
                <w:szCs w:val="22"/>
              </w:rPr>
              <w:instrText xml:space="preserve"> REF _Ref47424215 \r \h </w:instrText>
            </w:r>
            <w:r w:rsidR="00EB5CCB">
              <w:rPr>
                <w:rFonts w:ascii="Garamond" w:hAnsi="Garamond"/>
                <w:sz w:val="22"/>
                <w:szCs w:val="22"/>
              </w:rPr>
            </w:r>
            <w:r w:rsidR="00EB5CCB">
              <w:rPr>
                <w:rFonts w:ascii="Garamond" w:hAnsi="Garamond"/>
                <w:sz w:val="22"/>
                <w:szCs w:val="22"/>
              </w:rPr>
              <w:fldChar w:fldCharType="separate"/>
            </w:r>
            <w:r w:rsidR="003860E7">
              <w:rPr>
                <w:rFonts w:ascii="Garamond" w:hAnsi="Garamond"/>
                <w:sz w:val="22"/>
                <w:szCs w:val="22"/>
              </w:rPr>
              <w:t>M.22</w:t>
            </w:r>
            <w:r w:rsidR="00EB5CCB">
              <w:rPr>
                <w:rFonts w:ascii="Garamond" w:hAnsi="Garamond"/>
                <w:sz w:val="22"/>
                <w:szCs w:val="22"/>
              </w:rPr>
              <w:fldChar w:fldCharType="end"/>
            </w:r>
            <w:r w:rsidR="00EB5CCB">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_Ref386101692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M.23</w:t>
            </w:r>
            <w:r w:rsidRPr="00F11749">
              <w:rPr>
                <w:rFonts w:ascii="Garamond" w:hAnsi="Garamond"/>
                <w:sz w:val="22"/>
                <w:szCs w:val="22"/>
              </w:rPr>
              <w:fldChar w:fldCharType="end"/>
            </w:r>
            <w:r w:rsidRPr="00F11749">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_Ref386101249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M.28</w:t>
            </w:r>
            <w:r w:rsidRPr="00F11749">
              <w:rPr>
                <w:rFonts w:ascii="Garamond" w:hAnsi="Garamond"/>
                <w:sz w:val="22"/>
                <w:szCs w:val="22"/>
              </w:rPr>
              <w:fldChar w:fldCharType="end"/>
            </w:r>
            <w:r w:rsidRPr="00F11749">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_Ref386101253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M.34</w:t>
            </w:r>
            <w:r w:rsidRPr="00F11749">
              <w:rPr>
                <w:rFonts w:ascii="Garamond" w:hAnsi="Garamond"/>
                <w:sz w:val="22"/>
                <w:szCs w:val="22"/>
              </w:rPr>
              <w:fldChar w:fldCharType="end"/>
            </w:r>
            <w:r w:rsidRPr="00F11749">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_Ref386101705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M.35</w:t>
            </w:r>
            <w:r w:rsidRPr="00F11749">
              <w:rPr>
                <w:rFonts w:ascii="Garamond" w:hAnsi="Garamond"/>
                <w:sz w:val="22"/>
                <w:szCs w:val="22"/>
              </w:rPr>
              <w:fldChar w:fldCharType="end"/>
            </w:r>
            <w:r w:rsidRPr="00F11749">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_Ref386101707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M.36</w:t>
            </w:r>
            <w:r w:rsidRPr="00F11749">
              <w:rPr>
                <w:rFonts w:ascii="Garamond" w:hAnsi="Garamond"/>
                <w:sz w:val="22"/>
                <w:szCs w:val="22"/>
              </w:rPr>
              <w:fldChar w:fldCharType="end"/>
            </w:r>
            <w:r w:rsidRPr="00F11749">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_Ref386101714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M.39</w:t>
            </w:r>
            <w:r w:rsidRPr="00F11749">
              <w:rPr>
                <w:rFonts w:ascii="Garamond" w:hAnsi="Garamond"/>
                <w:sz w:val="22"/>
                <w:szCs w:val="22"/>
              </w:rPr>
              <w:fldChar w:fldCharType="end"/>
            </w:r>
            <w:r w:rsidRPr="00F11749">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_Ref386099957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M.40</w:t>
            </w:r>
            <w:r w:rsidRPr="00F11749">
              <w:rPr>
                <w:rFonts w:ascii="Garamond" w:hAnsi="Garamond"/>
                <w:sz w:val="22"/>
                <w:szCs w:val="22"/>
              </w:rPr>
              <w:fldChar w:fldCharType="end"/>
            </w:r>
            <w:r w:rsidRPr="00F11749">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_Ref386099963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M.41</w:t>
            </w:r>
            <w:r w:rsidRPr="00F11749">
              <w:rPr>
                <w:rFonts w:ascii="Garamond" w:hAnsi="Garamond"/>
                <w:sz w:val="22"/>
                <w:szCs w:val="22"/>
              </w:rPr>
              <w:fldChar w:fldCharType="end"/>
            </w:r>
          </w:p>
        </w:tc>
        <w:tc>
          <w:tcPr>
            <w:tcW w:w="1440" w:type="dxa"/>
            <w:vMerge w:val="restart"/>
            <w:tcBorders>
              <w:top w:val="single" w:sz="6" w:space="0" w:color="000000"/>
              <w:left w:val="single" w:sz="6" w:space="0" w:color="000000"/>
              <w:bottom w:val="single" w:sz="6" w:space="0" w:color="000000"/>
              <w:right w:val="single" w:sz="6" w:space="0" w:color="000000"/>
            </w:tcBorders>
          </w:tcPr>
          <w:p w14:paraId="1F137E70" w14:textId="77777777" w:rsidR="00BE0C44" w:rsidRPr="00F11749" w:rsidRDefault="00BE0C44">
            <w:pPr>
              <w:rPr>
                <w:rFonts w:ascii="Garamond" w:hAnsi="Garamond"/>
                <w:sz w:val="22"/>
                <w:szCs w:val="22"/>
              </w:rPr>
            </w:pPr>
            <w:r w:rsidRPr="00F11749">
              <w:rPr>
                <w:rFonts w:ascii="Garamond" w:hAnsi="Garamond"/>
                <w:sz w:val="22"/>
                <w:szCs w:val="22"/>
              </w:rPr>
              <w:t>SIP: SO</w:t>
            </w:r>
            <w:r w:rsidRPr="00F11749">
              <w:rPr>
                <w:rFonts w:ascii="Garamond" w:hAnsi="Garamond"/>
                <w:sz w:val="22"/>
                <w:szCs w:val="22"/>
                <w:vertAlign w:val="subscript"/>
              </w:rPr>
              <w:t>2</w:t>
            </w:r>
          </w:p>
        </w:tc>
        <w:tc>
          <w:tcPr>
            <w:tcW w:w="1504" w:type="dxa"/>
            <w:vMerge w:val="restart"/>
            <w:tcBorders>
              <w:top w:val="single" w:sz="6" w:space="0" w:color="000000"/>
              <w:left w:val="single" w:sz="6" w:space="0" w:color="000000"/>
              <w:bottom w:val="single" w:sz="6" w:space="0" w:color="000000"/>
              <w:right w:val="single" w:sz="6" w:space="0" w:color="000000"/>
            </w:tcBorders>
          </w:tcPr>
          <w:p w14:paraId="49E650B3" w14:textId="77777777" w:rsidR="00BE0C44" w:rsidRPr="00F11749" w:rsidRDefault="00BE0C44">
            <w:pPr>
              <w:rPr>
                <w:rFonts w:ascii="Garamond" w:hAnsi="Garamond"/>
                <w:sz w:val="22"/>
                <w:szCs w:val="22"/>
              </w:rPr>
            </w:pPr>
            <w:r w:rsidRPr="00F11749">
              <w:rPr>
                <w:rFonts w:ascii="Garamond" w:hAnsi="Garamond"/>
                <w:sz w:val="22"/>
                <w:szCs w:val="22"/>
              </w:rPr>
              <w:t>2,916.3 lb/ 3-Hour Period</w:t>
            </w:r>
          </w:p>
        </w:tc>
        <w:tc>
          <w:tcPr>
            <w:tcW w:w="1440" w:type="dxa"/>
            <w:tcBorders>
              <w:top w:val="single" w:sz="6" w:space="0" w:color="000000"/>
              <w:left w:val="single" w:sz="6" w:space="0" w:color="000000"/>
              <w:bottom w:val="single" w:sz="6" w:space="0" w:color="000000"/>
              <w:right w:val="single" w:sz="6" w:space="0" w:color="000000"/>
            </w:tcBorders>
          </w:tcPr>
          <w:p w14:paraId="23B2BDD8" w14:textId="77777777" w:rsidR="00BE0C44" w:rsidRPr="00F11749" w:rsidRDefault="00BE0C44">
            <w:pPr>
              <w:rPr>
                <w:rFonts w:ascii="Garamond" w:hAnsi="Garamond"/>
                <w:sz w:val="22"/>
                <w:szCs w:val="22"/>
              </w:rPr>
            </w:pPr>
            <w:r w:rsidRPr="00F11749">
              <w:rPr>
                <w:rFonts w:ascii="Garamond" w:hAnsi="Garamond"/>
                <w:sz w:val="22"/>
                <w:szCs w:val="22"/>
              </w:rPr>
              <w:t>CEMS</w:t>
            </w:r>
          </w:p>
        </w:tc>
        <w:tc>
          <w:tcPr>
            <w:tcW w:w="1440" w:type="dxa"/>
            <w:tcBorders>
              <w:top w:val="single" w:sz="6" w:space="0" w:color="000000"/>
              <w:left w:val="single" w:sz="6" w:space="0" w:color="000000"/>
              <w:bottom w:val="single" w:sz="6" w:space="0" w:color="000000"/>
              <w:right w:val="single" w:sz="6" w:space="0" w:color="000000"/>
            </w:tcBorders>
          </w:tcPr>
          <w:p w14:paraId="1B29C0A4" w14:textId="2F68676A" w:rsidR="00BE0C44" w:rsidRPr="00F11749" w:rsidRDefault="00BE0C44">
            <w:pPr>
              <w:rPr>
                <w:rFonts w:ascii="Garamond" w:hAnsi="Garamond"/>
                <w:sz w:val="22"/>
                <w:szCs w:val="22"/>
              </w:rPr>
            </w:pPr>
            <w:r w:rsidRPr="00F11749">
              <w:rPr>
                <w:rFonts w:ascii="Garamond" w:hAnsi="Garamond"/>
                <w:sz w:val="22"/>
                <w:szCs w:val="22"/>
              </w:rPr>
              <w:t>Ongoing</w:t>
            </w:r>
            <w:r w:rsidR="00EB5CCB">
              <w:rPr>
                <w:rFonts w:ascii="Garamond" w:hAnsi="Garamond"/>
                <w:sz w:val="22"/>
                <w:szCs w:val="22"/>
              </w:rPr>
              <w:t>-Annual RATA</w:t>
            </w:r>
          </w:p>
        </w:tc>
        <w:tc>
          <w:tcPr>
            <w:tcW w:w="2070" w:type="dxa"/>
            <w:vMerge w:val="restart"/>
            <w:tcBorders>
              <w:top w:val="single" w:sz="6" w:space="0" w:color="000000"/>
              <w:left w:val="single" w:sz="6" w:space="0" w:color="000000"/>
              <w:bottom w:val="single" w:sz="6" w:space="0" w:color="000000"/>
              <w:right w:val="single" w:sz="6" w:space="0" w:color="000000"/>
            </w:tcBorders>
          </w:tcPr>
          <w:p w14:paraId="2BD01DC2" w14:textId="77777777" w:rsidR="00BE0C44" w:rsidRPr="00F11749" w:rsidRDefault="00BE0C44">
            <w:pPr>
              <w:rPr>
                <w:rFonts w:ascii="Garamond" w:hAnsi="Garamond"/>
                <w:sz w:val="22"/>
                <w:szCs w:val="22"/>
              </w:rPr>
            </w:pPr>
            <w:r w:rsidRPr="00F11749">
              <w:rPr>
                <w:rFonts w:ascii="Garamond" w:hAnsi="Garamond"/>
                <w:sz w:val="22"/>
                <w:szCs w:val="22"/>
              </w:rPr>
              <w:t>Quarterly</w:t>
            </w:r>
          </w:p>
          <w:p w14:paraId="6A126E92" w14:textId="77777777" w:rsidR="00BE0C44" w:rsidRPr="00F11749" w:rsidRDefault="00BE0C44">
            <w:pPr>
              <w:rPr>
                <w:rFonts w:ascii="Garamond" w:hAnsi="Garamond"/>
                <w:sz w:val="22"/>
                <w:szCs w:val="22"/>
              </w:rPr>
            </w:pPr>
          </w:p>
          <w:p w14:paraId="6028C1BC" w14:textId="77777777" w:rsidR="00BE0C44" w:rsidRPr="00F11749" w:rsidRDefault="00BE0C44">
            <w:pPr>
              <w:rPr>
                <w:rFonts w:ascii="Garamond" w:hAnsi="Garamond"/>
                <w:sz w:val="22"/>
                <w:szCs w:val="22"/>
              </w:rPr>
            </w:pPr>
          </w:p>
          <w:p w14:paraId="169D3C51" w14:textId="77777777" w:rsidR="00BE0C44" w:rsidRPr="00F11749" w:rsidRDefault="00BE0C44">
            <w:pPr>
              <w:rPr>
                <w:rFonts w:ascii="Garamond" w:hAnsi="Garamond"/>
                <w:sz w:val="22"/>
                <w:szCs w:val="22"/>
              </w:rPr>
            </w:pPr>
          </w:p>
          <w:p w14:paraId="291F9BEF" w14:textId="77777777" w:rsidR="00BE0C44" w:rsidRPr="00F11749" w:rsidRDefault="00BE0C44">
            <w:pPr>
              <w:rPr>
                <w:rFonts w:ascii="Garamond" w:hAnsi="Garamond"/>
                <w:sz w:val="22"/>
                <w:szCs w:val="22"/>
              </w:rPr>
            </w:pPr>
          </w:p>
          <w:p w14:paraId="3CADF59E" w14:textId="77777777" w:rsidR="00BE0C44" w:rsidRPr="00F11749" w:rsidRDefault="00BE0C44">
            <w:pPr>
              <w:rPr>
                <w:rFonts w:ascii="Garamond" w:hAnsi="Garamond"/>
                <w:sz w:val="22"/>
                <w:szCs w:val="22"/>
              </w:rPr>
            </w:pPr>
          </w:p>
          <w:p w14:paraId="78B48769" w14:textId="77777777" w:rsidR="00BE0C44" w:rsidRPr="00F11749" w:rsidRDefault="00BE0C44">
            <w:pPr>
              <w:rPr>
                <w:rFonts w:ascii="Garamond" w:hAnsi="Garamond"/>
                <w:sz w:val="22"/>
                <w:szCs w:val="22"/>
              </w:rPr>
            </w:pPr>
          </w:p>
          <w:p w14:paraId="40BBBF41" w14:textId="77777777" w:rsidR="00BE0C44" w:rsidRPr="00F11749" w:rsidRDefault="00BE0C44">
            <w:pPr>
              <w:rPr>
                <w:rFonts w:ascii="Garamond" w:hAnsi="Garamond"/>
                <w:sz w:val="22"/>
                <w:szCs w:val="22"/>
              </w:rPr>
            </w:pPr>
          </w:p>
          <w:p w14:paraId="7DA5010B" w14:textId="77777777" w:rsidR="00BE0C44" w:rsidRPr="00F11749" w:rsidRDefault="00BE0C44">
            <w:pPr>
              <w:rPr>
                <w:rFonts w:ascii="Garamond" w:hAnsi="Garamond"/>
                <w:sz w:val="22"/>
                <w:szCs w:val="22"/>
              </w:rPr>
            </w:pPr>
          </w:p>
          <w:p w14:paraId="3E25FA6F" w14:textId="77777777" w:rsidR="00BE0C44" w:rsidRPr="00F11749" w:rsidRDefault="00BE0C44">
            <w:pPr>
              <w:rPr>
                <w:rFonts w:ascii="Garamond" w:hAnsi="Garamond"/>
                <w:sz w:val="22"/>
                <w:szCs w:val="22"/>
              </w:rPr>
            </w:pPr>
          </w:p>
          <w:p w14:paraId="52053C7B" w14:textId="77777777" w:rsidR="00BE0C44" w:rsidRPr="00F11749" w:rsidRDefault="00BE0C44">
            <w:pPr>
              <w:rPr>
                <w:rFonts w:ascii="Garamond" w:hAnsi="Garamond"/>
                <w:sz w:val="22"/>
                <w:szCs w:val="22"/>
              </w:rPr>
            </w:pPr>
          </w:p>
          <w:p w14:paraId="2DEE1174" w14:textId="77777777" w:rsidR="00BE0C44" w:rsidRPr="00F11749" w:rsidRDefault="00BE0C44">
            <w:pPr>
              <w:rPr>
                <w:rFonts w:ascii="Garamond" w:hAnsi="Garamond"/>
                <w:sz w:val="22"/>
                <w:szCs w:val="22"/>
              </w:rPr>
            </w:pPr>
          </w:p>
          <w:p w14:paraId="0BD0E169" w14:textId="77777777" w:rsidR="00BE0C44" w:rsidRDefault="00BE0C44" w:rsidP="004817A4">
            <w:pPr>
              <w:rPr>
                <w:rFonts w:ascii="Garamond" w:hAnsi="Garamond"/>
                <w:sz w:val="22"/>
                <w:szCs w:val="22"/>
              </w:rPr>
            </w:pPr>
          </w:p>
          <w:p w14:paraId="667C4CCD" w14:textId="77777777" w:rsidR="00333754" w:rsidRDefault="00333754" w:rsidP="004817A4">
            <w:pPr>
              <w:rPr>
                <w:rFonts w:ascii="Garamond" w:hAnsi="Garamond"/>
                <w:sz w:val="22"/>
                <w:szCs w:val="22"/>
              </w:rPr>
            </w:pPr>
          </w:p>
          <w:p w14:paraId="21204FA8" w14:textId="77777777" w:rsidR="00333754" w:rsidRPr="00F11749" w:rsidRDefault="00333754" w:rsidP="004817A4">
            <w:pPr>
              <w:rPr>
                <w:rFonts w:ascii="Garamond" w:hAnsi="Garamond"/>
                <w:sz w:val="22"/>
                <w:szCs w:val="22"/>
              </w:rPr>
            </w:pPr>
          </w:p>
        </w:tc>
      </w:tr>
      <w:tr w:rsidR="00BE0C44" w:rsidRPr="00F11749" w14:paraId="1E026D86" w14:textId="77777777" w:rsidTr="009D2D82">
        <w:trPr>
          <w:cantSplit/>
          <w:trHeight w:val="240"/>
        </w:trPr>
        <w:tc>
          <w:tcPr>
            <w:tcW w:w="1350" w:type="dxa"/>
            <w:vMerge/>
            <w:tcBorders>
              <w:top w:val="single" w:sz="6" w:space="0" w:color="000000"/>
              <w:left w:val="single" w:sz="6" w:space="0" w:color="000000"/>
              <w:bottom w:val="single" w:sz="6" w:space="0" w:color="000000"/>
              <w:right w:val="single" w:sz="6" w:space="0" w:color="000000"/>
            </w:tcBorders>
          </w:tcPr>
          <w:p w14:paraId="671579E7" w14:textId="77777777" w:rsidR="00BE0C44" w:rsidRPr="00F11749" w:rsidRDefault="00BE0C44">
            <w:pPr>
              <w:rPr>
                <w:rFonts w:ascii="Garamond" w:hAnsi="Garamond"/>
                <w:sz w:val="22"/>
                <w:szCs w:val="22"/>
              </w:rPr>
            </w:pPr>
          </w:p>
        </w:tc>
        <w:tc>
          <w:tcPr>
            <w:tcW w:w="1440" w:type="dxa"/>
            <w:vMerge/>
            <w:tcBorders>
              <w:top w:val="single" w:sz="6" w:space="0" w:color="000000"/>
              <w:left w:val="single" w:sz="6" w:space="0" w:color="000000"/>
              <w:bottom w:val="single" w:sz="6" w:space="0" w:color="000000"/>
              <w:right w:val="single" w:sz="6" w:space="0" w:color="000000"/>
            </w:tcBorders>
          </w:tcPr>
          <w:p w14:paraId="3DF27C0B" w14:textId="77777777" w:rsidR="00BE0C44" w:rsidRPr="00F11749" w:rsidRDefault="00BE0C44">
            <w:pPr>
              <w:rPr>
                <w:rFonts w:ascii="Garamond" w:hAnsi="Garamond"/>
                <w:sz w:val="22"/>
                <w:szCs w:val="22"/>
              </w:rPr>
            </w:pPr>
          </w:p>
        </w:tc>
        <w:tc>
          <w:tcPr>
            <w:tcW w:w="1504" w:type="dxa"/>
            <w:vMerge/>
            <w:tcBorders>
              <w:top w:val="single" w:sz="6" w:space="0" w:color="000000"/>
              <w:left w:val="single" w:sz="6" w:space="0" w:color="000000"/>
              <w:bottom w:val="single" w:sz="6" w:space="0" w:color="000000"/>
              <w:right w:val="single" w:sz="6" w:space="0" w:color="000000"/>
            </w:tcBorders>
          </w:tcPr>
          <w:p w14:paraId="1A8D85C5" w14:textId="77777777" w:rsidR="00BE0C44" w:rsidRPr="00F11749" w:rsidRDefault="00BE0C44">
            <w:pPr>
              <w:rPr>
                <w:rFonts w:ascii="Garamond" w:hAnsi="Garamond"/>
                <w:sz w:val="22"/>
                <w:szCs w:val="22"/>
              </w:rPr>
            </w:pPr>
          </w:p>
        </w:tc>
        <w:tc>
          <w:tcPr>
            <w:tcW w:w="1440" w:type="dxa"/>
            <w:tcBorders>
              <w:top w:val="single" w:sz="6" w:space="0" w:color="000000"/>
              <w:left w:val="single" w:sz="6" w:space="0" w:color="000000"/>
              <w:bottom w:val="single" w:sz="6" w:space="0" w:color="000000"/>
              <w:right w:val="single" w:sz="6" w:space="0" w:color="000000"/>
            </w:tcBorders>
          </w:tcPr>
          <w:p w14:paraId="42518CE4" w14:textId="77777777" w:rsidR="00BE0C44" w:rsidRPr="00F11749" w:rsidRDefault="00BE0C44">
            <w:pPr>
              <w:rPr>
                <w:rFonts w:ascii="Garamond" w:hAnsi="Garamond"/>
                <w:sz w:val="22"/>
                <w:szCs w:val="22"/>
              </w:rPr>
            </w:pPr>
            <w:r w:rsidRPr="00F11749">
              <w:rPr>
                <w:rFonts w:ascii="Garamond" w:hAnsi="Garamond"/>
                <w:sz w:val="22"/>
                <w:szCs w:val="22"/>
              </w:rPr>
              <w:t>Method 6/6c</w:t>
            </w:r>
          </w:p>
        </w:tc>
        <w:tc>
          <w:tcPr>
            <w:tcW w:w="1440" w:type="dxa"/>
            <w:tcBorders>
              <w:top w:val="single" w:sz="6" w:space="0" w:color="000000"/>
              <w:left w:val="single" w:sz="6" w:space="0" w:color="000000"/>
              <w:bottom w:val="single" w:sz="6" w:space="0" w:color="000000"/>
              <w:right w:val="single" w:sz="6" w:space="0" w:color="000000"/>
            </w:tcBorders>
          </w:tcPr>
          <w:p w14:paraId="4D96D4C1" w14:textId="79D32A4A" w:rsidR="00BE0C44" w:rsidRPr="00F11749" w:rsidRDefault="00F01E21">
            <w:pPr>
              <w:rPr>
                <w:rFonts w:ascii="Garamond" w:hAnsi="Garamond"/>
                <w:sz w:val="22"/>
                <w:szCs w:val="22"/>
              </w:rPr>
            </w:pPr>
            <w:r>
              <w:rPr>
                <w:rFonts w:ascii="Garamond" w:hAnsi="Garamond"/>
                <w:sz w:val="22"/>
                <w:szCs w:val="22"/>
              </w:rPr>
              <w:t>Every Three Years</w:t>
            </w:r>
          </w:p>
        </w:tc>
        <w:tc>
          <w:tcPr>
            <w:tcW w:w="2070" w:type="dxa"/>
            <w:vMerge/>
            <w:tcBorders>
              <w:top w:val="single" w:sz="6" w:space="0" w:color="000000"/>
              <w:left w:val="single" w:sz="6" w:space="0" w:color="000000"/>
              <w:bottom w:val="single" w:sz="6" w:space="0" w:color="000000"/>
              <w:right w:val="single" w:sz="6" w:space="0" w:color="000000"/>
            </w:tcBorders>
          </w:tcPr>
          <w:p w14:paraId="2E6CC65B" w14:textId="77777777" w:rsidR="00BE0C44" w:rsidRPr="00F11749" w:rsidRDefault="00BE0C44" w:rsidP="004817A4">
            <w:pPr>
              <w:rPr>
                <w:rFonts w:ascii="Garamond" w:hAnsi="Garamond"/>
                <w:sz w:val="22"/>
                <w:szCs w:val="22"/>
              </w:rPr>
            </w:pPr>
          </w:p>
        </w:tc>
      </w:tr>
      <w:tr w:rsidR="00BE0C44" w:rsidRPr="00F11749" w14:paraId="59B58D04" w14:textId="77777777" w:rsidTr="009D2D82">
        <w:trPr>
          <w:cantSplit/>
          <w:trHeight w:val="176"/>
        </w:trPr>
        <w:tc>
          <w:tcPr>
            <w:tcW w:w="1350" w:type="dxa"/>
            <w:vMerge w:val="restart"/>
            <w:tcBorders>
              <w:top w:val="single" w:sz="6" w:space="0" w:color="000000"/>
              <w:left w:val="single" w:sz="6" w:space="0" w:color="000000"/>
              <w:bottom w:val="single" w:sz="6" w:space="0" w:color="000000"/>
              <w:right w:val="single" w:sz="6" w:space="0" w:color="000000"/>
            </w:tcBorders>
          </w:tcPr>
          <w:p w14:paraId="5E3066B3" w14:textId="54577B21" w:rsidR="00BE0C44" w:rsidRPr="00F11749" w:rsidRDefault="00BE0C44">
            <w:pPr>
              <w:rPr>
                <w:rFonts w:ascii="Garamond" w:hAnsi="Garamond"/>
                <w:sz w:val="22"/>
                <w:szCs w:val="22"/>
              </w:rPr>
            </w:pPr>
            <w:r w:rsidRPr="00F11749">
              <w:rPr>
                <w:rFonts w:ascii="Garamond" w:hAnsi="Garamond"/>
                <w:sz w:val="22"/>
                <w:szCs w:val="22"/>
              </w:rPr>
              <w:fldChar w:fldCharType="begin"/>
            </w:r>
            <w:r w:rsidRPr="00F11749">
              <w:rPr>
                <w:rFonts w:ascii="Garamond" w:hAnsi="Garamond"/>
                <w:sz w:val="22"/>
                <w:szCs w:val="22"/>
              </w:rPr>
              <w:instrText xml:space="preserve"> REF _Ref386103091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M.6</w:t>
            </w:r>
            <w:r w:rsidRPr="00F11749">
              <w:rPr>
                <w:rFonts w:ascii="Garamond" w:hAnsi="Garamond"/>
                <w:sz w:val="22"/>
                <w:szCs w:val="22"/>
              </w:rPr>
              <w:fldChar w:fldCharType="end"/>
            </w:r>
            <w:r w:rsidRPr="00F11749">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_Ref386101681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M.18</w:t>
            </w:r>
            <w:r w:rsidRPr="00F11749">
              <w:rPr>
                <w:rFonts w:ascii="Garamond" w:hAnsi="Garamond"/>
                <w:sz w:val="22"/>
                <w:szCs w:val="22"/>
              </w:rPr>
              <w:fldChar w:fldCharType="end"/>
            </w:r>
            <w:r w:rsidRPr="00F11749">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_Ref386101682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M.19</w:t>
            </w:r>
            <w:r w:rsidRPr="00F11749">
              <w:rPr>
                <w:rFonts w:ascii="Garamond" w:hAnsi="Garamond"/>
                <w:sz w:val="22"/>
                <w:szCs w:val="22"/>
              </w:rPr>
              <w:fldChar w:fldCharType="end"/>
            </w:r>
            <w:r w:rsidRPr="00F11749">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_Ref386101685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M.20</w:t>
            </w:r>
            <w:r w:rsidRPr="00F11749">
              <w:rPr>
                <w:rFonts w:ascii="Garamond" w:hAnsi="Garamond"/>
                <w:sz w:val="22"/>
                <w:szCs w:val="22"/>
              </w:rPr>
              <w:fldChar w:fldCharType="end"/>
            </w:r>
            <w:r w:rsidRPr="00F11749">
              <w:rPr>
                <w:rFonts w:ascii="Garamond" w:hAnsi="Garamond"/>
                <w:sz w:val="22"/>
                <w:szCs w:val="22"/>
              </w:rPr>
              <w:t>,</w:t>
            </w:r>
            <w:r w:rsidR="00EB5CCB">
              <w:rPr>
                <w:rFonts w:ascii="Garamond" w:hAnsi="Garamond"/>
                <w:sz w:val="22"/>
                <w:szCs w:val="22"/>
              </w:rPr>
              <w:t xml:space="preserve"> </w:t>
            </w:r>
            <w:r w:rsidR="00EB5CCB">
              <w:rPr>
                <w:rFonts w:ascii="Garamond" w:hAnsi="Garamond"/>
                <w:sz w:val="22"/>
                <w:szCs w:val="22"/>
              </w:rPr>
              <w:fldChar w:fldCharType="begin"/>
            </w:r>
            <w:r w:rsidR="00EB5CCB">
              <w:rPr>
                <w:rFonts w:ascii="Garamond" w:hAnsi="Garamond"/>
                <w:sz w:val="22"/>
                <w:szCs w:val="22"/>
              </w:rPr>
              <w:instrText xml:space="preserve"> REF _Ref386101689 \r \h </w:instrText>
            </w:r>
            <w:r w:rsidR="00EB5CCB">
              <w:rPr>
                <w:rFonts w:ascii="Garamond" w:hAnsi="Garamond"/>
                <w:sz w:val="22"/>
                <w:szCs w:val="22"/>
              </w:rPr>
            </w:r>
            <w:r w:rsidR="00EB5CCB">
              <w:rPr>
                <w:rFonts w:ascii="Garamond" w:hAnsi="Garamond"/>
                <w:sz w:val="22"/>
                <w:szCs w:val="22"/>
              </w:rPr>
              <w:fldChar w:fldCharType="separate"/>
            </w:r>
            <w:r w:rsidR="003860E7">
              <w:rPr>
                <w:rFonts w:ascii="Garamond" w:hAnsi="Garamond"/>
                <w:sz w:val="22"/>
                <w:szCs w:val="22"/>
              </w:rPr>
              <w:t>M.21</w:t>
            </w:r>
            <w:r w:rsidR="00EB5CCB">
              <w:rPr>
                <w:rFonts w:ascii="Garamond" w:hAnsi="Garamond"/>
                <w:sz w:val="22"/>
                <w:szCs w:val="22"/>
              </w:rPr>
              <w:fldChar w:fldCharType="end"/>
            </w:r>
            <w:r w:rsidR="00EB5CCB">
              <w:rPr>
                <w:rFonts w:ascii="Garamond" w:hAnsi="Garamond"/>
                <w:sz w:val="22"/>
                <w:szCs w:val="22"/>
              </w:rPr>
              <w:t xml:space="preserve">, </w:t>
            </w:r>
            <w:r w:rsidR="00EB5CCB">
              <w:rPr>
                <w:rFonts w:ascii="Garamond" w:hAnsi="Garamond"/>
                <w:sz w:val="22"/>
                <w:szCs w:val="22"/>
              </w:rPr>
              <w:fldChar w:fldCharType="begin"/>
            </w:r>
            <w:r w:rsidR="00EB5CCB">
              <w:rPr>
                <w:rFonts w:ascii="Garamond" w:hAnsi="Garamond"/>
                <w:sz w:val="22"/>
                <w:szCs w:val="22"/>
              </w:rPr>
              <w:instrText xml:space="preserve"> REF _Ref47424215 \r \h </w:instrText>
            </w:r>
            <w:r w:rsidR="00EB5CCB">
              <w:rPr>
                <w:rFonts w:ascii="Garamond" w:hAnsi="Garamond"/>
                <w:sz w:val="22"/>
                <w:szCs w:val="22"/>
              </w:rPr>
            </w:r>
            <w:r w:rsidR="00EB5CCB">
              <w:rPr>
                <w:rFonts w:ascii="Garamond" w:hAnsi="Garamond"/>
                <w:sz w:val="22"/>
                <w:szCs w:val="22"/>
              </w:rPr>
              <w:fldChar w:fldCharType="separate"/>
            </w:r>
            <w:r w:rsidR="003860E7">
              <w:rPr>
                <w:rFonts w:ascii="Garamond" w:hAnsi="Garamond"/>
                <w:sz w:val="22"/>
                <w:szCs w:val="22"/>
              </w:rPr>
              <w:t>M.22</w:t>
            </w:r>
            <w:r w:rsidR="00EB5CCB">
              <w:rPr>
                <w:rFonts w:ascii="Garamond" w:hAnsi="Garamond"/>
                <w:sz w:val="22"/>
                <w:szCs w:val="22"/>
              </w:rPr>
              <w:fldChar w:fldCharType="end"/>
            </w:r>
            <w:r w:rsidR="00EB5CCB">
              <w:rPr>
                <w:rFonts w:ascii="Garamond" w:hAnsi="Garamond"/>
                <w:sz w:val="22"/>
                <w:szCs w:val="22"/>
              </w:rPr>
              <w:t xml:space="preserve">, </w:t>
            </w:r>
            <w:r w:rsidRPr="00F11749">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_Ref386101692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M.23</w:t>
            </w:r>
            <w:r w:rsidRPr="00F11749">
              <w:rPr>
                <w:rFonts w:ascii="Garamond" w:hAnsi="Garamond"/>
                <w:sz w:val="22"/>
                <w:szCs w:val="22"/>
              </w:rPr>
              <w:fldChar w:fldCharType="end"/>
            </w:r>
            <w:r w:rsidRPr="00F11749">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_Ref386101249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M.28</w:t>
            </w:r>
            <w:r w:rsidRPr="00F11749">
              <w:rPr>
                <w:rFonts w:ascii="Garamond" w:hAnsi="Garamond"/>
                <w:sz w:val="22"/>
                <w:szCs w:val="22"/>
              </w:rPr>
              <w:fldChar w:fldCharType="end"/>
            </w:r>
            <w:r w:rsidRPr="00F11749">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_Ref386101253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M.34</w:t>
            </w:r>
            <w:r w:rsidRPr="00F11749">
              <w:rPr>
                <w:rFonts w:ascii="Garamond" w:hAnsi="Garamond"/>
                <w:sz w:val="22"/>
                <w:szCs w:val="22"/>
              </w:rPr>
              <w:fldChar w:fldCharType="end"/>
            </w:r>
            <w:r w:rsidRPr="00F11749">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_Ref386101705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M.35</w:t>
            </w:r>
            <w:r w:rsidRPr="00F11749">
              <w:rPr>
                <w:rFonts w:ascii="Garamond" w:hAnsi="Garamond"/>
                <w:sz w:val="22"/>
                <w:szCs w:val="22"/>
              </w:rPr>
              <w:fldChar w:fldCharType="end"/>
            </w:r>
            <w:r w:rsidRPr="00F11749">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_Ref386101707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M.36</w:t>
            </w:r>
            <w:r w:rsidRPr="00F11749">
              <w:rPr>
                <w:rFonts w:ascii="Garamond" w:hAnsi="Garamond"/>
                <w:sz w:val="22"/>
                <w:szCs w:val="22"/>
              </w:rPr>
              <w:fldChar w:fldCharType="end"/>
            </w:r>
            <w:r w:rsidRPr="00F11749">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_Ref386101714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M.39</w:t>
            </w:r>
            <w:r w:rsidRPr="00F11749">
              <w:rPr>
                <w:rFonts w:ascii="Garamond" w:hAnsi="Garamond"/>
                <w:sz w:val="22"/>
                <w:szCs w:val="22"/>
              </w:rPr>
              <w:fldChar w:fldCharType="end"/>
            </w:r>
            <w:r w:rsidRPr="00F11749">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_Ref386099957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M.40</w:t>
            </w:r>
            <w:r w:rsidRPr="00F11749">
              <w:rPr>
                <w:rFonts w:ascii="Garamond" w:hAnsi="Garamond"/>
                <w:sz w:val="22"/>
                <w:szCs w:val="22"/>
              </w:rPr>
              <w:fldChar w:fldCharType="end"/>
            </w:r>
            <w:r w:rsidRPr="00F11749">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_Ref386099963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M.41</w:t>
            </w:r>
            <w:r w:rsidRPr="00F11749">
              <w:rPr>
                <w:rFonts w:ascii="Garamond" w:hAnsi="Garamond"/>
                <w:sz w:val="22"/>
                <w:szCs w:val="22"/>
              </w:rPr>
              <w:fldChar w:fldCharType="end"/>
            </w:r>
          </w:p>
        </w:tc>
        <w:tc>
          <w:tcPr>
            <w:tcW w:w="1440" w:type="dxa"/>
            <w:vMerge w:val="restart"/>
            <w:tcBorders>
              <w:top w:val="single" w:sz="6" w:space="0" w:color="000000"/>
              <w:left w:val="single" w:sz="6" w:space="0" w:color="000000"/>
              <w:bottom w:val="single" w:sz="6" w:space="0" w:color="000000"/>
              <w:right w:val="single" w:sz="6" w:space="0" w:color="000000"/>
            </w:tcBorders>
          </w:tcPr>
          <w:p w14:paraId="01E0C3A3" w14:textId="77777777" w:rsidR="00BE0C44" w:rsidRPr="00F11749" w:rsidRDefault="00BE0C44">
            <w:pPr>
              <w:rPr>
                <w:rFonts w:ascii="Garamond" w:hAnsi="Garamond"/>
                <w:sz w:val="22"/>
                <w:szCs w:val="22"/>
              </w:rPr>
            </w:pPr>
            <w:r w:rsidRPr="00F11749">
              <w:rPr>
                <w:rFonts w:ascii="Garamond" w:hAnsi="Garamond"/>
                <w:sz w:val="22"/>
                <w:szCs w:val="22"/>
              </w:rPr>
              <w:t>SIP: SO</w:t>
            </w:r>
            <w:r w:rsidRPr="00F11749">
              <w:rPr>
                <w:rFonts w:ascii="Garamond" w:hAnsi="Garamond"/>
                <w:sz w:val="22"/>
                <w:szCs w:val="22"/>
                <w:vertAlign w:val="subscript"/>
              </w:rPr>
              <w:t>2</w:t>
            </w:r>
          </w:p>
        </w:tc>
        <w:tc>
          <w:tcPr>
            <w:tcW w:w="1504" w:type="dxa"/>
            <w:vMerge w:val="restart"/>
            <w:tcBorders>
              <w:top w:val="single" w:sz="6" w:space="0" w:color="000000"/>
              <w:left w:val="single" w:sz="6" w:space="0" w:color="000000"/>
              <w:bottom w:val="single" w:sz="6" w:space="0" w:color="000000"/>
              <w:right w:val="single" w:sz="6" w:space="0" w:color="000000"/>
            </w:tcBorders>
          </w:tcPr>
          <w:p w14:paraId="26BDF931" w14:textId="77777777" w:rsidR="00BE0C44" w:rsidRPr="00F11749" w:rsidRDefault="00BE0C44">
            <w:pPr>
              <w:rPr>
                <w:rFonts w:ascii="Garamond" w:hAnsi="Garamond"/>
                <w:sz w:val="22"/>
                <w:szCs w:val="22"/>
              </w:rPr>
            </w:pPr>
            <w:r w:rsidRPr="00F11749">
              <w:rPr>
                <w:rFonts w:ascii="Garamond" w:hAnsi="Garamond"/>
                <w:sz w:val="22"/>
                <w:szCs w:val="22"/>
              </w:rPr>
              <w:t>23,330.4 lb/ Calendar Day</w:t>
            </w:r>
          </w:p>
        </w:tc>
        <w:tc>
          <w:tcPr>
            <w:tcW w:w="1440" w:type="dxa"/>
            <w:tcBorders>
              <w:top w:val="single" w:sz="6" w:space="0" w:color="000000"/>
              <w:left w:val="single" w:sz="6" w:space="0" w:color="000000"/>
              <w:bottom w:val="single" w:sz="6" w:space="0" w:color="000000"/>
              <w:right w:val="single" w:sz="6" w:space="0" w:color="000000"/>
            </w:tcBorders>
          </w:tcPr>
          <w:p w14:paraId="610D9063" w14:textId="77777777" w:rsidR="00BE0C44" w:rsidRPr="00F11749" w:rsidRDefault="00BE0C44">
            <w:pPr>
              <w:rPr>
                <w:rFonts w:ascii="Garamond" w:hAnsi="Garamond"/>
                <w:sz w:val="22"/>
                <w:szCs w:val="22"/>
              </w:rPr>
            </w:pPr>
            <w:r w:rsidRPr="00F11749">
              <w:rPr>
                <w:rFonts w:ascii="Garamond" w:hAnsi="Garamond"/>
                <w:sz w:val="22"/>
                <w:szCs w:val="22"/>
              </w:rPr>
              <w:t>CEMS</w:t>
            </w:r>
          </w:p>
        </w:tc>
        <w:tc>
          <w:tcPr>
            <w:tcW w:w="1440" w:type="dxa"/>
            <w:tcBorders>
              <w:top w:val="single" w:sz="6" w:space="0" w:color="000000"/>
              <w:left w:val="single" w:sz="6" w:space="0" w:color="000000"/>
              <w:bottom w:val="single" w:sz="6" w:space="0" w:color="000000"/>
              <w:right w:val="single" w:sz="6" w:space="0" w:color="000000"/>
            </w:tcBorders>
          </w:tcPr>
          <w:p w14:paraId="606910A9" w14:textId="15FA0334" w:rsidR="00BE0C44" w:rsidRPr="00F11749" w:rsidRDefault="00BE0C44">
            <w:pPr>
              <w:rPr>
                <w:rFonts w:ascii="Garamond" w:hAnsi="Garamond"/>
                <w:sz w:val="22"/>
                <w:szCs w:val="22"/>
              </w:rPr>
            </w:pPr>
            <w:r w:rsidRPr="00F11749">
              <w:rPr>
                <w:rFonts w:ascii="Garamond" w:hAnsi="Garamond"/>
                <w:sz w:val="22"/>
                <w:szCs w:val="22"/>
              </w:rPr>
              <w:t>Ongoing</w:t>
            </w:r>
            <w:r w:rsidR="00EB5CCB">
              <w:rPr>
                <w:rFonts w:ascii="Garamond" w:hAnsi="Garamond"/>
                <w:sz w:val="22"/>
                <w:szCs w:val="22"/>
              </w:rPr>
              <w:t>- Annual RATA</w:t>
            </w:r>
          </w:p>
        </w:tc>
        <w:tc>
          <w:tcPr>
            <w:tcW w:w="2070" w:type="dxa"/>
            <w:vMerge/>
            <w:tcBorders>
              <w:top w:val="single" w:sz="6" w:space="0" w:color="000000"/>
              <w:left w:val="single" w:sz="6" w:space="0" w:color="000000"/>
              <w:bottom w:val="single" w:sz="6" w:space="0" w:color="000000"/>
              <w:right w:val="single" w:sz="6" w:space="0" w:color="000000"/>
            </w:tcBorders>
          </w:tcPr>
          <w:p w14:paraId="39B11669" w14:textId="77777777" w:rsidR="00BE0C44" w:rsidRPr="00F11749" w:rsidRDefault="00BE0C44" w:rsidP="004817A4">
            <w:pPr>
              <w:rPr>
                <w:rFonts w:ascii="Garamond" w:hAnsi="Garamond"/>
                <w:sz w:val="22"/>
                <w:szCs w:val="22"/>
              </w:rPr>
            </w:pPr>
          </w:p>
        </w:tc>
      </w:tr>
      <w:tr w:rsidR="00BE0C44" w:rsidRPr="00F11749" w14:paraId="53CE433A" w14:textId="77777777" w:rsidTr="009D2D82">
        <w:trPr>
          <w:cantSplit/>
          <w:trHeight w:val="256"/>
        </w:trPr>
        <w:tc>
          <w:tcPr>
            <w:tcW w:w="1350" w:type="dxa"/>
            <w:vMerge/>
            <w:tcBorders>
              <w:top w:val="single" w:sz="6" w:space="0" w:color="000000"/>
              <w:left w:val="single" w:sz="6" w:space="0" w:color="000000"/>
              <w:bottom w:val="single" w:sz="6" w:space="0" w:color="000000"/>
              <w:right w:val="single" w:sz="6" w:space="0" w:color="000000"/>
            </w:tcBorders>
          </w:tcPr>
          <w:p w14:paraId="24EFA83F" w14:textId="77777777" w:rsidR="00BE0C44" w:rsidRPr="00F11749" w:rsidRDefault="00BE0C44">
            <w:pPr>
              <w:rPr>
                <w:rFonts w:ascii="Garamond" w:hAnsi="Garamond"/>
                <w:sz w:val="22"/>
                <w:szCs w:val="22"/>
              </w:rPr>
            </w:pPr>
          </w:p>
        </w:tc>
        <w:tc>
          <w:tcPr>
            <w:tcW w:w="1440" w:type="dxa"/>
            <w:vMerge/>
            <w:tcBorders>
              <w:top w:val="single" w:sz="6" w:space="0" w:color="000000"/>
              <w:left w:val="single" w:sz="6" w:space="0" w:color="000000"/>
              <w:bottom w:val="single" w:sz="6" w:space="0" w:color="000000"/>
              <w:right w:val="single" w:sz="6" w:space="0" w:color="000000"/>
            </w:tcBorders>
          </w:tcPr>
          <w:p w14:paraId="191651E7" w14:textId="77777777" w:rsidR="00BE0C44" w:rsidRPr="00F11749" w:rsidRDefault="00BE0C44">
            <w:pPr>
              <w:rPr>
                <w:rFonts w:ascii="Garamond" w:hAnsi="Garamond"/>
                <w:sz w:val="22"/>
                <w:szCs w:val="22"/>
              </w:rPr>
            </w:pPr>
          </w:p>
        </w:tc>
        <w:tc>
          <w:tcPr>
            <w:tcW w:w="1504" w:type="dxa"/>
            <w:vMerge/>
            <w:tcBorders>
              <w:top w:val="single" w:sz="6" w:space="0" w:color="000000"/>
              <w:left w:val="single" w:sz="6" w:space="0" w:color="000000"/>
              <w:bottom w:val="single" w:sz="6" w:space="0" w:color="000000"/>
              <w:right w:val="single" w:sz="6" w:space="0" w:color="000000"/>
            </w:tcBorders>
          </w:tcPr>
          <w:p w14:paraId="0850DCAB" w14:textId="77777777" w:rsidR="00BE0C44" w:rsidRPr="00F11749" w:rsidRDefault="00BE0C44">
            <w:pPr>
              <w:rPr>
                <w:rFonts w:ascii="Garamond" w:hAnsi="Garamond"/>
                <w:sz w:val="22"/>
                <w:szCs w:val="22"/>
              </w:rPr>
            </w:pPr>
          </w:p>
        </w:tc>
        <w:tc>
          <w:tcPr>
            <w:tcW w:w="1440" w:type="dxa"/>
            <w:tcBorders>
              <w:top w:val="single" w:sz="6" w:space="0" w:color="000000"/>
              <w:left w:val="single" w:sz="6" w:space="0" w:color="000000"/>
              <w:bottom w:val="single" w:sz="6" w:space="0" w:color="000000"/>
              <w:right w:val="single" w:sz="6" w:space="0" w:color="000000"/>
            </w:tcBorders>
          </w:tcPr>
          <w:p w14:paraId="212E461E" w14:textId="77777777" w:rsidR="00BE0C44" w:rsidRPr="00F11749" w:rsidRDefault="00BE0C44">
            <w:pPr>
              <w:rPr>
                <w:rFonts w:ascii="Garamond" w:hAnsi="Garamond"/>
                <w:sz w:val="22"/>
                <w:szCs w:val="22"/>
              </w:rPr>
            </w:pPr>
            <w:r w:rsidRPr="00F11749">
              <w:rPr>
                <w:rFonts w:ascii="Garamond" w:hAnsi="Garamond"/>
                <w:sz w:val="22"/>
                <w:szCs w:val="22"/>
              </w:rPr>
              <w:t>Method 6/6c</w:t>
            </w:r>
          </w:p>
        </w:tc>
        <w:tc>
          <w:tcPr>
            <w:tcW w:w="1440" w:type="dxa"/>
            <w:tcBorders>
              <w:top w:val="single" w:sz="6" w:space="0" w:color="000000"/>
              <w:left w:val="single" w:sz="6" w:space="0" w:color="000000"/>
              <w:bottom w:val="single" w:sz="6" w:space="0" w:color="000000"/>
              <w:right w:val="single" w:sz="6" w:space="0" w:color="000000"/>
            </w:tcBorders>
          </w:tcPr>
          <w:p w14:paraId="0744B702" w14:textId="350A5AF6" w:rsidR="00BE0C44" w:rsidRPr="00F11749" w:rsidRDefault="00F01E21">
            <w:pPr>
              <w:rPr>
                <w:rFonts w:ascii="Garamond" w:hAnsi="Garamond"/>
                <w:sz w:val="22"/>
                <w:szCs w:val="22"/>
              </w:rPr>
            </w:pPr>
            <w:r>
              <w:rPr>
                <w:rFonts w:ascii="Garamond" w:hAnsi="Garamond"/>
                <w:sz w:val="22"/>
                <w:szCs w:val="22"/>
              </w:rPr>
              <w:t>Every Three Years</w:t>
            </w:r>
          </w:p>
        </w:tc>
        <w:tc>
          <w:tcPr>
            <w:tcW w:w="2070" w:type="dxa"/>
            <w:vMerge/>
            <w:tcBorders>
              <w:top w:val="single" w:sz="6" w:space="0" w:color="000000"/>
              <w:left w:val="single" w:sz="6" w:space="0" w:color="000000"/>
              <w:bottom w:val="single" w:sz="6" w:space="0" w:color="000000"/>
              <w:right w:val="single" w:sz="6" w:space="0" w:color="000000"/>
            </w:tcBorders>
          </w:tcPr>
          <w:p w14:paraId="722D6D7D" w14:textId="77777777" w:rsidR="00BE0C44" w:rsidRPr="00F11749" w:rsidRDefault="00BE0C44" w:rsidP="004817A4">
            <w:pPr>
              <w:rPr>
                <w:rFonts w:ascii="Garamond" w:hAnsi="Garamond"/>
                <w:sz w:val="22"/>
                <w:szCs w:val="22"/>
              </w:rPr>
            </w:pPr>
          </w:p>
        </w:tc>
      </w:tr>
      <w:tr w:rsidR="00BE0C44" w:rsidRPr="00F11749" w14:paraId="331D5C8A" w14:textId="77777777" w:rsidTr="006F4C4B">
        <w:trPr>
          <w:cantSplit/>
          <w:trHeight w:val="192"/>
        </w:trPr>
        <w:tc>
          <w:tcPr>
            <w:tcW w:w="1350" w:type="dxa"/>
            <w:vMerge w:val="restart"/>
            <w:tcBorders>
              <w:top w:val="single" w:sz="6" w:space="0" w:color="000000"/>
              <w:left w:val="single" w:sz="6" w:space="0" w:color="000000"/>
              <w:bottom w:val="single" w:sz="6" w:space="0" w:color="000000"/>
              <w:right w:val="single" w:sz="6" w:space="0" w:color="000000"/>
            </w:tcBorders>
          </w:tcPr>
          <w:p w14:paraId="19CE8A1B" w14:textId="1C2B6DF1" w:rsidR="00BE0C44" w:rsidRDefault="00BE0C44">
            <w:pPr>
              <w:rPr>
                <w:rFonts w:ascii="Garamond" w:hAnsi="Garamond"/>
                <w:spacing w:val="-4"/>
                <w:sz w:val="22"/>
                <w:szCs w:val="22"/>
              </w:rPr>
            </w:pP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_Ref386103631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M.7</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_Ref386101681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M.18</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_Ref386101682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M.19</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_Ref386101685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M.20</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_Ref386101689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M.21</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00EB5CCB">
              <w:rPr>
                <w:rFonts w:ascii="Garamond" w:hAnsi="Garamond"/>
                <w:spacing w:val="-4"/>
                <w:sz w:val="22"/>
                <w:szCs w:val="22"/>
              </w:rPr>
              <w:fldChar w:fldCharType="begin"/>
            </w:r>
            <w:r w:rsidR="00EB5CCB">
              <w:rPr>
                <w:rFonts w:ascii="Garamond" w:hAnsi="Garamond"/>
                <w:spacing w:val="-4"/>
                <w:sz w:val="22"/>
                <w:szCs w:val="22"/>
              </w:rPr>
              <w:instrText xml:space="preserve"> REF _Ref47424215 \r \h </w:instrText>
            </w:r>
            <w:r w:rsidR="00EB5CCB">
              <w:rPr>
                <w:rFonts w:ascii="Garamond" w:hAnsi="Garamond"/>
                <w:spacing w:val="-4"/>
                <w:sz w:val="22"/>
                <w:szCs w:val="22"/>
              </w:rPr>
            </w:r>
            <w:r w:rsidR="00EB5CCB">
              <w:rPr>
                <w:rFonts w:ascii="Garamond" w:hAnsi="Garamond"/>
                <w:spacing w:val="-4"/>
                <w:sz w:val="22"/>
                <w:szCs w:val="22"/>
              </w:rPr>
              <w:fldChar w:fldCharType="separate"/>
            </w:r>
            <w:r w:rsidR="003860E7">
              <w:rPr>
                <w:rFonts w:ascii="Garamond" w:hAnsi="Garamond"/>
                <w:spacing w:val="-4"/>
                <w:sz w:val="22"/>
                <w:szCs w:val="22"/>
              </w:rPr>
              <w:t>M.22</w:t>
            </w:r>
            <w:r w:rsidR="00EB5CCB">
              <w:rPr>
                <w:rFonts w:ascii="Garamond" w:hAnsi="Garamond"/>
                <w:spacing w:val="-4"/>
                <w:sz w:val="22"/>
                <w:szCs w:val="22"/>
              </w:rPr>
              <w:fldChar w:fldCharType="end"/>
            </w:r>
            <w:r w:rsidR="00EB5CCB">
              <w:rPr>
                <w:rFonts w:ascii="Garamond" w:hAnsi="Garamond"/>
                <w:spacing w:val="-4"/>
                <w:sz w:val="22"/>
                <w:szCs w:val="22"/>
              </w:rPr>
              <w:t xml:space="preserve">, </w:t>
            </w:r>
            <w:r w:rsidRPr="00F11749">
              <w:rPr>
                <w:rFonts w:ascii="Garamond" w:hAnsi="Garamond"/>
                <w:spacing w:val="-4"/>
                <w:sz w:val="22"/>
                <w:szCs w:val="22"/>
              </w:rPr>
              <w:lastRenderedPageBreak/>
              <w:fldChar w:fldCharType="begin"/>
            </w:r>
            <w:r w:rsidRPr="00F11749">
              <w:rPr>
                <w:rFonts w:ascii="Garamond" w:hAnsi="Garamond"/>
                <w:spacing w:val="-4"/>
                <w:sz w:val="22"/>
                <w:szCs w:val="22"/>
              </w:rPr>
              <w:instrText xml:space="preserve"> REF _Ref386101692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M.23</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_Ref386101249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M.28</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_Ref386101253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M.34</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_Ref386101705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M.35</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_Ref386101707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M.36</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_Ref386101714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M.39</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_Ref386099957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M.40</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_Ref386099963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M.41</w:t>
            </w:r>
            <w:r w:rsidRPr="00F11749">
              <w:rPr>
                <w:rFonts w:ascii="Garamond" w:hAnsi="Garamond"/>
                <w:spacing w:val="-4"/>
                <w:sz w:val="22"/>
                <w:szCs w:val="22"/>
              </w:rPr>
              <w:fldChar w:fldCharType="end"/>
            </w:r>
          </w:p>
          <w:p w14:paraId="2DA6192A" w14:textId="77777777" w:rsidR="006F4C4B" w:rsidRDefault="006F4C4B">
            <w:pPr>
              <w:rPr>
                <w:rFonts w:ascii="Garamond" w:hAnsi="Garamond"/>
                <w:spacing w:val="-4"/>
                <w:sz w:val="22"/>
                <w:szCs w:val="22"/>
              </w:rPr>
            </w:pPr>
          </w:p>
          <w:p w14:paraId="67F9FBE6" w14:textId="77777777" w:rsidR="006F4C4B" w:rsidRDefault="006F4C4B">
            <w:pPr>
              <w:rPr>
                <w:rFonts w:ascii="Garamond" w:hAnsi="Garamond"/>
                <w:spacing w:val="-4"/>
                <w:sz w:val="22"/>
                <w:szCs w:val="22"/>
              </w:rPr>
            </w:pPr>
          </w:p>
          <w:p w14:paraId="2C202948" w14:textId="123ED8B6" w:rsidR="006F4C4B" w:rsidRPr="00F11749" w:rsidRDefault="006F4C4B">
            <w:pPr>
              <w:rPr>
                <w:rFonts w:ascii="Garamond" w:hAnsi="Garamond"/>
                <w:spacing w:val="-4"/>
                <w:sz w:val="22"/>
                <w:szCs w:val="22"/>
              </w:rPr>
            </w:pPr>
          </w:p>
        </w:tc>
        <w:tc>
          <w:tcPr>
            <w:tcW w:w="1440" w:type="dxa"/>
            <w:vMerge w:val="restart"/>
            <w:tcBorders>
              <w:top w:val="single" w:sz="6" w:space="0" w:color="000000"/>
              <w:left w:val="single" w:sz="6" w:space="0" w:color="000000"/>
              <w:bottom w:val="single" w:sz="6" w:space="0" w:color="000000"/>
              <w:right w:val="single" w:sz="6" w:space="0" w:color="000000"/>
            </w:tcBorders>
          </w:tcPr>
          <w:p w14:paraId="68DC8C71" w14:textId="77777777" w:rsidR="00BE0C44" w:rsidRPr="00F11749" w:rsidRDefault="00BE0C44">
            <w:pPr>
              <w:rPr>
                <w:rFonts w:ascii="Garamond" w:hAnsi="Garamond"/>
                <w:sz w:val="22"/>
                <w:szCs w:val="22"/>
              </w:rPr>
            </w:pPr>
            <w:r w:rsidRPr="00F11749">
              <w:rPr>
                <w:rFonts w:ascii="Garamond" w:hAnsi="Garamond"/>
                <w:sz w:val="22"/>
                <w:szCs w:val="22"/>
              </w:rPr>
              <w:lastRenderedPageBreak/>
              <w:t>SIP: SO</w:t>
            </w:r>
            <w:r w:rsidRPr="00F11749">
              <w:rPr>
                <w:rFonts w:ascii="Garamond" w:hAnsi="Garamond"/>
                <w:sz w:val="22"/>
                <w:szCs w:val="22"/>
                <w:vertAlign w:val="subscript"/>
              </w:rPr>
              <w:t>2</w:t>
            </w:r>
          </w:p>
        </w:tc>
        <w:tc>
          <w:tcPr>
            <w:tcW w:w="1504" w:type="dxa"/>
            <w:vMerge w:val="restart"/>
            <w:tcBorders>
              <w:top w:val="single" w:sz="6" w:space="0" w:color="000000"/>
              <w:left w:val="single" w:sz="6" w:space="0" w:color="000000"/>
              <w:bottom w:val="single" w:sz="6" w:space="0" w:color="000000"/>
              <w:right w:val="single" w:sz="6" w:space="0" w:color="000000"/>
            </w:tcBorders>
          </w:tcPr>
          <w:p w14:paraId="7004AA5B" w14:textId="77777777" w:rsidR="00BE0C44" w:rsidRPr="00F11749" w:rsidRDefault="00BE0C44">
            <w:pPr>
              <w:rPr>
                <w:rFonts w:ascii="Garamond" w:hAnsi="Garamond"/>
                <w:sz w:val="22"/>
                <w:szCs w:val="22"/>
              </w:rPr>
            </w:pPr>
            <w:r w:rsidRPr="00F11749">
              <w:rPr>
                <w:rFonts w:ascii="Garamond" w:hAnsi="Garamond"/>
                <w:sz w:val="22"/>
                <w:szCs w:val="22"/>
              </w:rPr>
              <w:t>8,515,596 lb/ Calendar Year</w:t>
            </w:r>
          </w:p>
        </w:tc>
        <w:tc>
          <w:tcPr>
            <w:tcW w:w="1440" w:type="dxa"/>
            <w:tcBorders>
              <w:top w:val="single" w:sz="6" w:space="0" w:color="000000"/>
              <w:left w:val="single" w:sz="6" w:space="0" w:color="000000"/>
              <w:bottom w:val="single" w:sz="6" w:space="0" w:color="000000"/>
              <w:right w:val="single" w:sz="6" w:space="0" w:color="000000"/>
            </w:tcBorders>
          </w:tcPr>
          <w:p w14:paraId="7E08670E" w14:textId="77777777" w:rsidR="00BE0C44" w:rsidRPr="00F11749" w:rsidRDefault="00BE0C44">
            <w:pPr>
              <w:rPr>
                <w:rFonts w:ascii="Garamond" w:hAnsi="Garamond"/>
                <w:sz w:val="22"/>
                <w:szCs w:val="22"/>
              </w:rPr>
            </w:pPr>
            <w:r w:rsidRPr="00F11749">
              <w:rPr>
                <w:rFonts w:ascii="Garamond" w:hAnsi="Garamond"/>
                <w:sz w:val="22"/>
                <w:szCs w:val="22"/>
              </w:rPr>
              <w:t>CEMS</w:t>
            </w:r>
          </w:p>
        </w:tc>
        <w:tc>
          <w:tcPr>
            <w:tcW w:w="1440" w:type="dxa"/>
            <w:tcBorders>
              <w:top w:val="single" w:sz="6" w:space="0" w:color="000000"/>
              <w:left w:val="single" w:sz="6" w:space="0" w:color="000000"/>
              <w:bottom w:val="single" w:sz="6" w:space="0" w:color="000000"/>
              <w:right w:val="single" w:sz="6" w:space="0" w:color="000000"/>
            </w:tcBorders>
          </w:tcPr>
          <w:p w14:paraId="236689FC" w14:textId="3E130F52" w:rsidR="00BE0C44" w:rsidRPr="00F11749" w:rsidRDefault="00BE0C44">
            <w:pPr>
              <w:rPr>
                <w:rFonts w:ascii="Garamond" w:hAnsi="Garamond"/>
                <w:sz w:val="22"/>
                <w:szCs w:val="22"/>
              </w:rPr>
            </w:pPr>
            <w:r w:rsidRPr="00F11749">
              <w:rPr>
                <w:rFonts w:ascii="Garamond" w:hAnsi="Garamond"/>
                <w:sz w:val="22"/>
                <w:szCs w:val="22"/>
              </w:rPr>
              <w:t>Ongoing</w:t>
            </w:r>
            <w:r w:rsidR="00EB5CCB">
              <w:rPr>
                <w:rFonts w:ascii="Garamond" w:hAnsi="Garamond"/>
                <w:sz w:val="22"/>
                <w:szCs w:val="22"/>
              </w:rPr>
              <w:t>- Annual RATA</w:t>
            </w:r>
          </w:p>
        </w:tc>
        <w:tc>
          <w:tcPr>
            <w:tcW w:w="2070" w:type="dxa"/>
            <w:vMerge w:val="restart"/>
            <w:tcBorders>
              <w:top w:val="single" w:sz="6" w:space="0" w:color="000000"/>
              <w:left w:val="single" w:sz="6" w:space="0" w:color="000000"/>
              <w:bottom w:val="single" w:sz="6" w:space="0" w:color="000000"/>
              <w:right w:val="single" w:sz="6" w:space="0" w:color="000000"/>
            </w:tcBorders>
          </w:tcPr>
          <w:p w14:paraId="2FC852CD" w14:textId="77777777" w:rsidR="00BE0C44" w:rsidRPr="00F11749" w:rsidRDefault="00BE0C44" w:rsidP="004817A4">
            <w:pPr>
              <w:rPr>
                <w:rFonts w:ascii="Garamond" w:hAnsi="Garamond"/>
                <w:sz w:val="22"/>
                <w:szCs w:val="22"/>
              </w:rPr>
            </w:pPr>
          </w:p>
        </w:tc>
      </w:tr>
      <w:tr w:rsidR="00BE0C44" w:rsidRPr="00F11749" w14:paraId="7407569B" w14:textId="77777777" w:rsidTr="006F4C4B">
        <w:trPr>
          <w:cantSplit/>
          <w:trHeight w:val="240"/>
        </w:trPr>
        <w:tc>
          <w:tcPr>
            <w:tcW w:w="1350" w:type="dxa"/>
            <w:vMerge/>
            <w:tcBorders>
              <w:top w:val="single" w:sz="6" w:space="0" w:color="000000"/>
              <w:left w:val="single" w:sz="6" w:space="0" w:color="000000"/>
              <w:bottom w:val="single" w:sz="6" w:space="0" w:color="000000"/>
              <w:right w:val="single" w:sz="6" w:space="0" w:color="000000"/>
            </w:tcBorders>
          </w:tcPr>
          <w:p w14:paraId="0873DA5A" w14:textId="77777777" w:rsidR="00BE0C44" w:rsidRPr="00F11749" w:rsidRDefault="00BE0C44">
            <w:pPr>
              <w:rPr>
                <w:rFonts w:ascii="Garamond" w:hAnsi="Garamond"/>
                <w:sz w:val="22"/>
                <w:szCs w:val="22"/>
              </w:rPr>
            </w:pPr>
          </w:p>
        </w:tc>
        <w:tc>
          <w:tcPr>
            <w:tcW w:w="1440" w:type="dxa"/>
            <w:vMerge/>
            <w:tcBorders>
              <w:top w:val="single" w:sz="6" w:space="0" w:color="000000"/>
              <w:left w:val="single" w:sz="6" w:space="0" w:color="000000"/>
              <w:bottom w:val="single" w:sz="6" w:space="0" w:color="000000"/>
              <w:right w:val="single" w:sz="6" w:space="0" w:color="000000"/>
            </w:tcBorders>
          </w:tcPr>
          <w:p w14:paraId="5F8C555B" w14:textId="77777777" w:rsidR="00BE0C44" w:rsidRPr="00F11749" w:rsidRDefault="00BE0C44">
            <w:pPr>
              <w:rPr>
                <w:rFonts w:ascii="Garamond" w:hAnsi="Garamond"/>
                <w:sz w:val="22"/>
                <w:szCs w:val="22"/>
              </w:rPr>
            </w:pPr>
          </w:p>
        </w:tc>
        <w:tc>
          <w:tcPr>
            <w:tcW w:w="1504" w:type="dxa"/>
            <w:vMerge/>
            <w:tcBorders>
              <w:top w:val="single" w:sz="6" w:space="0" w:color="000000"/>
              <w:left w:val="single" w:sz="6" w:space="0" w:color="000000"/>
              <w:bottom w:val="single" w:sz="6" w:space="0" w:color="000000"/>
              <w:right w:val="single" w:sz="6" w:space="0" w:color="000000"/>
            </w:tcBorders>
          </w:tcPr>
          <w:p w14:paraId="25B379C6" w14:textId="77777777" w:rsidR="00BE0C44" w:rsidRPr="00F11749" w:rsidRDefault="00BE0C44">
            <w:pPr>
              <w:rPr>
                <w:rFonts w:ascii="Garamond" w:hAnsi="Garamond"/>
                <w:sz w:val="22"/>
                <w:szCs w:val="22"/>
              </w:rPr>
            </w:pPr>
          </w:p>
        </w:tc>
        <w:tc>
          <w:tcPr>
            <w:tcW w:w="1440" w:type="dxa"/>
            <w:tcBorders>
              <w:top w:val="single" w:sz="6" w:space="0" w:color="000000"/>
              <w:left w:val="single" w:sz="6" w:space="0" w:color="000000"/>
              <w:bottom w:val="single" w:sz="6" w:space="0" w:color="000000"/>
              <w:right w:val="single" w:sz="6" w:space="0" w:color="000000"/>
            </w:tcBorders>
          </w:tcPr>
          <w:p w14:paraId="7153621D" w14:textId="77777777" w:rsidR="00BE0C44" w:rsidRPr="00F11749" w:rsidRDefault="00BE0C44">
            <w:pPr>
              <w:rPr>
                <w:rFonts w:ascii="Garamond" w:hAnsi="Garamond"/>
                <w:sz w:val="22"/>
                <w:szCs w:val="22"/>
              </w:rPr>
            </w:pPr>
            <w:r w:rsidRPr="00F11749">
              <w:rPr>
                <w:rFonts w:ascii="Garamond" w:hAnsi="Garamond"/>
                <w:sz w:val="22"/>
                <w:szCs w:val="22"/>
              </w:rPr>
              <w:t>Method 6/6c</w:t>
            </w:r>
          </w:p>
        </w:tc>
        <w:tc>
          <w:tcPr>
            <w:tcW w:w="1440" w:type="dxa"/>
            <w:tcBorders>
              <w:top w:val="single" w:sz="6" w:space="0" w:color="000000"/>
              <w:left w:val="single" w:sz="6" w:space="0" w:color="000000"/>
              <w:bottom w:val="single" w:sz="6" w:space="0" w:color="000000"/>
              <w:right w:val="single" w:sz="6" w:space="0" w:color="000000"/>
            </w:tcBorders>
          </w:tcPr>
          <w:p w14:paraId="26E7F3CA" w14:textId="4904146A" w:rsidR="00BE0C44" w:rsidRPr="00F11749" w:rsidRDefault="00F01E21">
            <w:pPr>
              <w:rPr>
                <w:rFonts w:ascii="Garamond" w:hAnsi="Garamond"/>
                <w:sz w:val="22"/>
                <w:szCs w:val="22"/>
              </w:rPr>
            </w:pPr>
            <w:r>
              <w:rPr>
                <w:rFonts w:ascii="Garamond" w:hAnsi="Garamond"/>
                <w:sz w:val="22"/>
                <w:szCs w:val="22"/>
              </w:rPr>
              <w:t>Every Three Years</w:t>
            </w:r>
          </w:p>
        </w:tc>
        <w:tc>
          <w:tcPr>
            <w:tcW w:w="2070" w:type="dxa"/>
            <w:vMerge/>
            <w:tcBorders>
              <w:top w:val="single" w:sz="6" w:space="0" w:color="000000"/>
              <w:left w:val="single" w:sz="6" w:space="0" w:color="000000"/>
              <w:bottom w:val="single" w:sz="6" w:space="0" w:color="000000"/>
              <w:right w:val="single" w:sz="6" w:space="0" w:color="000000"/>
            </w:tcBorders>
          </w:tcPr>
          <w:p w14:paraId="2B804C99" w14:textId="77777777" w:rsidR="00BE0C44" w:rsidRPr="00F11749" w:rsidRDefault="00BE0C44" w:rsidP="004817A4">
            <w:pPr>
              <w:rPr>
                <w:rFonts w:ascii="Garamond" w:hAnsi="Garamond"/>
                <w:sz w:val="22"/>
                <w:szCs w:val="22"/>
              </w:rPr>
            </w:pPr>
          </w:p>
        </w:tc>
      </w:tr>
      <w:tr w:rsidR="00BE0C44" w:rsidRPr="00F11749" w14:paraId="4D276A52" w14:textId="77777777" w:rsidTr="006F4C4B">
        <w:trPr>
          <w:cantSplit/>
          <w:trHeight w:val="222"/>
        </w:trPr>
        <w:tc>
          <w:tcPr>
            <w:tcW w:w="1350" w:type="dxa"/>
            <w:vMerge w:val="restart"/>
            <w:tcBorders>
              <w:top w:val="single" w:sz="6" w:space="0" w:color="000000"/>
              <w:left w:val="single" w:sz="6" w:space="0" w:color="000000"/>
              <w:bottom w:val="single" w:sz="6" w:space="0" w:color="000000"/>
              <w:right w:val="single" w:sz="6" w:space="0" w:color="000000"/>
            </w:tcBorders>
          </w:tcPr>
          <w:p w14:paraId="58926E05" w14:textId="39E6DC10" w:rsidR="00BE0C44" w:rsidRPr="00F11749" w:rsidRDefault="00BE0C44" w:rsidP="00DF7FF5">
            <w:pPr>
              <w:rPr>
                <w:rFonts w:ascii="Garamond" w:hAnsi="Garamond"/>
                <w:sz w:val="22"/>
                <w:szCs w:val="22"/>
              </w:rPr>
            </w:pP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_Ref386104044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M.8</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_Ref386101681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M.18</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_Ref386101682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M.19</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_Ref386101692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M.23</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_Ref386101694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M.24</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_Ref386101249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M.28</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_Ref386101253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M.34</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_Ref386099957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M.40</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_Ref386099963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M.41</w:t>
            </w:r>
            <w:r w:rsidRPr="00F11749">
              <w:rPr>
                <w:rFonts w:ascii="Garamond" w:hAnsi="Garamond"/>
                <w:spacing w:val="-4"/>
                <w:sz w:val="22"/>
                <w:szCs w:val="22"/>
              </w:rPr>
              <w:fldChar w:fldCharType="end"/>
            </w:r>
          </w:p>
        </w:tc>
        <w:tc>
          <w:tcPr>
            <w:tcW w:w="1440" w:type="dxa"/>
            <w:vMerge w:val="restart"/>
            <w:tcBorders>
              <w:top w:val="single" w:sz="6" w:space="0" w:color="000000"/>
              <w:left w:val="single" w:sz="6" w:space="0" w:color="000000"/>
              <w:bottom w:val="single" w:sz="6" w:space="0" w:color="000000"/>
              <w:right w:val="single" w:sz="6" w:space="0" w:color="000000"/>
            </w:tcBorders>
          </w:tcPr>
          <w:p w14:paraId="04939D72" w14:textId="77777777" w:rsidR="00BE0C44" w:rsidRPr="00F11749" w:rsidRDefault="00BE0C44">
            <w:pPr>
              <w:rPr>
                <w:rFonts w:ascii="Garamond" w:hAnsi="Garamond"/>
                <w:sz w:val="22"/>
                <w:szCs w:val="22"/>
              </w:rPr>
            </w:pPr>
            <w:r w:rsidRPr="00F11749">
              <w:rPr>
                <w:rFonts w:ascii="Garamond" w:hAnsi="Garamond"/>
                <w:sz w:val="22"/>
                <w:szCs w:val="22"/>
              </w:rPr>
              <w:t>SO</w:t>
            </w:r>
            <w:r w:rsidRPr="00F11749">
              <w:rPr>
                <w:rFonts w:ascii="Garamond" w:hAnsi="Garamond"/>
                <w:sz w:val="22"/>
                <w:szCs w:val="22"/>
                <w:vertAlign w:val="subscript"/>
              </w:rPr>
              <w:t>2</w:t>
            </w:r>
          </w:p>
        </w:tc>
        <w:tc>
          <w:tcPr>
            <w:tcW w:w="1504" w:type="dxa"/>
            <w:vMerge w:val="restart"/>
            <w:tcBorders>
              <w:top w:val="single" w:sz="6" w:space="0" w:color="000000"/>
              <w:left w:val="single" w:sz="6" w:space="0" w:color="000000"/>
              <w:bottom w:val="single" w:sz="6" w:space="0" w:color="000000"/>
              <w:right w:val="single" w:sz="6" w:space="0" w:color="000000"/>
            </w:tcBorders>
          </w:tcPr>
          <w:p w14:paraId="2E0BD9E9" w14:textId="77777777" w:rsidR="00BE0C44" w:rsidRPr="00F11749" w:rsidRDefault="00BE0C44">
            <w:pPr>
              <w:rPr>
                <w:rFonts w:ascii="Garamond" w:hAnsi="Garamond"/>
                <w:sz w:val="22"/>
                <w:szCs w:val="22"/>
              </w:rPr>
            </w:pPr>
            <w:r w:rsidRPr="00F11749">
              <w:rPr>
                <w:rFonts w:ascii="Garamond" w:hAnsi="Garamond"/>
                <w:sz w:val="22"/>
                <w:szCs w:val="22"/>
              </w:rPr>
              <w:t>11.6 lb/hour; 278.4 lb/day; and 40.66 tons/rolling 12-month</w:t>
            </w:r>
          </w:p>
        </w:tc>
        <w:tc>
          <w:tcPr>
            <w:tcW w:w="1440" w:type="dxa"/>
            <w:tcBorders>
              <w:top w:val="single" w:sz="6" w:space="0" w:color="000000"/>
              <w:left w:val="single" w:sz="6" w:space="0" w:color="000000"/>
              <w:bottom w:val="single" w:sz="6" w:space="0" w:color="000000"/>
              <w:right w:val="single" w:sz="6" w:space="0" w:color="000000"/>
            </w:tcBorders>
          </w:tcPr>
          <w:p w14:paraId="17B37BAA" w14:textId="77777777" w:rsidR="00BE0C44" w:rsidRPr="00F11749" w:rsidRDefault="00BE0C44">
            <w:pPr>
              <w:rPr>
                <w:rFonts w:ascii="Garamond" w:hAnsi="Garamond"/>
                <w:sz w:val="22"/>
                <w:szCs w:val="22"/>
              </w:rPr>
            </w:pPr>
            <w:r w:rsidRPr="00F11749">
              <w:rPr>
                <w:rFonts w:ascii="Garamond" w:hAnsi="Garamond"/>
                <w:sz w:val="22"/>
                <w:szCs w:val="22"/>
              </w:rPr>
              <w:t>CEMS</w:t>
            </w:r>
          </w:p>
        </w:tc>
        <w:tc>
          <w:tcPr>
            <w:tcW w:w="1440" w:type="dxa"/>
            <w:tcBorders>
              <w:top w:val="single" w:sz="6" w:space="0" w:color="000000"/>
              <w:left w:val="single" w:sz="6" w:space="0" w:color="000000"/>
              <w:bottom w:val="single" w:sz="6" w:space="0" w:color="000000"/>
              <w:right w:val="single" w:sz="6" w:space="0" w:color="000000"/>
            </w:tcBorders>
          </w:tcPr>
          <w:p w14:paraId="5B9BEF30" w14:textId="77777777" w:rsidR="00BE0C44" w:rsidRPr="00F11749" w:rsidRDefault="00BE0C44">
            <w:pPr>
              <w:rPr>
                <w:rFonts w:ascii="Garamond" w:hAnsi="Garamond"/>
                <w:sz w:val="22"/>
                <w:szCs w:val="22"/>
              </w:rPr>
            </w:pPr>
            <w:r w:rsidRPr="00F11749">
              <w:rPr>
                <w:rFonts w:ascii="Garamond" w:hAnsi="Garamond"/>
                <w:sz w:val="22"/>
                <w:szCs w:val="22"/>
              </w:rPr>
              <w:t>Ongoing</w:t>
            </w:r>
          </w:p>
        </w:tc>
        <w:tc>
          <w:tcPr>
            <w:tcW w:w="2070" w:type="dxa"/>
            <w:vMerge/>
            <w:tcBorders>
              <w:top w:val="single" w:sz="6" w:space="0" w:color="000000"/>
              <w:left w:val="single" w:sz="6" w:space="0" w:color="000000"/>
              <w:bottom w:val="single" w:sz="6" w:space="0" w:color="000000"/>
              <w:right w:val="single" w:sz="6" w:space="0" w:color="000000"/>
            </w:tcBorders>
          </w:tcPr>
          <w:p w14:paraId="0833FAC1" w14:textId="77777777" w:rsidR="00BE0C44" w:rsidRPr="00F11749" w:rsidRDefault="00BE0C44" w:rsidP="004817A4">
            <w:pPr>
              <w:rPr>
                <w:rFonts w:ascii="Garamond" w:hAnsi="Garamond"/>
                <w:sz w:val="22"/>
                <w:szCs w:val="22"/>
              </w:rPr>
            </w:pPr>
          </w:p>
        </w:tc>
      </w:tr>
      <w:tr w:rsidR="00BE0C44" w:rsidRPr="00F11749" w14:paraId="6715E274" w14:textId="77777777" w:rsidTr="006F4C4B">
        <w:trPr>
          <w:cantSplit/>
          <w:trHeight w:val="221"/>
        </w:trPr>
        <w:tc>
          <w:tcPr>
            <w:tcW w:w="1350" w:type="dxa"/>
            <w:vMerge/>
            <w:tcBorders>
              <w:top w:val="single" w:sz="6" w:space="0" w:color="000000"/>
              <w:left w:val="single" w:sz="6" w:space="0" w:color="000000"/>
              <w:bottom w:val="single" w:sz="6" w:space="0" w:color="000000"/>
              <w:right w:val="single" w:sz="6" w:space="0" w:color="000000"/>
            </w:tcBorders>
          </w:tcPr>
          <w:p w14:paraId="7C26AC12" w14:textId="77777777" w:rsidR="00BE0C44" w:rsidRPr="00F11749" w:rsidRDefault="00BE0C44">
            <w:pPr>
              <w:rPr>
                <w:rFonts w:ascii="Garamond" w:hAnsi="Garamond"/>
                <w:spacing w:val="-4"/>
                <w:sz w:val="22"/>
                <w:szCs w:val="22"/>
              </w:rPr>
            </w:pPr>
          </w:p>
        </w:tc>
        <w:tc>
          <w:tcPr>
            <w:tcW w:w="1440" w:type="dxa"/>
            <w:vMerge/>
            <w:tcBorders>
              <w:top w:val="single" w:sz="6" w:space="0" w:color="000000"/>
              <w:left w:val="single" w:sz="6" w:space="0" w:color="000000"/>
              <w:bottom w:val="single" w:sz="6" w:space="0" w:color="000000"/>
              <w:right w:val="single" w:sz="6" w:space="0" w:color="000000"/>
            </w:tcBorders>
          </w:tcPr>
          <w:p w14:paraId="72A41809" w14:textId="77777777" w:rsidR="00BE0C44" w:rsidRPr="00F11749" w:rsidRDefault="00BE0C44">
            <w:pPr>
              <w:rPr>
                <w:rFonts w:ascii="Garamond" w:hAnsi="Garamond"/>
                <w:sz w:val="22"/>
                <w:szCs w:val="22"/>
              </w:rPr>
            </w:pPr>
          </w:p>
        </w:tc>
        <w:tc>
          <w:tcPr>
            <w:tcW w:w="1504" w:type="dxa"/>
            <w:vMerge/>
            <w:tcBorders>
              <w:top w:val="single" w:sz="6" w:space="0" w:color="000000"/>
              <w:left w:val="single" w:sz="6" w:space="0" w:color="000000"/>
              <w:bottom w:val="single" w:sz="6" w:space="0" w:color="000000"/>
              <w:right w:val="single" w:sz="6" w:space="0" w:color="000000"/>
            </w:tcBorders>
          </w:tcPr>
          <w:p w14:paraId="1C3B07E2" w14:textId="77777777" w:rsidR="00BE0C44" w:rsidRPr="00F11749" w:rsidRDefault="00BE0C44">
            <w:pPr>
              <w:rPr>
                <w:rFonts w:ascii="Garamond" w:hAnsi="Garamond"/>
                <w:sz w:val="22"/>
                <w:szCs w:val="22"/>
              </w:rPr>
            </w:pPr>
          </w:p>
        </w:tc>
        <w:tc>
          <w:tcPr>
            <w:tcW w:w="1440" w:type="dxa"/>
            <w:tcBorders>
              <w:top w:val="single" w:sz="6" w:space="0" w:color="000000"/>
              <w:left w:val="single" w:sz="6" w:space="0" w:color="000000"/>
              <w:bottom w:val="single" w:sz="6" w:space="0" w:color="000000"/>
              <w:right w:val="single" w:sz="6" w:space="0" w:color="000000"/>
            </w:tcBorders>
          </w:tcPr>
          <w:p w14:paraId="1FAA3143" w14:textId="77777777" w:rsidR="00BE0C44" w:rsidRPr="00F11749" w:rsidRDefault="00BE0C44">
            <w:pPr>
              <w:rPr>
                <w:rFonts w:ascii="Garamond" w:hAnsi="Garamond"/>
                <w:sz w:val="22"/>
                <w:szCs w:val="22"/>
              </w:rPr>
            </w:pPr>
            <w:r w:rsidRPr="00F11749">
              <w:rPr>
                <w:rFonts w:ascii="Garamond" w:hAnsi="Garamond"/>
                <w:sz w:val="22"/>
                <w:szCs w:val="22"/>
              </w:rPr>
              <w:t>Method 6/6c</w:t>
            </w:r>
          </w:p>
        </w:tc>
        <w:tc>
          <w:tcPr>
            <w:tcW w:w="1440" w:type="dxa"/>
            <w:tcBorders>
              <w:top w:val="single" w:sz="6" w:space="0" w:color="000000"/>
              <w:left w:val="single" w:sz="6" w:space="0" w:color="000000"/>
              <w:bottom w:val="single" w:sz="6" w:space="0" w:color="000000"/>
              <w:right w:val="single" w:sz="6" w:space="0" w:color="000000"/>
            </w:tcBorders>
          </w:tcPr>
          <w:p w14:paraId="5F3087BE" w14:textId="3C8FFE19" w:rsidR="00BE0C44" w:rsidRPr="00F11749" w:rsidRDefault="00F01E21">
            <w:pPr>
              <w:rPr>
                <w:rFonts w:ascii="Garamond" w:hAnsi="Garamond"/>
                <w:sz w:val="22"/>
                <w:szCs w:val="22"/>
              </w:rPr>
            </w:pPr>
            <w:r>
              <w:rPr>
                <w:rFonts w:ascii="Garamond" w:hAnsi="Garamond"/>
                <w:sz w:val="22"/>
                <w:szCs w:val="22"/>
              </w:rPr>
              <w:t>Every Three Years</w:t>
            </w:r>
          </w:p>
        </w:tc>
        <w:tc>
          <w:tcPr>
            <w:tcW w:w="2070" w:type="dxa"/>
            <w:vMerge/>
            <w:tcBorders>
              <w:top w:val="single" w:sz="6" w:space="0" w:color="000000"/>
              <w:left w:val="single" w:sz="6" w:space="0" w:color="000000"/>
              <w:bottom w:val="single" w:sz="6" w:space="0" w:color="000000"/>
              <w:right w:val="single" w:sz="6" w:space="0" w:color="000000"/>
            </w:tcBorders>
          </w:tcPr>
          <w:p w14:paraId="63D46AE6" w14:textId="77777777" w:rsidR="00BE0C44" w:rsidRPr="00F11749" w:rsidRDefault="00BE0C44" w:rsidP="004817A4">
            <w:pPr>
              <w:rPr>
                <w:rFonts w:ascii="Garamond" w:hAnsi="Garamond"/>
                <w:sz w:val="22"/>
                <w:szCs w:val="22"/>
              </w:rPr>
            </w:pPr>
          </w:p>
        </w:tc>
      </w:tr>
      <w:tr w:rsidR="00BE0C44" w:rsidRPr="00F11749" w14:paraId="59C57562" w14:textId="77777777" w:rsidTr="006F4C4B">
        <w:trPr>
          <w:cantSplit/>
          <w:trHeight w:val="894"/>
        </w:trPr>
        <w:tc>
          <w:tcPr>
            <w:tcW w:w="1350" w:type="dxa"/>
            <w:vMerge w:val="restart"/>
            <w:tcBorders>
              <w:top w:val="single" w:sz="6" w:space="0" w:color="000000"/>
              <w:left w:val="single" w:sz="6" w:space="0" w:color="000000"/>
              <w:bottom w:val="single" w:sz="6" w:space="0" w:color="000000"/>
              <w:right w:val="single" w:sz="6" w:space="0" w:color="000000"/>
            </w:tcBorders>
          </w:tcPr>
          <w:p w14:paraId="4D9D615E" w14:textId="659836CC" w:rsidR="00BE0C44" w:rsidRPr="00F11749" w:rsidRDefault="00BE0C44" w:rsidP="00DF7FF5">
            <w:pPr>
              <w:rPr>
                <w:rFonts w:ascii="Garamond" w:hAnsi="Garamond"/>
                <w:spacing w:val="-4"/>
                <w:sz w:val="22"/>
                <w:szCs w:val="22"/>
              </w:rPr>
            </w:pP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_Ref386104834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M.9</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_Ref386101681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M.18</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_Ref386101682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M.19</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_Ref386101692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M.23</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_Ref386101694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M.24</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_Ref386101249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M.28</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_Ref386101253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M.34</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_Ref386099957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M.40</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_Ref386099963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M.41</w:t>
            </w:r>
            <w:r w:rsidRPr="00F11749">
              <w:rPr>
                <w:rFonts w:ascii="Garamond" w:hAnsi="Garamond"/>
                <w:spacing w:val="-4"/>
                <w:sz w:val="22"/>
                <w:szCs w:val="22"/>
              </w:rPr>
              <w:fldChar w:fldCharType="end"/>
            </w:r>
          </w:p>
        </w:tc>
        <w:tc>
          <w:tcPr>
            <w:tcW w:w="1440" w:type="dxa"/>
            <w:vMerge w:val="restart"/>
            <w:tcBorders>
              <w:top w:val="single" w:sz="6" w:space="0" w:color="000000"/>
              <w:left w:val="single" w:sz="6" w:space="0" w:color="000000"/>
              <w:bottom w:val="single" w:sz="6" w:space="0" w:color="000000"/>
              <w:right w:val="single" w:sz="6" w:space="0" w:color="000000"/>
            </w:tcBorders>
          </w:tcPr>
          <w:p w14:paraId="29AD3C33" w14:textId="77777777" w:rsidR="00BE0C44" w:rsidRPr="00F11749" w:rsidRDefault="00BE0C44">
            <w:pPr>
              <w:rPr>
                <w:rFonts w:ascii="Garamond" w:hAnsi="Garamond"/>
                <w:sz w:val="22"/>
                <w:szCs w:val="22"/>
              </w:rPr>
            </w:pPr>
            <w:r w:rsidRPr="00F11749">
              <w:rPr>
                <w:rFonts w:ascii="Garamond" w:hAnsi="Garamond"/>
                <w:sz w:val="22"/>
                <w:szCs w:val="22"/>
              </w:rPr>
              <w:t>SO</w:t>
            </w:r>
            <w:r w:rsidRPr="00F11749">
              <w:rPr>
                <w:rFonts w:ascii="Garamond" w:hAnsi="Garamond"/>
                <w:sz w:val="22"/>
                <w:szCs w:val="22"/>
                <w:vertAlign w:val="subscript"/>
              </w:rPr>
              <w:t>2</w:t>
            </w:r>
          </w:p>
        </w:tc>
        <w:tc>
          <w:tcPr>
            <w:tcW w:w="1504" w:type="dxa"/>
            <w:vMerge w:val="restart"/>
            <w:tcBorders>
              <w:top w:val="single" w:sz="6" w:space="0" w:color="000000"/>
              <w:left w:val="single" w:sz="6" w:space="0" w:color="000000"/>
              <w:bottom w:val="single" w:sz="6" w:space="0" w:color="000000"/>
              <w:right w:val="single" w:sz="6" w:space="0" w:color="000000"/>
            </w:tcBorders>
          </w:tcPr>
          <w:p w14:paraId="75EB3D53" w14:textId="77777777" w:rsidR="00BE0C44" w:rsidRPr="00F11749" w:rsidRDefault="00BE0C44" w:rsidP="00255E85">
            <w:pPr>
              <w:rPr>
                <w:rFonts w:ascii="Garamond" w:hAnsi="Garamond"/>
                <w:sz w:val="22"/>
                <w:szCs w:val="22"/>
              </w:rPr>
            </w:pPr>
            <w:r w:rsidRPr="00F11749">
              <w:rPr>
                <w:rFonts w:ascii="Garamond" w:hAnsi="Garamond"/>
                <w:sz w:val="22"/>
                <w:szCs w:val="22"/>
              </w:rPr>
              <w:t>2</w:t>
            </w:r>
            <w:r w:rsidR="00353E1A" w:rsidRPr="00F11749">
              <w:rPr>
                <w:rFonts w:ascii="Garamond" w:hAnsi="Garamond"/>
                <w:sz w:val="22"/>
                <w:szCs w:val="22"/>
              </w:rPr>
              <w:t>0</w:t>
            </w:r>
            <w:r w:rsidRPr="00F11749">
              <w:rPr>
                <w:rFonts w:ascii="Garamond" w:hAnsi="Garamond"/>
                <w:sz w:val="22"/>
                <w:szCs w:val="22"/>
              </w:rPr>
              <w:t>0 ppm at 0% O</w:t>
            </w:r>
            <w:r w:rsidRPr="00F11749">
              <w:rPr>
                <w:rFonts w:ascii="Garamond" w:hAnsi="Garamond"/>
                <w:sz w:val="22"/>
                <w:szCs w:val="22"/>
                <w:vertAlign w:val="subscript"/>
              </w:rPr>
              <w:t>2</w:t>
            </w:r>
            <w:r w:rsidRPr="00F11749">
              <w:rPr>
                <w:rFonts w:ascii="Garamond" w:hAnsi="Garamond"/>
                <w:sz w:val="22"/>
                <w:szCs w:val="22"/>
              </w:rPr>
              <w:t xml:space="preserve"> on a </w:t>
            </w:r>
            <w:r w:rsidR="00255E85">
              <w:rPr>
                <w:rFonts w:ascii="Garamond" w:hAnsi="Garamond"/>
                <w:sz w:val="22"/>
                <w:szCs w:val="22"/>
              </w:rPr>
              <w:t xml:space="preserve">dry basis, </w:t>
            </w:r>
            <w:r w:rsidR="00C86757">
              <w:rPr>
                <w:rFonts w:ascii="Garamond" w:hAnsi="Garamond"/>
                <w:sz w:val="22"/>
                <w:szCs w:val="22"/>
              </w:rPr>
              <w:t>pe</w:t>
            </w:r>
            <w:r w:rsidRPr="00F11749">
              <w:rPr>
                <w:rFonts w:ascii="Garamond" w:hAnsi="Garamond"/>
                <w:sz w:val="22"/>
                <w:szCs w:val="22"/>
              </w:rPr>
              <w:t>r rolling 12-month average</w:t>
            </w:r>
          </w:p>
        </w:tc>
        <w:tc>
          <w:tcPr>
            <w:tcW w:w="1440" w:type="dxa"/>
            <w:tcBorders>
              <w:top w:val="single" w:sz="6" w:space="0" w:color="000000"/>
              <w:left w:val="single" w:sz="6" w:space="0" w:color="000000"/>
              <w:bottom w:val="single" w:sz="6" w:space="0" w:color="000000"/>
              <w:right w:val="single" w:sz="6" w:space="0" w:color="000000"/>
            </w:tcBorders>
          </w:tcPr>
          <w:p w14:paraId="5C9CA052" w14:textId="77777777" w:rsidR="00BE0C44" w:rsidRPr="00F11749" w:rsidRDefault="00BE0C44">
            <w:pPr>
              <w:rPr>
                <w:rFonts w:ascii="Garamond" w:hAnsi="Garamond"/>
                <w:sz w:val="22"/>
                <w:szCs w:val="22"/>
              </w:rPr>
            </w:pPr>
            <w:r w:rsidRPr="00F11749">
              <w:rPr>
                <w:rFonts w:ascii="Garamond" w:hAnsi="Garamond"/>
                <w:sz w:val="22"/>
                <w:szCs w:val="22"/>
              </w:rPr>
              <w:t>CEMS</w:t>
            </w:r>
          </w:p>
        </w:tc>
        <w:tc>
          <w:tcPr>
            <w:tcW w:w="1440" w:type="dxa"/>
            <w:tcBorders>
              <w:top w:val="single" w:sz="6" w:space="0" w:color="000000"/>
              <w:left w:val="single" w:sz="6" w:space="0" w:color="000000"/>
              <w:bottom w:val="single" w:sz="6" w:space="0" w:color="000000"/>
              <w:right w:val="single" w:sz="6" w:space="0" w:color="000000"/>
            </w:tcBorders>
          </w:tcPr>
          <w:p w14:paraId="7FBF5DB3" w14:textId="77777777" w:rsidR="00BE0C44" w:rsidRPr="00F11749" w:rsidRDefault="00BE0C44">
            <w:pPr>
              <w:rPr>
                <w:rFonts w:ascii="Garamond" w:hAnsi="Garamond"/>
                <w:sz w:val="22"/>
                <w:szCs w:val="22"/>
              </w:rPr>
            </w:pPr>
            <w:r w:rsidRPr="00F11749">
              <w:rPr>
                <w:rFonts w:ascii="Garamond" w:hAnsi="Garamond"/>
                <w:sz w:val="22"/>
                <w:szCs w:val="22"/>
              </w:rPr>
              <w:t>Ongoing</w:t>
            </w:r>
          </w:p>
        </w:tc>
        <w:tc>
          <w:tcPr>
            <w:tcW w:w="2070" w:type="dxa"/>
            <w:vMerge/>
            <w:tcBorders>
              <w:top w:val="single" w:sz="6" w:space="0" w:color="000000"/>
              <w:left w:val="single" w:sz="6" w:space="0" w:color="000000"/>
              <w:bottom w:val="single" w:sz="6" w:space="0" w:color="000000"/>
              <w:right w:val="single" w:sz="6" w:space="0" w:color="000000"/>
            </w:tcBorders>
          </w:tcPr>
          <w:p w14:paraId="6B7A9C27" w14:textId="77777777" w:rsidR="00BE0C44" w:rsidRPr="00F11749" w:rsidRDefault="00BE0C44" w:rsidP="004817A4">
            <w:pPr>
              <w:rPr>
                <w:rFonts w:ascii="Garamond" w:hAnsi="Garamond"/>
                <w:sz w:val="22"/>
                <w:szCs w:val="22"/>
              </w:rPr>
            </w:pPr>
          </w:p>
        </w:tc>
      </w:tr>
      <w:tr w:rsidR="00BE0C44" w:rsidRPr="00F11749" w14:paraId="685301BB" w14:textId="77777777" w:rsidTr="006F4C4B">
        <w:trPr>
          <w:cantSplit/>
          <w:trHeight w:val="435"/>
        </w:trPr>
        <w:tc>
          <w:tcPr>
            <w:tcW w:w="1350" w:type="dxa"/>
            <w:vMerge/>
            <w:tcBorders>
              <w:top w:val="single" w:sz="6" w:space="0" w:color="000000"/>
              <w:left w:val="single" w:sz="6" w:space="0" w:color="000000"/>
              <w:bottom w:val="single" w:sz="6" w:space="0" w:color="000000"/>
              <w:right w:val="single" w:sz="6" w:space="0" w:color="000000"/>
            </w:tcBorders>
          </w:tcPr>
          <w:p w14:paraId="07351C21" w14:textId="77777777" w:rsidR="00BE0C44" w:rsidRPr="00F11749" w:rsidRDefault="00BE0C44">
            <w:pPr>
              <w:rPr>
                <w:rFonts w:ascii="Garamond" w:hAnsi="Garamond"/>
                <w:spacing w:val="-4"/>
                <w:sz w:val="22"/>
                <w:szCs w:val="22"/>
              </w:rPr>
            </w:pPr>
          </w:p>
        </w:tc>
        <w:tc>
          <w:tcPr>
            <w:tcW w:w="1440" w:type="dxa"/>
            <w:vMerge/>
            <w:tcBorders>
              <w:top w:val="single" w:sz="6" w:space="0" w:color="000000"/>
              <w:left w:val="single" w:sz="6" w:space="0" w:color="000000"/>
              <w:bottom w:val="single" w:sz="6" w:space="0" w:color="000000"/>
              <w:right w:val="single" w:sz="6" w:space="0" w:color="000000"/>
            </w:tcBorders>
          </w:tcPr>
          <w:p w14:paraId="1B84C434" w14:textId="77777777" w:rsidR="00BE0C44" w:rsidRPr="00F11749" w:rsidRDefault="00BE0C44">
            <w:pPr>
              <w:rPr>
                <w:rFonts w:ascii="Garamond" w:hAnsi="Garamond"/>
                <w:sz w:val="22"/>
                <w:szCs w:val="22"/>
              </w:rPr>
            </w:pPr>
          </w:p>
        </w:tc>
        <w:tc>
          <w:tcPr>
            <w:tcW w:w="1504" w:type="dxa"/>
            <w:vMerge/>
            <w:tcBorders>
              <w:top w:val="single" w:sz="6" w:space="0" w:color="000000"/>
              <w:left w:val="single" w:sz="6" w:space="0" w:color="000000"/>
              <w:bottom w:val="single" w:sz="6" w:space="0" w:color="000000"/>
              <w:right w:val="single" w:sz="6" w:space="0" w:color="000000"/>
            </w:tcBorders>
          </w:tcPr>
          <w:p w14:paraId="4F67CACB" w14:textId="77777777" w:rsidR="00BE0C44" w:rsidRPr="00F11749" w:rsidRDefault="00BE0C44">
            <w:pPr>
              <w:rPr>
                <w:rFonts w:ascii="Garamond" w:hAnsi="Garamond"/>
                <w:sz w:val="22"/>
                <w:szCs w:val="22"/>
              </w:rPr>
            </w:pPr>
          </w:p>
        </w:tc>
        <w:tc>
          <w:tcPr>
            <w:tcW w:w="1440" w:type="dxa"/>
            <w:tcBorders>
              <w:top w:val="single" w:sz="6" w:space="0" w:color="000000"/>
              <w:left w:val="single" w:sz="6" w:space="0" w:color="000000"/>
              <w:bottom w:val="single" w:sz="6" w:space="0" w:color="000000"/>
              <w:right w:val="single" w:sz="6" w:space="0" w:color="000000"/>
            </w:tcBorders>
          </w:tcPr>
          <w:p w14:paraId="5BDBA7A9" w14:textId="77777777" w:rsidR="00BE0C44" w:rsidRPr="00F11749" w:rsidRDefault="00BE0C44">
            <w:pPr>
              <w:rPr>
                <w:rFonts w:ascii="Garamond" w:hAnsi="Garamond"/>
                <w:sz w:val="22"/>
                <w:szCs w:val="22"/>
              </w:rPr>
            </w:pPr>
            <w:r w:rsidRPr="00F11749">
              <w:rPr>
                <w:rFonts w:ascii="Garamond" w:hAnsi="Garamond"/>
                <w:sz w:val="22"/>
                <w:szCs w:val="22"/>
              </w:rPr>
              <w:t>Method 6/6c</w:t>
            </w:r>
          </w:p>
        </w:tc>
        <w:tc>
          <w:tcPr>
            <w:tcW w:w="1440" w:type="dxa"/>
            <w:tcBorders>
              <w:top w:val="single" w:sz="6" w:space="0" w:color="000000"/>
              <w:left w:val="single" w:sz="6" w:space="0" w:color="000000"/>
              <w:bottom w:val="single" w:sz="6" w:space="0" w:color="000000"/>
              <w:right w:val="single" w:sz="6" w:space="0" w:color="000000"/>
            </w:tcBorders>
          </w:tcPr>
          <w:p w14:paraId="14BBD70A" w14:textId="7B13EBE1" w:rsidR="00BE0C44" w:rsidRPr="00F11749" w:rsidRDefault="00F01E21">
            <w:pPr>
              <w:rPr>
                <w:rFonts w:ascii="Garamond" w:hAnsi="Garamond"/>
                <w:sz w:val="22"/>
                <w:szCs w:val="22"/>
              </w:rPr>
            </w:pPr>
            <w:r>
              <w:rPr>
                <w:rFonts w:ascii="Garamond" w:hAnsi="Garamond"/>
                <w:sz w:val="22"/>
                <w:szCs w:val="22"/>
              </w:rPr>
              <w:t>Every Three Years</w:t>
            </w:r>
          </w:p>
        </w:tc>
        <w:tc>
          <w:tcPr>
            <w:tcW w:w="2070" w:type="dxa"/>
            <w:vMerge/>
            <w:tcBorders>
              <w:top w:val="single" w:sz="6" w:space="0" w:color="000000"/>
              <w:left w:val="single" w:sz="6" w:space="0" w:color="000000"/>
              <w:bottom w:val="single" w:sz="6" w:space="0" w:color="000000"/>
              <w:right w:val="single" w:sz="6" w:space="0" w:color="000000"/>
            </w:tcBorders>
          </w:tcPr>
          <w:p w14:paraId="0535498B" w14:textId="77777777" w:rsidR="00BE0C44" w:rsidRPr="00F11749" w:rsidRDefault="00BE0C44">
            <w:pPr>
              <w:rPr>
                <w:rFonts w:ascii="Garamond" w:hAnsi="Garamond"/>
                <w:sz w:val="22"/>
                <w:szCs w:val="22"/>
              </w:rPr>
            </w:pPr>
          </w:p>
        </w:tc>
      </w:tr>
      <w:tr w:rsidR="00D00707" w:rsidRPr="00F11749" w14:paraId="0D9C0E17" w14:textId="77777777" w:rsidTr="006F4C4B">
        <w:trPr>
          <w:cantSplit/>
          <w:trHeight w:val="864"/>
        </w:trPr>
        <w:tc>
          <w:tcPr>
            <w:tcW w:w="1350" w:type="dxa"/>
            <w:tcBorders>
              <w:top w:val="single" w:sz="6" w:space="0" w:color="000000"/>
              <w:left w:val="single" w:sz="6" w:space="0" w:color="000000"/>
              <w:bottom w:val="single" w:sz="6" w:space="0" w:color="000000"/>
              <w:right w:val="single" w:sz="6" w:space="0" w:color="000000"/>
            </w:tcBorders>
          </w:tcPr>
          <w:p w14:paraId="53765187" w14:textId="5E224786" w:rsidR="00D00707" w:rsidRPr="00F11749" w:rsidRDefault="00F659BB" w:rsidP="005803AF">
            <w:pPr>
              <w:spacing w:before="20"/>
              <w:rPr>
                <w:rFonts w:ascii="Garamond" w:hAnsi="Garamond"/>
                <w:spacing w:val="-4"/>
                <w:sz w:val="22"/>
                <w:szCs w:val="22"/>
              </w:rPr>
            </w:pP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_Ref386105211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M.10</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_Ref386101694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M.24</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_Ref386101249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M.28</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_Ref386101253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M.34</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_Ref386099957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M.40</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_Ref386099963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M.41</w:t>
            </w:r>
            <w:r w:rsidRPr="00F11749">
              <w:rPr>
                <w:rFonts w:ascii="Garamond" w:hAnsi="Garamond"/>
                <w:spacing w:val="-4"/>
                <w:sz w:val="22"/>
                <w:szCs w:val="22"/>
              </w:rPr>
              <w:fldChar w:fldCharType="end"/>
            </w:r>
          </w:p>
        </w:tc>
        <w:tc>
          <w:tcPr>
            <w:tcW w:w="1440" w:type="dxa"/>
            <w:tcBorders>
              <w:top w:val="single" w:sz="6" w:space="0" w:color="000000"/>
              <w:left w:val="single" w:sz="6" w:space="0" w:color="000000"/>
              <w:bottom w:val="single" w:sz="6" w:space="0" w:color="000000"/>
              <w:right w:val="single" w:sz="6" w:space="0" w:color="000000"/>
            </w:tcBorders>
          </w:tcPr>
          <w:p w14:paraId="7D2285C6" w14:textId="77777777" w:rsidR="00D00707" w:rsidRPr="00F11749" w:rsidRDefault="00D00707" w:rsidP="005803AF">
            <w:pPr>
              <w:spacing w:before="20"/>
              <w:rPr>
                <w:rFonts w:ascii="Garamond" w:hAnsi="Garamond"/>
                <w:spacing w:val="-4"/>
                <w:sz w:val="22"/>
                <w:szCs w:val="22"/>
              </w:rPr>
            </w:pPr>
            <w:r w:rsidRPr="00F11749">
              <w:rPr>
                <w:rFonts w:ascii="Garamond" w:hAnsi="Garamond"/>
                <w:spacing w:val="-4"/>
                <w:sz w:val="22"/>
                <w:szCs w:val="22"/>
              </w:rPr>
              <w:t>NOx</w:t>
            </w:r>
          </w:p>
        </w:tc>
        <w:tc>
          <w:tcPr>
            <w:tcW w:w="1504" w:type="dxa"/>
            <w:tcBorders>
              <w:top w:val="single" w:sz="6" w:space="0" w:color="000000"/>
              <w:left w:val="single" w:sz="6" w:space="0" w:color="000000"/>
              <w:bottom w:val="single" w:sz="6" w:space="0" w:color="000000"/>
              <w:right w:val="single" w:sz="6" w:space="0" w:color="000000"/>
            </w:tcBorders>
          </w:tcPr>
          <w:p w14:paraId="3073060D" w14:textId="77777777" w:rsidR="00D00707" w:rsidRPr="00F11749" w:rsidRDefault="00D00707" w:rsidP="005803AF">
            <w:pPr>
              <w:spacing w:before="20"/>
              <w:rPr>
                <w:rFonts w:ascii="Garamond" w:hAnsi="Garamond"/>
                <w:spacing w:val="-4"/>
                <w:sz w:val="22"/>
                <w:szCs w:val="22"/>
              </w:rPr>
            </w:pPr>
            <w:r w:rsidRPr="00F11749">
              <w:rPr>
                <w:rFonts w:ascii="Garamond" w:hAnsi="Garamond"/>
                <w:spacing w:val="-4"/>
                <w:sz w:val="22"/>
                <w:szCs w:val="22"/>
              </w:rPr>
              <w:t>1.09 lb/hour; and 4.8 tons/rolling 12-month total</w:t>
            </w:r>
          </w:p>
        </w:tc>
        <w:tc>
          <w:tcPr>
            <w:tcW w:w="1440" w:type="dxa"/>
            <w:tcBorders>
              <w:top w:val="single" w:sz="6" w:space="0" w:color="000000"/>
              <w:left w:val="single" w:sz="6" w:space="0" w:color="000000"/>
              <w:bottom w:val="single" w:sz="6" w:space="0" w:color="000000"/>
              <w:right w:val="single" w:sz="6" w:space="0" w:color="000000"/>
            </w:tcBorders>
          </w:tcPr>
          <w:p w14:paraId="47BBE3C9" w14:textId="77777777" w:rsidR="00D00707" w:rsidRPr="00F11749" w:rsidRDefault="00D00707" w:rsidP="005803AF">
            <w:pPr>
              <w:spacing w:before="20"/>
              <w:rPr>
                <w:rFonts w:ascii="Garamond" w:hAnsi="Garamond"/>
                <w:spacing w:val="-4"/>
                <w:sz w:val="22"/>
                <w:szCs w:val="22"/>
              </w:rPr>
            </w:pPr>
            <w:r w:rsidRPr="00F11749">
              <w:rPr>
                <w:rFonts w:ascii="Garamond" w:hAnsi="Garamond"/>
                <w:spacing w:val="-4"/>
                <w:sz w:val="22"/>
                <w:szCs w:val="22"/>
              </w:rPr>
              <w:t>Method 7</w:t>
            </w:r>
          </w:p>
        </w:tc>
        <w:tc>
          <w:tcPr>
            <w:tcW w:w="1440" w:type="dxa"/>
            <w:tcBorders>
              <w:top w:val="single" w:sz="6" w:space="0" w:color="000000"/>
              <w:left w:val="single" w:sz="6" w:space="0" w:color="000000"/>
              <w:bottom w:val="single" w:sz="6" w:space="0" w:color="000000"/>
              <w:right w:val="single" w:sz="6" w:space="0" w:color="000000"/>
            </w:tcBorders>
          </w:tcPr>
          <w:p w14:paraId="0E1E5F4E" w14:textId="464D1F08" w:rsidR="00D00707" w:rsidRPr="00F11749" w:rsidRDefault="00F01E21" w:rsidP="005803AF">
            <w:pPr>
              <w:spacing w:before="20"/>
              <w:rPr>
                <w:rFonts w:ascii="Garamond" w:hAnsi="Garamond"/>
                <w:spacing w:val="-4"/>
                <w:sz w:val="22"/>
                <w:szCs w:val="22"/>
              </w:rPr>
            </w:pPr>
            <w:r>
              <w:rPr>
                <w:rFonts w:ascii="Garamond" w:hAnsi="Garamond"/>
                <w:spacing w:val="-4"/>
                <w:sz w:val="22"/>
                <w:szCs w:val="22"/>
              </w:rPr>
              <w:t>Every Six Years</w:t>
            </w:r>
          </w:p>
          <w:p w14:paraId="3E3AD92D" w14:textId="77777777" w:rsidR="00D00707" w:rsidRPr="00F11749" w:rsidRDefault="00D00707" w:rsidP="005803AF">
            <w:pPr>
              <w:spacing w:before="20"/>
              <w:rPr>
                <w:rFonts w:ascii="Garamond" w:hAnsi="Garamond"/>
                <w:spacing w:val="-4"/>
                <w:sz w:val="22"/>
                <w:szCs w:val="22"/>
              </w:rPr>
            </w:pPr>
          </w:p>
        </w:tc>
        <w:tc>
          <w:tcPr>
            <w:tcW w:w="2070" w:type="dxa"/>
            <w:tcBorders>
              <w:top w:val="single" w:sz="6" w:space="0" w:color="000000"/>
              <w:left w:val="single" w:sz="6" w:space="0" w:color="000000"/>
              <w:bottom w:val="single" w:sz="6" w:space="0" w:color="000000"/>
              <w:right w:val="single" w:sz="6" w:space="0" w:color="000000"/>
            </w:tcBorders>
          </w:tcPr>
          <w:p w14:paraId="72AA62C5" w14:textId="708BD940" w:rsidR="00D00707" w:rsidRPr="00F11749" w:rsidRDefault="00BE0C44" w:rsidP="007E3623">
            <w:pPr>
              <w:spacing w:before="20"/>
              <w:rPr>
                <w:rFonts w:ascii="Garamond" w:hAnsi="Garamond"/>
                <w:sz w:val="22"/>
                <w:szCs w:val="22"/>
              </w:rPr>
            </w:pPr>
            <w:r w:rsidRPr="00F11749">
              <w:rPr>
                <w:rFonts w:ascii="Garamond" w:hAnsi="Garamond"/>
                <w:sz w:val="22"/>
                <w:szCs w:val="22"/>
              </w:rPr>
              <w:t>Semiannually and Section III.</w:t>
            </w:r>
            <w:r w:rsidR="007E3623">
              <w:rPr>
                <w:rFonts w:ascii="Garamond" w:hAnsi="Garamond"/>
                <w:sz w:val="22"/>
                <w:szCs w:val="22"/>
              </w:rPr>
              <w:fldChar w:fldCharType="begin"/>
            </w:r>
            <w:r w:rsidR="007E3623">
              <w:rPr>
                <w:rFonts w:ascii="Garamond" w:hAnsi="Garamond"/>
                <w:sz w:val="22"/>
                <w:szCs w:val="22"/>
              </w:rPr>
              <w:instrText xml:space="preserve"> REF _Ref384984236 \r \h </w:instrText>
            </w:r>
            <w:r w:rsidR="007E3623">
              <w:rPr>
                <w:rFonts w:ascii="Garamond" w:hAnsi="Garamond"/>
                <w:sz w:val="22"/>
                <w:szCs w:val="22"/>
              </w:rPr>
            </w:r>
            <w:r w:rsidR="007E3623">
              <w:rPr>
                <w:rFonts w:ascii="Garamond" w:hAnsi="Garamond"/>
                <w:sz w:val="22"/>
                <w:szCs w:val="22"/>
              </w:rPr>
              <w:fldChar w:fldCharType="separate"/>
            </w:r>
            <w:r w:rsidR="00290138">
              <w:rPr>
                <w:rFonts w:ascii="Garamond" w:hAnsi="Garamond"/>
                <w:sz w:val="22"/>
                <w:szCs w:val="22"/>
              </w:rPr>
              <w:t>A.2</w:t>
            </w:r>
            <w:r w:rsidR="007E3623">
              <w:rPr>
                <w:rFonts w:ascii="Garamond" w:hAnsi="Garamond"/>
                <w:sz w:val="22"/>
                <w:szCs w:val="22"/>
              </w:rPr>
              <w:fldChar w:fldCharType="end"/>
            </w:r>
          </w:p>
        </w:tc>
      </w:tr>
      <w:tr w:rsidR="00D00707" w:rsidRPr="00F11749" w14:paraId="73F1CBF4" w14:textId="77777777" w:rsidTr="006F4C4B">
        <w:trPr>
          <w:cantSplit/>
        </w:trPr>
        <w:tc>
          <w:tcPr>
            <w:tcW w:w="1350" w:type="dxa"/>
            <w:tcBorders>
              <w:top w:val="single" w:sz="6" w:space="0" w:color="000000"/>
              <w:left w:val="single" w:sz="6" w:space="0" w:color="000000"/>
              <w:bottom w:val="single" w:sz="6" w:space="0" w:color="000000"/>
              <w:right w:val="single" w:sz="6" w:space="0" w:color="000000"/>
            </w:tcBorders>
          </w:tcPr>
          <w:p w14:paraId="36D538D6" w14:textId="0AAAE9CF" w:rsidR="008E059B" w:rsidRPr="00F11749" w:rsidRDefault="00F659BB" w:rsidP="00DF7FF5">
            <w:pPr>
              <w:spacing w:before="20"/>
              <w:rPr>
                <w:rFonts w:ascii="Garamond" w:hAnsi="Garamond"/>
                <w:spacing w:val="-4"/>
                <w:sz w:val="22"/>
                <w:szCs w:val="22"/>
              </w:rPr>
            </w:pP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_Ref386105421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M.11</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_Ref386105428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M.25</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_Ref386101249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M.28</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_Ref386101253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M.34</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_Ref386099957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M.40</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_Ref386099963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M.41</w:t>
            </w:r>
            <w:r w:rsidRPr="00F11749">
              <w:rPr>
                <w:rFonts w:ascii="Garamond" w:hAnsi="Garamond"/>
                <w:spacing w:val="-4"/>
                <w:sz w:val="22"/>
                <w:szCs w:val="22"/>
              </w:rPr>
              <w:fldChar w:fldCharType="end"/>
            </w:r>
          </w:p>
        </w:tc>
        <w:tc>
          <w:tcPr>
            <w:tcW w:w="1440" w:type="dxa"/>
            <w:tcBorders>
              <w:top w:val="single" w:sz="6" w:space="0" w:color="000000"/>
              <w:left w:val="single" w:sz="6" w:space="0" w:color="000000"/>
              <w:bottom w:val="single" w:sz="6" w:space="0" w:color="000000"/>
              <w:right w:val="single" w:sz="6" w:space="0" w:color="000000"/>
            </w:tcBorders>
          </w:tcPr>
          <w:p w14:paraId="2CF2313A" w14:textId="77777777" w:rsidR="00D00707" w:rsidRPr="00F11749" w:rsidRDefault="00D00707" w:rsidP="00DF7FF5">
            <w:pPr>
              <w:spacing w:before="20"/>
              <w:rPr>
                <w:rFonts w:ascii="Garamond" w:hAnsi="Garamond"/>
                <w:sz w:val="22"/>
                <w:szCs w:val="22"/>
              </w:rPr>
            </w:pPr>
            <w:r w:rsidRPr="00F11749">
              <w:rPr>
                <w:rFonts w:ascii="Garamond" w:hAnsi="Garamond"/>
                <w:sz w:val="22"/>
                <w:szCs w:val="22"/>
              </w:rPr>
              <w:t xml:space="preserve">PM </w:t>
            </w:r>
          </w:p>
        </w:tc>
        <w:tc>
          <w:tcPr>
            <w:tcW w:w="1504" w:type="dxa"/>
            <w:tcBorders>
              <w:top w:val="single" w:sz="6" w:space="0" w:color="000000"/>
              <w:left w:val="single" w:sz="6" w:space="0" w:color="000000"/>
              <w:bottom w:val="single" w:sz="6" w:space="0" w:color="000000"/>
              <w:right w:val="single" w:sz="6" w:space="0" w:color="000000"/>
            </w:tcBorders>
          </w:tcPr>
          <w:p w14:paraId="62573C7C" w14:textId="77777777" w:rsidR="00D00707" w:rsidRPr="00F11749" w:rsidRDefault="00D00707" w:rsidP="00DF7FF5">
            <w:pPr>
              <w:spacing w:before="20"/>
              <w:rPr>
                <w:rFonts w:ascii="Garamond" w:hAnsi="Garamond"/>
                <w:sz w:val="22"/>
                <w:szCs w:val="22"/>
              </w:rPr>
            </w:pPr>
            <w:r w:rsidRPr="00F11749">
              <w:rPr>
                <w:rFonts w:ascii="Garamond" w:hAnsi="Garamond"/>
                <w:sz w:val="22"/>
                <w:szCs w:val="22"/>
              </w:rPr>
              <w:t>E = 4.10 * P</w:t>
            </w:r>
            <w:r w:rsidRPr="00F11749">
              <w:rPr>
                <w:rFonts w:ascii="Garamond" w:hAnsi="Garamond"/>
                <w:sz w:val="22"/>
                <w:szCs w:val="22"/>
                <w:vertAlign w:val="superscript"/>
              </w:rPr>
              <w:t>0.67</w:t>
            </w:r>
            <w:r w:rsidRPr="00F11749">
              <w:rPr>
                <w:rFonts w:ascii="Garamond" w:hAnsi="Garamond"/>
                <w:sz w:val="22"/>
                <w:szCs w:val="22"/>
              </w:rPr>
              <w:t xml:space="preserve"> or</w:t>
            </w:r>
          </w:p>
          <w:p w14:paraId="47B846A6" w14:textId="77777777" w:rsidR="00D00707" w:rsidRPr="00F11749" w:rsidRDefault="00D00707" w:rsidP="00DF7FF5">
            <w:pPr>
              <w:spacing w:before="20"/>
              <w:rPr>
                <w:rFonts w:ascii="Garamond" w:hAnsi="Garamond"/>
                <w:sz w:val="22"/>
                <w:szCs w:val="22"/>
              </w:rPr>
            </w:pPr>
            <w:r w:rsidRPr="00F11749">
              <w:rPr>
                <w:rFonts w:ascii="Garamond" w:hAnsi="Garamond"/>
                <w:sz w:val="22"/>
                <w:szCs w:val="22"/>
              </w:rPr>
              <w:t>E = 55 * P</w:t>
            </w:r>
            <w:r w:rsidRPr="00F11749">
              <w:rPr>
                <w:rFonts w:ascii="Garamond" w:hAnsi="Garamond"/>
                <w:sz w:val="22"/>
                <w:szCs w:val="22"/>
                <w:vertAlign w:val="superscript"/>
              </w:rPr>
              <w:t>0.11</w:t>
            </w:r>
            <w:r w:rsidRPr="00F11749">
              <w:rPr>
                <w:rFonts w:ascii="Garamond" w:hAnsi="Garamond"/>
                <w:sz w:val="22"/>
                <w:szCs w:val="22"/>
              </w:rPr>
              <w:t>- 40</w:t>
            </w:r>
          </w:p>
        </w:tc>
        <w:tc>
          <w:tcPr>
            <w:tcW w:w="1440" w:type="dxa"/>
            <w:tcBorders>
              <w:top w:val="single" w:sz="6" w:space="0" w:color="000000"/>
              <w:left w:val="single" w:sz="6" w:space="0" w:color="000000"/>
              <w:bottom w:val="single" w:sz="6" w:space="0" w:color="000000"/>
              <w:right w:val="single" w:sz="6" w:space="0" w:color="000000"/>
            </w:tcBorders>
          </w:tcPr>
          <w:p w14:paraId="037B33D6" w14:textId="77777777" w:rsidR="00D00707" w:rsidRPr="00F11749" w:rsidRDefault="00D00707" w:rsidP="00DF7FF5">
            <w:pPr>
              <w:spacing w:before="20"/>
              <w:rPr>
                <w:rFonts w:ascii="Garamond" w:hAnsi="Garamond"/>
                <w:sz w:val="22"/>
                <w:szCs w:val="22"/>
              </w:rPr>
            </w:pPr>
            <w:r w:rsidRPr="00F11749">
              <w:rPr>
                <w:rFonts w:ascii="Garamond" w:hAnsi="Garamond"/>
                <w:sz w:val="22"/>
                <w:szCs w:val="22"/>
              </w:rPr>
              <w:t>Method 5</w:t>
            </w:r>
          </w:p>
        </w:tc>
        <w:tc>
          <w:tcPr>
            <w:tcW w:w="1440" w:type="dxa"/>
            <w:tcBorders>
              <w:top w:val="single" w:sz="6" w:space="0" w:color="000000"/>
              <w:left w:val="single" w:sz="6" w:space="0" w:color="000000"/>
              <w:bottom w:val="single" w:sz="6" w:space="0" w:color="000000"/>
              <w:right w:val="single" w:sz="6" w:space="0" w:color="000000"/>
            </w:tcBorders>
          </w:tcPr>
          <w:p w14:paraId="288050F1" w14:textId="65ED7289" w:rsidR="00D00707" w:rsidRPr="00F11749" w:rsidRDefault="00D00707" w:rsidP="00DF7FF5">
            <w:pPr>
              <w:spacing w:before="20"/>
              <w:rPr>
                <w:rFonts w:ascii="Garamond" w:hAnsi="Garamond"/>
                <w:sz w:val="22"/>
                <w:szCs w:val="22"/>
              </w:rPr>
            </w:pPr>
            <w:r w:rsidRPr="00F11749">
              <w:rPr>
                <w:rFonts w:ascii="Garamond" w:hAnsi="Garamond"/>
                <w:sz w:val="22"/>
                <w:szCs w:val="22"/>
              </w:rPr>
              <w:t xml:space="preserve">As Required by </w:t>
            </w:r>
            <w:r w:rsidR="00EB7D2B">
              <w:rPr>
                <w:rFonts w:ascii="Garamond" w:hAnsi="Garamond"/>
                <w:sz w:val="22"/>
                <w:szCs w:val="22"/>
              </w:rPr>
              <w:t>DEQ</w:t>
            </w:r>
          </w:p>
        </w:tc>
        <w:tc>
          <w:tcPr>
            <w:tcW w:w="2070" w:type="dxa"/>
            <w:tcBorders>
              <w:top w:val="single" w:sz="6" w:space="0" w:color="000000"/>
              <w:left w:val="single" w:sz="6" w:space="0" w:color="000000"/>
              <w:bottom w:val="single" w:sz="6" w:space="0" w:color="000000"/>
              <w:right w:val="single" w:sz="6" w:space="0" w:color="000000"/>
            </w:tcBorders>
          </w:tcPr>
          <w:p w14:paraId="5DADE9DE" w14:textId="3CA373B2" w:rsidR="00D00707" w:rsidRPr="00F11749" w:rsidRDefault="00BE0C44" w:rsidP="007E3623">
            <w:pPr>
              <w:spacing w:before="20"/>
              <w:rPr>
                <w:rFonts w:ascii="Garamond" w:hAnsi="Garamond"/>
                <w:sz w:val="22"/>
                <w:szCs w:val="22"/>
              </w:rPr>
            </w:pPr>
            <w:r w:rsidRPr="00F11749">
              <w:rPr>
                <w:rFonts w:ascii="Garamond" w:hAnsi="Garamond"/>
                <w:sz w:val="22"/>
                <w:szCs w:val="22"/>
              </w:rPr>
              <w:t>Semiannually and Section III.</w:t>
            </w:r>
            <w:r w:rsidR="007E3623">
              <w:rPr>
                <w:rFonts w:ascii="Garamond" w:hAnsi="Garamond"/>
                <w:sz w:val="22"/>
                <w:szCs w:val="22"/>
              </w:rPr>
              <w:fldChar w:fldCharType="begin"/>
            </w:r>
            <w:r w:rsidR="007E3623">
              <w:rPr>
                <w:rFonts w:ascii="Garamond" w:hAnsi="Garamond"/>
                <w:sz w:val="22"/>
                <w:szCs w:val="22"/>
              </w:rPr>
              <w:instrText xml:space="preserve"> REF _Ref384984236 \r \h </w:instrText>
            </w:r>
            <w:r w:rsidR="007E3623">
              <w:rPr>
                <w:rFonts w:ascii="Garamond" w:hAnsi="Garamond"/>
                <w:sz w:val="22"/>
                <w:szCs w:val="22"/>
              </w:rPr>
            </w:r>
            <w:r w:rsidR="007E3623">
              <w:rPr>
                <w:rFonts w:ascii="Garamond" w:hAnsi="Garamond"/>
                <w:sz w:val="22"/>
                <w:szCs w:val="22"/>
              </w:rPr>
              <w:fldChar w:fldCharType="separate"/>
            </w:r>
            <w:r w:rsidR="00290138">
              <w:rPr>
                <w:rFonts w:ascii="Garamond" w:hAnsi="Garamond"/>
                <w:sz w:val="22"/>
                <w:szCs w:val="22"/>
              </w:rPr>
              <w:t>A.2</w:t>
            </w:r>
            <w:r w:rsidR="007E3623">
              <w:rPr>
                <w:rFonts w:ascii="Garamond" w:hAnsi="Garamond"/>
                <w:sz w:val="22"/>
                <w:szCs w:val="22"/>
              </w:rPr>
              <w:fldChar w:fldCharType="end"/>
            </w:r>
          </w:p>
        </w:tc>
      </w:tr>
      <w:tr w:rsidR="00D00707" w:rsidRPr="00F11749" w14:paraId="1430CAC5" w14:textId="77777777" w:rsidTr="006F4C4B">
        <w:trPr>
          <w:cantSplit/>
        </w:trPr>
        <w:tc>
          <w:tcPr>
            <w:tcW w:w="1350" w:type="dxa"/>
            <w:tcBorders>
              <w:top w:val="single" w:sz="6" w:space="0" w:color="000000"/>
              <w:left w:val="single" w:sz="6" w:space="0" w:color="000000"/>
              <w:bottom w:val="single" w:sz="6" w:space="0" w:color="000000"/>
              <w:right w:val="single" w:sz="6" w:space="0" w:color="000000"/>
            </w:tcBorders>
          </w:tcPr>
          <w:p w14:paraId="1E2A3578" w14:textId="0AAF11E2" w:rsidR="00D00707" w:rsidRPr="00F11749" w:rsidRDefault="00991D06" w:rsidP="00991D06">
            <w:pPr>
              <w:rPr>
                <w:rFonts w:ascii="Garamond" w:hAnsi="Garamond"/>
                <w:spacing w:val="-4"/>
                <w:sz w:val="22"/>
                <w:szCs w:val="22"/>
              </w:rPr>
            </w:pP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_Ref386105613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M.12</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_Ref386105618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M.26</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_Ref386105623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M.32</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_Ref386099957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M.40</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_Ref386099963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M.41</w:t>
            </w:r>
            <w:r w:rsidRPr="00F11749">
              <w:rPr>
                <w:rFonts w:ascii="Garamond" w:hAnsi="Garamond"/>
                <w:spacing w:val="-4"/>
                <w:sz w:val="22"/>
                <w:szCs w:val="22"/>
              </w:rPr>
              <w:fldChar w:fldCharType="end"/>
            </w:r>
          </w:p>
        </w:tc>
        <w:tc>
          <w:tcPr>
            <w:tcW w:w="1440" w:type="dxa"/>
            <w:tcBorders>
              <w:top w:val="single" w:sz="6" w:space="0" w:color="000000"/>
              <w:left w:val="single" w:sz="6" w:space="0" w:color="000000"/>
              <w:bottom w:val="single" w:sz="6" w:space="0" w:color="000000"/>
              <w:right w:val="single" w:sz="6" w:space="0" w:color="000000"/>
            </w:tcBorders>
          </w:tcPr>
          <w:p w14:paraId="545210BD" w14:textId="77777777" w:rsidR="00D00707" w:rsidRPr="00F11749" w:rsidRDefault="00D00707">
            <w:pPr>
              <w:rPr>
                <w:rFonts w:ascii="Garamond" w:hAnsi="Garamond"/>
                <w:sz w:val="22"/>
                <w:szCs w:val="22"/>
              </w:rPr>
            </w:pPr>
            <w:r w:rsidRPr="00F11749">
              <w:rPr>
                <w:rFonts w:ascii="Garamond" w:hAnsi="Garamond"/>
                <w:sz w:val="22"/>
                <w:szCs w:val="22"/>
              </w:rPr>
              <w:t>Stack Height</w:t>
            </w:r>
          </w:p>
        </w:tc>
        <w:tc>
          <w:tcPr>
            <w:tcW w:w="1504" w:type="dxa"/>
            <w:tcBorders>
              <w:top w:val="single" w:sz="6" w:space="0" w:color="000000"/>
              <w:left w:val="single" w:sz="6" w:space="0" w:color="000000"/>
              <w:bottom w:val="single" w:sz="6" w:space="0" w:color="000000"/>
              <w:right w:val="single" w:sz="6" w:space="0" w:color="000000"/>
            </w:tcBorders>
          </w:tcPr>
          <w:p w14:paraId="6B58FBD3" w14:textId="77777777" w:rsidR="00D00707" w:rsidRPr="00F11749" w:rsidRDefault="00D00707">
            <w:pPr>
              <w:rPr>
                <w:rFonts w:ascii="Garamond" w:hAnsi="Garamond"/>
                <w:sz w:val="22"/>
                <w:szCs w:val="22"/>
              </w:rPr>
            </w:pPr>
            <w:r w:rsidRPr="00F11749">
              <w:rPr>
                <w:rFonts w:ascii="Garamond" w:hAnsi="Garamond"/>
                <w:sz w:val="22"/>
                <w:szCs w:val="22"/>
              </w:rPr>
              <w:t>Height no less than 132 feet</w:t>
            </w:r>
          </w:p>
        </w:tc>
        <w:tc>
          <w:tcPr>
            <w:tcW w:w="1440" w:type="dxa"/>
            <w:tcBorders>
              <w:top w:val="single" w:sz="6" w:space="0" w:color="000000"/>
              <w:left w:val="single" w:sz="6" w:space="0" w:color="000000"/>
              <w:bottom w:val="single" w:sz="6" w:space="0" w:color="000000"/>
              <w:right w:val="single" w:sz="6" w:space="0" w:color="000000"/>
            </w:tcBorders>
          </w:tcPr>
          <w:p w14:paraId="4FC1AD56" w14:textId="77777777" w:rsidR="00D00707" w:rsidRPr="00F11749" w:rsidRDefault="00687983">
            <w:pPr>
              <w:rPr>
                <w:rFonts w:ascii="Garamond" w:hAnsi="Garamond"/>
                <w:sz w:val="22"/>
                <w:szCs w:val="22"/>
              </w:rPr>
            </w:pPr>
            <w:r w:rsidRPr="00F11749">
              <w:rPr>
                <w:rFonts w:ascii="Garamond" w:hAnsi="Garamond"/>
                <w:sz w:val="22"/>
                <w:szCs w:val="22"/>
              </w:rPr>
              <w:t xml:space="preserve">Recordkeeping </w:t>
            </w:r>
          </w:p>
        </w:tc>
        <w:tc>
          <w:tcPr>
            <w:tcW w:w="1440" w:type="dxa"/>
            <w:tcBorders>
              <w:top w:val="single" w:sz="6" w:space="0" w:color="000000"/>
              <w:left w:val="single" w:sz="6" w:space="0" w:color="000000"/>
              <w:bottom w:val="single" w:sz="6" w:space="0" w:color="000000"/>
              <w:right w:val="single" w:sz="6" w:space="0" w:color="000000"/>
            </w:tcBorders>
          </w:tcPr>
          <w:p w14:paraId="5423946F" w14:textId="77777777" w:rsidR="00D00707" w:rsidRPr="00F11749" w:rsidRDefault="00D00707">
            <w:pPr>
              <w:rPr>
                <w:rFonts w:ascii="Garamond" w:hAnsi="Garamond"/>
                <w:sz w:val="22"/>
                <w:szCs w:val="22"/>
              </w:rPr>
            </w:pPr>
            <w:r w:rsidRPr="00F11749">
              <w:rPr>
                <w:rFonts w:ascii="Garamond" w:hAnsi="Garamond"/>
                <w:sz w:val="22"/>
                <w:szCs w:val="22"/>
              </w:rPr>
              <w:t>Annually</w:t>
            </w:r>
          </w:p>
        </w:tc>
        <w:tc>
          <w:tcPr>
            <w:tcW w:w="2070" w:type="dxa"/>
            <w:tcBorders>
              <w:top w:val="single" w:sz="6" w:space="0" w:color="000000"/>
              <w:left w:val="single" w:sz="6" w:space="0" w:color="000000"/>
              <w:bottom w:val="single" w:sz="6" w:space="0" w:color="000000"/>
              <w:right w:val="single" w:sz="6" w:space="0" w:color="000000"/>
            </w:tcBorders>
          </w:tcPr>
          <w:p w14:paraId="74023825" w14:textId="77777777" w:rsidR="00D00707" w:rsidRPr="00F11749" w:rsidRDefault="00D00707" w:rsidP="00BE0C44">
            <w:pPr>
              <w:rPr>
                <w:rFonts w:ascii="Garamond" w:hAnsi="Garamond"/>
                <w:sz w:val="22"/>
                <w:szCs w:val="22"/>
              </w:rPr>
            </w:pPr>
            <w:r w:rsidRPr="00F11749">
              <w:rPr>
                <w:rFonts w:ascii="Garamond" w:hAnsi="Garamond"/>
                <w:sz w:val="22"/>
                <w:szCs w:val="22"/>
              </w:rPr>
              <w:t>Semiannual</w:t>
            </w:r>
            <w:r w:rsidR="00BE0C44" w:rsidRPr="00F11749">
              <w:rPr>
                <w:rFonts w:ascii="Garamond" w:hAnsi="Garamond"/>
                <w:sz w:val="22"/>
                <w:szCs w:val="22"/>
              </w:rPr>
              <w:t>ly</w:t>
            </w:r>
          </w:p>
        </w:tc>
      </w:tr>
      <w:tr w:rsidR="00572BCD" w:rsidRPr="00F11749" w14:paraId="09BB505B" w14:textId="77777777" w:rsidTr="006F4C4B">
        <w:trPr>
          <w:cantSplit/>
        </w:trPr>
        <w:tc>
          <w:tcPr>
            <w:tcW w:w="1350" w:type="dxa"/>
            <w:tcBorders>
              <w:top w:val="single" w:sz="6" w:space="0" w:color="000000"/>
              <w:left w:val="single" w:sz="6" w:space="0" w:color="000000"/>
              <w:bottom w:val="single" w:sz="6" w:space="0" w:color="000000"/>
              <w:right w:val="single" w:sz="6" w:space="0" w:color="000000"/>
            </w:tcBorders>
          </w:tcPr>
          <w:p w14:paraId="6F8BA8D1" w14:textId="08C6BCF6" w:rsidR="00572BCD" w:rsidRPr="00F11749" w:rsidRDefault="00572BCD" w:rsidP="00572BCD">
            <w:pPr>
              <w:rPr>
                <w:rFonts w:ascii="Garamond" w:hAnsi="Garamond"/>
                <w:spacing w:val="-4"/>
                <w:sz w:val="22"/>
                <w:szCs w:val="22"/>
              </w:rPr>
            </w:pPr>
            <w:r>
              <w:rPr>
                <w:rFonts w:ascii="Garamond" w:hAnsi="Garamond"/>
                <w:spacing w:val="-4"/>
                <w:sz w:val="22"/>
                <w:szCs w:val="22"/>
              </w:rPr>
              <w:fldChar w:fldCharType="begin"/>
            </w:r>
            <w:r>
              <w:rPr>
                <w:rFonts w:ascii="Garamond" w:hAnsi="Garamond"/>
                <w:spacing w:val="-4"/>
                <w:sz w:val="22"/>
                <w:szCs w:val="22"/>
              </w:rPr>
              <w:instrText xml:space="preserve"> REF _Ref214429458 \r \h  \* MERGEFORMAT </w:instrText>
            </w:r>
            <w:r>
              <w:rPr>
                <w:rFonts w:ascii="Garamond" w:hAnsi="Garamond"/>
                <w:spacing w:val="-4"/>
                <w:sz w:val="22"/>
                <w:szCs w:val="22"/>
              </w:rPr>
            </w:r>
            <w:r>
              <w:rPr>
                <w:rFonts w:ascii="Garamond" w:hAnsi="Garamond"/>
                <w:spacing w:val="-4"/>
                <w:sz w:val="22"/>
                <w:szCs w:val="22"/>
              </w:rPr>
              <w:fldChar w:fldCharType="separate"/>
            </w:r>
            <w:r>
              <w:rPr>
                <w:rFonts w:ascii="Garamond" w:hAnsi="Garamond"/>
                <w:spacing w:val="-4"/>
                <w:sz w:val="22"/>
                <w:szCs w:val="22"/>
              </w:rPr>
              <w:t>M.13</w:t>
            </w:r>
            <w:r>
              <w:rPr>
                <w:rFonts w:ascii="Garamond" w:hAnsi="Garamond"/>
                <w:spacing w:val="-4"/>
                <w:sz w:val="22"/>
                <w:szCs w:val="22"/>
              </w:rPr>
              <w:fldChar w:fldCharType="end"/>
            </w:r>
            <w:r>
              <w:rPr>
                <w:rFonts w:ascii="Garamond" w:hAnsi="Garamond"/>
                <w:spacing w:val="-4"/>
                <w:sz w:val="22"/>
                <w:szCs w:val="22"/>
              </w:rPr>
              <w:t xml:space="preserve">, </w:t>
            </w:r>
            <w:r>
              <w:rPr>
                <w:rFonts w:ascii="Garamond" w:hAnsi="Garamond"/>
                <w:spacing w:val="-4"/>
                <w:sz w:val="22"/>
                <w:szCs w:val="22"/>
              </w:rPr>
              <w:fldChar w:fldCharType="begin"/>
            </w:r>
            <w:r>
              <w:rPr>
                <w:rFonts w:ascii="Garamond" w:hAnsi="Garamond"/>
                <w:spacing w:val="-4"/>
                <w:sz w:val="22"/>
                <w:szCs w:val="22"/>
              </w:rPr>
              <w:instrText xml:space="preserve"> REF _Ref214429679 \r \h  \* MERGEFORMAT </w:instrText>
            </w:r>
            <w:r>
              <w:rPr>
                <w:rFonts w:ascii="Garamond" w:hAnsi="Garamond"/>
                <w:spacing w:val="-4"/>
                <w:sz w:val="22"/>
                <w:szCs w:val="22"/>
              </w:rPr>
            </w:r>
            <w:r>
              <w:rPr>
                <w:rFonts w:ascii="Garamond" w:hAnsi="Garamond"/>
                <w:spacing w:val="-4"/>
                <w:sz w:val="22"/>
                <w:szCs w:val="22"/>
              </w:rPr>
              <w:fldChar w:fldCharType="separate"/>
            </w:r>
            <w:r>
              <w:rPr>
                <w:rFonts w:ascii="Garamond" w:hAnsi="Garamond"/>
                <w:spacing w:val="-4"/>
                <w:sz w:val="22"/>
                <w:szCs w:val="22"/>
              </w:rPr>
              <w:t>M.27</w:t>
            </w:r>
            <w:r>
              <w:rPr>
                <w:rFonts w:ascii="Garamond" w:hAnsi="Garamond"/>
                <w:spacing w:val="-4"/>
                <w:sz w:val="22"/>
                <w:szCs w:val="22"/>
              </w:rPr>
              <w:fldChar w:fldCharType="end"/>
            </w:r>
            <w:r>
              <w:rPr>
                <w:rFonts w:ascii="Garamond" w:hAnsi="Garamond"/>
                <w:spacing w:val="-4"/>
                <w:sz w:val="22"/>
                <w:szCs w:val="22"/>
              </w:rPr>
              <w:t xml:space="preserve">, </w:t>
            </w:r>
            <w:r>
              <w:rPr>
                <w:rFonts w:ascii="Garamond" w:hAnsi="Garamond"/>
                <w:spacing w:val="-4"/>
                <w:sz w:val="22"/>
                <w:szCs w:val="22"/>
              </w:rPr>
              <w:fldChar w:fldCharType="begin"/>
            </w:r>
            <w:r>
              <w:rPr>
                <w:rFonts w:ascii="Garamond" w:hAnsi="Garamond"/>
                <w:spacing w:val="-4"/>
                <w:sz w:val="22"/>
                <w:szCs w:val="22"/>
              </w:rPr>
              <w:instrText xml:space="preserve"> REF _Ref214429884 \r \h  \* MERGEFORMAT </w:instrText>
            </w:r>
            <w:r>
              <w:rPr>
                <w:rFonts w:ascii="Garamond" w:hAnsi="Garamond"/>
                <w:spacing w:val="-4"/>
                <w:sz w:val="22"/>
                <w:szCs w:val="22"/>
              </w:rPr>
            </w:r>
            <w:r>
              <w:rPr>
                <w:rFonts w:ascii="Garamond" w:hAnsi="Garamond"/>
                <w:spacing w:val="-4"/>
                <w:sz w:val="22"/>
                <w:szCs w:val="22"/>
              </w:rPr>
              <w:fldChar w:fldCharType="separate"/>
            </w:r>
            <w:r>
              <w:rPr>
                <w:rFonts w:ascii="Garamond" w:hAnsi="Garamond"/>
                <w:spacing w:val="-4"/>
                <w:sz w:val="22"/>
                <w:szCs w:val="22"/>
              </w:rPr>
              <w:t>M.33</w:t>
            </w:r>
            <w:r>
              <w:rPr>
                <w:rFonts w:ascii="Garamond" w:hAnsi="Garamond"/>
                <w:spacing w:val="-4"/>
                <w:sz w:val="22"/>
                <w:szCs w:val="22"/>
              </w:rPr>
              <w:fldChar w:fldCharType="end"/>
            </w:r>
            <w:r>
              <w:rPr>
                <w:rFonts w:ascii="Garamond" w:hAnsi="Garamond"/>
                <w:spacing w:val="-4"/>
                <w:sz w:val="22"/>
                <w:szCs w:val="22"/>
              </w:rPr>
              <w:t xml:space="preserve">, </w:t>
            </w:r>
            <w:r>
              <w:rPr>
                <w:rFonts w:ascii="Garamond" w:hAnsi="Garamond"/>
                <w:spacing w:val="-4"/>
                <w:sz w:val="22"/>
                <w:szCs w:val="22"/>
              </w:rPr>
              <w:fldChar w:fldCharType="begin"/>
            </w:r>
            <w:r>
              <w:rPr>
                <w:rFonts w:ascii="Garamond" w:hAnsi="Garamond"/>
                <w:spacing w:val="-4"/>
                <w:sz w:val="22"/>
                <w:szCs w:val="22"/>
              </w:rPr>
              <w:instrText xml:space="preserve"> REF _Ref386099957 \r \h  \* MERGEFORMAT </w:instrText>
            </w:r>
            <w:r>
              <w:rPr>
                <w:rFonts w:ascii="Garamond" w:hAnsi="Garamond"/>
                <w:spacing w:val="-4"/>
                <w:sz w:val="22"/>
                <w:szCs w:val="22"/>
              </w:rPr>
            </w:r>
            <w:r>
              <w:rPr>
                <w:rFonts w:ascii="Garamond" w:hAnsi="Garamond"/>
                <w:spacing w:val="-4"/>
                <w:sz w:val="22"/>
                <w:szCs w:val="22"/>
              </w:rPr>
              <w:fldChar w:fldCharType="separate"/>
            </w:r>
            <w:r>
              <w:rPr>
                <w:rFonts w:ascii="Garamond" w:hAnsi="Garamond"/>
                <w:spacing w:val="-4"/>
                <w:sz w:val="22"/>
                <w:szCs w:val="22"/>
              </w:rPr>
              <w:t>M.40</w:t>
            </w:r>
            <w:r>
              <w:rPr>
                <w:rFonts w:ascii="Garamond" w:hAnsi="Garamond"/>
                <w:spacing w:val="-4"/>
                <w:sz w:val="22"/>
                <w:szCs w:val="22"/>
              </w:rPr>
              <w:fldChar w:fldCharType="end"/>
            </w:r>
            <w:r>
              <w:rPr>
                <w:rFonts w:ascii="Garamond" w:hAnsi="Garamond"/>
                <w:spacing w:val="-4"/>
                <w:sz w:val="22"/>
                <w:szCs w:val="22"/>
              </w:rPr>
              <w:t xml:space="preserve">, </w:t>
            </w:r>
            <w:r>
              <w:rPr>
                <w:rFonts w:ascii="Garamond" w:hAnsi="Garamond"/>
                <w:spacing w:val="-4"/>
                <w:sz w:val="22"/>
                <w:szCs w:val="22"/>
              </w:rPr>
              <w:fldChar w:fldCharType="begin"/>
            </w:r>
            <w:r>
              <w:rPr>
                <w:rFonts w:ascii="Garamond" w:hAnsi="Garamond"/>
                <w:spacing w:val="-4"/>
                <w:sz w:val="22"/>
                <w:szCs w:val="22"/>
              </w:rPr>
              <w:instrText xml:space="preserve"> REF _Ref386099963 \r \h  \* MERGEFORMAT </w:instrText>
            </w:r>
            <w:r>
              <w:rPr>
                <w:rFonts w:ascii="Garamond" w:hAnsi="Garamond"/>
                <w:spacing w:val="-4"/>
                <w:sz w:val="22"/>
                <w:szCs w:val="22"/>
              </w:rPr>
            </w:r>
            <w:r>
              <w:rPr>
                <w:rFonts w:ascii="Garamond" w:hAnsi="Garamond"/>
                <w:spacing w:val="-4"/>
                <w:sz w:val="22"/>
                <w:szCs w:val="22"/>
              </w:rPr>
              <w:fldChar w:fldCharType="separate"/>
            </w:r>
            <w:r>
              <w:rPr>
                <w:rFonts w:ascii="Garamond" w:hAnsi="Garamond"/>
                <w:spacing w:val="-4"/>
                <w:sz w:val="22"/>
                <w:szCs w:val="22"/>
              </w:rPr>
              <w:t>M.41</w:t>
            </w:r>
            <w:r>
              <w:rPr>
                <w:rFonts w:ascii="Garamond" w:hAnsi="Garamond"/>
                <w:spacing w:val="-4"/>
                <w:sz w:val="22"/>
                <w:szCs w:val="22"/>
              </w:rPr>
              <w:fldChar w:fldCharType="end"/>
            </w:r>
          </w:p>
        </w:tc>
        <w:tc>
          <w:tcPr>
            <w:tcW w:w="1440" w:type="dxa"/>
            <w:tcBorders>
              <w:top w:val="single" w:sz="6" w:space="0" w:color="000000"/>
              <w:left w:val="single" w:sz="6" w:space="0" w:color="000000"/>
              <w:bottom w:val="single" w:sz="6" w:space="0" w:color="000000"/>
              <w:right w:val="single" w:sz="6" w:space="0" w:color="000000"/>
            </w:tcBorders>
          </w:tcPr>
          <w:p w14:paraId="5BD855C8" w14:textId="06785C9D" w:rsidR="00572BCD" w:rsidRPr="00F11749" w:rsidRDefault="00572BCD" w:rsidP="00572BCD">
            <w:pPr>
              <w:rPr>
                <w:rFonts w:ascii="Garamond" w:hAnsi="Garamond"/>
                <w:sz w:val="22"/>
                <w:szCs w:val="22"/>
              </w:rPr>
            </w:pPr>
            <w:r w:rsidRPr="00260BE2">
              <w:rPr>
                <w:rFonts w:ascii="Garamond" w:hAnsi="Garamond"/>
                <w:sz w:val="22"/>
                <w:szCs w:val="22"/>
              </w:rPr>
              <w:t>Fugitive PM</w:t>
            </w:r>
          </w:p>
        </w:tc>
        <w:tc>
          <w:tcPr>
            <w:tcW w:w="1504" w:type="dxa"/>
            <w:tcBorders>
              <w:top w:val="single" w:sz="6" w:space="0" w:color="000000"/>
              <w:left w:val="single" w:sz="6" w:space="0" w:color="000000"/>
              <w:bottom w:val="single" w:sz="6" w:space="0" w:color="000000"/>
              <w:right w:val="single" w:sz="6" w:space="0" w:color="000000"/>
            </w:tcBorders>
          </w:tcPr>
          <w:p w14:paraId="155FBD3D" w14:textId="52859487" w:rsidR="00572BCD" w:rsidRPr="00F11749" w:rsidRDefault="00572BCD" w:rsidP="00572BCD">
            <w:pPr>
              <w:rPr>
                <w:rFonts w:ascii="Garamond" w:hAnsi="Garamond"/>
                <w:sz w:val="22"/>
                <w:szCs w:val="22"/>
              </w:rPr>
            </w:pPr>
            <w:r w:rsidRPr="00260BE2">
              <w:rPr>
                <w:rFonts w:ascii="Garamond" w:hAnsi="Garamond"/>
                <w:sz w:val="22"/>
                <w:szCs w:val="22"/>
              </w:rPr>
              <w:t>20 Percent Opacity</w:t>
            </w:r>
          </w:p>
        </w:tc>
        <w:tc>
          <w:tcPr>
            <w:tcW w:w="1440" w:type="dxa"/>
            <w:tcBorders>
              <w:top w:val="single" w:sz="6" w:space="0" w:color="000000"/>
              <w:left w:val="single" w:sz="6" w:space="0" w:color="000000"/>
              <w:bottom w:val="single" w:sz="6" w:space="0" w:color="000000"/>
              <w:right w:val="single" w:sz="6" w:space="0" w:color="000000"/>
            </w:tcBorders>
          </w:tcPr>
          <w:p w14:paraId="14EB9000" w14:textId="699FE04C" w:rsidR="00572BCD" w:rsidRPr="00F11749" w:rsidRDefault="00572BCD" w:rsidP="00572BCD">
            <w:pPr>
              <w:rPr>
                <w:rFonts w:ascii="Garamond" w:hAnsi="Garamond"/>
                <w:sz w:val="22"/>
                <w:szCs w:val="22"/>
              </w:rPr>
            </w:pPr>
            <w:r w:rsidRPr="00260BE2">
              <w:rPr>
                <w:rFonts w:ascii="Garamond" w:hAnsi="Garamond"/>
                <w:sz w:val="22"/>
                <w:szCs w:val="22"/>
              </w:rPr>
              <w:t>ARM 17.8.304 and ARM 17.8.308</w:t>
            </w:r>
          </w:p>
        </w:tc>
        <w:tc>
          <w:tcPr>
            <w:tcW w:w="1440" w:type="dxa"/>
            <w:tcBorders>
              <w:top w:val="single" w:sz="6" w:space="0" w:color="000000"/>
              <w:left w:val="single" w:sz="6" w:space="0" w:color="000000"/>
              <w:bottom w:val="single" w:sz="6" w:space="0" w:color="000000"/>
              <w:right w:val="single" w:sz="6" w:space="0" w:color="000000"/>
            </w:tcBorders>
          </w:tcPr>
          <w:p w14:paraId="2C000460" w14:textId="356CBAF9" w:rsidR="00572BCD" w:rsidRPr="00F11749" w:rsidRDefault="00572BCD" w:rsidP="00572BCD">
            <w:pPr>
              <w:rPr>
                <w:rFonts w:ascii="Garamond" w:hAnsi="Garamond"/>
                <w:sz w:val="22"/>
                <w:szCs w:val="22"/>
              </w:rPr>
            </w:pPr>
            <w:r w:rsidRPr="00260BE2">
              <w:rPr>
                <w:rFonts w:ascii="Garamond" w:hAnsi="Garamond"/>
                <w:sz w:val="22"/>
                <w:szCs w:val="22"/>
              </w:rPr>
              <w:t>Ongoing</w:t>
            </w:r>
          </w:p>
        </w:tc>
        <w:tc>
          <w:tcPr>
            <w:tcW w:w="2070" w:type="dxa"/>
            <w:tcBorders>
              <w:top w:val="single" w:sz="6" w:space="0" w:color="000000"/>
              <w:left w:val="single" w:sz="6" w:space="0" w:color="000000"/>
              <w:bottom w:val="single" w:sz="6" w:space="0" w:color="000000"/>
              <w:right w:val="single" w:sz="6" w:space="0" w:color="000000"/>
            </w:tcBorders>
          </w:tcPr>
          <w:p w14:paraId="17B4AF71" w14:textId="0C6A8ABB" w:rsidR="00572BCD" w:rsidRPr="00F11749" w:rsidRDefault="00572BCD" w:rsidP="00572BCD">
            <w:pPr>
              <w:rPr>
                <w:rFonts w:ascii="Garamond" w:hAnsi="Garamond"/>
                <w:sz w:val="22"/>
                <w:szCs w:val="22"/>
              </w:rPr>
            </w:pPr>
            <w:r w:rsidRPr="00260BE2">
              <w:rPr>
                <w:rFonts w:ascii="Garamond" w:hAnsi="Garamond"/>
                <w:sz w:val="22"/>
                <w:szCs w:val="22"/>
              </w:rPr>
              <w:t>Semiann</w:t>
            </w:r>
            <w:r>
              <w:rPr>
                <w:rFonts w:ascii="Garamond" w:hAnsi="Garamond"/>
                <w:sz w:val="22"/>
                <w:szCs w:val="22"/>
              </w:rPr>
              <w:t>ually</w:t>
            </w:r>
          </w:p>
        </w:tc>
      </w:tr>
    </w:tbl>
    <w:p w14:paraId="21163921" w14:textId="77777777" w:rsidR="00991D06" w:rsidRPr="00E54B71" w:rsidRDefault="00991D06" w:rsidP="00BC26FA">
      <w:pPr>
        <w:rPr>
          <w:rFonts w:ascii="Garamond" w:hAnsi="Garamond"/>
          <w:sz w:val="24"/>
          <w:szCs w:val="24"/>
        </w:rPr>
      </w:pPr>
      <w:bookmarkStart w:id="832" w:name="_Toc165165041"/>
      <w:bookmarkStart w:id="833" w:name="_Toc302723026"/>
      <w:bookmarkStart w:id="834" w:name="_Toc342556416"/>
      <w:bookmarkStart w:id="835" w:name="_Toc345935493"/>
    </w:p>
    <w:p w14:paraId="6C9A7C7B" w14:textId="77777777" w:rsidR="00D00707" w:rsidRPr="00D81572" w:rsidRDefault="00D00707" w:rsidP="00AD0F56">
      <w:pPr>
        <w:widowControl w:val="0"/>
        <w:rPr>
          <w:rFonts w:ascii="Garamond" w:hAnsi="Garamond"/>
          <w:b/>
          <w:sz w:val="24"/>
          <w:szCs w:val="24"/>
        </w:rPr>
      </w:pPr>
      <w:r w:rsidRPr="00D81572">
        <w:rPr>
          <w:rFonts w:ascii="Garamond" w:hAnsi="Garamond"/>
          <w:b/>
          <w:sz w:val="24"/>
          <w:szCs w:val="24"/>
        </w:rPr>
        <w:t>Conditions</w:t>
      </w:r>
      <w:bookmarkEnd w:id="832"/>
      <w:bookmarkEnd w:id="833"/>
      <w:bookmarkEnd w:id="834"/>
      <w:bookmarkEnd w:id="835"/>
    </w:p>
    <w:p w14:paraId="7DA65E2F" w14:textId="77777777" w:rsidR="00D00707" w:rsidRPr="00D81572" w:rsidRDefault="00D00707" w:rsidP="00AD0F56">
      <w:pPr>
        <w:pStyle w:val="BalloonText"/>
        <w:widowControl w:val="0"/>
        <w:rPr>
          <w:rFonts w:ascii="Garamond" w:hAnsi="Garamond" w:cs="Times New Roman"/>
          <w:sz w:val="24"/>
          <w:szCs w:val="24"/>
        </w:rPr>
      </w:pPr>
    </w:p>
    <w:p w14:paraId="727839AA" w14:textId="05EC796A" w:rsidR="00D00707" w:rsidRPr="00D81572" w:rsidRDefault="00D00707" w:rsidP="006D4D0D">
      <w:pPr>
        <w:widowControl w:val="0"/>
        <w:numPr>
          <w:ilvl w:val="0"/>
          <w:numId w:val="63"/>
        </w:num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bookmarkStart w:id="836" w:name="_Ref386099941"/>
      <w:r w:rsidRPr="00D81572">
        <w:rPr>
          <w:rFonts w:ascii="Garamond" w:hAnsi="Garamond"/>
          <w:sz w:val="24"/>
          <w:szCs w:val="24"/>
        </w:rPr>
        <w:t>CHS shall comply with all applicable requirements of 40 CFR 60 Subpart J – Standards of Performance for Petroleum Refineries.  This regulation shall apply to the Zone A SRU TGTU TGI stack (</w:t>
      </w:r>
      <w:r w:rsidR="00384FF7">
        <w:rPr>
          <w:rFonts w:ascii="Garamond" w:hAnsi="Garamond"/>
          <w:sz w:val="24"/>
          <w:szCs w:val="24"/>
        </w:rPr>
        <w:t>SRU-INC-22</w:t>
      </w:r>
      <w:r w:rsidRPr="00D81572">
        <w:rPr>
          <w:rFonts w:ascii="Garamond" w:hAnsi="Garamond"/>
          <w:sz w:val="24"/>
          <w:szCs w:val="24"/>
        </w:rPr>
        <w:t>) and any other equipment, as appropriate (ARM 17.8.340 and 40 CFR 60 Subpart J).  Sulfur pit emissions from the Zone A SRP shall be eliminated, controlled, or included and monitored as part of the Zone A tail gas emissions that meet the NSPS Subpart J limit of 250 ppmvd SO</w:t>
      </w:r>
      <w:r w:rsidRPr="00D81572">
        <w:rPr>
          <w:rFonts w:ascii="Garamond" w:hAnsi="Garamond"/>
          <w:sz w:val="24"/>
          <w:szCs w:val="24"/>
          <w:vertAlign w:val="subscript"/>
        </w:rPr>
        <w:t>2</w:t>
      </w:r>
      <w:r w:rsidRPr="00D81572">
        <w:rPr>
          <w:rFonts w:ascii="Garamond" w:hAnsi="Garamond"/>
          <w:sz w:val="24"/>
          <w:szCs w:val="24"/>
        </w:rPr>
        <w:t xml:space="preserve"> corrected to 0%</w:t>
      </w:r>
      <w:r w:rsidR="00FC4086" w:rsidRPr="00D81572">
        <w:rPr>
          <w:rFonts w:ascii="Garamond" w:hAnsi="Garamond"/>
          <w:sz w:val="24"/>
          <w:szCs w:val="24"/>
        </w:rPr>
        <w:t xml:space="preserve"> O</w:t>
      </w:r>
      <w:r w:rsidR="00FC4086" w:rsidRPr="00D81572">
        <w:rPr>
          <w:rFonts w:ascii="Garamond" w:hAnsi="Garamond"/>
          <w:sz w:val="24"/>
          <w:szCs w:val="24"/>
          <w:vertAlign w:val="subscript"/>
        </w:rPr>
        <w:t>2</w:t>
      </w:r>
      <w:r w:rsidRPr="00D81572">
        <w:rPr>
          <w:rFonts w:ascii="Garamond" w:hAnsi="Garamond"/>
          <w:sz w:val="24"/>
          <w:szCs w:val="24"/>
        </w:rPr>
        <w:t>, on a 12-hour rolling average basis, as required by 40 CFR 60.104(a)(2) (</w:t>
      </w:r>
      <w:r w:rsidR="00E84EDD" w:rsidRPr="00D81572">
        <w:rPr>
          <w:rFonts w:ascii="Garamond" w:hAnsi="Garamond"/>
          <w:sz w:val="24"/>
          <w:szCs w:val="24"/>
        </w:rPr>
        <w:t xml:space="preserve">MAQP </w:t>
      </w:r>
      <w:r w:rsidR="006C3FF7" w:rsidRPr="00D81572">
        <w:rPr>
          <w:rFonts w:ascii="Garamond" w:hAnsi="Garamond"/>
          <w:sz w:val="24"/>
          <w:szCs w:val="24"/>
        </w:rPr>
        <w:t>#</w:t>
      </w:r>
      <w:r w:rsidR="00E84EDD" w:rsidRPr="00D81572">
        <w:rPr>
          <w:rFonts w:ascii="Garamond" w:hAnsi="Garamond"/>
          <w:sz w:val="24"/>
          <w:szCs w:val="24"/>
        </w:rPr>
        <w:t xml:space="preserve">1821-11, originally from </w:t>
      </w:r>
      <w:r w:rsidRPr="00D81572">
        <w:rPr>
          <w:rFonts w:ascii="Garamond" w:hAnsi="Garamond"/>
          <w:sz w:val="24"/>
          <w:szCs w:val="24"/>
        </w:rPr>
        <w:t>CHS Consent Decree).</w:t>
      </w:r>
      <w:bookmarkEnd w:id="836"/>
    </w:p>
    <w:p w14:paraId="0949340F" w14:textId="77777777" w:rsidR="00D00707" w:rsidRDefault="00D00707">
      <w:pPr>
        <w:tabs>
          <w:tab w:val="left" w:pos="-1080"/>
          <w:tab w:val="left" w:pos="-720"/>
          <w:tab w:val="left" w:pos="0"/>
          <w:tab w:val="left" w:pos="1260"/>
          <w:tab w:val="left" w:pos="2340"/>
          <w:tab w:val="left" w:pos="2880"/>
          <w:tab w:val="left" w:pos="3600"/>
          <w:tab w:val="left" w:pos="3960"/>
        </w:tabs>
        <w:rPr>
          <w:rFonts w:ascii="Garamond" w:hAnsi="Garamond"/>
          <w:sz w:val="24"/>
          <w:szCs w:val="24"/>
        </w:rPr>
      </w:pPr>
    </w:p>
    <w:p w14:paraId="3C990E16" w14:textId="77777777" w:rsidR="00D00707" w:rsidRPr="00D81572" w:rsidRDefault="00D00707" w:rsidP="006D4D0D">
      <w:pPr>
        <w:numPr>
          <w:ilvl w:val="0"/>
          <w:numId w:val="63"/>
        </w:num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bookmarkStart w:id="837" w:name="_Ref386100010"/>
      <w:r w:rsidRPr="00D81572">
        <w:rPr>
          <w:rFonts w:ascii="Garamond" w:hAnsi="Garamond"/>
          <w:sz w:val="24"/>
          <w:szCs w:val="24"/>
        </w:rPr>
        <w:t>CHS shall comply with all applicable requirements of 40 CFR 60 Subpart QQQ – Standards of Performance for VOC Emissions from Petroleum Refinery Wastewater Systems.  This regulation shall apply to the TGTU process drains and any other equipment, as appropriate (ARM 17.8.340 and 40 CFR 60 Subpart QQQ).</w:t>
      </w:r>
      <w:bookmarkEnd w:id="837"/>
    </w:p>
    <w:p w14:paraId="56BE24D4" w14:textId="77777777" w:rsidR="00D00707" w:rsidRDefault="00D00707">
      <w:p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p>
    <w:p w14:paraId="5797B3C1" w14:textId="77777777" w:rsidR="00D00707" w:rsidRPr="00D81572" w:rsidRDefault="00D00707" w:rsidP="006D4D0D">
      <w:pPr>
        <w:numPr>
          <w:ilvl w:val="0"/>
          <w:numId w:val="63"/>
        </w:num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bookmarkStart w:id="838" w:name="_Ref386100949"/>
      <w:r w:rsidRPr="00D81572">
        <w:rPr>
          <w:rFonts w:ascii="Garamond" w:hAnsi="Garamond"/>
          <w:sz w:val="24"/>
          <w:szCs w:val="24"/>
        </w:rPr>
        <w:lastRenderedPageBreak/>
        <w:t>CHS shall comply with all applicable requirements of 40 CFR 63 Subpart UUU – NESHAPs for Petroleum Refineries:  Catalytic Cracking Units, Catalytic Reforming Units, and Sulfur Recovery Units.  These regulations shall apply to the Zone A SRU and any other equipment, as appropriate (ARM 17.8.342 and 40 CFR 63 Subpart UUU).</w:t>
      </w:r>
      <w:bookmarkEnd w:id="838"/>
    </w:p>
    <w:p w14:paraId="71D7CBAD" w14:textId="77777777" w:rsidR="00D00707" w:rsidRPr="00D81572" w:rsidRDefault="00D00707">
      <w:p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p>
    <w:p w14:paraId="7EADA082" w14:textId="77777777" w:rsidR="00D00707" w:rsidRPr="00D81572" w:rsidRDefault="00D00707" w:rsidP="006D4D0D">
      <w:pPr>
        <w:numPr>
          <w:ilvl w:val="0"/>
          <w:numId w:val="63"/>
        </w:num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bookmarkStart w:id="839" w:name="_Ref386101174"/>
      <w:r w:rsidRPr="00D81572">
        <w:rPr>
          <w:rFonts w:ascii="Garamond" w:hAnsi="Garamond"/>
          <w:sz w:val="24"/>
          <w:szCs w:val="24"/>
        </w:rPr>
        <w:t>CHS shall not cause or authorize emissions to be discharged into the outdoor atmosphere from any source installed after November 23, 1968, that exhibit an opacity of 20% or greater averaged over 6 consecutive minutes.  This applies to the sources in the TGTU (ARM 17.8.304 (2)).</w:t>
      </w:r>
      <w:bookmarkEnd w:id="839"/>
    </w:p>
    <w:p w14:paraId="65F39462" w14:textId="77777777" w:rsidR="00D00707" w:rsidRPr="00D81572" w:rsidRDefault="00D00707">
      <w:pPr>
        <w:tabs>
          <w:tab w:val="left" w:pos="-1080"/>
          <w:tab w:val="left" w:pos="-720"/>
          <w:tab w:val="left" w:pos="720"/>
          <w:tab w:val="left" w:pos="1260"/>
          <w:tab w:val="left" w:pos="2340"/>
          <w:tab w:val="left" w:pos="2880"/>
          <w:tab w:val="left" w:pos="3600"/>
          <w:tab w:val="left" w:pos="3960"/>
        </w:tabs>
        <w:ind w:left="720" w:hanging="720"/>
        <w:rPr>
          <w:rFonts w:ascii="Garamond" w:hAnsi="Garamond"/>
          <w:sz w:val="24"/>
          <w:szCs w:val="24"/>
        </w:rPr>
      </w:pPr>
    </w:p>
    <w:p w14:paraId="4C9068DD" w14:textId="7194D502" w:rsidR="00D00707" w:rsidRPr="00D81572" w:rsidRDefault="00D00707" w:rsidP="006D4D0D">
      <w:pPr>
        <w:numPr>
          <w:ilvl w:val="0"/>
          <w:numId w:val="63"/>
        </w:numPr>
        <w:tabs>
          <w:tab w:val="left" w:pos="-1080"/>
          <w:tab w:val="left" w:pos="-720"/>
          <w:tab w:val="left" w:pos="1260"/>
          <w:tab w:val="left" w:pos="2340"/>
          <w:tab w:val="left" w:pos="2880"/>
          <w:tab w:val="left" w:pos="3600"/>
          <w:tab w:val="left" w:pos="3960"/>
        </w:tabs>
        <w:ind w:left="720" w:hanging="720"/>
        <w:rPr>
          <w:rFonts w:ascii="Garamond" w:hAnsi="Garamond"/>
          <w:sz w:val="24"/>
          <w:szCs w:val="24"/>
        </w:rPr>
      </w:pPr>
      <w:bookmarkStart w:id="840" w:name="_Ref386101676"/>
      <w:r w:rsidRPr="00D81572">
        <w:rPr>
          <w:rFonts w:ascii="Garamond" w:hAnsi="Garamond"/>
          <w:sz w:val="24"/>
          <w:szCs w:val="24"/>
        </w:rPr>
        <w:t>CHS shall not cause or authorize total SO</w:t>
      </w:r>
      <w:r w:rsidRPr="00D81572">
        <w:rPr>
          <w:rFonts w:ascii="Garamond" w:hAnsi="Garamond"/>
          <w:sz w:val="24"/>
          <w:szCs w:val="24"/>
          <w:vertAlign w:val="subscript"/>
        </w:rPr>
        <w:t>2</w:t>
      </w:r>
      <w:r w:rsidRPr="00D81572">
        <w:rPr>
          <w:rFonts w:ascii="Garamond" w:hAnsi="Garamond"/>
          <w:sz w:val="24"/>
          <w:szCs w:val="24"/>
        </w:rPr>
        <w:t xml:space="preserve"> emissions from the Zone A SRU TGI stack (</w:t>
      </w:r>
      <w:r w:rsidR="00384FF7">
        <w:rPr>
          <w:rFonts w:ascii="Garamond" w:hAnsi="Garamond"/>
          <w:sz w:val="24"/>
          <w:szCs w:val="24"/>
        </w:rPr>
        <w:t>SRU-INC-22</w:t>
      </w:r>
      <w:r w:rsidRPr="00D81572">
        <w:rPr>
          <w:rFonts w:ascii="Garamond" w:hAnsi="Garamond"/>
          <w:sz w:val="24"/>
          <w:szCs w:val="24"/>
        </w:rPr>
        <w:t>) exceed the limit of 2,916.3 pounds per 3-hour period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 and May 22, 2003).</w:t>
      </w:r>
      <w:bookmarkEnd w:id="840"/>
    </w:p>
    <w:p w14:paraId="5B13CA63" w14:textId="77777777" w:rsidR="00D00707" w:rsidRPr="00D81572" w:rsidRDefault="00D00707">
      <w:pPr>
        <w:tabs>
          <w:tab w:val="left" w:pos="720"/>
        </w:tabs>
        <w:ind w:left="720" w:right="-450" w:hanging="720"/>
        <w:rPr>
          <w:rFonts w:ascii="Garamond" w:hAnsi="Garamond"/>
          <w:sz w:val="24"/>
          <w:szCs w:val="24"/>
        </w:rPr>
      </w:pPr>
    </w:p>
    <w:p w14:paraId="21482B95" w14:textId="12A369CE" w:rsidR="00D00707" w:rsidRDefault="00D00707" w:rsidP="006D4D0D">
      <w:pPr>
        <w:numPr>
          <w:ilvl w:val="0"/>
          <w:numId w:val="63"/>
        </w:numPr>
        <w:tabs>
          <w:tab w:val="left" w:pos="-1080"/>
          <w:tab w:val="left" w:pos="-720"/>
          <w:tab w:val="left" w:pos="1260"/>
          <w:tab w:val="left" w:pos="2340"/>
          <w:tab w:val="left" w:pos="2880"/>
          <w:tab w:val="left" w:pos="3600"/>
          <w:tab w:val="left" w:pos="3960"/>
        </w:tabs>
        <w:ind w:left="720" w:hanging="720"/>
        <w:rPr>
          <w:rFonts w:ascii="Garamond" w:hAnsi="Garamond"/>
          <w:sz w:val="24"/>
          <w:szCs w:val="24"/>
        </w:rPr>
      </w:pPr>
      <w:bookmarkStart w:id="841" w:name="_Ref386103091"/>
      <w:r w:rsidRPr="00D81572">
        <w:rPr>
          <w:rFonts w:ascii="Garamond" w:hAnsi="Garamond"/>
          <w:sz w:val="24"/>
          <w:szCs w:val="24"/>
        </w:rPr>
        <w:t>CHS shall not cause or authorize total SO</w:t>
      </w:r>
      <w:r w:rsidRPr="00D81572">
        <w:rPr>
          <w:rFonts w:ascii="Garamond" w:hAnsi="Garamond"/>
          <w:sz w:val="24"/>
          <w:szCs w:val="24"/>
          <w:vertAlign w:val="subscript"/>
        </w:rPr>
        <w:t>2</w:t>
      </w:r>
      <w:r w:rsidRPr="00D81572">
        <w:rPr>
          <w:rFonts w:ascii="Garamond" w:hAnsi="Garamond"/>
          <w:sz w:val="24"/>
          <w:szCs w:val="24"/>
        </w:rPr>
        <w:t xml:space="preserve"> emissions from the Zone A SRU TGI stack (</w:t>
      </w:r>
      <w:r w:rsidR="00384FF7">
        <w:rPr>
          <w:rFonts w:ascii="Garamond" w:hAnsi="Garamond"/>
          <w:sz w:val="24"/>
          <w:szCs w:val="24"/>
        </w:rPr>
        <w:t>SRU-INC-22</w:t>
      </w:r>
      <w:r w:rsidRPr="00D81572">
        <w:rPr>
          <w:rFonts w:ascii="Garamond" w:hAnsi="Garamond"/>
          <w:sz w:val="24"/>
          <w:szCs w:val="24"/>
        </w:rPr>
        <w:t>) exceed the limit of 23,330.4 pounds per calendar day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 and May 22, 2003).</w:t>
      </w:r>
      <w:bookmarkEnd w:id="841"/>
    </w:p>
    <w:p w14:paraId="68BCB104" w14:textId="77777777" w:rsidR="006D7D26" w:rsidRPr="00D81572" w:rsidRDefault="006D7D26" w:rsidP="00AD0F56">
      <w:pPr>
        <w:tabs>
          <w:tab w:val="left" w:pos="-1080"/>
          <w:tab w:val="left" w:pos="-720"/>
          <w:tab w:val="left" w:pos="1260"/>
          <w:tab w:val="left" w:pos="2340"/>
          <w:tab w:val="left" w:pos="2880"/>
          <w:tab w:val="left" w:pos="3600"/>
          <w:tab w:val="left" w:pos="3960"/>
        </w:tabs>
        <w:rPr>
          <w:rFonts w:ascii="Garamond" w:hAnsi="Garamond"/>
          <w:sz w:val="24"/>
          <w:szCs w:val="24"/>
        </w:rPr>
      </w:pPr>
    </w:p>
    <w:p w14:paraId="29DFE801" w14:textId="680B1915" w:rsidR="00D00707" w:rsidRPr="00D81572" w:rsidRDefault="00D00707" w:rsidP="006D4D0D">
      <w:pPr>
        <w:numPr>
          <w:ilvl w:val="0"/>
          <w:numId w:val="63"/>
        </w:num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bookmarkStart w:id="842" w:name="_Ref386103631"/>
      <w:r w:rsidRPr="00D81572">
        <w:rPr>
          <w:rFonts w:ascii="Garamond" w:hAnsi="Garamond"/>
          <w:sz w:val="24"/>
          <w:szCs w:val="24"/>
        </w:rPr>
        <w:t>CHS shall not cause or authorize total SO</w:t>
      </w:r>
      <w:r w:rsidRPr="00D81572">
        <w:rPr>
          <w:rFonts w:ascii="Garamond" w:hAnsi="Garamond"/>
          <w:sz w:val="24"/>
          <w:szCs w:val="24"/>
          <w:vertAlign w:val="subscript"/>
        </w:rPr>
        <w:t>2</w:t>
      </w:r>
      <w:r w:rsidRPr="00D81572">
        <w:rPr>
          <w:rFonts w:ascii="Garamond" w:hAnsi="Garamond"/>
          <w:sz w:val="24"/>
          <w:szCs w:val="24"/>
        </w:rPr>
        <w:t xml:space="preserve"> emissions from the Zone A SRU TGI stack (</w:t>
      </w:r>
      <w:r w:rsidR="00384FF7">
        <w:rPr>
          <w:rFonts w:ascii="Garamond" w:hAnsi="Garamond"/>
          <w:sz w:val="24"/>
          <w:szCs w:val="24"/>
        </w:rPr>
        <w:t>SRU-INC-22</w:t>
      </w:r>
      <w:r w:rsidRPr="00D81572">
        <w:rPr>
          <w:rFonts w:ascii="Garamond" w:hAnsi="Garamond"/>
          <w:sz w:val="24"/>
          <w:szCs w:val="24"/>
        </w:rPr>
        <w:t>) to exceed the limit of 8,515,596 pounds per calendar year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 and May 22, 2003).</w:t>
      </w:r>
      <w:bookmarkEnd w:id="842"/>
    </w:p>
    <w:p w14:paraId="0DD44A61" w14:textId="77777777" w:rsidR="00D00707" w:rsidRPr="0092546C" w:rsidRDefault="00D00707">
      <w:pPr>
        <w:ind w:left="720" w:right="-450" w:hanging="720"/>
        <w:rPr>
          <w:rFonts w:ascii="Garamond" w:hAnsi="Garamond"/>
          <w:sz w:val="24"/>
          <w:szCs w:val="24"/>
        </w:rPr>
      </w:pPr>
    </w:p>
    <w:p w14:paraId="243620D0" w14:textId="7FB89F95" w:rsidR="00D00707" w:rsidRDefault="00D00707" w:rsidP="006D4D0D">
      <w:pPr>
        <w:numPr>
          <w:ilvl w:val="0"/>
          <w:numId w:val="63"/>
        </w:numPr>
        <w:tabs>
          <w:tab w:val="left" w:pos="-1080"/>
          <w:tab w:val="left" w:pos="-720"/>
          <w:tab w:val="left" w:pos="360"/>
          <w:tab w:val="left" w:pos="1260"/>
          <w:tab w:val="left" w:pos="2340"/>
          <w:tab w:val="left" w:pos="2880"/>
          <w:tab w:val="left" w:pos="3600"/>
          <w:tab w:val="left" w:pos="3960"/>
        </w:tabs>
        <w:ind w:left="720" w:hanging="720"/>
        <w:rPr>
          <w:rFonts w:ascii="Garamond" w:hAnsi="Garamond"/>
          <w:sz w:val="24"/>
          <w:szCs w:val="24"/>
        </w:rPr>
      </w:pPr>
      <w:bookmarkStart w:id="843" w:name="_Ref386104044"/>
      <w:r w:rsidRPr="00D81572">
        <w:rPr>
          <w:rFonts w:ascii="Garamond" w:hAnsi="Garamond"/>
          <w:sz w:val="24"/>
          <w:szCs w:val="24"/>
        </w:rPr>
        <w:t>CHS shall not cause or authorize total SO</w:t>
      </w:r>
      <w:r w:rsidRPr="00D81572">
        <w:rPr>
          <w:rFonts w:ascii="Garamond" w:hAnsi="Garamond"/>
          <w:sz w:val="24"/>
          <w:szCs w:val="24"/>
          <w:vertAlign w:val="subscript"/>
        </w:rPr>
        <w:t>2</w:t>
      </w:r>
      <w:r w:rsidRPr="00D81572">
        <w:rPr>
          <w:rFonts w:ascii="Garamond" w:hAnsi="Garamond"/>
          <w:sz w:val="24"/>
          <w:szCs w:val="24"/>
        </w:rPr>
        <w:t xml:space="preserve"> emissions from the Zone A SRU TGI stack (</w:t>
      </w:r>
      <w:r w:rsidR="00384FF7">
        <w:rPr>
          <w:rFonts w:ascii="Garamond" w:hAnsi="Garamond"/>
          <w:sz w:val="24"/>
          <w:szCs w:val="24"/>
        </w:rPr>
        <w:t>SRU-INC-22</w:t>
      </w:r>
      <w:r w:rsidRPr="00D81572">
        <w:rPr>
          <w:rFonts w:ascii="Garamond" w:hAnsi="Garamond"/>
          <w:sz w:val="24"/>
          <w:szCs w:val="24"/>
        </w:rPr>
        <w:t>) to exceed the limits of 11.6 lb/hour; 278.40 lb/day; or 40.66 tons/rolling 12-month total (ARM 17.8.749).</w:t>
      </w:r>
      <w:bookmarkEnd w:id="843"/>
    </w:p>
    <w:p w14:paraId="4B95A088" w14:textId="77777777" w:rsidR="006E0E5B" w:rsidRPr="00D81572" w:rsidRDefault="006E0E5B" w:rsidP="00B83649">
      <w:pPr>
        <w:tabs>
          <w:tab w:val="left" w:pos="-1080"/>
          <w:tab w:val="left" w:pos="-720"/>
          <w:tab w:val="left" w:pos="360"/>
          <w:tab w:val="left" w:pos="1260"/>
          <w:tab w:val="left" w:pos="2340"/>
          <w:tab w:val="left" w:pos="2880"/>
          <w:tab w:val="left" w:pos="3600"/>
          <w:tab w:val="left" w:pos="3960"/>
        </w:tabs>
        <w:ind w:left="720"/>
        <w:rPr>
          <w:rFonts w:ascii="Garamond" w:hAnsi="Garamond"/>
          <w:sz w:val="24"/>
          <w:szCs w:val="24"/>
        </w:rPr>
      </w:pPr>
    </w:p>
    <w:p w14:paraId="463C5A7F" w14:textId="1ABAB6B9" w:rsidR="00D00707" w:rsidRPr="00D81572" w:rsidRDefault="00D00707" w:rsidP="006D4D0D">
      <w:pPr>
        <w:numPr>
          <w:ilvl w:val="0"/>
          <w:numId w:val="63"/>
        </w:numPr>
        <w:tabs>
          <w:tab w:val="left" w:pos="-1080"/>
          <w:tab w:val="left" w:pos="-720"/>
          <w:tab w:val="left" w:pos="720"/>
          <w:tab w:val="left" w:pos="1260"/>
          <w:tab w:val="left" w:pos="2340"/>
          <w:tab w:val="left" w:pos="2880"/>
          <w:tab w:val="left" w:pos="3600"/>
          <w:tab w:val="left" w:pos="3960"/>
        </w:tabs>
        <w:ind w:left="720" w:hanging="720"/>
        <w:rPr>
          <w:rFonts w:ascii="Garamond" w:hAnsi="Garamond"/>
          <w:sz w:val="24"/>
          <w:szCs w:val="24"/>
        </w:rPr>
      </w:pPr>
      <w:bookmarkStart w:id="844" w:name="_Ref386104834"/>
      <w:r w:rsidRPr="00D81572">
        <w:rPr>
          <w:rFonts w:ascii="Garamond" w:hAnsi="Garamond"/>
          <w:sz w:val="24"/>
          <w:szCs w:val="24"/>
        </w:rPr>
        <w:t>CHS shall operate and maintain the TGTU on the Zone A SRU to limit SO</w:t>
      </w:r>
      <w:r w:rsidRPr="00D81572">
        <w:rPr>
          <w:rFonts w:ascii="Garamond" w:hAnsi="Garamond"/>
          <w:sz w:val="24"/>
          <w:szCs w:val="24"/>
          <w:vertAlign w:val="subscript"/>
        </w:rPr>
        <w:t>2</w:t>
      </w:r>
      <w:r w:rsidRPr="00D81572">
        <w:rPr>
          <w:rFonts w:ascii="Garamond" w:hAnsi="Garamond"/>
          <w:sz w:val="24"/>
          <w:szCs w:val="24"/>
        </w:rPr>
        <w:t xml:space="preserve"> emissions from the Zone A </w:t>
      </w:r>
      <w:r w:rsidR="0031783D">
        <w:rPr>
          <w:rFonts w:ascii="Garamond" w:hAnsi="Garamond"/>
          <w:sz w:val="24"/>
          <w:szCs w:val="24"/>
        </w:rPr>
        <w:t>(</w:t>
      </w:r>
      <w:r w:rsidRPr="00D81572">
        <w:rPr>
          <w:rFonts w:ascii="Garamond" w:hAnsi="Garamond"/>
          <w:sz w:val="24"/>
          <w:szCs w:val="24"/>
        </w:rPr>
        <w:t>SRU-</w:t>
      </w:r>
      <w:r w:rsidR="0031783D">
        <w:rPr>
          <w:rFonts w:ascii="Garamond" w:hAnsi="Garamond"/>
          <w:sz w:val="24"/>
          <w:szCs w:val="24"/>
        </w:rPr>
        <w:t>INC-22)</w:t>
      </w:r>
      <w:r w:rsidR="0031783D" w:rsidRPr="00D81572">
        <w:rPr>
          <w:rFonts w:ascii="Garamond" w:hAnsi="Garamond"/>
          <w:sz w:val="24"/>
          <w:szCs w:val="24"/>
        </w:rPr>
        <w:t xml:space="preserve"> </w:t>
      </w:r>
      <w:r w:rsidRPr="00D81572">
        <w:rPr>
          <w:rFonts w:ascii="Garamond" w:hAnsi="Garamond"/>
          <w:sz w:val="24"/>
          <w:szCs w:val="24"/>
        </w:rPr>
        <w:t>stack to no more than 200 ppm corrected to 0% O</w:t>
      </w:r>
      <w:r w:rsidRPr="00D81572">
        <w:rPr>
          <w:rFonts w:ascii="Garamond" w:hAnsi="Garamond"/>
          <w:sz w:val="24"/>
          <w:szCs w:val="24"/>
          <w:vertAlign w:val="subscript"/>
        </w:rPr>
        <w:t>2</w:t>
      </w:r>
      <w:r w:rsidR="007C3AB5">
        <w:rPr>
          <w:rFonts w:ascii="Garamond" w:hAnsi="Garamond"/>
          <w:sz w:val="24"/>
          <w:szCs w:val="24"/>
          <w:vertAlign w:val="subscript"/>
        </w:rPr>
        <w:t xml:space="preserve"> </w:t>
      </w:r>
      <w:r w:rsidRPr="00D81572">
        <w:rPr>
          <w:rFonts w:ascii="Garamond" w:hAnsi="Garamond"/>
          <w:sz w:val="24"/>
          <w:szCs w:val="24"/>
        </w:rPr>
        <w:t>on a dry basis, per rolling 12-month average (ARM 17.8.</w:t>
      </w:r>
      <w:r w:rsidR="007C3AB5" w:rsidRPr="00D81572">
        <w:rPr>
          <w:rFonts w:ascii="Garamond" w:hAnsi="Garamond"/>
          <w:sz w:val="24"/>
          <w:szCs w:val="24"/>
        </w:rPr>
        <w:t>7</w:t>
      </w:r>
      <w:r w:rsidR="007C3AB5">
        <w:rPr>
          <w:rFonts w:ascii="Garamond" w:hAnsi="Garamond"/>
          <w:sz w:val="24"/>
          <w:szCs w:val="24"/>
        </w:rPr>
        <w:t>52</w:t>
      </w:r>
      <w:r w:rsidRPr="00D81572">
        <w:rPr>
          <w:rFonts w:ascii="Garamond" w:hAnsi="Garamond"/>
          <w:sz w:val="24"/>
          <w:szCs w:val="24"/>
        </w:rPr>
        <w:t>).</w:t>
      </w:r>
      <w:bookmarkEnd w:id="844"/>
    </w:p>
    <w:p w14:paraId="146892DB" w14:textId="77777777" w:rsidR="00D00707" w:rsidRPr="0092546C" w:rsidRDefault="00D00707">
      <w:pPr>
        <w:tabs>
          <w:tab w:val="left" w:pos="-1080"/>
          <w:tab w:val="left" w:pos="-720"/>
          <w:tab w:val="left" w:pos="1260"/>
          <w:tab w:val="left" w:pos="2340"/>
          <w:tab w:val="left" w:pos="2880"/>
          <w:tab w:val="left" w:pos="3600"/>
          <w:tab w:val="left" w:pos="3960"/>
        </w:tabs>
        <w:rPr>
          <w:rFonts w:ascii="Garamond" w:hAnsi="Garamond"/>
          <w:sz w:val="24"/>
          <w:szCs w:val="24"/>
        </w:rPr>
      </w:pPr>
    </w:p>
    <w:p w14:paraId="0AD69170" w14:textId="040CA5C5" w:rsidR="00D00707" w:rsidRDefault="00D00707" w:rsidP="006D4D0D">
      <w:pPr>
        <w:numPr>
          <w:ilvl w:val="0"/>
          <w:numId w:val="63"/>
        </w:numPr>
        <w:tabs>
          <w:tab w:val="left" w:pos="-1080"/>
          <w:tab w:val="left" w:pos="-720"/>
          <w:tab w:val="left" w:pos="360"/>
          <w:tab w:val="left" w:pos="1260"/>
          <w:tab w:val="left" w:pos="2340"/>
          <w:tab w:val="left" w:pos="2880"/>
          <w:tab w:val="left" w:pos="3600"/>
          <w:tab w:val="left" w:pos="3960"/>
        </w:tabs>
        <w:ind w:left="720" w:hanging="720"/>
        <w:rPr>
          <w:rFonts w:ascii="Garamond" w:hAnsi="Garamond"/>
          <w:sz w:val="24"/>
          <w:szCs w:val="24"/>
        </w:rPr>
      </w:pPr>
      <w:bookmarkStart w:id="845" w:name="_Ref386105211"/>
      <w:r w:rsidRPr="00D81572">
        <w:rPr>
          <w:rFonts w:ascii="Garamond" w:hAnsi="Garamond"/>
          <w:sz w:val="24"/>
          <w:szCs w:val="24"/>
        </w:rPr>
        <w:t>CHS shall not cause or authorize total NO</w:t>
      </w:r>
      <w:r w:rsidRPr="00D81572">
        <w:rPr>
          <w:rFonts w:ascii="Garamond" w:hAnsi="Garamond"/>
          <w:sz w:val="24"/>
          <w:szCs w:val="24"/>
          <w:vertAlign w:val="subscript"/>
        </w:rPr>
        <w:t>x</w:t>
      </w:r>
      <w:r w:rsidRPr="00D81572">
        <w:rPr>
          <w:rFonts w:ascii="Garamond" w:hAnsi="Garamond"/>
          <w:sz w:val="24"/>
          <w:szCs w:val="24"/>
        </w:rPr>
        <w:t xml:space="preserve"> emissions from the Zone A SRU TGI stack (</w:t>
      </w:r>
      <w:r w:rsidR="00384FF7">
        <w:rPr>
          <w:rFonts w:ascii="Garamond" w:hAnsi="Garamond"/>
          <w:sz w:val="24"/>
          <w:szCs w:val="24"/>
        </w:rPr>
        <w:t>SRU-INC-22</w:t>
      </w:r>
      <w:r w:rsidRPr="00D81572">
        <w:rPr>
          <w:rFonts w:ascii="Garamond" w:hAnsi="Garamond"/>
          <w:sz w:val="24"/>
          <w:szCs w:val="24"/>
        </w:rPr>
        <w:t>) to exceed the limits of 1.09 lb/hour; or 4.8 tons/rolling 12-month total (ARM 17.8.749).</w:t>
      </w:r>
      <w:bookmarkEnd w:id="845"/>
    </w:p>
    <w:p w14:paraId="649619CD" w14:textId="77777777" w:rsidR="00455962" w:rsidRPr="00AD0F56" w:rsidRDefault="00455962" w:rsidP="00800FA4">
      <w:pPr>
        <w:rPr>
          <w:rFonts w:ascii="Garamond" w:hAnsi="Garamond"/>
          <w:sz w:val="24"/>
          <w:szCs w:val="24"/>
        </w:rPr>
      </w:pPr>
    </w:p>
    <w:p w14:paraId="6D68BC70" w14:textId="77777777" w:rsidR="00D00707" w:rsidRPr="00D81572" w:rsidRDefault="00D00707" w:rsidP="006D4D0D">
      <w:pPr>
        <w:numPr>
          <w:ilvl w:val="0"/>
          <w:numId w:val="63"/>
        </w:numPr>
        <w:ind w:left="720" w:hanging="720"/>
        <w:rPr>
          <w:rFonts w:ascii="Garamond" w:hAnsi="Garamond"/>
          <w:sz w:val="24"/>
          <w:szCs w:val="24"/>
        </w:rPr>
      </w:pPr>
      <w:bookmarkStart w:id="846" w:name="_Ref386105421"/>
      <w:r w:rsidRPr="00D81572">
        <w:rPr>
          <w:rFonts w:ascii="Garamond" w:hAnsi="Garamond"/>
          <w:sz w:val="24"/>
          <w:szCs w:val="24"/>
        </w:rPr>
        <w:t>The particulate emission rate shall not exceed that specified by rule.  Process weight shall include all sour gas streams into the absorber section of the plant.  Combustion air and liquid gaseous fuels to heaters or tail gas incineration will not be included (ARM 17.8.749).</w:t>
      </w:r>
      <w:bookmarkEnd w:id="846"/>
    </w:p>
    <w:p w14:paraId="66121543" w14:textId="77777777" w:rsidR="00D00707" w:rsidRPr="00887F32" w:rsidRDefault="00D00707">
      <w:pPr>
        <w:rPr>
          <w:rFonts w:ascii="Garamond" w:hAnsi="Garamond"/>
          <w:sz w:val="24"/>
          <w:szCs w:val="24"/>
        </w:rPr>
      </w:pPr>
    </w:p>
    <w:p w14:paraId="5EC69FDA" w14:textId="1125612C" w:rsidR="00D00707" w:rsidRDefault="00D00707" w:rsidP="006D4D0D">
      <w:pPr>
        <w:numPr>
          <w:ilvl w:val="0"/>
          <w:numId w:val="63"/>
        </w:numPr>
        <w:tabs>
          <w:tab w:val="left" w:pos="-1080"/>
          <w:tab w:val="left" w:pos="-720"/>
          <w:tab w:val="left" w:pos="360"/>
          <w:tab w:val="left" w:pos="1260"/>
          <w:tab w:val="left" w:pos="2340"/>
          <w:tab w:val="left" w:pos="2880"/>
          <w:tab w:val="left" w:pos="3600"/>
          <w:tab w:val="left" w:pos="3960"/>
        </w:tabs>
        <w:ind w:left="720" w:hanging="720"/>
        <w:rPr>
          <w:rFonts w:ascii="Garamond" w:hAnsi="Garamond"/>
          <w:sz w:val="24"/>
          <w:szCs w:val="24"/>
        </w:rPr>
      </w:pPr>
      <w:bookmarkStart w:id="847" w:name="_Ref386105613"/>
      <w:r w:rsidRPr="00D81572">
        <w:rPr>
          <w:rFonts w:ascii="Garamond" w:hAnsi="Garamond"/>
          <w:sz w:val="24"/>
          <w:szCs w:val="24"/>
        </w:rPr>
        <w:t xml:space="preserve">CHS shall maintain the </w:t>
      </w:r>
      <w:r w:rsidR="00687983" w:rsidRPr="00D81572">
        <w:rPr>
          <w:rFonts w:ascii="Garamond" w:hAnsi="Garamond"/>
          <w:sz w:val="24"/>
          <w:szCs w:val="24"/>
        </w:rPr>
        <w:t>Zone A TGI stack (</w:t>
      </w:r>
      <w:r w:rsidR="00384FF7">
        <w:rPr>
          <w:rFonts w:ascii="Garamond" w:hAnsi="Garamond"/>
          <w:sz w:val="24"/>
          <w:szCs w:val="24"/>
        </w:rPr>
        <w:t>SRU-INC-22</w:t>
      </w:r>
      <w:r w:rsidR="00687983" w:rsidRPr="00D81572">
        <w:rPr>
          <w:rFonts w:ascii="Garamond" w:hAnsi="Garamond"/>
          <w:sz w:val="24"/>
          <w:szCs w:val="24"/>
        </w:rPr>
        <w:t>)</w:t>
      </w:r>
      <w:r w:rsidRPr="00D81572">
        <w:rPr>
          <w:rFonts w:ascii="Garamond" w:hAnsi="Garamond"/>
          <w:sz w:val="24"/>
          <w:szCs w:val="24"/>
        </w:rPr>
        <w:t xml:space="preserve"> stack at a height no less than 132 feet (ARM 17.8.749).</w:t>
      </w:r>
      <w:bookmarkEnd w:id="847"/>
    </w:p>
    <w:p w14:paraId="041B62D7" w14:textId="77777777" w:rsidR="00602433" w:rsidRDefault="00602433" w:rsidP="00260BE2">
      <w:pPr>
        <w:pStyle w:val="ListParagraph"/>
        <w:rPr>
          <w:rFonts w:ascii="Garamond" w:hAnsi="Garamond"/>
          <w:sz w:val="24"/>
          <w:szCs w:val="24"/>
        </w:rPr>
      </w:pPr>
    </w:p>
    <w:p w14:paraId="54F98976" w14:textId="1DE75E9C" w:rsidR="00602433" w:rsidRDefault="00602433" w:rsidP="006D4D0D">
      <w:pPr>
        <w:numPr>
          <w:ilvl w:val="0"/>
          <w:numId w:val="63"/>
        </w:numPr>
        <w:tabs>
          <w:tab w:val="left" w:pos="-1080"/>
          <w:tab w:val="left" w:pos="-720"/>
          <w:tab w:val="left" w:pos="360"/>
          <w:tab w:val="left" w:pos="1260"/>
          <w:tab w:val="left" w:pos="2340"/>
          <w:tab w:val="left" w:pos="2880"/>
          <w:tab w:val="left" w:pos="3600"/>
          <w:tab w:val="left" w:pos="3960"/>
        </w:tabs>
        <w:ind w:left="720" w:hanging="720"/>
        <w:rPr>
          <w:rFonts w:ascii="Garamond" w:hAnsi="Garamond"/>
          <w:sz w:val="24"/>
          <w:szCs w:val="24"/>
        </w:rPr>
      </w:pPr>
      <w:bookmarkStart w:id="848" w:name="_Ref214429458"/>
      <w:bookmarkStart w:id="849" w:name="_Hlk214434858"/>
      <w:r>
        <w:rPr>
          <w:rFonts w:ascii="Garamond" w:hAnsi="Garamond"/>
          <w:sz w:val="24"/>
          <w:szCs w:val="24"/>
        </w:rPr>
        <w:t>CHS shall meet the following requirements for Zone A Molten Sulfur Truck Loading:</w:t>
      </w:r>
      <w:bookmarkEnd w:id="848"/>
    </w:p>
    <w:p w14:paraId="13947EAF" w14:textId="77777777" w:rsidR="00602433" w:rsidRPr="00D81572" w:rsidRDefault="00602433" w:rsidP="00260BE2">
      <w:pPr>
        <w:tabs>
          <w:tab w:val="left" w:pos="-1080"/>
          <w:tab w:val="left" w:pos="-720"/>
          <w:tab w:val="left" w:pos="360"/>
          <w:tab w:val="left" w:pos="1260"/>
          <w:tab w:val="left" w:pos="2340"/>
          <w:tab w:val="left" w:pos="2880"/>
          <w:tab w:val="left" w:pos="3600"/>
          <w:tab w:val="left" w:pos="3960"/>
        </w:tabs>
        <w:rPr>
          <w:rFonts w:ascii="Garamond" w:hAnsi="Garamond"/>
          <w:sz w:val="24"/>
          <w:szCs w:val="24"/>
        </w:rPr>
      </w:pPr>
    </w:p>
    <w:p w14:paraId="466C1349" w14:textId="18C7BCC5" w:rsidR="00AD0F56" w:rsidRDefault="00602433" w:rsidP="00602433">
      <w:pPr>
        <w:pStyle w:val="ListParagraph"/>
        <w:numPr>
          <w:ilvl w:val="0"/>
          <w:numId w:val="154"/>
        </w:numPr>
        <w:rPr>
          <w:rFonts w:ascii="Garamond" w:hAnsi="Garamond"/>
          <w:sz w:val="24"/>
          <w:szCs w:val="24"/>
        </w:rPr>
      </w:pPr>
      <w:r w:rsidRPr="00602433">
        <w:rPr>
          <w:rFonts w:ascii="Garamond" w:hAnsi="Garamond"/>
          <w:sz w:val="24"/>
          <w:szCs w:val="24"/>
        </w:rPr>
        <w:t>CHS shall not cause or authorize the use of any street, road, or parking lot without taking reasonable precautions to control emissions of airborne particulate matter. CHS shall treat unpaved molten sulfur trucking transport roads with water and/or chemical dust suppressant as necessary to control emissions while molten sulfur is being transported on roads on the refinery property (ARM 17.8.308 and ARM 17.8.752).</w:t>
      </w:r>
    </w:p>
    <w:p w14:paraId="1D63A148" w14:textId="77777777" w:rsidR="00602433" w:rsidRDefault="00602433" w:rsidP="00260BE2">
      <w:pPr>
        <w:pStyle w:val="ListParagraph"/>
        <w:ind w:left="1170"/>
        <w:rPr>
          <w:rFonts w:ascii="Garamond" w:hAnsi="Garamond"/>
          <w:sz w:val="24"/>
          <w:szCs w:val="24"/>
        </w:rPr>
      </w:pPr>
    </w:p>
    <w:p w14:paraId="3EEECB2D" w14:textId="4A7B9993" w:rsidR="00602433" w:rsidRDefault="00602433" w:rsidP="00602433">
      <w:pPr>
        <w:pStyle w:val="ListParagraph"/>
        <w:numPr>
          <w:ilvl w:val="0"/>
          <w:numId w:val="154"/>
        </w:numPr>
        <w:rPr>
          <w:rFonts w:ascii="Garamond" w:hAnsi="Garamond"/>
          <w:sz w:val="24"/>
          <w:szCs w:val="24"/>
        </w:rPr>
      </w:pPr>
      <w:r w:rsidRPr="00602433">
        <w:rPr>
          <w:rFonts w:ascii="Garamond" w:hAnsi="Garamond"/>
          <w:sz w:val="24"/>
          <w:szCs w:val="24"/>
        </w:rPr>
        <w:lastRenderedPageBreak/>
        <w:t>CHS shall clean the paved sections of molten sulfur transport roads, as necessary, for reasonable precautions specific to truck hauling of molten sulfur on refinery property (ARM 17.8.308 and ARM 17.8.752).</w:t>
      </w:r>
    </w:p>
    <w:p w14:paraId="5F3CC35D" w14:textId="77777777" w:rsidR="00602433" w:rsidRPr="00260BE2" w:rsidRDefault="00602433" w:rsidP="00260BE2">
      <w:pPr>
        <w:rPr>
          <w:rFonts w:ascii="Garamond" w:hAnsi="Garamond"/>
          <w:sz w:val="24"/>
          <w:szCs w:val="24"/>
        </w:rPr>
      </w:pPr>
    </w:p>
    <w:p w14:paraId="16D01B55" w14:textId="0569CAB4" w:rsidR="00602433" w:rsidRDefault="00602433" w:rsidP="00602433">
      <w:pPr>
        <w:pStyle w:val="ListParagraph"/>
        <w:numPr>
          <w:ilvl w:val="0"/>
          <w:numId w:val="154"/>
        </w:numPr>
        <w:rPr>
          <w:rFonts w:ascii="Garamond" w:hAnsi="Garamond"/>
          <w:sz w:val="24"/>
          <w:szCs w:val="24"/>
        </w:rPr>
      </w:pPr>
      <w:r w:rsidRPr="00602433">
        <w:rPr>
          <w:rFonts w:ascii="Garamond" w:hAnsi="Garamond"/>
          <w:sz w:val="24"/>
          <w:szCs w:val="24"/>
        </w:rPr>
        <w:t>CHS is subject to ARM 17.8.304(2) for visible opacity limits of 20 percent for molten sulfur truck loading (ARM 17.8.304 and ARM 17.8.749).</w:t>
      </w:r>
    </w:p>
    <w:bookmarkEnd w:id="849"/>
    <w:p w14:paraId="27886144" w14:textId="77777777" w:rsidR="00602433" w:rsidRPr="00887F32" w:rsidRDefault="00602433" w:rsidP="00260BE2">
      <w:pPr>
        <w:pStyle w:val="ListParagraph"/>
        <w:ind w:left="1170"/>
        <w:rPr>
          <w:rFonts w:ascii="Garamond" w:hAnsi="Garamond"/>
          <w:sz w:val="24"/>
          <w:szCs w:val="24"/>
        </w:rPr>
      </w:pPr>
    </w:p>
    <w:p w14:paraId="3B2CA0BA" w14:textId="77777777" w:rsidR="00D00707" w:rsidRPr="00D81572" w:rsidRDefault="00D00707" w:rsidP="00BC26FA">
      <w:pPr>
        <w:rPr>
          <w:rFonts w:ascii="Garamond" w:hAnsi="Garamond"/>
          <w:b/>
          <w:sz w:val="24"/>
          <w:szCs w:val="24"/>
        </w:rPr>
      </w:pPr>
      <w:bookmarkStart w:id="850" w:name="_Toc165165042"/>
      <w:bookmarkStart w:id="851" w:name="_Toc302723027"/>
      <w:bookmarkStart w:id="852" w:name="_Toc342556417"/>
      <w:bookmarkStart w:id="853" w:name="_Toc345935494"/>
      <w:r w:rsidRPr="00D81572">
        <w:rPr>
          <w:rFonts w:ascii="Garamond" w:hAnsi="Garamond"/>
          <w:b/>
          <w:sz w:val="24"/>
          <w:szCs w:val="24"/>
        </w:rPr>
        <w:t>Compliance Demonstration</w:t>
      </w:r>
      <w:bookmarkEnd w:id="850"/>
      <w:bookmarkEnd w:id="851"/>
      <w:bookmarkEnd w:id="852"/>
      <w:bookmarkEnd w:id="853"/>
    </w:p>
    <w:p w14:paraId="3A1EC4CE" w14:textId="77777777" w:rsidR="00D00707" w:rsidRPr="00E54B71" w:rsidRDefault="00D00707" w:rsidP="000E4213">
      <w:pPr>
        <w:pStyle w:val="TOC1"/>
      </w:pPr>
    </w:p>
    <w:p w14:paraId="4970E661" w14:textId="1B4D5689" w:rsidR="000D5AB5" w:rsidRPr="00D81572" w:rsidRDefault="000D5AB5" w:rsidP="0031783D">
      <w:pPr>
        <w:numPr>
          <w:ilvl w:val="0"/>
          <w:numId w:val="63"/>
        </w:numPr>
        <w:tabs>
          <w:tab w:val="left" w:pos="-1080"/>
          <w:tab w:val="left" w:pos="-720"/>
          <w:tab w:val="left" w:pos="360"/>
          <w:tab w:val="left" w:pos="1260"/>
          <w:tab w:val="left" w:pos="2340"/>
          <w:tab w:val="left" w:pos="2880"/>
          <w:tab w:val="left" w:pos="3600"/>
          <w:tab w:val="left" w:pos="3960"/>
        </w:tabs>
        <w:ind w:left="720" w:hanging="720"/>
        <w:rPr>
          <w:rFonts w:ascii="Garamond" w:hAnsi="Garamond"/>
          <w:sz w:val="24"/>
          <w:szCs w:val="24"/>
        </w:rPr>
      </w:pPr>
      <w:bookmarkStart w:id="854" w:name="_Ref386100014"/>
      <w:r w:rsidRPr="00D81572">
        <w:rPr>
          <w:rFonts w:ascii="Garamond" w:hAnsi="Garamond"/>
          <w:sz w:val="24"/>
          <w:szCs w:val="24"/>
        </w:rPr>
        <w:t>CHS shall demonstrate compliance with Section III.</w:t>
      </w:r>
      <w:r w:rsidR="00C63A9C">
        <w:rPr>
          <w:rFonts w:ascii="Garamond" w:hAnsi="Garamond"/>
          <w:sz w:val="24"/>
          <w:szCs w:val="24"/>
        </w:rPr>
        <w:fldChar w:fldCharType="begin"/>
      </w:r>
      <w:r w:rsidR="00C63A9C">
        <w:rPr>
          <w:rFonts w:ascii="Garamond" w:hAnsi="Garamond"/>
          <w:sz w:val="24"/>
          <w:szCs w:val="24"/>
        </w:rPr>
        <w:instrText xml:space="preserve"> REF _Ref386099941 \r \h </w:instrText>
      </w:r>
      <w:r w:rsidR="00C63A9C">
        <w:rPr>
          <w:rFonts w:ascii="Garamond" w:hAnsi="Garamond"/>
          <w:sz w:val="24"/>
          <w:szCs w:val="24"/>
        </w:rPr>
      </w:r>
      <w:r w:rsidR="00C63A9C">
        <w:rPr>
          <w:rFonts w:ascii="Garamond" w:hAnsi="Garamond"/>
          <w:sz w:val="24"/>
          <w:szCs w:val="24"/>
        </w:rPr>
        <w:fldChar w:fldCharType="separate"/>
      </w:r>
      <w:r w:rsidR="00290138">
        <w:rPr>
          <w:rFonts w:ascii="Garamond" w:hAnsi="Garamond"/>
          <w:sz w:val="24"/>
          <w:szCs w:val="24"/>
        </w:rPr>
        <w:t>M.1</w:t>
      </w:r>
      <w:r w:rsidR="00C63A9C">
        <w:rPr>
          <w:rFonts w:ascii="Garamond" w:hAnsi="Garamond"/>
          <w:sz w:val="24"/>
          <w:szCs w:val="24"/>
        </w:rPr>
        <w:fldChar w:fldCharType="end"/>
      </w:r>
      <w:r w:rsidRPr="00D81572">
        <w:rPr>
          <w:rFonts w:ascii="Garamond" w:hAnsi="Garamond"/>
          <w:sz w:val="24"/>
          <w:szCs w:val="24"/>
        </w:rPr>
        <w:t xml:space="preserve"> through the monitoring, recordkeeping, and reporting requirements of 40 CFR 60 Subpart J</w:t>
      </w:r>
      <w:r w:rsidR="00D615C3" w:rsidRPr="00D81572">
        <w:rPr>
          <w:rFonts w:ascii="Garamond" w:hAnsi="Garamond"/>
          <w:sz w:val="24"/>
          <w:szCs w:val="24"/>
        </w:rPr>
        <w:t xml:space="preserve"> (ARM 17.8.1212)</w:t>
      </w:r>
      <w:r w:rsidRPr="00D81572">
        <w:rPr>
          <w:rFonts w:ascii="Garamond" w:hAnsi="Garamond"/>
          <w:sz w:val="24"/>
          <w:szCs w:val="24"/>
        </w:rPr>
        <w:t xml:space="preserve">. </w:t>
      </w:r>
    </w:p>
    <w:p w14:paraId="0B430563" w14:textId="77777777" w:rsidR="000D5AB5" w:rsidRPr="00887F32" w:rsidRDefault="000D5AB5" w:rsidP="00AD0F56">
      <w:pPr>
        <w:tabs>
          <w:tab w:val="left" w:pos="-1080"/>
          <w:tab w:val="left" w:pos="-720"/>
          <w:tab w:val="left" w:pos="0"/>
          <w:tab w:val="left" w:pos="2340"/>
          <w:tab w:val="left" w:pos="2880"/>
          <w:tab w:val="left" w:pos="3600"/>
          <w:tab w:val="left" w:pos="3960"/>
        </w:tabs>
        <w:rPr>
          <w:rFonts w:ascii="Garamond" w:hAnsi="Garamond"/>
          <w:sz w:val="24"/>
          <w:szCs w:val="24"/>
        </w:rPr>
      </w:pPr>
    </w:p>
    <w:p w14:paraId="25325AE4" w14:textId="77777777" w:rsidR="00D00707" w:rsidRPr="00D81572" w:rsidRDefault="00D00707" w:rsidP="006D4D0D">
      <w:pPr>
        <w:numPr>
          <w:ilvl w:val="0"/>
          <w:numId w:val="63"/>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855" w:name="_Ref386100697"/>
      <w:r w:rsidRPr="00D81572">
        <w:rPr>
          <w:rFonts w:ascii="Garamond" w:hAnsi="Garamond"/>
          <w:sz w:val="24"/>
          <w:szCs w:val="24"/>
        </w:rPr>
        <w:t xml:space="preserve">CHS shall meet the requirements of all testing and procedures of ARM 17.8.340, which </w:t>
      </w:r>
      <w:r w:rsidR="00651E75" w:rsidRPr="00D81572">
        <w:rPr>
          <w:rFonts w:ascii="Garamond" w:hAnsi="Garamond"/>
          <w:sz w:val="24"/>
          <w:szCs w:val="24"/>
        </w:rPr>
        <w:t>r</w:t>
      </w:r>
      <w:r w:rsidRPr="00D81572">
        <w:rPr>
          <w:rFonts w:ascii="Garamond" w:hAnsi="Garamond"/>
          <w:sz w:val="24"/>
          <w:szCs w:val="24"/>
        </w:rPr>
        <w:t>eferences 40 CFR 60 Subpart QQQ, Standards of Performance for Volatile Organic Compound Emissions from Petroleum Refinery Wastewater Systems.  These regulations shall apply to the Zone A TGTU process drains and any other equipment, as appropriate (ARM 17.8.340 and 40 CFR 60 Subpart QQQ).</w:t>
      </w:r>
      <w:bookmarkEnd w:id="854"/>
      <w:bookmarkEnd w:id="855"/>
    </w:p>
    <w:p w14:paraId="17D5B1F3" w14:textId="77777777" w:rsidR="00D00707" w:rsidRPr="00887F32" w:rsidRDefault="00D00707">
      <w:pPr>
        <w:tabs>
          <w:tab w:val="left" w:pos="-1080"/>
          <w:tab w:val="left" w:pos="-720"/>
          <w:tab w:val="left" w:pos="0"/>
          <w:tab w:val="left" w:pos="720"/>
          <w:tab w:val="left" w:pos="1260"/>
          <w:tab w:val="left" w:pos="2340"/>
          <w:tab w:val="left" w:pos="2880"/>
          <w:tab w:val="left" w:pos="3600"/>
          <w:tab w:val="left" w:pos="3960"/>
        </w:tabs>
        <w:ind w:left="720" w:hanging="720"/>
        <w:rPr>
          <w:rFonts w:ascii="Garamond" w:hAnsi="Garamond"/>
          <w:sz w:val="24"/>
          <w:szCs w:val="24"/>
        </w:rPr>
      </w:pPr>
    </w:p>
    <w:p w14:paraId="7C1877F0" w14:textId="77777777" w:rsidR="00D00707" w:rsidRPr="00D81572" w:rsidRDefault="00D00707" w:rsidP="006D4D0D">
      <w:pPr>
        <w:numPr>
          <w:ilvl w:val="0"/>
          <w:numId w:val="63"/>
        </w:numPr>
        <w:ind w:left="720" w:hanging="720"/>
        <w:rPr>
          <w:rFonts w:ascii="Garamond" w:hAnsi="Garamond"/>
          <w:sz w:val="24"/>
          <w:szCs w:val="24"/>
        </w:rPr>
      </w:pPr>
      <w:bookmarkStart w:id="856" w:name="_Ref386100954"/>
      <w:r w:rsidRPr="00D81572">
        <w:rPr>
          <w:rFonts w:ascii="Garamond" w:hAnsi="Garamond"/>
          <w:sz w:val="24"/>
          <w:szCs w:val="24"/>
        </w:rPr>
        <w:t>CHS shall conduct all monitoring and testing as required by 40 CFR 63 Subpart UUU, including maintaining records to document conformance with procedures in CHS’s required operation, maintenance and monitoring plan (ARM 17.8.742 and 40 CFR 63 Subpart UUU).</w:t>
      </w:r>
      <w:bookmarkEnd w:id="856"/>
    </w:p>
    <w:p w14:paraId="51BE2906" w14:textId="77777777" w:rsidR="00D00707" w:rsidRPr="00887F32" w:rsidRDefault="00D00707">
      <w:pPr>
        <w:tabs>
          <w:tab w:val="left" w:pos="-1080"/>
          <w:tab w:val="left" w:pos="-720"/>
          <w:tab w:val="left" w:pos="0"/>
          <w:tab w:val="left" w:pos="2340"/>
          <w:tab w:val="left" w:pos="2880"/>
          <w:tab w:val="left" w:pos="3600"/>
          <w:tab w:val="left" w:pos="3960"/>
        </w:tabs>
        <w:rPr>
          <w:rFonts w:ascii="Garamond" w:hAnsi="Garamond"/>
          <w:sz w:val="24"/>
          <w:szCs w:val="24"/>
        </w:rPr>
      </w:pPr>
    </w:p>
    <w:p w14:paraId="0738A852" w14:textId="50876BB6" w:rsidR="00D00707" w:rsidRPr="00D81572" w:rsidRDefault="00D00707" w:rsidP="006D4D0D">
      <w:pPr>
        <w:numPr>
          <w:ilvl w:val="0"/>
          <w:numId w:val="63"/>
        </w:numPr>
        <w:ind w:left="720" w:hanging="720"/>
        <w:rPr>
          <w:rFonts w:ascii="Garamond" w:hAnsi="Garamond"/>
          <w:sz w:val="24"/>
          <w:szCs w:val="24"/>
        </w:rPr>
      </w:pPr>
      <w:bookmarkStart w:id="857" w:name="_Ref386101243"/>
      <w:r w:rsidRPr="00D81572">
        <w:rPr>
          <w:rFonts w:ascii="Garamond" w:hAnsi="Garamond"/>
          <w:sz w:val="24"/>
          <w:szCs w:val="24"/>
        </w:rPr>
        <w:t xml:space="preserve">As required by </w:t>
      </w:r>
      <w:r w:rsidR="00EB7D2B">
        <w:rPr>
          <w:rFonts w:ascii="Garamond" w:hAnsi="Garamond"/>
          <w:sz w:val="24"/>
          <w:szCs w:val="24"/>
        </w:rPr>
        <w:t>DEQ</w:t>
      </w:r>
      <w:r w:rsidRPr="00D81572">
        <w:rPr>
          <w:rFonts w:ascii="Garamond" w:hAnsi="Garamond"/>
          <w:sz w:val="24"/>
          <w:szCs w:val="24"/>
        </w:rPr>
        <w:t xml:space="preserve"> and Section III.</w:t>
      </w:r>
      <w:r w:rsidR="007E3623">
        <w:rPr>
          <w:rFonts w:ascii="Garamond" w:hAnsi="Garamond"/>
          <w:sz w:val="24"/>
          <w:szCs w:val="24"/>
        </w:rPr>
        <w:fldChar w:fldCharType="begin"/>
      </w:r>
      <w:r w:rsidR="007E3623">
        <w:rPr>
          <w:rFonts w:ascii="Garamond" w:hAnsi="Garamond"/>
          <w:sz w:val="24"/>
          <w:szCs w:val="24"/>
        </w:rPr>
        <w:instrText xml:space="preserve"> REF _Ref397520290 \r \h </w:instrText>
      </w:r>
      <w:r w:rsidR="007E3623">
        <w:rPr>
          <w:rFonts w:ascii="Garamond" w:hAnsi="Garamond"/>
          <w:sz w:val="24"/>
          <w:szCs w:val="24"/>
        </w:rPr>
      </w:r>
      <w:r w:rsidR="007E3623">
        <w:rPr>
          <w:rFonts w:ascii="Garamond" w:hAnsi="Garamond"/>
          <w:sz w:val="24"/>
          <w:szCs w:val="24"/>
        </w:rPr>
        <w:fldChar w:fldCharType="separate"/>
      </w:r>
      <w:r w:rsidR="00290138">
        <w:rPr>
          <w:rFonts w:ascii="Garamond" w:hAnsi="Garamond"/>
          <w:sz w:val="24"/>
          <w:szCs w:val="24"/>
        </w:rPr>
        <w:t>A.1</w:t>
      </w:r>
      <w:r w:rsidR="007E3623">
        <w:rPr>
          <w:rFonts w:ascii="Garamond" w:hAnsi="Garamond"/>
          <w:sz w:val="24"/>
          <w:szCs w:val="24"/>
        </w:rPr>
        <w:fldChar w:fldCharType="end"/>
      </w:r>
      <w:r w:rsidRPr="00D81572">
        <w:rPr>
          <w:rFonts w:ascii="Garamond" w:hAnsi="Garamond"/>
          <w:sz w:val="24"/>
          <w:szCs w:val="24"/>
        </w:rPr>
        <w:t>, compliance with the opacity limitations listed in Section III.</w:t>
      </w:r>
      <w:r w:rsidR="00D615C3" w:rsidRPr="00D81572">
        <w:rPr>
          <w:rFonts w:ascii="Garamond" w:hAnsi="Garamond"/>
          <w:sz w:val="24"/>
          <w:szCs w:val="24"/>
        </w:rPr>
        <w:fldChar w:fldCharType="begin"/>
      </w:r>
      <w:r w:rsidR="00D615C3" w:rsidRPr="00D81572">
        <w:rPr>
          <w:rFonts w:ascii="Garamond" w:hAnsi="Garamond"/>
          <w:sz w:val="24"/>
          <w:szCs w:val="24"/>
        </w:rPr>
        <w:instrText xml:space="preserve"> REF _Ref386101174 \r \h </w:instrText>
      </w:r>
      <w:r w:rsidR="00D81572" w:rsidRPr="00D81572">
        <w:rPr>
          <w:rFonts w:ascii="Garamond" w:hAnsi="Garamond"/>
          <w:sz w:val="24"/>
          <w:szCs w:val="24"/>
        </w:rPr>
        <w:instrText xml:space="preserve"> \* MERGEFORMAT </w:instrText>
      </w:r>
      <w:r w:rsidR="00D615C3" w:rsidRPr="00D81572">
        <w:rPr>
          <w:rFonts w:ascii="Garamond" w:hAnsi="Garamond"/>
          <w:sz w:val="24"/>
          <w:szCs w:val="24"/>
        </w:rPr>
      </w:r>
      <w:r w:rsidR="00D615C3" w:rsidRPr="00D81572">
        <w:rPr>
          <w:rFonts w:ascii="Garamond" w:hAnsi="Garamond"/>
          <w:sz w:val="24"/>
          <w:szCs w:val="24"/>
        </w:rPr>
        <w:fldChar w:fldCharType="separate"/>
      </w:r>
      <w:r w:rsidR="00290138">
        <w:rPr>
          <w:rFonts w:ascii="Garamond" w:hAnsi="Garamond"/>
          <w:sz w:val="24"/>
          <w:szCs w:val="24"/>
        </w:rPr>
        <w:t>M.4</w:t>
      </w:r>
      <w:r w:rsidR="00D615C3" w:rsidRPr="00D81572">
        <w:rPr>
          <w:rFonts w:ascii="Garamond" w:hAnsi="Garamond"/>
          <w:sz w:val="24"/>
          <w:szCs w:val="24"/>
        </w:rPr>
        <w:fldChar w:fldCharType="end"/>
      </w:r>
      <w:r w:rsidRPr="00D81572">
        <w:rPr>
          <w:rFonts w:ascii="Garamond" w:hAnsi="Garamond"/>
          <w:sz w:val="24"/>
          <w:szCs w:val="24"/>
        </w:rPr>
        <w:t xml:space="preserve"> shall be monitored using EPA reference Method 9 testing by a qualified observer (ARM 17.8.1213).</w:t>
      </w:r>
      <w:bookmarkEnd w:id="857"/>
    </w:p>
    <w:p w14:paraId="239DFCCD" w14:textId="77777777" w:rsidR="00D00707" w:rsidRPr="00887F32" w:rsidRDefault="00D00707">
      <w:pPr>
        <w:pStyle w:val="Header"/>
        <w:tabs>
          <w:tab w:val="clear" w:pos="4320"/>
          <w:tab w:val="clear" w:pos="8640"/>
        </w:tabs>
        <w:rPr>
          <w:rFonts w:ascii="Garamond" w:hAnsi="Garamond"/>
          <w:sz w:val="24"/>
          <w:szCs w:val="24"/>
        </w:rPr>
      </w:pPr>
    </w:p>
    <w:p w14:paraId="7EF801FC" w14:textId="2BB39D0B" w:rsidR="00D00707" w:rsidRPr="00D81572" w:rsidRDefault="00D00707" w:rsidP="006D4D0D">
      <w:pPr>
        <w:numPr>
          <w:ilvl w:val="0"/>
          <w:numId w:val="63"/>
        </w:num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bookmarkStart w:id="858" w:name="_Ref386101681"/>
      <w:r w:rsidRPr="00D81572">
        <w:rPr>
          <w:rFonts w:ascii="Garamond" w:hAnsi="Garamond"/>
          <w:sz w:val="24"/>
          <w:szCs w:val="24"/>
        </w:rPr>
        <w:t>CHS shall operate and maintain CEMS/CERMS to measure SO</w:t>
      </w:r>
      <w:r w:rsidRPr="00D81572">
        <w:rPr>
          <w:rFonts w:ascii="Garamond" w:hAnsi="Garamond"/>
          <w:sz w:val="24"/>
          <w:szCs w:val="24"/>
          <w:vertAlign w:val="subscript"/>
        </w:rPr>
        <w:t xml:space="preserve">2, </w:t>
      </w:r>
      <w:r w:rsidRPr="00D81572">
        <w:rPr>
          <w:rFonts w:ascii="Garamond" w:hAnsi="Garamond"/>
          <w:sz w:val="24"/>
          <w:szCs w:val="24"/>
        </w:rPr>
        <w:t>O</w:t>
      </w:r>
      <w:r w:rsidRPr="00D81572">
        <w:rPr>
          <w:rFonts w:ascii="Garamond" w:hAnsi="Garamond"/>
          <w:sz w:val="24"/>
          <w:szCs w:val="24"/>
          <w:vertAlign w:val="subscript"/>
        </w:rPr>
        <w:t xml:space="preserve">2, </w:t>
      </w:r>
      <w:r w:rsidRPr="00D81572">
        <w:rPr>
          <w:rFonts w:ascii="Garamond" w:hAnsi="Garamond"/>
          <w:sz w:val="24"/>
          <w:szCs w:val="24"/>
        </w:rPr>
        <w:t>and volumetric flow from the Zone A SRU TGI stack (</w:t>
      </w:r>
      <w:r w:rsidR="00384FF7">
        <w:rPr>
          <w:rFonts w:ascii="Garamond" w:hAnsi="Garamond"/>
          <w:sz w:val="24"/>
          <w:szCs w:val="24"/>
        </w:rPr>
        <w:t>SRU-INC-22</w:t>
      </w:r>
      <w:r w:rsidRPr="00D81572">
        <w:rPr>
          <w:rFonts w:ascii="Garamond" w:hAnsi="Garamond"/>
          <w:sz w:val="24"/>
          <w:szCs w:val="24"/>
        </w:rPr>
        <w:t>).  Compliance with the emission limitations contained in Section III.</w:t>
      </w:r>
      <w:r w:rsidR="00F63ED9" w:rsidRPr="00D81572">
        <w:rPr>
          <w:rFonts w:ascii="Garamond" w:hAnsi="Garamond"/>
          <w:sz w:val="24"/>
          <w:szCs w:val="24"/>
        </w:rPr>
        <w:fldChar w:fldCharType="begin"/>
      </w:r>
      <w:r w:rsidR="00F63ED9" w:rsidRPr="00D81572">
        <w:rPr>
          <w:rFonts w:ascii="Garamond" w:hAnsi="Garamond"/>
          <w:sz w:val="24"/>
          <w:szCs w:val="24"/>
        </w:rPr>
        <w:instrText xml:space="preserve"> REF _Ref386103631 \r \h </w:instrText>
      </w:r>
      <w:r w:rsidR="004D1C96" w:rsidRPr="00D81572">
        <w:rPr>
          <w:rFonts w:ascii="Garamond" w:hAnsi="Garamond"/>
          <w:sz w:val="24"/>
          <w:szCs w:val="24"/>
        </w:rPr>
        <w:instrText xml:space="preserve"> \* MERGEFORMAT </w:instrText>
      </w:r>
      <w:r w:rsidR="00F63ED9" w:rsidRPr="00D81572">
        <w:rPr>
          <w:rFonts w:ascii="Garamond" w:hAnsi="Garamond"/>
          <w:sz w:val="24"/>
          <w:szCs w:val="24"/>
        </w:rPr>
      </w:r>
      <w:r w:rsidR="00F63ED9" w:rsidRPr="00D81572">
        <w:rPr>
          <w:rFonts w:ascii="Garamond" w:hAnsi="Garamond"/>
          <w:sz w:val="24"/>
          <w:szCs w:val="24"/>
        </w:rPr>
        <w:fldChar w:fldCharType="separate"/>
      </w:r>
      <w:r w:rsidR="00533C90">
        <w:rPr>
          <w:rFonts w:ascii="Garamond" w:hAnsi="Garamond"/>
          <w:sz w:val="24"/>
          <w:szCs w:val="24"/>
        </w:rPr>
        <w:t>M.7</w:t>
      </w:r>
      <w:r w:rsidR="00F63ED9" w:rsidRPr="00D81572">
        <w:rPr>
          <w:rFonts w:ascii="Garamond" w:hAnsi="Garamond"/>
          <w:sz w:val="24"/>
          <w:szCs w:val="24"/>
        </w:rPr>
        <w:fldChar w:fldCharType="end"/>
      </w:r>
      <w:r w:rsidR="00F63ED9" w:rsidRPr="00D81572">
        <w:rPr>
          <w:rFonts w:ascii="Garamond" w:hAnsi="Garamond"/>
          <w:sz w:val="24"/>
          <w:szCs w:val="24"/>
        </w:rPr>
        <w:t>, III.</w:t>
      </w:r>
      <w:r w:rsidR="00F63ED9" w:rsidRPr="00D81572">
        <w:rPr>
          <w:rFonts w:ascii="Garamond" w:hAnsi="Garamond"/>
          <w:sz w:val="24"/>
          <w:szCs w:val="24"/>
        </w:rPr>
        <w:fldChar w:fldCharType="begin"/>
      </w:r>
      <w:r w:rsidR="00F63ED9" w:rsidRPr="00D81572">
        <w:rPr>
          <w:rFonts w:ascii="Garamond" w:hAnsi="Garamond"/>
          <w:sz w:val="24"/>
          <w:szCs w:val="24"/>
        </w:rPr>
        <w:instrText xml:space="preserve"> REF _Ref386104044 \r \h </w:instrText>
      </w:r>
      <w:r w:rsidR="004D1C96" w:rsidRPr="00D81572">
        <w:rPr>
          <w:rFonts w:ascii="Garamond" w:hAnsi="Garamond"/>
          <w:sz w:val="24"/>
          <w:szCs w:val="24"/>
        </w:rPr>
        <w:instrText xml:space="preserve"> \* MERGEFORMAT </w:instrText>
      </w:r>
      <w:r w:rsidR="00F63ED9" w:rsidRPr="00D81572">
        <w:rPr>
          <w:rFonts w:ascii="Garamond" w:hAnsi="Garamond"/>
          <w:sz w:val="24"/>
          <w:szCs w:val="24"/>
        </w:rPr>
      </w:r>
      <w:r w:rsidR="00F63ED9" w:rsidRPr="00D81572">
        <w:rPr>
          <w:rFonts w:ascii="Garamond" w:hAnsi="Garamond"/>
          <w:sz w:val="24"/>
          <w:szCs w:val="24"/>
        </w:rPr>
        <w:fldChar w:fldCharType="separate"/>
      </w:r>
      <w:r w:rsidR="00533C90">
        <w:rPr>
          <w:rFonts w:ascii="Garamond" w:hAnsi="Garamond"/>
          <w:sz w:val="24"/>
          <w:szCs w:val="24"/>
        </w:rPr>
        <w:t>M.8</w:t>
      </w:r>
      <w:r w:rsidR="00F63ED9" w:rsidRPr="00D81572">
        <w:rPr>
          <w:rFonts w:ascii="Garamond" w:hAnsi="Garamond"/>
          <w:sz w:val="24"/>
          <w:szCs w:val="24"/>
        </w:rPr>
        <w:fldChar w:fldCharType="end"/>
      </w:r>
      <w:r w:rsidR="00F63ED9" w:rsidRPr="00D81572">
        <w:rPr>
          <w:rFonts w:ascii="Garamond" w:hAnsi="Garamond"/>
          <w:sz w:val="24"/>
          <w:szCs w:val="24"/>
        </w:rPr>
        <w:t>, III.</w:t>
      </w:r>
      <w:r w:rsidR="00F63ED9" w:rsidRPr="00D81572">
        <w:rPr>
          <w:rFonts w:ascii="Garamond" w:hAnsi="Garamond"/>
          <w:sz w:val="24"/>
          <w:szCs w:val="24"/>
        </w:rPr>
        <w:fldChar w:fldCharType="begin"/>
      </w:r>
      <w:r w:rsidR="00F63ED9" w:rsidRPr="00D81572">
        <w:rPr>
          <w:rFonts w:ascii="Garamond" w:hAnsi="Garamond"/>
          <w:sz w:val="24"/>
          <w:szCs w:val="24"/>
        </w:rPr>
        <w:instrText xml:space="preserve"> REF _Ref386104834 \r \h </w:instrText>
      </w:r>
      <w:r w:rsidR="004D1C96" w:rsidRPr="00D81572">
        <w:rPr>
          <w:rFonts w:ascii="Garamond" w:hAnsi="Garamond"/>
          <w:sz w:val="24"/>
          <w:szCs w:val="24"/>
        </w:rPr>
        <w:instrText xml:space="preserve"> \* MERGEFORMAT </w:instrText>
      </w:r>
      <w:r w:rsidR="00F63ED9" w:rsidRPr="00D81572">
        <w:rPr>
          <w:rFonts w:ascii="Garamond" w:hAnsi="Garamond"/>
          <w:sz w:val="24"/>
          <w:szCs w:val="24"/>
        </w:rPr>
      </w:r>
      <w:r w:rsidR="00F63ED9" w:rsidRPr="00D81572">
        <w:rPr>
          <w:rFonts w:ascii="Garamond" w:hAnsi="Garamond"/>
          <w:sz w:val="24"/>
          <w:szCs w:val="24"/>
        </w:rPr>
        <w:fldChar w:fldCharType="separate"/>
      </w:r>
      <w:r w:rsidR="00533C90">
        <w:rPr>
          <w:rFonts w:ascii="Garamond" w:hAnsi="Garamond"/>
          <w:sz w:val="24"/>
          <w:szCs w:val="24"/>
        </w:rPr>
        <w:t>M.9</w:t>
      </w:r>
      <w:r w:rsidR="00F63ED9" w:rsidRPr="00D81572">
        <w:rPr>
          <w:rFonts w:ascii="Garamond" w:hAnsi="Garamond"/>
          <w:sz w:val="24"/>
          <w:szCs w:val="24"/>
        </w:rPr>
        <w:fldChar w:fldCharType="end"/>
      </w:r>
      <w:r w:rsidR="00F63ED9" w:rsidRPr="00D81572">
        <w:rPr>
          <w:rFonts w:ascii="Garamond" w:hAnsi="Garamond"/>
          <w:sz w:val="24"/>
          <w:szCs w:val="24"/>
        </w:rPr>
        <w:t>, III.</w:t>
      </w:r>
      <w:r w:rsidR="00F63ED9" w:rsidRPr="00D81572">
        <w:rPr>
          <w:rFonts w:ascii="Garamond" w:hAnsi="Garamond"/>
          <w:sz w:val="24"/>
          <w:szCs w:val="24"/>
        </w:rPr>
        <w:fldChar w:fldCharType="begin"/>
      </w:r>
      <w:r w:rsidR="00F63ED9" w:rsidRPr="00D81572">
        <w:rPr>
          <w:rFonts w:ascii="Garamond" w:hAnsi="Garamond"/>
          <w:sz w:val="24"/>
          <w:szCs w:val="24"/>
        </w:rPr>
        <w:instrText xml:space="preserve"> REF _Ref386105211 \r \h </w:instrText>
      </w:r>
      <w:r w:rsidR="004D1C96" w:rsidRPr="00D81572">
        <w:rPr>
          <w:rFonts w:ascii="Garamond" w:hAnsi="Garamond"/>
          <w:sz w:val="24"/>
          <w:szCs w:val="24"/>
        </w:rPr>
        <w:instrText xml:space="preserve"> \* MERGEFORMAT </w:instrText>
      </w:r>
      <w:r w:rsidR="00F63ED9" w:rsidRPr="00D81572">
        <w:rPr>
          <w:rFonts w:ascii="Garamond" w:hAnsi="Garamond"/>
          <w:sz w:val="24"/>
          <w:szCs w:val="24"/>
        </w:rPr>
      </w:r>
      <w:r w:rsidR="00F63ED9" w:rsidRPr="00D81572">
        <w:rPr>
          <w:rFonts w:ascii="Garamond" w:hAnsi="Garamond"/>
          <w:sz w:val="24"/>
          <w:szCs w:val="24"/>
        </w:rPr>
        <w:fldChar w:fldCharType="separate"/>
      </w:r>
      <w:r w:rsidR="00533C90">
        <w:rPr>
          <w:rFonts w:ascii="Garamond" w:hAnsi="Garamond"/>
          <w:sz w:val="24"/>
          <w:szCs w:val="24"/>
        </w:rPr>
        <w:t>M.10</w:t>
      </w:r>
      <w:r w:rsidR="00F63ED9" w:rsidRPr="00D81572">
        <w:rPr>
          <w:rFonts w:ascii="Garamond" w:hAnsi="Garamond"/>
          <w:sz w:val="24"/>
          <w:szCs w:val="24"/>
        </w:rPr>
        <w:fldChar w:fldCharType="end"/>
      </w:r>
      <w:r w:rsidR="00F63ED9" w:rsidRPr="00D81572">
        <w:rPr>
          <w:rFonts w:ascii="Garamond" w:hAnsi="Garamond"/>
          <w:sz w:val="24"/>
          <w:szCs w:val="24"/>
        </w:rPr>
        <w:t>, and III.</w:t>
      </w:r>
      <w:r w:rsidR="00F63ED9" w:rsidRPr="00D81572">
        <w:rPr>
          <w:rFonts w:ascii="Garamond" w:hAnsi="Garamond"/>
          <w:sz w:val="24"/>
          <w:szCs w:val="24"/>
        </w:rPr>
        <w:fldChar w:fldCharType="begin"/>
      </w:r>
      <w:r w:rsidR="00F63ED9" w:rsidRPr="00D81572">
        <w:rPr>
          <w:rFonts w:ascii="Garamond" w:hAnsi="Garamond"/>
          <w:sz w:val="24"/>
          <w:szCs w:val="24"/>
        </w:rPr>
        <w:instrText xml:space="preserve"> REF _Ref386105421 \r \h </w:instrText>
      </w:r>
      <w:r w:rsidR="004D1C96" w:rsidRPr="00D81572">
        <w:rPr>
          <w:rFonts w:ascii="Garamond" w:hAnsi="Garamond"/>
          <w:sz w:val="24"/>
          <w:szCs w:val="24"/>
        </w:rPr>
        <w:instrText xml:space="preserve"> \* MERGEFORMAT </w:instrText>
      </w:r>
      <w:r w:rsidR="00F63ED9" w:rsidRPr="00D81572">
        <w:rPr>
          <w:rFonts w:ascii="Garamond" w:hAnsi="Garamond"/>
          <w:sz w:val="24"/>
          <w:szCs w:val="24"/>
        </w:rPr>
      </w:r>
      <w:r w:rsidR="00F63ED9" w:rsidRPr="00D81572">
        <w:rPr>
          <w:rFonts w:ascii="Garamond" w:hAnsi="Garamond"/>
          <w:sz w:val="24"/>
          <w:szCs w:val="24"/>
        </w:rPr>
        <w:fldChar w:fldCharType="separate"/>
      </w:r>
      <w:r w:rsidR="00533C90">
        <w:rPr>
          <w:rFonts w:ascii="Garamond" w:hAnsi="Garamond"/>
          <w:sz w:val="24"/>
          <w:szCs w:val="24"/>
        </w:rPr>
        <w:t>M.11</w:t>
      </w:r>
      <w:r w:rsidR="00F63ED9" w:rsidRPr="00D81572">
        <w:rPr>
          <w:rFonts w:ascii="Garamond" w:hAnsi="Garamond"/>
          <w:sz w:val="24"/>
          <w:szCs w:val="24"/>
        </w:rPr>
        <w:fldChar w:fldCharType="end"/>
      </w:r>
      <w:r w:rsidRPr="00D81572">
        <w:rPr>
          <w:rFonts w:ascii="Garamond" w:hAnsi="Garamond"/>
          <w:sz w:val="24"/>
          <w:szCs w:val="24"/>
        </w:rPr>
        <w:t xml:space="preserve"> shall be monitored using data from the CEMS required by Exhibit A, Section 6(B)(1) and (2) and in accordance with the appropriate equation(s) in Exhibit A, Section 2(A)(1), (7),</w:t>
      </w:r>
      <w:r w:rsidR="00687983" w:rsidRPr="00D81572">
        <w:rPr>
          <w:rFonts w:ascii="Garamond" w:hAnsi="Garamond"/>
          <w:sz w:val="24"/>
          <w:szCs w:val="24"/>
        </w:rPr>
        <w:t xml:space="preserve"> (9), and (14) except when CEMS/CERMS </w:t>
      </w:r>
      <w:r w:rsidRPr="00D81572">
        <w:rPr>
          <w:rFonts w:ascii="Garamond" w:hAnsi="Garamond"/>
          <w:sz w:val="24"/>
          <w:szCs w:val="24"/>
        </w:rPr>
        <w:t>data is not available as provided in Exhibit A, Section 2(A)(14) of the Stipulation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 and May 22, 2003; and 40 CFR 60 Subpart J).</w:t>
      </w:r>
      <w:bookmarkEnd w:id="858"/>
    </w:p>
    <w:p w14:paraId="0B7125A0" w14:textId="77777777" w:rsidR="00D00707" w:rsidRPr="00887F32" w:rsidRDefault="00D00707">
      <w:pPr>
        <w:ind w:left="720" w:hanging="720"/>
        <w:rPr>
          <w:rFonts w:ascii="Garamond" w:hAnsi="Garamond"/>
          <w:sz w:val="24"/>
          <w:szCs w:val="24"/>
        </w:rPr>
      </w:pPr>
    </w:p>
    <w:p w14:paraId="0EBD0F05" w14:textId="6BC1E9A3" w:rsidR="00AD0F56" w:rsidRDefault="00D00707" w:rsidP="006D4D0D">
      <w:pPr>
        <w:numPr>
          <w:ilvl w:val="0"/>
          <w:numId w:val="63"/>
        </w:num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bookmarkStart w:id="859" w:name="_Ref386101682"/>
      <w:r w:rsidRPr="00D81572">
        <w:rPr>
          <w:rFonts w:ascii="Garamond" w:hAnsi="Garamond"/>
          <w:sz w:val="24"/>
          <w:szCs w:val="24"/>
        </w:rPr>
        <w:t>All gaseous (SO</w:t>
      </w:r>
      <w:r w:rsidRPr="00D81572">
        <w:rPr>
          <w:rFonts w:ascii="Garamond" w:hAnsi="Garamond"/>
          <w:sz w:val="24"/>
          <w:szCs w:val="24"/>
          <w:vertAlign w:val="subscript"/>
        </w:rPr>
        <w:t>2</w:t>
      </w:r>
      <w:r w:rsidRPr="00D81572">
        <w:rPr>
          <w:rFonts w:ascii="Garamond" w:hAnsi="Garamond"/>
          <w:sz w:val="24"/>
          <w:szCs w:val="24"/>
        </w:rPr>
        <w:t xml:space="preserve"> and O</w:t>
      </w:r>
      <w:r w:rsidRPr="00D81572">
        <w:rPr>
          <w:rFonts w:ascii="Garamond" w:hAnsi="Garamond"/>
          <w:sz w:val="24"/>
          <w:szCs w:val="24"/>
          <w:vertAlign w:val="subscript"/>
        </w:rPr>
        <w:t>2</w:t>
      </w:r>
      <w:r w:rsidRPr="00D81572">
        <w:rPr>
          <w:rFonts w:ascii="Garamond" w:hAnsi="Garamond"/>
          <w:sz w:val="24"/>
          <w:szCs w:val="24"/>
        </w:rPr>
        <w:t xml:space="preserve">) CEMS shall be required to comply with quality assurance/quality control procedures in 40 CFR 60, </w:t>
      </w:r>
      <w:r w:rsidR="009C1F0E">
        <w:rPr>
          <w:rFonts w:ascii="Garamond" w:hAnsi="Garamond"/>
          <w:sz w:val="24"/>
          <w:szCs w:val="24"/>
        </w:rPr>
        <w:t>Appendix F</w:t>
      </w:r>
      <w:r w:rsidRPr="00D81572">
        <w:rPr>
          <w:rFonts w:ascii="Garamond" w:hAnsi="Garamond"/>
          <w:sz w:val="24"/>
          <w:szCs w:val="24"/>
        </w:rPr>
        <w:t xml:space="preserve"> and operated in accordance with the performance specifications in 40 CFR 60, </w:t>
      </w:r>
      <w:r w:rsidR="009C1F0E">
        <w:rPr>
          <w:rFonts w:ascii="Garamond" w:hAnsi="Garamond"/>
          <w:sz w:val="24"/>
          <w:szCs w:val="24"/>
        </w:rPr>
        <w:t>Appendix B</w:t>
      </w:r>
      <w:r w:rsidRPr="00D81572">
        <w:rPr>
          <w:rFonts w:ascii="Garamond" w:hAnsi="Garamond"/>
          <w:sz w:val="24"/>
          <w:szCs w:val="24"/>
        </w:rPr>
        <w:t>, Performance Specification 2 and 3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 and May 22, 2003; ARM 17.8.340 and 40 CFR 60 Subpart J)</w:t>
      </w:r>
      <w:r w:rsidR="00EF4608">
        <w:rPr>
          <w:rFonts w:ascii="Garamond" w:hAnsi="Garamond"/>
          <w:sz w:val="24"/>
          <w:szCs w:val="24"/>
        </w:rPr>
        <w:t>.</w:t>
      </w:r>
    </w:p>
    <w:p w14:paraId="05F5E685" w14:textId="77777777" w:rsidR="00D00707" w:rsidRPr="00D81572" w:rsidRDefault="00D00707" w:rsidP="00AD0F56">
      <w:pPr>
        <w:tabs>
          <w:tab w:val="left" w:pos="-1080"/>
          <w:tab w:val="left" w:pos="-720"/>
          <w:tab w:val="left" w:pos="0"/>
          <w:tab w:val="left" w:pos="1260"/>
          <w:tab w:val="left" w:pos="2340"/>
          <w:tab w:val="left" w:pos="2880"/>
          <w:tab w:val="left" w:pos="3600"/>
          <w:tab w:val="left" w:pos="3960"/>
        </w:tabs>
        <w:rPr>
          <w:rFonts w:ascii="Garamond" w:hAnsi="Garamond"/>
          <w:sz w:val="24"/>
          <w:szCs w:val="24"/>
        </w:rPr>
      </w:pPr>
      <w:r w:rsidRPr="00D81572">
        <w:rPr>
          <w:rFonts w:ascii="Garamond" w:hAnsi="Garamond"/>
          <w:i/>
          <w:sz w:val="24"/>
          <w:szCs w:val="24"/>
        </w:rPr>
        <w:t>.</w:t>
      </w:r>
      <w:bookmarkEnd w:id="859"/>
    </w:p>
    <w:p w14:paraId="45993C88" w14:textId="6B720511" w:rsidR="00D00707" w:rsidRPr="00D81572" w:rsidRDefault="00D00707" w:rsidP="006D4D0D">
      <w:pPr>
        <w:numPr>
          <w:ilvl w:val="0"/>
          <w:numId w:val="63"/>
        </w:num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bookmarkStart w:id="860" w:name="_Ref386101685"/>
      <w:r w:rsidRPr="00D81572">
        <w:rPr>
          <w:rFonts w:ascii="Garamond" w:hAnsi="Garamond"/>
          <w:sz w:val="24"/>
          <w:szCs w:val="24"/>
        </w:rPr>
        <w:t>For the Zone A SRU TGI stack (</w:t>
      </w:r>
      <w:r w:rsidR="00384FF7">
        <w:rPr>
          <w:rFonts w:ascii="Garamond" w:hAnsi="Garamond"/>
          <w:sz w:val="24"/>
          <w:szCs w:val="24"/>
        </w:rPr>
        <w:t>SRU-INC-22</w:t>
      </w:r>
      <w:r w:rsidRPr="00D81572">
        <w:rPr>
          <w:rFonts w:ascii="Garamond" w:hAnsi="Garamond"/>
          <w:sz w:val="24"/>
          <w:szCs w:val="24"/>
        </w:rPr>
        <w:t>) CEMS, said CEMS shall be required to be maintained such that it is available and operating at least 90% of the source operating time during any reporting period (quarterly)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 and May 22, 2003).</w:t>
      </w:r>
      <w:bookmarkEnd w:id="860"/>
    </w:p>
    <w:p w14:paraId="22B3FA6F" w14:textId="77777777" w:rsidR="00DE660A" w:rsidRDefault="00DE660A">
      <w:pPr>
        <w:ind w:left="720" w:hanging="720"/>
        <w:rPr>
          <w:rFonts w:ascii="Garamond" w:hAnsi="Garamond"/>
          <w:sz w:val="24"/>
          <w:szCs w:val="24"/>
        </w:rPr>
      </w:pPr>
    </w:p>
    <w:p w14:paraId="78800508" w14:textId="3F69090B" w:rsidR="00D00707" w:rsidRDefault="00687983" w:rsidP="00243D0C">
      <w:pPr>
        <w:numPr>
          <w:ilvl w:val="0"/>
          <w:numId w:val="63"/>
        </w:num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bookmarkStart w:id="861" w:name="_Ref386101689"/>
      <w:r w:rsidRPr="00D81572">
        <w:rPr>
          <w:rFonts w:ascii="Garamond" w:hAnsi="Garamond"/>
          <w:sz w:val="24"/>
          <w:szCs w:val="24"/>
        </w:rPr>
        <w:t>T</w:t>
      </w:r>
      <w:r w:rsidR="00D00707" w:rsidRPr="00D81572">
        <w:rPr>
          <w:rFonts w:ascii="Garamond" w:hAnsi="Garamond"/>
          <w:sz w:val="24"/>
          <w:szCs w:val="24"/>
        </w:rPr>
        <w:t>o accurately determine the SO</w:t>
      </w:r>
      <w:r w:rsidR="00D00707" w:rsidRPr="00D81572">
        <w:rPr>
          <w:rFonts w:ascii="Garamond" w:hAnsi="Garamond"/>
          <w:sz w:val="24"/>
          <w:szCs w:val="24"/>
          <w:vertAlign w:val="subscript"/>
        </w:rPr>
        <w:t>2</w:t>
      </w:r>
      <w:r w:rsidR="00D00707" w:rsidRPr="00D81572">
        <w:rPr>
          <w:rFonts w:ascii="Garamond" w:hAnsi="Garamond"/>
          <w:sz w:val="24"/>
          <w:szCs w:val="24"/>
        </w:rPr>
        <w:t xml:space="preserve"> emission rates in pounds per hour for the Zone A SRU TGI stack (</w:t>
      </w:r>
      <w:r w:rsidR="00384FF7">
        <w:rPr>
          <w:rFonts w:ascii="Garamond" w:hAnsi="Garamond"/>
          <w:sz w:val="24"/>
          <w:szCs w:val="24"/>
        </w:rPr>
        <w:t>SRU-INC-22</w:t>
      </w:r>
      <w:r w:rsidR="00D00707" w:rsidRPr="00D81572">
        <w:rPr>
          <w:rFonts w:ascii="Garamond" w:hAnsi="Garamond"/>
          <w:sz w:val="24"/>
          <w:szCs w:val="24"/>
        </w:rPr>
        <w:t xml:space="preserve">), CHS shall perform annual source testing using EPA-approved methods (40 CFR 60, </w:t>
      </w:r>
      <w:r w:rsidR="009C1F0E">
        <w:rPr>
          <w:rFonts w:ascii="Garamond" w:hAnsi="Garamond"/>
          <w:sz w:val="24"/>
          <w:szCs w:val="24"/>
        </w:rPr>
        <w:t>Appendix A</w:t>
      </w:r>
      <w:r w:rsidR="00D00707" w:rsidRPr="00D81572">
        <w:rPr>
          <w:rFonts w:ascii="Garamond" w:hAnsi="Garamond"/>
          <w:sz w:val="24"/>
          <w:szCs w:val="24"/>
        </w:rPr>
        <w:t xml:space="preserve">, Methods 1-4 and 6/6c as appropriate for this Stipulation and Exhibit A), or an equivalent method approved by </w:t>
      </w:r>
      <w:r w:rsidR="00EB7D2B">
        <w:rPr>
          <w:rFonts w:ascii="Garamond" w:hAnsi="Garamond"/>
          <w:sz w:val="24"/>
          <w:szCs w:val="24"/>
        </w:rPr>
        <w:t>DEQ</w:t>
      </w:r>
      <w:r w:rsidR="00D00707" w:rsidRPr="00D81572">
        <w:rPr>
          <w:rFonts w:ascii="Garamond" w:hAnsi="Garamond"/>
          <w:sz w:val="24"/>
          <w:szCs w:val="24"/>
        </w:rPr>
        <w:t xml:space="preserve"> and EPA, and in accordance </w:t>
      </w:r>
      <w:r w:rsidR="00D00707" w:rsidRPr="00D81572">
        <w:rPr>
          <w:rFonts w:ascii="Garamond" w:hAnsi="Garamond"/>
          <w:sz w:val="24"/>
          <w:szCs w:val="24"/>
        </w:rPr>
        <w:lastRenderedPageBreak/>
        <w:t>with Section III.</w:t>
      </w:r>
      <w:r w:rsidR="007E3623">
        <w:rPr>
          <w:rFonts w:ascii="Garamond" w:hAnsi="Garamond"/>
          <w:sz w:val="24"/>
          <w:szCs w:val="24"/>
        </w:rPr>
        <w:fldChar w:fldCharType="begin"/>
      </w:r>
      <w:r w:rsidR="007E3623">
        <w:rPr>
          <w:rFonts w:ascii="Garamond" w:hAnsi="Garamond"/>
          <w:sz w:val="24"/>
          <w:szCs w:val="24"/>
        </w:rPr>
        <w:instrText xml:space="preserve"> REF _Ref384984236 \r \h </w:instrText>
      </w:r>
      <w:r w:rsidR="007E3623">
        <w:rPr>
          <w:rFonts w:ascii="Garamond" w:hAnsi="Garamond"/>
          <w:sz w:val="24"/>
          <w:szCs w:val="24"/>
        </w:rPr>
      </w:r>
      <w:r w:rsidR="007E3623">
        <w:rPr>
          <w:rFonts w:ascii="Garamond" w:hAnsi="Garamond"/>
          <w:sz w:val="24"/>
          <w:szCs w:val="24"/>
        </w:rPr>
        <w:fldChar w:fldCharType="separate"/>
      </w:r>
      <w:r w:rsidR="00290138">
        <w:rPr>
          <w:rFonts w:ascii="Garamond" w:hAnsi="Garamond"/>
          <w:sz w:val="24"/>
          <w:szCs w:val="24"/>
        </w:rPr>
        <w:t>A.2</w:t>
      </w:r>
      <w:r w:rsidR="007E3623">
        <w:rPr>
          <w:rFonts w:ascii="Garamond" w:hAnsi="Garamond"/>
          <w:sz w:val="24"/>
          <w:szCs w:val="24"/>
        </w:rPr>
        <w:fldChar w:fldCharType="end"/>
      </w:r>
      <w:r w:rsidR="00D00707" w:rsidRPr="00D81572">
        <w:rPr>
          <w:rFonts w:ascii="Garamond" w:hAnsi="Garamond"/>
          <w:sz w:val="24"/>
          <w:szCs w:val="24"/>
        </w:rPr>
        <w:t xml:space="preserve"> of this permit (ARM 17.8.106).  The annual RATAs required by Sections 6 (C) and (D) may substitute for the annual source tests provided that the flow rate RATA and the concentration RATA are performed </w:t>
      </w:r>
      <w:r w:rsidR="00D73848" w:rsidRPr="00D81572">
        <w:rPr>
          <w:rFonts w:ascii="Garamond" w:hAnsi="Garamond"/>
          <w:sz w:val="24"/>
          <w:szCs w:val="24"/>
        </w:rPr>
        <w:t>simultaneously,</w:t>
      </w:r>
      <w:r w:rsidR="00D00707" w:rsidRPr="00D81572">
        <w:rPr>
          <w:rFonts w:ascii="Garamond" w:hAnsi="Garamond"/>
          <w:sz w:val="24"/>
          <w:szCs w:val="24"/>
        </w:rPr>
        <w:t xml:space="preserve"> and additional calculations are made to determine and report the data in pounds per hour of SO</w:t>
      </w:r>
      <w:r w:rsidR="00D00707" w:rsidRPr="00D81572">
        <w:rPr>
          <w:rFonts w:ascii="Garamond" w:hAnsi="Garamond"/>
          <w:sz w:val="24"/>
          <w:szCs w:val="24"/>
          <w:vertAlign w:val="subscript"/>
        </w:rPr>
        <w:t>2</w:t>
      </w:r>
      <w:r w:rsidR="00D00707" w:rsidRPr="00D81572">
        <w:rPr>
          <w:rFonts w:ascii="Garamond" w:hAnsi="Garamond"/>
          <w:sz w:val="24"/>
          <w:szCs w:val="24"/>
        </w:rPr>
        <w:t xml:space="preserve"> (Billings/Laurel SO</w:t>
      </w:r>
      <w:r w:rsidR="00D00707" w:rsidRPr="00D81572">
        <w:rPr>
          <w:rFonts w:ascii="Garamond" w:hAnsi="Garamond"/>
          <w:sz w:val="24"/>
          <w:szCs w:val="24"/>
          <w:vertAlign w:val="subscript"/>
        </w:rPr>
        <w:t>2</w:t>
      </w:r>
      <w:r w:rsidR="00D00707" w:rsidRPr="00D81572">
        <w:rPr>
          <w:rFonts w:ascii="Garamond" w:hAnsi="Garamond"/>
          <w:sz w:val="24"/>
          <w:szCs w:val="24"/>
        </w:rPr>
        <w:t xml:space="preserve"> Emission Control Plan, approved into the SIP by EPA on May 2, 2002, and May 22, 2003).</w:t>
      </w:r>
      <w:bookmarkEnd w:id="861"/>
    </w:p>
    <w:p w14:paraId="13F4C972" w14:textId="77777777" w:rsidR="00336C94" w:rsidRPr="00373231" w:rsidRDefault="00336C94" w:rsidP="004A6725">
      <w:pPr>
        <w:tabs>
          <w:tab w:val="left" w:pos="-1080"/>
          <w:tab w:val="left" w:pos="-720"/>
          <w:tab w:val="left" w:pos="0"/>
          <w:tab w:val="left" w:pos="1260"/>
          <w:tab w:val="left" w:pos="2340"/>
          <w:tab w:val="left" w:pos="2880"/>
          <w:tab w:val="left" w:pos="3600"/>
          <w:tab w:val="left" w:pos="3960"/>
        </w:tabs>
        <w:rPr>
          <w:rFonts w:ascii="Garamond" w:hAnsi="Garamond"/>
          <w:sz w:val="24"/>
          <w:szCs w:val="24"/>
        </w:rPr>
      </w:pPr>
    </w:p>
    <w:p w14:paraId="662E75D9" w14:textId="338D63DD" w:rsidR="00D00707" w:rsidRDefault="00D00707" w:rsidP="004A6725">
      <w:pPr>
        <w:numPr>
          <w:ilvl w:val="0"/>
          <w:numId w:val="63"/>
        </w:num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bookmarkStart w:id="862" w:name="_Ref47424215"/>
      <w:r w:rsidRPr="00D81572">
        <w:rPr>
          <w:rFonts w:ascii="Garamond" w:hAnsi="Garamond"/>
          <w:sz w:val="24"/>
          <w:szCs w:val="24"/>
        </w:rPr>
        <w:t>All continuous stack gas flow rate monitors required by the Stipulation shall be installed, certified (on a flow rate basis), and operated in accordance with Department Method A-1 of Attachment #1 and be subject to and meet (on a flow rate basis) the quality assurance and quality control requirements of Department Method B-1 of Attachment #1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 and May 22, 2003).</w:t>
      </w:r>
      <w:bookmarkEnd w:id="862"/>
    </w:p>
    <w:p w14:paraId="38EF6458" w14:textId="77777777" w:rsidR="00DB3B75" w:rsidRPr="00336C94" w:rsidRDefault="00DB3B75" w:rsidP="00DB3B75">
      <w:pPr>
        <w:tabs>
          <w:tab w:val="left" w:pos="-1080"/>
          <w:tab w:val="left" w:pos="-720"/>
          <w:tab w:val="left" w:pos="0"/>
          <w:tab w:val="left" w:pos="1260"/>
          <w:tab w:val="left" w:pos="2340"/>
          <w:tab w:val="left" w:pos="2880"/>
          <w:tab w:val="left" w:pos="3600"/>
          <w:tab w:val="left" w:pos="3960"/>
        </w:tabs>
        <w:rPr>
          <w:rFonts w:ascii="Garamond" w:hAnsi="Garamond"/>
          <w:sz w:val="24"/>
          <w:szCs w:val="24"/>
        </w:rPr>
      </w:pPr>
    </w:p>
    <w:p w14:paraId="1F6BF0FB" w14:textId="77777777" w:rsidR="00D00707" w:rsidRPr="00D81572" w:rsidRDefault="00496568" w:rsidP="006D4D0D">
      <w:pPr>
        <w:numPr>
          <w:ilvl w:val="0"/>
          <w:numId w:val="63"/>
        </w:num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bookmarkStart w:id="863" w:name="_Ref386101692"/>
      <w:r w:rsidRPr="00D81572">
        <w:rPr>
          <w:rFonts w:ascii="Garamond" w:hAnsi="Garamond"/>
          <w:sz w:val="24"/>
          <w:szCs w:val="24"/>
        </w:rPr>
        <w:t xml:space="preserve">CEMS/CERMS </w:t>
      </w:r>
      <w:r w:rsidR="00D00707" w:rsidRPr="00D81572">
        <w:rPr>
          <w:rFonts w:ascii="Garamond" w:hAnsi="Garamond"/>
          <w:sz w:val="24"/>
          <w:szCs w:val="24"/>
        </w:rPr>
        <w:t>are to be in operation at all times when the emission units are operating, except for quality assurance and control checks, breakdowns, and repairs.  In the event the primary CEMS is unable to meet minimum availability requirements, CHS shall provide a back-up or alternative monitoring system and plan such that continuous compliance can be demonstrated</w:t>
      </w:r>
      <w:bookmarkEnd w:id="863"/>
      <w:r w:rsidRPr="00D81572">
        <w:rPr>
          <w:rFonts w:ascii="Garamond" w:hAnsi="Garamond"/>
          <w:sz w:val="24"/>
          <w:szCs w:val="24"/>
        </w:rPr>
        <w:t xml:space="preserve"> (ARM 17.8.1213).</w:t>
      </w:r>
    </w:p>
    <w:p w14:paraId="0B089D49" w14:textId="77777777" w:rsidR="00D00707" w:rsidRPr="00E54B71" w:rsidRDefault="00D00707">
      <w:pPr>
        <w:ind w:left="720" w:hanging="720"/>
        <w:rPr>
          <w:rFonts w:ascii="Garamond" w:hAnsi="Garamond"/>
          <w:sz w:val="24"/>
          <w:szCs w:val="24"/>
        </w:rPr>
      </w:pPr>
    </w:p>
    <w:p w14:paraId="6486B3A9" w14:textId="30CAA9BE" w:rsidR="00D00707" w:rsidRPr="00D81572" w:rsidRDefault="00D00707" w:rsidP="006D4D0D">
      <w:pPr>
        <w:numPr>
          <w:ilvl w:val="0"/>
          <w:numId w:val="63"/>
        </w:numPr>
        <w:ind w:left="720" w:hanging="720"/>
        <w:rPr>
          <w:rFonts w:ascii="Garamond" w:hAnsi="Garamond"/>
          <w:sz w:val="24"/>
          <w:szCs w:val="24"/>
        </w:rPr>
      </w:pPr>
      <w:bookmarkStart w:id="864" w:name="_Ref386101694"/>
      <w:r w:rsidRPr="00D81572">
        <w:rPr>
          <w:rFonts w:ascii="Garamond" w:hAnsi="Garamond"/>
          <w:sz w:val="24"/>
          <w:szCs w:val="24"/>
        </w:rPr>
        <w:t xml:space="preserve">CHS shall test the </w:t>
      </w:r>
      <w:r w:rsidR="00687983" w:rsidRPr="00D81572">
        <w:rPr>
          <w:rFonts w:ascii="Garamond" w:hAnsi="Garamond"/>
          <w:sz w:val="24"/>
          <w:szCs w:val="24"/>
        </w:rPr>
        <w:t>Zone A TGI (</w:t>
      </w:r>
      <w:r w:rsidR="00384FF7">
        <w:rPr>
          <w:rFonts w:ascii="Garamond" w:hAnsi="Garamond"/>
          <w:sz w:val="24"/>
          <w:szCs w:val="24"/>
        </w:rPr>
        <w:t>SRU-INC-22</w:t>
      </w:r>
      <w:r w:rsidR="00687983" w:rsidRPr="00D81572">
        <w:rPr>
          <w:rFonts w:ascii="Garamond" w:hAnsi="Garamond"/>
          <w:sz w:val="24"/>
          <w:szCs w:val="24"/>
        </w:rPr>
        <w:t xml:space="preserve">) </w:t>
      </w:r>
      <w:r w:rsidRPr="00D81572">
        <w:rPr>
          <w:rFonts w:ascii="Garamond" w:hAnsi="Garamond"/>
          <w:sz w:val="24"/>
          <w:szCs w:val="24"/>
        </w:rPr>
        <w:t>stack for SO</w:t>
      </w:r>
      <w:r w:rsidRPr="00D81572">
        <w:rPr>
          <w:rFonts w:ascii="Garamond" w:hAnsi="Garamond"/>
          <w:sz w:val="24"/>
          <w:szCs w:val="24"/>
          <w:vertAlign w:val="subscript"/>
        </w:rPr>
        <w:t>2</w:t>
      </w:r>
      <w:r w:rsidRPr="00D81572">
        <w:rPr>
          <w:rFonts w:ascii="Garamond" w:hAnsi="Garamond"/>
          <w:sz w:val="24"/>
          <w:szCs w:val="24"/>
        </w:rPr>
        <w:t xml:space="preserve"> </w:t>
      </w:r>
      <w:r w:rsidR="00F01E21">
        <w:rPr>
          <w:rFonts w:ascii="Garamond" w:hAnsi="Garamond"/>
          <w:sz w:val="24"/>
          <w:szCs w:val="24"/>
        </w:rPr>
        <w:t>once every three years</w:t>
      </w:r>
      <w:r w:rsidR="00F01E21" w:rsidRPr="00D81572">
        <w:rPr>
          <w:rFonts w:ascii="Garamond" w:hAnsi="Garamond"/>
          <w:sz w:val="24"/>
          <w:szCs w:val="24"/>
        </w:rPr>
        <w:t xml:space="preserve"> </w:t>
      </w:r>
      <w:r w:rsidRPr="00D81572">
        <w:rPr>
          <w:rFonts w:ascii="Garamond" w:hAnsi="Garamond"/>
          <w:sz w:val="24"/>
          <w:szCs w:val="24"/>
        </w:rPr>
        <w:t>and for NO</w:t>
      </w:r>
      <w:r w:rsidRPr="00D81572">
        <w:rPr>
          <w:rFonts w:ascii="Garamond" w:hAnsi="Garamond"/>
          <w:sz w:val="24"/>
          <w:szCs w:val="24"/>
          <w:vertAlign w:val="subscript"/>
        </w:rPr>
        <w:t>x</w:t>
      </w:r>
      <w:r w:rsidRPr="00D81572">
        <w:rPr>
          <w:rFonts w:ascii="Garamond" w:hAnsi="Garamond"/>
          <w:sz w:val="24"/>
          <w:szCs w:val="24"/>
        </w:rPr>
        <w:t xml:space="preserve"> on an every </w:t>
      </w:r>
      <w:r w:rsidR="00F01E21">
        <w:rPr>
          <w:rFonts w:ascii="Garamond" w:hAnsi="Garamond"/>
          <w:sz w:val="24"/>
          <w:szCs w:val="24"/>
        </w:rPr>
        <w:t>6</w:t>
      </w:r>
      <w:r w:rsidRPr="00D81572">
        <w:rPr>
          <w:rFonts w:ascii="Garamond" w:hAnsi="Garamond"/>
          <w:sz w:val="24"/>
          <w:szCs w:val="24"/>
        </w:rPr>
        <w:t xml:space="preserve">-year basis, or according to another testing/monitoring schedule as may be approved by </w:t>
      </w:r>
      <w:r w:rsidR="00EB7D2B">
        <w:rPr>
          <w:rFonts w:ascii="Garamond" w:hAnsi="Garamond"/>
          <w:sz w:val="24"/>
          <w:szCs w:val="24"/>
        </w:rPr>
        <w:t>DEQ</w:t>
      </w:r>
      <w:r w:rsidRPr="00D81572">
        <w:rPr>
          <w:rFonts w:ascii="Garamond" w:hAnsi="Garamond"/>
          <w:sz w:val="24"/>
          <w:szCs w:val="24"/>
        </w:rPr>
        <w:t xml:space="preserve"> (ARM 17.8.105 and 17.8.749).</w:t>
      </w:r>
      <w:bookmarkEnd w:id="864"/>
      <w:r w:rsidRPr="00D81572">
        <w:rPr>
          <w:rFonts w:ascii="Garamond" w:hAnsi="Garamond"/>
          <w:sz w:val="24"/>
          <w:szCs w:val="24"/>
        </w:rPr>
        <w:t xml:space="preserve"> </w:t>
      </w:r>
    </w:p>
    <w:p w14:paraId="1EA758CD" w14:textId="77777777" w:rsidR="00D00707" w:rsidRPr="00E54B71" w:rsidRDefault="00D00707">
      <w:pPr>
        <w:rPr>
          <w:rFonts w:ascii="Garamond" w:hAnsi="Garamond"/>
          <w:sz w:val="24"/>
          <w:szCs w:val="24"/>
        </w:rPr>
      </w:pPr>
    </w:p>
    <w:p w14:paraId="1506745C" w14:textId="4960AD51" w:rsidR="00D00707" w:rsidRPr="00D81572" w:rsidRDefault="00D00707" w:rsidP="006D4D0D">
      <w:pPr>
        <w:numPr>
          <w:ilvl w:val="0"/>
          <w:numId w:val="63"/>
        </w:numPr>
        <w:ind w:left="720" w:hanging="720"/>
        <w:rPr>
          <w:rFonts w:ascii="Garamond" w:hAnsi="Garamond"/>
          <w:sz w:val="24"/>
          <w:szCs w:val="24"/>
        </w:rPr>
      </w:pPr>
      <w:bookmarkStart w:id="865" w:name="_Ref386105428"/>
      <w:r w:rsidRPr="00D81572">
        <w:rPr>
          <w:rFonts w:ascii="Garamond" w:hAnsi="Garamond"/>
          <w:sz w:val="24"/>
          <w:szCs w:val="24"/>
        </w:rPr>
        <w:t xml:space="preserve">As required by </w:t>
      </w:r>
      <w:r w:rsidR="00EB7D2B">
        <w:rPr>
          <w:rFonts w:ascii="Garamond" w:hAnsi="Garamond"/>
          <w:sz w:val="24"/>
          <w:szCs w:val="24"/>
        </w:rPr>
        <w:t>DEQ</w:t>
      </w:r>
      <w:r w:rsidRPr="00D81572">
        <w:rPr>
          <w:rFonts w:ascii="Garamond" w:hAnsi="Garamond"/>
          <w:sz w:val="24"/>
          <w:szCs w:val="24"/>
        </w:rPr>
        <w:t xml:space="preserve"> and Section </w:t>
      </w:r>
      <w:r w:rsidR="00BF6553" w:rsidRPr="00D81572">
        <w:rPr>
          <w:rFonts w:ascii="Garamond" w:hAnsi="Garamond"/>
          <w:sz w:val="24"/>
          <w:szCs w:val="24"/>
        </w:rPr>
        <w:t>III.</w:t>
      </w:r>
      <w:r w:rsidR="007E3623">
        <w:rPr>
          <w:rFonts w:ascii="Garamond" w:hAnsi="Garamond"/>
          <w:sz w:val="24"/>
          <w:szCs w:val="24"/>
        </w:rPr>
        <w:fldChar w:fldCharType="begin"/>
      </w:r>
      <w:r w:rsidR="007E3623">
        <w:rPr>
          <w:rFonts w:ascii="Garamond" w:hAnsi="Garamond"/>
          <w:sz w:val="24"/>
          <w:szCs w:val="24"/>
        </w:rPr>
        <w:instrText xml:space="preserve"> REF _Ref397520290 \r \h </w:instrText>
      </w:r>
      <w:r w:rsidR="007E3623">
        <w:rPr>
          <w:rFonts w:ascii="Garamond" w:hAnsi="Garamond"/>
          <w:sz w:val="24"/>
          <w:szCs w:val="24"/>
        </w:rPr>
      </w:r>
      <w:r w:rsidR="007E3623">
        <w:rPr>
          <w:rFonts w:ascii="Garamond" w:hAnsi="Garamond"/>
          <w:sz w:val="24"/>
          <w:szCs w:val="24"/>
        </w:rPr>
        <w:fldChar w:fldCharType="separate"/>
      </w:r>
      <w:r w:rsidR="00290138">
        <w:rPr>
          <w:rFonts w:ascii="Garamond" w:hAnsi="Garamond"/>
          <w:sz w:val="24"/>
          <w:szCs w:val="24"/>
        </w:rPr>
        <w:t>A.1</w:t>
      </w:r>
      <w:r w:rsidR="007E3623">
        <w:rPr>
          <w:rFonts w:ascii="Garamond" w:hAnsi="Garamond"/>
          <w:sz w:val="24"/>
          <w:szCs w:val="24"/>
        </w:rPr>
        <w:fldChar w:fldCharType="end"/>
      </w:r>
      <w:r w:rsidRPr="00D81572">
        <w:rPr>
          <w:rFonts w:ascii="Garamond" w:hAnsi="Garamond"/>
          <w:sz w:val="24"/>
          <w:szCs w:val="24"/>
        </w:rPr>
        <w:t>, compliance with the PM limit in Section III.</w:t>
      </w:r>
      <w:r w:rsidR="004D1C96" w:rsidRPr="00D81572">
        <w:rPr>
          <w:rFonts w:ascii="Garamond" w:hAnsi="Garamond"/>
          <w:sz w:val="24"/>
          <w:szCs w:val="24"/>
        </w:rPr>
        <w:fldChar w:fldCharType="begin"/>
      </w:r>
      <w:r w:rsidR="004D1C96" w:rsidRPr="00D81572">
        <w:rPr>
          <w:rFonts w:ascii="Garamond" w:hAnsi="Garamond"/>
          <w:sz w:val="24"/>
          <w:szCs w:val="24"/>
        </w:rPr>
        <w:instrText xml:space="preserve"> REF _Ref386105421 \r \h  \* MERGEFORMAT </w:instrText>
      </w:r>
      <w:r w:rsidR="004D1C96" w:rsidRPr="00D81572">
        <w:rPr>
          <w:rFonts w:ascii="Garamond" w:hAnsi="Garamond"/>
          <w:sz w:val="24"/>
          <w:szCs w:val="24"/>
        </w:rPr>
      </w:r>
      <w:r w:rsidR="004D1C96" w:rsidRPr="00D81572">
        <w:rPr>
          <w:rFonts w:ascii="Garamond" w:hAnsi="Garamond"/>
          <w:sz w:val="24"/>
          <w:szCs w:val="24"/>
        </w:rPr>
        <w:fldChar w:fldCharType="separate"/>
      </w:r>
      <w:r w:rsidR="00533C90">
        <w:rPr>
          <w:rFonts w:ascii="Garamond" w:hAnsi="Garamond"/>
          <w:sz w:val="24"/>
          <w:szCs w:val="24"/>
        </w:rPr>
        <w:t>M.11</w:t>
      </w:r>
      <w:r w:rsidR="004D1C96" w:rsidRPr="00D81572">
        <w:rPr>
          <w:rFonts w:ascii="Garamond" w:hAnsi="Garamond"/>
          <w:sz w:val="24"/>
          <w:szCs w:val="24"/>
        </w:rPr>
        <w:fldChar w:fldCharType="end"/>
      </w:r>
      <w:r w:rsidRPr="00D81572">
        <w:rPr>
          <w:rFonts w:ascii="Garamond" w:hAnsi="Garamond"/>
          <w:sz w:val="24"/>
          <w:szCs w:val="24"/>
        </w:rPr>
        <w:t xml:space="preserve"> shall be monitored according to 40 CFR 60, </w:t>
      </w:r>
      <w:r w:rsidR="009C1F0E">
        <w:rPr>
          <w:rFonts w:ascii="Garamond" w:hAnsi="Garamond"/>
          <w:sz w:val="24"/>
          <w:szCs w:val="24"/>
        </w:rPr>
        <w:t>Appendix A</w:t>
      </w:r>
      <w:r w:rsidRPr="00D81572">
        <w:rPr>
          <w:rFonts w:ascii="Garamond" w:hAnsi="Garamond"/>
          <w:sz w:val="24"/>
          <w:szCs w:val="24"/>
        </w:rPr>
        <w:t>, Method 5 (ARM 17.8.1213).</w:t>
      </w:r>
      <w:bookmarkEnd w:id="865"/>
    </w:p>
    <w:p w14:paraId="33AAB6A1" w14:textId="77777777" w:rsidR="00D00707" w:rsidRPr="00E54B71" w:rsidRDefault="00D00707">
      <w:pPr>
        <w:rPr>
          <w:rFonts w:ascii="Garamond" w:hAnsi="Garamond"/>
          <w:sz w:val="24"/>
          <w:szCs w:val="24"/>
        </w:rPr>
      </w:pPr>
    </w:p>
    <w:p w14:paraId="372D03B9" w14:textId="2A36415A" w:rsidR="00D00707" w:rsidRDefault="00D00707" w:rsidP="006D4D0D">
      <w:pPr>
        <w:numPr>
          <w:ilvl w:val="0"/>
          <w:numId w:val="63"/>
        </w:numPr>
        <w:ind w:left="720" w:hanging="720"/>
        <w:rPr>
          <w:rFonts w:ascii="Garamond" w:hAnsi="Garamond"/>
          <w:sz w:val="24"/>
          <w:szCs w:val="24"/>
        </w:rPr>
      </w:pPr>
      <w:bookmarkStart w:id="866" w:name="_Ref386105618"/>
      <w:r w:rsidRPr="00D81572">
        <w:rPr>
          <w:rFonts w:ascii="Garamond" w:hAnsi="Garamond"/>
          <w:sz w:val="24"/>
          <w:szCs w:val="24"/>
        </w:rPr>
        <w:t>Compliance with Section III.</w:t>
      </w:r>
      <w:r w:rsidR="00991D06" w:rsidRPr="00D81572">
        <w:rPr>
          <w:rFonts w:ascii="Garamond" w:hAnsi="Garamond"/>
          <w:sz w:val="24"/>
          <w:szCs w:val="24"/>
        </w:rPr>
        <w:fldChar w:fldCharType="begin"/>
      </w:r>
      <w:r w:rsidR="00991D06" w:rsidRPr="00D81572">
        <w:rPr>
          <w:rFonts w:ascii="Garamond" w:hAnsi="Garamond"/>
          <w:sz w:val="24"/>
          <w:szCs w:val="24"/>
        </w:rPr>
        <w:instrText xml:space="preserve"> REF _Ref386105613 \r \h </w:instrText>
      </w:r>
      <w:r w:rsidR="004D1C96" w:rsidRPr="00D81572">
        <w:rPr>
          <w:rFonts w:ascii="Garamond" w:hAnsi="Garamond"/>
          <w:sz w:val="24"/>
          <w:szCs w:val="24"/>
        </w:rPr>
        <w:instrText xml:space="preserve"> \* MERGEFORMAT </w:instrText>
      </w:r>
      <w:r w:rsidR="00991D06" w:rsidRPr="00D81572">
        <w:rPr>
          <w:rFonts w:ascii="Garamond" w:hAnsi="Garamond"/>
          <w:sz w:val="24"/>
          <w:szCs w:val="24"/>
        </w:rPr>
      </w:r>
      <w:r w:rsidR="00991D06" w:rsidRPr="00D81572">
        <w:rPr>
          <w:rFonts w:ascii="Garamond" w:hAnsi="Garamond"/>
          <w:sz w:val="24"/>
          <w:szCs w:val="24"/>
        </w:rPr>
        <w:fldChar w:fldCharType="separate"/>
      </w:r>
      <w:r w:rsidR="00BF3223">
        <w:rPr>
          <w:rFonts w:ascii="Garamond" w:hAnsi="Garamond"/>
          <w:sz w:val="24"/>
          <w:szCs w:val="24"/>
        </w:rPr>
        <w:t>M.12</w:t>
      </w:r>
      <w:r w:rsidR="00991D06" w:rsidRPr="00D81572">
        <w:rPr>
          <w:rFonts w:ascii="Garamond" w:hAnsi="Garamond"/>
          <w:sz w:val="24"/>
          <w:szCs w:val="24"/>
        </w:rPr>
        <w:fldChar w:fldCharType="end"/>
      </w:r>
      <w:r w:rsidRPr="00D81572">
        <w:rPr>
          <w:rFonts w:ascii="Garamond" w:hAnsi="Garamond"/>
          <w:sz w:val="24"/>
          <w:szCs w:val="24"/>
        </w:rPr>
        <w:t xml:space="preserve"> shall be </w:t>
      </w:r>
      <w:r w:rsidR="00872C7B" w:rsidRPr="00D81572">
        <w:rPr>
          <w:rFonts w:ascii="Garamond" w:hAnsi="Garamond"/>
          <w:sz w:val="24"/>
          <w:szCs w:val="24"/>
        </w:rPr>
        <w:t xml:space="preserve">monitored </w:t>
      </w:r>
      <w:r w:rsidRPr="00D81572">
        <w:rPr>
          <w:rFonts w:ascii="Garamond" w:hAnsi="Garamond"/>
          <w:sz w:val="24"/>
          <w:szCs w:val="24"/>
        </w:rPr>
        <w:t xml:space="preserve">by maintaining the </w:t>
      </w:r>
      <w:r w:rsidR="00687983" w:rsidRPr="00D81572">
        <w:rPr>
          <w:rFonts w:ascii="Garamond" w:hAnsi="Garamond"/>
          <w:sz w:val="24"/>
          <w:szCs w:val="24"/>
        </w:rPr>
        <w:t>Zone A TGI (</w:t>
      </w:r>
      <w:r w:rsidR="00384FF7">
        <w:rPr>
          <w:rFonts w:ascii="Garamond" w:hAnsi="Garamond"/>
          <w:sz w:val="24"/>
          <w:szCs w:val="24"/>
        </w:rPr>
        <w:t>SRU-INC-22</w:t>
      </w:r>
      <w:r w:rsidR="00687983" w:rsidRPr="00D81572">
        <w:rPr>
          <w:rFonts w:ascii="Garamond" w:hAnsi="Garamond"/>
          <w:sz w:val="24"/>
          <w:szCs w:val="24"/>
        </w:rPr>
        <w:t xml:space="preserve">) </w:t>
      </w:r>
      <w:r w:rsidRPr="00D81572">
        <w:rPr>
          <w:rFonts w:ascii="Garamond" w:hAnsi="Garamond"/>
          <w:sz w:val="24"/>
          <w:szCs w:val="24"/>
        </w:rPr>
        <w:t>stack at a height no less than 132 feet (ARM 17.8.1213).</w:t>
      </w:r>
      <w:bookmarkEnd w:id="866"/>
    </w:p>
    <w:p w14:paraId="10F24F6D" w14:textId="77777777" w:rsidR="00D26B4E" w:rsidRDefault="00D26B4E" w:rsidP="00260BE2">
      <w:pPr>
        <w:pStyle w:val="ListParagraph"/>
        <w:rPr>
          <w:rFonts w:ascii="Garamond" w:hAnsi="Garamond"/>
          <w:sz w:val="24"/>
          <w:szCs w:val="24"/>
        </w:rPr>
      </w:pPr>
      <w:bookmarkStart w:id="867" w:name="_Hlk214435024"/>
    </w:p>
    <w:p w14:paraId="1FCCDACB" w14:textId="46397CC6" w:rsidR="00D26B4E" w:rsidRPr="00D81572" w:rsidRDefault="00D26B4E" w:rsidP="006D4D0D">
      <w:pPr>
        <w:numPr>
          <w:ilvl w:val="0"/>
          <w:numId w:val="63"/>
        </w:numPr>
        <w:ind w:left="720" w:hanging="720"/>
        <w:rPr>
          <w:rFonts w:ascii="Garamond" w:hAnsi="Garamond"/>
          <w:sz w:val="24"/>
          <w:szCs w:val="24"/>
        </w:rPr>
      </w:pPr>
      <w:bookmarkStart w:id="868" w:name="_Hlk214435327"/>
      <w:bookmarkStart w:id="869" w:name="_Ref214429679"/>
      <w:r>
        <w:rPr>
          <w:rFonts w:ascii="Garamond" w:hAnsi="Garamond"/>
          <w:sz w:val="24"/>
          <w:szCs w:val="24"/>
        </w:rPr>
        <w:t xml:space="preserve">CHS shall maintain </w:t>
      </w:r>
      <w:r w:rsidR="00DB78D5">
        <w:rPr>
          <w:rFonts w:ascii="Garamond" w:hAnsi="Garamond"/>
          <w:sz w:val="24"/>
          <w:szCs w:val="24"/>
        </w:rPr>
        <w:t>maintenance records</w:t>
      </w:r>
      <w:r>
        <w:rPr>
          <w:rFonts w:ascii="Garamond" w:hAnsi="Garamond"/>
          <w:sz w:val="24"/>
          <w:szCs w:val="24"/>
        </w:rPr>
        <w:t xml:space="preserve"> for satisfying conditions in </w:t>
      </w:r>
      <w:r w:rsidR="00B131D8">
        <w:rPr>
          <w:rFonts w:ascii="Garamond" w:hAnsi="Garamond"/>
          <w:sz w:val="24"/>
          <w:szCs w:val="24"/>
        </w:rPr>
        <w:t>III.</w:t>
      </w:r>
      <w:r>
        <w:rPr>
          <w:rFonts w:ascii="Garamond" w:hAnsi="Garamond"/>
          <w:sz w:val="24"/>
          <w:szCs w:val="24"/>
        </w:rPr>
        <w:fldChar w:fldCharType="begin"/>
      </w:r>
      <w:r>
        <w:rPr>
          <w:rFonts w:ascii="Garamond" w:hAnsi="Garamond"/>
          <w:sz w:val="24"/>
          <w:szCs w:val="24"/>
        </w:rPr>
        <w:instrText xml:space="preserve"> REF _Ref214429458 \r \h </w:instrText>
      </w:r>
      <w:r>
        <w:rPr>
          <w:rFonts w:ascii="Garamond" w:hAnsi="Garamond"/>
          <w:sz w:val="24"/>
          <w:szCs w:val="24"/>
        </w:rPr>
      </w:r>
      <w:r>
        <w:rPr>
          <w:rFonts w:ascii="Garamond" w:hAnsi="Garamond"/>
          <w:sz w:val="24"/>
          <w:szCs w:val="24"/>
        </w:rPr>
        <w:fldChar w:fldCharType="separate"/>
      </w:r>
      <w:r>
        <w:rPr>
          <w:rFonts w:ascii="Garamond" w:hAnsi="Garamond"/>
          <w:sz w:val="24"/>
          <w:szCs w:val="24"/>
        </w:rPr>
        <w:t>M.13</w:t>
      </w:r>
      <w:r>
        <w:rPr>
          <w:rFonts w:ascii="Garamond" w:hAnsi="Garamond"/>
          <w:sz w:val="24"/>
          <w:szCs w:val="24"/>
        </w:rPr>
        <w:fldChar w:fldCharType="end"/>
      </w:r>
      <w:r>
        <w:rPr>
          <w:rFonts w:ascii="Garamond" w:hAnsi="Garamond"/>
          <w:sz w:val="24"/>
          <w:szCs w:val="24"/>
        </w:rPr>
        <w:t xml:space="preserve"> (ARM 17.8.1213</w:t>
      </w:r>
      <w:bookmarkEnd w:id="868"/>
      <w:r>
        <w:rPr>
          <w:rFonts w:ascii="Garamond" w:hAnsi="Garamond"/>
          <w:sz w:val="24"/>
          <w:szCs w:val="24"/>
        </w:rPr>
        <w:t>).</w:t>
      </w:r>
      <w:bookmarkEnd w:id="869"/>
    </w:p>
    <w:bookmarkEnd w:id="867"/>
    <w:p w14:paraId="17522D7C" w14:textId="77777777" w:rsidR="00A245E2" w:rsidRPr="00E54B71" w:rsidRDefault="00A245E2">
      <w:pPr>
        <w:rPr>
          <w:rFonts w:ascii="Garamond" w:hAnsi="Garamond"/>
          <w:sz w:val="24"/>
          <w:szCs w:val="24"/>
        </w:rPr>
      </w:pPr>
    </w:p>
    <w:p w14:paraId="46A79CCD" w14:textId="77777777" w:rsidR="00D00707" w:rsidRPr="00D81572" w:rsidRDefault="00C0348E" w:rsidP="00D27BAA">
      <w:pPr>
        <w:keepNext/>
        <w:keepLines/>
        <w:rPr>
          <w:rFonts w:ascii="Garamond" w:hAnsi="Garamond"/>
          <w:b/>
          <w:sz w:val="24"/>
          <w:szCs w:val="24"/>
        </w:rPr>
      </w:pPr>
      <w:r>
        <w:rPr>
          <w:rFonts w:ascii="Garamond" w:hAnsi="Garamond"/>
          <w:b/>
          <w:sz w:val="24"/>
          <w:szCs w:val="24"/>
        </w:rPr>
        <w:t>Recordkeeping</w:t>
      </w:r>
    </w:p>
    <w:p w14:paraId="27374B80" w14:textId="77777777" w:rsidR="00D00707" w:rsidRPr="00E54B71" w:rsidRDefault="00D00707" w:rsidP="00D27BAA">
      <w:pPr>
        <w:keepNext/>
        <w:keepLines/>
        <w:widowControl w:val="0"/>
        <w:rPr>
          <w:rFonts w:ascii="Garamond" w:hAnsi="Garamond"/>
          <w:sz w:val="24"/>
          <w:szCs w:val="24"/>
        </w:rPr>
      </w:pPr>
    </w:p>
    <w:p w14:paraId="0F583DFA" w14:textId="3AA8898F" w:rsidR="00D00707" w:rsidRPr="00D81572" w:rsidRDefault="00D00707" w:rsidP="00D27BAA">
      <w:pPr>
        <w:keepNext/>
        <w:keepLines/>
        <w:numPr>
          <w:ilvl w:val="0"/>
          <w:numId w:val="63"/>
        </w:numPr>
        <w:ind w:left="720" w:hanging="720"/>
        <w:rPr>
          <w:rFonts w:ascii="Garamond" w:hAnsi="Garamond"/>
          <w:sz w:val="24"/>
          <w:szCs w:val="24"/>
        </w:rPr>
      </w:pPr>
      <w:bookmarkStart w:id="870" w:name="_Ref386101249"/>
      <w:r w:rsidRPr="00D81572">
        <w:rPr>
          <w:rFonts w:ascii="Garamond" w:hAnsi="Garamond"/>
          <w:sz w:val="24"/>
          <w:szCs w:val="24"/>
        </w:rPr>
        <w:t xml:space="preserve">CHS shall perform all source test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in accordance with the appropriate test method and Section III.</w:t>
      </w:r>
      <w:r w:rsidR="007E3623">
        <w:rPr>
          <w:rFonts w:ascii="Garamond" w:hAnsi="Garamond"/>
          <w:sz w:val="24"/>
          <w:szCs w:val="24"/>
        </w:rPr>
        <w:fldChar w:fldCharType="begin"/>
      </w:r>
      <w:r w:rsidR="007E3623">
        <w:rPr>
          <w:rFonts w:ascii="Garamond" w:hAnsi="Garamond"/>
          <w:sz w:val="24"/>
          <w:szCs w:val="24"/>
        </w:rPr>
        <w:instrText xml:space="preserve"> REF _Ref384984236 \r \h </w:instrText>
      </w:r>
      <w:r w:rsidR="007E3623">
        <w:rPr>
          <w:rFonts w:ascii="Garamond" w:hAnsi="Garamond"/>
          <w:sz w:val="24"/>
          <w:szCs w:val="24"/>
        </w:rPr>
      </w:r>
      <w:r w:rsidR="007E3623">
        <w:rPr>
          <w:rFonts w:ascii="Garamond" w:hAnsi="Garamond"/>
          <w:sz w:val="24"/>
          <w:szCs w:val="24"/>
        </w:rPr>
        <w:fldChar w:fldCharType="separate"/>
      </w:r>
      <w:r w:rsidR="00290138">
        <w:rPr>
          <w:rFonts w:ascii="Garamond" w:hAnsi="Garamond"/>
          <w:sz w:val="24"/>
          <w:szCs w:val="24"/>
        </w:rPr>
        <w:t>A.2</w:t>
      </w:r>
      <w:r w:rsidR="007E3623">
        <w:rPr>
          <w:rFonts w:ascii="Garamond" w:hAnsi="Garamond"/>
          <w:sz w:val="24"/>
          <w:szCs w:val="24"/>
        </w:rPr>
        <w:fldChar w:fldCharType="end"/>
      </w:r>
      <w:r w:rsidRPr="00D81572">
        <w:rPr>
          <w:rFonts w:ascii="Garamond" w:hAnsi="Garamond"/>
          <w:sz w:val="24"/>
          <w:szCs w:val="24"/>
        </w:rPr>
        <w:t xml:space="preserve"> (ARM 17.8.106).</w:t>
      </w:r>
      <w:bookmarkEnd w:id="870"/>
    </w:p>
    <w:p w14:paraId="474E5671" w14:textId="77777777" w:rsidR="00D00707" w:rsidRPr="00E54B71" w:rsidRDefault="00D00707">
      <w:pPr>
        <w:tabs>
          <w:tab w:val="left" w:pos="720"/>
        </w:tabs>
        <w:ind w:left="720" w:hanging="720"/>
        <w:rPr>
          <w:rFonts w:ascii="Garamond" w:hAnsi="Garamond"/>
          <w:sz w:val="24"/>
          <w:szCs w:val="24"/>
        </w:rPr>
      </w:pPr>
    </w:p>
    <w:p w14:paraId="235716DA" w14:textId="7A40EC75" w:rsidR="00D00707" w:rsidRPr="00D81572" w:rsidRDefault="00D00707" w:rsidP="006D4D0D">
      <w:pPr>
        <w:numPr>
          <w:ilvl w:val="0"/>
          <w:numId w:val="63"/>
        </w:num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bookmarkStart w:id="871" w:name="_Ref386099952"/>
      <w:r w:rsidRPr="00D81572">
        <w:rPr>
          <w:rFonts w:ascii="Garamond" w:hAnsi="Garamond"/>
          <w:sz w:val="24"/>
          <w:szCs w:val="24"/>
        </w:rPr>
        <w:t xml:space="preserve">CHS shall conduct all applicable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requirements in accordance with 40 CFR 60 Subpart J, including for the Zone A SRU TGI stack (</w:t>
      </w:r>
      <w:r w:rsidR="00384FF7">
        <w:rPr>
          <w:rFonts w:ascii="Garamond" w:hAnsi="Garamond"/>
          <w:sz w:val="24"/>
          <w:szCs w:val="24"/>
        </w:rPr>
        <w:t>SRU-INC-22</w:t>
      </w:r>
      <w:r w:rsidRPr="00D81572">
        <w:rPr>
          <w:rFonts w:ascii="Garamond" w:hAnsi="Garamond"/>
          <w:sz w:val="24"/>
          <w:szCs w:val="24"/>
        </w:rPr>
        <w:t>) and any other equipment, as appropriate (ARM 17.8.340 and 40 CFR 60 Subpart J).</w:t>
      </w:r>
      <w:bookmarkEnd w:id="871"/>
    </w:p>
    <w:p w14:paraId="5F146EF4" w14:textId="77777777" w:rsidR="00D00707" w:rsidRPr="00E54B71" w:rsidRDefault="00D00707">
      <w:pPr>
        <w:tabs>
          <w:tab w:val="left" w:pos="-1080"/>
          <w:tab w:val="left" w:pos="-720"/>
          <w:tab w:val="left" w:pos="0"/>
          <w:tab w:val="left" w:pos="720"/>
          <w:tab w:val="left" w:pos="2340"/>
          <w:tab w:val="left" w:pos="2880"/>
          <w:tab w:val="left" w:pos="3600"/>
          <w:tab w:val="left" w:pos="3960"/>
        </w:tabs>
        <w:ind w:left="720" w:hanging="720"/>
        <w:rPr>
          <w:rFonts w:ascii="Garamond" w:hAnsi="Garamond"/>
          <w:sz w:val="24"/>
          <w:szCs w:val="24"/>
        </w:rPr>
      </w:pPr>
    </w:p>
    <w:p w14:paraId="2DF1649A" w14:textId="77777777" w:rsidR="00D00707" w:rsidRPr="00D81572" w:rsidRDefault="00D00707" w:rsidP="006D4D0D">
      <w:pPr>
        <w:numPr>
          <w:ilvl w:val="0"/>
          <w:numId w:val="63"/>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872" w:name="_Ref386100020"/>
      <w:r w:rsidRPr="00D81572">
        <w:rPr>
          <w:rFonts w:ascii="Garamond" w:hAnsi="Garamond"/>
          <w:sz w:val="24"/>
          <w:szCs w:val="24"/>
        </w:rPr>
        <w:t xml:space="preserve">CHS shall conduct all applicable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requirements in accordance with 40 CFR 60 Subpart QQQ (ARM 17.8.340 and 40 CFR 60 Subpart QQQ).</w:t>
      </w:r>
      <w:bookmarkEnd w:id="872"/>
    </w:p>
    <w:p w14:paraId="20AD393F" w14:textId="77777777" w:rsidR="00D00707" w:rsidRPr="00E54B71" w:rsidRDefault="00D00707">
      <w:pPr>
        <w:tabs>
          <w:tab w:val="left" w:pos="-1080"/>
          <w:tab w:val="left" w:pos="-720"/>
          <w:tab w:val="left" w:pos="0"/>
          <w:tab w:val="left" w:pos="720"/>
          <w:tab w:val="left" w:pos="1260"/>
          <w:tab w:val="left" w:pos="2340"/>
          <w:tab w:val="left" w:pos="2880"/>
          <w:tab w:val="left" w:pos="3600"/>
          <w:tab w:val="left" w:pos="3960"/>
        </w:tabs>
        <w:ind w:left="720" w:hanging="720"/>
        <w:rPr>
          <w:rFonts w:ascii="Garamond" w:hAnsi="Garamond"/>
          <w:sz w:val="24"/>
          <w:szCs w:val="24"/>
        </w:rPr>
      </w:pPr>
    </w:p>
    <w:p w14:paraId="3079DC70" w14:textId="77777777" w:rsidR="00D00707" w:rsidRPr="00D81572" w:rsidRDefault="00D00707" w:rsidP="006D4D0D">
      <w:pPr>
        <w:numPr>
          <w:ilvl w:val="0"/>
          <w:numId w:val="63"/>
        </w:num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bookmarkStart w:id="873" w:name="_Ref386100958"/>
      <w:r w:rsidRPr="00D81572">
        <w:rPr>
          <w:rFonts w:ascii="Garamond" w:hAnsi="Garamond"/>
          <w:sz w:val="24"/>
          <w:szCs w:val="24"/>
        </w:rPr>
        <w:t xml:space="preserve">CHS shall conduct all applicable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requirements in accordance with 40 CFR 63 Subpart UUU (ARM 17.8.342 and 40 CFR 63 Subpart UUU).</w:t>
      </w:r>
      <w:bookmarkEnd w:id="873"/>
    </w:p>
    <w:p w14:paraId="4E0A7127" w14:textId="77777777" w:rsidR="00D00707" w:rsidRPr="00E54B71" w:rsidRDefault="00D00707">
      <w:pPr>
        <w:tabs>
          <w:tab w:val="left" w:pos="-1080"/>
          <w:tab w:val="left" w:pos="-720"/>
          <w:tab w:val="left" w:pos="0"/>
          <w:tab w:val="left" w:pos="1260"/>
          <w:tab w:val="left" w:pos="2340"/>
          <w:tab w:val="left" w:pos="2880"/>
          <w:tab w:val="left" w:pos="3600"/>
          <w:tab w:val="left" w:pos="3960"/>
        </w:tabs>
        <w:rPr>
          <w:rFonts w:ascii="Garamond" w:hAnsi="Garamond"/>
          <w:sz w:val="24"/>
          <w:szCs w:val="24"/>
        </w:rPr>
      </w:pPr>
    </w:p>
    <w:p w14:paraId="01A3D56A" w14:textId="3336F899" w:rsidR="00D00707" w:rsidRDefault="00D00707" w:rsidP="006D4D0D">
      <w:pPr>
        <w:numPr>
          <w:ilvl w:val="0"/>
          <w:numId w:val="63"/>
        </w:numPr>
        <w:ind w:left="720" w:hanging="720"/>
        <w:rPr>
          <w:rFonts w:ascii="Garamond" w:hAnsi="Garamond"/>
          <w:sz w:val="24"/>
          <w:szCs w:val="24"/>
        </w:rPr>
      </w:pPr>
      <w:bookmarkStart w:id="874" w:name="_Ref386105623"/>
      <w:r w:rsidRPr="00D81572">
        <w:rPr>
          <w:rFonts w:ascii="Garamond" w:hAnsi="Garamond"/>
          <w:sz w:val="24"/>
          <w:szCs w:val="24"/>
        </w:rPr>
        <w:t>CHS shall maintain records documenting the stack height to demonstrate compliance with Section III.</w:t>
      </w:r>
      <w:r w:rsidR="004D1C96" w:rsidRPr="00D81572">
        <w:rPr>
          <w:rFonts w:ascii="Garamond" w:hAnsi="Garamond"/>
          <w:sz w:val="24"/>
          <w:szCs w:val="24"/>
        </w:rPr>
        <w:fldChar w:fldCharType="begin"/>
      </w:r>
      <w:r w:rsidR="004D1C96" w:rsidRPr="00D81572">
        <w:rPr>
          <w:rFonts w:ascii="Garamond" w:hAnsi="Garamond"/>
          <w:sz w:val="24"/>
          <w:szCs w:val="24"/>
        </w:rPr>
        <w:instrText xml:space="preserve"> REF _Ref386105613 \r \h  \* MERGEFORMAT </w:instrText>
      </w:r>
      <w:r w:rsidR="004D1C96" w:rsidRPr="00D81572">
        <w:rPr>
          <w:rFonts w:ascii="Garamond" w:hAnsi="Garamond"/>
          <w:sz w:val="24"/>
          <w:szCs w:val="24"/>
        </w:rPr>
      </w:r>
      <w:r w:rsidR="004D1C96" w:rsidRPr="00D81572">
        <w:rPr>
          <w:rFonts w:ascii="Garamond" w:hAnsi="Garamond"/>
          <w:sz w:val="24"/>
          <w:szCs w:val="24"/>
        </w:rPr>
        <w:fldChar w:fldCharType="separate"/>
      </w:r>
      <w:r w:rsidR="00290138">
        <w:rPr>
          <w:rFonts w:ascii="Garamond" w:hAnsi="Garamond"/>
          <w:sz w:val="24"/>
          <w:szCs w:val="24"/>
        </w:rPr>
        <w:t>M.12</w:t>
      </w:r>
      <w:r w:rsidR="004D1C96" w:rsidRPr="00D81572">
        <w:rPr>
          <w:rFonts w:ascii="Garamond" w:hAnsi="Garamond"/>
          <w:sz w:val="24"/>
          <w:szCs w:val="24"/>
        </w:rPr>
        <w:fldChar w:fldCharType="end"/>
      </w:r>
      <w:r w:rsidRPr="00D81572">
        <w:rPr>
          <w:rFonts w:ascii="Garamond" w:hAnsi="Garamond"/>
          <w:sz w:val="24"/>
          <w:szCs w:val="24"/>
        </w:rPr>
        <w:t xml:space="preserve"> (ARM 17.8.1213).</w:t>
      </w:r>
      <w:bookmarkEnd w:id="874"/>
    </w:p>
    <w:p w14:paraId="044A064F" w14:textId="77777777" w:rsidR="00D26B4E" w:rsidRDefault="00D26B4E" w:rsidP="00260BE2">
      <w:pPr>
        <w:pStyle w:val="ListParagraph"/>
        <w:rPr>
          <w:rFonts w:ascii="Garamond" w:hAnsi="Garamond"/>
          <w:sz w:val="24"/>
          <w:szCs w:val="24"/>
        </w:rPr>
      </w:pPr>
    </w:p>
    <w:p w14:paraId="671DFB99" w14:textId="659D312A" w:rsidR="00D26B4E" w:rsidRPr="00D81572" w:rsidRDefault="00D26B4E" w:rsidP="006D4D0D">
      <w:pPr>
        <w:numPr>
          <w:ilvl w:val="0"/>
          <w:numId w:val="63"/>
        </w:numPr>
        <w:ind w:left="720" w:hanging="720"/>
        <w:rPr>
          <w:rFonts w:ascii="Garamond" w:hAnsi="Garamond"/>
          <w:sz w:val="24"/>
          <w:szCs w:val="24"/>
        </w:rPr>
      </w:pPr>
      <w:bookmarkStart w:id="875" w:name="_Hlk214437766"/>
      <w:bookmarkStart w:id="876" w:name="_Ref214429884"/>
      <w:bookmarkStart w:id="877" w:name="_Hlk214437060"/>
      <w:r>
        <w:rPr>
          <w:rFonts w:ascii="Garamond" w:hAnsi="Garamond"/>
          <w:sz w:val="24"/>
          <w:szCs w:val="24"/>
        </w:rPr>
        <w:t xml:space="preserve">CHS shall maintain records documenting the reasonable precautions taken and </w:t>
      </w:r>
      <w:r w:rsidR="00A7632E">
        <w:rPr>
          <w:rFonts w:ascii="Garamond" w:hAnsi="Garamond"/>
          <w:sz w:val="24"/>
          <w:szCs w:val="24"/>
        </w:rPr>
        <w:t xml:space="preserve">activities for satisfying </w:t>
      </w:r>
      <w:bookmarkEnd w:id="875"/>
      <w:r w:rsidR="00B131D8">
        <w:rPr>
          <w:rFonts w:ascii="Garamond" w:hAnsi="Garamond"/>
          <w:sz w:val="24"/>
          <w:szCs w:val="24"/>
        </w:rPr>
        <w:t>III.</w:t>
      </w:r>
      <w:r w:rsidR="00A7632E">
        <w:rPr>
          <w:rFonts w:ascii="Garamond" w:hAnsi="Garamond"/>
          <w:sz w:val="24"/>
          <w:szCs w:val="24"/>
        </w:rPr>
        <w:fldChar w:fldCharType="begin"/>
      </w:r>
      <w:r w:rsidR="00A7632E">
        <w:rPr>
          <w:rFonts w:ascii="Garamond" w:hAnsi="Garamond"/>
          <w:sz w:val="24"/>
          <w:szCs w:val="24"/>
        </w:rPr>
        <w:instrText xml:space="preserve"> REF _Ref214429679 \r \h </w:instrText>
      </w:r>
      <w:r w:rsidR="00A7632E">
        <w:rPr>
          <w:rFonts w:ascii="Garamond" w:hAnsi="Garamond"/>
          <w:sz w:val="24"/>
          <w:szCs w:val="24"/>
        </w:rPr>
      </w:r>
      <w:r w:rsidR="00A7632E">
        <w:rPr>
          <w:rFonts w:ascii="Garamond" w:hAnsi="Garamond"/>
          <w:sz w:val="24"/>
          <w:szCs w:val="24"/>
        </w:rPr>
        <w:fldChar w:fldCharType="separate"/>
      </w:r>
      <w:r w:rsidR="002011FE">
        <w:rPr>
          <w:rFonts w:ascii="Garamond" w:hAnsi="Garamond"/>
          <w:sz w:val="24"/>
          <w:szCs w:val="24"/>
        </w:rPr>
        <w:t>M.27</w:t>
      </w:r>
      <w:r w:rsidR="00A7632E">
        <w:rPr>
          <w:rFonts w:ascii="Garamond" w:hAnsi="Garamond"/>
          <w:sz w:val="24"/>
          <w:szCs w:val="24"/>
        </w:rPr>
        <w:fldChar w:fldCharType="end"/>
      </w:r>
      <w:r w:rsidR="00A7632E">
        <w:rPr>
          <w:rFonts w:ascii="Garamond" w:hAnsi="Garamond"/>
          <w:sz w:val="24"/>
          <w:szCs w:val="24"/>
        </w:rPr>
        <w:t xml:space="preserve"> (ARM 17.8.1213).</w:t>
      </w:r>
      <w:bookmarkEnd w:id="876"/>
    </w:p>
    <w:p w14:paraId="4AA628C2" w14:textId="77777777" w:rsidR="00373231" w:rsidRDefault="00373231" w:rsidP="00396AFB">
      <w:pPr>
        <w:rPr>
          <w:rFonts w:ascii="Garamond" w:hAnsi="Garamond"/>
          <w:b/>
          <w:sz w:val="24"/>
          <w:szCs w:val="24"/>
        </w:rPr>
      </w:pPr>
      <w:bookmarkStart w:id="878" w:name="_Toc165165045"/>
      <w:bookmarkStart w:id="879" w:name="_Toc302723030"/>
      <w:bookmarkStart w:id="880" w:name="_Toc342556420"/>
      <w:bookmarkStart w:id="881" w:name="_Toc345935497"/>
      <w:bookmarkEnd w:id="877"/>
    </w:p>
    <w:p w14:paraId="54AE5D52" w14:textId="2F3CCD8B" w:rsidR="00D00707" w:rsidRPr="00D81572" w:rsidRDefault="00D00707" w:rsidP="00396AFB">
      <w:pPr>
        <w:rPr>
          <w:rFonts w:ascii="Garamond" w:hAnsi="Garamond"/>
          <w:b/>
          <w:sz w:val="24"/>
          <w:szCs w:val="24"/>
        </w:rPr>
      </w:pPr>
      <w:r w:rsidRPr="00D81572">
        <w:rPr>
          <w:rFonts w:ascii="Garamond" w:hAnsi="Garamond"/>
          <w:b/>
          <w:sz w:val="24"/>
          <w:szCs w:val="24"/>
        </w:rPr>
        <w:t>Reporting</w:t>
      </w:r>
      <w:bookmarkEnd w:id="878"/>
      <w:bookmarkEnd w:id="879"/>
      <w:bookmarkEnd w:id="880"/>
      <w:bookmarkEnd w:id="881"/>
    </w:p>
    <w:p w14:paraId="403EF77E" w14:textId="77777777" w:rsidR="00D00707" w:rsidRPr="00AD0F56" w:rsidRDefault="00D00707">
      <w:pPr>
        <w:rPr>
          <w:rFonts w:ascii="Garamond" w:hAnsi="Garamond"/>
          <w:sz w:val="24"/>
          <w:szCs w:val="24"/>
        </w:rPr>
      </w:pPr>
    </w:p>
    <w:p w14:paraId="4AA97B68" w14:textId="162DC2EC" w:rsidR="00D00707" w:rsidRPr="00D81572" w:rsidRDefault="00D00707" w:rsidP="006D4D0D">
      <w:pPr>
        <w:numPr>
          <w:ilvl w:val="0"/>
          <w:numId w:val="63"/>
        </w:numPr>
        <w:ind w:left="720" w:hanging="720"/>
        <w:rPr>
          <w:rFonts w:ascii="Garamond" w:hAnsi="Garamond"/>
          <w:sz w:val="24"/>
          <w:szCs w:val="24"/>
        </w:rPr>
      </w:pPr>
      <w:bookmarkStart w:id="882" w:name="_Ref386101253"/>
      <w:r w:rsidRPr="00D81572">
        <w:rPr>
          <w:rFonts w:ascii="Garamond" w:hAnsi="Garamond"/>
          <w:sz w:val="24"/>
          <w:szCs w:val="24"/>
        </w:rPr>
        <w:t>Any compliance source test reports must be submitted in accordance with Section III.</w:t>
      </w:r>
      <w:r w:rsidR="004D1C96" w:rsidRPr="00D81572">
        <w:rPr>
          <w:rFonts w:ascii="Garamond" w:hAnsi="Garamond"/>
          <w:sz w:val="24"/>
          <w:szCs w:val="24"/>
        </w:rPr>
        <w:fldChar w:fldCharType="begin"/>
      </w:r>
      <w:r w:rsidR="004D1C96" w:rsidRPr="00D81572">
        <w:rPr>
          <w:rFonts w:ascii="Garamond" w:hAnsi="Garamond"/>
          <w:sz w:val="24"/>
          <w:szCs w:val="24"/>
        </w:rPr>
        <w:instrText xml:space="preserve"> REF _Ref384984236 \r \h  \* MERGEFORMAT </w:instrText>
      </w:r>
      <w:r w:rsidR="004D1C96" w:rsidRPr="00D81572">
        <w:rPr>
          <w:rFonts w:ascii="Garamond" w:hAnsi="Garamond"/>
          <w:sz w:val="24"/>
          <w:szCs w:val="24"/>
        </w:rPr>
      </w:r>
      <w:r w:rsidR="004D1C96" w:rsidRPr="00D81572">
        <w:rPr>
          <w:rFonts w:ascii="Garamond" w:hAnsi="Garamond"/>
          <w:sz w:val="24"/>
          <w:szCs w:val="24"/>
        </w:rPr>
        <w:fldChar w:fldCharType="separate"/>
      </w:r>
      <w:r w:rsidR="00290138">
        <w:rPr>
          <w:rFonts w:ascii="Garamond" w:hAnsi="Garamond"/>
          <w:sz w:val="24"/>
          <w:szCs w:val="24"/>
        </w:rPr>
        <w:t>A.2</w:t>
      </w:r>
      <w:r w:rsidR="004D1C96" w:rsidRPr="00D81572">
        <w:rPr>
          <w:rFonts w:ascii="Garamond" w:hAnsi="Garamond"/>
          <w:sz w:val="24"/>
          <w:szCs w:val="24"/>
        </w:rPr>
        <w:fldChar w:fldCharType="end"/>
      </w:r>
      <w:r w:rsidRPr="00D81572">
        <w:rPr>
          <w:rFonts w:ascii="Garamond" w:hAnsi="Garamond"/>
          <w:sz w:val="24"/>
          <w:szCs w:val="24"/>
        </w:rPr>
        <w:t xml:space="preserve"> (ARM 17.8.106 and ARM 17.8.1212).</w:t>
      </w:r>
      <w:bookmarkEnd w:id="882"/>
    </w:p>
    <w:p w14:paraId="62F02E6E" w14:textId="77777777" w:rsidR="00D00707" w:rsidRPr="00AD0F56" w:rsidRDefault="00D00707">
      <w:pPr>
        <w:rPr>
          <w:rFonts w:ascii="Garamond" w:hAnsi="Garamond"/>
          <w:sz w:val="24"/>
          <w:szCs w:val="24"/>
        </w:rPr>
      </w:pPr>
    </w:p>
    <w:p w14:paraId="33321026" w14:textId="132B0182" w:rsidR="00D00707" w:rsidRPr="00D81572" w:rsidRDefault="00D00707" w:rsidP="006D4D0D">
      <w:pPr>
        <w:numPr>
          <w:ilvl w:val="0"/>
          <w:numId w:val="63"/>
        </w:num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bookmarkStart w:id="883" w:name="_Ref386101705"/>
      <w:r w:rsidRPr="00D81572">
        <w:rPr>
          <w:rFonts w:ascii="Garamond" w:hAnsi="Garamond"/>
          <w:sz w:val="24"/>
          <w:szCs w:val="24"/>
        </w:rPr>
        <w:t xml:space="preserve">CHS shall notify </w:t>
      </w:r>
      <w:r w:rsidR="00EB7D2B">
        <w:rPr>
          <w:rFonts w:ascii="Garamond" w:hAnsi="Garamond"/>
          <w:sz w:val="24"/>
          <w:szCs w:val="24"/>
        </w:rPr>
        <w:t>DEQ</w:t>
      </w:r>
      <w:r w:rsidRPr="00D81572">
        <w:rPr>
          <w:rFonts w:ascii="Garamond" w:hAnsi="Garamond"/>
          <w:sz w:val="24"/>
          <w:szCs w:val="24"/>
        </w:rPr>
        <w:t xml:space="preserve"> in writing of each source test a minimum of 25 working days prior to the actual testing, unless otherwise specified by </w:t>
      </w:r>
      <w:r w:rsidR="00EB7D2B">
        <w:rPr>
          <w:rFonts w:ascii="Garamond" w:hAnsi="Garamond"/>
          <w:sz w:val="24"/>
          <w:szCs w:val="24"/>
        </w:rPr>
        <w:t>DEQ</w:t>
      </w:r>
      <w:r w:rsidRPr="00D81572">
        <w:rPr>
          <w:rFonts w:ascii="Garamond" w:hAnsi="Garamond"/>
          <w:sz w:val="24"/>
          <w:szCs w:val="24"/>
        </w:rPr>
        <w:t xml:space="preserve">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 and May 22, 2003).</w:t>
      </w:r>
      <w:bookmarkEnd w:id="883"/>
    </w:p>
    <w:p w14:paraId="22A241A5" w14:textId="77777777" w:rsidR="00D00707" w:rsidRPr="00AD0F56" w:rsidRDefault="00D00707">
      <w:pPr>
        <w:ind w:left="720" w:hanging="720"/>
        <w:rPr>
          <w:rFonts w:ascii="Garamond" w:hAnsi="Garamond"/>
          <w:sz w:val="24"/>
          <w:szCs w:val="24"/>
        </w:rPr>
      </w:pPr>
    </w:p>
    <w:p w14:paraId="45BD277D" w14:textId="71CB5D60" w:rsidR="00D00707" w:rsidRPr="00D81572" w:rsidRDefault="00D00707" w:rsidP="006D4D0D">
      <w:pPr>
        <w:numPr>
          <w:ilvl w:val="0"/>
          <w:numId w:val="63"/>
        </w:num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bookmarkStart w:id="884" w:name="_Ref386101707"/>
      <w:r w:rsidRPr="00D81572">
        <w:rPr>
          <w:rFonts w:ascii="Garamond" w:hAnsi="Garamond"/>
          <w:sz w:val="24"/>
          <w:szCs w:val="24"/>
        </w:rPr>
        <w:t xml:space="preserve">CHS shall notify </w:t>
      </w:r>
      <w:r w:rsidR="00EB7D2B">
        <w:rPr>
          <w:rFonts w:ascii="Garamond" w:hAnsi="Garamond"/>
          <w:sz w:val="24"/>
          <w:szCs w:val="24"/>
        </w:rPr>
        <w:t>DEQ</w:t>
      </w:r>
      <w:r w:rsidRPr="00D81572">
        <w:rPr>
          <w:rFonts w:ascii="Garamond" w:hAnsi="Garamond"/>
          <w:sz w:val="24"/>
          <w:szCs w:val="24"/>
        </w:rPr>
        <w:t xml:space="preserve"> in writing of each RATA a minimum of 25 working days prior to the actual testing, unless otherwise specified by </w:t>
      </w:r>
      <w:r w:rsidR="00EB7D2B">
        <w:rPr>
          <w:rFonts w:ascii="Garamond" w:hAnsi="Garamond"/>
          <w:sz w:val="24"/>
          <w:szCs w:val="24"/>
        </w:rPr>
        <w:t>DEQ</w:t>
      </w:r>
      <w:r w:rsidRPr="00D81572">
        <w:rPr>
          <w:rFonts w:ascii="Garamond" w:hAnsi="Garamond"/>
          <w:sz w:val="24"/>
          <w:szCs w:val="24"/>
        </w:rPr>
        <w:t xml:space="preserve">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 and May 22, 2003).</w:t>
      </w:r>
      <w:bookmarkEnd w:id="884"/>
    </w:p>
    <w:p w14:paraId="04A0CA5E" w14:textId="77777777" w:rsidR="00D00707" w:rsidRPr="00AD0F56" w:rsidRDefault="00D00707" w:rsidP="00396AFB">
      <w:pPr>
        <w:ind w:left="720" w:hanging="720"/>
        <w:rPr>
          <w:rFonts w:ascii="Garamond" w:hAnsi="Garamond"/>
          <w:sz w:val="24"/>
          <w:szCs w:val="24"/>
        </w:rPr>
      </w:pPr>
    </w:p>
    <w:p w14:paraId="27803777" w14:textId="631857E0" w:rsidR="00D00707" w:rsidRDefault="00D00707" w:rsidP="006D4D0D">
      <w:pPr>
        <w:numPr>
          <w:ilvl w:val="0"/>
          <w:numId w:val="63"/>
        </w:num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bookmarkStart w:id="885" w:name="_Ref386100028"/>
      <w:r w:rsidRPr="00D81572">
        <w:rPr>
          <w:rFonts w:ascii="Garamond" w:hAnsi="Garamond"/>
          <w:sz w:val="24"/>
          <w:szCs w:val="24"/>
        </w:rPr>
        <w:t xml:space="preserve">CHS shall provide </w:t>
      </w:r>
      <w:r w:rsidR="00EB7D2B">
        <w:rPr>
          <w:rFonts w:ascii="Garamond" w:hAnsi="Garamond"/>
          <w:sz w:val="24"/>
          <w:szCs w:val="24"/>
        </w:rPr>
        <w:t>DEQ</w:t>
      </w:r>
      <w:r w:rsidRPr="00D81572">
        <w:rPr>
          <w:rFonts w:ascii="Garamond" w:hAnsi="Garamond"/>
          <w:sz w:val="24"/>
          <w:szCs w:val="24"/>
        </w:rPr>
        <w:t xml:space="preserve"> copies of testing results, monitoring operations,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and report results as specified under 40 CFR 60 Subpart QQQ, Sections 60.693-2, 60.696, 60.697, and 60.698 (ARM 17.8.340 and 40 CFR 60 Subpart QQQ).</w:t>
      </w:r>
      <w:bookmarkEnd w:id="885"/>
    </w:p>
    <w:p w14:paraId="29AE3435" w14:textId="77777777" w:rsidR="000F6BE3" w:rsidRDefault="000F6BE3" w:rsidP="00243D0C">
      <w:pPr>
        <w:pStyle w:val="ListParagraph"/>
        <w:rPr>
          <w:rFonts w:ascii="Garamond" w:hAnsi="Garamond"/>
          <w:sz w:val="24"/>
          <w:szCs w:val="24"/>
        </w:rPr>
      </w:pPr>
    </w:p>
    <w:p w14:paraId="0010178D" w14:textId="77777777" w:rsidR="000F6BE3" w:rsidRPr="000F6BE3" w:rsidRDefault="000F6BE3" w:rsidP="00243D0C">
      <w:pPr>
        <w:numPr>
          <w:ilvl w:val="0"/>
          <w:numId w:val="63"/>
        </w:num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bookmarkStart w:id="886" w:name="_Ref148003985"/>
      <w:bookmarkStart w:id="887" w:name="_Hlk97534213"/>
      <w:r w:rsidRPr="000F6BE3">
        <w:rPr>
          <w:rFonts w:ascii="Garamond" w:hAnsi="Garamond"/>
          <w:sz w:val="24"/>
          <w:szCs w:val="24"/>
        </w:rPr>
        <w:t>CHS shall prepare and submit a quarterly MAQP emission report within 30 days of the end of each reporting period. The reports shall be submitted electronically to the Helena Air Quality Bureau's Administrative email address or uploaded to the State of Montana's File Transfer Service (or equivalent service). The report shall include the following:</w:t>
      </w:r>
      <w:bookmarkEnd w:id="886"/>
    </w:p>
    <w:p w14:paraId="046422E4" w14:textId="77777777" w:rsidR="000F6BE3" w:rsidRPr="000F6BE3" w:rsidRDefault="000F6BE3" w:rsidP="000F6BE3">
      <w:pPr>
        <w:widowControl w:val="0"/>
        <w:tabs>
          <w:tab w:val="left" w:pos="-1080"/>
          <w:tab w:val="left" w:pos="-720"/>
          <w:tab w:val="left" w:pos="0"/>
          <w:tab w:val="left" w:pos="1260"/>
          <w:tab w:val="left" w:pos="2340"/>
          <w:tab w:val="left" w:pos="2880"/>
          <w:tab w:val="left" w:pos="3600"/>
          <w:tab w:val="left" w:pos="3960"/>
        </w:tabs>
        <w:ind w:left="720"/>
        <w:rPr>
          <w:rFonts w:ascii="Garamond" w:hAnsi="Garamond"/>
          <w:sz w:val="24"/>
          <w:szCs w:val="24"/>
        </w:rPr>
      </w:pPr>
    </w:p>
    <w:p w14:paraId="109B2DD2" w14:textId="5E018525" w:rsidR="000F6BE3" w:rsidRDefault="000F6BE3" w:rsidP="000F6BE3">
      <w:pPr>
        <w:pStyle w:val="ListParagraph"/>
        <w:numPr>
          <w:ilvl w:val="0"/>
          <w:numId w:val="89"/>
        </w:numPr>
        <w:rPr>
          <w:rFonts w:ascii="Garamond" w:hAnsi="Garamond"/>
          <w:sz w:val="24"/>
          <w:szCs w:val="24"/>
        </w:rPr>
      </w:pPr>
      <w:r w:rsidRPr="000F6BE3">
        <w:rPr>
          <w:rFonts w:ascii="Garamond" w:hAnsi="Garamond"/>
          <w:sz w:val="24"/>
          <w:szCs w:val="24"/>
        </w:rPr>
        <w:t>Summary of deviations from MAQP permit limits and conditions which occurred during the reporting period. If not previously provided, the report should include the reasons for occurrence, mitigative measures utilized and corrective actions taken to prevent recurrence of the event. If previously provided, the summary shall include the date the report was submitted.</w:t>
      </w:r>
    </w:p>
    <w:p w14:paraId="7B5DD227" w14:textId="77777777" w:rsidR="000F6BE3" w:rsidRDefault="000F6BE3" w:rsidP="00243D0C">
      <w:pPr>
        <w:pStyle w:val="ListParagraph"/>
        <w:ind w:left="1170"/>
        <w:rPr>
          <w:rFonts w:ascii="Garamond" w:hAnsi="Garamond"/>
          <w:sz w:val="24"/>
          <w:szCs w:val="24"/>
        </w:rPr>
      </w:pPr>
    </w:p>
    <w:p w14:paraId="678FAFD7" w14:textId="2AD7C807" w:rsidR="000F6BE3" w:rsidRDefault="000F6BE3" w:rsidP="00243D0C">
      <w:pPr>
        <w:pStyle w:val="ListParagraph"/>
        <w:numPr>
          <w:ilvl w:val="0"/>
          <w:numId w:val="89"/>
        </w:numPr>
        <w:rPr>
          <w:rFonts w:ascii="Garamond" w:hAnsi="Garamond"/>
          <w:sz w:val="24"/>
          <w:szCs w:val="24"/>
        </w:rPr>
      </w:pPr>
      <w:r w:rsidRPr="000F6BE3">
        <w:rPr>
          <w:rFonts w:ascii="Garamond" w:hAnsi="Garamond"/>
          <w:sz w:val="24"/>
          <w:szCs w:val="24"/>
        </w:rPr>
        <w:t>A summary report for all CEMS required by the MAQP in this section of the operating permit.</w:t>
      </w:r>
    </w:p>
    <w:bookmarkEnd w:id="887"/>
    <w:p w14:paraId="2C3979C5" w14:textId="77777777" w:rsidR="000F6BE3" w:rsidRDefault="000F6BE3" w:rsidP="000F6BE3">
      <w:pPr>
        <w:pStyle w:val="ListParagraph"/>
        <w:ind w:left="1170"/>
        <w:rPr>
          <w:rFonts w:ascii="Garamond" w:hAnsi="Garamond"/>
          <w:sz w:val="24"/>
          <w:szCs w:val="24"/>
        </w:rPr>
      </w:pPr>
    </w:p>
    <w:p w14:paraId="5F98C2FE" w14:textId="0F47D0DA" w:rsidR="00D00707" w:rsidRPr="00D81572" w:rsidRDefault="00D00707" w:rsidP="006D4D0D">
      <w:pPr>
        <w:widowControl w:val="0"/>
        <w:numPr>
          <w:ilvl w:val="0"/>
          <w:numId w:val="63"/>
        </w:numPr>
        <w:tabs>
          <w:tab w:val="left" w:pos="-1080"/>
          <w:tab w:val="left" w:pos="-720"/>
          <w:tab w:val="left" w:pos="0"/>
          <w:tab w:val="left" w:pos="720"/>
          <w:tab w:val="left" w:pos="1260"/>
          <w:tab w:val="left" w:pos="2340"/>
          <w:tab w:val="left" w:pos="2880"/>
          <w:tab w:val="left" w:pos="3600"/>
          <w:tab w:val="left" w:pos="3960"/>
        </w:tabs>
        <w:ind w:left="720" w:hanging="720"/>
        <w:rPr>
          <w:rFonts w:ascii="Garamond" w:hAnsi="Garamond"/>
          <w:sz w:val="24"/>
          <w:szCs w:val="24"/>
        </w:rPr>
      </w:pPr>
      <w:bookmarkStart w:id="888" w:name="_Ref386101714"/>
      <w:r w:rsidRPr="00D81572">
        <w:rPr>
          <w:rFonts w:ascii="Garamond" w:hAnsi="Garamond"/>
          <w:sz w:val="24"/>
          <w:szCs w:val="24"/>
        </w:rPr>
        <w:t>In accordance with Section 7 of the Stipulation (</w:t>
      </w:r>
      <w:r w:rsidR="0032179E">
        <w:rPr>
          <w:rFonts w:ascii="Garamond" w:hAnsi="Garamond"/>
          <w:sz w:val="24"/>
          <w:szCs w:val="24"/>
        </w:rPr>
        <w:t>Appendix E</w:t>
      </w:r>
      <w:r w:rsidR="0032179E" w:rsidRPr="00D81572">
        <w:rPr>
          <w:rFonts w:ascii="Garamond" w:hAnsi="Garamond"/>
          <w:sz w:val="24"/>
          <w:szCs w:val="24"/>
        </w:rPr>
        <w:t xml:space="preserve"> </w:t>
      </w:r>
      <w:r w:rsidRPr="00D81572">
        <w:rPr>
          <w:rFonts w:ascii="Garamond" w:hAnsi="Garamond"/>
          <w:sz w:val="24"/>
          <w:szCs w:val="24"/>
        </w:rPr>
        <w:t xml:space="preserve">of this permit), CHS shall submit quarterly reports within 30 days of the end of each calendar quarter.  The quarterly reports shall be submitted to </w:t>
      </w:r>
      <w:r w:rsidR="00EB7D2B">
        <w:rPr>
          <w:rFonts w:ascii="Garamond" w:hAnsi="Garamond"/>
          <w:sz w:val="24"/>
          <w:szCs w:val="24"/>
        </w:rPr>
        <w:t>DEQ</w:t>
      </w:r>
      <w:r w:rsidRPr="00D81572">
        <w:rPr>
          <w:rFonts w:ascii="Garamond" w:hAnsi="Garamond"/>
          <w:sz w:val="24"/>
          <w:szCs w:val="24"/>
        </w:rPr>
        <w:t xml:space="preserve">'s Permitting and Compliance Division office in Helena and </w:t>
      </w:r>
      <w:r w:rsidR="004A1C76" w:rsidRPr="00D81572">
        <w:rPr>
          <w:rFonts w:ascii="Garamond" w:hAnsi="Garamond"/>
          <w:sz w:val="24"/>
          <w:szCs w:val="24"/>
        </w:rPr>
        <w:t xml:space="preserve">to </w:t>
      </w:r>
      <w:r w:rsidRPr="00D81572">
        <w:rPr>
          <w:rFonts w:ascii="Garamond" w:hAnsi="Garamond"/>
          <w:sz w:val="24"/>
          <w:szCs w:val="24"/>
        </w:rPr>
        <w:t>the Regional Office</w:t>
      </w:r>
      <w:r w:rsidR="00DB67D7" w:rsidRPr="00D81572">
        <w:rPr>
          <w:rFonts w:ascii="Garamond" w:hAnsi="Garamond"/>
          <w:sz w:val="24"/>
          <w:szCs w:val="24"/>
        </w:rPr>
        <w:t xml:space="preserve"> from which the Compliance Officer assigned to this facility is based</w:t>
      </w:r>
      <w:r w:rsidRPr="00D81572">
        <w:rPr>
          <w:rFonts w:ascii="Garamond" w:hAnsi="Garamond"/>
          <w:sz w:val="24"/>
          <w:szCs w:val="24"/>
        </w:rPr>
        <w:t>.  The quarterly report format shall consist of both a comprehensive electronic-magnetic report and a written or hard copy data summary report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 and May 22, 2003).</w:t>
      </w:r>
      <w:bookmarkEnd w:id="888"/>
    </w:p>
    <w:p w14:paraId="027D6324" w14:textId="77777777" w:rsidR="00D00707" w:rsidRPr="00AD0F56" w:rsidRDefault="00D00707">
      <w:pPr>
        <w:tabs>
          <w:tab w:val="left" w:pos="-1080"/>
          <w:tab w:val="left" w:pos="-720"/>
          <w:tab w:val="left" w:pos="0"/>
          <w:tab w:val="left" w:pos="1260"/>
          <w:tab w:val="left" w:pos="2340"/>
          <w:tab w:val="left" w:pos="2880"/>
          <w:tab w:val="left" w:pos="3600"/>
          <w:tab w:val="left" w:pos="3960"/>
        </w:tabs>
        <w:rPr>
          <w:rFonts w:ascii="Garamond" w:hAnsi="Garamond"/>
          <w:sz w:val="24"/>
          <w:szCs w:val="24"/>
        </w:rPr>
      </w:pPr>
    </w:p>
    <w:p w14:paraId="1F511FE4" w14:textId="749B9BD4" w:rsidR="00D00707" w:rsidRPr="00D81572" w:rsidRDefault="00D00707" w:rsidP="006D4D0D">
      <w:pPr>
        <w:numPr>
          <w:ilvl w:val="0"/>
          <w:numId w:val="63"/>
        </w:numPr>
        <w:tabs>
          <w:tab w:val="left" w:pos="720"/>
        </w:tabs>
        <w:ind w:left="720" w:hanging="720"/>
        <w:rPr>
          <w:rFonts w:ascii="Garamond" w:hAnsi="Garamond"/>
          <w:sz w:val="24"/>
          <w:szCs w:val="24"/>
        </w:rPr>
      </w:pPr>
      <w:bookmarkStart w:id="889" w:name="_Ref386099957"/>
      <w:r w:rsidRPr="00D81572">
        <w:rPr>
          <w:rFonts w:ascii="Garamond" w:hAnsi="Garamond"/>
          <w:sz w:val="24"/>
          <w:szCs w:val="24"/>
        </w:rPr>
        <w:t>The annual compliance certification report required by Section V.</w:t>
      </w:r>
      <w:r w:rsidR="001933A0">
        <w:rPr>
          <w:rFonts w:ascii="Garamond" w:hAnsi="Garamond"/>
          <w:sz w:val="24"/>
          <w:szCs w:val="24"/>
        </w:rPr>
        <w:fldChar w:fldCharType="begin"/>
      </w:r>
      <w:r w:rsidR="001933A0">
        <w:rPr>
          <w:rFonts w:ascii="Garamond" w:hAnsi="Garamond"/>
          <w:sz w:val="24"/>
          <w:szCs w:val="24"/>
        </w:rPr>
        <w:instrText xml:space="preserve"> REF _Ref397521889 \r \h </w:instrText>
      </w:r>
      <w:r w:rsidR="001933A0">
        <w:rPr>
          <w:rFonts w:ascii="Garamond" w:hAnsi="Garamond"/>
          <w:sz w:val="24"/>
          <w:szCs w:val="24"/>
        </w:rPr>
      </w:r>
      <w:r w:rsidR="001933A0">
        <w:rPr>
          <w:rFonts w:ascii="Garamond" w:hAnsi="Garamond"/>
          <w:sz w:val="24"/>
          <w:szCs w:val="24"/>
        </w:rPr>
        <w:fldChar w:fldCharType="separate"/>
      </w:r>
      <w:r w:rsidR="00290138">
        <w:rPr>
          <w:rFonts w:ascii="Garamond" w:hAnsi="Garamond"/>
          <w:sz w:val="24"/>
          <w:szCs w:val="24"/>
        </w:rPr>
        <w:t>B</w:t>
      </w:r>
      <w:r w:rsidR="001933A0">
        <w:rPr>
          <w:rFonts w:ascii="Garamond" w:hAnsi="Garamond"/>
          <w:sz w:val="24"/>
          <w:szCs w:val="24"/>
        </w:rPr>
        <w:fldChar w:fldCharType="end"/>
      </w:r>
      <w:r w:rsidRPr="00D81572">
        <w:rPr>
          <w:rFonts w:ascii="Garamond" w:hAnsi="Garamond"/>
          <w:sz w:val="24"/>
          <w:szCs w:val="24"/>
        </w:rPr>
        <w:t xml:space="preserve"> must contain a certification statement for the above applicable requirements (ARM 17.8.1212).</w:t>
      </w:r>
      <w:bookmarkEnd w:id="889"/>
    </w:p>
    <w:p w14:paraId="06413012" w14:textId="77777777" w:rsidR="00D00707" w:rsidRPr="00AD0F56" w:rsidRDefault="00D00707">
      <w:pPr>
        <w:tabs>
          <w:tab w:val="left" w:pos="720"/>
        </w:tabs>
        <w:ind w:left="720" w:hanging="720"/>
        <w:rPr>
          <w:rFonts w:ascii="Garamond" w:hAnsi="Garamond"/>
          <w:sz w:val="24"/>
          <w:szCs w:val="24"/>
        </w:rPr>
      </w:pPr>
    </w:p>
    <w:p w14:paraId="0DDDDC89" w14:textId="77777777" w:rsidR="00D00707" w:rsidRPr="00D81572" w:rsidRDefault="00D00707" w:rsidP="006D4D0D">
      <w:pPr>
        <w:numPr>
          <w:ilvl w:val="0"/>
          <w:numId w:val="63"/>
        </w:numPr>
        <w:tabs>
          <w:tab w:val="left" w:pos="720"/>
        </w:tabs>
        <w:ind w:left="720" w:hanging="720"/>
        <w:rPr>
          <w:rFonts w:ascii="Garamond" w:hAnsi="Garamond"/>
          <w:sz w:val="24"/>
          <w:szCs w:val="24"/>
        </w:rPr>
      </w:pPr>
      <w:bookmarkStart w:id="890" w:name="_Ref386099963"/>
      <w:r w:rsidRPr="00D81572">
        <w:rPr>
          <w:rFonts w:ascii="Garamond" w:hAnsi="Garamond"/>
          <w:sz w:val="24"/>
          <w:szCs w:val="24"/>
        </w:rPr>
        <w:t>The semiannual monitoring report shall provide (ARM 17.8.1212):</w:t>
      </w:r>
      <w:bookmarkEnd w:id="890"/>
    </w:p>
    <w:p w14:paraId="13623DE0" w14:textId="77777777" w:rsidR="00D00707" w:rsidRPr="00AD0F56" w:rsidRDefault="00D00707" w:rsidP="00EB13F4">
      <w:pPr>
        <w:rPr>
          <w:rFonts w:ascii="Garamond" w:hAnsi="Garamond"/>
          <w:sz w:val="24"/>
          <w:szCs w:val="24"/>
        </w:rPr>
      </w:pPr>
    </w:p>
    <w:p w14:paraId="3AEC8681" w14:textId="1B0FF9D0" w:rsidR="0066761D" w:rsidRPr="00D81572" w:rsidRDefault="0066761D" w:rsidP="00243D0C">
      <w:pPr>
        <w:pStyle w:val="ListParagraph"/>
        <w:numPr>
          <w:ilvl w:val="0"/>
          <w:numId w:val="154"/>
        </w:numPr>
        <w:rPr>
          <w:rFonts w:ascii="Garamond" w:hAnsi="Garamond"/>
          <w:sz w:val="24"/>
          <w:szCs w:val="24"/>
        </w:rPr>
      </w:pPr>
      <w:r w:rsidRPr="00D81572">
        <w:rPr>
          <w:rFonts w:ascii="Garamond" w:hAnsi="Garamond"/>
          <w:sz w:val="24"/>
          <w:szCs w:val="24"/>
        </w:rPr>
        <w:t xml:space="preserve">A summary of any source tests required and submitted to </w:t>
      </w:r>
      <w:r w:rsidR="00EB7D2B">
        <w:rPr>
          <w:rFonts w:ascii="Garamond" w:hAnsi="Garamond"/>
          <w:sz w:val="24"/>
          <w:szCs w:val="24"/>
        </w:rPr>
        <w:t>DEQ</w:t>
      </w:r>
      <w:r w:rsidRPr="00D81572">
        <w:rPr>
          <w:rFonts w:ascii="Garamond" w:hAnsi="Garamond"/>
          <w:sz w:val="24"/>
          <w:szCs w:val="24"/>
        </w:rPr>
        <w:t xml:space="preserve"> during the reporting period, which shall include the date the source test report was performed, the date the </w:t>
      </w:r>
      <w:r w:rsidRPr="00D81572">
        <w:rPr>
          <w:rFonts w:ascii="Garamond" w:hAnsi="Garamond"/>
          <w:sz w:val="24"/>
          <w:szCs w:val="24"/>
        </w:rPr>
        <w:lastRenderedPageBreak/>
        <w:t xml:space="preserve">source test was submitted to </w:t>
      </w:r>
      <w:r w:rsidR="00EB7D2B">
        <w:rPr>
          <w:rFonts w:ascii="Garamond" w:hAnsi="Garamond"/>
          <w:sz w:val="24"/>
          <w:szCs w:val="24"/>
        </w:rPr>
        <w:t>DEQ</w:t>
      </w:r>
      <w:r w:rsidRPr="00D81572">
        <w:rPr>
          <w:rFonts w:ascii="Garamond" w:hAnsi="Garamond"/>
          <w:sz w:val="24"/>
          <w:szCs w:val="24"/>
        </w:rPr>
        <w:t xml:space="preserve">, and noting if the test indicated compliance or noncompliance with associated limits; </w:t>
      </w:r>
    </w:p>
    <w:p w14:paraId="1EF0CB52" w14:textId="77777777" w:rsidR="008E4BDE" w:rsidRPr="00AD0F56" w:rsidRDefault="008E4BDE" w:rsidP="00AD0F56">
      <w:pPr>
        <w:tabs>
          <w:tab w:val="left" w:pos="1170"/>
        </w:tabs>
        <w:rPr>
          <w:rFonts w:ascii="Garamond" w:hAnsi="Garamond"/>
          <w:sz w:val="24"/>
          <w:szCs w:val="24"/>
        </w:rPr>
      </w:pPr>
    </w:p>
    <w:p w14:paraId="16B4D512" w14:textId="45E26A16" w:rsidR="00D00707" w:rsidRPr="00D81572" w:rsidRDefault="0012385B" w:rsidP="00243D0C">
      <w:pPr>
        <w:pStyle w:val="ListParagraph"/>
        <w:numPr>
          <w:ilvl w:val="0"/>
          <w:numId w:val="154"/>
        </w:numPr>
        <w:rPr>
          <w:rFonts w:ascii="Garamond" w:hAnsi="Garamond"/>
          <w:sz w:val="24"/>
          <w:szCs w:val="24"/>
        </w:rPr>
      </w:pPr>
      <w:r w:rsidRPr="00D81572">
        <w:rPr>
          <w:rFonts w:ascii="Garamond" w:hAnsi="Garamond"/>
          <w:sz w:val="24"/>
          <w:szCs w:val="24"/>
        </w:rPr>
        <w:t xml:space="preserve">A summary of the </w:t>
      </w:r>
      <w:r w:rsidR="00D00707" w:rsidRPr="00D81572">
        <w:rPr>
          <w:rFonts w:ascii="Garamond" w:hAnsi="Garamond"/>
          <w:sz w:val="24"/>
          <w:szCs w:val="24"/>
        </w:rPr>
        <w:t>records required by Section III.</w:t>
      </w:r>
      <w:r w:rsidR="006E25B8" w:rsidRPr="00D81572">
        <w:rPr>
          <w:rFonts w:ascii="Garamond" w:hAnsi="Garamond"/>
          <w:sz w:val="24"/>
          <w:szCs w:val="24"/>
        </w:rPr>
        <w:fldChar w:fldCharType="begin"/>
      </w:r>
      <w:r w:rsidR="006E25B8" w:rsidRPr="00D81572">
        <w:rPr>
          <w:rFonts w:ascii="Garamond" w:hAnsi="Garamond"/>
          <w:sz w:val="24"/>
          <w:szCs w:val="24"/>
        </w:rPr>
        <w:instrText xml:space="preserve"> REF _Ref386105623 \r \h  \* MERGEFORMAT </w:instrText>
      </w:r>
      <w:r w:rsidR="006E25B8" w:rsidRPr="00D81572">
        <w:rPr>
          <w:rFonts w:ascii="Garamond" w:hAnsi="Garamond"/>
          <w:sz w:val="24"/>
          <w:szCs w:val="24"/>
        </w:rPr>
      </w:r>
      <w:r w:rsidR="006E25B8" w:rsidRPr="00D81572">
        <w:rPr>
          <w:rFonts w:ascii="Garamond" w:hAnsi="Garamond"/>
          <w:sz w:val="24"/>
          <w:szCs w:val="24"/>
        </w:rPr>
        <w:fldChar w:fldCharType="separate"/>
      </w:r>
      <w:r w:rsidR="00796CB9">
        <w:rPr>
          <w:rFonts w:ascii="Garamond" w:hAnsi="Garamond"/>
          <w:sz w:val="24"/>
          <w:szCs w:val="24"/>
        </w:rPr>
        <w:t>M.32</w:t>
      </w:r>
      <w:r w:rsidR="006E25B8" w:rsidRPr="00D81572">
        <w:rPr>
          <w:rFonts w:ascii="Garamond" w:hAnsi="Garamond"/>
          <w:sz w:val="24"/>
          <w:szCs w:val="24"/>
        </w:rPr>
        <w:fldChar w:fldCharType="end"/>
      </w:r>
      <w:r w:rsidR="00D00707" w:rsidRPr="00D81572">
        <w:rPr>
          <w:rFonts w:ascii="Garamond" w:hAnsi="Garamond"/>
          <w:sz w:val="24"/>
          <w:szCs w:val="24"/>
        </w:rPr>
        <w:t xml:space="preserve">; </w:t>
      </w:r>
    </w:p>
    <w:p w14:paraId="325EC392" w14:textId="77777777" w:rsidR="001C0FCD" w:rsidRPr="00AD0F56" w:rsidRDefault="001C0FCD" w:rsidP="00AD0F56">
      <w:pPr>
        <w:rPr>
          <w:rFonts w:ascii="Garamond" w:hAnsi="Garamond"/>
          <w:sz w:val="24"/>
          <w:szCs w:val="24"/>
        </w:rPr>
      </w:pPr>
    </w:p>
    <w:p w14:paraId="78817C12" w14:textId="1A0CA0A4" w:rsidR="009849A6" w:rsidRDefault="0012385B" w:rsidP="00243D0C">
      <w:pPr>
        <w:widowControl w:val="0"/>
        <w:numPr>
          <w:ilvl w:val="0"/>
          <w:numId w:val="154"/>
        </w:numPr>
        <w:rPr>
          <w:rFonts w:ascii="Garamond" w:hAnsi="Garamond"/>
          <w:sz w:val="24"/>
          <w:szCs w:val="24"/>
        </w:rPr>
      </w:pPr>
      <w:bookmarkStart w:id="891" w:name="_Toc165165046"/>
      <w:bookmarkStart w:id="892" w:name="_Toc165165047"/>
      <w:bookmarkStart w:id="893" w:name="_Toc302723031"/>
      <w:bookmarkStart w:id="894" w:name="_Toc342556421"/>
      <w:bookmarkStart w:id="895" w:name="_Toc345935498"/>
      <w:bookmarkEnd w:id="891"/>
      <w:r w:rsidRPr="00D81572">
        <w:rPr>
          <w:rFonts w:ascii="Garamond" w:hAnsi="Garamond"/>
          <w:sz w:val="24"/>
          <w:szCs w:val="24"/>
        </w:rPr>
        <w:t xml:space="preserve">A summary of </w:t>
      </w:r>
      <w:r w:rsidR="00D00707" w:rsidRPr="00D81572">
        <w:rPr>
          <w:rFonts w:ascii="Garamond" w:hAnsi="Garamond"/>
          <w:sz w:val="24"/>
          <w:szCs w:val="24"/>
        </w:rPr>
        <w:t>compliance with applicable sections of 40 CFR 60 Subpart J, including the Zone A SRU TGTU TGI stack (</w:t>
      </w:r>
      <w:r w:rsidR="00384FF7">
        <w:rPr>
          <w:rFonts w:ascii="Garamond" w:hAnsi="Garamond"/>
          <w:sz w:val="24"/>
          <w:szCs w:val="24"/>
        </w:rPr>
        <w:t>SRU-INC-22</w:t>
      </w:r>
      <w:r w:rsidR="00D00707" w:rsidRPr="00D81572">
        <w:rPr>
          <w:rFonts w:ascii="Garamond" w:hAnsi="Garamond"/>
          <w:sz w:val="24"/>
          <w:szCs w:val="24"/>
        </w:rPr>
        <w:t xml:space="preserve">) and any other equipment, as appropriate </w:t>
      </w:r>
      <w:r w:rsidR="009849A6" w:rsidRPr="00D81572">
        <w:rPr>
          <w:rFonts w:ascii="Garamond" w:hAnsi="Garamond"/>
          <w:sz w:val="24"/>
          <w:szCs w:val="24"/>
        </w:rPr>
        <w:t>This reporting requirement does not require the permittee to submit any report or compliance status determination earlier than is required by 40 CFR 60 Subpart J;</w:t>
      </w:r>
    </w:p>
    <w:p w14:paraId="553FC9A8" w14:textId="77777777" w:rsidR="00336C94" w:rsidRPr="00D81572" w:rsidRDefault="00336C94" w:rsidP="004A6725">
      <w:pPr>
        <w:widowControl w:val="0"/>
        <w:rPr>
          <w:rFonts w:ascii="Garamond" w:hAnsi="Garamond"/>
          <w:sz w:val="24"/>
          <w:szCs w:val="24"/>
        </w:rPr>
      </w:pPr>
    </w:p>
    <w:p w14:paraId="7E17D56C" w14:textId="77777777" w:rsidR="009B362A" w:rsidRPr="00D81572" w:rsidRDefault="009B362A" w:rsidP="00243D0C">
      <w:pPr>
        <w:widowControl w:val="0"/>
        <w:numPr>
          <w:ilvl w:val="0"/>
          <w:numId w:val="154"/>
        </w:numPr>
        <w:rPr>
          <w:rFonts w:ascii="Garamond" w:hAnsi="Garamond"/>
          <w:sz w:val="24"/>
          <w:szCs w:val="24"/>
        </w:rPr>
      </w:pPr>
      <w:bookmarkStart w:id="896" w:name="_Toc165165049"/>
      <w:bookmarkStart w:id="897" w:name="_Toc302723032"/>
      <w:bookmarkStart w:id="898" w:name="_Toc342556422"/>
      <w:bookmarkStart w:id="899" w:name="_Toc345935499"/>
      <w:bookmarkEnd w:id="892"/>
      <w:bookmarkEnd w:id="893"/>
      <w:bookmarkEnd w:id="894"/>
      <w:bookmarkEnd w:id="895"/>
      <w:r w:rsidRPr="00D81572">
        <w:rPr>
          <w:rFonts w:ascii="Garamond" w:hAnsi="Garamond"/>
          <w:sz w:val="24"/>
          <w:szCs w:val="24"/>
        </w:rPr>
        <w:t>Summary of compliance with the reporting requirements of 40 CFR 60 Subpart QQQ during the reporting period.  This reporting requirement does not require the permittee to submit any report or compliance status determination earlier than is required by 40 CFR 60 Subpart QQQ;</w:t>
      </w:r>
    </w:p>
    <w:p w14:paraId="736391DC" w14:textId="77777777" w:rsidR="009B362A" w:rsidRPr="00AD0F56" w:rsidRDefault="009B362A" w:rsidP="00AD0F56">
      <w:pPr>
        <w:rPr>
          <w:rFonts w:ascii="Garamond" w:hAnsi="Garamond"/>
          <w:sz w:val="24"/>
          <w:szCs w:val="24"/>
        </w:rPr>
      </w:pPr>
    </w:p>
    <w:p w14:paraId="4DDF880D" w14:textId="77777777" w:rsidR="009849A6" w:rsidRPr="00D81572" w:rsidRDefault="009849A6" w:rsidP="00243D0C">
      <w:pPr>
        <w:numPr>
          <w:ilvl w:val="0"/>
          <w:numId w:val="154"/>
        </w:numPr>
        <w:rPr>
          <w:rFonts w:ascii="Garamond" w:hAnsi="Garamond"/>
          <w:sz w:val="24"/>
          <w:szCs w:val="24"/>
        </w:rPr>
      </w:pPr>
      <w:bookmarkStart w:id="900" w:name="_Toc165165051"/>
      <w:bookmarkStart w:id="901" w:name="_Toc302723033"/>
      <w:bookmarkStart w:id="902" w:name="_Toc342556423"/>
      <w:bookmarkStart w:id="903" w:name="_Toc345935500"/>
      <w:bookmarkEnd w:id="896"/>
      <w:bookmarkEnd w:id="897"/>
      <w:bookmarkEnd w:id="898"/>
      <w:bookmarkEnd w:id="899"/>
      <w:r w:rsidRPr="00D81572">
        <w:rPr>
          <w:rFonts w:ascii="Garamond" w:hAnsi="Garamond"/>
          <w:sz w:val="24"/>
          <w:szCs w:val="24"/>
        </w:rPr>
        <w:t xml:space="preserve">Summary of compliance with the reporting requirements of 40 CFR 63 Subpart UUU during the reporting period.  This reporting requirement does not require the permittee to submit any report or compliance status determination earlier than is required by 40 CFR 63 Subpart UUU; </w:t>
      </w:r>
    </w:p>
    <w:bookmarkEnd w:id="900"/>
    <w:bookmarkEnd w:id="901"/>
    <w:bookmarkEnd w:id="902"/>
    <w:bookmarkEnd w:id="903"/>
    <w:p w14:paraId="1373408E" w14:textId="77777777" w:rsidR="00D00707" w:rsidRPr="00AD0F56" w:rsidRDefault="00D00707" w:rsidP="00396AFB">
      <w:pPr>
        <w:rPr>
          <w:rFonts w:ascii="Garamond" w:hAnsi="Garamond"/>
          <w:sz w:val="24"/>
          <w:szCs w:val="24"/>
        </w:rPr>
      </w:pPr>
    </w:p>
    <w:p w14:paraId="4780354B" w14:textId="5D02230A" w:rsidR="00D00707" w:rsidRPr="00D81572" w:rsidRDefault="0012385B" w:rsidP="00243D0C">
      <w:pPr>
        <w:pStyle w:val="ListParagraph"/>
        <w:numPr>
          <w:ilvl w:val="0"/>
          <w:numId w:val="154"/>
        </w:numPr>
        <w:rPr>
          <w:rFonts w:ascii="Garamond" w:hAnsi="Garamond"/>
          <w:sz w:val="24"/>
          <w:szCs w:val="24"/>
        </w:rPr>
      </w:pPr>
      <w:bookmarkStart w:id="904" w:name="_Toc165165052"/>
      <w:bookmarkStart w:id="905" w:name="_Toc302723034"/>
      <w:bookmarkStart w:id="906" w:name="_Toc342556424"/>
      <w:bookmarkStart w:id="907" w:name="_Toc345935501"/>
      <w:r w:rsidRPr="00D81572">
        <w:rPr>
          <w:rFonts w:ascii="Garamond" w:hAnsi="Garamond"/>
          <w:sz w:val="24"/>
          <w:szCs w:val="24"/>
        </w:rPr>
        <w:t>A summary of c</w:t>
      </w:r>
      <w:r w:rsidR="00D00707" w:rsidRPr="00D81572">
        <w:rPr>
          <w:rFonts w:ascii="Garamond" w:hAnsi="Garamond"/>
          <w:sz w:val="24"/>
          <w:szCs w:val="24"/>
        </w:rPr>
        <w:t xml:space="preserve">ompliance with unit emission limits and conditions of this section and </w:t>
      </w:r>
      <w:r w:rsidRPr="00D81572">
        <w:rPr>
          <w:rFonts w:ascii="Garamond" w:hAnsi="Garamond"/>
          <w:sz w:val="24"/>
          <w:szCs w:val="24"/>
        </w:rPr>
        <w:t xml:space="preserve">dates </w:t>
      </w:r>
      <w:r w:rsidR="00D00707" w:rsidRPr="00D81572">
        <w:rPr>
          <w:rFonts w:ascii="Garamond" w:hAnsi="Garamond"/>
          <w:sz w:val="24"/>
          <w:szCs w:val="24"/>
        </w:rPr>
        <w:t>that quarterly reports were submitted as required by Section III</w:t>
      </w:r>
      <w:r w:rsidR="004E2EC6">
        <w:rPr>
          <w:rFonts w:ascii="Garamond" w:hAnsi="Garamond"/>
          <w:sz w:val="24"/>
          <w:szCs w:val="24"/>
        </w:rPr>
        <w:t>.</w:t>
      </w:r>
      <w:r w:rsidR="004E2EC6">
        <w:rPr>
          <w:rFonts w:ascii="Garamond" w:hAnsi="Garamond"/>
          <w:sz w:val="24"/>
          <w:szCs w:val="24"/>
        </w:rPr>
        <w:fldChar w:fldCharType="begin"/>
      </w:r>
      <w:r w:rsidR="004E2EC6">
        <w:rPr>
          <w:rFonts w:ascii="Garamond" w:hAnsi="Garamond"/>
          <w:sz w:val="24"/>
          <w:szCs w:val="24"/>
        </w:rPr>
        <w:instrText xml:space="preserve"> REF _Ref148003985 \r \h </w:instrText>
      </w:r>
      <w:r w:rsidR="004E2EC6">
        <w:rPr>
          <w:rFonts w:ascii="Garamond" w:hAnsi="Garamond"/>
          <w:sz w:val="24"/>
          <w:szCs w:val="24"/>
        </w:rPr>
      </w:r>
      <w:r w:rsidR="004E2EC6">
        <w:rPr>
          <w:rFonts w:ascii="Garamond" w:hAnsi="Garamond"/>
          <w:sz w:val="24"/>
          <w:szCs w:val="24"/>
        </w:rPr>
        <w:fldChar w:fldCharType="separate"/>
      </w:r>
      <w:r w:rsidR="00BF3223">
        <w:rPr>
          <w:rFonts w:ascii="Garamond" w:hAnsi="Garamond"/>
          <w:sz w:val="24"/>
          <w:szCs w:val="24"/>
        </w:rPr>
        <w:t>M.38</w:t>
      </w:r>
      <w:r w:rsidR="004E2EC6">
        <w:rPr>
          <w:rFonts w:ascii="Garamond" w:hAnsi="Garamond"/>
          <w:sz w:val="24"/>
          <w:szCs w:val="24"/>
        </w:rPr>
        <w:fldChar w:fldCharType="end"/>
      </w:r>
      <w:r w:rsidR="004E2EC6">
        <w:rPr>
          <w:rFonts w:ascii="Garamond" w:hAnsi="Garamond"/>
          <w:sz w:val="24"/>
          <w:szCs w:val="24"/>
        </w:rPr>
        <w:t xml:space="preserve"> </w:t>
      </w:r>
      <w:r w:rsidR="00D00707" w:rsidRPr="00D81572">
        <w:rPr>
          <w:rFonts w:ascii="Garamond" w:hAnsi="Garamond"/>
          <w:sz w:val="24"/>
          <w:szCs w:val="24"/>
        </w:rPr>
        <w:t>and</w:t>
      </w:r>
      <w:bookmarkEnd w:id="904"/>
      <w:bookmarkEnd w:id="905"/>
      <w:bookmarkEnd w:id="906"/>
      <w:bookmarkEnd w:id="907"/>
    </w:p>
    <w:p w14:paraId="1C895072" w14:textId="77777777" w:rsidR="00D00707" w:rsidRPr="00AD0F56" w:rsidRDefault="00D00707" w:rsidP="00396AFB">
      <w:pPr>
        <w:rPr>
          <w:rFonts w:ascii="Garamond" w:hAnsi="Garamond"/>
          <w:sz w:val="24"/>
          <w:szCs w:val="24"/>
        </w:rPr>
      </w:pPr>
    </w:p>
    <w:p w14:paraId="5ADFE2DB" w14:textId="47391FB2" w:rsidR="00D00707" w:rsidRDefault="0012385B" w:rsidP="00243D0C">
      <w:pPr>
        <w:pStyle w:val="ListParagraph"/>
        <w:numPr>
          <w:ilvl w:val="0"/>
          <w:numId w:val="154"/>
        </w:numPr>
        <w:rPr>
          <w:rFonts w:ascii="Garamond" w:hAnsi="Garamond"/>
          <w:sz w:val="24"/>
          <w:szCs w:val="24"/>
        </w:rPr>
      </w:pPr>
      <w:bookmarkStart w:id="908" w:name="_Toc165165053"/>
      <w:bookmarkStart w:id="909" w:name="_Toc302723035"/>
      <w:bookmarkStart w:id="910" w:name="_Toc342556425"/>
      <w:bookmarkStart w:id="911" w:name="_Toc345935502"/>
      <w:r w:rsidRPr="00D81572">
        <w:rPr>
          <w:rFonts w:ascii="Garamond" w:hAnsi="Garamond"/>
          <w:sz w:val="24"/>
          <w:szCs w:val="24"/>
        </w:rPr>
        <w:t>A summary of c</w:t>
      </w:r>
      <w:r w:rsidR="00D00707" w:rsidRPr="00D81572">
        <w:rPr>
          <w:rFonts w:ascii="Garamond" w:hAnsi="Garamond"/>
          <w:sz w:val="24"/>
          <w:szCs w:val="24"/>
        </w:rPr>
        <w:t xml:space="preserve">ompliance with Stipulation limits and </w:t>
      </w:r>
      <w:r w:rsidRPr="00D81572">
        <w:rPr>
          <w:rFonts w:ascii="Garamond" w:hAnsi="Garamond"/>
          <w:sz w:val="24"/>
          <w:szCs w:val="24"/>
        </w:rPr>
        <w:t xml:space="preserve">dates </w:t>
      </w:r>
      <w:r w:rsidR="00D00707" w:rsidRPr="00D81572">
        <w:rPr>
          <w:rFonts w:ascii="Garamond" w:hAnsi="Garamond"/>
          <w:sz w:val="24"/>
          <w:szCs w:val="24"/>
        </w:rPr>
        <w:t>that quarterly reports were submitted as required by Section III.</w:t>
      </w:r>
      <w:r w:rsidR="006E25B8" w:rsidRPr="00D81572">
        <w:rPr>
          <w:rFonts w:ascii="Garamond" w:hAnsi="Garamond"/>
          <w:sz w:val="24"/>
          <w:szCs w:val="24"/>
        </w:rPr>
        <w:fldChar w:fldCharType="begin"/>
      </w:r>
      <w:r w:rsidR="006E25B8" w:rsidRPr="00D81572">
        <w:rPr>
          <w:rFonts w:ascii="Garamond" w:hAnsi="Garamond"/>
          <w:sz w:val="24"/>
          <w:szCs w:val="24"/>
        </w:rPr>
        <w:instrText xml:space="preserve"> REF _Ref386101714 \r \h  \* MERGEFORMAT </w:instrText>
      </w:r>
      <w:r w:rsidR="006E25B8" w:rsidRPr="00D81572">
        <w:rPr>
          <w:rFonts w:ascii="Garamond" w:hAnsi="Garamond"/>
          <w:sz w:val="24"/>
          <w:szCs w:val="24"/>
        </w:rPr>
      </w:r>
      <w:r w:rsidR="006E25B8" w:rsidRPr="00D81572">
        <w:rPr>
          <w:rFonts w:ascii="Garamond" w:hAnsi="Garamond"/>
          <w:sz w:val="24"/>
          <w:szCs w:val="24"/>
        </w:rPr>
        <w:fldChar w:fldCharType="separate"/>
      </w:r>
      <w:r w:rsidR="00BF3223">
        <w:rPr>
          <w:rFonts w:ascii="Garamond" w:hAnsi="Garamond"/>
          <w:sz w:val="24"/>
          <w:szCs w:val="24"/>
        </w:rPr>
        <w:t>M.39</w:t>
      </w:r>
      <w:r w:rsidR="006E25B8" w:rsidRPr="00D81572">
        <w:rPr>
          <w:rFonts w:ascii="Garamond" w:hAnsi="Garamond"/>
          <w:sz w:val="24"/>
          <w:szCs w:val="24"/>
        </w:rPr>
        <w:fldChar w:fldCharType="end"/>
      </w:r>
      <w:r w:rsidR="00D00707" w:rsidRPr="00D81572">
        <w:rPr>
          <w:rFonts w:ascii="Garamond" w:hAnsi="Garamond"/>
          <w:sz w:val="24"/>
          <w:szCs w:val="24"/>
        </w:rPr>
        <w:t>.</w:t>
      </w:r>
      <w:bookmarkEnd w:id="908"/>
      <w:bookmarkEnd w:id="909"/>
      <w:bookmarkEnd w:id="910"/>
      <w:bookmarkEnd w:id="911"/>
    </w:p>
    <w:p w14:paraId="2791581F" w14:textId="77777777" w:rsidR="00A7632E" w:rsidRPr="00260BE2" w:rsidRDefault="00A7632E" w:rsidP="00260BE2">
      <w:pPr>
        <w:pStyle w:val="ListParagraph"/>
        <w:rPr>
          <w:rFonts w:ascii="Garamond" w:hAnsi="Garamond"/>
          <w:sz w:val="24"/>
          <w:szCs w:val="24"/>
        </w:rPr>
      </w:pPr>
    </w:p>
    <w:p w14:paraId="001B04BC" w14:textId="4E5697B5" w:rsidR="00A7632E" w:rsidRDefault="00A7632E" w:rsidP="00243D0C">
      <w:pPr>
        <w:pStyle w:val="ListParagraph"/>
        <w:numPr>
          <w:ilvl w:val="0"/>
          <w:numId w:val="154"/>
        </w:numPr>
        <w:rPr>
          <w:rFonts w:ascii="Garamond" w:hAnsi="Garamond"/>
          <w:sz w:val="24"/>
          <w:szCs w:val="24"/>
        </w:rPr>
      </w:pPr>
      <w:r>
        <w:rPr>
          <w:rFonts w:ascii="Garamond" w:hAnsi="Garamond"/>
          <w:sz w:val="24"/>
          <w:szCs w:val="24"/>
        </w:rPr>
        <w:t xml:space="preserve">A summary of the records required by </w:t>
      </w:r>
      <w:r w:rsidR="002011FE">
        <w:rPr>
          <w:rFonts w:ascii="Garamond" w:hAnsi="Garamond"/>
          <w:sz w:val="24"/>
          <w:szCs w:val="24"/>
        </w:rPr>
        <w:t>III.</w:t>
      </w:r>
      <w:r>
        <w:rPr>
          <w:rFonts w:ascii="Garamond" w:hAnsi="Garamond"/>
          <w:sz w:val="24"/>
          <w:szCs w:val="24"/>
        </w:rPr>
        <w:fldChar w:fldCharType="begin"/>
      </w:r>
      <w:r>
        <w:rPr>
          <w:rFonts w:ascii="Garamond" w:hAnsi="Garamond"/>
          <w:sz w:val="24"/>
          <w:szCs w:val="24"/>
        </w:rPr>
        <w:instrText xml:space="preserve"> REF _Ref214429884 \r \h </w:instrText>
      </w:r>
      <w:r>
        <w:rPr>
          <w:rFonts w:ascii="Garamond" w:hAnsi="Garamond"/>
          <w:sz w:val="24"/>
          <w:szCs w:val="24"/>
        </w:rPr>
      </w:r>
      <w:r>
        <w:rPr>
          <w:rFonts w:ascii="Garamond" w:hAnsi="Garamond"/>
          <w:sz w:val="24"/>
          <w:szCs w:val="24"/>
        </w:rPr>
        <w:fldChar w:fldCharType="separate"/>
      </w:r>
      <w:r>
        <w:rPr>
          <w:rFonts w:ascii="Garamond" w:hAnsi="Garamond"/>
          <w:sz w:val="24"/>
          <w:szCs w:val="24"/>
        </w:rPr>
        <w:t>M.33</w:t>
      </w:r>
      <w:r>
        <w:rPr>
          <w:rFonts w:ascii="Garamond" w:hAnsi="Garamond"/>
          <w:sz w:val="24"/>
          <w:szCs w:val="24"/>
        </w:rPr>
        <w:fldChar w:fldCharType="end"/>
      </w:r>
      <w:r w:rsidR="009B3761">
        <w:rPr>
          <w:rFonts w:ascii="Garamond" w:hAnsi="Garamond"/>
          <w:sz w:val="24"/>
          <w:szCs w:val="24"/>
        </w:rPr>
        <w:t>.</w:t>
      </w:r>
    </w:p>
    <w:p w14:paraId="6DC60F26" w14:textId="77777777" w:rsidR="00DB3B75" w:rsidRDefault="00DB3B75">
      <w:pPr>
        <w:rPr>
          <w:rFonts w:ascii="Garamond" w:hAnsi="Garamond"/>
          <w:sz w:val="24"/>
          <w:szCs w:val="24"/>
        </w:rPr>
      </w:pPr>
    </w:p>
    <w:p w14:paraId="03672F5A" w14:textId="77777777" w:rsidR="00D00707" w:rsidRPr="00D81572" w:rsidRDefault="00D00707" w:rsidP="004E7230">
      <w:pPr>
        <w:pStyle w:val="Heading2"/>
        <w:keepNext w:val="0"/>
        <w:widowControl w:val="0"/>
        <w:tabs>
          <w:tab w:val="clear" w:pos="360"/>
          <w:tab w:val="num" w:pos="720"/>
        </w:tabs>
        <w:ind w:left="720" w:hanging="720"/>
        <w:rPr>
          <w:rFonts w:ascii="Garamond" w:hAnsi="Garamond"/>
          <w:szCs w:val="24"/>
        </w:rPr>
      </w:pPr>
      <w:bookmarkStart w:id="912" w:name="_Toc521121917"/>
      <w:bookmarkStart w:id="913" w:name="_Toc165165054"/>
      <w:bookmarkStart w:id="914" w:name="_Toc342556426"/>
      <w:bookmarkStart w:id="915" w:name="_Toc393095304"/>
      <w:bookmarkStart w:id="916" w:name="_Toc231809140"/>
      <w:bookmarkStart w:id="917" w:name="_Toc231809717"/>
      <w:r w:rsidRPr="00D81572">
        <w:rPr>
          <w:rFonts w:ascii="Garamond" w:hAnsi="Garamond"/>
          <w:szCs w:val="24"/>
        </w:rPr>
        <w:t>EU013 – Steam Generation Units</w:t>
      </w:r>
      <w:bookmarkEnd w:id="912"/>
      <w:bookmarkEnd w:id="913"/>
      <w:bookmarkEnd w:id="914"/>
      <w:bookmarkEnd w:id="915"/>
      <w:bookmarkEnd w:id="916"/>
      <w:bookmarkEnd w:id="917"/>
    </w:p>
    <w:p w14:paraId="28904306" w14:textId="5F6C12FD" w:rsidR="00D00707" w:rsidRPr="00D81572" w:rsidRDefault="00D00707" w:rsidP="004E7230">
      <w:pPr>
        <w:pStyle w:val="BodyText3"/>
        <w:widowControl w:val="0"/>
        <w:tabs>
          <w:tab w:val="left" w:pos="9090"/>
        </w:tabs>
        <w:ind w:left="720"/>
        <w:rPr>
          <w:rFonts w:ascii="Garamond" w:hAnsi="Garamond"/>
          <w:sz w:val="24"/>
          <w:szCs w:val="24"/>
        </w:rPr>
      </w:pPr>
      <w:r w:rsidRPr="00D81572">
        <w:rPr>
          <w:rFonts w:ascii="Garamond" w:hAnsi="Garamond"/>
          <w:sz w:val="24"/>
          <w:szCs w:val="24"/>
        </w:rPr>
        <w:t>Boiler</w:t>
      </w:r>
      <w:r w:rsidR="00C233F3" w:rsidRPr="00D81572">
        <w:rPr>
          <w:rFonts w:ascii="Garamond" w:hAnsi="Garamond"/>
          <w:sz w:val="24"/>
          <w:szCs w:val="24"/>
        </w:rPr>
        <w:t xml:space="preserve"> #9</w:t>
      </w:r>
      <w:r w:rsidRPr="00D81572">
        <w:rPr>
          <w:rFonts w:ascii="Garamond" w:hAnsi="Garamond"/>
          <w:sz w:val="24"/>
          <w:szCs w:val="24"/>
        </w:rPr>
        <w:t>, Boiler #10, Boiler #11, and Boiler #12</w:t>
      </w:r>
    </w:p>
    <w:p w14:paraId="416800EA" w14:textId="77777777" w:rsidR="006B0C97" w:rsidRPr="00AD0F56" w:rsidRDefault="006B0C97">
      <w:pPr>
        <w:pStyle w:val="BodyText3"/>
        <w:tabs>
          <w:tab w:val="left" w:pos="9090"/>
        </w:tabs>
        <w:rPr>
          <w:rFonts w:ascii="Garamond" w:hAnsi="Garamond"/>
          <w:sz w:val="24"/>
          <w:szCs w:val="24"/>
        </w:rPr>
      </w:pPr>
    </w:p>
    <w:tbl>
      <w:tblPr>
        <w:tblW w:w="9334"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440"/>
        <w:gridCol w:w="1512"/>
        <w:gridCol w:w="2062"/>
        <w:gridCol w:w="1350"/>
        <w:gridCol w:w="1530"/>
        <w:gridCol w:w="1440"/>
      </w:tblGrid>
      <w:tr w:rsidR="00D00707" w:rsidRPr="00C83F87" w14:paraId="6C9DA835" w14:textId="77777777" w:rsidTr="006477B2">
        <w:trPr>
          <w:cantSplit/>
          <w:tblHeader/>
        </w:trPr>
        <w:tc>
          <w:tcPr>
            <w:tcW w:w="1440" w:type="dxa"/>
            <w:tcBorders>
              <w:top w:val="single" w:sz="6" w:space="0" w:color="000000"/>
              <w:left w:val="single" w:sz="6" w:space="0" w:color="000000"/>
              <w:bottom w:val="single" w:sz="6" w:space="0" w:color="000000"/>
            </w:tcBorders>
          </w:tcPr>
          <w:p w14:paraId="4DF7F2A4" w14:textId="77777777" w:rsidR="00D00707" w:rsidRPr="00C83F87" w:rsidRDefault="00D00707">
            <w:pPr>
              <w:jc w:val="center"/>
              <w:rPr>
                <w:rFonts w:ascii="Garamond" w:hAnsi="Garamond"/>
                <w:sz w:val="22"/>
                <w:szCs w:val="22"/>
              </w:rPr>
            </w:pPr>
            <w:r w:rsidRPr="00C83F87">
              <w:rPr>
                <w:rFonts w:ascii="Garamond" w:hAnsi="Garamond"/>
                <w:sz w:val="22"/>
                <w:szCs w:val="22"/>
              </w:rPr>
              <w:t>Condition(s)</w:t>
            </w:r>
          </w:p>
        </w:tc>
        <w:tc>
          <w:tcPr>
            <w:tcW w:w="1512" w:type="dxa"/>
            <w:tcBorders>
              <w:top w:val="single" w:sz="6" w:space="0" w:color="000000"/>
              <w:bottom w:val="single" w:sz="6" w:space="0" w:color="000000"/>
            </w:tcBorders>
          </w:tcPr>
          <w:p w14:paraId="3C244B0E" w14:textId="77777777" w:rsidR="00D00707" w:rsidRPr="00C83F87" w:rsidRDefault="00D00707">
            <w:pPr>
              <w:jc w:val="center"/>
              <w:rPr>
                <w:rFonts w:ascii="Garamond" w:hAnsi="Garamond"/>
                <w:sz w:val="22"/>
                <w:szCs w:val="22"/>
              </w:rPr>
            </w:pPr>
            <w:r w:rsidRPr="00C83F87">
              <w:rPr>
                <w:rFonts w:ascii="Garamond" w:hAnsi="Garamond"/>
                <w:sz w:val="22"/>
                <w:szCs w:val="22"/>
              </w:rPr>
              <w:t>Pollutant/</w:t>
            </w:r>
          </w:p>
          <w:p w14:paraId="57602AE1" w14:textId="77777777" w:rsidR="00D00707" w:rsidRPr="00C83F87" w:rsidRDefault="00D00707">
            <w:pPr>
              <w:jc w:val="center"/>
              <w:rPr>
                <w:rFonts w:ascii="Garamond" w:hAnsi="Garamond"/>
                <w:sz w:val="22"/>
                <w:szCs w:val="22"/>
              </w:rPr>
            </w:pPr>
            <w:r w:rsidRPr="00C83F87">
              <w:rPr>
                <w:rFonts w:ascii="Garamond" w:hAnsi="Garamond"/>
                <w:sz w:val="22"/>
                <w:szCs w:val="22"/>
              </w:rPr>
              <w:t>Parameter</w:t>
            </w:r>
          </w:p>
        </w:tc>
        <w:tc>
          <w:tcPr>
            <w:tcW w:w="2062" w:type="dxa"/>
            <w:tcBorders>
              <w:top w:val="single" w:sz="6" w:space="0" w:color="000000"/>
              <w:bottom w:val="single" w:sz="6" w:space="0" w:color="000000"/>
            </w:tcBorders>
          </w:tcPr>
          <w:p w14:paraId="1F59EEEE" w14:textId="77777777" w:rsidR="00D00707" w:rsidRPr="00C83F87" w:rsidRDefault="00D00707">
            <w:pPr>
              <w:jc w:val="center"/>
              <w:rPr>
                <w:rFonts w:ascii="Garamond" w:hAnsi="Garamond"/>
                <w:sz w:val="22"/>
                <w:szCs w:val="22"/>
              </w:rPr>
            </w:pPr>
            <w:r w:rsidRPr="00C83F87">
              <w:rPr>
                <w:rFonts w:ascii="Garamond" w:hAnsi="Garamond"/>
                <w:sz w:val="22"/>
                <w:szCs w:val="22"/>
              </w:rPr>
              <w:t>Permit Limit</w:t>
            </w:r>
          </w:p>
        </w:tc>
        <w:tc>
          <w:tcPr>
            <w:tcW w:w="2880" w:type="dxa"/>
            <w:gridSpan w:val="2"/>
            <w:tcBorders>
              <w:top w:val="single" w:sz="6" w:space="0" w:color="000000"/>
              <w:bottom w:val="single" w:sz="6" w:space="0" w:color="000000"/>
            </w:tcBorders>
          </w:tcPr>
          <w:p w14:paraId="582FD73B" w14:textId="77777777" w:rsidR="00D00707" w:rsidRPr="00C83F87" w:rsidRDefault="00D00707">
            <w:pPr>
              <w:jc w:val="center"/>
              <w:rPr>
                <w:rFonts w:ascii="Garamond" w:hAnsi="Garamond"/>
                <w:sz w:val="22"/>
                <w:szCs w:val="22"/>
              </w:rPr>
            </w:pPr>
            <w:r w:rsidRPr="00C83F87">
              <w:rPr>
                <w:rFonts w:ascii="Garamond" w:hAnsi="Garamond"/>
                <w:sz w:val="22"/>
                <w:szCs w:val="22"/>
              </w:rPr>
              <w:t>Compliance Demonstration</w:t>
            </w:r>
          </w:p>
          <w:p w14:paraId="3E60EA2B" w14:textId="77777777" w:rsidR="00D00707" w:rsidRPr="00C83F87" w:rsidRDefault="00D00707">
            <w:pPr>
              <w:jc w:val="center"/>
              <w:rPr>
                <w:rFonts w:ascii="Garamond" w:hAnsi="Garamond"/>
                <w:sz w:val="22"/>
                <w:szCs w:val="22"/>
              </w:rPr>
            </w:pPr>
            <w:r w:rsidRPr="00C83F87">
              <w:rPr>
                <w:rFonts w:ascii="Garamond" w:hAnsi="Garamond"/>
                <w:sz w:val="22"/>
                <w:szCs w:val="22"/>
              </w:rPr>
              <w:t>Method           Frequency</w:t>
            </w:r>
          </w:p>
        </w:tc>
        <w:tc>
          <w:tcPr>
            <w:tcW w:w="1440" w:type="dxa"/>
            <w:tcBorders>
              <w:top w:val="single" w:sz="6" w:space="0" w:color="000000"/>
              <w:bottom w:val="single" w:sz="6" w:space="0" w:color="000000"/>
              <w:right w:val="single" w:sz="6" w:space="0" w:color="000000"/>
            </w:tcBorders>
          </w:tcPr>
          <w:p w14:paraId="27045781" w14:textId="77777777" w:rsidR="00D00707" w:rsidRPr="00C83F87" w:rsidRDefault="00D00707">
            <w:pPr>
              <w:jc w:val="center"/>
              <w:rPr>
                <w:rFonts w:ascii="Garamond" w:hAnsi="Garamond"/>
                <w:sz w:val="22"/>
                <w:szCs w:val="22"/>
              </w:rPr>
            </w:pPr>
            <w:r w:rsidRPr="00C83F87">
              <w:rPr>
                <w:rFonts w:ascii="Garamond" w:hAnsi="Garamond"/>
                <w:sz w:val="22"/>
                <w:szCs w:val="22"/>
              </w:rPr>
              <w:t>Reporting Requirements</w:t>
            </w:r>
          </w:p>
        </w:tc>
      </w:tr>
      <w:tr w:rsidR="00D00707" w:rsidRPr="00C83F87" w14:paraId="60C86ED1" w14:textId="77777777" w:rsidTr="006477B2">
        <w:trPr>
          <w:cantSplit/>
        </w:trPr>
        <w:tc>
          <w:tcPr>
            <w:tcW w:w="1440" w:type="dxa"/>
            <w:tcBorders>
              <w:top w:val="single" w:sz="6" w:space="0" w:color="000000"/>
              <w:left w:val="single" w:sz="6" w:space="0" w:color="000000"/>
              <w:bottom w:val="single" w:sz="6" w:space="0" w:color="000000"/>
            </w:tcBorders>
          </w:tcPr>
          <w:p w14:paraId="774AE9DE" w14:textId="3E0793C6" w:rsidR="00D00707" w:rsidRPr="00C83F87" w:rsidRDefault="00DD08B0">
            <w:pPr>
              <w:rPr>
                <w:rFonts w:ascii="Garamond" w:hAnsi="Garamond"/>
                <w:sz w:val="22"/>
                <w:szCs w:val="22"/>
              </w:rPr>
            </w:pPr>
            <w:r w:rsidRPr="00C83F87">
              <w:rPr>
                <w:rFonts w:ascii="Garamond" w:hAnsi="Garamond"/>
                <w:sz w:val="22"/>
                <w:szCs w:val="22"/>
              </w:rPr>
              <w:fldChar w:fldCharType="begin"/>
            </w:r>
            <w:r w:rsidRPr="00C83F87">
              <w:rPr>
                <w:rFonts w:ascii="Garamond" w:hAnsi="Garamond"/>
                <w:sz w:val="22"/>
                <w:szCs w:val="22"/>
              </w:rPr>
              <w:instrText xml:space="preserve"> REF _Ref386107285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N.1</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_Ref386107291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N.21</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_Ref386107300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N.47</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_Ref386107306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N.56</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_Ref386107309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N.57</w:t>
            </w:r>
            <w:r w:rsidRPr="00C83F87">
              <w:rPr>
                <w:rFonts w:ascii="Garamond" w:hAnsi="Garamond"/>
                <w:sz w:val="22"/>
                <w:szCs w:val="22"/>
              </w:rPr>
              <w:fldChar w:fldCharType="end"/>
            </w:r>
          </w:p>
        </w:tc>
        <w:tc>
          <w:tcPr>
            <w:tcW w:w="1512" w:type="dxa"/>
            <w:tcBorders>
              <w:top w:val="single" w:sz="6" w:space="0" w:color="000000"/>
              <w:bottom w:val="single" w:sz="6" w:space="0" w:color="000000"/>
            </w:tcBorders>
          </w:tcPr>
          <w:p w14:paraId="0FFAEA27" w14:textId="77777777" w:rsidR="00D00707" w:rsidRPr="00C83F87" w:rsidRDefault="00D00707">
            <w:pPr>
              <w:rPr>
                <w:rFonts w:ascii="Garamond" w:hAnsi="Garamond"/>
                <w:sz w:val="22"/>
                <w:szCs w:val="22"/>
              </w:rPr>
            </w:pPr>
            <w:r w:rsidRPr="00C83F87">
              <w:rPr>
                <w:rFonts w:ascii="Garamond" w:hAnsi="Garamond"/>
                <w:sz w:val="22"/>
                <w:szCs w:val="22"/>
              </w:rPr>
              <w:t>Boilers #10, 11, &amp; 12</w:t>
            </w:r>
          </w:p>
        </w:tc>
        <w:tc>
          <w:tcPr>
            <w:tcW w:w="2062" w:type="dxa"/>
            <w:tcBorders>
              <w:top w:val="single" w:sz="6" w:space="0" w:color="000000"/>
              <w:bottom w:val="single" w:sz="6" w:space="0" w:color="000000"/>
            </w:tcBorders>
          </w:tcPr>
          <w:p w14:paraId="27F5A16D" w14:textId="77777777" w:rsidR="00D00707" w:rsidRPr="00C83F87" w:rsidRDefault="00D00707" w:rsidP="00F2038A">
            <w:pPr>
              <w:rPr>
                <w:rFonts w:ascii="Garamond" w:hAnsi="Garamond"/>
                <w:sz w:val="22"/>
                <w:szCs w:val="22"/>
              </w:rPr>
            </w:pPr>
            <w:r w:rsidRPr="00C83F87">
              <w:rPr>
                <w:rFonts w:ascii="Garamond" w:hAnsi="Garamond"/>
                <w:sz w:val="22"/>
                <w:szCs w:val="22"/>
              </w:rPr>
              <w:t>40 CFR 60 Subpart Db</w:t>
            </w:r>
          </w:p>
        </w:tc>
        <w:tc>
          <w:tcPr>
            <w:tcW w:w="1350" w:type="dxa"/>
            <w:tcBorders>
              <w:top w:val="single" w:sz="6" w:space="0" w:color="000000"/>
              <w:bottom w:val="single" w:sz="6" w:space="0" w:color="000000"/>
            </w:tcBorders>
          </w:tcPr>
          <w:p w14:paraId="153EA279" w14:textId="77777777" w:rsidR="00D00707" w:rsidRPr="00C83F87" w:rsidRDefault="00D00707" w:rsidP="00F2038A">
            <w:pPr>
              <w:rPr>
                <w:rFonts w:ascii="Garamond" w:hAnsi="Garamond"/>
                <w:sz w:val="22"/>
                <w:szCs w:val="22"/>
              </w:rPr>
            </w:pPr>
            <w:r w:rsidRPr="00C83F87">
              <w:rPr>
                <w:rFonts w:ascii="Garamond" w:hAnsi="Garamond"/>
                <w:sz w:val="22"/>
                <w:szCs w:val="22"/>
              </w:rPr>
              <w:t>40 CFR 60 Subpart Db</w:t>
            </w:r>
          </w:p>
        </w:tc>
        <w:tc>
          <w:tcPr>
            <w:tcW w:w="1530" w:type="dxa"/>
            <w:tcBorders>
              <w:top w:val="single" w:sz="6" w:space="0" w:color="000000"/>
              <w:bottom w:val="single" w:sz="6" w:space="0" w:color="000000"/>
            </w:tcBorders>
          </w:tcPr>
          <w:p w14:paraId="1EEBC790" w14:textId="77777777" w:rsidR="00D00707" w:rsidRPr="00C83F87" w:rsidRDefault="00D00707" w:rsidP="00F2038A">
            <w:pPr>
              <w:rPr>
                <w:rFonts w:ascii="Garamond" w:hAnsi="Garamond"/>
                <w:sz w:val="22"/>
                <w:szCs w:val="22"/>
              </w:rPr>
            </w:pPr>
            <w:r w:rsidRPr="00C83F87">
              <w:rPr>
                <w:rFonts w:ascii="Garamond" w:hAnsi="Garamond"/>
                <w:sz w:val="22"/>
                <w:szCs w:val="22"/>
              </w:rPr>
              <w:t>40 CFR 60 Subpart Db</w:t>
            </w:r>
          </w:p>
        </w:tc>
        <w:tc>
          <w:tcPr>
            <w:tcW w:w="1440" w:type="dxa"/>
            <w:tcBorders>
              <w:top w:val="single" w:sz="6" w:space="0" w:color="000000"/>
              <w:bottom w:val="single" w:sz="6" w:space="0" w:color="000000"/>
              <w:right w:val="single" w:sz="6" w:space="0" w:color="000000"/>
            </w:tcBorders>
          </w:tcPr>
          <w:p w14:paraId="56539D5A" w14:textId="77777777" w:rsidR="00D00707" w:rsidRPr="00C83F87" w:rsidRDefault="00D00707">
            <w:pPr>
              <w:rPr>
                <w:rFonts w:ascii="Garamond" w:hAnsi="Garamond"/>
                <w:sz w:val="22"/>
                <w:szCs w:val="22"/>
              </w:rPr>
            </w:pPr>
            <w:r w:rsidRPr="00C83F87">
              <w:rPr>
                <w:rFonts w:ascii="Garamond" w:hAnsi="Garamond"/>
                <w:sz w:val="22"/>
                <w:szCs w:val="22"/>
              </w:rPr>
              <w:t>Monthly and/or Quarterly</w:t>
            </w:r>
          </w:p>
        </w:tc>
      </w:tr>
      <w:tr w:rsidR="00D00707" w:rsidRPr="00C83F87" w14:paraId="25D916F6" w14:textId="77777777" w:rsidTr="006477B2">
        <w:trPr>
          <w:cantSplit/>
          <w:trHeight w:val="984"/>
        </w:trPr>
        <w:tc>
          <w:tcPr>
            <w:tcW w:w="1440" w:type="dxa"/>
            <w:tcBorders>
              <w:top w:val="single" w:sz="6" w:space="0" w:color="000000"/>
              <w:left w:val="single" w:sz="6" w:space="0" w:color="000000"/>
              <w:bottom w:val="single" w:sz="6" w:space="0" w:color="000000"/>
            </w:tcBorders>
          </w:tcPr>
          <w:p w14:paraId="04504210" w14:textId="3BAB17EF" w:rsidR="00D00707" w:rsidRPr="00C83F87" w:rsidRDefault="00DD08B0" w:rsidP="00DD08B0">
            <w:pPr>
              <w:rPr>
                <w:rFonts w:ascii="Garamond" w:hAnsi="Garamond"/>
                <w:sz w:val="22"/>
                <w:szCs w:val="22"/>
              </w:rPr>
            </w:pPr>
            <w:r w:rsidRPr="00C83F87">
              <w:rPr>
                <w:rFonts w:ascii="Garamond" w:hAnsi="Garamond"/>
                <w:sz w:val="22"/>
                <w:szCs w:val="22"/>
              </w:rPr>
              <w:fldChar w:fldCharType="begin"/>
            </w:r>
            <w:r w:rsidRPr="00C83F87">
              <w:rPr>
                <w:rFonts w:ascii="Garamond" w:hAnsi="Garamond"/>
                <w:sz w:val="22"/>
                <w:szCs w:val="22"/>
              </w:rPr>
              <w:instrText xml:space="preserve"> REF _Ref386107454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N.2</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_Ref386107461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N.22</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_Ref386107468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N.48</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_Ref386107306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N.56</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_Ref386107309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N.57</w:t>
            </w:r>
            <w:r w:rsidRPr="00C83F87">
              <w:rPr>
                <w:rFonts w:ascii="Garamond" w:hAnsi="Garamond"/>
                <w:sz w:val="22"/>
                <w:szCs w:val="22"/>
              </w:rPr>
              <w:fldChar w:fldCharType="end"/>
            </w:r>
          </w:p>
        </w:tc>
        <w:tc>
          <w:tcPr>
            <w:tcW w:w="1512" w:type="dxa"/>
            <w:tcBorders>
              <w:top w:val="single" w:sz="6" w:space="0" w:color="000000"/>
              <w:bottom w:val="single" w:sz="6" w:space="0" w:color="000000"/>
            </w:tcBorders>
          </w:tcPr>
          <w:p w14:paraId="16031623" w14:textId="445C1F29" w:rsidR="00D00707" w:rsidRPr="00C83F87" w:rsidRDefault="00976296">
            <w:pPr>
              <w:rPr>
                <w:rFonts w:ascii="Garamond" w:hAnsi="Garamond"/>
                <w:sz w:val="22"/>
                <w:szCs w:val="22"/>
              </w:rPr>
            </w:pPr>
            <w:r>
              <w:rPr>
                <w:rFonts w:ascii="Garamond" w:hAnsi="Garamond"/>
                <w:sz w:val="22"/>
                <w:szCs w:val="22"/>
              </w:rPr>
              <w:t>Equipment</w:t>
            </w:r>
            <w:r w:rsidR="00B311D2">
              <w:rPr>
                <w:rFonts w:ascii="Garamond" w:hAnsi="Garamond"/>
                <w:sz w:val="22"/>
                <w:szCs w:val="22"/>
              </w:rPr>
              <w:t xml:space="preserve"> in VOC Service</w:t>
            </w:r>
            <w:r>
              <w:rPr>
                <w:rFonts w:ascii="Garamond" w:hAnsi="Garamond"/>
                <w:sz w:val="22"/>
                <w:szCs w:val="22"/>
              </w:rPr>
              <w:t xml:space="preserve"> associated with Boilers #10 &amp;</w:t>
            </w:r>
            <w:r w:rsidR="00D00707" w:rsidRPr="00C83F87">
              <w:rPr>
                <w:rFonts w:ascii="Garamond" w:hAnsi="Garamond"/>
                <w:sz w:val="22"/>
                <w:szCs w:val="22"/>
              </w:rPr>
              <w:t xml:space="preserve"> </w:t>
            </w:r>
            <w:r>
              <w:rPr>
                <w:rFonts w:ascii="Garamond" w:hAnsi="Garamond"/>
                <w:sz w:val="22"/>
                <w:szCs w:val="22"/>
              </w:rPr>
              <w:t>#</w:t>
            </w:r>
            <w:r w:rsidR="00D00707" w:rsidRPr="00C83F87">
              <w:rPr>
                <w:rFonts w:ascii="Garamond" w:hAnsi="Garamond"/>
                <w:sz w:val="22"/>
                <w:szCs w:val="22"/>
              </w:rPr>
              <w:t>11</w:t>
            </w:r>
          </w:p>
        </w:tc>
        <w:tc>
          <w:tcPr>
            <w:tcW w:w="2062" w:type="dxa"/>
            <w:tcBorders>
              <w:top w:val="single" w:sz="6" w:space="0" w:color="000000"/>
              <w:bottom w:val="single" w:sz="6" w:space="0" w:color="000000"/>
            </w:tcBorders>
          </w:tcPr>
          <w:p w14:paraId="0F750AA5" w14:textId="77777777" w:rsidR="00D00707" w:rsidRPr="00C83F87" w:rsidRDefault="00D00707" w:rsidP="00F2038A">
            <w:pPr>
              <w:rPr>
                <w:rFonts w:ascii="Garamond" w:hAnsi="Garamond"/>
                <w:sz w:val="22"/>
                <w:szCs w:val="22"/>
              </w:rPr>
            </w:pPr>
            <w:r w:rsidRPr="00C83F87">
              <w:rPr>
                <w:rFonts w:ascii="Garamond" w:hAnsi="Garamond"/>
                <w:sz w:val="22"/>
                <w:szCs w:val="22"/>
              </w:rPr>
              <w:t>40 CFR 60 Subpart GGG</w:t>
            </w:r>
          </w:p>
        </w:tc>
        <w:tc>
          <w:tcPr>
            <w:tcW w:w="1350" w:type="dxa"/>
            <w:tcBorders>
              <w:top w:val="single" w:sz="6" w:space="0" w:color="000000"/>
              <w:bottom w:val="single" w:sz="6" w:space="0" w:color="000000"/>
            </w:tcBorders>
          </w:tcPr>
          <w:p w14:paraId="18260BD3" w14:textId="77777777" w:rsidR="00D00707" w:rsidRPr="00C83F87" w:rsidRDefault="00D00707" w:rsidP="00F2038A">
            <w:pPr>
              <w:rPr>
                <w:rFonts w:ascii="Garamond" w:hAnsi="Garamond"/>
                <w:sz w:val="22"/>
                <w:szCs w:val="22"/>
              </w:rPr>
            </w:pPr>
            <w:r w:rsidRPr="00C83F87">
              <w:rPr>
                <w:rFonts w:ascii="Garamond" w:hAnsi="Garamond"/>
                <w:sz w:val="22"/>
                <w:szCs w:val="22"/>
              </w:rPr>
              <w:t>40 CFR 60 Subpart GGG</w:t>
            </w:r>
          </w:p>
        </w:tc>
        <w:tc>
          <w:tcPr>
            <w:tcW w:w="1530" w:type="dxa"/>
            <w:tcBorders>
              <w:top w:val="single" w:sz="6" w:space="0" w:color="000000"/>
              <w:bottom w:val="single" w:sz="6" w:space="0" w:color="000000"/>
            </w:tcBorders>
          </w:tcPr>
          <w:p w14:paraId="06A053C1" w14:textId="77777777" w:rsidR="00D00707" w:rsidRPr="00C83F87" w:rsidRDefault="00D00707" w:rsidP="00F2038A">
            <w:pPr>
              <w:rPr>
                <w:rFonts w:ascii="Garamond" w:hAnsi="Garamond"/>
                <w:sz w:val="22"/>
                <w:szCs w:val="22"/>
              </w:rPr>
            </w:pPr>
            <w:r w:rsidRPr="00C83F87">
              <w:rPr>
                <w:rFonts w:ascii="Garamond" w:hAnsi="Garamond"/>
                <w:sz w:val="22"/>
                <w:szCs w:val="22"/>
              </w:rPr>
              <w:t>40 CFR 60 Subpart GGG</w:t>
            </w:r>
          </w:p>
        </w:tc>
        <w:tc>
          <w:tcPr>
            <w:tcW w:w="1440" w:type="dxa"/>
            <w:tcBorders>
              <w:top w:val="single" w:sz="6" w:space="0" w:color="000000"/>
              <w:bottom w:val="single" w:sz="6" w:space="0" w:color="000000"/>
              <w:right w:val="single" w:sz="6" w:space="0" w:color="000000"/>
            </w:tcBorders>
          </w:tcPr>
          <w:p w14:paraId="4FB9CC22" w14:textId="4BF2B83B" w:rsidR="00D00707" w:rsidRPr="00C83F87" w:rsidRDefault="002B2E78" w:rsidP="00CE5886">
            <w:pPr>
              <w:rPr>
                <w:rFonts w:ascii="Garamond" w:hAnsi="Garamond"/>
                <w:sz w:val="22"/>
                <w:szCs w:val="22"/>
              </w:rPr>
            </w:pPr>
            <w:r w:rsidRPr="00C83F87">
              <w:rPr>
                <w:rFonts w:ascii="Garamond" w:hAnsi="Garamond"/>
                <w:sz w:val="22"/>
                <w:szCs w:val="22"/>
              </w:rPr>
              <w:t>Semiannually and</w:t>
            </w:r>
            <w:r w:rsidR="00671169" w:rsidRPr="00C83F87">
              <w:rPr>
                <w:rFonts w:ascii="Garamond" w:hAnsi="Garamond"/>
                <w:sz w:val="22"/>
                <w:szCs w:val="22"/>
              </w:rPr>
              <w:t xml:space="preserve"> 40 CFR 60 Subpart GGG</w:t>
            </w:r>
          </w:p>
        </w:tc>
      </w:tr>
      <w:tr w:rsidR="00DD08B0" w:rsidRPr="00C83F87" w14:paraId="6009CF54" w14:textId="77777777" w:rsidTr="006477B2">
        <w:trPr>
          <w:cantSplit/>
        </w:trPr>
        <w:tc>
          <w:tcPr>
            <w:tcW w:w="1440" w:type="dxa"/>
            <w:tcBorders>
              <w:top w:val="single" w:sz="6" w:space="0" w:color="000000"/>
              <w:left w:val="single" w:sz="6" w:space="0" w:color="000000"/>
              <w:bottom w:val="single" w:sz="6" w:space="0" w:color="000000"/>
            </w:tcBorders>
          </w:tcPr>
          <w:p w14:paraId="14529058" w14:textId="692C0C0D" w:rsidR="00DD08B0" w:rsidRPr="00C83F87" w:rsidDel="00DD08B0" w:rsidRDefault="00874764">
            <w:pPr>
              <w:rPr>
                <w:rFonts w:ascii="Garamond" w:hAnsi="Garamond"/>
                <w:sz w:val="22"/>
                <w:szCs w:val="22"/>
              </w:rPr>
            </w:pPr>
            <w:r w:rsidRPr="00C83F87">
              <w:rPr>
                <w:rFonts w:ascii="Garamond" w:hAnsi="Garamond"/>
                <w:sz w:val="22"/>
                <w:szCs w:val="22"/>
              </w:rPr>
              <w:fldChar w:fldCharType="begin"/>
            </w:r>
            <w:r w:rsidRPr="00C83F87">
              <w:rPr>
                <w:rFonts w:ascii="Garamond" w:hAnsi="Garamond"/>
                <w:sz w:val="22"/>
                <w:szCs w:val="22"/>
              </w:rPr>
              <w:instrText xml:space="preserve"> REF _Ref386107826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N.3</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_Ref386107831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N.23</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_Ref386107838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N.49</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_Ref386107306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N.56</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_Ref386107309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N.57</w:t>
            </w:r>
            <w:r w:rsidRPr="00C83F87">
              <w:rPr>
                <w:rFonts w:ascii="Garamond" w:hAnsi="Garamond"/>
                <w:sz w:val="22"/>
                <w:szCs w:val="22"/>
              </w:rPr>
              <w:fldChar w:fldCharType="end"/>
            </w:r>
          </w:p>
        </w:tc>
        <w:tc>
          <w:tcPr>
            <w:tcW w:w="1512" w:type="dxa"/>
            <w:tcBorders>
              <w:top w:val="single" w:sz="6" w:space="0" w:color="000000"/>
              <w:bottom w:val="single" w:sz="6" w:space="0" w:color="000000"/>
            </w:tcBorders>
          </w:tcPr>
          <w:p w14:paraId="3E78438E" w14:textId="5519931D" w:rsidR="00DD08B0" w:rsidRPr="00C83F87" w:rsidRDefault="00DD08B0">
            <w:pPr>
              <w:rPr>
                <w:rFonts w:ascii="Garamond" w:hAnsi="Garamond"/>
                <w:sz w:val="22"/>
                <w:szCs w:val="22"/>
              </w:rPr>
            </w:pPr>
            <w:r w:rsidRPr="00C83F87">
              <w:rPr>
                <w:rFonts w:ascii="Garamond" w:hAnsi="Garamond"/>
                <w:sz w:val="22"/>
                <w:szCs w:val="22"/>
              </w:rPr>
              <w:t>Equipment in VOC service ass</w:t>
            </w:r>
            <w:r w:rsidR="00B311D2">
              <w:rPr>
                <w:rFonts w:ascii="Garamond" w:hAnsi="Garamond"/>
                <w:sz w:val="22"/>
                <w:szCs w:val="22"/>
              </w:rPr>
              <w:t>ociated with Boiler #12</w:t>
            </w:r>
          </w:p>
        </w:tc>
        <w:tc>
          <w:tcPr>
            <w:tcW w:w="2062" w:type="dxa"/>
            <w:tcBorders>
              <w:top w:val="single" w:sz="6" w:space="0" w:color="000000"/>
              <w:bottom w:val="single" w:sz="6" w:space="0" w:color="000000"/>
            </w:tcBorders>
          </w:tcPr>
          <w:p w14:paraId="26C47248" w14:textId="77777777" w:rsidR="00DD08B0" w:rsidRPr="00C83F87" w:rsidRDefault="00DD08B0" w:rsidP="00F2038A">
            <w:pPr>
              <w:rPr>
                <w:rFonts w:ascii="Garamond" w:hAnsi="Garamond"/>
                <w:sz w:val="22"/>
                <w:szCs w:val="22"/>
              </w:rPr>
            </w:pPr>
            <w:r w:rsidRPr="00C83F87">
              <w:rPr>
                <w:rFonts w:ascii="Garamond" w:hAnsi="Garamond"/>
                <w:sz w:val="22"/>
                <w:szCs w:val="22"/>
              </w:rPr>
              <w:t>40 CFR 60 Subpart GGGa</w:t>
            </w:r>
          </w:p>
        </w:tc>
        <w:tc>
          <w:tcPr>
            <w:tcW w:w="1350" w:type="dxa"/>
            <w:tcBorders>
              <w:top w:val="single" w:sz="6" w:space="0" w:color="000000"/>
              <w:bottom w:val="single" w:sz="6" w:space="0" w:color="000000"/>
            </w:tcBorders>
          </w:tcPr>
          <w:p w14:paraId="596109DF" w14:textId="77777777" w:rsidR="00DD08B0" w:rsidRPr="00C83F87" w:rsidRDefault="00DD08B0" w:rsidP="00F2038A">
            <w:pPr>
              <w:rPr>
                <w:rFonts w:ascii="Garamond" w:hAnsi="Garamond"/>
                <w:sz w:val="22"/>
                <w:szCs w:val="22"/>
              </w:rPr>
            </w:pPr>
            <w:r w:rsidRPr="00C83F87">
              <w:rPr>
                <w:rFonts w:ascii="Garamond" w:hAnsi="Garamond"/>
                <w:sz w:val="22"/>
                <w:szCs w:val="22"/>
              </w:rPr>
              <w:t>40 CFR 60 Subpart GGGa</w:t>
            </w:r>
          </w:p>
        </w:tc>
        <w:tc>
          <w:tcPr>
            <w:tcW w:w="1530" w:type="dxa"/>
            <w:tcBorders>
              <w:top w:val="single" w:sz="6" w:space="0" w:color="000000"/>
              <w:bottom w:val="single" w:sz="6" w:space="0" w:color="000000"/>
            </w:tcBorders>
          </w:tcPr>
          <w:p w14:paraId="7AC4A86B" w14:textId="77777777" w:rsidR="00DD08B0" w:rsidRPr="00C83F87" w:rsidRDefault="00DD08B0" w:rsidP="00F2038A">
            <w:pPr>
              <w:rPr>
                <w:rFonts w:ascii="Garamond" w:hAnsi="Garamond"/>
                <w:sz w:val="22"/>
                <w:szCs w:val="22"/>
              </w:rPr>
            </w:pPr>
            <w:r w:rsidRPr="00C83F87">
              <w:rPr>
                <w:rFonts w:ascii="Garamond" w:hAnsi="Garamond"/>
                <w:sz w:val="22"/>
                <w:szCs w:val="22"/>
              </w:rPr>
              <w:t>40 CFR 60 Subpart GGGa</w:t>
            </w:r>
          </w:p>
        </w:tc>
        <w:tc>
          <w:tcPr>
            <w:tcW w:w="1440" w:type="dxa"/>
            <w:tcBorders>
              <w:top w:val="single" w:sz="6" w:space="0" w:color="000000"/>
              <w:bottom w:val="single" w:sz="6" w:space="0" w:color="000000"/>
              <w:right w:val="single" w:sz="6" w:space="0" w:color="000000"/>
            </w:tcBorders>
          </w:tcPr>
          <w:p w14:paraId="657E0D1A" w14:textId="77777777" w:rsidR="00671169" w:rsidRPr="00C83F87" w:rsidRDefault="00671169" w:rsidP="00671169">
            <w:pPr>
              <w:rPr>
                <w:rFonts w:ascii="Garamond" w:hAnsi="Garamond"/>
                <w:sz w:val="22"/>
                <w:szCs w:val="22"/>
              </w:rPr>
            </w:pPr>
            <w:r w:rsidRPr="00C83F87">
              <w:rPr>
                <w:rFonts w:ascii="Garamond" w:hAnsi="Garamond"/>
                <w:sz w:val="22"/>
                <w:szCs w:val="22"/>
              </w:rPr>
              <w:t>Semiannually and 40 CFR 60 Subpart GGGa</w:t>
            </w:r>
          </w:p>
          <w:p w14:paraId="2FC97E94" w14:textId="77777777" w:rsidR="00DD08B0" w:rsidRPr="00C83F87" w:rsidRDefault="00DD08B0">
            <w:pPr>
              <w:rPr>
                <w:rFonts w:ascii="Garamond" w:hAnsi="Garamond"/>
                <w:strike/>
                <w:sz w:val="22"/>
                <w:szCs w:val="22"/>
              </w:rPr>
            </w:pPr>
          </w:p>
        </w:tc>
      </w:tr>
      <w:tr w:rsidR="00D00707" w:rsidRPr="00C83F87" w14:paraId="2019695B" w14:textId="77777777" w:rsidTr="006477B2">
        <w:trPr>
          <w:cantSplit/>
        </w:trPr>
        <w:tc>
          <w:tcPr>
            <w:tcW w:w="1440" w:type="dxa"/>
            <w:tcBorders>
              <w:top w:val="single" w:sz="6" w:space="0" w:color="000000"/>
              <w:left w:val="single" w:sz="6" w:space="0" w:color="000000"/>
              <w:bottom w:val="single" w:sz="6" w:space="0" w:color="000000"/>
            </w:tcBorders>
          </w:tcPr>
          <w:p w14:paraId="7363A201" w14:textId="534F55E5" w:rsidR="00D00707" w:rsidRPr="00C83F87" w:rsidRDefault="00671169">
            <w:pPr>
              <w:rPr>
                <w:rFonts w:ascii="Garamond" w:hAnsi="Garamond"/>
                <w:sz w:val="22"/>
                <w:szCs w:val="22"/>
              </w:rPr>
            </w:pPr>
            <w:r w:rsidRPr="00C83F87">
              <w:rPr>
                <w:rFonts w:ascii="Garamond" w:hAnsi="Garamond"/>
                <w:sz w:val="22"/>
                <w:szCs w:val="22"/>
              </w:rPr>
              <w:fldChar w:fldCharType="begin"/>
            </w:r>
            <w:r w:rsidRPr="00C83F87">
              <w:rPr>
                <w:rFonts w:ascii="Garamond" w:hAnsi="Garamond"/>
                <w:sz w:val="22"/>
                <w:szCs w:val="22"/>
              </w:rPr>
              <w:instrText xml:space="preserve"> REF _Ref386116493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N.4</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_Ref386116498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N.24</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_Ref386116504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N.50</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_Ref386107306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N.56</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_Ref386107309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N.57</w:t>
            </w:r>
            <w:r w:rsidRPr="00C83F87">
              <w:rPr>
                <w:rFonts w:ascii="Garamond" w:hAnsi="Garamond"/>
                <w:sz w:val="22"/>
                <w:szCs w:val="22"/>
              </w:rPr>
              <w:fldChar w:fldCharType="end"/>
            </w:r>
          </w:p>
        </w:tc>
        <w:tc>
          <w:tcPr>
            <w:tcW w:w="1512" w:type="dxa"/>
            <w:tcBorders>
              <w:top w:val="single" w:sz="6" w:space="0" w:color="000000"/>
              <w:bottom w:val="single" w:sz="6" w:space="0" w:color="000000"/>
            </w:tcBorders>
          </w:tcPr>
          <w:p w14:paraId="504AEE0F" w14:textId="77777777" w:rsidR="00D00707" w:rsidRPr="00C83F87" w:rsidRDefault="00D00707">
            <w:pPr>
              <w:rPr>
                <w:rFonts w:ascii="Garamond" w:hAnsi="Garamond"/>
                <w:sz w:val="22"/>
                <w:szCs w:val="22"/>
              </w:rPr>
            </w:pPr>
            <w:r w:rsidRPr="00C83F87">
              <w:rPr>
                <w:rFonts w:ascii="Garamond" w:hAnsi="Garamond"/>
                <w:sz w:val="22"/>
                <w:szCs w:val="22"/>
              </w:rPr>
              <w:t>Boiler #12</w:t>
            </w:r>
          </w:p>
        </w:tc>
        <w:tc>
          <w:tcPr>
            <w:tcW w:w="2062" w:type="dxa"/>
            <w:tcBorders>
              <w:top w:val="single" w:sz="6" w:space="0" w:color="000000"/>
              <w:bottom w:val="single" w:sz="6" w:space="0" w:color="000000"/>
            </w:tcBorders>
          </w:tcPr>
          <w:p w14:paraId="659B8C4A" w14:textId="77777777" w:rsidR="00D00707" w:rsidRPr="00C83F87" w:rsidRDefault="00D00707" w:rsidP="00F2038A">
            <w:pPr>
              <w:rPr>
                <w:rFonts w:ascii="Garamond" w:hAnsi="Garamond"/>
                <w:sz w:val="22"/>
                <w:szCs w:val="22"/>
              </w:rPr>
            </w:pPr>
            <w:r w:rsidRPr="00C83F87">
              <w:rPr>
                <w:rFonts w:ascii="Garamond" w:hAnsi="Garamond"/>
                <w:sz w:val="22"/>
                <w:szCs w:val="22"/>
              </w:rPr>
              <w:t>40 CFR 60 Subpart Ja</w:t>
            </w:r>
          </w:p>
        </w:tc>
        <w:tc>
          <w:tcPr>
            <w:tcW w:w="1350" w:type="dxa"/>
            <w:tcBorders>
              <w:top w:val="single" w:sz="6" w:space="0" w:color="000000"/>
              <w:bottom w:val="single" w:sz="6" w:space="0" w:color="000000"/>
            </w:tcBorders>
          </w:tcPr>
          <w:p w14:paraId="1B61E0BB" w14:textId="77777777" w:rsidR="00D00707" w:rsidRPr="00C83F87" w:rsidRDefault="00D00707" w:rsidP="00F2038A">
            <w:pPr>
              <w:rPr>
                <w:rFonts w:ascii="Garamond" w:hAnsi="Garamond"/>
                <w:sz w:val="22"/>
                <w:szCs w:val="22"/>
              </w:rPr>
            </w:pPr>
            <w:r w:rsidRPr="00C83F87">
              <w:rPr>
                <w:rFonts w:ascii="Garamond" w:hAnsi="Garamond"/>
                <w:sz w:val="22"/>
                <w:szCs w:val="22"/>
              </w:rPr>
              <w:t>40 CFR 60 Subpart Ja</w:t>
            </w:r>
          </w:p>
        </w:tc>
        <w:tc>
          <w:tcPr>
            <w:tcW w:w="1530" w:type="dxa"/>
            <w:tcBorders>
              <w:top w:val="single" w:sz="6" w:space="0" w:color="000000"/>
              <w:bottom w:val="single" w:sz="6" w:space="0" w:color="000000"/>
            </w:tcBorders>
          </w:tcPr>
          <w:p w14:paraId="14F7245A" w14:textId="77777777" w:rsidR="00D00707" w:rsidRPr="00C83F87" w:rsidRDefault="00D00707" w:rsidP="00F2038A">
            <w:pPr>
              <w:rPr>
                <w:rFonts w:ascii="Garamond" w:hAnsi="Garamond"/>
                <w:sz w:val="22"/>
                <w:szCs w:val="22"/>
              </w:rPr>
            </w:pPr>
            <w:r w:rsidRPr="00C83F87">
              <w:rPr>
                <w:rFonts w:ascii="Garamond" w:hAnsi="Garamond"/>
                <w:sz w:val="22"/>
                <w:szCs w:val="22"/>
              </w:rPr>
              <w:t>40 CFR 60 Subpart Ja</w:t>
            </w:r>
          </w:p>
        </w:tc>
        <w:tc>
          <w:tcPr>
            <w:tcW w:w="1440" w:type="dxa"/>
            <w:tcBorders>
              <w:top w:val="single" w:sz="6" w:space="0" w:color="000000"/>
              <w:bottom w:val="single" w:sz="6" w:space="0" w:color="000000"/>
              <w:right w:val="single" w:sz="6" w:space="0" w:color="000000"/>
            </w:tcBorders>
          </w:tcPr>
          <w:p w14:paraId="683A4FEF" w14:textId="77777777" w:rsidR="00D00707" w:rsidRPr="00C83F87" w:rsidRDefault="00671169" w:rsidP="00671169">
            <w:pPr>
              <w:rPr>
                <w:rFonts w:ascii="Garamond" w:hAnsi="Garamond"/>
                <w:strike/>
                <w:sz w:val="22"/>
                <w:szCs w:val="22"/>
              </w:rPr>
            </w:pPr>
            <w:r w:rsidRPr="00C83F87">
              <w:rPr>
                <w:rFonts w:ascii="Garamond" w:hAnsi="Garamond"/>
                <w:sz w:val="22"/>
                <w:szCs w:val="22"/>
              </w:rPr>
              <w:t>Semiannually and 40 CFR 60 Subpart Ja</w:t>
            </w:r>
          </w:p>
        </w:tc>
      </w:tr>
      <w:tr w:rsidR="00671169" w:rsidRPr="00C83F87" w14:paraId="0AC01C40" w14:textId="77777777" w:rsidTr="006477B2">
        <w:trPr>
          <w:cantSplit/>
          <w:trHeight w:val="870"/>
        </w:trPr>
        <w:tc>
          <w:tcPr>
            <w:tcW w:w="1440" w:type="dxa"/>
            <w:tcBorders>
              <w:top w:val="single" w:sz="6" w:space="0" w:color="000000"/>
              <w:left w:val="single" w:sz="6" w:space="0" w:color="000000"/>
              <w:bottom w:val="single" w:sz="6" w:space="0" w:color="000000"/>
            </w:tcBorders>
          </w:tcPr>
          <w:p w14:paraId="09EB8042" w14:textId="3AA3CD28" w:rsidR="00671169" w:rsidRPr="00C83F87" w:rsidRDefault="00671169" w:rsidP="00A6576E">
            <w:pPr>
              <w:rPr>
                <w:rFonts w:ascii="Garamond" w:hAnsi="Garamond"/>
                <w:sz w:val="22"/>
                <w:szCs w:val="22"/>
              </w:rPr>
            </w:pPr>
            <w:r w:rsidRPr="00C83F87">
              <w:rPr>
                <w:rFonts w:ascii="Garamond" w:hAnsi="Garamond"/>
                <w:sz w:val="22"/>
                <w:szCs w:val="22"/>
              </w:rPr>
              <w:lastRenderedPageBreak/>
              <w:fldChar w:fldCharType="begin"/>
            </w:r>
            <w:r w:rsidRPr="00C83F87">
              <w:rPr>
                <w:rFonts w:ascii="Garamond" w:hAnsi="Garamond"/>
                <w:sz w:val="22"/>
                <w:szCs w:val="22"/>
              </w:rPr>
              <w:instrText xml:space="preserve"> REF _Ref386116655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w:t>
            </w:r>
            <w:r w:rsidRPr="00C83F87">
              <w:rPr>
                <w:rFonts w:ascii="Garamond" w:hAnsi="Garamond"/>
                <w:sz w:val="22"/>
                <w:szCs w:val="22"/>
              </w:rPr>
              <w:fldChar w:fldCharType="end"/>
            </w:r>
            <w:r w:rsidRPr="00C83F87">
              <w:rPr>
                <w:rFonts w:ascii="Garamond" w:hAnsi="Garamond"/>
                <w:sz w:val="22"/>
                <w:szCs w:val="22"/>
              </w:rPr>
              <w:t xml:space="preserve">, </w:t>
            </w:r>
            <w:r w:rsidR="00A6576E" w:rsidRPr="00C83F87">
              <w:rPr>
                <w:rFonts w:ascii="Garamond" w:hAnsi="Garamond"/>
                <w:sz w:val="22"/>
                <w:szCs w:val="22"/>
              </w:rPr>
              <w:fldChar w:fldCharType="begin"/>
            </w:r>
            <w:r w:rsidR="00A6576E" w:rsidRPr="00C83F87">
              <w:rPr>
                <w:rFonts w:ascii="Garamond" w:hAnsi="Garamond"/>
                <w:sz w:val="22"/>
                <w:szCs w:val="22"/>
              </w:rPr>
              <w:instrText xml:space="preserve"> REF _Ref393265686 \r \h </w:instrText>
            </w:r>
            <w:r w:rsidR="00D81572" w:rsidRPr="00C83F87">
              <w:rPr>
                <w:rFonts w:ascii="Garamond" w:hAnsi="Garamond"/>
                <w:sz w:val="22"/>
                <w:szCs w:val="22"/>
              </w:rPr>
              <w:instrText xml:space="preserve"> \* MERGEFORMAT </w:instrText>
            </w:r>
            <w:r w:rsidR="00A6576E" w:rsidRPr="00C83F87">
              <w:rPr>
                <w:rFonts w:ascii="Garamond" w:hAnsi="Garamond"/>
                <w:sz w:val="22"/>
                <w:szCs w:val="22"/>
              </w:rPr>
            </w:r>
            <w:r w:rsidR="00A6576E" w:rsidRPr="00C83F87">
              <w:rPr>
                <w:rFonts w:ascii="Garamond" w:hAnsi="Garamond"/>
                <w:sz w:val="22"/>
                <w:szCs w:val="22"/>
              </w:rPr>
              <w:fldChar w:fldCharType="separate"/>
            </w:r>
            <w:r w:rsidR="00290138">
              <w:rPr>
                <w:rFonts w:ascii="Garamond" w:hAnsi="Garamond"/>
                <w:sz w:val="22"/>
                <w:szCs w:val="22"/>
              </w:rPr>
              <w:t>N.25</w:t>
            </w:r>
            <w:r w:rsidR="00A6576E"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_Ref386116667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N.51</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_Ref386107306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N.56</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_Ref386107309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N.57</w:t>
            </w:r>
            <w:r w:rsidRPr="00C83F87">
              <w:rPr>
                <w:rFonts w:ascii="Garamond" w:hAnsi="Garamond"/>
                <w:sz w:val="22"/>
                <w:szCs w:val="22"/>
              </w:rPr>
              <w:fldChar w:fldCharType="end"/>
            </w:r>
          </w:p>
        </w:tc>
        <w:tc>
          <w:tcPr>
            <w:tcW w:w="1512" w:type="dxa"/>
            <w:tcBorders>
              <w:top w:val="single" w:sz="6" w:space="0" w:color="000000"/>
              <w:bottom w:val="single" w:sz="6" w:space="0" w:color="000000"/>
            </w:tcBorders>
          </w:tcPr>
          <w:p w14:paraId="2AA4204C" w14:textId="77777777" w:rsidR="00671169" w:rsidRPr="00C83F87" w:rsidRDefault="00DD7926" w:rsidP="00DD7926">
            <w:pPr>
              <w:rPr>
                <w:rFonts w:ascii="Garamond" w:hAnsi="Garamond"/>
                <w:strike/>
                <w:sz w:val="22"/>
                <w:szCs w:val="22"/>
              </w:rPr>
            </w:pPr>
            <w:r w:rsidRPr="00C83F87">
              <w:rPr>
                <w:rFonts w:ascii="Garamond" w:hAnsi="Garamond"/>
                <w:sz w:val="22"/>
                <w:szCs w:val="22"/>
              </w:rPr>
              <w:t xml:space="preserve">Boilers </w:t>
            </w:r>
            <w:r w:rsidR="00671169" w:rsidRPr="00C83F87">
              <w:rPr>
                <w:rFonts w:ascii="Garamond" w:hAnsi="Garamond"/>
                <w:sz w:val="22"/>
                <w:szCs w:val="22"/>
              </w:rPr>
              <w:t>#9, #10, #11, #12</w:t>
            </w:r>
          </w:p>
        </w:tc>
        <w:tc>
          <w:tcPr>
            <w:tcW w:w="2062" w:type="dxa"/>
            <w:tcBorders>
              <w:top w:val="single" w:sz="6" w:space="0" w:color="000000"/>
              <w:bottom w:val="single" w:sz="6" w:space="0" w:color="000000"/>
            </w:tcBorders>
          </w:tcPr>
          <w:p w14:paraId="7577BF8D" w14:textId="77777777" w:rsidR="00671169" w:rsidRPr="00C83F87" w:rsidRDefault="00671169">
            <w:pPr>
              <w:rPr>
                <w:rFonts w:ascii="Garamond" w:hAnsi="Garamond"/>
                <w:strike/>
                <w:sz w:val="22"/>
                <w:szCs w:val="22"/>
              </w:rPr>
            </w:pPr>
            <w:r w:rsidRPr="00C83F87">
              <w:rPr>
                <w:rFonts w:ascii="Garamond" w:hAnsi="Garamond"/>
                <w:sz w:val="22"/>
                <w:szCs w:val="22"/>
              </w:rPr>
              <w:t xml:space="preserve">40 CFR 63 Subpart DDDDD </w:t>
            </w:r>
          </w:p>
        </w:tc>
        <w:tc>
          <w:tcPr>
            <w:tcW w:w="1350" w:type="dxa"/>
            <w:tcBorders>
              <w:top w:val="single" w:sz="6" w:space="0" w:color="000000"/>
              <w:bottom w:val="single" w:sz="6" w:space="0" w:color="000000"/>
            </w:tcBorders>
          </w:tcPr>
          <w:p w14:paraId="0DFC6A0E" w14:textId="77777777" w:rsidR="00671169" w:rsidRPr="00C83F87" w:rsidRDefault="00671169">
            <w:pPr>
              <w:rPr>
                <w:rFonts w:ascii="Garamond" w:hAnsi="Garamond"/>
                <w:strike/>
                <w:sz w:val="22"/>
                <w:szCs w:val="22"/>
              </w:rPr>
            </w:pPr>
            <w:r w:rsidRPr="00C83F87">
              <w:rPr>
                <w:rFonts w:ascii="Garamond" w:hAnsi="Garamond"/>
                <w:sz w:val="22"/>
                <w:szCs w:val="22"/>
              </w:rPr>
              <w:t>40 CFR 63 Subpart DDDDD</w:t>
            </w:r>
          </w:p>
        </w:tc>
        <w:tc>
          <w:tcPr>
            <w:tcW w:w="1530" w:type="dxa"/>
            <w:tcBorders>
              <w:top w:val="single" w:sz="6" w:space="0" w:color="000000"/>
              <w:bottom w:val="single" w:sz="6" w:space="0" w:color="000000"/>
            </w:tcBorders>
          </w:tcPr>
          <w:p w14:paraId="277D48DE" w14:textId="77777777" w:rsidR="00671169" w:rsidRPr="00C83F87" w:rsidRDefault="00671169">
            <w:pPr>
              <w:rPr>
                <w:rFonts w:ascii="Garamond" w:hAnsi="Garamond"/>
                <w:strike/>
                <w:sz w:val="22"/>
                <w:szCs w:val="22"/>
              </w:rPr>
            </w:pPr>
            <w:r w:rsidRPr="00C83F87">
              <w:rPr>
                <w:rFonts w:ascii="Garamond" w:hAnsi="Garamond"/>
                <w:sz w:val="22"/>
                <w:szCs w:val="22"/>
              </w:rPr>
              <w:t>40 CFR 63 Subpart DDDDD</w:t>
            </w:r>
          </w:p>
        </w:tc>
        <w:tc>
          <w:tcPr>
            <w:tcW w:w="1440" w:type="dxa"/>
            <w:tcBorders>
              <w:top w:val="single" w:sz="6" w:space="0" w:color="000000"/>
              <w:bottom w:val="single" w:sz="6" w:space="0" w:color="000000"/>
              <w:right w:val="single" w:sz="6" w:space="0" w:color="000000"/>
            </w:tcBorders>
          </w:tcPr>
          <w:p w14:paraId="0C6145D1" w14:textId="77777777" w:rsidR="00671169" w:rsidRPr="00C83F87" w:rsidRDefault="00671169">
            <w:pPr>
              <w:rPr>
                <w:rFonts w:ascii="Garamond" w:hAnsi="Garamond"/>
                <w:sz w:val="22"/>
                <w:szCs w:val="22"/>
              </w:rPr>
            </w:pPr>
            <w:r w:rsidRPr="00C83F87">
              <w:rPr>
                <w:rFonts w:ascii="Garamond" w:hAnsi="Garamond"/>
                <w:sz w:val="22"/>
                <w:szCs w:val="22"/>
              </w:rPr>
              <w:t>Semiannually and 40 CFR 63 Subpart DDDDD</w:t>
            </w:r>
          </w:p>
        </w:tc>
      </w:tr>
      <w:tr w:rsidR="00490989" w:rsidRPr="00C83F87" w14:paraId="618D398F" w14:textId="77777777" w:rsidTr="006477B2">
        <w:trPr>
          <w:cantSplit/>
        </w:trPr>
        <w:tc>
          <w:tcPr>
            <w:tcW w:w="1440" w:type="dxa"/>
            <w:tcBorders>
              <w:top w:val="single" w:sz="6" w:space="0" w:color="000000"/>
              <w:left w:val="single" w:sz="6" w:space="0" w:color="000000"/>
              <w:bottom w:val="single" w:sz="6" w:space="0" w:color="000000"/>
            </w:tcBorders>
          </w:tcPr>
          <w:p w14:paraId="72DCC76F" w14:textId="4FA4C64E" w:rsidR="00490989" w:rsidRPr="00C83F87" w:rsidDel="00E95EDC" w:rsidRDefault="005D0DC6" w:rsidP="009A6574">
            <w:pPr>
              <w:rPr>
                <w:rFonts w:ascii="Garamond" w:hAnsi="Garamond"/>
                <w:sz w:val="22"/>
                <w:szCs w:val="22"/>
              </w:rPr>
            </w:pPr>
            <w:r w:rsidRPr="00C83F87">
              <w:rPr>
                <w:rFonts w:ascii="Garamond" w:hAnsi="Garamond"/>
                <w:sz w:val="22"/>
                <w:szCs w:val="22"/>
              </w:rPr>
              <w:fldChar w:fldCharType="begin"/>
            </w:r>
            <w:r w:rsidRPr="00C83F87">
              <w:rPr>
                <w:rFonts w:ascii="Garamond" w:hAnsi="Garamond"/>
                <w:sz w:val="22"/>
                <w:szCs w:val="22"/>
              </w:rPr>
              <w:instrText xml:space="preserve"> REF _Ref386180344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N.6</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_Ref386180465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N.26</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_Ref386180476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N.46</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_Ref386180481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N.54</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_Ref386107306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N.56</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_Ref386107309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N.57</w:t>
            </w:r>
            <w:r w:rsidRPr="00C83F87">
              <w:rPr>
                <w:rFonts w:ascii="Garamond" w:hAnsi="Garamond"/>
                <w:sz w:val="22"/>
                <w:szCs w:val="22"/>
              </w:rPr>
              <w:fldChar w:fldCharType="end"/>
            </w:r>
          </w:p>
        </w:tc>
        <w:tc>
          <w:tcPr>
            <w:tcW w:w="1512" w:type="dxa"/>
            <w:tcBorders>
              <w:top w:val="single" w:sz="6" w:space="0" w:color="000000"/>
              <w:bottom w:val="single" w:sz="6" w:space="0" w:color="000000"/>
            </w:tcBorders>
          </w:tcPr>
          <w:p w14:paraId="1ADBD10E" w14:textId="77777777" w:rsidR="00490989" w:rsidRPr="00C83F87" w:rsidRDefault="00490989">
            <w:pPr>
              <w:rPr>
                <w:rFonts w:ascii="Garamond" w:hAnsi="Garamond"/>
                <w:sz w:val="22"/>
                <w:szCs w:val="22"/>
              </w:rPr>
            </w:pPr>
            <w:r w:rsidRPr="00C83F87">
              <w:rPr>
                <w:rFonts w:ascii="Garamond" w:hAnsi="Garamond"/>
                <w:sz w:val="22"/>
                <w:szCs w:val="22"/>
              </w:rPr>
              <w:t>Opacity</w:t>
            </w:r>
          </w:p>
        </w:tc>
        <w:tc>
          <w:tcPr>
            <w:tcW w:w="2062" w:type="dxa"/>
            <w:tcBorders>
              <w:top w:val="single" w:sz="6" w:space="0" w:color="000000"/>
              <w:bottom w:val="single" w:sz="6" w:space="0" w:color="000000"/>
            </w:tcBorders>
          </w:tcPr>
          <w:p w14:paraId="7DEFD6EE" w14:textId="77777777" w:rsidR="00490989" w:rsidRPr="00C83F87" w:rsidRDefault="00490989">
            <w:pPr>
              <w:rPr>
                <w:rFonts w:ascii="Garamond" w:hAnsi="Garamond"/>
                <w:sz w:val="22"/>
                <w:szCs w:val="22"/>
              </w:rPr>
            </w:pPr>
            <w:r w:rsidRPr="00C83F87">
              <w:rPr>
                <w:rFonts w:ascii="Garamond" w:hAnsi="Garamond"/>
                <w:sz w:val="22"/>
                <w:szCs w:val="22"/>
              </w:rPr>
              <w:t>20%</w:t>
            </w:r>
          </w:p>
        </w:tc>
        <w:tc>
          <w:tcPr>
            <w:tcW w:w="1350" w:type="dxa"/>
            <w:tcBorders>
              <w:top w:val="single" w:sz="6" w:space="0" w:color="000000"/>
              <w:bottom w:val="single" w:sz="6" w:space="0" w:color="000000"/>
            </w:tcBorders>
          </w:tcPr>
          <w:p w14:paraId="75156849" w14:textId="77777777" w:rsidR="00490989" w:rsidRPr="00C83F87" w:rsidRDefault="00490989">
            <w:pPr>
              <w:rPr>
                <w:rFonts w:ascii="Garamond" w:hAnsi="Garamond"/>
                <w:sz w:val="22"/>
                <w:szCs w:val="22"/>
              </w:rPr>
            </w:pPr>
            <w:r w:rsidRPr="00C83F87">
              <w:rPr>
                <w:rFonts w:ascii="Garamond" w:hAnsi="Garamond"/>
                <w:sz w:val="22"/>
                <w:szCs w:val="22"/>
              </w:rPr>
              <w:t xml:space="preserve">Method </w:t>
            </w:r>
            <w:r w:rsidR="00496568" w:rsidRPr="00C83F87">
              <w:rPr>
                <w:rFonts w:ascii="Garamond" w:hAnsi="Garamond"/>
                <w:sz w:val="22"/>
                <w:szCs w:val="22"/>
              </w:rPr>
              <w:t>9</w:t>
            </w:r>
          </w:p>
        </w:tc>
        <w:tc>
          <w:tcPr>
            <w:tcW w:w="1530" w:type="dxa"/>
            <w:tcBorders>
              <w:top w:val="single" w:sz="6" w:space="0" w:color="000000"/>
              <w:bottom w:val="single" w:sz="6" w:space="0" w:color="000000"/>
            </w:tcBorders>
          </w:tcPr>
          <w:p w14:paraId="514EB43A" w14:textId="50AB3BF5" w:rsidR="00490989" w:rsidRPr="00C83F87" w:rsidRDefault="00496568" w:rsidP="00ED5B67">
            <w:pPr>
              <w:rPr>
                <w:rFonts w:ascii="Garamond" w:hAnsi="Garamond"/>
                <w:sz w:val="22"/>
                <w:szCs w:val="22"/>
              </w:rPr>
            </w:pPr>
            <w:r w:rsidRPr="00C83F87">
              <w:rPr>
                <w:rFonts w:ascii="Garamond" w:hAnsi="Garamond"/>
                <w:sz w:val="22"/>
                <w:szCs w:val="22"/>
              </w:rPr>
              <w:t xml:space="preserve">As required by </w:t>
            </w:r>
            <w:r w:rsidR="00EB7D2B">
              <w:rPr>
                <w:rFonts w:ascii="Garamond" w:hAnsi="Garamond"/>
                <w:sz w:val="22"/>
                <w:szCs w:val="22"/>
              </w:rPr>
              <w:t>DEQ</w:t>
            </w:r>
            <w:r w:rsidRPr="00C83F87">
              <w:rPr>
                <w:rFonts w:ascii="Garamond" w:hAnsi="Garamond"/>
                <w:sz w:val="22"/>
                <w:szCs w:val="22"/>
              </w:rPr>
              <w:t xml:space="preserve"> and Section III.</w:t>
            </w:r>
            <w:r w:rsidR="00ED5B67">
              <w:rPr>
                <w:rFonts w:ascii="Garamond" w:hAnsi="Garamond"/>
                <w:sz w:val="22"/>
                <w:szCs w:val="22"/>
              </w:rPr>
              <w:fldChar w:fldCharType="begin"/>
            </w:r>
            <w:r w:rsidR="00ED5B67">
              <w:rPr>
                <w:rFonts w:ascii="Garamond" w:hAnsi="Garamond"/>
                <w:sz w:val="22"/>
                <w:szCs w:val="22"/>
              </w:rPr>
              <w:instrText xml:space="preserve"> REF _Ref397520290 \r \h </w:instrText>
            </w:r>
            <w:r w:rsidR="00ED5B67">
              <w:rPr>
                <w:rFonts w:ascii="Garamond" w:hAnsi="Garamond"/>
                <w:sz w:val="22"/>
                <w:szCs w:val="22"/>
              </w:rPr>
            </w:r>
            <w:r w:rsidR="00ED5B67">
              <w:rPr>
                <w:rFonts w:ascii="Garamond" w:hAnsi="Garamond"/>
                <w:sz w:val="22"/>
                <w:szCs w:val="22"/>
              </w:rPr>
              <w:fldChar w:fldCharType="separate"/>
            </w:r>
            <w:r w:rsidR="00290138">
              <w:rPr>
                <w:rFonts w:ascii="Garamond" w:hAnsi="Garamond"/>
                <w:sz w:val="22"/>
                <w:szCs w:val="22"/>
              </w:rPr>
              <w:t>A.1</w:t>
            </w:r>
            <w:r w:rsidR="00ED5B67">
              <w:rPr>
                <w:rFonts w:ascii="Garamond" w:hAnsi="Garamond"/>
                <w:sz w:val="22"/>
                <w:szCs w:val="22"/>
              </w:rPr>
              <w:fldChar w:fldCharType="end"/>
            </w:r>
          </w:p>
        </w:tc>
        <w:tc>
          <w:tcPr>
            <w:tcW w:w="1440" w:type="dxa"/>
            <w:tcBorders>
              <w:top w:val="single" w:sz="6" w:space="0" w:color="000000"/>
              <w:bottom w:val="single" w:sz="6" w:space="0" w:color="000000"/>
              <w:right w:val="single" w:sz="6" w:space="0" w:color="000000"/>
            </w:tcBorders>
          </w:tcPr>
          <w:p w14:paraId="5364EAB6" w14:textId="0E21E3F7" w:rsidR="00490989" w:rsidRPr="00C83F87" w:rsidRDefault="00496568" w:rsidP="00ED5B67">
            <w:pPr>
              <w:rPr>
                <w:rFonts w:ascii="Garamond" w:hAnsi="Garamond"/>
                <w:sz w:val="22"/>
                <w:szCs w:val="22"/>
              </w:rPr>
            </w:pPr>
            <w:r w:rsidRPr="00C83F87">
              <w:rPr>
                <w:rFonts w:ascii="Garamond" w:hAnsi="Garamond"/>
                <w:sz w:val="22"/>
                <w:szCs w:val="22"/>
              </w:rPr>
              <w:t>Semiannually and Section III.</w:t>
            </w:r>
            <w:r w:rsidR="00ED5B67">
              <w:rPr>
                <w:rFonts w:ascii="Garamond" w:hAnsi="Garamond"/>
                <w:sz w:val="22"/>
                <w:szCs w:val="22"/>
              </w:rPr>
              <w:fldChar w:fldCharType="begin"/>
            </w:r>
            <w:r w:rsidR="00ED5B67">
              <w:rPr>
                <w:rFonts w:ascii="Garamond" w:hAnsi="Garamond"/>
                <w:sz w:val="22"/>
                <w:szCs w:val="22"/>
              </w:rPr>
              <w:instrText xml:space="preserve"> REF _Ref384984236 \r \h </w:instrText>
            </w:r>
            <w:r w:rsidR="00ED5B67">
              <w:rPr>
                <w:rFonts w:ascii="Garamond" w:hAnsi="Garamond"/>
                <w:sz w:val="22"/>
                <w:szCs w:val="22"/>
              </w:rPr>
            </w:r>
            <w:r w:rsidR="00ED5B67">
              <w:rPr>
                <w:rFonts w:ascii="Garamond" w:hAnsi="Garamond"/>
                <w:sz w:val="22"/>
                <w:szCs w:val="22"/>
              </w:rPr>
              <w:fldChar w:fldCharType="separate"/>
            </w:r>
            <w:r w:rsidR="00290138">
              <w:rPr>
                <w:rFonts w:ascii="Garamond" w:hAnsi="Garamond"/>
                <w:sz w:val="22"/>
                <w:szCs w:val="22"/>
              </w:rPr>
              <w:t>A.2</w:t>
            </w:r>
            <w:r w:rsidR="00ED5B67">
              <w:rPr>
                <w:rFonts w:ascii="Garamond" w:hAnsi="Garamond"/>
                <w:sz w:val="22"/>
                <w:szCs w:val="22"/>
              </w:rPr>
              <w:fldChar w:fldCharType="end"/>
            </w:r>
          </w:p>
        </w:tc>
      </w:tr>
      <w:tr w:rsidR="009A6574" w:rsidRPr="00C83F87" w14:paraId="704C8687" w14:textId="77777777" w:rsidTr="006477B2">
        <w:trPr>
          <w:cantSplit/>
        </w:trPr>
        <w:tc>
          <w:tcPr>
            <w:tcW w:w="1440" w:type="dxa"/>
            <w:tcBorders>
              <w:top w:val="single" w:sz="6" w:space="0" w:color="000000"/>
              <w:left w:val="single" w:sz="6" w:space="0" w:color="000000"/>
              <w:bottom w:val="single" w:sz="6" w:space="0" w:color="000000"/>
            </w:tcBorders>
          </w:tcPr>
          <w:p w14:paraId="01E5FCF1" w14:textId="0FE2C2CA" w:rsidR="009A6574" w:rsidRPr="00C83F87" w:rsidRDefault="00FF7B35" w:rsidP="009A6574">
            <w:pPr>
              <w:rPr>
                <w:rFonts w:ascii="Garamond" w:hAnsi="Garamond"/>
                <w:sz w:val="22"/>
                <w:szCs w:val="22"/>
              </w:rPr>
            </w:pPr>
            <w:r w:rsidRPr="00C83F87">
              <w:rPr>
                <w:rFonts w:ascii="Garamond" w:hAnsi="Garamond"/>
                <w:sz w:val="22"/>
                <w:szCs w:val="22"/>
              </w:rPr>
              <w:fldChar w:fldCharType="begin"/>
            </w:r>
            <w:r w:rsidRPr="00C83F87">
              <w:rPr>
                <w:rFonts w:ascii="Garamond" w:hAnsi="Garamond"/>
                <w:sz w:val="22"/>
                <w:szCs w:val="22"/>
              </w:rPr>
              <w:instrText xml:space="preserve"> REF _Ref386181072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N.7</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_Ref386181078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N.27</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_Ref386107306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N.56</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_Ref386107309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N.57</w:t>
            </w:r>
            <w:r w:rsidRPr="00C83F87">
              <w:rPr>
                <w:rFonts w:ascii="Garamond" w:hAnsi="Garamond"/>
                <w:sz w:val="22"/>
                <w:szCs w:val="22"/>
              </w:rPr>
              <w:fldChar w:fldCharType="end"/>
            </w:r>
          </w:p>
        </w:tc>
        <w:tc>
          <w:tcPr>
            <w:tcW w:w="1512" w:type="dxa"/>
            <w:tcBorders>
              <w:top w:val="single" w:sz="6" w:space="0" w:color="000000"/>
              <w:bottom w:val="single" w:sz="6" w:space="0" w:color="000000"/>
            </w:tcBorders>
          </w:tcPr>
          <w:p w14:paraId="6F2562CB" w14:textId="77777777" w:rsidR="009A6574" w:rsidRPr="00C83F87" w:rsidRDefault="009A6574">
            <w:pPr>
              <w:rPr>
                <w:rFonts w:ascii="Garamond" w:hAnsi="Garamond"/>
                <w:sz w:val="22"/>
                <w:szCs w:val="22"/>
              </w:rPr>
            </w:pPr>
            <w:r w:rsidRPr="00C83F87">
              <w:rPr>
                <w:rFonts w:ascii="Garamond" w:hAnsi="Garamond"/>
                <w:sz w:val="22"/>
                <w:szCs w:val="22"/>
              </w:rPr>
              <w:t>SO</w:t>
            </w:r>
            <w:r w:rsidRPr="00C83F87">
              <w:rPr>
                <w:rFonts w:ascii="Garamond" w:hAnsi="Garamond"/>
                <w:sz w:val="22"/>
                <w:szCs w:val="22"/>
                <w:vertAlign w:val="subscript"/>
              </w:rPr>
              <w:t>2</w:t>
            </w:r>
            <w:r w:rsidRPr="00C83F87">
              <w:rPr>
                <w:rFonts w:ascii="Garamond" w:hAnsi="Garamond"/>
                <w:sz w:val="22"/>
                <w:szCs w:val="22"/>
              </w:rPr>
              <w:t xml:space="preserve"> Boiler #10 </w:t>
            </w:r>
          </w:p>
        </w:tc>
        <w:tc>
          <w:tcPr>
            <w:tcW w:w="2062" w:type="dxa"/>
            <w:tcBorders>
              <w:top w:val="single" w:sz="6" w:space="0" w:color="000000"/>
              <w:bottom w:val="single" w:sz="6" w:space="0" w:color="000000"/>
            </w:tcBorders>
          </w:tcPr>
          <w:p w14:paraId="084BFD43" w14:textId="77777777" w:rsidR="009A6574" w:rsidRPr="00C83F87" w:rsidRDefault="009A6574">
            <w:pPr>
              <w:rPr>
                <w:rFonts w:ascii="Garamond" w:hAnsi="Garamond"/>
                <w:sz w:val="22"/>
                <w:szCs w:val="22"/>
              </w:rPr>
            </w:pPr>
            <w:r w:rsidRPr="00C83F87">
              <w:rPr>
                <w:rFonts w:ascii="Garamond" w:hAnsi="Garamond"/>
                <w:sz w:val="22"/>
                <w:szCs w:val="22"/>
              </w:rPr>
              <w:t>60 ppm</w:t>
            </w:r>
            <w:r w:rsidRPr="00C83F87">
              <w:rPr>
                <w:rFonts w:ascii="Garamond" w:hAnsi="Garamond"/>
                <w:sz w:val="22"/>
                <w:szCs w:val="22"/>
                <w:vertAlign w:val="subscript"/>
              </w:rPr>
              <w:t>v</w:t>
            </w:r>
            <w:r w:rsidR="00CF2E91" w:rsidRPr="00C83F87">
              <w:rPr>
                <w:rFonts w:ascii="Garamond" w:hAnsi="Garamond"/>
                <w:sz w:val="22"/>
                <w:szCs w:val="22"/>
                <w:vertAlign w:val="subscript"/>
              </w:rPr>
              <w:t>d</w:t>
            </w:r>
            <w:r w:rsidRPr="00C83F87">
              <w:rPr>
                <w:rFonts w:ascii="Garamond" w:hAnsi="Garamond"/>
                <w:sz w:val="22"/>
                <w:szCs w:val="22"/>
              </w:rPr>
              <w:t xml:space="preserve"> H</w:t>
            </w:r>
            <w:r w:rsidRPr="00C83F87">
              <w:rPr>
                <w:rFonts w:ascii="Garamond" w:hAnsi="Garamond"/>
                <w:sz w:val="22"/>
                <w:szCs w:val="22"/>
                <w:vertAlign w:val="subscript"/>
              </w:rPr>
              <w:t>2</w:t>
            </w:r>
            <w:r w:rsidRPr="00C83F87">
              <w:rPr>
                <w:rFonts w:ascii="Garamond" w:hAnsi="Garamond"/>
                <w:sz w:val="22"/>
                <w:szCs w:val="22"/>
              </w:rPr>
              <w:t>S</w:t>
            </w:r>
            <w:r w:rsidRPr="00C83F87">
              <w:rPr>
                <w:rFonts w:ascii="Garamond" w:hAnsi="Garamond"/>
                <w:sz w:val="22"/>
                <w:szCs w:val="22"/>
                <w:vertAlign w:val="subscript"/>
              </w:rPr>
              <w:t xml:space="preserve"> </w:t>
            </w:r>
            <w:r w:rsidRPr="00C83F87">
              <w:rPr>
                <w:rFonts w:ascii="Garamond" w:hAnsi="Garamond"/>
                <w:sz w:val="22"/>
                <w:szCs w:val="22"/>
              </w:rPr>
              <w:t>in refinery fuel gas, 365-day rolling average; 4.14 tons/rolling 12-calendar month total; 2.53 lb/hr</w:t>
            </w:r>
          </w:p>
        </w:tc>
        <w:tc>
          <w:tcPr>
            <w:tcW w:w="1350" w:type="dxa"/>
            <w:tcBorders>
              <w:top w:val="single" w:sz="6" w:space="0" w:color="000000"/>
              <w:bottom w:val="single" w:sz="6" w:space="0" w:color="000000"/>
            </w:tcBorders>
          </w:tcPr>
          <w:p w14:paraId="663FB2F4" w14:textId="79C48044" w:rsidR="009A6574" w:rsidRPr="00C83F87" w:rsidRDefault="009A6574" w:rsidP="00ED5B67">
            <w:pPr>
              <w:rPr>
                <w:rFonts w:ascii="Garamond" w:hAnsi="Garamond"/>
                <w:sz w:val="22"/>
                <w:szCs w:val="22"/>
              </w:rPr>
            </w:pPr>
            <w:r w:rsidRPr="00C83F87">
              <w:rPr>
                <w:rFonts w:ascii="Garamond" w:hAnsi="Garamond"/>
                <w:sz w:val="22"/>
                <w:szCs w:val="22"/>
              </w:rPr>
              <w:t>RFG System H</w:t>
            </w:r>
            <w:r w:rsidRPr="00C83F87">
              <w:rPr>
                <w:rFonts w:ascii="Garamond" w:hAnsi="Garamond"/>
                <w:sz w:val="22"/>
                <w:szCs w:val="22"/>
                <w:vertAlign w:val="subscript"/>
              </w:rPr>
              <w:t>2</w:t>
            </w:r>
            <w:r w:rsidRPr="00C83F87">
              <w:rPr>
                <w:rFonts w:ascii="Garamond" w:hAnsi="Garamond"/>
                <w:sz w:val="22"/>
                <w:szCs w:val="22"/>
              </w:rPr>
              <w:t xml:space="preserve">S CEMS, see Section </w:t>
            </w:r>
            <w:r w:rsidR="00ED5B67">
              <w:rPr>
                <w:rFonts w:ascii="Garamond" w:hAnsi="Garamond"/>
                <w:sz w:val="22"/>
                <w:szCs w:val="22"/>
              </w:rPr>
              <w:fldChar w:fldCharType="begin"/>
            </w:r>
            <w:r w:rsidR="00ED5B67">
              <w:rPr>
                <w:rFonts w:ascii="Garamond" w:hAnsi="Garamond"/>
                <w:sz w:val="22"/>
                <w:szCs w:val="22"/>
              </w:rPr>
              <w:instrText xml:space="preserve"> REF _Ref397521926 \r \h </w:instrText>
            </w:r>
            <w:r w:rsidR="00ED5B67">
              <w:rPr>
                <w:rFonts w:ascii="Garamond" w:hAnsi="Garamond"/>
                <w:sz w:val="22"/>
                <w:szCs w:val="22"/>
              </w:rPr>
            </w:r>
            <w:r w:rsidR="00ED5B67">
              <w:rPr>
                <w:rFonts w:ascii="Garamond" w:hAnsi="Garamond"/>
                <w:sz w:val="22"/>
                <w:szCs w:val="22"/>
              </w:rPr>
              <w:fldChar w:fldCharType="separate"/>
            </w:r>
            <w:r w:rsidR="00290138">
              <w:rPr>
                <w:rFonts w:ascii="Garamond" w:hAnsi="Garamond"/>
                <w:sz w:val="22"/>
                <w:szCs w:val="22"/>
              </w:rPr>
              <w:t>B</w:t>
            </w:r>
            <w:r w:rsidR="00ED5B67">
              <w:rPr>
                <w:rFonts w:ascii="Garamond" w:hAnsi="Garamond"/>
                <w:sz w:val="22"/>
                <w:szCs w:val="22"/>
              </w:rPr>
              <w:fldChar w:fldCharType="end"/>
            </w:r>
          </w:p>
        </w:tc>
        <w:tc>
          <w:tcPr>
            <w:tcW w:w="1530" w:type="dxa"/>
            <w:tcBorders>
              <w:top w:val="single" w:sz="6" w:space="0" w:color="000000"/>
              <w:bottom w:val="single" w:sz="6" w:space="0" w:color="000000"/>
            </w:tcBorders>
          </w:tcPr>
          <w:p w14:paraId="34C11CA6" w14:textId="77777777" w:rsidR="009A6574" w:rsidRPr="00C83F87" w:rsidRDefault="009A6574">
            <w:pPr>
              <w:rPr>
                <w:rFonts w:ascii="Garamond" w:hAnsi="Garamond"/>
                <w:sz w:val="22"/>
                <w:szCs w:val="22"/>
              </w:rPr>
            </w:pPr>
            <w:r w:rsidRPr="00C83F87">
              <w:rPr>
                <w:rFonts w:ascii="Garamond" w:hAnsi="Garamond"/>
                <w:sz w:val="22"/>
                <w:szCs w:val="22"/>
              </w:rPr>
              <w:t>On-going</w:t>
            </w:r>
          </w:p>
        </w:tc>
        <w:tc>
          <w:tcPr>
            <w:tcW w:w="1440" w:type="dxa"/>
            <w:tcBorders>
              <w:top w:val="single" w:sz="6" w:space="0" w:color="000000"/>
              <w:bottom w:val="single" w:sz="6" w:space="0" w:color="000000"/>
              <w:right w:val="single" w:sz="6" w:space="0" w:color="000000"/>
            </w:tcBorders>
          </w:tcPr>
          <w:p w14:paraId="6F74D642" w14:textId="77777777" w:rsidR="009A6574" w:rsidRPr="00C83F87" w:rsidRDefault="009A6574" w:rsidP="001D29A6">
            <w:pPr>
              <w:rPr>
                <w:rFonts w:ascii="Garamond" w:hAnsi="Garamond"/>
                <w:sz w:val="22"/>
                <w:szCs w:val="22"/>
              </w:rPr>
            </w:pPr>
            <w:r w:rsidRPr="00C83F87">
              <w:rPr>
                <w:rFonts w:ascii="Garamond" w:hAnsi="Garamond"/>
                <w:sz w:val="22"/>
                <w:szCs w:val="22"/>
              </w:rPr>
              <w:t>Quarterly</w:t>
            </w:r>
          </w:p>
        </w:tc>
      </w:tr>
      <w:tr w:rsidR="0028662F" w:rsidRPr="00C83F87" w14:paraId="12F180F8" w14:textId="77777777" w:rsidTr="006477B2">
        <w:trPr>
          <w:cantSplit/>
          <w:trHeight w:val="548"/>
        </w:trPr>
        <w:tc>
          <w:tcPr>
            <w:tcW w:w="1440" w:type="dxa"/>
            <w:vMerge w:val="restart"/>
            <w:tcBorders>
              <w:top w:val="single" w:sz="6" w:space="0" w:color="000000"/>
              <w:left w:val="single" w:sz="6" w:space="0" w:color="000000"/>
              <w:bottom w:val="single" w:sz="6" w:space="0" w:color="000000"/>
            </w:tcBorders>
          </w:tcPr>
          <w:p w14:paraId="42D1E041" w14:textId="0BB70E02" w:rsidR="0028662F" w:rsidRPr="00C83F87" w:rsidRDefault="0028662F">
            <w:pPr>
              <w:rPr>
                <w:rFonts w:ascii="Garamond" w:hAnsi="Garamond"/>
                <w:sz w:val="22"/>
                <w:szCs w:val="22"/>
              </w:rPr>
            </w:pPr>
            <w:r w:rsidRPr="00C83F87">
              <w:rPr>
                <w:rFonts w:ascii="Garamond" w:hAnsi="Garamond"/>
                <w:sz w:val="22"/>
                <w:szCs w:val="22"/>
              </w:rPr>
              <w:fldChar w:fldCharType="begin"/>
            </w:r>
            <w:r w:rsidRPr="00C83F87">
              <w:rPr>
                <w:rFonts w:ascii="Garamond" w:hAnsi="Garamond"/>
                <w:sz w:val="22"/>
                <w:szCs w:val="22"/>
              </w:rPr>
              <w:instrText xml:space="preserve"> REF _Ref386181694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N.8</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_Ref386181701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N.28</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_Ref386181703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N.29</w:t>
            </w:r>
            <w:r w:rsidRPr="00C83F87">
              <w:rPr>
                <w:rFonts w:ascii="Garamond" w:hAnsi="Garamond"/>
                <w:sz w:val="22"/>
                <w:szCs w:val="22"/>
              </w:rPr>
              <w:fldChar w:fldCharType="end"/>
            </w:r>
            <w:r w:rsidRPr="00C83F87">
              <w:rPr>
                <w:rFonts w:ascii="Garamond" w:hAnsi="Garamond"/>
                <w:sz w:val="22"/>
                <w:szCs w:val="22"/>
              </w:rPr>
              <w:t xml:space="preserve">, </w:t>
            </w:r>
            <w:r w:rsidR="00EB5CCB">
              <w:rPr>
                <w:rFonts w:ascii="Garamond" w:hAnsi="Garamond"/>
                <w:sz w:val="22"/>
                <w:szCs w:val="22"/>
              </w:rPr>
              <w:fldChar w:fldCharType="begin"/>
            </w:r>
            <w:r w:rsidR="00EB5CCB">
              <w:rPr>
                <w:rFonts w:ascii="Garamond" w:hAnsi="Garamond"/>
                <w:sz w:val="22"/>
                <w:szCs w:val="22"/>
              </w:rPr>
              <w:instrText xml:space="preserve"> REF _Ref386197967 \r \h </w:instrText>
            </w:r>
            <w:r w:rsidR="00EB5CCB">
              <w:rPr>
                <w:rFonts w:ascii="Garamond" w:hAnsi="Garamond"/>
                <w:sz w:val="22"/>
                <w:szCs w:val="22"/>
              </w:rPr>
            </w:r>
            <w:r w:rsidR="00EB5CCB">
              <w:rPr>
                <w:rFonts w:ascii="Garamond" w:hAnsi="Garamond"/>
                <w:sz w:val="22"/>
                <w:szCs w:val="22"/>
              </w:rPr>
              <w:fldChar w:fldCharType="separate"/>
            </w:r>
            <w:r w:rsidR="00290138">
              <w:rPr>
                <w:rFonts w:ascii="Garamond" w:hAnsi="Garamond"/>
                <w:sz w:val="22"/>
                <w:szCs w:val="22"/>
              </w:rPr>
              <w:t>N.37</w:t>
            </w:r>
            <w:r w:rsidR="00EB5CCB">
              <w:rPr>
                <w:rFonts w:ascii="Garamond" w:hAnsi="Garamond"/>
                <w:sz w:val="22"/>
                <w:szCs w:val="22"/>
              </w:rPr>
              <w:fldChar w:fldCharType="end"/>
            </w:r>
            <w:r w:rsidR="00EB5CCB">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_Ref386181707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N.39</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_Ref386181710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N.42</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_Ref386180476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N.46</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_Ref386107306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N.56</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_Ref386107309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N.57</w:t>
            </w:r>
            <w:r w:rsidRPr="00C83F87">
              <w:rPr>
                <w:rFonts w:ascii="Garamond" w:hAnsi="Garamond"/>
                <w:sz w:val="22"/>
                <w:szCs w:val="22"/>
              </w:rPr>
              <w:fldChar w:fldCharType="end"/>
            </w:r>
          </w:p>
        </w:tc>
        <w:tc>
          <w:tcPr>
            <w:tcW w:w="1512" w:type="dxa"/>
            <w:vMerge w:val="restart"/>
            <w:tcBorders>
              <w:top w:val="single" w:sz="6" w:space="0" w:color="000000"/>
              <w:bottom w:val="single" w:sz="6" w:space="0" w:color="000000"/>
            </w:tcBorders>
          </w:tcPr>
          <w:p w14:paraId="0894F728" w14:textId="77777777" w:rsidR="0028662F" w:rsidRPr="00C83F87" w:rsidRDefault="0028662F" w:rsidP="004C664E">
            <w:pPr>
              <w:rPr>
                <w:rFonts w:ascii="Garamond" w:hAnsi="Garamond"/>
                <w:sz w:val="22"/>
                <w:szCs w:val="22"/>
              </w:rPr>
            </w:pPr>
            <w:r w:rsidRPr="00C83F87">
              <w:rPr>
                <w:rFonts w:ascii="Garamond" w:hAnsi="Garamond"/>
                <w:sz w:val="22"/>
                <w:szCs w:val="22"/>
              </w:rPr>
              <w:t>NO</w:t>
            </w:r>
            <w:r w:rsidRPr="00C83F87">
              <w:rPr>
                <w:rFonts w:ascii="Garamond" w:hAnsi="Garamond"/>
                <w:sz w:val="22"/>
                <w:szCs w:val="22"/>
                <w:vertAlign w:val="subscript"/>
              </w:rPr>
              <w:t>x</w:t>
            </w:r>
            <w:r w:rsidRPr="00C83F87">
              <w:rPr>
                <w:rFonts w:ascii="Garamond" w:hAnsi="Garamond"/>
                <w:sz w:val="22"/>
                <w:szCs w:val="22"/>
              </w:rPr>
              <w:t xml:space="preserve"> Boiler #10</w:t>
            </w:r>
          </w:p>
        </w:tc>
        <w:tc>
          <w:tcPr>
            <w:tcW w:w="2062" w:type="dxa"/>
            <w:vMerge w:val="restart"/>
            <w:tcBorders>
              <w:top w:val="single" w:sz="6" w:space="0" w:color="000000"/>
              <w:bottom w:val="single" w:sz="6" w:space="0" w:color="000000"/>
            </w:tcBorders>
          </w:tcPr>
          <w:p w14:paraId="55DA6F54" w14:textId="77777777" w:rsidR="0028662F" w:rsidRPr="00C83F87" w:rsidRDefault="0028662F">
            <w:pPr>
              <w:rPr>
                <w:rFonts w:ascii="Garamond" w:hAnsi="Garamond"/>
                <w:sz w:val="22"/>
                <w:szCs w:val="22"/>
              </w:rPr>
            </w:pPr>
            <w:r w:rsidRPr="00C83F87">
              <w:rPr>
                <w:rFonts w:ascii="Garamond" w:hAnsi="Garamond"/>
                <w:sz w:val="22"/>
                <w:szCs w:val="22"/>
              </w:rPr>
              <w:t>0.03 lb/MMBtu-HHV, 365-day rolling average; 13.13 tons/rolling 12-calendar month total; 3.5</w:t>
            </w:r>
            <w:r w:rsidRPr="00C83F87" w:rsidDel="00435CF7">
              <w:rPr>
                <w:rFonts w:ascii="Garamond" w:hAnsi="Garamond"/>
                <w:sz w:val="22"/>
                <w:szCs w:val="22"/>
              </w:rPr>
              <w:t>0</w:t>
            </w:r>
            <w:r w:rsidRPr="00C83F87">
              <w:rPr>
                <w:rFonts w:ascii="Garamond" w:hAnsi="Garamond"/>
                <w:sz w:val="22"/>
                <w:szCs w:val="22"/>
              </w:rPr>
              <w:t xml:space="preserve"> lb/hr</w:t>
            </w:r>
          </w:p>
        </w:tc>
        <w:tc>
          <w:tcPr>
            <w:tcW w:w="1350" w:type="dxa"/>
            <w:tcBorders>
              <w:top w:val="single" w:sz="6" w:space="0" w:color="000000"/>
              <w:bottom w:val="single" w:sz="6" w:space="0" w:color="000000"/>
            </w:tcBorders>
          </w:tcPr>
          <w:p w14:paraId="37EDD364" w14:textId="77777777" w:rsidR="0028662F" w:rsidRPr="00C83F87" w:rsidRDefault="0028662F">
            <w:pPr>
              <w:rPr>
                <w:rFonts w:ascii="Garamond" w:hAnsi="Garamond"/>
                <w:sz w:val="22"/>
                <w:szCs w:val="22"/>
              </w:rPr>
            </w:pPr>
            <w:r w:rsidRPr="00C83F87">
              <w:rPr>
                <w:rFonts w:ascii="Garamond" w:hAnsi="Garamond"/>
                <w:sz w:val="22"/>
                <w:szCs w:val="22"/>
              </w:rPr>
              <w:t>CEMS</w:t>
            </w:r>
          </w:p>
          <w:p w14:paraId="39D3700E" w14:textId="77777777" w:rsidR="0028662F" w:rsidRPr="00C83F87" w:rsidRDefault="0028662F" w:rsidP="00BA5F82">
            <w:pPr>
              <w:rPr>
                <w:rFonts w:ascii="Garamond" w:hAnsi="Garamond"/>
                <w:sz w:val="22"/>
                <w:szCs w:val="22"/>
              </w:rPr>
            </w:pPr>
          </w:p>
          <w:p w14:paraId="7F7EA2EC" w14:textId="77777777" w:rsidR="0028662F" w:rsidRPr="00C83F87" w:rsidRDefault="0028662F" w:rsidP="00BA5F82">
            <w:pPr>
              <w:rPr>
                <w:rFonts w:ascii="Garamond" w:hAnsi="Garamond"/>
                <w:sz w:val="22"/>
                <w:szCs w:val="22"/>
              </w:rPr>
            </w:pPr>
          </w:p>
          <w:p w14:paraId="383D2FC5" w14:textId="77777777" w:rsidR="0028662F" w:rsidRPr="00C83F87" w:rsidRDefault="0028662F" w:rsidP="00BA5F82">
            <w:pPr>
              <w:rPr>
                <w:rFonts w:ascii="Garamond" w:hAnsi="Garamond"/>
                <w:sz w:val="22"/>
                <w:szCs w:val="22"/>
              </w:rPr>
            </w:pPr>
          </w:p>
        </w:tc>
        <w:tc>
          <w:tcPr>
            <w:tcW w:w="1530" w:type="dxa"/>
            <w:tcBorders>
              <w:top w:val="single" w:sz="6" w:space="0" w:color="000000"/>
              <w:bottom w:val="single" w:sz="6" w:space="0" w:color="000000"/>
            </w:tcBorders>
          </w:tcPr>
          <w:p w14:paraId="1E5E721C" w14:textId="77777777" w:rsidR="0028662F" w:rsidRPr="00C83F87" w:rsidRDefault="0028662F">
            <w:pPr>
              <w:rPr>
                <w:rFonts w:ascii="Garamond" w:hAnsi="Garamond"/>
                <w:sz w:val="22"/>
                <w:szCs w:val="22"/>
              </w:rPr>
            </w:pPr>
            <w:r w:rsidRPr="00C83F87">
              <w:rPr>
                <w:rFonts w:ascii="Garamond" w:hAnsi="Garamond"/>
                <w:sz w:val="22"/>
                <w:szCs w:val="22"/>
              </w:rPr>
              <w:t>On-going</w:t>
            </w:r>
          </w:p>
        </w:tc>
        <w:tc>
          <w:tcPr>
            <w:tcW w:w="1440" w:type="dxa"/>
            <w:vMerge w:val="restart"/>
            <w:tcBorders>
              <w:top w:val="single" w:sz="6" w:space="0" w:color="000000"/>
              <w:bottom w:val="single" w:sz="6" w:space="0" w:color="000000"/>
              <w:right w:val="single" w:sz="6" w:space="0" w:color="000000"/>
            </w:tcBorders>
          </w:tcPr>
          <w:p w14:paraId="284C51F9" w14:textId="77777777" w:rsidR="0028662F" w:rsidRPr="00C83F87" w:rsidRDefault="0028662F" w:rsidP="00C83F87">
            <w:pPr>
              <w:rPr>
                <w:rFonts w:ascii="Garamond" w:hAnsi="Garamond"/>
                <w:sz w:val="22"/>
                <w:szCs w:val="22"/>
              </w:rPr>
            </w:pPr>
            <w:r w:rsidRPr="00C83F87">
              <w:rPr>
                <w:rFonts w:ascii="Garamond" w:hAnsi="Garamond"/>
                <w:sz w:val="22"/>
                <w:szCs w:val="22"/>
              </w:rPr>
              <w:t>Quarterly</w:t>
            </w:r>
          </w:p>
        </w:tc>
      </w:tr>
      <w:tr w:rsidR="0028662F" w:rsidRPr="00C83F87" w14:paraId="6732BF8E" w14:textId="77777777" w:rsidTr="006477B2">
        <w:trPr>
          <w:cantSplit/>
          <w:trHeight w:val="547"/>
        </w:trPr>
        <w:tc>
          <w:tcPr>
            <w:tcW w:w="1440" w:type="dxa"/>
            <w:vMerge/>
            <w:tcBorders>
              <w:top w:val="single" w:sz="6" w:space="0" w:color="000000"/>
              <w:left w:val="single" w:sz="6" w:space="0" w:color="000000"/>
              <w:bottom w:val="single" w:sz="6" w:space="0" w:color="000000"/>
            </w:tcBorders>
          </w:tcPr>
          <w:p w14:paraId="55ED76D2" w14:textId="77777777" w:rsidR="0028662F" w:rsidRPr="00C83F87" w:rsidRDefault="0028662F">
            <w:pPr>
              <w:rPr>
                <w:rFonts w:ascii="Garamond" w:hAnsi="Garamond"/>
                <w:sz w:val="22"/>
                <w:szCs w:val="22"/>
              </w:rPr>
            </w:pPr>
          </w:p>
        </w:tc>
        <w:tc>
          <w:tcPr>
            <w:tcW w:w="1512" w:type="dxa"/>
            <w:vMerge/>
            <w:tcBorders>
              <w:top w:val="single" w:sz="6" w:space="0" w:color="000000"/>
              <w:bottom w:val="single" w:sz="6" w:space="0" w:color="000000"/>
            </w:tcBorders>
          </w:tcPr>
          <w:p w14:paraId="11F43022" w14:textId="77777777" w:rsidR="0028662F" w:rsidRPr="00C83F87" w:rsidRDefault="0028662F" w:rsidP="004C664E">
            <w:pPr>
              <w:rPr>
                <w:rFonts w:ascii="Garamond" w:hAnsi="Garamond"/>
                <w:sz w:val="22"/>
                <w:szCs w:val="22"/>
              </w:rPr>
            </w:pPr>
          </w:p>
        </w:tc>
        <w:tc>
          <w:tcPr>
            <w:tcW w:w="2062" w:type="dxa"/>
            <w:vMerge/>
            <w:tcBorders>
              <w:top w:val="single" w:sz="6" w:space="0" w:color="000000"/>
              <w:bottom w:val="single" w:sz="6" w:space="0" w:color="000000"/>
            </w:tcBorders>
          </w:tcPr>
          <w:p w14:paraId="5FE733A9" w14:textId="77777777" w:rsidR="0028662F" w:rsidRPr="00C83F87" w:rsidRDefault="0028662F">
            <w:pPr>
              <w:rPr>
                <w:rFonts w:ascii="Garamond" w:hAnsi="Garamond"/>
                <w:sz w:val="22"/>
                <w:szCs w:val="22"/>
              </w:rPr>
            </w:pPr>
          </w:p>
        </w:tc>
        <w:tc>
          <w:tcPr>
            <w:tcW w:w="1350" w:type="dxa"/>
            <w:tcBorders>
              <w:top w:val="single" w:sz="6" w:space="0" w:color="000000"/>
              <w:bottom w:val="single" w:sz="6" w:space="0" w:color="000000"/>
            </w:tcBorders>
          </w:tcPr>
          <w:p w14:paraId="43B5B3C9" w14:textId="77777777" w:rsidR="0028662F" w:rsidRPr="00C83F87" w:rsidRDefault="0028662F">
            <w:pPr>
              <w:rPr>
                <w:rFonts w:ascii="Garamond" w:hAnsi="Garamond"/>
                <w:sz w:val="22"/>
                <w:szCs w:val="22"/>
              </w:rPr>
            </w:pPr>
            <w:r w:rsidRPr="00C83F87">
              <w:rPr>
                <w:rFonts w:ascii="Garamond" w:hAnsi="Garamond"/>
                <w:sz w:val="22"/>
                <w:szCs w:val="22"/>
              </w:rPr>
              <w:t>Method 7e and 19</w:t>
            </w:r>
          </w:p>
        </w:tc>
        <w:tc>
          <w:tcPr>
            <w:tcW w:w="1530" w:type="dxa"/>
            <w:tcBorders>
              <w:top w:val="single" w:sz="6" w:space="0" w:color="000000"/>
              <w:bottom w:val="single" w:sz="6" w:space="0" w:color="000000"/>
            </w:tcBorders>
          </w:tcPr>
          <w:p w14:paraId="2CBEF43F" w14:textId="77777777" w:rsidR="0028662F" w:rsidRPr="00C83F87" w:rsidRDefault="0028662F">
            <w:pPr>
              <w:rPr>
                <w:rFonts w:ascii="Garamond" w:hAnsi="Garamond"/>
                <w:sz w:val="22"/>
                <w:szCs w:val="22"/>
              </w:rPr>
            </w:pPr>
            <w:r w:rsidRPr="00C83F87">
              <w:rPr>
                <w:rFonts w:ascii="Garamond" w:hAnsi="Garamond"/>
                <w:sz w:val="22"/>
                <w:szCs w:val="22"/>
              </w:rPr>
              <w:t>Every 5 years</w:t>
            </w:r>
          </w:p>
        </w:tc>
        <w:tc>
          <w:tcPr>
            <w:tcW w:w="1440" w:type="dxa"/>
            <w:vMerge/>
            <w:tcBorders>
              <w:top w:val="single" w:sz="6" w:space="0" w:color="000000"/>
              <w:bottom w:val="single" w:sz="6" w:space="0" w:color="000000"/>
              <w:right w:val="single" w:sz="6" w:space="0" w:color="000000"/>
            </w:tcBorders>
          </w:tcPr>
          <w:p w14:paraId="34ACE0A4" w14:textId="77777777" w:rsidR="0028662F" w:rsidRPr="00C83F87" w:rsidRDefault="0028662F" w:rsidP="00B34776">
            <w:pPr>
              <w:rPr>
                <w:rFonts w:ascii="Garamond" w:hAnsi="Garamond"/>
                <w:sz w:val="22"/>
                <w:szCs w:val="22"/>
              </w:rPr>
            </w:pPr>
          </w:p>
        </w:tc>
      </w:tr>
      <w:tr w:rsidR="0028662F" w:rsidRPr="00C83F87" w14:paraId="197464FD" w14:textId="77777777" w:rsidTr="006477B2">
        <w:trPr>
          <w:cantSplit/>
          <w:trHeight w:val="1340"/>
        </w:trPr>
        <w:tc>
          <w:tcPr>
            <w:tcW w:w="1440" w:type="dxa"/>
            <w:tcBorders>
              <w:top w:val="single" w:sz="6" w:space="0" w:color="000000"/>
              <w:left w:val="single" w:sz="6" w:space="0" w:color="000000"/>
              <w:bottom w:val="single" w:sz="6" w:space="0" w:color="000000"/>
            </w:tcBorders>
          </w:tcPr>
          <w:p w14:paraId="20EB8B78" w14:textId="05FA1C07" w:rsidR="0028662F" w:rsidRPr="00C83F87" w:rsidRDefault="0028662F" w:rsidP="004C664E">
            <w:pPr>
              <w:rPr>
                <w:rFonts w:ascii="Garamond" w:hAnsi="Garamond"/>
                <w:sz w:val="22"/>
                <w:szCs w:val="22"/>
              </w:rPr>
            </w:pPr>
            <w:r w:rsidRPr="00C83F87">
              <w:rPr>
                <w:rFonts w:ascii="Garamond" w:hAnsi="Garamond"/>
                <w:sz w:val="22"/>
                <w:szCs w:val="22"/>
              </w:rPr>
              <w:fldChar w:fldCharType="begin"/>
            </w:r>
            <w:r w:rsidRPr="00C83F87">
              <w:rPr>
                <w:rFonts w:ascii="Garamond" w:hAnsi="Garamond"/>
                <w:sz w:val="22"/>
                <w:szCs w:val="22"/>
              </w:rPr>
              <w:instrText xml:space="preserve"> REF _Ref386185869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N.9</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_Ref386181703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N.29</w:t>
            </w:r>
            <w:r w:rsidRPr="00C83F87">
              <w:rPr>
                <w:rFonts w:ascii="Garamond" w:hAnsi="Garamond"/>
                <w:sz w:val="22"/>
                <w:szCs w:val="22"/>
              </w:rPr>
              <w:fldChar w:fldCharType="end"/>
            </w:r>
            <w:r w:rsidRPr="00C83F87">
              <w:rPr>
                <w:rFonts w:ascii="Garamond" w:hAnsi="Garamond"/>
                <w:sz w:val="22"/>
                <w:szCs w:val="22"/>
              </w:rPr>
              <w:t xml:space="preserve">,  </w:t>
            </w:r>
            <w:r w:rsidR="00EB5CCB">
              <w:rPr>
                <w:rFonts w:ascii="Garamond" w:hAnsi="Garamond"/>
                <w:sz w:val="22"/>
                <w:szCs w:val="22"/>
              </w:rPr>
              <w:fldChar w:fldCharType="begin"/>
            </w:r>
            <w:r w:rsidR="00EB5CCB">
              <w:rPr>
                <w:rFonts w:ascii="Garamond" w:hAnsi="Garamond"/>
                <w:sz w:val="22"/>
                <w:szCs w:val="22"/>
              </w:rPr>
              <w:instrText xml:space="preserve"> REF _Ref386197967 \r \h </w:instrText>
            </w:r>
            <w:r w:rsidR="00EB5CCB">
              <w:rPr>
                <w:rFonts w:ascii="Garamond" w:hAnsi="Garamond"/>
                <w:sz w:val="22"/>
                <w:szCs w:val="22"/>
              </w:rPr>
            </w:r>
            <w:r w:rsidR="00EB5CCB">
              <w:rPr>
                <w:rFonts w:ascii="Garamond" w:hAnsi="Garamond"/>
                <w:sz w:val="22"/>
                <w:szCs w:val="22"/>
              </w:rPr>
              <w:fldChar w:fldCharType="separate"/>
            </w:r>
            <w:r w:rsidR="00290138">
              <w:rPr>
                <w:rFonts w:ascii="Garamond" w:hAnsi="Garamond"/>
                <w:sz w:val="22"/>
                <w:szCs w:val="22"/>
              </w:rPr>
              <w:t>N.37</w:t>
            </w:r>
            <w:r w:rsidR="00EB5CCB">
              <w:rPr>
                <w:rFonts w:ascii="Garamond" w:hAnsi="Garamond"/>
                <w:sz w:val="22"/>
                <w:szCs w:val="22"/>
              </w:rPr>
              <w:fldChar w:fldCharType="end"/>
            </w:r>
            <w:r w:rsidR="00EB5CCB">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_Ref386180476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N.46</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_Ref386180481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N.54</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_Ref386107306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N.56</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_Ref386107309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N.57</w:t>
            </w:r>
            <w:r w:rsidRPr="00C83F87">
              <w:rPr>
                <w:rFonts w:ascii="Garamond" w:hAnsi="Garamond"/>
                <w:sz w:val="22"/>
                <w:szCs w:val="22"/>
              </w:rPr>
              <w:fldChar w:fldCharType="end"/>
            </w:r>
          </w:p>
        </w:tc>
        <w:tc>
          <w:tcPr>
            <w:tcW w:w="1512" w:type="dxa"/>
            <w:tcBorders>
              <w:top w:val="single" w:sz="6" w:space="0" w:color="000000"/>
              <w:bottom w:val="single" w:sz="6" w:space="0" w:color="000000"/>
            </w:tcBorders>
          </w:tcPr>
          <w:p w14:paraId="07524F1E" w14:textId="77777777" w:rsidR="0028662F" w:rsidRPr="00C83F87" w:rsidRDefault="0028662F" w:rsidP="00C67A51">
            <w:pPr>
              <w:rPr>
                <w:rFonts w:ascii="Garamond" w:hAnsi="Garamond"/>
                <w:sz w:val="22"/>
                <w:szCs w:val="22"/>
              </w:rPr>
            </w:pPr>
            <w:r w:rsidRPr="00C83F87">
              <w:rPr>
                <w:rFonts w:ascii="Garamond" w:hAnsi="Garamond"/>
                <w:sz w:val="22"/>
                <w:szCs w:val="22"/>
              </w:rPr>
              <w:t xml:space="preserve">CO Boiler #10  </w:t>
            </w:r>
          </w:p>
        </w:tc>
        <w:tc>
          <w:tcPr>
            <w:tcW w:w="2062" w:type="dxa"/>
            <w:tcBorders>
              <w:top w:val="single" w:sz="6" w:space="0" w:color="000000"/>
              <w:bottom w:val="single" w:sz="6" w:space="0" w:color="000000"/>
            </w:tcBorders>
          </w:tcPr>
          <w:p w14:paraId="7BB1E12D" w14:textId="77777777" w:rsidR="0028662F" w:rsidRPr="00C83F87" w:rsidRDefault="0028662F" w:rsidP="00435CF7">
            <w:pPr>
              <w:rPr>
                <w:rFonts w:ascii="Garamond" w:hAnsi="Garamond"/>
                <w:sz w:val="22"/>
                <w:szCs w:val="22"/>
              </w:rPr>
            </w:pPr>
            <w:r w:rsidRPr="00C83F87">
              <w:rPr>
                <w:rFonts w:ascii="Garamond" w:hAnsi="Garamond"/>
                <w:sz w:val="22"/>
                <w:szCs w:val="22"/>
              </w:rPr>
              <w:t>0.05 lb/MMBtu-HHV, 365-day rolling average; 21.88 tons/rolling 12-calendar month total; 5.0 lb/hr</w:t>
            </w:r>
          </w:p>
        </w:tc>
        <w:tc>
          <w:tcPr>
            <w:tcW w:w="1350" w:type="dxa"/>
            <w:tcBorders>
              <w:top w:val="single" w:sz="6" w:space="0" w:color="000000"/>
              <w:bottom w:val="single" w:sz="6" w:space="0" w:color="000000"/>
            </w:tcBorders>
          </w:tcPr>
          <w:p w14:paraId="72186CC9" w14:textId="77777777" w:rsidR="0028662F" w:rsidRPr="00C83F87" w:rsidRDefault="0028662F">
            <w:pPr>
              <w:rPr>
                <w:rFonts w:ascii="Garamond" w:hAnsi="Garamond"/>
                <w:sz w:val="22"/>
                <w:szCs w:val="22"/>
              </w:rPr>
            </w:pPr>
            <w:r w:rsidRPr="00C83F87">
              <w:rPr>
                <w:rFonts w:ascii="Garamond" w:hAnsi="Garamond"/>
                <w:sz w:val="22"/>
                <w:szCs w:val="22"/>
              </w:rPr>
              <w:t>Method 10</w:t>
            </w:r>
          </w:p>
          <w:p w14:paraId="2E125B86" w14:textId="77777777" w:rsidR="0028662F" w:rsidRPr="00C83F87" w:rsidRDefault="0028662F" w:rsidP="00B34776">
            <w:pPr>
              <w:rPr>
                <w:rFonts w:ascii="Garamond" w:hAnsi="Garamond"/>
                <w:sz w:val="22"/>
                <w:szCs w:val="22"/>
              </w:rPr>
            </w:pPr>
          </w:p>
        </w:tc>
        <w:tc>
          <w:tcPr>
            <w:tcW w:w="1530" w:type="dxa"/>
            <w:tcBorders>
              <w:top w:val="single" w:sz="6" w:space="0" w:color="000000"/>
              <w:bottom w:val="single" w:sz="6" w:space="0" w:color="000000"/>
            </w:tcBorders>
          </w:tcPr>
          <w:p w14:paraId="114DEAF1" w14:textId="77777777" w:rsidR="0028662F" w:rsidRPr="00C83F87" w:rsidRDefault="0028662F">
            <w:pPr>
              <w:rPr>
                <w:rFonts w:ascii="Garamond" w:hAnsi="Garamond"/>
                <w:sz w:val="22"/>
                <w:szCs w:val="22"/>
              </w:rPr>
            </w:pPr>
            <w:r w:rsidRPr="00C83F87">
              <w:rPr>
                <w:rFonts w:ascii="Garamond" w:hAnsi="Garamond"/>
                <w:sz w:val="22"/>
                <w:szCs w:val="22"/>
              </w:rPr>
              <w:t>Every 5 Years</w:t>
            </w:r>
          </w:p>
          <w:p w14:paraId="753AC90F" w14:textId="77777777" w:rsidR="0028662F" w:rsidRPr="00C83F87" w:rsidRDefault="0028662F" w:rsidP="00B34776">
            <w:pPr>
              <w:rPr>
                <w:rFonts w:ascii="Garamond" w:hAnsi="Garamond"/>
                <w:sz w:val="22"/>
                <w:szCs w:val="22"/>
              </w:rPr>
            </w:pPr>
          </w:p>
        </w:tc>
        <w:tc>
          <w:tcPr>
            <w:tcW w:w="1440" w:type="dxa"/>
            <w:vMerge/>
            <w:tcBorders>
              <w:top w:val="single" w:sz="6" w:space="0" w:color="000000"/>
              <w:bottom w:val="single" w:sz="6" w:space="0" w:color="000000"/>
              <w:right w:val="single" w:sz="6" w:space="0" w:color="000000"/>
            </w:tcBorders>
          </w:tcPr>
          <w:p w14:paraId="6B40366A" w14:textId="77777777" w:rsidR="0028662F" w:rsidRPr="00C83F87" w:rsidRDefault="0028662F" w:rsidP="00B34776">
            <w:pPr>
              <w:rPr>
                <w:rFonts w:ascii="Garamond" w:hAnsi="Garamond"/>
                <w:sz w:val="22"/>
                <w:szCs w:val="22"/>
              </w:rPr>
            </w:pPr>
          </w:p>
        </w:tc>
      </w:tr>
      <w:tr w:rsidR="0028662F" w:rsidRPr="00C83F87" w14:paraId="63A3B8F1" w14:textId="77777777" w:rsidTr="006477B2">
        <w:trPr>
          <w:cantSplit/>
          <w:trHeight w:val="65"/>
        </w:trPr>
        <w:tc>
          <w:tcPr>
            <w:tcW w:w="1440" w:type="dxa"/>
            <w:vMerge w:val="restart"/>
            <w:tcBorders>
              <w:top w:val="single" w:sz="6" w:space="0" w:color="000000"/>
              <w:left w:val="single" w:sz="6" w:space="0" w:color="000000"/>
              <w:bottom w:val="single" w:sz="6" w:space="0" w:color="000000"/>
            </w:tcBorders>
          </w:tcPr>
          <w:p w14:paraId="215307B7" w14:textId="4F1A774E" w:rsidR="0028662F" w:rsidRPr="00C83F87" w:rsidRDefault="00B34776" w:rsidP="00987F16">
            <w:pPr>
              <w:rPr>
                <w:rFonts w:ascii="Garamond" w:hAnsi="Garamond"/>
                <w:sz w:val="22"/>
                <w:szCs w:val="22"/>
              </w:rPr>
            </w:pPr>
            <w:r w:rsidRPr="00C83F87">
              <w:rPr>
                <w:rFonts w:ascii="Garamond" w:hAnsi="Garamond"/>
                <w:sz w:val="22"/>
                <w:szCs w:val="22"/>
              </w:rPr>
              <w:fldChar w:fldCharType="begin"/>
            </w:r>
            <w:r w:rsidRPr="00C83F87">
              <w:rPr>
                <w:rFonts w:ascii="Garamond" w:hAnsi="Garamond"/>
                <w:sz w:val="22"/>
                <w:szCs w:val="22"/>
              </w:rPr>
              <w:instrText xml:space="preserve"> REF _Ref386187287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N.10</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_Ref386181703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N.29</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_Ref386187300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N.32</w:t>
            </w:r>
            <w:r w:rsidRPr="00C83F87">
              <w:rPr>
                <w:rFonts w:ascii="Garamond" w:hAnsi="Garamond"/>
                <w:sz w:val="22"/>
                <w:szCs w:val="22"/>
              </w:rPr>
              <w:fldChar w:fldCharType="end"/>
            </w:r>
            <w:r w:rsidRPr="00C83F87">
              <w:rPr>
                <w:rFonts w:ascii="Garamond" w:hAnsi="Garamond"/>
                <w:sz w:val="22"/>
                <w:szCs w:val="22"/>
              </w:rPr>
              <w:t xml:space="preserve">, </w:t>
            </w:r>
            <w:r w:rsidR="00167EC7" w:rsidRPr="00C83F87">
              <w:rPr>
                <w:rFonts w:ascii="Garamond" w:hAnsi="Garamond"/>
                <w:sz w:val="22"/>
                <w:szCs w:val="22"/>
              </w:rPr>
              <w:fldChar w:fldCharType="begin"/>
            </w:r>
            <w:r w:rsidR="00167EC7" w:rsidRPr="00C83F87">
              <w:rPr>
                <w:rFonts w:ascii="Garamond" w:hAnsi="Garamond"/>
                <w:sz w:val="22"/>
                <w:szCs w:val="22"/>
              </w:rPr>
              <w:instrText xml:space="preserve"> REF _Ref386185879 \r \h </w:instrText>
            </w:r>
            <w:r w:rsidR="00D81572" w:rsidRPr="00C83F87">
              <w:rPr>
                <w:rFonts w:ascii="Garamond" w:hAnsi="Garamond"/>
                <w:sz w:val="22"/>
                <w:szCs w:val="22"/>
              </w:rPr>
              <w:instrText xml:space="preserve"> \* MERGEFORMAT </w:instrText>
            </w:r>
            <w:r w:rsidR="00167EC7" w:rsidRPr="00C83F87">
              <w:rPr>
                <w:rFonts w:ascii="Garamond" w:hAnsi="Garamond"/>
                <w:sz w:val="22"/>
                <w:szCs w:val="22"/>
              </w:rPr>
            </w:r>
            <w:r w:rsidR="00167EC7" w:rsidRPr="00C83F87">
              <w:rPr>
                <w:rFonts w:ascii="Garamond" w:hAnsi="Garamond"/>
                <w:sz w:val="22"/>
                <w:szCs w:val="22"/>
              </w:rPr>
              <w:fldChar w:fldCharType="separate"/>
            </w:r>
            <w:r w:rsidR="00290138">
              <w:rPr>
                <w:rFonts w:ascii="Garamond" w:hAnsi="Garamond"/>
                <w:sz w:val="22"/>
                <w:szCs w:val="22"/>
              </w:rPr>
              <w:t>N.36</w:t>
            </w:r>
            <w:r w:rsidR="00167EC7" w:rsidRPr="00C83F87">
              <w:rPr>
                <w:rFonts w:ascii="Garamond" w:hAnsi="Garamond"/>
                <w:sz w:val="22"/>
                <w:szCs w:val="22"/>
              </w:rPr>
              <w:fldChar w:fldCharType="end"/>
            </w:r>
            <w:r w:rsidR="00167EC7"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_Ref386180476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N.46</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_Ref386180481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N.54</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_Ref386107306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N.56</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_Ref386107309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N.57</w:t>
            </w:r>
            <w:r w:rsidRPr="00C83F87">
              <w:rPr>
                <w:rFonts w:ascii="Garamond" w:hAnsi="Garamond"/>
                <w:sz w:val="22"/>
                <w:szCs w:val="22"/>
              </w:rPr>
              <w:fldChar w:fldCharType="end"/>
            </w:r>
          </w:p>
        </w:tc>
        <w:tc>
          <w:tcPr>
            <w:tcW w:w="1512" w:type="dxa"/>
            <w:vMerge w:val="restart"/>
            <w:tcBorders>
              <w:top w:val="single" w:sz="6" w:space="0" w:color="000000"/>
              <w:bottom w:val="single" w:sz="6" w:space="0" w:color="000000"/>
            </w:tcBorders>
          </w:tcPr>
          <w:p w14:paraId="095BCE1A" w14:textId="77777777" w:rsidR="0028662F" w:rsidRPr="00C83F87" w:rsidRDefault="0028662F" w:rsidP="00BA5F82">
            <w:pPr>
              <w:rPr>
                <w:rFonts w:ascii="Garamond" w:hAnsi="Garamond"/>
                <w:sz w:val="22"/>
                <w:szCs w:val="22"/>
              </w:rPr>
            </w:pPr>
            <w:r w:rsidRPr="00C83F87">
              <w:rPr>
                <w:rFonts w:ascii="Garamond" w:hAnsi="Garamond"/>
                <w:sz w:val="22"/>
                <w:szCs w:val="22"/>
              </w:rPr>
              <w:t xml:space="preserve">VOC Boiler #10 </w:t>
            </w:r>
          </w:p>
        </w:tc>
        <w:tc>
          <w:tcPr>
            <w:tcW w:w="2062" w:type="dxa"/>
            <w:vMerge w:val="restart"/>
            <w:tcBorders>
              <w:top w:val="single" w:sz="6" w:space="0" w:color="000000"/>
              <w:bottom w:val="single" w:sz="6" w:space="0" w:color="000000"/>
            </w:tcBorders>
          </w:tcPr>
          <w:p w14:paraId="21FE6E06" w14:textId="77777777" w:rsidR="0028662F" w:rsidRPr="00C83F87" w:rsidRDefault="0028662F" w:rsidP="00987F16">
            <w:pPr>
              <w:rPr>
                <w:rFonts w:ascii="Garamond" w:hAnsi="Garamond"/>
                <w:sz w:val="22"/>
                <w:szCs w:val="22"/>
              </w:rPr>
            </w:pPr>
            <w:r w:rsidRPr="00C83F87">
              <w:rPr>
                <w:rFonts w:ascii="Garamond" w:hAnsi="Garamond"/>
                <w:sz w:val="22"/>
                <w:szCs w:val="22"/>
              </w:rPr>
              <w:t>2.24 tons/rolling 12-calendar month</w:t>
            </w:r>
          </w:p>
        </w:tc>
        <w:tc>
          <w:tcPr>
            <w:tcW w:w="1350" w:type="dxa"/>
            <w:tcBorders>
              <w:top w:val="single" w:sz="6" w:space="0" w:color="000000"/>
              <w:bottom w:val="single" w:sz="6" w:space="0" w:color="000000"/>
            </w:tcBorders>
          </w:tcPr>
          <w:p w14:paraId="38CFA6F5" w14:textId="77777777" w:rsidR="0028662F" w:rsidRPr="00C83F87" w:rsidRDefault="0028662F">
            <w:pPr>
              <w:rPr>
                <w:rFonts w:ascii="Garamond" w:hAnsi="Garamond"/>
                <w:sz w:val="22"/>
                <w:szCs w:val="22"/>
              </w:rPr>
            </w:pPr>
            <w:r w:rsidRPr="00C83F87">
              <w:rPr>
                <w:rFonts w:ascii="Garamond" w:hAnsi="Garamond"/>
                <w:sz w:val="22"/>
                <w:szCs w:val="22"/>
              </w:rPr>
              <w:t xml:space="preserve">Firing Only Natural Gas </w:t>
            </w:r>
          </w:p>
        </w:tc>
        <w:tc>
          <w:tcPr>
            <w:tcW w:w="1530" w:type="dxa"/>
            <w:tcBorders>
              <w:top w:val="single" w:sz="6" w:space="0" w:color="000000"/>
              <w:bottom w:val="single" w:sz="6" w:space="0" w:color="000000"/>
            </w:tcBorders>
          </w:tcPr>
          <w:p w14:paraId="1144E97C" w14:textId="77777777" w:rsidR="0028662F" w:rsidRPr="00C83F87" w:rsidRDefault="0028662F">
            <w:pPr>
              <w:rPr>
                <w:rFonts w:ascii="Garamond" w:hAnsi="Garamond"/>
                <w:sz w:val="22"/>
                <w:szCs w:val="22"/>
              </w:rPr>
            </w:pPr>
            <w:r w:rsidRPr="00C83F87">
              <w:rPr>
                <w:rFonts w:ascii="Garamond" w:hAnsi="Garamond"/>
                <w:sz w:val="22"/>
                <w:szCs w:val="22"/>
              </w:rPr>
              <w:t>Ongoing</w:t>
            </w:r>
          </w:p>
        </w:tc>
        <w:tc>
          <w:tcPr>
            <w:tcW w:w="1440" w:type="dxa"/>
            <w:vMerge/>
            <w:tcBorders>
              <w:top w:val="single" w:sz="6" w:space="0" w:color="000000"/>
              <w:bottom w:val="single" w:sz="6" w:space="0" w:color="000000"/>
              <w:right w:val="single" w:sz="6" w:space="0" w:color="000000"/>
            </w:tcBorders>
          </w:tcPr>
          <w:p w14:paraId="1BBE03C7" w14:textId="77777777" w:rsidR="0028662F" w:rsidRPr="00C83F87" w:rsidRDefault="0028662F" w:rsidP="00B34776">
            <w:pPr>
              <w:rPr>
                <w:rFonts w:ascii="Garamond" w:hAnsi="Garamond"/>
                <w:sz w:val="22"/>
                <w:szCs w:val="22"/>
              </w:rPr>
            </w:pPr>
          </w:p>
        </w:tc>
      </w:tr>
      <w:tr w:rsidR="0028662F" w:rsidRPr="00C83F87" w14:paraId="32488F65" w14:textId="77777777" w:rsidTr="006477B2">
        <w:trPr>
          <w:cantSplit/>
          <w:trHeight w:val="652"/>
        </w:trPr>
        <w:tc>
          <w:tcPr>
            <w:tcW w:w="1440" w:type="dxa"/>
            <w:vMerge/>
            <w:tcBorders>
              <w:top w:val="single" w:sz="6" w:space="0" w:color="000000"/>
              <w:left w:val="single" w:sz="6" w:space="0" w:color="000000"/>
              <w:bottom w:val="single" w:sz="6" w:space="0" w:color="000000"/>
            </w:tcBorders>
          </w:tcPr>
          <w:p w14:paraId="1AFAD29D" w14:textId="77777777" w:rsidR="0028662F" w:rsidRPr="00C83F87" w:rsidRDefault="0028662F" w:rsidP="00987F16">
            <w:pPr>
              <w:rPr>
                <w:rFonts w:ascii="Garamond" w:hAnsi="Garamond"/>
                <w:sz w:val="22"/>
                <w:szCs w:val="22"/>
              </w:rPr>
            </w:pPr>
          </w:p>
        </w:tc>
        <w:tc>
          <w:tcPr>
            <w:tcW w:w="1512" w:type="dxa"/>
            <w:vMerge/>
            <w:tcBorders>
              <w:top w:val="single" w:sz="6" w:space="0" w:color="000000"/>
              <w:bottom w:val="single" w:sz="6" w:space="0" w:color="000000"/>
            </w:tcBorders>
          </w:tcPr>
          <w:p w14:paraId="236E9B71" w14:textId="77777777" w:rsidR="0028662F" w:rsidRPr="00C83F87" w:rsidDel="00BA5F82" w:rsidRDefault="0028662F" w:rsidP="00BA5F82">
            <w:pPr>
              <w:rPr>
                <w:rFonts w:ascii="Garamond" w:hAnsi="Garamond"/>
                <w:sz w:val="22"/>
                <w:szCs w:val="22"/>
              </w:rPr>
            </w:pPr>
          </w:p>
        </w:tc>
        <w:tc>
          <w:tcPr>
            <w:tcW w:w="2062" w:type="dxa"/>
            <w:vMerge/>
            <w:tcBorders>
              <w:top w:val="single" w:sz="6" w:space="0" w:color="000000"/>
              <w:bottom w:val="single" w:sz="6" w:space="0" w:color="000000"/>
            </w:tcBorders>
          </w:tcPr>
          <w:p w14:paraId="654DFFB0" w14:textId="77777777" w:rsidR="0028662F" w:rsidRPr="00C83F87" w:rsidDel="00BA5F82" w:rsidRDefault="0028662F" w:rsidP="00987F16">
            <w:pPr>
              <w:rPr>
                <w:rFonts w:ascii="Garamond" w:hAnsi="Garamond"/>
                <w:sz w:val="22"/>
                <w:szCs w:val="22"/>
              </w:rPr>
            </w:pPr>
          </w:p>
        </w:tc>
        <w:tc>
          <w:tcPr>
            <w:tcW w:w="1350" w:type="dxa"/>
            <w:tcBorders>
              <w:top w:val="single" w:sz="6" w:space="0" w:color="000000"/>
              <w:bottom w:val="single" w:sz="6" w:space="0" w:color="000000"/>
            </w:tcBorders>
          </w:tcPr>
          <w:p w14:paraId="7C56E145" w14:textId="77777777" w:rsidR="0028662F" w:rsidRPr="00C83F87" w:rsidRDefault="0028662F">
            <w:pPr>
              <w:rPr>
                <w:rFonts w:ascii="Garamond" w:hAnsi="Garamond"/>
                <w:sz w:val="22"/>
                <w:szCs w:val="22"/>
              </w:rPr>
            </w:pPr>
            <w:r w:rsidRPr="00C83F87">
              <w:rPr>
                <w:rFonts w:ascii="Garamond" w:hAnsi="Garamond"/>
                <w:sz w:val="22"/>
                <w:szCs w:val="22"/>
              </w:rPr>
              <w:t>Method 18 (when firing RFG)</w:t>
            </w:r>
          </w:p>
        </w:tc>
        <w:tc>
          <w:tcPr>
            <w:tcW w:w="1530" w:type="dxa"/>
            <w:tcBorders>
              <w:top w:val="single" w:sz="6" w:space="0" w:color="000000"/>
              <w:bottom w:val="single" w:sz="6" w:space="0" w:color="000000"/>
            </w:tcBorders>
          </w:tcPr>
          <w:p w14:paraId="2C0D0835" w14:textId="1D2D178A" w:rsidR="0028662F" w:rsidRPr="00C83F87" w:rsidRDefault="009F0ABB">
            <w:pPr>
              <w:rPr>
                <w:rFonts w:ascii="Garamond" w:hAnsi="Garamond"/>
                <w:sz w:val="22"/>
                <w:szCs w:val="22"/>
              </w:rPr>
            </w:pPr>
            <w:r>
              <w:rPr>
                <w:rFonts w:ascii="Garamond" w:hAnsi="Garamond"/>
                <w:sz w:val="22"/>
                <w:szCs w:val="22"/>
              </w:rPr>
              <w:t xml:space="preserve">As requested by </w:t>
            </w:r>
            <w:r w:rsidR="00EB7D2B">
              <w:rPr>
                <w:rFonts w:ascii="Garamond" w:hAnsi="Garamond"/>
                <w:sz w:val="22"/>
                <w:szCs w:val="22"/>
              </w:rPr>
              <w:t>DEQ</w:t>
            </w:r>
          </w:p>
        </w:tc>
        <w:tc>
          <w:tcPr>
            <w:tcW w:w="1440" w:type="dxa"/>
            <w:vMerge/>
            <w:tcBorders>
              <w:top w:val="single" w:sz="6" w:space="0" w:color="000000"/>
              <w:bottom w:val="single" w:sz="6" w:space="0" w:color="000000"/>
              <w:right w:val="single" w:sz="6" w:space="0" w:color="000000"/>
            </w:tcBorders>
          </w:tcPr>
          <w:p w14:paraId="0B00A1B7" w14:textId="77777777" w:rsidR="0028662F" w:rsidRPr="00C83F87" w:rsidRDefault="0028662F" w:rsidP="00B34776">
            <w:pPr>
              <w:rPr>
                <w:rFonts w:ascii="Garamond" w:hAnsi="Garamond"/>
                <w:sz w:val="22"/>
                <w:szCs w:val="22"/>
              </w:rPr>
            </w:pPr>
          </w:p>
        </w:tc>
      </w:tr>
      <w:tr w:rsidR="00B34776" w:rsidRPr="00C83F87" w14:paraId="06924C38" w14:textId="77777777" w:rsidTr="006477B2">
        <w:trPr>
          <w:cantSplit/>
          <w:trHeight w:val="445"/>
        </w:trPr>
        <w:tc>
          <w:tcPr>
            <w:tcW w:w="1440" w:type="dxa"/>
            <w:vMerge w:val="restart"/>
            <w:tcBorders>
              <w:top w:val="single" w:sz="6" w:space="0" w:color="000000"/>
              <w:left w:val="single" w:sz="6" w:space="0" w:color="000000"/>
              <w:bottom w:val="single" w:sz="6" w:space="0" w:color="000000"/>
            </w:tcBorders>
          </w:tcPr>
          <w:p w14:paraId="24B1EC16" w14:textId="732D0917" w:rsidR="00B34776" w:rsidRPr="00C83F87" w:rsidRDefault="001832E6" w:rsidP="001832E6">
            <w:pPr>
              <w:rPr>
                <w:rFonts w:ascii="Garamond" w:hAnsi="Garamond"/>
                <w:sz w:val="22"/>
                <w:szCs w:val="22"/>
              </w:rPr>
            </w:pPr>
            <w:r w:rsidRPr="00C83F87">
              <w:rPr>
                <w:rFonts w:ascii="Garamond" w:hAnsi="Garamond"/>
                <w:sz w:val="22"/>
                <w:szCs w:val="22"/>
              </w:rPr>
              <w:fldChar w:fldCharType="begin"/>
            </w:r>
            <w:r w:rsidRPr="00C83F87">
              <w:rPr>
                <w:rFonts w:ascii="Garamond" w:hAnsi="Garamond"/>
                <w:sz w:val="22"/>
                <w:szCs w:val="22"/>
              </w:rPr>
              <w:instrText xml:space="preserve"> REF _Ref386187823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N.11</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_Ref386193167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N.44</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_Ref386193888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N.52</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_Ref386107306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N.56</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_Ref386107309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N.57</w:t>
            </w:r>
            <w:r w:rsidRPr="00C83F87">
              <w:rPr>
                <w:rFonts w:ascii="Garamond" w:hAnsi="Garamond"/>
                <w:sz w:val="22"/>
                <w:szCs w:val="22"/>
              </w:rPr>
              <w:fldChar w:fldCharType="end"/>
            </w:r>
          </w:p>
        </w:tc>
        <w:tc>
          <w:tcPr>
            <w:tcW w:w="1512" w:type="dxa"/>
            <w:vMerge w:val="restart"/>
            <w:tcBorders>
              <w:top w:val="single" w:sz="6" w:space="0" w:color="000000"/>
              <w:bottom w:val="single" w:sz="6" w:space="0" w:color="000000"/>
            </w:tcBorders>
          </w:tcPr>
          <w:p w14:paraId="58BACC07" w14:textId="77777777" w:rsidR="00B34776" w:rsidRPr="00C83F87" w:rsidRDefault="00B34776" w:rsidP="004C664E">
            <w:pPr>
              <w:rPr>
                <w:rFonts w:ascii="Garamond" w:hAnsi="Garamond"/>
                <w:sz w:val="22"/>
                <w:szCs w:val="22"/>
              </w:rPr>
            </w:pPr>
            <w:r w:rsidRPr="00C83F87">
              <w:rPr>
                <w:rFonts w:ascii="Garamond" w:hAnsi="Garamond"/>
                <w:sz w:val="22"/>
                <w:szCs w:val="22"/>
              </w:rPr>
              <w:t>Boiler #10</w:t>
            </w:r>
          </w:p>
        </w:tc>
        <w:tc>
          <w:tcPr>
            <w:tcW w:w="2062" w:type="dxa"/>
            <w:vMerge w:val="restart"/>
            <w:tcBorders>
              <w:top w:val="single" w:sz="6" w:space="0" w:color="000000"/>
              <w:bottom w:val="single" w:sz="6" w:space="0" w:color="000000"/>
            </w:tcBorders>
          </w:tcPr>
          <w:p w14:paraId="1131FFB0" w14:textId="77777777" w:rsidR="00B34776" w:rsidRPr="00C83F87" w:rsidRDefault="00B34776" w:rsidP="00CF2E91">
            <w:pPr>
              <w:rPr>
                <w:rFonts w:ascii="Garamond" w:hAnsi="Garamond"/>
                <w:sz w:val="22"/>
                <w:szCs w:val="22"/>
              </w:rPr>
            </w:pPr>
            <w:r w:rsidRPr="00C83F87">
              <w:rPr>
                <w:rFonts w:ascii="Garamond" w:hAnsi="Garamond"/>
                <w:sz w:val="22"/>
                <w:szCs w:val="22"/>
              </w:rPr>
              <w:t>Stack height no less than 75 feet from ground leve</w:t>
            </w:r>
            <w:r w:rsidR="001832E6" w:rsidRPr="00C83F87">
              <w:rPr>
                <w:rFonts w:ascii="Garamond" w:hAnsi="Garamond"/>
                <w:sz w:val="22"/>
                <w:szCs w:val="22"/>
              </w:rPr>
              <w:t>l, Ultra</w:t>
            </w:r>
            <w:r w:rsidR="00CF2E91" w:rsidRPr="00C83F87">
              <w:rPr>
                <w:rFonts w:ascii="Garamond" w:hAnsi="Garamond"/>
                <w:sz w:val="22"/>
                <w:szCs w:val="22"/>
              </w:rPr>
              <w:t>-</w:t>
            </w:r>
            <w:r w:rsidR="001832E6" w:rsidRPr="00C83F87">
              <w:rPr>
                <w:rFonts w:ascii="Garamond" w:hAnsi="Garamond"/>
                <w:sz w:val="22"/>
                <w:szCs w:val="22"/>
              </w:rPr>
              <w:t>Low NO</w:t>
            </w:r>
            <w:r w:rsidR="001832E6" w:rsidRPr="00C83F87">
              <w:rPr>
                <w:rFonts w:ascii="Garamond" w:hAnsi="Garamond"/>
                <w:sz w:val="22"/>
                <w:szCs w:val="22"/>
                <w:vertAlign w:val="subscript"/>
              </w:rPr>
              <w:t>x</w:t>
            </w:r>
            <w:r w:rsidR="001832E6" w:rsidRPr="00C83F87">
              <w:rPr>
                <w:rFonts w:ascii="Garamond" w:hAnsi="Garamond"/>
                <w:sz w:val="22"/>
                <w:szCs w:val="22"/>
              </w:rPr>
              <w:t xml:space="preserve"> Burners, FGR, steam injection to the flame zone</w:t>
            </w:r>
          </w:p>
        </w:tc>
        <w:tc>
          <w:tcPr>
            <w:tcW w:w="1350" w:type="dxa"/>
            <w:vMerge w:val="restart"/>
            <w:tcBorders>
              <w:top w:val="single" w:sz="6" w:space="0" w:color="000000"/>
              <w:bottom w:val="single" w:sz="6" w:space="0" w:color="000000"/>
            </w:tcBorders>
          </w:tcPr>
          <w:p w14:paraId="462ABFEE" w14:textId="77777777" w:rsidR="00B34776" w:rsidRPr="00C83F87" w:rsidRDefault="00DF4CCE">
            <w:pPr>
              <w:rPr>
                <w:rFonts w:ascii="Garamond" w:hAnsi="Garamond"/>
                <w:sz w:val="22"/>
                <w:szCs w:val="22"/>
              </w:rPr>
            </w:pPr>
            <w:r w:rsidRPr="00C83F87">
              <w:rPr>
                <w:rFonts w:ascii="Garamond" w:hAnsi="Garamond"/>
                <w:sz w:val="22"/>
                <w:szCs w:val="22"/>
              </w:rPr>
              <w:t>Recordkeeping</w:t>
            </w:r>
          </w:p>
          <w:p w14:paraId="7111E1C1" w14:textId="77777777" w:rsidR="00B34776" w:rsidRPr="00C83F87" w:rsidRDefault="00B34776">
            <w:pPr>
              <w:rPr>
                <w:rFonts w:ascii="Garamond" w:hAnsi="Garamond"/>
                <w:sz w:val="22"/>
                <w:szCs w:val="22"/>
              </w:rPr>
            </w:pPr>
          </w:p>
          <w:p w14:paraId="560E9037" w14:textId="77777777" w:rsidR="00B34776" w:rsidRPr="00C83F87" w:rsidRDefault="00B34776" w:rsidP="00B34776">
            <w:pPr>
              <w:rPr>
                <w:rFonts w:ascii="Garamond" w:hAnsi="Garamond"/>
                <w:sz w:val="22"/>
                <w:szCs w:val="22"/>
              </w:rPr>
            </w:pPr>
          </w:p>
        </w:tc>
        <w:tc>
          <w:tcPr>
            <w:tcW w:w="1530" w:type="dxa"/>
            <w:vMerge w:val="restart"/>
            <w:tcBorders>
              <w:top w:val="single" w:sz="6" w:space="0" w:color="000000"/>
              <w:bottom w:val="single" w:sz="6" w:space="0" w:color="000000"/>
            </w:tcBorders>
          </w:tcPr>
          <w:p w14:paraId="07BF656D" w14:textId="77777777" w:rsidR="00B34776" w:rsidRPr="00C83F87" w:rsidRDefault="00DF4CCE">
            <w:pPr>
              <w:rPr>
                <w:rFonts w:ascii="Garamond" w:hAnsi="Garamond"/>
                <w:sz w:val="22"/>
                <w:szCs w:val="22"/>
              </w:rPr>
            </w:pPr>
            <w:r w:rsidRPr="00C83F87">
              <w:rPr>
                <w:rFonts w:ascii="Garamond" w:hAnsi="Garamond"/>
                <w:sz w:val="22"/>
                <w:szCs w:val="22"/>
              </w:rPr>
              <w:t>Ongoing</w:t>
            </w:r>
          </w:p>
          <w:p w14:paraId="54A2B919" w14:textId="77777777" w:rsidR="00B34776" w:rsidRPr="00C83F87" w:rsidRDefault="00B34776" w:rsidP="00B34776">
            <w:pPr>
              <w:rPr>
                <w:rFonts w:ascii="Garamond" w:hAnsi="Garamond"/>
                <w:sz w:val="22"/>
                <w:szCs w:val="22"/>
              </w:rPr>
            </w:pPr>
          </w:p>
        </w:tc>
        <w:tc>
          <w:tcPr>
            <w:tcW w:w="1440" w:type="dxa"/>
            <w:vMerge/>
            <w:tcBorders>
              <w:top w:val="single" w:sz="6" w:space="0" w:color="000000"/>
              <w:bottom w:val="single" w:sz="6" w:space="0" w:color="000000"/>
              <w:right w:val="single" w:sz="6" w:space="0" w:color="000000"/>
            </w:tcBorders>
          </w:tcPr>
          <w:p w14:paraId="01A3DE42" w14:textId="77777777" w:rsidR="00B34776" w:rsidRPr="00C83F87" w:rsidRDefault="00B34776" w:rsidP="00B34776">
            <w:pPr>
              <w:rPr>
                <w:rFonts w:ascii="Garamond" w:hAnsi="Garamond"/>
                <w:sz w:val="22"/>
                <w:szCs w:val="22"/>
              </w:rPr>
            </w:pPr>
          </w:p>
        </w:tc>
      </w:tr>
      <w:tr w:rsidR="00B34776" w:rsidRPr="00C83F87" w14:paraId="201F633D" w14:textId="77777777" w:rsidTr="006477B2">
        <w:trPr>
          <w:cantSplit/>
          <w:trHeight w:val="904"/>
        </w:trPr>
        <w:tc>
          <w:tcPr>
            <w:tcW w:w="1440" w:type="dxa"/>
            <w:vMerge/>
            <w:tcBorders>
              <w:top w:val="single" w:sz="6" w:space="0" w:color="000000"/>
              <w:left w:val="single" w:sz="6" w:space="0" w:color="000000"/>
              <w:bottom w:val="single" w:sz="6" w:space="0" w:color="000000"/>
            </w:tcBorders>
          </w:tcPr>
          <w:p w14:paraId="3582A356" w14:textId="77777777" w:rsidR="00B34776" w:rsidRPr="00C83F87" w:rsidRDefault="00B34776">
            <w:pPr>
              <w:rPr>
                <w:rFonts w:ascii="Garamond" w:hAnsi="Garamond"/>
                <w:sz w:val="22"/>
                <w:szCs w:val="22"/>
              </w:rPr>
            </w:pPr>
          </w:p>
        </w:tc>
        <w:tc>
          <w:tcPr>
            <w:tcW w:w="1512" w:type="dxa"/>
            <w:vMerge/>
            <w:tcBorders>
              <w:top w:val="single" w:sz="6" w:space="0" w:color="000000"/>
              <w:bottom w:val="single" w:sz="6" w:space="0" w:color="000000"/>
            </w:tcBorders>
          </w:tcPr>
          <w:p w14:paraId="6FC0F8E8" w14:textId="77777777" w:rsidR="00B34776" w:rsidRPr="00C83F87" w:rsidRDefault="00B34776" w:rsidP="004C664E">
            <w:pPr>
              <w:rPr>
                <w:rFonts w:ascii="Garamond" w:hAnsi="Garamond"/>
                <w:sz w:val="22"/>
                <w:szCs w:val="22"/>
              </w:rPr>
            </w:pPr>
          </w:p>
        </w:tc>
        <w:tc>
          <w:tcPr>
            <w:tcW w:w="2062" w:type="dxa"/>
            <w:vMerge/>
            <w:tcBorders>
              <w:top w:val="single" w:sz="6" w:space="0" w:color="000000"/>
              <w:bottom w:val="single" w:sz="6" w:space="0" w:color="000000"/>
            </w:tcBorders>
          </w:tcPr>
          <w:p w14:paraId="5919D4FD" w14:textId="77777777" w:rsidR="00B34776" w:rsidRPr="00C83F87" w:rsidRDefault="00B34776">
            <w:pPr>
              <w:rPr>
                <w:rFonts w:ascii="Garamond" w:hAnsi="Garamond"/>
                <w:sz w:val="22"/>
                <w:szCs w:val="22"/>
              </w:rPr>
            </w:pPr>
          </w:p>
        </w:tc>
        <w:tc>
          <w:tcPr>
            <w:tcW w:w="1350" w:type="dxa"/>
            <w:vMerge/>
            <w:tcBorders>
              <w:top w:val="single" w:sz="6" w:space="0" w:color="000000"/>
              <w:bottom w:val="single" w:sz="6" w:space="0" w:color="000000"/>
            </w:tcBorders>
          </w:tcPr>
          <w:p w14:paraId="4F0CDFBA" w14:textId="77777777" w:rsidR="00B34776" w:rsidRPr="00C83F87" w:rsidRDefault="00B34776" w:rsidP="00B34776">
            <w:pPr>
              <w:rPr>
                <w:rFonts w:ascii="Garamond" w:hAnsi="Garamond"/>
                <w:sz w:val="22"/>
                <w:szCs w:val="22"/>
              </w:rPr>
            </w:pPr>
          </w:p>
        </w:tc>
        <w:tc>
          <w:tcPr>
            <w:tcW w:w="1530" w:type="dxa"/>
            <w:vMerge/>
            <w:tcBorders>
              <w:top w:val="single" w:sz="6" w:space="0" w:color="000000"/>
              <w:bottom w:val="single" w:sz="6" w:space="0" w:color="000000"/>
            </w:tcBorders>
          </w:tcPr>
          <w:p w14:paraId="3BEFB90A" w14:textId="77777777" w:rsidR="00B34776" w:rsidRPr="00C83F87" w:rsidRDefault="00B34776" w:rsidP="00B34776">
            <w:pPr>
              <w:rPr>
                <w:rFonts w:ascii="Garamond" w:hAnsi="Garamond"/>
                <w:sz w:val="22"/>
                <w:szCs w:val="22"/>
              </w:rPr>
            </w:pPr>
          </w:p>
        </w:tc>
        <w:tc>
          <w:tcPr>
            <w:tcW w:w="1440" w:type="dxa"/>
            <w:tcBorders>
              <w:top w:val="single" w:sz="6" w:space="0" w:color="000000"/>
              <w:bottom w:val="single" w:sz="6" w:space="0" w:color="000000"/>
              <w:right w:val="single" w:sz="6" w:space="0" w:color="000000"/>
            </w:tcBorders>
          </w:tcPr>
          <w:p w14:paraId="769A7FA2" w14:textId="77777777" w:rsidR="00B34776" w:rsidRPr="00C83F87" w:rsidRDefault="00B34776">
            <w:pPr>
              <w:rPr>
                <w:rFonts w:ascii="Garamond" w:hAnsi="Garamond"/>
                <w:sz w:val="22"/>
                <w:szCs w:val="22"/>
              </w:rPr>
            </w:pPr>
            <w:r w:rsidRPr="00C83F87">
              <w:rPr>
                <w:rFonts w:ascii="Garamond" w:hAnsi="Garamond"/>
                <w:sz w:val="22"/>
                <w:szCs w:val="22"/>
              </w:rPr>
              <w:t>Semiannual</w:t>
            </w:r>
          </w:p>
        </w:tc>
      </w:tr>
      <w:tr w:rsidR="00DF4CCE" w:rsidRPr="00C83F87" w14:paraId="2290D4AE" w14:textId="77777777" w:rsidTr="006477B2">
        <w:trPr>
          <w:cantSplit/>
          <w:trHeight w:val="1395"/>
        </w:trPr>
        <w:tc>
          <w:tcPr>
            <w:tcW w:w="1440" w:type="dxa"/>
            <w:tcBorders>
              <w:top w:val="single" w:sz="6" w:space="0" w:color="000000"/>
              <w:left w:val="single" w:sz="6" w:space="0" w:color="000000"/>
              <w:bottom w:val="single" w:sz="6" w:space="0" w:color="000000"/>
            </w:tcBorders>
          </w:tcPr>
          <w:p w14:paraId="6F2ED886" w14:textId="4C474370" w:rsidR="00DF4CCE" w:rsidRPr="00C83F87" w:rsidRDefault="00AB6D41">
            <w:pPr>
              <w:rPr>
                <w:rFonts w:ascii="Garamond" w:hAnsi="Garamond"/>
                <w:sz w:val="22"/>
                <w:szCs w:val="22"/>
              </w:rPr>
            </w:pPr>
            <w:r w:rsidRPr="00C83F87">
              <w:rPr>
                <w:rFonts w:ascii="Garamond" w:hAnsi="Garamond"/>
                <w:sz w:val="22"/>
                <w:szCs w:val="22"/>
              </w:rPr>
              <w:fldChar w:fldCharType="begin"/>
            </w:r>
            <w:r w:rsidRPr="00C83F87">
              <w:rPr>
                <w:rFonts w:ascii="Garamond" w:hAnsi="Garamond"/>
                <w:sz w:val="22"/>
                <w:szCs w:val="22"/>
              </w:rPr>
              <w:instrText xml:space="preserve"> REF _Ref386194552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N.12</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_Ref386181078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N.27</w:t>
            </w:r>
            <w:r w:rsidRPr="00C83F87">
              <w:rPr>
                <w:rFonts w:ascii="Garamond" w:hAnsi="Garamond"/>
                <w:sz w:val="22"/>
                <w:szCs w:val="22"/>
              </w:rPr>
              <w:fldChar w:fldCharType="end"/>
            </w:r>
            <w:r w:rsidRPr="00C83F87">
              <w:rPr>
                <w:rFonts w:ascii="Garamond" w:hAnsi="Garamond"/>
                <w:sz w:val="22"/>
                <w:szCs w:val="22"/>
              </w:rPr>
              <w:t>,</w:t>
            </w:r>
            <w:r w:rsidR="00EC79F5">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_Ref386107306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N.56</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_Ref386107309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N.57</w:t>
            </w:r>
            <w:r w:rsidRPr="00C83F87">
              <w:rPr>
                <w:rFonts w:ascii="Garamond" w:hAnsi="Garamond"/>
                <w:sz w:val="22"/>
                <w:szCs w:val="22"/>
              </w:rPr>
              <w:fldChar w:fldCharType="end"/>
            </w:r>
          </w:p>
        </w:tc>
        <w:tc>
          <w:tcPr>
            <w:tcW w:w="1512" w:type="dxa"/>
            <w:tcBorders>
              <w:top w:val="single" w:sz="6" w:space="0" w:color="000000"/>
              <w:bottom w:val="single" w:sz="6" w:space="0" w:color="000000"/>
            </w:tcBorders>
          </w:tcPr>
          <w:p w14:paraId="733583D0" w14:textId="77777777" w:rsidR="00DF4CCE" w:rsidRPr="00C83F87" w:rsidRDefault="00DF4CCE" w:rsidP="004C664E">
            <w:pPr>
              <w:rPr>
                <w:rFonts w:ascii="Garamond" w:hAnsi="Garamond"/>
                <w:sz w:val="22"/>
                <w:szCs w:val="22"/>
              </w:rPr>
            </w:pPr>
            <w:r w:rsidRPr="00C83F87">
              <w:rPr>
                <w:rFonts w:ascii="Garamond" w:hAnsi="Garamond"/>
                <w:sz w:val="22"/>
                <w:szCs w:val="22"/>
              </w:rPr>
              <w:t>SO</w:t>
            </w:r>
            <w:r w:rsidRPr="00C83F87">
              <w:rPr>
                <w:rFonts w:ascii="Garamond" w:hAnsi="Garamond"/>
                <w:sz w:val="22"/>
                <w:szCs w:val="22"/>
                <w:vertAlign w:val="subscript"/>
              </w:rPr>
              <w:t>2</w:t>
            </w:r>
            <w:r w:rsidRPr="00C83F87">
              <w:rPr>
                <w:rFonts w:ascii="Garamond" w:hAnsi="Garamond"/>
                <w:sz w:val="22"/>
                <w:szCs w:val="22"/>
              </w:rPr>
              <w:t xml:space="preserve"> Boiler #11</w:t>
            </w:r>
          </w:p>
        </w:tc>
        <w:tc>
          <w:tcPr>
            <w:tcW w:w="2062" w:type="dxa"/>
            <w:tcBorders>
              <w:top w:val="single" w:sz="6" w:space="0" w:color="000000"/>
              <w:bottom w:val="single" w:sz="6" w:space="0" w:color="000000"/>
            </w:tcBorders>
          </w:tcPr>
          <w:p w14:paraId="670EBB92" w14:textId="77777777" w:rsidR="00DF4CCE" w:rsidRPr="00C83F87" w:rsidRDefault="00DF4CCE">
            <w:pPr>
              <w:rPr>
                <w:rFonts w:ascii="Garamond" w:hAnsi="Garamond"/>
                <w:sz w:val="22"/>
                <w:szCs w:val="22"/>
              </w:rPr>
            </w:pPr>
            <w:r w:rsidRPr="00C83F87">
              <w:rPr>
                <w:rFonts w:ascii="Garamond" w:hAnsi="Garamond"/>
                <w:sz w:val="22"/>
                <w:szCs w:val="22"/>
              </w:rPr>
              <w:t>3.92 lb/hour and 8.59 tons/rolling 12-calendar month</w:t>
            </w:r>
            <w:r w:rsidRPr="00C83F87" w:rsidDel="00A15405">
              <w:rPr>
                <w:rFonts w:ascii="Garamond" w:hAnsi="Garamond"/>
                <w:sz w:val="22"/>
                <w:szCs w:val="22"/>
              </w:rPr>
              <w:t xml:space="preserve"> </w:t>
            </w:r>
          </w:p>
          <w:p w14:paraId="3B3EB75E" w14:textId="77777777" w:rsidR="00DF4CCE" w:rsidRPr="00C83F87" w:rsidRDefault="00DF4CCE" w:rsidP="006A0CB8">
            <w:pPr>
              <w:rPr>
                <w:rFonts w:ascii="Garamond" w:hAnsi="Garamond"/>
                <w:sz w:val="22"/>
                <w:szCs w:val="22"/>
              </w:rPr>
            </w:pPr>
          </w:p>
        </w:tc>
        <w:tc>
          <w:tcPr>
            <w:tcW w:w="1350" w:type="dxa"/>
            <w:tcBorders>
              <w:top w:val="single" w:sz="6" w:space="0" w:color="000000"/>
              <w:bottom w:val="single" w:sz="6" w:space="0" w:color="000000"/>
            </w:tcBorders>
          </w:tcPr>
          <w:p w14:paraId="700D5721" w14:textId="5AA30776" w:rsidR="00DF4CCE" w:rsidRPr="00C83F87" w:rsidRDefault="00DF4CCE" w:rsidP="00ED5B67">
            <w:pPr>
              <w:rPr>
                <w:rFonts w:ascii="Garamond" w:hAnsi="Garamond"/>
                <w:sz w:val="22"/>
                <w:szCs w:val="22"/>
              </w:rPr>
            </w:pPr>
            <w:r w:rsidRPr="00C83F87">
              <w:rPr>
                <w:rFonts w:ascii="Garamond" w:hAnsi="Garamond"/>
                <w:sz w:val="22"/>
                <w:szCs w:val="22"/>
              </w:rPr>
              <w:t>RFG System H</w:t>
            </w:r>
            <w:r w:rsidRPr="00C83F87">
              <w:rPr>
                <w:rFonts w:ascii="Garamond" w:hAnsi="Garamond"/>
                <w:sz w:val="22"/>
                <w:szCs w:val="22"/>
                <w:vertAlign w:val="subscript"/>
              </w:rPr>
              <w:t>2</w:t>
            </w:r>
            <w:r w:rsidRPr="00C83F87">
              <w:rPr>
                <w:rFonts w:ascii="Garamond" w:hAnsi="Garamond"/>
                <w:sz w:val="22"/>
                <w:szCs w:val="22"/>
              </w:rPr>
              <w:t xml:space="preserve">S CEMS, see Section </w:t>
            </w:r>
            <w:r w:rsidR="00ED5B67">
              <w:rPr>
                <w:rFonts w:ascii="Garamond" w:hAnsi="Garamond"/>
                <w:sz w:val="22"/>
                <w:szCs w:val="22"/>
              </w:rPr>
              <w:fldChar w:fldCharType="begin"/>
            </w:r>
            <w:r w:rsidR="00ED5B67">
              <w:rPr>
                <w:rFonts w:ascii="Garamond" w:hAnsi="Garamond"/>
                <w:sz w:val="22"/>
                <w:szCs w:val="22"/>
              </w:rPr>
              <w:instrText xml:space="preserve"> REF _Ref397521934 \r \h </w:instrText>
            </w:r>
            <w:r w:rsidR="00ED5B67">
              <w:rPr>
                <w:rFonts w:ascii="Garamond" w:hAnsi="Garamond"/>
                <w:sz w:val="22"/>
                <w:szCs w:val="22"/>
              </w:rPr>
            </w:r>
            <w:r w:rsidR="00ED5B67">
              <w:rPr>
                <w:rFonts w:ascii="Garamond" w:hAnsi="Garamond"/>
                <w:sz w:val="22"/>
                <w:szCs w:val="22"/>
              </w:rPr>
              <w:fldChar w:fldCharType="separate"/>
            </w:r>
            <w:r w:rsidR="00290138">
              <w:rPr>
                <w:rFonts w:ascii="Garamond" w:hAnsi="Garamond"/>
                <w:sz w:val="22"/>
                <w:szCs w:val="22"/>
              </w:rPr>
              <w:t>B</w:t>
            </w:r>
            <w:r w:rsidR="00ED5B67">
              <w:rPr>
                <w:rFonts w:ascii="Garamond" w:hAnsi="Garamond"/>
                <w:sz w:val="22"/>
                <w:szCs w:val="22"/>
              </w:rPr>
              <w:fldChar w:fldCharType="end"/>
            </w:r>
          </w:p>
        </w:tc>
        <w:tc>
          <w:tcPr>
            <w:tcW w:w="1530" w:type="dxa"/>
            <w:tcBorders>
              <w:top w:val="single" w:sz="6" w:space="0" w:color="000000"/>
              <w:bottom w:val="single" w:sz="6" w:space="0" w:color="000000"/>
            </w:tcBorders>
          </w:tcPr>
          <w:p w14:paraId="4AD47FDA" w14:textId="77777777" w:rsidR="00DF4CCE" w:rsidRPr="00C83F87" w:rsidRDefault="00DF4CCE" w:rsidP="00DF4CCE">
            <w:pPr>
              <w:rPr>
                <w:rFonts w:ascii="Garamond" w:hAnsi="Garamond"/>
                <w:sz w:val="22"/>
                <w:szCs w:val="22"/>
              </w:rPr>
            </w:pPr>
            <w:r w:rsidRPr="00C83F87">
              <w:rPr>
                <w:rFonts w:ascii="Garamond" w:hAnsi="Garamond"/>
                <w:sz w:val="22"/>
                <w:szCs w:val="22"/>
              </w:rPr>
              <w:t>On-going</w:t>
            </w:r>
          </w:p>
        </w:tc>
        <w:tc>
          <w:tcPr>
            <w:tcW w:w="1440" w:type="dxa"/>
            <w:tcBorders>
              <w:top w:val="single" w:sz="6" w:space="0" w:color="000000"/>
              <w:bottom w:val="single" w:sz="6" w:space="0" w:color="000000"/>
              <w:right w:val="single" w:sz="6" w:space="0" w:color="000000"/>
            </w:tcBorders>
          </w:tcPr>
          <w:p w14:paraId="5539B991" w14:textId="77777777" w:rsidR="00DF4CCE" w:rsidRPr="00C83F87" w:rsidRDefault="00DF4CCE" w:rsidP="00DF4CCE">
            <w:pPr>
              <w:rPr>
                <w:rFonts w:ascii="Garamond" w:hAnsi="Garamond"/>
                <w:sz w:val="22"/>
                <w:szCs w:val="22"/>
              </w:rPr>
            </w:pPr>
            <w:r w:rsidRPr="00C83F87">
              <w:rPr>
                <w:rFonts w:ascii="Garamond" w:hAnsi="Garamond"/>
                <w:sz w:val="22"/>
                <w:szCs w:val="22"/>
              </w:rPr>
              <w:t>Quarterly</w:t>
            </w:r>
          </w:p>
        </w:tc>
      </w:tr>
      <w:tr w:rsidR="00FC14CD" w:rsidRPr="00C83F87" w14:paraId="210BFD09" w14:textId="77777777" w:rsidTr="006477B2">
        <w:trPr>
          <w:cantSplit/>
          <w:trHeight w:val="669"/>
        </w:trPr>
        <w:tc>
          <w:tcPr>
            <w:tcW w:w="1440" w:type="dxa"/>
            <w:tcBorders>
              <w:top w:val="single" w:sz="6" w:space="0" w:color="000000"/>
              <w:left w:val="single" w:sz="6" w:space="0" w:color="000000"/>
              <w:bottom w:val="single" w:sz="6" w:space="0" w:color="000000"/>
            </w:tcBorders>
          </w:tcPr>
          <w:p w14:paraId="293BEB5B" w14:textId="3786B0A4" w:rsidR="00FC14CD" w:rsidRPr="00C83F87" w:rsidRDefault="00FC14CD" w:rsidP="00167EC7">
            <w:pPr>
              <w:rPr>
                <w:rFonts w:ascii="Garamond" w:hAnsi="Garamond"/>
                <w:sz w:val="22"/>
                <w:szCs w:val="22"/>
              </w:rPr>
            </w:pPr>
            <w:r w:rsidRPr="00C83F87">
              <w:rPr>
                <w:rFonts w:ascii="Garamond" w:hAnsi="Garamond"/>
                <w:sz w:val="22"/>
                <w:szCs w:val="22"/>
              </w:rPr>
              <w:fldChar w:fldCharType="begin"/>
            </w:r>
            <w:r w:rsidRPr="00C83F87">
              <w:rPr>
                <w:rFonts w:ascii="Garamond" w:hAnsi="Garamond"/>
                <w:sz w:val="22"/>
                <w:szCs w:val="22"/>
              </w:rPr>
              <w:instrText xml:space="preserve"> REF _Ref386195206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N.13</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_Ref386195213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N.30</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_Ref386194934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N.33</w:t>
            </w:r>
            <w:r w:rsidRPr="00C83F87">
              <w:rPr>
                <w:rFonts w:ascii="Garamond" w:hAnsi="Garamond"/>
                <w:sz w:val="22"/>
                <w:szCs w:val="22"/>
              </w:rPr>
              <w:fldChar w:fldCharType="end"/>
            </w:r>
            <w:r w:rsidRPr="00C83F87">
              <w:rPr>
                <w:rFonts w:ascii="Garamond" w:hAnsi="Garamond"/>
                <w:sz w:val="22"/>
                <w:szCs w:val="22"/>
              </w:rPr>
              <w:t xml:space="preserve">, </w:t>
            </w:r>
            <w:r w:rsidR="00EC79F5">
              <w:rPr>
                <w:rFonts w:ascii="Garamond" w:hAnsi="Garamond"/>
                <w:sz w:val="22"/>
                <w:szCs w:val="22"/>
              </w:rPr>
              <w:fldChar w:fldCharType="begin"/>
            </w:r>
            <w:r w:rsidR="00EC79F5">
              <w:rPr>
                <w:rFonts w:ascii="Garamond" w:hAnsi="Garamond"/>
                <w:sz w:val="22"/>
                <w:szCs w:val="22"/>
              </w:rPr>
              <w:instrText xml:space="preserve"> REF _Ref386197967 \r \h </w:instrText>
            </w:r>
            <w:r w:rsidR="00EC79F5">
              <w:rPr>
                <w:rFonts w:ascii="Garamond" w:hAnsi="Garamond"/>
                <w:sz w:val="22"/>
                <w:szCs w:val="22"/>
              </w:rPr>
            </w:r>
            <w:r w:rsidR="00EC79F5">
              <w:rPr>
                <w:rFonts w:ascii="Garamond" w:hAnsi="Garamond"/>
                <w:sz w:val="22"/>
                <w:szCs w:val="22"/>
              </w:rPr>
              <w:fldChar w:fldCharType="separate"/>
            </w:r>
            <w:r w:rsidR="00290138">
              <w:rPr>
                <w:rFonts w:ascii="Garamond" w:hAnsi="Garamond"/>
                <w:sz w:val="22"/>
                <w:szCs w:val="22"/>
              </w:rPr>
              <w:t>N.37</w:t>
            </w:r>
            <w:r w:rsidR="00EC79F5">
              <w:rPr>
                <w:rFonts w:ascii="Garamond" w:hAnsi="Garamond"/>
                <w:sz w:val="22"/>
                <w:szCs w:val="22"/>
              </w:rPr>
              <w:fldChar w:fldCharType="end"/>
            </w:r>
            <w:r w:rsidR="00EC79F5">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_Ref386195223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N.38</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_Ref386195228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N.40</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_Ref386181710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N.42</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_Ref386180476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N.46</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_Ref386180481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N.54</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_Ref386107306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N.56</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_Ref386107309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N.57</w:t>
            </w:r>
            <w:r w:rsidRPr="00C83F87">
              <w:rPr>
                <w:rFonts w:ascii="Garamond" w:hAnsi="Garamond"/>
                <w:sz w:val="22"/>
                <w:szCs w:val="22"/>
              </w:rPr>
              <w:fldChar w:fldCharType="end"/>
            </w:r>
          </w:p>
        </w:tc>
        <w:tc>
          <w:tcPr>
            <w:tcW w:w="1512" w:type="dxa"/>
            <w:tcBorders>
              <w:top w:val="single" w:sz="6" w:space="0" w:color="000000"/>
              <w:bottom w:val="single" w:sz="6" w:space="0" w:color="000000"/>
            </w:tcBorders>
          </w:tcPr>
          <w:p w14:paraId="7AC0DB38" w14:textId="77777777" w:rsidR="00FC14CD" w:rsidRPr="00C83F87" w:rsidRDefault="00FC14CD">
            <w:pPr>
              <w:rPr>
                <w:rFonts w:ascii="Garamond" w:hAnsi="Garamond"/>
                <w:sz w:val="22"/>
                <w:szCs w:val="22"/>
              </w:rPr>
            </w:pPr>
            <w:r w:rsidRPr="00C83F87">
              <w:rPr>
                <w:rFonts w:ascii="Garamond" w:hAnsi="Garamond"/>
                <w:sz w:val="22"/>
                <w:szCs w:val="22"/>
              </w:rPr>
              <w:t>NO</w:t>
            </w:r>
            <w:r w:rsidRPr="00C83F87">
              <w:rPr>
                <w:rFonts w:ascii="Garamond" w:hAnsi="Garamond"/>
                <w:sz w:val="22"/>
                <w:szCs w:val="22"/>
                <w:vertAlign w:val="subscript"/>
              </w:rPr>
              <w:t>x</w:t>
            </w:r>
            <w:r w:rsidRPr="00C83F87">
              <w:rPr>
                <w:rFonts w:ascii="Garamond" w:hAnsi="Garamond"/>
                <w:sz w:val="22"/>
                <w:szCs w:val="22"/>
              </w:rPr>
              <w:t xml:space="preserve"> Boiler #11</w:t>
            </w:r>
          </w:p>
        </w:tc>
        <w:tc>
          <w:tcPr>
            <w:tcW w:w="2062" w:type="dxa"/>
            <w:tcBorders>
              <w:top w:val="single" w:sz="6" w:space="0" w:color="000000"/>
              <w:bottom w:val="single" w:sz="6" w:space="0" w:color="000000"/>
            </w:tcBorders>
          </w:tcPr>
          <w:p w14:paraId="53A6F964" w14:textId="3CC3BF69" w:rsidR="00FC14CD" w:rsidRPr="00C83F87" w:rsidRDefault="00E27EBB">
            <w:pPr>
              <w:rPr>
                <w:rFonts w:ascii="Garamond" w:hAnsi="Garamond"/>
                <w:sz w:val="22"/>
                <w:szCs w:val="22"/>
              </w:rPr>
            </w:pPr>
            <w:r>
              <w:rPr>
                <w:rFonts w:ascii="Garamond" w:hAnsi="Garamond"/>
                <w:sz w:val="22"/>
                <w:szCs w:val="22"/>
              </w:rPr>
              <w:t>6.27</w:t>
            </w:r>
            <w:r w:rsidR="00FC14CD" w:rsidRPr="00C83F87">
              <w:rPr>
                <w:rFonts w:ascii="Garamond" w:hAnsi="Garamond"/>
                <w:sz w:val="22"/>
                <w:szCs w:val="22"/>
              </w:rPr>
              <w:t xml:space="preserve"> lb/hour</w:t>
            </w:r>
            <w:r>
              <w:rPr>
                <w:rFonts w:ascii="Garamond" w:hAnsi="Garamond"/>
                <w:sz w:val="22"/>
                <w:szCs w:val="22"/>
              </w:rPr>
              <w:t>, rolling 365-day average</w:t>
            </w:r>
            <w:r w:rsidR="00FC14CD" w:rsidRPr="00C83F87">
              <w:rPr>
                <w:rFonts w:ascii="Garamond" w:hAnsi="Garamond"/>
                <w:sz w:val="22"/>
                <w:szCs w:val="22"/>
              </w:rPr>
              <w:t xml:space="preserve"> and </w:t>
            </w:r>
            <w:r>
              <w:rPr>
                <w:rFonts w:ascii="Garamond" w:hAnsi="Garamond"/>
                <w:sz w:val="22"/>
                <w:szCs w:val="22"/>
              </w:rPr>
              <w:t>27.5</w:t>
            </w:r>
            <w:r w:rsidR="00FC14CD" w:rsidRPr="00C83F87">
              <w:rPr>
                <w:rFonts w:ascii="Garamond" w:hAnsi="Garamond"/>
                <w:sz w:val="22"/>
                <w:szCs w:val="22"/>
              </w:rPr>
              <w:t xml:space="preserve"> tons/rolling 12-calendar month</w:t>
            </w:r>
            <w:r>
              <w:rPr>
                <w:rFonts w:ascii="Garamond" w:hAnsi="Garamond"/>
                <w:sz w:val="22"/>
                <w:szCs w:val="22"/>
              </w:rPr>
              <w:t xml:space="preserve"> total</w:t>
            </w:r>
          </w:p>
        </w:tc>
        <w:tc>
          <w:tcPr>
            <w:tcW w:w="1350" w:type="dxa"/>
            <w:tcBorders>
              <w:top w:val="single" w:sz="6" w:space="0" w:color="000000"/>
              <w:bottom w:val="single" w:sz="6" w:space="0" w:color="000000"/>
            </w:tcBorders>
          </w:tcPr>
          <w:p w14:paraId="47BA4985" w14:textId="77777777" w:rsidR="00FC14CD" w:rsidRDefault="00255E85">
            <w:pPr>
              <w:rPr>
                <w:rFonts w:ascii="Garamond" w:hAnsi="Garamond"/>
                <w:sz w:val="22"/>
                <w:szCs w:val="22"/>
              </w:rPr>
            </w:pPr>
            <w:r>
              <w:rPr>
                <w:rFonts w:ascii="Garamond" w:hAnsi="Garamond"/>
                <w:sz w:val="22"/>
                <w:szCs w:val="22"/>
              </w:rPr>
              <w:t>Method 7</w:t>
            </w:r>
          </w:p>
          <w:p w14:paraId="50A34523" w14:textId="77777777" w:rsidR="0027551D" w:rsidRDefault="0027551D">
            <w:pPr>
              <w:rPr>
                <w:rFonts w:ascii="Garamond" w:hAnsi="Garamond"/>
                <w:sz w:val="22"/>
                <w:szCs w:val="22"/>
              </w:rPr>
            </w:pPr>
          </w:p>
          <w:p w14:paraId="22A0370B" w14:textId="77777777" w:rsidR="0027551D" w:rsidRDefault="0027551D">
            <w:pPr>
              <w:rPr>
                <w:rFonts w:ascii="Garamond" w:hAnsi="Garamond"/>
                <w:sz w:val="22"/>
                <w:szCs w:val="22"/>
              </w:rPr>
            </w:pPr>
          </w:p>
          <w:p w14:paraId="776C66FA" w14:textId="77777777" w:rsidR="0027551D" w:rsidRPr="00C83F87" w:rsidRDefault="0027551D">
            <w:pPr>
              <w:rPr>
                <w:rFonts w:ascii="Garamond" w:hAnsi="Garamond"/>
                <w:sz w:val="22"/>
                <w:szCs w:val="22"/>
              </w:rPr>
            </w:pPr>
            <w:r>
              <w:rPr>
                <w:rFonts w:ascii="Garamond" w:hAnsi="Garamond"/>
                <w:sz w:val="22"/>
                <w:szCs w:val="22"/>
              </w:rPr>
              <w:t>CEMS/F-Factor Calc</w:t>
            </w:r>
          </w:p>
        </w:tc>
        <w:tc>
          <w:tcPr>
            <w:tcW w:w="1530" w:type="dxa"/>
            <w:tcBorders>
              <w:top w:val="single" w:sz="6" w:space="0" w:color="000000"/>
              <w:bottom w:val="single" w:sz="6" w:space="0" w:color="000000"/>
            </w:tcBorders>
          </w:tcPr>
          <w:p w14:paraId="14B777B0" w14:textId="59DE35D3" w:rsidR="00FC14CD" w:rsidRDefault="00736D1E">
            <w:pPr>
              <w:rPr>
                <w:rFonts w:ascii="Garamond" w:hAnsi="Garamond"/>
                <w:sz w:val="22"/>
                <w:szCs w:val="22"/>
              </w:rPr>
            </w:pPr>
            <w:r>
              <w:rPr>
                <w:rFonts w:ascii="Garamond" w:hAnsi="Garamond"/>
                <w:sz w:val="22"/>
                <w:szCs w:val="22"/>
              </w:rPr>
              <w:t>Every Three Years</w:t>
            </w:r>
          </w:p>
          <w:p w14:paraId="5D775FF2" w14:textId="77777777" w:rsidR="0027551D" w:rsidRDefault="0027551D">
            <w:pPr>
              <w:rPr>
                <w:rFonts w:ascii="Garamond" w:hAnsi="Garamond"/>
                <w:sz w:val="22"/>
                <w:szCs w:val="22"/>
              </w:rPr>
            </w:pPr>
          </w:p>
          <w:p w14:paraId="47A8ABEB" w14:textId="77777777" w:rsidR="0027551D" w:rsidRDefault="0027551D">
            <w:pPr>
              <w:rPr>
                <w:rFonts w:ascii="Garamond" w:hAnsi="Garamond"/>
                <w:sz w:val="22"/>
                <w:szCs w:val="22"/>
              </w:rPr>
            </w:pPr>
          </w:p>
          <w:p w14:paraId="2CD82A84" w14:textId="77777777" w:rsidR="0027551D" w:rsidRPr="00C83F87" w:rsidRDefault="0027551D">
            <w:pPr>
              <w:rPr>
                <w:rFonts w:ascii="Garamond" w:hAnsi="Garamond"/>
                <w:sz w:val="22"/>
                <w:szCs w:val="22"/>
              </w:rPr>
            </w:pPr>
            <w:r>
              <w:rPr>
                <w:rFonts w:ascii="Garamond" w:hAnsi="Garamond"/>
                <w:sz w:val="22"/>
                <w:szCs w:val="22"/>
              </w:rPr>
              <w:t>Ongoing</w:t>
            </w:r>
          </w:p>
        </w:tc>
        <w:tc>
          <w:tcPr>
            <w:tcW w:w="1440" w:type="dxa"/>
            <w:vMerge w:val="restart"/>
            <w:tcBorders>
              <w:top w:val="single" w:sz="6" w:space="0" w:color="000000"/>
              <w:bottom w:val="single" w:sz="6" w:space="0" w:color="000000"/>
              <w:right w:val="single" w:sz="6" w:space="0" w:color="000000"/>
            </w:tcBorders>
          </w:tcPr>
          <w:p w14:paraId="7BE3E31D" w14:textId="77777777" w:rsidR="00FC14CD" w:rsidRPr="00C83F87" w:rsidRDefault="00FC14CD" w:rsidP="00596AC9">
            <w:pPr>
              <w:rPr>
                <w:rFonts w:ascii="Garamond" w:hAnsi="Garamond"/>
                <w:sz w:val="22"/>
                <w:szCs w:val="22"/>
              </w:rPr>
            </w:pPr>
            <w:r w:rsidRPr="00C83F87">
              <w:rPr>
                <w:rFonts w:ascii="Garamond" w:hAnsi="Garamond"/>
                <w:sz w:val="22"/>
                <w:szCs w:val="22"/>
              </w:rPr>
              <w:t>Quarterly</w:t>
            </w:r>
          </w:p>
          <w:p w14:paraId="708CD594" w14:textId="77777777" w:rsidR="00FC14CD" w:rsidRPr="00C83F87" w:rsidRDefault="00FC14CD">
            <w:pPr>
              <w:rPr>
                <w:rFonts w:ascii="Garamond" w:hAnsi="Garamond"/>
                <w:sz w:val="22"/>
                <w:szCs w:val="22"/>
              </w:rPr>
            </w:pPr>
          </w:p>
          <w:p w14:paraId="65EA8D51" w14:textId="77777777" w:rsidR="00FC14CD" w:rsidRPr="00C83F87" w:rsidRDefault="00FC14CD">
            <w:pPr>
              <w:rPr>
                <w:rFonts w:ascii="Garamond" w:hAnsi="Garamond"/>
                <w:sz w:val="22"/>
                <w:szCs w:val="22"/>
              </w:rPr>
            </w:pPr>
          </w:p>
          <w:p w14:paraId="723C54AF" w14:textId="77777777" w:rsidR="00FC14CD" w:rsidRPr="00C83F87" w:rsidRDefault="00FC14CD">
            <w:pPr>
              <w:rPr>
                <w:rFonts w:ascii="Garamond" w:hAnsi="Garamond"/>
                <w:sz w:val="22"/>
                <w:szCs w:val="22"/>
              </w:rPr>
            </w:pPr>
          </w:p>
          <w:p w14:paraId="0F89ABDF" w14:textId="77777777" w:rsidR="00FC14CD" w:rsidRPr="00C83F87" w:rsidRDefault="00FC14CD">
            <w:pPr>
              <w:rPr>
                <w:rFonts w:ascii="Garamond" w:hAnsi="Garamond"/>
                <w:sz w:val="22"/>
                <w:szCs w:val="22"/>
              </w:rPr>
            </w:pPr>
          </w:p>
          <w:p w14:paraId="2F934BE0" w14:textId="77777777" w:rsidR="00FC14CD" w:rsidRPr="00C83F87" w:rsidRDefault="00FC14CD">
            <w:pPr>
              <w:rPr>
                <w:rFonts w:ascii="Garamond" w:hAnsi="Garamond"/>
                <w:sz w:val="22"/>
                <w:szCs w:val="22"/>
              </w:rPr>
            </w:pPr>
          </w:p>
          <w:p w14:paraId="40D29D40" w14:textId="77777777" w:rsidR="00FC14CD" w:rsidRPr="00C83F87" w:rsidRDefault="00FC14CD">
            <w:pPr>
              <w:rPr>
                <w:rFonts w:ascii="Garamond" w:hAnsi="Garamond"/>
                <w:sz w:val="22"/>
                <w:szCs w:val="22"/>
              </w:rPr>
            </w:pPr>
          </w:p>
          <w:p w14:paraId="6AE78806" w14:textId="77777777" w:rsidR="00FC14CD" w:rsidRPr="00C83F87" w:rsidRDefault="00FC14CD">
            <w:pPr>
              <w:rPr>
                <w:rFonts w:ascii="Garamond" w:hAnsi="Garamond"/>
                <w:sz w:val="22"/>
                <w:szCs w:val="22"/>
              </w:rPr>
            </w:pPr>
          </w:p>
          <w:p w14:paraId="4F5A3DF9" w14:textId="77777777" w:rsidR="00FC14CD" w:rsidRPr="00C83F87" w:rsidRDefault="00FC14CD">
            <w:pPr>
              <w:rPr>
                <w:rFonts w:ascii="Garamond" w:hAnsi="Garamond"/>
                <w:sz w:val="22"/>
                <w:szCs w:val="22"/>
              </w:rPr>
            </w:pPr>
          </w:p>
          <w:p w14:paraId="54085398" w14:textId="77777777" w:rsidR="00FC14CD" w:rsidRPr="00C83F87" w:rsidRDefault="00FC14CD">
            <w:pPr>
              <w:rPr>
                <w:rFonts w:ascii="Garamond" w:hAnsi="Garamond"/>
                <w:sz w:val="22"/>
                <w:szCs w:val="22"/>
              </w:rPr>
            </w:pPr>
          </w:p>
          <w:p w14:paraId="5E7BDBC3" w14:textId="77777777" w:rsidR="00FC14CD" w:rsidRPr="00C83F87" w:rsidRDefault="00FC14CD">
            <w:pPr>
              <w:rPr>
                <w:rFonts w:ascii="Garamond" w:hAnsi="Garamond"/>
                <w:sz w:val="22"/>
                <w:szCs w:val="22"/>
              </w:rPr>
            </w:pPr>
          </w:p>
          <w:p w14:paraId="50AAB71C" w14:textId="77777777" w:rsidR="00FC14CD" w:rsidRPr="00C83F87" w:rsidRDefault="00FC14CD">
            <w:pPr>
              <w:rPr>
                <w:rFonts w:ascii="Garamond" w:hAnsi="Garamond"/>
                <w:sz w:val="22"/>
                <w:szCs w:val="22"/>
              </w:rPr>
            </w:pPr>
          </w:p>
          <w:p w14:paraId="403F7CE5" w14:textId="77777777" w:rsidR="00FC14CD" w:rsidRPr="00C83F87" w:rsidRDefault="00FC14CD">
            <w:pPr>
              <w:rPr>
                <w:rFonts w:ascii="Garamond" w:hAnsi="Garamond"/>
                <w:sz w:val="22"/>
                <w:szCs w:val="22"/>
              </w:rPr>
            </w:pPr>
          </w:p>
          <w:p w14:paraId="5EA74138" w14:textId="77777777" w:rsidR="00FE4786" w:rsidRPr="00C83F87" w:rsidRDefault="00FE4786">
            <w:pPr>
              <w:rPr>
                <w:rFonts w:ascii="Garamond" w:hAnsi="Garamond"/>
                <w:sz w:val="22"/>
                <w:szCs w:val="22"/>
              </w:rPr>
            </w:pPr>
          </w:p>
          <w:p w14:paraId="517DEDFD" w14:textId="77777777" w:rsidR="00FE4786" w:rsidRPr="00C83F87" w:rsidRDefault="00FE4786">
            <w:pPr>
              <w:rPr>
                <w:rFonts w:ascii="Garamond" w:hAnsi="Garamond"/>
                <w:sz w:val="22"/>
                <w:szCs w:val="22"/>
              </w:rPr>
            </w:pPr>
          </w:p>
          <w:p w14:paraId="671FEB49" w14:textId="77777777" w:rsidR="00FE4786" w:rsidRPr="00C83F87" w:rsidRDefault="00FE4786">
            <w:pPr>
              <w:rPr>
                <w:rFonts w:ascii="Garamond" w:hAnsi="Garamond"/>
                <w:sz w:val="22"/>
                <w:szCs w:val="22"/>
              </w:rPr>
            </w:pPr>
          </w:p>
          <w:p w14:paraId="4E922A55" w14:textId="77777777" w:rsidR="00FE4786" w:rsidRPr="00C83F87" w:rsidRDefault="00FE4786">
            <w:pPr>
              <w:rPr>
                <w:rFonts w:ascii="Garamond" w:hAnsi="Garamond"/>
                <w:sz w:val="22"/>
                <w:szCs w:val="22"/>
              </w:rPr>
            </w:pPr>
          </w:p>
          <w:p w14:paraId="586EDE69" w14:textId="77777777" w:rsidR="00FE4786" w:rsidRPr="00C83F87" w:rsidRDefault="00FE4786">
            <w:pPr>
              <w:rPr>
                <w:rFonts w:ascii="Garamond" w:hAnsi="Garamond"/>
                <w:sz w:val="22"/>
                <w:szCs w:val="22"/>
              </w:rPr>
            </w:pPr>
          </w:p>
          <w:p w14:paraId="305752B0" w14:textId="77777777" w:rsidR="00FC14CD" w:rsidRPr="00C83F87" w:rsidRDefault="00FC14CD">
            <w:pPr>
              <w:rPr>
                <w:rFonts w:ascii="Garamond" w:hAnsi="Garamond"/>
                <w:sz w:val="22"/>
                <w:szCs w:val="22"/>
              </w:rPr>
            </w:pPr>
          </w:p>
        </w:tc>
      </w:tr>
      <w:tr w:rsidR="00255E85" w:rsidRPr="00C83F87" w14:paraId="2756F011" w14:textId="77777777" w:rsidTr="006477B2">
        <w:trPr>
          <w:cantSplit/>
          <w:trHeight w:val="1380"/>
        </w:trPr>
        <w:tc>
          <w:tcPr>
            <w:tcW w:w="1440" w:type="dxa"/>
            <w:tcBorders>
              <w:top w:val="single" w:sz="6" w:space="0" w:color="000000"/>
              <w:left w:val="single" w:sz="6" w:space="0" w:color="000000"/>
              <w:bottom w:val="single" w:sz="6" w:space="0" w:color="000000"/>
            </w:tcBorders>
          </w:tcPr>
          <w:p w14:paraId="63F7069A" w14:textId="2ED48DB0" w:rsidR="00255E85" w:rsidRPr="00C83F87" w:rsidRDefault="00255E85" w:rsidP="00167EC7">
            <w:pPr>
              <w:rPr>
                <w:rFonts w:ascii="Garamond" w:hAnsi="Garamond"/>
                <w:sz w:val="22"/>
                <w:szCs w:val="22"/>
              </w:rPr>
            </w:pPr>
            <w:r w:rsidRPr="00C83F87">
              <w:rPr>
                <w:rFonts w:ascii="Garamond" w:hAnsi="Garamond"/>
                <w:sz w:val="22"/>
                <w:szCs w:val="22"/>
              </w:rPr>
              <w:lastRenderedPageBreak/>
              <w:fldChar w:fldCharType="begin"/>
            </w:r>
            <w:r w:rsidRPr="00C83F87">
              <w:rPr>
                <w:rFonts w:ascii="Garamond" w:hAnsi="Garamond"/>
                <w:sz w:val="22"/>
                <w:szCs w:val="22"/>
              </w:rPr>
              <w:instrText xml:space="preserve"> REF _Ref386195612 \r \h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N.14</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_Ref386195213 \r \h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N.30</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_Ref386194934 \r \h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N.33</w:t>
            </w:r>
            <w:r w:rsidRPr="00C83F87">
              <w:rPr>
                <w:rFonts w:ascii="Garamond" w:hAnsi="Garamond"/>
                <w:sz w:val="22"/>
                <w:szCs w:val="22"/>
              </w:rPr>
              <w:fldChar w:fldCharType="end"/>
            </w:r>
            <w:r w:rsidRPr="00C83F87">
              <w:rPr>
                <w:rFonts w:ascii="Garamond" w:hAnsi="Garamond"/>
                <w:sz w:val="22"/>
                <w:szCs w:val="22"/>
              </w:rPr>
              <w:t>,</w:t>
            </w:r>
            <w:r w:rsidR="00E44A60">
              <w:rPr>
                <w:rFonts w:ascii="Garamond" w:hAnsi="Garamond"/>
                <w:sz w:val="22"/>
                <w:szCs w:val="22"/>
              </w:rPr>
              <w:fldChar w:fldCharType="begin"/>
            </w:r>
            <w:r w:rsidR="00E44A60">
              <w:rPr>
                <w:rFonts w:ascii="Garamond" w:hAnsi="Garamond"/>
                <w:sz w:val="22"/>
                <w:szCs w:val="22"/>
              </w:rPr>
              <w:instrText xml:space="preserve"> REF _Ref386197967 \r \h </w:instrText>
            </w:r>
            <w:r w:rsidR="00E44A60">
              <w:rPr>
                <w:rFonts w:ascii="Garamond" w:hAnsi="Garamond"/>
                <w:sz w:val="22"/>
                <w:szCs w:val="22"/>
              </w:rPr>
            </w:r>
            <w:r w:rsidR="00E44A60">
              <w:rPr>
                <w:rFonts w:ascii="Garamond" w:hAnsi="Garamond"/>
                <w:sz w:val="22"/>
                <w:szCs w:val="22"/>
              </w:rPr>
              <w:fldChar w:fldCharType="separate"/>
            </w:r>
            <w:r w:rsidR="00290138">
              <w:rPr>
                <w:rFonts w:ascii="Garamond" w:hAnsi="Garamond"/>
                <w:sz w:val="22"/>
                <w:szCs w:val="22"/>
              </w:rPr>
              <w:t>N.37</w:t>
            </w:r>
            <w:r w:rsidR="00E44A60">
              <w:rPr>
                <w:rFonts w:ascii="Garamond" w:hAnsi="Garamond"/>
                <w:sz w:val="22"/>
                <w:szCs w:val="22"/>
              </w:rPr>
              <w:fldChar w:fldCharType="end"/>
            </w:r>
            <w:r w:rsidR="00E44A60">
              <w:rPr>
                <w:rFonts w:ascii="Garamond" w:hAnsi="Garamond"/>
                <w:sz w:val="22"/>
                <w:szCs w:val="22"/>
              </w:rPr>
              <w:t>,</w:t>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_Ref386195228 \r \h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N.40</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_Ref386181710 \r \h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N.42</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_Ref386180476 \r \h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N.46</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_Ref386180481 \r \h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N.54</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_Ref386107306 \r \h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N.56</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_Ref386107309 \r \h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N.57</w:t>
            </w:r>
            <w:r w:rsidRPr="00C83F87">
              <w:rPr>
                <w:rFonts w:ascii="Garamond" w:hAnsi="Garamond"/>
                <w:sz w:val="22"/>
                <w:szCs w:val="22"/>
              </w:rPr>
              <w:fldChar w:fldCharType="end"/>
            </w:r>
          </w:p>
        </w:tc>
        <w:tc>
          <w:tcPr>
            <w:tcW w:w="1512" w:type="dxa"/>
            <w:tcBorders>
              <w:top w:val="single" w:sz="6" w:space="0" w:color="000000"/>
              <w:bottom w:val="single" w:sz="6" w:space="0" w:color="000000"/>
            </w:tcBorders>
          </w:tcPr>
          <w:p w14:paraId="16C534F7" w14:textId="77777777" w:rsidR="00255E85" w:rsidRPr="00C83F87" w:rsidRDefault="00255E85">
            <w:pPr>
              <w:rPr>
                <w:rFonts w:ascii="Garamond" w:hAnsi="Garamond"/>
                <w:sz w:val="22"/>
                <w:szCs w:val="22"/>
              </w:rPr>
            </w:pPr>
            <w:r w:rsidRPr="00C83F87">
              <w:rPr>
                <w:rFonts w:ascii="Garamond" w:hAnsi="Garamond"/>
                <w:sz w:val="22"/>
                <w:szCs w:val="22"/>
              </w:rPr>
              <w:t>CO Boiler #11</w:t>
            </w:r>
          </w:p>
        </w:tc>
        <w:tc>
          <w:tcPr>
            <w:tcW w:w="2062" w:type="dxa"/>
            <w:tcBorders>
              <w:top w:val="single" w:sz="6" w:space="0" w:color="000000"/>
              <w:bottom w:val="single" w:sz="6" w:space="0" w:color="000000"/>
            </w:tcBorders>
          </w:tcPr>
          <w:p w14:paraId="268D943D" w14:textId="77777777" w:rsidR="00255E85" w:rsidRPr="00C83F87" w:rsidRDefault="00255E85" w:rsidP="00AB6D41">
            <w:pPr>
              <w:rPr>
                <w:rFonts w:ascii="Garamond" w:hAnsi="Garamond"/>
                <w:sz w:val="22"/>
                <w:szCs w:val="22"/>
              </w:rPr>
            </w:pPr>
            <w:r w:rsidRPr="00C83F87">
              <w:rPr>
                <w:rFonts w:ascii="Garamond" w:hAnsi="Garamond"/>
                <w:sz w:val="22"/>
                <w:szCs w:val="22"/>
              </w:rPr>
              <w:t>400 ppm</w:t>
            </w:r>
            <w:r w:rsidRPr="00C83F87">
              <w:rPr>
                <w:rFonts w:ascii="Garamond" w:hAnsi="Garamond"/>
                <w:sz w:val="22"/>
                <w:szCs w:val="22"/>
                <w:vertAlign w:val="subscript"/>
              </w:rPr>
              <w:t>vd</w:t>
            </w:r>
            <w:r w:rsidRPr="00C83F87">
              <w:rPr>
                <w:rFonts w:ascii="Garamond" w:hAnsi="Garamond"/>
                <w:sz w:val="22"/>
                <w:szCs w:val="22"/>
              </w:rPr>
              <w:t xml:space="preserve"> at 3% O</w:t>
            </w:r>
            <w:r w:rsidRPr="00C83F87">
              <w:rPr>
                <w:rFonts w:ascii="Garamond" w:hAnsi="Garamond"/>
                <w:sz w:val="22"/>
                <w:szCs w:val="22"/>
                <w:vertAlign w:val="subscript"/>
              </w:rPr>
              <w:t>2</w:t>
            </w:r>
            <w:r w:rsidRPr="00C83F87">
              <w:rPr>
                <w:rFonts w:ascii="Garamond" w:hAnsi="Garamond"/>
                <w:sz w:val="22"/>
                <w:szCs w:val="22"/>
              </w:rPr>
              <w:t xml:space="preserve"> /30-day rolling average; 15.26 lb/hr; and 36.63 tons/rolling 12-calendar month </w:t>
            </w:r>
          </w:p>
        </w:tc>
        <w:tc>
          <w:tcPr>
            <w:tcW w:w="1350" w:type="dxa"/>
            <w:tcBorders>
              <w:top w:val="single" w:sz="6" w:space="0" w:color="000000"/>
            </w:tcBorders>
          </w:tcPr>
          <w:p w14:paraId="207CBDF5" w14:textId="77777777" w:rsidR="00255E85" w:rsidRPr="00C83F87" w:rsidRDefault="00255E85">
            <w:pPr>
              <w:rPr>
                <w:rFonts w:ascii="Garamond" w:hAnsi="Garamond"/>
                <w:sz w:val="22"/>
                <w:szCs w:val="22"/>
              </w:rPr>
            </w:pPr>
            <w:r>
              <w:rPr>
                <w:rFonts w:ascii="Garamond" w:hAnsi="Garamond"/>
                <w:sz w:val="22"/>
                <w:szCs w:val="22"/>
              </w:rPr>
              <w:t>Method 10</w:t>
            </w:r>
          </w:p>
          <w:p w14:paraId="6C9012A7" w14:textId="77777777" w:rsidR="00255E85" w:rsidRDefault="00255E85" w:rsidP="00607365">
            <w:pPr>
              <w:rPr>
                <w:rFonts w:ascii="Garamond" w:hAnsi="Garamond"/>
                <w:sz w:val="22"/>
                <w:szCs w:val="22"/>
              </w:rPr>
            </w:pPr>
          </w:p>
          <w:p w14:paraId="6E2888C7" w14:textId="77777777" w:rsidR="0027551D" w:rsidRDefault="0027551D" w:rsidP="00607365">
            <w:pPr>
              <w:rPr>
                <w:rFonts w:ascii="Garamond" w:hAnsi="Garamond"/>
                <w:sz w:val="22"/>
                <w:szCs w:val="22"/>
              </w:rPr>
            </w:pPr>
          </w:p>
          <w:p w14:paraId="24141ABA" w14:textId="77777777" w:rsidR="0027551D" w:rsidRPr="00C83F87" w:rsidRDefault="0027551D" w:rsidP="00607365">
            <w:pPr>
              <w:rPr>
                <w:rFonts w:ascii="Garamond" w:hAnsi="Garamond"/>
                <w:sz w:val="22"/>
                <w:szCs w:val="22"/>
              </w:rPr>
            </w:pPr>
            <w:r>
              <w:rPr>
                <w:rFonts w:ascii="Garamond" w:hAnsi="Garamond"/>
                <w:sz w:val="22"/>
                <w:szCs w:val="22"/>
              </w:rPr>
              <w:t>CEMS</w:t>
            </w:r>
          </w:p>
        </w:tc>
        <w:tc>
          <w:tcPr>
            <w:tcW w:w="1530" w:type="dxa"/>
            <w:tcBorders>
              <w:top w:val="single" w:sz="6" w:space="0" w:color="000000"/>
            </w:tcBorders>
          </w:tcPr>
          <w:p w14:paraId="325222B8" w14:textId="3C92FE3B" w:rsidR="00255E85" w:rsidRPr="00C83F87" w:rsidRDefault="00736D1E">
            <w:pPr>
              <w:rPr>
                <w:rFonts w:ascii="Garamond" w:hAnsi="Garamond"/>
                <w:sz w:val="22"/>
                <w:szCs w:val="22"/>
              </w:rPr>
            </w:pPr>
            <w:r>
              <w:rPr>
                <w:rFonts w:ascii="Garamond" w:hAnsi="Garamond"/>
                <w:sz w:val="22"/>
                <w:szCs w:val="22"/>
              </w:rPr>
              <w:t>Every Three Years</w:t>
            </w:r>
          </w:p>
          <w:p w14:paraId="140ABBD2" w14:textId="77777777" w:rsidR="00255E85" w:rsidRDefault="00255E85" w:rsidP="00607365">
            <w:pPr>
              <w:rPr>
                <w:rFonts w:ascii="Garamond" w:hAnsi="Garamond"/>
                <w:sz w:val="22"/>
                <w:szCs w:val="22"/>
              </w:rPr>
            </w:pPr>
          </w:p>
          <w:p w14:paraId="7AD42BFF" w14:textId="77777777" w:rsidR="0027551D" w:rsidRDefault="0027551D" w:rsidP="00607365">
            <w:pPr>
              <w:rPr>
                <w:rFonts w:ascii="Garamond" w:hAnsi="Garamond"/>
                <w:sz w:val="22"/>
                <w:szCs w:val="22"/>
              </w:rPr>
            </w:pPr>
          </w:p>
          <w:p w14:paraId="38A8C521" w14:textId="77777777" w:rsidR="0027551D" w:rsidRPr="00C83F87" w:rsidRDefault="0027551D" w:rsidP="00607365">
            <w:pPr>
              <w:rPr>
                <w:rFonts w:ascii="Garamond" w:hAnsi="Garamond"/>
                <w:sz w:val="22"/>
                <w:szCs w:val="22"/>
              </w:rPr>
            </w:pPr>
            <w:r>
              <w:rPr>
                <w:rFonts w:ascii="Garamond" w:hAnsi="Garamond"/>
                <w:sz w:val="22"/>
                <w:szCs w:val="22"/>
              </w:rPr>
              <w:t>Ongoing</w:t>
            </w:r>
          </w:p>
        </w:tc>
        <w:tc>
          <w:tcPr>
            <w:tcW w:w="1440" w:type="dxa"/>
            <w:vMerge/>
            <w:tcBorders>
              <w:top w:val="single" w:sz="6" w:space="0" w:color="000000"/>
              <w:bottom w:val="single" w:sz="6" w:space="0" w:color="000000"/>
              <w:right w:val="single" w:sz="6" w:space="0" w:color="000000"/>
            </w:tcBorders>
          </w:tcPr>
          <w:p w14:paraId="3D9F679E" w14:textId="77777777" w:rsidR="00255E85" w:rsidRPr="00C83F87" w:rsidRDefault="00255E85">
            <w:pPr>
              <w:rPr>
                <w:rFonts w:ascii="Garamond" w:hAnsi="Garamond"/>
                <w:sz w:val="22"/>
                <w:szCs w:val="22"/>
              </w:rPr>
            </w:pPr>
          </w:p>
        </w:tc>
      </w:tr>
      <w:tr w:rsidR="00255E85" w:rsidRPr="00C83F87" w14:paraId="1EDFAAAD" w14:textId="77777777" w:rsidTr="006477B2">
        <w:trPr>
          <w:cantSplit/>
          <w:trHeight w:val="1365"/>
        </w:trPr>
        <w:tc>
          <w:tcPr>
            <w:tcW w:w="1440" w:type="dxa"/>
            <w:tcBorders>
              <w:top w:val="single" w:sz="6" w:space="0" w:color="000000"/>
              <w:left w:val="single" w:sz="6" w:space="0" w:color="000000"/>
              <w:bottom w:val="single" w:sz="6" w:space="0" w:color="000000"/>
            </w:tcBorders>
          </w:tcPr>
          <w:p w14:paraId="4D448395" w14:textId="0C4A4BB8" w:rsidR="00255E85" w:rsidRPr="00C83F87" w:rsidRDefault="00255E85">
            <w:pPr>
              <w:rPr>
                <w:rFonts w:ascii="Garamond" w:hAnsi="Garamond"/>
                <w:sz w:val="22"/>
                <w:szCs w:val="22"/>
              </w:rPr>
            </w:pPr>
            <w:r w:rsidRPr="00C83F87">
              <w:rPr>
                <w:rFonts w:ascii="Garamond" w:hAnsi="Garamond"/>
                <w:sz w:val="22"/>
                <w:szCs w:val="22"/>
              </w:rPr>
              <w:fldChar w:fldCharType="begin"/>
            </w:r>
            <w:r w:rsidRPr="00C83F87">
              <w:rPr>
                <w:rFonts w:ascii="Garamond" w:hAnsi="Garamond"/>
                <w:sz w:val="22"/>
                <w:szCs w:val="22"/>
              </w:rPr>
              <w:instrText xml:space="preserve"> REF _Ref386195854 \r \h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N.15</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_Ref386187300 \r \h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N.32</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_Ref386196024 \r \h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N.35</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_Ref386107306 \r \h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N.56</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_Ref386107309 \r \h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N.57</w:t>
            </w:r>
            <w:r w:rsidRPr="00C83F87">
              <w:rPr>
                <w:rFonts w:ascii="Garamond" w:hAnsi="Garamond"/>
                <w:sz w:val="22"/>
                <w:szCs w:val="22"/>
              </w:rPr>
              <w:fldChar w:fldCharType="end"/>
            </w:r>
          </w:p>
        </w:tc>
        <w:tc>
          <w:tcPr>
            <w:tcW w:w="1512" w:type="dxa"/>
            <w:tcBorders>
              <w:top w:val="single" w:sz="6" w:space="0" w:color="000000"/>
              <w:bottom w:val="single" w:sz="6" w:space="0" w:color="000000"/>
            </w:tcBorders>
          </w:tcPr>
          <w:p w14:paraId="5878C8F0" w14:textId="77777777" w:rsidR="00255E85" w:rsidRPr="00C83F87" w:rsidRDefault="00255E85">
            <w:pPr>
              <w:rPr>
                <w:rFonts w:ascii="Garamond" w:hAnsi="Garamond"/>
                <w:sz w:val="22"/>
                <w:szCs w:val="22"/>
              </w:rPr>
            </w:pPr>
            <w:r w:rsidRPr="00C83F87">
              <w:rPr>
                <w:rFonts w:ascii="Garamond" w:hAnsi="Garamond"/>
                <w:sz w:val="22"/>
                <w:szCs w:val="22"/>
              </w:rPr>
              <w:t>VOC Boiler #11</w:t>
            </w:r>
          </w:p>
        </w:tc>
        <w:tc>
          <w:tcPr>
            <w:tcW w:w="2062" w:type="dxa"/>
            <w:tcBorders>
              <w:top w:val="single" w:sz="6" w:space="0" w:color="000000"/>
              <w:bottom w:val="single" w:sz="6" w:space="0" w:color="000000"/>
            </w:tcBorders>
          </w:tcPr>
          <w:p w14:paraId="2CC188EA" w14:textId="77777777" w:rsidR="00255E85" w:rsidRPr="00C83F87" w:rsidRDefault="00255E85">
            <w:pPr>
              <w:rPr>
                <w:rFonts w:ascii="Garamond" w:hAnsi="Garamond"/>
                <w:sz w:val="22"/>
                <w:szCs w:val="22"/>
              </w:rPr>
            </w:pPr>
            <w:r w:rsidRPr="00C83F87">
              <w:rPr>
                <w:rFonts w:ascii="Garamond" w:hAnsi="Garamond"/>
                <w:sz w:val="22"/>
                <w:szCs w:val="22"/>
              </w:rPr>
              <w:t>4.83 tons/rolling 12-calendar months</w:t>
            </w:r>
          </w:p>
        </w:tc>
        <w:tc>
          <w:tcPr>
            <w:tcW w:w="1350" w:type="dxa"/>
            <w:tcBorders>
              <w:top w:val="single" w:sz="6" w:space="0" w:color="000000"/>
            </w:tcBorders>
          </w:tcPr>
          <w:p w14:paraId="17AE37CD" w14:textId="77777777" w:rsidR="00255E85" w:rsidRPr="00C83F87" w:rsidRDefault="00255E85">
            <w:pPr>
              <w:rPr>
                <w:rFonts w:ascii="Garamond" w:hAnsi="Garamond"/>
                <w:sz w:val="22"/>
                <w:szCs w:val="22"/>
              </w:rPr>
            </w:pPr>
          </w:p>
          <w:p w14:paraId="119F6F32" w14:textId="77777777" w:rsidR="00255E85" w:rsidRPr="00C83F87" w:rsidRDefault="00255E85" w:rsidP="00607365">
            <w:pPr>
              <w:rPr>
                <w:rFonts w:ascii="Garamond" w:hAnsi="Garamond"/>
                <w:sz w:val="22"/>
                <w:szCs w:val="22"/>
              </w:rPr>
            </w:pPr>
            <w:r w:rsidRPr="00C83F87">
              <w:rPr>
                <w:rFonts w:ascii="Garamond" w:hAnsi="Garamond"/>
                <w:sz w:val="22"/>
                <w:szCs w:val="22"/>
              </w:rPr>
              <w:t xml:space="preserve">Certify </w:t>
            </w:r>
          </w:p>
        </w:tc>
        <w:tc>
          <w:tcPr>
            <w:tcW w:w="1530" w:type="dxa"/>
            <w:tcBorders>
              <w:top w:val="single" w:sz="6" w:space="0" w:color="000000"/>
            </w:tcBorders>
          </w:tcPr>
          <w:p w14:paraId="2C797BBA" w14:textId="77777777" w:rsidR="00255E85" w:rsidRPr="00C83F87" w:rsidRDefault="00255E85">
            <w:pPr>
              <w:rPr>
                <w:rFonts w:ascii="Garamond" w:hAnsi="Garamond"/>
                <w:sz w:val="22"/>
                <w:szCs w:val="22"/>
              </w:rPr>
            </w:pPr>
          </w:p>
          <w:p w14:paraId="4B8C48A4" w14:textId="77777777" w:rsidR="00255E85" w:rsidRPr="00C83F87" w:rsidRDefault="00255E85" w:rsidP="00607365">
            <w:pPr>
              <w:rPr>
                <w:rFonts w:ascii="Garamond" w:hAnsi="Garamond"/>
                <w:sz w:val="22"/>
                <w:szCs w:val="22"/>
              </w:rPr>
            </w:pPr>
            <w:r w:rsidRPr="00C83F87">
              <w:rPr>
                <w:rFonts w:ascii="Garamond" w:hAnsi="Garamond"/>
                <w:sz w:val="22"/>
                <w:szCs w:val="22"/>
              </w:rPr>
              <w:t>Ongoing</w:t>
            </w:r>
          </w:p>
        </w:tc>
        <w:tc>
          <w:tcPr>
            <w:tcW w:w="1440" w:type="dxa"/>
            <w:vMerge/>
            <w:tcBorders>
              <w:top w:val="single" w:sz="6" w:space="0" w:color="000000"/>
              <w:bottom w:val="single" w:sz="6" w:space="0" w:color="000000"/>
              <w:right w:val="single" w:sz="6" w:space="0" w:color="000000"/>
            </w:tcBorders>
          </w:tcPr>
          <w:p w14:paraId="5FCB8CA6" w14:textId="77777777" w:rsidR="00255E85" w:rsidRPr="00C83F87" w:rsidRDefault="00255E85">
            <w:pPr>
              <w:rPr>
                <w:rFonts w:ascii="Garamond" w:hAnsi="Garamond"/>
                <w:sz w:val="22"/>
                <w:szCs w:val="22"/>
              </w:rPr>
            </w:pPr>
          </w:p>
        </w:tc>
      </w:tr>
      <w:tr w:rsidR="00FC14CD" w:rsidRPr="00C83F87" w14:paraId="3E7C9EC7" w14:textId="77777777" w:rsidTr="006477B2">
        <w:trPr>
          <w:cantSplit/>
        </w:trPr>
        <w:tc>
          <w:tcPr>
            <w:tcW w:w="1440" w:type="dxa"/>
            <w:tcBorders>
              <w:top w:val="single" w:sz="6" w:space="0" w:color="000000"/>
              <w:left w:val="single" w:sz="6" w:space="0" w:color="000000"/>
              <w:bottom w:val="single" w:sz="6" w:space="0" w:color="000000"/>
            </w:tcBorders>
          </w:tcPr>
          <w:p w14:paraId="05A377AF" w14:textId="330C7AAB" w:rsidR="00FC14CD" w:rsidRPr="00C83F87" w:rsidRDefault="00FC14CD">
            <w:pPr>
              <w:rPr>
                <w:rFonts w:ascii="Garamond" w:hAnsi="Garamond"/>
                <w:sz w:val="22"/>
                <w:szCs w:val="22"/>
              </w:rPr>
            </w:pPr>
            <w:r w:rsidRPr="00C83F87">
              <w:rPr>
                <w:rFonts w:ascii="Garamond" w:hAnsi="Garamond"/>
                <w:sz w:val="22"/>
                <w:szCs w:val="22"/>
              </w:rPr>
              <w:fldChar w:fldCharType="begin"/>
            </w:r>
            <w:r w:rsidRPr="00C83F87">
              <w:rPr>
                <w:rFonts w:ascii="Garamond" w:hAnsi="Garamond"/>
                <w:sz w:val="22"/>
                <w:szCs w:val="22"/>
              </w:rPr>
              <w:instrText xml:space="preserve"> REF _Ref386196452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N.16</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_Ref386181078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N.27</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_Ref386107306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N.56</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_Ref386107309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N.57</w:t>
            </w:r>
            <w:r w:rsidRPr="00C83F87">
              <w:rPr>
                <w:rFonts w:ascii="Garamond" w:hAnsi="Garamond"/>
                <w:sz w:val="22"/>
                <w:szCs w:val="22"/>
              </w:rPr>
              <w:fldChar w:fldCharType="end"/>
            </w:r>
          </w:p>
        </w:tc>
        <w:tc>
          <w:tcPr>
            <w:tcW w:w="1512" w:type="dxa"/>
            <w:tcBorders>
              <w:top w:val="single" w:sz="6" w:space="0" w:color="000000"/>
              <w:bottom w:val="single" w:sz="6" w:space="0" w:color="000000"/>
            </w:tcBorders>
          </w:tcPr>
          <w:p w14:paraId="6B3316F7" w14:textId="77777777" w:rsidR="00FC14CD" w:rsidRPr="00C83F87" w:rsidRDefault="00FC14CD">
            <w:pPr>
              <w:rPr>
                <w:rFonts w:ascii="Garamond" w:hAnsi="Garamond"/>
                <w:sz w:val="22"/>
                <w:szCs w:val="22"/>
              </w:rPr>
            </w:pPr>
            <w:r w:rsidRPr="00C83F87">
              <w:rPr>
                <w:rFonts w:ascii="Garamond" w:hAnsi="Garamond"/>
                <w:sz w:val="22"/>
                <w:szCs w:val="22"/>
              </w:rPr>
              <w:t>SO</w:t>
            </w:r>
            <w:r w:rsidRPr="00C83F87">
              <w:rPr>
                <w:rFonts w:ascii="Garamond" w:hAnsi="Garamond"/>
                <w:sz w:val="22"/>
                <w:szCs w:val="22"/>
                <w:vertAlign w:val="subscript"/>
              </w:rPr>
              <w:t>2</w:t>
            </w:r>
            <w:r w:rsidRPr="00C83F87">
              <w:rPr>
                <w:rFonts w:ascii="Garamond" w:hAnsi="Garamond"/>
                <w:sz w:val="22"/>
                <w:szCs w:val="22"/>
              </w:rPr>
              <w:t xml:space="preserve"> Boiler #12</w:t>
            </w:r>
          </w:p>
        </w:tc>
        <w:tc>
          <w:tcPr>
            <w:tcW w:w="2062" w:type="dxa"/>
            <w:tcBorders>
              <w:top w:val="single" w:sz="6" w:space="0" w:color="000000"/>
              <w:bottom w:val="single" w:sz="6" w:space="0" w:color="000000"/>
            </w:tcBorders>
          </w:tcPr>
          <w:p w14:paraId="2204E9E2" w14:textId="77777777" w:rsidR="00FC14CD" w:rsidRPr="00C83F87" w:rsidRDefault="00FC14CD">
            <w:pPr>
              <w:rPr>
                <w:rFonts w:ascii="Garamond" w:hAnsi="Garamond"/>
                <w:sz w:val="22"/>
                <w:szCs w:val="22"/>
              </w:rPr>
            </w:pPr>
            <w:r w:rsidRPr="00C83F87">
              <w:rPr>
                <w:rFonts w:ascii="Garamond" w:hAnsi="Garamond"/>
                <w:sz w:val="22"/>
                <w:szCs w:val="22"/>
              </w:rPr>
              <w:t>3.60 lb/hr; 7.88 tons/rolling 12-calender months; 0.05 gr/dscf (81 ppm</w:t>
            </w:r>
            <w:r w:rsidRPr="00C83F87">
              <w:rPr>
                <w:rFonts w:ascii="Garamond" w:hAnsi="Garamond"/>
                <w:sz w:val="22"/>
                <w:szCs w:val="22"/>
                <w:vertAlign w:val="subscript"/>
              </w:rPr>
              <w:t>vd</w:t>
            </w:r>
            <w:r w:rsidRPr="00C83F87">
              <w:rPr>
                <w:rFonts w:ascii="Garamond" w:hAnsi="Garamond"/>
                <w:sz w:val="22"/>
                <w:szCs w:val="22"/>
              </w:rPr>
              <w:t>) H</w:t>
            </w:r>
            <w:r w:rsidRPr="00C83F87">
              <w:rPr>
                <w:rFonts w:ascii="Garamond" w:hAnsi="Garamond"/>
                <w:sz w:val="22"/>
                <w:szCs w:val="22"/>
                <w:vertAlign w:val="subscript"/>
              </w:rPr>
              <w:t>2</w:t>
            </w:r>
            <w:r w:rsidRPr="00C83F87">
              <w:rPr>
                <w:rFonts w:ascii="Garamond" w:hAnsi="Garamond"/>
                <w:sz w:val="22"/>
                <w:szCs w:val="22"/>
              </w:rPr>
              <w:t>S rolling 12-month average</w:t>
            </w:r>
          </w:p>
        </w:tc>
        <w:tc>
          <w:tcPr>
            <w:tcW w:w="1350" w:type="dxa"/>
            <w:tcBorders>
              <w:top w:val="single" w:sz="6" w:space="0" w:color="000000"/>
              <w:bottom w:val="single" w:sz="6" w:space="0" w:color="000000"/>
            </w:tcBorders>
          </w:tcPr>
          <w:p w14:paraId="318D4929" w14:textId="7C2B0EA0" w:rsidR="00FC14CD" w:rsidRPr="00C83F87" w:rsidRDefault="00FC14CD" w:rsidP="00ED5B67">
            <w:pPr>
              <w:rPr>
                <w:rFonts w:ascii="Garamond" w:hAnsi="Garamond"/>
                <w:sz w:val="22"/>
                <w:szCs w:val="22"/>
              </w:rPr>
            </w:pPr>
            <w:r w:rsidRPr="00C83F87">
              <w:rPr>
                <w:rFonts w:ascii="Garamond" w:hAnsi="Garamond"/>
                <w:sz w:val="22"/>
                <w:szCs w:val="22"/>
              </w:rPr>
              <w:t>RFG System H</w:t>
            </w:r>
            <w:r w:rsidRPr="00C83F87">
              <w:rPr>
                <w:rFonts w:ascii="Garamond" w:hAnsi="Garamond"/>
                <w:sz w:val="22"/>
                <w:szCs w:val="22"/>
                <w:vertAlign w:val="subscript"/>
              </w:rPr>
              <w:t>2</w:t>
            </w:r>
            <w:r w:rsidRPr="00C83F87">
              <w:rPr>
                <w:rFonts w:ascii="Garamond" w:hAnsi="Garamond"/>
                <w:sz w:val="22"/>
                <w:szCs w:val="22"/>
              </w:rPr>
              <w:t xml:space="preserve">S CEMS, see Section </w:t>
            </w:r>
            <w:r w:rsidR="00ED5B67">
              <w:rPr>
                <w:rFonts w:ascii="Garamond" w:hAnsi="Garamond"/>
                <w:sz w:val="22"/>
                <w:szCs w:val="22"/>
              </w:rPr>
              <w:fldChar w:fldCharType="begin"/>
            </w:r>
            <w:r w:rsidR="00ED5B67">
              <w:rPr>
                <w:rFonts w:ascii="Garamond" w:hAnsi="Garamond"/>
                <w:sz w:val="22"/>
                <w:szCs w:val="22"/>
              </w:rPr>
              <w:instrText xml:space="preserve"> REF _Ref397521943 \r \h </w:instrText>
            </w:r>
            <w:r w:rsidR="00ED5B67">
              <w:rPr>
                <w:rFonts w:ascii="Garamond" w:hAnsi="Garamond"/>
                <w:sz w:val="22"/>
                <w:szCs w:val="22"/>
              </w:rPr>
            </w:r>
            <w:r w:rsidR="00ED5B67">
              <w:rPr>
                <w:rFonts w:ascii="Garamond" w:hAnsi="Garamond"/>
                <w:sz w:val="22"/>
                <w:szCs w:val="22"/>
              </w:rPr>
              <w:fldChar w:fldCharType="separate"/>
            </w:r>
            <w:r w:rsidR="00290138">
              <w:rPr>
                <w:rFonts w:ascii="Garamond" w:hAnsi="Garamond"/>
                <w:sz w:val="22"/>
                <w:szCs w:val="22"/>
              </w:rPr>
              <w:t>B</w:t>
            </w:r>
            <w:r w:rsidR="00ED5B67">
              <w:rPr>
                <w:rFonts w:ascii="Garamond" w:hAnsi="Garamond"/>
                <w:sz w:val="22"/>
                <w:szCs w:val="22"/>
              </w:rPr>
              <w:fldChar w:fldCharType="end"/>
            </w:r>
          </w:p>
        </w:tc>
        <w:tc>
          <w:tcPr>
            <w:tcW w:w="1530" w:type="dxa"/>
            <w:tcBorders>
              <w:top w:val="single" w:sz="6" w:space="0" w:color="000000"/>
              <w:bottom w:val="single" w:sz="6" w:space="0" w:color="000000"/>
            </w:tcBorders>
          </w:tcPr>
          <w:p w14:paraId="143C7D5E" w14:textId="77777777" w:rsidR="00FC14CD" w:rsidRPr="00C83F87" w:rsidRDefault="00FC14CD">
            <w:pPr>
              <w:rPr>
                <w:rFonts w:ascii="Garamond" w:hAnsi="Garamond"/>
                <w:sz w:val="22"/>
                <w:szCs w:val="22"/>
              </w:rPr>
            </w:pPr>
            <w:r w:rsidRPr="00C83F87">
              <w:rPr>
                <w:rFonts w:ascii="Garamond" w:hAnsi="Garamond"/>
                <w:sz w:val="22"/>
                <w:szCs w:val="22"/>
              </w:rPr>
              <w:t>On-going</w:t>
            </w:r>
          </w:p>
        </w:tc>
        <w:tc>
          <w:tcPr>
            <w:tcW w:w="1440" w:type="dxa"/>
            <w:vMerge/>
            <w:tcBorders>
              <w:top w:val="single" w:sz="6" w:space="0" w:color="000000"/>
              <w:bottom w:val="single" w:sz="6" w:space="0" w:color="000000"/>
              <w:right w:val="single" w:sz="6" w:space="0" w:color="000000"/>
            </w:tcBorders>
          </w:tcPr>
          <w:p w14:paraId="6FA23FF5" w14:textId="77777777" w:rsidR="00FC14CD" w:rsidRPr="00C83F87" w:rsidRDefault="00FC14CD">
            <w:pPr>
              <w:rPr>
                <w:rFonts w:ascii="Garamond" w:hAnsi="Garamond"/>
                <w:sz w:val="22"/>
                <w:szCs w:val="22"/>
              </w:rPr>
            </w:pPr>
          </w:p>
        </w:tc>
      </w:tr>
      <w:tr w:rsidR="00FC14CD" w:rsidRPr="00C83F87" w14:paraId="67FB6310" w14:textId="77777777" w:rsidTr="006477B2">
        <w:trPr>
          <w:cantSplit/>
          <w:trHeight w:val="653"/>
        </w:trPr>
        <w:tc>
          <w:tcPr>
            <w:tcW w:w="1440" w:type="dxa"/>
            <w:vMerge w:val="restart"/>
            <w:tcBorders>
              <w:top w:val="single" w:sz="6" w:space="0" w:color="000000"/>
              <w:left w:val="single" w:sz="6" w:space="0" w:color="000000"/>
              <w:bottom w:val="single" w:sz="6" w:space="0" w:color="000000"/>
            </w:tcBorders>
          </w:tcPr>
          <w:p w14:paraId="4DE40D09" w14:textId="2D2180F5" w:rsidR="00FC14CD" w:rsidRPr="00C83F87" w:rsidRDefault="00FC14CD">
            <w:pPr>
              <w:rPr>
                <w:rFonts w:ascii="Garamond" w:hAnsi="Garamond"/>
                <w:sz w:val="22"/>
                <w:szCs w:val="22"/>
              </w:rPr>
            </w:pPr>
            <w:r w:rsidRPr="00C83F87">
              <w:rPr>
                <w:rFonts w:ascii="Garamond" w:hAnsi="Garamond"/>
                <w:sz w:val="22"/>
                <w:szCs w:val="22"/>
              </w:rPr>
              <w:fldChar w:fldCharType="begin"/>
            </w:r>
            <w:r w:rsidRPr="00C83F87">
              <w:rPr>
                <w:rFonts w:ascii="Garamond" w:hAnsi="Garamond"/>
                <w:sz w:val="22"/>
                <w:szCs w:val="22"/>
              </w:rPr>
              <w:instrText xml:space="preserve"> REF _Ref386197955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N.17</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_Ref386197961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N.31</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_Ref386197966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N.34</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_Ref386197967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N.37</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_Ref386195223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N.38</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_Ref386197975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N.41</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_Ref386181710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N.42</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_Ref386180476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N.46</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_Ref386180481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N.54</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_Ref386107306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N.56</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_Ref386107309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N.57</w:t>
            </w:r>
            <w:r w:rsidRPr="00C83F87">
              <w:rPr>
                <w:rFonts w:ascii="Garamond" w:hAnsi="Garamond"/>
                <w:sz w:val="22"/>
                <w:szCs w:val="22"/>
              </w:rPr>
              <w:fldChar w:fldCharType="end"/>
            </w:r>
          </w:p>
        </w:tc>
        <w:tc>
          <w:tcPr>
            <w:tcW w:w="1512" w:type="dxa"/>
            <w:vMerge w:val="restart"/>
            <w:tcBorders>
              <w:top w:val="single" w:sz="6" w:space="0" w:color="000000"/>
              <w:bottom w:val="single" w:sz="6" w:space="0" w:color="000000"/>
            </w:tcBorders>
          </w:tcPr>
          <w:p w14:paraId="40D4FCD1" w14:textId="77777777" w:rsidR="00FC14CD" w:rsidRPr="00C83F87" w:rsidRDefault="00FC14CD">
            <w:pPr>
              <w:rPr>
                <w:rFonts w:ascii="Garamond" w:hAnsi="Garamond"/>
                <w:sz w:val="22"/>
                <w:szCs w:val="22"/>
              </w:rPr>
            </w:pPr>
            <w:r w:rsidRPr="00C83F87">
              <w:rPr>
                <w:rFonts w:ascii="Garamond" w:hAnsi="Garamond"/>
                <w:sz w:val="22"/>
                <w:szCs w:val="22"/>
              </w:rPr>
              <w:t>NO</w:t>
            </w:r>
            <w:r w:rsidRPr="00C83F87">
              <w:rPr>
                <w:rFonts w:ascii="Garamond" w:hAnsi="Garamond"/>
                <w:sz w:val="22"/>
                <w:szCs w:val="22"/>
                <w:vertAlign w:val="subscript"/>
              </w:rPr>
              <w:t>x</w:t>
            </w:r>
            <w:r w:rsidRPr="00C83F87">
              <w:rPr>
                <w:rFonts w:ascii="Garamond" w:hAnsi="Garamond"/>
                <w:sz w:val="22"/>
                <w:szCs w:val="22"/>
              </w:rPr>
              <w:t xml:space="preserve"> Boiler #12</w:t>
            </w:r>
          </w:p>
        </w:tc>
        <w:tc>
          <w:tcPr>
            <w:tcW w:w="2062" w:type="dxa"/>
            <w:vMerge w:val="restart"/>
            <w:tcBorders>
              <w:top w:val="single" w:sz="6" w:space="0" w:color="000000"/>
              <w:bottom w:val="single" w:sz="6" w:space="0" w:color="000000"/>
            </w:tcBorders>
          </w:tcPr>
          <w:p w14:paraId="45F3C301" w14:textId="3E510B14" w:rsidR="00FC14CD" w:rsidRPr="00C83F87" w:rsidRDefault="00E27EBB">
            <w:pPr>
              <w:rPr>
                <w:rFonts w:ascii="Garamond" w:hAnsi="Garamond"/>
                <w:sz w:val="22"/>
                <w:szCs w:val="22"/>
              </w:rPr>
            </w:pPr>
            <w:r w:rsidRPr="00E27EBB">
              <w:rPr>
                <w:rFonts w:ascii="Garamond" w:hAnsi="Garamond"/>
                <w:sz w:val="22"/>
                <w:szCs w:val="22"/>
              </w:rPr>
              <w:t>6.</w:t>
            </w:r>
            <w:r>
              <w:rPr>
                <w:rFonts w:ascii="Garamond" w:hAnsi="Garamond"/>
                <w:sz w:val="22"/>
                <w:szCs w:val="22"/>
              </w:rPr>
              <w:t>27</w:t>
            </w:r>
            <w:r w:rsidRPr="00E27EBB">
              <w:rPr>
                <w:rFonts w:ascii="Garamond" w:hAnsi="Garamond"/>
                <w:sz w:val="22"/>
                <w:szCs w:val="22"/>
              </w:rPr>
              <w:t xml:space="preserve"> lb/hour, rolling 365-day average and 27.5 tons/rolling 12-calendar month total</w:t>
            </w:r>
          </w:p>
        </w:tc>
        <w:tc>
          <w:tcPr>
            <w:tcW w:w="1350" w:type="dxa"/>
            <w:tcBorders>
              <w:top w:val="single" w:sz="6" w:space="0" w:color="000000"/>
              <w:bottom w:val="single" w:sz="6" w:space="0" w:color="000000"/>
            </w:tcBorders>
          </w:tcPr>
          <w:p w14:paraId="338CD87A" w14:textId="168B6F9C" w:rsidR="00FC14CD" w:rsidRPr="00C83F87" w:rsidRDefault="00D73848">
            <w:pPr>
              <w:rPr>
                <w:rFonts w:ascii="Garamond" w:hAnsi="Garamond"/>
                <w:sz w:val="22"/>
                <w:szCs w:val="22"/>
              </w:rPr>
            </w:pPr>
            <w:r w:rsidRPr="00C83F87">
              <w:rPr>
                <w:rFonts w:ascii="Garamond" w:hAnsi="Garamond"/>
                <w:sz w:val="22"/>
                <w:szCs w:val="22"/>
              </w:rPr>
              <w:t>CEMS /</w:t>
            </w:r>
            <w:r w:rsidR="00FC14CD" w:rsidRPr="00C83F87">
              <w:rPr>
                <w:rFonts w:ascii="Garamond" w:hAnsi="Garamond"/>
                <w:sz w:val="22"/>
                <w:szCs w:val="22"/>
              </w:rPr>
              <w:t xml:space="preserve"> F-Factor Calc</w:t>
            </w:r>
          </w:p>
        </w:tc>
        <w:tc>
          <w:tcPr>
            <w:tcW w:w="1530" w:type="dxa"/>
            <w:tcBorders>
              <w:top w:val="single" w:sz="6" w:space="0" w:color="000000"/>
              <w:bottom w:val="single" w:sz="6" w:space="0" w:color="000000"/>
            </w:tcBorders>
          </w:tcPr>
          <w:p w14:paraId="3D59955D" w14:textId="77777777" w:rsidR="00FC14CD" w:rsidRPr="00C83F87" w:rsidRDefault="00FC14CD">
            <w:pPr>
              <w:rPr>
                <w:rFonts w:ascii="Garamond" w:hAnsi="Garamond"/>
                <w:sz w:val="22"/>
                <w:szCs w:val="22"/>
              </w:rPr>
            </w:pPr>
            <w:r w:rsidRPr="00C83F87">
              <w:rPr>
                <w:rFonts w:ascii="Garamond" w:hAnsi="Garamond"/>
                <w:sz w:val="22"/>
                <w:szCs w:val="22"/>
              </w:rPr>
              <w:t>On-going</w:t>
            </w:r>
          </w:p>
        </w:tc>
        <w:tc>
          <w:tcPr>
            <w:tcW w:w="1440" w:type="dxa"/>
            <w:vMerge/>
            <w:tcBorders>
              <w:top w:val="single" w:sz="6" w:space="0" w:color="000000"/>
              <w:bottom w:val="single" w:sz="6" w:space="0" w:color="000000"/>
              <w:right w:val="single" w:sz="6" w:space="0" w:color="000000"/>
            </w:tcBorders>
          </w:tcPr>
          <w:p w14:paraId="30C3F0D8" w14:textId="77777777" w:rsidR="00FC14CD" w:rsidRPr="00C83F87" w:rsidRDefault="00FC14CD">
            <w:pPr>
              <w:rPr>
                <w:rFonts w:ascii="Garamond" w:hAnsi="Garamond"/>
                <w:sz w:val="22"/>
                <w:szCs w:val="22"/>
              </w:rPr>
            </w:pPr>
          </w:p>
        </w:tc>
      </w:tr>
      <w:tr w:rsidR="00FC14CD" w:rsidRPr="00C83F87" w14:paraId="3EF6D445" w14:textId="77777777" w:rsidTr="006477B2">
        <w:trPr>
          <w:cantSplit/>
          <w:trHeight w:val="652"/>
        </w:trPr>
        <w:tc>
          <w:tcPr>
            <w:tcW w:w="1440" w:type="dxa"/>
            <w:vMerge/>
            <w:tcBorders>
              <w:top w:val="single" w:sz="6" w:space="0" w:color="000000"/>
              <w:left w:val="single" w:sz="6" w:space="0" w:color="000000"/>
              <w:bottom w:val="single" w:sz="6" w:space="0" w:color="000000"/>
            </w:tcBorders>
          </w:tcPr>
          <w:p w14:paraId="3214396D" w14:textId="77777777" w:rsidR="00FC14CD" w:rsidRPr="00C83F87" w:rsidRDefault="00FC14CD">
            <w:pPr>
              <w:rPr>
                <w:rFonts w:ascii="Garamond" w:hAnsi="Garamond"/>
                <w:sz w:val="22"/>
                <w:szCs w:val="22"/>
              </w:rPr>
            </w:pPr>
          </w:p>
        </w:tc>
        <w:tc>
          <w:tcPr>
            <w:tcW w:w="1512" w:type="dxa"/>
            <w:vMerge/>
            <w:tcBorders>
              <w:top w:val="single" w:sz="6" w:space="0" w:color="000000"/>
              <w:bottom w:val="single" w:sz="6" w:space="0" w:color="000000"/>
            </w:tcBorders>
          </w:tcPr>
          <w:p w14:paraId="4CEBD18E" w14:textId="77777777" w:rsidR="00FC14CD" w:rsidRPr="00C83F87" w:rsidRDefault="00FC14CD">
            <w:pPr>
              <w:rPr>
                <w:rFonts w:ascii="Garamond" w:hAnsi="Garamond"/>
                <w:sz w:val="22"/>
                <w:szCs w:val="22"/>
              </w:rPr>
            </w:pPr>
          </w:p>
        </w:tc>
        <w:tc>
          <w:tcPr>
            <w:tcW w:w="2062" w:type="dxa"/>
            <w:vMerge/>
            <w:tcBorders>
              <w:top w:val="single" w:sz="6" w:space="0" w:color="000000"/>
              <w:bottom w:val="single" w:sz="6" w:space="0" w:color="000000"/>
            </w:tcBorders>
          </w:tcPr>
          <w:p w14:paraId="0DD30EF4" w14:textId="77777777" w:rsidR="00FC14CD" w:rsidRPr="00C83F87" w:rsidRDefault="00FC14CD">
            <w:pPr>
              <w:rPr>
                <w:rFonts w:ascii="Garamond" w:hAnsi="Garamond"/>
                <w:sz w:val="22"/>
                <w:szCs w:val="22"/>
              </w:rPr>
            </w:pPr>
          </w:p>
        </w:tc>
        <w:tc>
          <w:tcPr>
            <w:tcW w:w="1350" w:type="dxa"/>
            <w:tcBorders>
              <w:top w:val="single" w:sz="6" w:space="0" w:color="000000"/>
              <w:bottom w:val="single" w:sz="6" w:space="0" w:color="000000"/>
            </w:tcBorders>
          </w:tcPr>
          <w:p w14:paraId="74F15C5C" w14:textId="77777777" w:rsidR="00FC14CD" w:rsidRPr="00C83F87" w:rsidRDefault="00FC14CD">
            <w:pPr>
              <w:rPr>
                <w:rFonts w:ascii="Garamond" w:hAnsi="Garamond"/>
                <w:sz w:val="22"/>
                <w:szCs w:val="22"/>
              </w:rPr>
            </w:pPr>
            <w:r w:rsidRPr="00C83F87">
              <w:rPr>
                <w:rFonts w:ascii="Garamond" w:hAnsi="Garamond"/>
                <w:sz w:val="22"/>
                <w:szCs w:val="22"/>
              </w:rPr>
              <w:t>Method 7</w:t>
            </w:r>
          </w:p>
        </w:tc>
        <w:tc>
          <w:tcPr>
            <w:tcW w:w="1530" w:type="dxa"/>
            <w:tcBorders>
              <w:top w:val="single" w:sz="6" w:space="0" w:color="000000"/>
              <w:bottom w:val="single" w:sz="6" w:space="0" w:color="000000"/>
            </w:tcBorders>
          </w:tcPr>
          <w:p w14:paraId="6A713EB0" w14:textId="4622E6CA" w:rsidR="00FC14CD" w:rsidRPr="00C83F87" w:rsidRDefault="00736D1E">
            <w:pPr>
              <w:rPr>
                <w:rFonts w:ascii="Garamond" w:hAnsi="Garamond"/>
                <w:sz w:val="22"/>
                <w:szCs w:val="22"/>
              </w:rPr>
            </w:pPr>
            <w:r>
              <w:rPr>
                <w:rFonts w:ascii="Garamond" w:hAnsi="Garamond"/>
                <w:sz w:val="22"/>
                <w:szCs w:val="22"/>
              </w:rPr>
              <w:t>Every Three Years</w:t>
            </w:r>
          </w:p>
        </w:tc>
        <w:tc>
          <w:tcPr>
            <w:tcW w:w="1440" w:type="dxa"/>
            <w:vMerge/>
            <w:tcBorders>
              <w:top w:val="single" w:sz="6" w:space="0" w:color="000000"/>
              <w:bottom w:val="single" w:sz="6" w:space="0" w:color="000000"/>
              <w:right w:val="single" w:sz="6" w:space="0" w:color="000000"/>
            </w:tcBorders>
          </w:tcPr>
          <w:p w14:paraId="157EDD27" w14:textId="77777777" w:rsidR="00FC14CD" w:rsidRPr="00C83F87" w:rsidRDefault="00FC14CD">
            <w:pPr>
              <w:rPr>
                <w:rFonts w:ascii="Garamond" w:hAnsi="Garamond"/>
                <w:sz w:val="22"/>
                <w:szCs w:val="22"/>
              </w:rPr>
            </w:pPr>
          </w:p>
        </w:tc>
      </w:tr>
      <w:tr w:rsidR="009A6574" w:rsidRPr="00C83F87" w14:paraId="78002953" w14:textId="77777777" w:rsidTr="006477B2">
        <w:trPr>
          <w:cantSplit/>
          <w:trHeight w:val="765"/>
        </w:trPr>
        <w:tc>
          <w:tcPr>
            <w:tcW w:w="1440" w:type="dxa"/>
            <w:vMerge w:val="restart"/>
            <w:tcBorders>
              <w:top w:val="single" w:sz="6" w:space="0" w:color="000000"/>
              <w:left w:val="single" w:sz="6" w:space="0" w:color="000000"/>
              <w:bottom w:val="single" w:sz="6" w:space="0" w:color="000000"/>
            </w:tcBorders>
          </w:tcPr>
          <w:p w14:paraId="1E3A3043" w14:textId="569BD6C2" w:rsidR="009A6574" w:rsidRPr="00C83F87" w:rsidRDefault="006A0CB8" w:rsidP="00596AC9">
            <w:pPr>
              <w:rPr>
                <w:rFonts w:ascii="Garamond" w:hAnsi="Garamond"/>
                <w:sz w:val="22"/>
                <w:szCs w:val="22"/>
              </w:rPr>
            </w:pPr>
            <w:r w:rsidRPr="00C83F87">
              <w:rPr>
                <w:rFonts w:ascii="Garamond" w:hAnsi="Garamond"/>
                <w:sz w:val="22"/>
                <w:szCs w:val="22"/>
              </w:rPr>
              <w:fldChar w:fldCharType="begin"/>
            </w:r>
            <w:r w:rsidRPr="00C83F87">
              <w:rPr>
                <w:rFonts w:ascii="Garamond" w:hAnsi="Garamond"/>
                <w:sz w:val="22"/>
                <w:szCs w:val="22"/>
              </w:rPr>
              <w:instrText xml:space="preserve"> REF _Ref386198911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N.18</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_Ref386197961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N.31</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_Ref386197966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N.34</w:t>
            </w:r>
            <w:r w:rsidRPr="00C83F87">
              <w:rPr>
                <w:rFonts w:ascii="Garamond" w:hAnsi="Garamond"/>
                <w:sz w:val="22"/>
                <w:szCs w:val="22"/>
              </w:rPr>
              <w:fldChar w:fldCharType="end"/>
            </w:r>
            <w:r w:rsidRPr="00C83F87">
              <w:rPr>
                <w:rFonts w:ascii="Garamond" w:hAnsi="Garamond"/>
                <w:sz w:val="22"/>
                <w:szCs w:val="22"/>
              </w:rPr>
              <w:t xml:space="preserve">, </w:t>
            </w:r>
            <w:r w:rsidR="00EF358E">
              <w:rPr>
                <w:rFonts w:ascii="Garamond" w:hAnsi="Garamond"/>
                <w:sz w:val="22"/>
                <w:szCs w:val="22"/>
              </w:rPr>
              <w:fldChar w:fldCharType="begin"/>
            </w:r>
            <w:r w:rsidR="00EF358E">
              <w:rPr>
                <w:rFonts w:ascii="Garamond" w:hAnsi="Garamond"/>
                <w:sz w:val="22"/>
                <w:szCs w:val="22"/>
              </w:rPr>
              <w:instrText xml:space="preserve"> REF _Ref386197967 \r \h </w:instrText>
            </w:r>
            <w:r w:rsidR="00EF358E">
              <w:rPr>
                <w:rFonts w:ascii="Garamond" w:hAnsi="Garamond"/>
                <w:sz w:val="22"/>
                <w:szCs w:val="22"/>
              </w:rPr>
            </w:r>
            <w:r w:rsidR="00EF358E">
              <w:rPr>
                <w:rFonts w:ascii="Garamond" w:hAnsi="Garamond"/>
                <w:sz w:val="22"/>
                <w:szCs w:val="22"/>
              </w:rPr>
              <w:fldChar w:fldCharType="separate"/>
            </w:r>
            <w:r w:rsidR="00290138">
              <w:rPr>
                <w:rFonts w:ascii="Garamond" w:hAnsi="Garamond"/>
                <w:sz w:val="22"/>
                <w:szCs w:val="22"/>
              </w:rPr>
              <w:t>N.37</w:t>
            </w:r>
            <w:r w:rsidR="00EF358E">
              <w:rPr>
                <w:rFonts w:ascii="Garamond" w:hAnsi="Garamond"/>
                <w:sz w:val="22"/>
                <w:szCs w:val="22"/>
              </w:rPr>
              <w:fldChar w:fldCharType="end"/>
            </w:r>
            <w:r w:rsidR="00EF358E">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_Ref386197975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N.41</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_Ref386181710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N.42</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_Ref386180476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N.46</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_Ref386180481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N.54</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_Ref386107306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N.56</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_Ref386107309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N.57</w:t>
            </w:r>
            <w:r w:rsidRPr="00C83F87">
              <w:rPr>
                <w:rFonts w:ascii="Garamond" w:hAnsi="Garamond"/>
                <w:sz w:val="22"/>
                <w:szCs w:val="22"/>
              </w:rPr>
              <w:fldChar w:fldCharType="end"/>
            </w:r>
          </w:p>
        </w:tc>
        <w:tc>
          <w:tcPr>
            <w:tcW w:w="1512" w:type="dxa"/>
            <w:vMerge w:val="restart"/>
            <w:tcBorders>
              <w:top w:val="single" w:sz="6" w:space="0" w:color="000000"/>
              <w:bottom w:val="single" w:sz="6" w:space="0" w:color="000000"/>
            </w:tcBorders>
          </w:tcPr>
          <w:p w14:paraId="395A41F9" w14:textId="77777777" w:rsidR="009A6574" w:rsidRPr="00C83F87" w:rsidRDefault="009A6574" w:rsidP="00FC14CD">
            <w:pPr>
              <w:rPr>
                <w:rFonts w:ascii="Garamond" w:hAnsi="Garamond"/>
                <w:sz w:val="22"/>
                <w:szCs w:val="22"/>
              </w:rPr>
            </w:pPr>
            <w:r w:rsidRPr="00C83F87">
              <w:rPr>
                <w:rFonts w:ascii="Garamond" w:hAnsi="Garamond"/>
                <w:sz w:val="22"/>
                <w:szCs w:val="22"/>
              </w:rPr>
              <w:t>CO Boiler #12</w:t>
            </w:r>
          </w:p>
        </w:tc>
        <w:tc>
          <w:tcPr>
            <w:tcW w:w="2062" w:type="dxa"/>
            <w:vMerge w:val="restart"/>
            <w:tcBorders>
              <w:top w:val="single" w:sz="6" w:space="0" w:color="000000"/>
              <w:bottom w:val="single" w:sz="6" w:space="0" w:color="000000"/>
            </w:tcBorders>
          </w:tcPr>
          <w:p w14:paraId="56A1B9CF" w14:textId="77777777" w:rsidR="009A6574" w:rsidRPr="00C83F87" w:rsidRDefault="009A6574" w:rsidP="00FC14CD">
            <w:pPr>
              <w:rPr>
                <w:rFonts w:ascii="Garamond" w:hAnsi="Garamond"/>
                <w:sz w:val="22"/>
                <w:szCs w:val="22"/>
              </w:rPr>
            </w:pPr>
            <w:r w:rsidRPr="00C83F87">
              <w:rPr>
                <w:rFonts w:ascii="Garamond" w:hAnsi="Garamond"/>
                <w:sz w:val="22"/>
                <w:szCs w:val="22"/>
              </w:rPr>
              <w:t>400 ppmvd at 3% O</w:t>
            </w:r>
            <w:r w:rsidRPr="00C83F87">
              <w:rPr>
                <w:rFonts w:ascii="Garamond" w:hAnsi="Garamond"/>
                <w:sz w:val="22"/>
                <w:szCs w:val="22"/>
                <w:vertAlign w:val="subscript"/>
              </w:rPr>
              <w:t xml:space="preserve">2 </w:t>
            </w:r>
            <w:r w:rsidRPr="00C83F87">
              <w:rPr>
                <w:rFonts w:ascii="Garamond" w:hAnsi="Garamond"/>
                <w:sz w:val="22"/>
                <w:szCs w:val="22"/>
              </w:rPr>
              <w:t>/30-day rolling average; 15.26 lb/hr; 36.63 tons/rolling 12-calendar months</w:t>
            </w:r>
          </w:p>
        </w:tc>
        <w:tc>
          <w:tcPr>
            <w:tcW w:w="1350" w:type="dxa"/>
            <w:tcBorders>
              <w:top w:val="single" w:sz="6" w:space="0" w:color="000000"/>
              <w:bottom w:val="single" w:sz="6" w:space="0" w:color="000000"/>
            </w:tcBorders>
          </w:tcPr>
          <w:p w14:paraId="15621790" w14:textId="77777777" w:rsidR="009A6574" w:rsidRPr="00C83F87" w:rsidRDefault="00FC14CD" w:rsidP="00596AC9">
            <w:pPr>
              <w:rPr>
                <w:rFonts w:ascii="Garamond" w:hAnsi="Garamond"/>
                <w:sz w:val="22"/>
                <w:szCs w:val="22"/>
              </w:rPr>
            </w:pPr>
            <w:r w:rsidRPr="00C83F87">
              <w:rPr>
                <w:rFonts w:ascii="Garamond" w:hAnsi="Garamond"/>
                <w:sz w:val="22"/>
                <w:szCs w:val="22"/>
              </w:rPr>
              <w:t>CEMS</w:t>
            </w:r>
          </w:p>
        </w:tc>
        <w:tc>
          <w:tcPr>
            <w:tcW w:w="1530" w:type="dxa"/>
            <w:tcBorders>
              <w:top w:val="single" w:sz="6" w:space="0" w:color="000000"/>
              <w:bottom w:val="single" w:sz="6" w:space="0" w:color="000000"/>
            </w:tcBorders>
          </w:tcPr>
          <w:p w14:paraId="6F2EAF39" w14:textId="77777777" w:rsidR="009A6574" w:rsidRPr="00C83F87" w:rsidRDefault="00FC14CD" w:rsidP="00596AC9">
            <w:pPr>
              <w:rPr>
                <w:rFonts w:ascii="Garamond" w:hAnsi="Garamond"/>
                <w:sz w:val="22"/>
                <w:szCs w:val="22"/>
              </w:rPr>
            </w:pPr>
            <w:r w:rsidRPr="00C83F87">
              <w:rPr>
                <w:rFonts w:ascii="Garamond" w:hAnsi="Garamond"/>
                <w:sz w:val="22"/>
                <w:szCs w:val="22"/>
              </w:rPr>
              <w:t>On-going</w:t>
            </w:r>
          </w:p>
        </w:tc>
        <w:tc>
          <w:tcPr>
            <w:tcW w:w="1440" w:type="dxa"/>
            <w:vMerge w:val="restart"/>
            <w:tcBorders>
              <w:top w:val="single" w:sz="6" w:space="0" w:color="000000"/>
              <w:bottom w:val="single" w:sz="6" w:space="0" w:color="000000"/>
              <w:right w:val="single" w:sz="6" w:space="0" w:color="000000"/>
            </w:tcBorders>
          </w:tcPr>
          <w:p w14:paraId="6D051B96" w14:textId="77777777" w:rsidR="009A6574" w:rsidRPr="00C83F87" w:rsidRDefault="00FC14CD" w:rsidP="00DE40C7">
            <w:pPr>
              <w:rPr>
                <w:rFonts w:ascii="Garamond" w:hAnsi="Garamond"/>
                <w:sz w:val="22"/>
                <w:szCs w:val="22"/>
              </w:rPr>
            </w:pPr>
            <w:r w:rsidRPr="00C83F87">
              <w:rPr>
                <w:rFonts w:ascii="Garamond" w:hAnsi="Garamond"/>
                <w:sz w:val="22"/>
                <w:szCs w:val="22"/>
              </w:rPr>
              <w:t>Quarterly</w:t>
            </w:r>
          </w:p>
        </w:tc>
      </w:tr>
      <w:tr w:rsidR="009A6574" w:rsidRPr="00C83F87" w14:paraId="3CBB5B4A" w14:textId="77777777" w:rsidTr="006477B2">
        <w:trPr>
          <w:cantSplit/>
          <w:trHeight w:val="765"/>
        </w:trPr>
        <w:tc>
          <w:tcPr>
            <w:tcW w:w="1440" w:type="dxa"/>
            <w:vMerge/>
            <w:tcBorders>
              <w:top w:val="single" w:sz="6" w:space="0" w:color="000000"/>
              <w:left w:val="single" w:sz="6" w:space="0" w:color="000000"/>
              <w:bottom w:val="single" w:sz="6" w:space="0" w:color="000000"/>
            </w:tcBorders>
          </w:tcPr>
          <w:p w14:paraId="393E3B48" w14:textId="77777777" w:rsidR="009A6574" w:rsidRPr="00C83F87" w:rsidRDefault="009A6574" w:rsidP="00596AC9">
            <w:pPr>
              <w:rPr>
                <w:rFonts w:ascii="Garamond" w:hAnsi="Garamond"/>
                <w:sz w:val="22"/>
                <w:szCs w:val="22"/>
                <w:highlight w:val="yellow"/>
              </w:rPr>
            </w:pPr>
          </w:p>
        </w:tc>
        <w:tc>
          <w:tcPr>
            <w:tcW w:w="1512" w:type="dxa"/>
            <w:vMerge/>
            <w:tcBorders>
              <w:top w:val="single" w:sz="6" w:space="0" w:color="000000"/>
              <w:bottom w:val="single" w:sz="6" w:space="0" w:color="000000"/>
            </w:tcBorders>
          </w:tcPr>
          <w:p w14:paraId="237502D0" w14:textId="77777777" w:rsidR="009A6574" w:rsidRPr="00C83F87" w:rsidRDefault="009A6574" w:rsidP="00596AC9">
            <w:pPr>
              <w:rPr>
                <w:rFonts w:ascii="Garamond" w:hAnsi="Garamond"/>
                <w:sz w:val="22"/>
                <w:szCs w:val="22"/>
              </w:rPr>
            </w:pPr>
          </w:p>
        </w:tc>
        <w:tc>
          <w:tcPr>
            <w:tcW w:w="2062" w:type="dxa"/>
            <w:vMerge/>
            <w:tcBorders>
              <w:top w:val="single" w:sz="6" w:space="0" w:color="000000"/>
              <w:bottom w:val="single" w:sz="6" w:space="0" w:color="000000"/>
            </w:tcBorders>
          </w:tcPr>
          <w:p w14:paraId="5AF9AE3E" w14:textId="77777777" w:rsidR="009A6574" w:rsidRPr="00C83F87" w:rsidRDefault="009A6574" w:rsidP="00596AC9">
            <w:pPr>
              <w:rPr>
                <w:rFonts w:ascii="Garamond" w:hAnsi="Garamond"/>
                <w:sz w:val="22"/>
                <w:szCs w:val="22"/>
              </w:rPr>
            </w:pPr>
          </w:p>
        </w:tc>
        <w:tc>
          <w:tcPr>
            <w:tcW w:w="1350" w:type="dxa"/>
            <w:tcBorders>
              <w:top w:val="single" w:sz="6" w:space="0" w:color="000000"/>
              <w:bottom w:val="single" w:sz="6" w:space="0" w:color="000000"/>
            </w:tcBorders>
          </w:tcPr>
          <w:p w14:paraId="379E61B5" w14:textId="77777777" w:rsidR="009A6574" w:rsidRPr="00C83F87" w:rsidRDefault="00FC14CD" w:rsidP="00596AC9">
            <w:pPr>
              <w:rPr>
                <w:rFonts w:ascii="Garamond" w:hAnsi="Garamond"/>
                <w:sz w:val="22"/>
                <w:szCs w:val="22"/>
              </w:rPr>
            </w:pPr>
            <w:r w:rsidRPr="00C83F87">
              <w:rPr>
                <w:rFonts w:ascii="Garamond" w:hAnsi="Garamond"/>
                <w:sz w:val="22"/>
                <w:szCs w:val="22"/>
              </w:rPr>
              <w:t>Method 10</w:t>
            </w:r>
          </w:p>
        </w:tc>
        <w:tc>
          <w:tcPr>
            <w:tcW w:w="1530" w:type="dxa"/>
            <w:tcBorders>
              <w:top w:val="single" w:sz="6" w:space="0" w:color="000000"/>
              <w:bottom w:val="single" w:sz="6" w:space="0" w:color="000000"/>
            </w:tcBorders>
          </w:tcPr>
          <w:p w14:paraId="521726C8" w14:textId="43FCBC22" w:rsidR="009A6574" w:rsidRPr="00C83F87" w:rsidRDefault="00736D1E" w:rsidP="00596AC9">
            <w:pPr>
              <w:rPr>
                <w:rFonts w:ascii="Garamond" w:hAnsi="Garamond"/>
                <w:sz w:val="22"/>
                <w:szCs w:val="22"/>
              </w:rPr>
            </w:pPr>
            <w:r>
              <w:rPr>
                <w:rFonts w:ascii="Garamond" w:hAnsi="Garamond"/>
                <w:sz w:val="22"/>
                <w:szCs w:val="22"/>
              </w:rPr>
              <w:t>Every Three Years</w:t>
            </w:r>
          </w:p>
        </w:tc>
        <w:tc>
          <w:tcPr>
            <w:tcW w:w="1440" w:type="dxa"/>
            <w:vMerge/>
            <w:tcBorders>
              <w:top w:val="single" w:sz="6" w:space="0" w:color="000000"/>
              <w:bottom w:val="single" w:sz="6" w:space="0" w:color="000000"/>
              <w:right w:val="single" w:sz="6" w:space="0" w:color="000000"/>
            </w:tcBorders>
          </w:tcPr>
          <w:p w14:paraId="5D37B22D" w14:textId="77777777" w:rsidR="009A6574" w:rsidRPr="00C83F87" w:rsidRDefault="009A6574" w:rsidP="00596AC9">
            <w:pPr>
              <w:rPr>
                <w:rFonts w:ascii="Garamond" w:hAnsi="Garamond"/>
                <w:sz w:val="22"/>
                <w:szCs w:val="22"/>
              </w:rPr>
            </w:pPr>
          </w:p>
        </w:tc>
      </w:tr>
      <w:tr w:rsidR="006A0CB8" w:rsidRPr="00C83F87" w14:paraId="7CC9885C" w14:textId="77777777" w:rsidTr="006477B2">
        <w:trPr>
          <w:cantSplit/>
          <w:trHeight w:val="1335"/>
        </w:trPr>
        <w:tc>
          <w:tcPr>
            <w:tcW w:w="1440" w:type="dxa"/>
            <w:tcBorders>
              <w:top w:val="single" w:sz="6" w:space="0" w:color="000000"/>
              <w:left w:val="single" w:sz="6" w:space="0" w:color="000000"/>
              <w:bottom w:val="single" w:sz="6" w:space="0" w:color="000000"/>
            </w:tcBorders>
          </w:tcPr>
          <w:p w14:paraId="7AA9F1C8" w14:textId="07DA6EE1" w:rsidR="006A0CB8" w:rsidRPr="00C83F87" w:rsidRDefault="00EB20DA" w:rsidP="00596AC9">
            <w:pPr>
              <w:rPr>
                <w:rFonts w:ascii="Garamond" w:hAnsi="Garamond"/>
                <w:sz w:val="22"/>
                <w:szCs w:val="22"/>
              </w:rPr>
            </w:pPr>
            <w:r w:rsidRPr="00C83F87">
              <w:rPr>
                <w:rFonts w:ascii="Garamond" w:hAnsi="Garamond"/>
                <w:sz w:val="22"/>
                <w:szCs w:val="22"/>
              </w:rPr>
              <w:fldChar w:fldCharType="begin"/>
            </w:r>
            <w:r w:rsidRPr="00C83F87">
              <w:rPr>
                <w:rFonts w:ascii="Garamond" w:hAnsi="Garamond"/>
                <w:sz w:val="22"/>
                <w:szCs w:val="22"/>
              </w:rPr>
              <w:instrText xml:space="preserve"> REF _Ref386199521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N.19</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_Ref386187300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N.32</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_Ref386196024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N.35</w:t>
            </w:r>
            <w:r w:rsidRPr="00C83F87">
              <w:rPr>
                <w:rFonts w:ascii="Garamond" w:hAnsi="Garamond"/>
                <w:sz w:val="22"/>
                <w:szCs w:val="22"/>
              </w:rPr>
              <w:fldChar w:fldCharType="end"/>
            </w:r>
            <w:r w:rsidRPr="00C83F87">
              <w:rPr>
                <w:rFonts w:ascii="Garamond" w:hAnsi="Garamond"/>
                <w:sz w:val="22"/>
                <w:szCs w:val="22"/>
              </w:rPr>
              <w:t xml:space="preserve">, </w:t>
            </w:r>
            <w:r w:rsidR="004639CB">
              <w:rPr>
                <w:rFonts w:ascii="Garamond" w:hAnsi="Garamond"/>
                <w:sz w:val="22"/>
                <w:szCs w:val="22"/>
              </w:rPr>
              <w:fldChar w:fldCharType="begin"/>
            </w:r>
            <w:r w:rsidR="004639CB">
              <w:rPr>
                <w:rFonts w:ascii="Garamond" w:hAnsi="Garamond"/>
                <w:sz w:val="22"/>
                <w:szCs w:val="22"/>
              </w:rPr>
              <w:instrText xml:space="preserve"> REF _Ref386107306 \r \h </w:instrText>
            </w:r>
            <w:r w:rsidR="004639CB">
              <w:rPr>
                <w:rFonts w:ascii="Garamond" w:hAnsi="Garamond"/>
                <w:sz w:val="22"/>
                <w:szCs w:val="22"/>
              </w:rPr>
            </w:r>
            <w:r w:rsidR="004639CB">
              <w:rPr>
                <w:rFonts w:ascii="Garamond" w:hAnsi="Garamond"/>
                <w:sz w:val="22"/>
                <w:szCs w:val="22"/>
              </w:rPr>
              <w:fldChar w:fldCharType="separate"/>
            </w:r>
            <w:r w:rsidR="00290138">
              <w:rPr>
                <w:rFonts w:ascii="Garamond" w:hAnsi="Garamond"/>
                <w:sz w:val="22"/>
                <w:szCs w:val="22"/>
              </w:rPr>
              <w:t>N.56</w:t>
            </w:r>
            <w:r w:rsidR="004639CB">
              <w:rPr>
                <w:rFonts w:ascii="Garamond" w:hAnsi="Garamond"/>
                <w:sz w:val="22"/>
                <w:szCs w:val="22"/>
              </w:rPr>
              <w:fldChar w:fldCharType="end"/>
            </w:r>
            <w:r w:rsidR="004639CB">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_Ref386107309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N.57</w:t>
            </w:r>
            <w:r w:rsidRPr="00C83F87">
              <w:rPr>
                <w:rFonts w:ascii="Garamond" w:hAnsi="Garamond"/>
                <w:sz w:val="22"/>
                <w:szCs w:val="22"/>
              </w:rPr>
              <w:fldChar w:fldCharType="end"/>
            </w:r>
          </w:p>
        </w:tc>
        <w:tc>
          <w:tcPr>
            <w:tcW w:w="1512" w:type="dxa"/>
            <w:tcBorders>
              <w:top w:val="single" w:sz="6" w:space="0" w:color="000000"/>
              <w:bottom w:val="single" w:sz="6" w:space="0" w:color="000000"/>
            </w:tcBorders>
          </w:tcPr>
          <w:p w14:paraId="64AD85EE" w14:textId="77777777" w:rsidR="006A0CB8" w:rsidRPr="00C83F87" w:rsidRDefault="006A0CB8" w:rsidP="006A0CB8">
            <w:pPr>
              <w:rPr>
                <w:rFonts w:ascii="Garamond" w:hAnsi="Garamond"/>
                <w:sz w:val="22"/>
                <w:szCs w:val="22"/>
              </w:rPr>
            </w:pPr>
            <w:r w:rsidRPr="00C83F87">
              <w:rPr>
                <w:rFonts w:ascii="Garamond" w:hAnsi="Garamond"/>
                <w:sz w:val="22"/>
                <w:szCs w:val="22"/>
              </w:rPr>
              <w:t>VOC Boiler #12</w:t>
            </w:r>
          </w:p>
        </w:tc>
        <w:tc>
          <w:tcPr>
            <w:tcW w:w="2062" w:type="dxa"/>
            <w:tcBorders>
              <w:top w:val="single" w:sz="6" w:space="0" w:color="000000"/>
              <w:bottom w:val="single" w:sz="6" w:space="0" w:color="000000"/>
            </w:tcBorders>
          </w:tcPr>
          <w:p w14:paraId="6FF7FA76" w14:textId="77777777" w:rsidR="006A0CB8" w:rsidRPr="00C83F87" w:rsidRDefault="006A0CB8" w:rsidP="00596AC9">
            <w:pPr>
              <w:rPr>
                <w:rFonts w:ascii="Garamond" w:hAnsi="Garamond"/>
                <w:sz w:val="22"/>
                <w:szCs w:val="22"/>
              </w:rPr>
            </w:pPr>
            <w:r w:rsidRPr="00C83F87">
              <w:rPr>
                <w:rFonts w:ascii="Garamond" w:hAnsi="Garamond"/>
                <w:sz w:val="22"/>
                <w:szCs w:val="22"/>
              </w:rPr>
              <w:t>4.81 tons/rolling 12-calendar months</w:t>
            </w:r>
          </w:p>
        </w:tc>
        <w:tc>
          <w:tcPr>
            <w:tcW w:w="1350" w:type="dxa"/>
            <w:tcBorders>
              <w:top w:val="single" w:sz="6" w:space="0" w:color="000000"/>
              <w:bottom w:val="single" w:sz="6" w:space="0" w:color="000000"/>
            </w:tcBorders>
          </w:tcPr>
          <w:p w14:paraId="17507C80" w14:textId="77777777" w:rsidR="006A0CB8" w:rsidRPr="00C83F87" w:rsidRDefault="006A0CB8" w:rsidP="006A0CB8">
            <w:pPr>
              <w:rPr>
                <w:rFonts w:ascii="Garamond" w:hAnsi="Garamond"/>
                <w:sz w:val="22"/>
                <w:szCs w:val="22"/>
              </w:rPr>
            </w:pPr>
            <w:r w:rsidRPr="00C83F87">
              <w:rPr>
                <w:rFonts w:ascii="Garamond" w:hAnsi="Garamond"/>
                <w:sz w:val="22"/>
                <w:szCs w:val="22"/>
              </w:rPr>
              <w:t xml:space="preserve">Certify </w:t>
            </w:r>
          </w:p>
        </w:tc>
        <w:tc>
          <w:tcPr>
            <w:tcW w:w="1530" w:type="dxa"/>
            <w:tcBorders>
              <w:top w:val="single" w:sz="6" w:space="0" w:color="000000"/>
              <w:bottom w:val="single" w:sz="6" w:space="0" w:color="000000"/>
            </w:tcBorders>
          </w:tcPr>
          <w:p w14:paraId="05C50941" w14:textId="77777777" w:rsidR="006A0CB8" w:rsidRPr="00C83F87" w:rsidRDefault="006A0CB8" w:rsidP="006A0CB8">
            <w:pPr>
              <w:rPr>
                <w:rFonts w:ascii="Garamond" w:hAnsi="Garamond"/>
                <w:sz w:val="22"/>
                <w:szCs w:val="22"/>
              </w:rPr>
            </w:pPr>
            <w:r w:rsidRPr="00C83F87">
              <w:rPr>
                <w:rFonts w:ascii="Garamond" w:hAnsi="Garamond"/>
                <w:sz w:val="22"/>
                <w:szCs w:val="22"/>
              </w:rPr>
              <w:t>Ongoing</w:t>
            </w:r>
          </w:p>
        </w:tc>
        <w:tc>
          <w:tcPr>
            <w:tcW w:w="1440" w:type="dxa"/>
            <w:vMerge w:val="restart"/>
            <w:tcBorders>
              <w:top w:val="single" w:sz="6" w:space="0" w:color="000000"/>
              <w:bottom w:val="single" w:sz="6" w:space="0" w:color="000000"/>
              <w:right w:val="single" w:sz="6" w:space="0" w:color="000000"/>
            </w:tcBorders>
          </w:tcPr>
          <w:p w14:paraId="7300B26A" w14:textId="77777777" w:rsidR="006A0CB8" w:rsidRPr="00C83F87" w:rsidRDefault="001E6914" w:rsidP="00596AC9">
            <w:pPr>
              <w:rPr>
                <w:rFonts w:ascii="Garamond" w:hAnsi="Garamond"/>
                <w:sz w:val="22"/>
                <w:szCs w:val="22"/>
              </w:rPr>
            </w:pPr>
            <w:r w:rsidRPr="00C83F87">
              <w:rPr>
                <w:rFonts w:ascii="Garamond" w:hAnsi="Garamond"/>
                <w:sz w:val="22"/>
                <w:szCs w:val="22"/>
              </w:rPr>
              <w:t>Semiannually</w:t>
            </w:r>
          </w:p>
        </w:tc>
      </w:tr>
      <w:tr w:rsidR="009A6574" w:rsidRPr="00C83F87" w14:paraId="7A1921BE" w14:textId="77777777" w:rsidTr="006477B2">
        <w:trPr>
          <w:cantSplit/>
        </w:trPr>
        <w:tc>
          <w:tcPr>
            <w:tcW w:w="1440" w:type="dxa"/>
            <w:tcBorders>
              <w:top w:val="single" w:sz="6" w:space="0" w:color="000000"/>
              <w:left w:val="single" w:sz="6" w:space="0" w:color="000000"/>
              <w:bottom w:val="single" w:sz="6" w:space="0" w:color="000000"/>
            </w:tcBorders>
          </w:tcPr>
          <w:p w14:paraId="5A813B5D" w14:textId="62E81642" w:rsidR="009A6574" w:rsidRPr="00C83F87" w:rsidRDefault="00F12C2E" w:rsidP="00596AC9">
            <w:pPr>
              <w:rPr>
                <w:rFonts w:ascii="Garamond" w:hAnsi="Garamond"/>
                <w:sz w:val="22"/>
                <w:szCs w:val="22"/>
              </w:rPr>
            </w:pPr>
            <w:r w:rsidRPr="00C83F87">
              <w:rPr>
                <w:rFonts w:ascii="Garamond" w:hAnsi="Garamond"/>
                <w:sz w:val="22"/>
                <w:szCs w:val="22"/>
              </w:rPr>
              <w:fldChar w:fldCharType="begin"/>
            </w:r>
            <w:r w:rsidRPr="00C83F87">
              <w:rPr>
                <w:rFonts w:ascii="Garamond" w:hAnsi="Garamond"/>
                <w:sz w:val="22"/>
                <w:szCs w:val="22"/>
              </w:rPr>
              <w:instrText xml:space="preserve"> REF _Ref386199980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N.20</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_Ref386200149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N.45</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_Ref386193171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N.53</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_Ref386107306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N.56</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_Ref386107309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N.57</w:t>
            </w:r>
            <w:r w:rsidRPr="00C83F87">
              <w:rPr>
                <w:rFonts w:ascii="Garamond" w:hAnsi="Garamond"/>
                <w:sz w:val="22"/>
                <w:szCs w:val="22"/>
              </w:rPr>
              <w:fldChar w:fldCharType="end"/>
            </w:r>
          </w:p>
        </w:tc>
        <w:tc>
          <w:tcPr>
            <w:tcW w:w="1512" w:type="dxa"/>
            <w:tcBorders>
              <w:top w:val="single" w:sz="6" w:space="0" w:color="000000"/>
              <w:bottom w:val="single" w:sz="6" w:space="0" w:color="000000"/>
            </w:tcBorders>
          </w:tcPr>
          <w:p w14:paraId="2ACF4810" w14:textId="77777777" w:rsidR="009A6574" w:rsidRPr="00C83F87" w:rsidRDefault="009A6574" w:rsidP="00596AC9">
            <w:pPr>
              <w:rPr>
                <w:rFonts w:ascii="Garamond" w:hAnsi="Garamond"/>
                <w:sz w:val="22"/>
                <w:szCs w:val="22"/>
              </w:rPr>
            </w:pPr>
            <w:r w:rsidRPr="00C83F87">
              <w:rPr>
                <w:rFonts w:ascii="Garamond" w:hAnsi="Garamond"/>
                <w:sz w:val="22"/>
                <w:szCs w:val="22"/>
              </w:rPr>
              <w:t>Boiler #12 NO</w:t>
            </w:r>
            <w:r w:rsidRPr="00C83F87">
              <w:rPr>
                <w:rFonts w:ascii="Garamond" w:hAnsi="Garamond"/>
                <w:sz w:val="22"/>
                <w:szCs w:val="22"/>
                <w:vertAlign w:val="subscript"/>
              </w:rPr>
              <w:t>x</w:t>
            </w:r>
            <w:r w:rsidRPr="00C83F87">
              <w:rPr>
                <w:rFonts w:ascii="Garamond" w:hAnsi="Garamond"/>
                <w:sz w:val="22"/>
                <w:szCs w:val="22"/>
              </w:rPr>
              <w:t xml:space="preserve"> Control</w:t>
            </w:r>
          </w:p>
        </w:tc>
        <w:tc>
          <w:tcPr>
            <w:tcW w:w="2062" w:type="dxa"/>
            <w:tcBorders>
              <w:top w:val="single" w:sz="6" w:space="0" w:color="000000"/>
              <w:bottom w:val="single" w:sz="6" w:space="0" w:color="000000"/>
            </w:tcBorders>
          </w:tcPr>
          <w:p w14:paraId="6D0C4927" w14:textId="77777777" w:rsidR="009A6574" w:rsidRPr="00C83F87" w:rsidRDefault="009A6574" w:rsidP="00596AC9">
            <w:pPr>
              <w:rPr>
                <w:rFonts w:ascii="Garamond" w:hAnsi="Garamond"/>
                <w:sz w:val="22"/>
                <w:szCs w:val="22"/>
              </w:rPr>
            </w:pPr>
            <w:r w:rsidRPr="00C83F87">
              <w:rPr>
                <w:rFonts w:ascii="Garamond" w:hAnsi="Garamond"/>
                <w:sz w:val="22"/>
                <w:szCs w:val="22"/>
              </w:rPr>
              <w:t>Fit with ULNB with FGR</w:t>
            </w:r>
          </w:p>
        </w:tc>
        <w:tc>
          <w:tcPr>
            <w:tcW w:w="1350" w:type="dxa"/>
            <w:tcBorders>
              <w:top w:val="single" w:sz="6" w:space="0" w:color="000000"/>
              <w:bottom w:val="single" w:sz="6" w:space="0" w:color="000000"/>
            </w:tcBorders>
          </w:tcPr>
          <w:p w14:paraId="0B5F57FB" w14:textId="77777777" w:rsidR="009A6574" w:rsidRPr="00C83F87" w:rsidRDefault="00CF2E91" w:rsidP="00596AC9">
            <w:pPr>
              <w:rPr>
                <w:rFonts w:ascii="Garamond" w:hAnsi="Garamond"/>
                <w:sz w:val="22"/>
                <w:szCs w:val="22"/>
              </w:rPr>
            </w:pPr>
            <w:r w:rsidRPr="00C83F87">
              <w:rPr>
                <w:rFonts w:ascii="Garamond" w:hAnsi="Garamond"/>
                <w:sz w:val="22"/>
                <w:szCs w:val="22"/>
              </w:rPr>
              <w:t>Recordkeeping</w:t>
            </w:r>
          </w:p>
        </w:tc>
        <w:tc>
          <w:tcPr>
            <w:tcW w:w="1530" w:type="dxa"/>
            <w:tcBorders>
              <w:top w:val="single" w:sz="6" w:space="0" w:color="000000"/>
              <w:bottom w:val="single" w:sz="6" w:space="0" w:color="000000"/>
            </w:tcBorders>
          </w:tcPr>
          <w:p w14:paraId="63BEE091" w14:textId="77777777" w:rsidR="009A6574" w:rsidRPr="00C83F87" w:rsidRDefault="009A6574" w:rsidP="00596AC9">
            <w:pPr>
              <w:rPr>
                <w:rFonts w:ascii="Garamond" w:hAnsi="Garamond"/>
                <w:sz w:val="22"/>
                <w:szCs w:val="22"/>
              </w:rPr>
            </w:pPr>
            <w:r w:rsidRPr="00C83F87">
              <w:rPr>
                <w:rFonts w:ascii="Garamond" w:hAnsi="Garamond"/>
                <w:sz w:val="22"/>
                <w:szCs w:val="22"/>
              </w:rPr>
              <w:t>On-going</w:t>
            </w:r>
          </w:p>
        </w:tc>
        <w:tc>
          <w:tcPr>
            <w:tcW w:w="1440" w:type="dxa"/>
            <w:vMerge/>
            <w:tcBorders>
              <w:top w:val="single" w:sz="6" w:space="0" w:color="000000"/>
              <w:bottom w:val="single" w:sz="6" w:space="0" w:color="000000"/>
              <w:right w:val="single" w:sz="6" w:space="0" w:color="000000"/>
            </w:tcBorders>
          </w:tcPr>
          <w:p w14:paraId="2CBA1735" w14:textId="77777777" w:rsidR="009A6574" w:rsidRPr="00C83F87" w:rsidRDefault="009A6574" w:rsidP="00596AC9">
            <w:pPr>
              <w:rPr>
                <w:rFonts w:ascii="Garamond" w:hAnsi="Garamond"/>
                <w:sz w:val="22"/>
                <w:szCs w:val="22"/>
              </w:rPr>
            </w:pPr>
          </w:p>
        </w:tc>
      </w:tr>
    </w:tbl>
    <w:p w14:paraId="31307FE5" w14:textId="77777777" w:rsidR="0002378D" w:rsidRPr="00AD0F56" w:rsidRDefault="0002378D">
      <w:pPr>
        <w:rPr>
          <w:rFonts w:ascii="Garamond" w:hAnsi="Garamond"/>
          <w:sz w:val="22"/>
          <w:szCs w:val="22"/>
        </w:rPr>
      </w:pPr>
    </w:p>
    <w:p w14:paraId="2CA73010" w14:textId="77777777" w:rsidR="00D00707" w:rsidRPr="00D81572" w:rsidRDefault="00D00707" w:rsidP="00396AFB">
      <w:pPr>
        <w:rPr>
          <w:rFonts w:ascii="Garamond" w:hAnsi="Garamond"/>
          <w:b/>
          <w:sz w:val="24"/>
          <w:szCs w:val="24"/>
        </w:rPr>
      </w:pPr>
      <w:bookmarkStart w:id="918" w:name="_Toc165165055"/>
      <w:bookmarkStart w:id="919" w:name="_Toc302723037"/>
      <w:bookmarkStart w:id="920" w:name="_Toc342556427"/>
      <w:bookmarkStart w:id="921" w:name="_Toc345935504"/>
      <w:r w:rsidRPr="00D81572">
        <w:rPr>
          <w:rFonts w:ascii="Garamond" w:hAnsi="Garamond"/>
          <w:b/>
          <w:sz w:val="24"/>
          <w:szCs w:val="24"/>
        </w:rPr>
        <w:t>Conditions</w:t>
      </w:r>
      <w:bookmarkEnd w:id="918"/>
      <w:bookmarkEnd w:id="919"/>
      <w:bookmarkEnd w:id="920"/>
      <w:bookmarkEnd w:id="921"/>
    </w:p>
    <w:p w14:paraId="24EB8E4F" w14:textId="77777777" w:rsidR="00D00707" w:rsidRPr="00AD0F56" w:rsidRDefault="00D00707" w:rsidP="00AD0F56">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2"/>
          <w:szCs w:val="22"/>
        </w:rPr>
      </w:pPr>
    </w:p>
    <w:p w14:paraId="7BBF44E3" w14:textId="77777777" w:rsidR="00D00707" w:rsidRPr="00D81572" w:rsidRDefault="00D00707" w:rsidP="006D4D0D">
      <w:pPr>
        <w:numPr>
          <w:ilvl w:val="0"/>
          <w:numId w:val="64"/>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22" w:name="_Ref386107285"/>
      <w:r w:rsidRPr="00D81572">
        <w:rPr>
          <w:rFonts w:ascii="Garamond" w:hAnsi="Garamond"/>
          <w:sz w:val="24"/>
          <w:szCs w:val="24"/>
        </w:rPr>
        <w:t>CHS shall comply with all applicable requirements of 40 CFR 60 Subpart Db -Standards of Performance for Industrial-Commercial-Institutional Steam Generating Units.  These regulations shall apply to Boilers #10, #11, and #12, and any other equipment, as appropriate (ARM 17.8.340 and 40 CFR 60 Subpart Db).</w:t>
      </w:r>
      <w:bookmarkEnd w:id="922"/>
    </w:p>
    <w:p w14:paraId="73C2B0A6" w14:textId="77777777" w:rsidR="00D00707" w:rsidRPr="00AD0F56"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2"/>
          <w:szCs w:val="22"/>
        </w:rPr>
      </w:pPr>
    </w:p>
    <w:p w14:paraId="0EFFB7A2" w14:textId="77777777" w:rsidR="00D00707" w:rsidRPr="00D81572" w:rsidRDefault="00D00707" w:rsidP="006D4D0D">
      <w:pPr>
        <w:numPr>
          <w:ilvl w:val="0"/>
          <w:numId w:val="64"/>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23" w:name="_Ref386107454"/>
      <w:r w:rsidRPr="00D81572">
        <w:rPr>
          <w:rFonts w:ascii="Garamond" w:hAnsi="Garamond"/>
          <w:sz w:val="24"/>
          <w:szCs w:val="24"/>
        </w:rPr>
        <w:t xml:space="preserve">CHS shall comply with all applicable requirements of 40 CFR 60 Subpart GGG-Equipment Leaks of VOC in Petroleum Refineries, including compliance with specific requirements in Subpart VV—Standards of Performance for Equipment Leaks of VOC in the Synthetic Organic Chemicals Manufacturing Industry.  </w:t>
      </w:r>
      <w:r w:rsidR="007B37B3" w:rsidRPr="00D81572">
        <w:rPr>
          <w:rFonts w:ascii="Garamond" w:hAnsi="Garamond"/>
          <w:sz w:val="24"/>
          <w:szCs w:val="24"/>
        </w:rPr>
        <w:t xml:space="preserve">Subpart GGG applies </w:t>
      </w:r>
      <w:r w:rsidRPr="00D81572">
        <w:rPr>
          <w:rFonts w:ascii="Garamond" w:hAnsi="Garamond"/>
          <w:sz w:val="24"/>
          <w:szCs w:val="24"/>
        </w:rPr>
        <w:t xml:space="preserve">to the various pumps, </w:t>
      </w:r>
      <w:r w:rsidRPr="00D81572">
        <w:rPr>
          <w:rFonts w:ascii="Garamond" w:hAnsi="Garamond"/>
          <w:sz w:val="24"/>
          <w:szCs w:val="24"/>
        </w:rPr>
        <w:lastRenderedPageBreak/>
        <w:t>valves, flanges, and other equipment in VOC service within the refinery fuel gas supply lines to Boilers #10</w:t>
      </w:r>
      <w:r w:rsidR="001427D5" w:rsidRPr="00D81572">
        <w:rPr>
          <w:rFonts w:ascii="Garamond" w:hAnsi="Garamond"/>
          <w:sz w:val="24"/>
          <w:szCs w:val="24"/>
        </w:rPr>
        <w:t xml:space="preserve"> and </w:t>
      </w:r>
      <w:r w:rsidRPr="00D81572">
        <w:rPr>
          <w:rFonts w:ascii="Garamond" w:hAnsi="Garamond"/>
          <w:sz w:val="24"/>
          <w:szCs w:val="24"/>
        </w:rPr>
        <w:t>#11 (ARM 17.8.340</w:t>
      </w:r>
      <w:r w:rsidR="001C44E3" w:rsidRPr="00D81572">
        <w:rPr>
          <w:rFonts w:ascii="Garamond" w:hAnsi="Garamond"/>
          <w:sz w:val="24"/>
          <w:szCs w:val="24"/>
        </w:rPr>
        <w:t xml:space="preserve"> </w:t>
      </w:r>
      <w:r w:rsidR="003E69CC" w:rsidRPr="00D81572">
        <w:rPr>
          <w:rFonts w:ascii="Garamond" w:hAnsi="Garamond"/>
          <w:sz w:val="24"/>
          <w:szCs w:val="24"/>
        </w:rPr>
        <w:t>and 40</w:t>
      </w:r>
      <w:r w:rsidRPr="00D81572">
        <w:rPr>
          <w:rFonts w:ascii="Garamond" w:hAnsi="Garamond"/>
          <w:sz w:val="24"/>
          <w:szCs w:val="24"/>
        </w:rPr>
        <w:t xml:space="preserve"> CFR 60</w:t>
      </w:r>
      <w:r w:rsidR="001C44E3" w:rsidRPr="00D81572">
        <w:rPr>
          <w:rFonts w:ascii="Garamond" w:hAnsi="Garamond"/>
          <w:sz w:val="24"/>
          <w:szCs w:val="24"/>
        </w:rPr>
        <w:t xml:space="preserve"> </w:t>
      </w:r>
      <w:r w:rsidRPr="00D81572">
        <w:rPr>
          <w:rFonts w:ascii="Garamond" w:hAnsi="Garamond"/>
          <w:sz w:val="24"/>
          <w:szCs w:val="24"/>
        </w:rPr>
        <w:t>Subpart GGG).</w:t>
      </w:r>
      <w:bookmarkEnd w:id="923"/>
    </w:p>
    <w:p w14:paraId="033487EA" w14:textId="77777777" w:rsidR="001427D5" w:rsidRPr="00AD0F56" w:rsidRDefault="001427D5" w:rsidP="001C44E3">
      <w:pPr>
        <w:rPr>
          <w:rFonts w:ascii="Garamond" w:hAnsi="Garamond"/>
          <w:sz w:val="22"/>
          <w:szCs w:val="22"/>
        </w:rPr>
      </w:pPr>
    </w:p>
    <w:p w14:paraId="114EC91E" w14:textId="77777777" w:rsidR="001427D5" w:rsidRPr="00D81572" w:rsidRDefault="001427D5" w:rsidP="006D4D0D">
      <w:pPr>
        <w:numPr>
          <w:ilvl w:val="0"/>
          <w:numId w:val="64"/>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24" w:name="_Ref386107826"/>
      <w:r w:rsidRPr="00D81572">
        <w:rPr>
          <w:rFonts w:ascii="Garamond" w:hAnsi="Garamond"/>
          <w:sz w:val="24"/>
          <w:szCs w:val="24"/>
        </w:rPr>
        <w:t xml:space="preserve">CHS shall comply with all applicable requirements of 40 CFR 60 Subpart GGGa-Equipment Leaks of VOC in Petroleum Refineries, including compliance with specific requirements in Subpart VVa—Standards of Performance for Equipment Leaks of VOC in the Synthetic Organic Chemicals Manufacturing Industry.  These subparts apply to the various pumps, valves, flanges, and other equipment in VOC service within the refinery fuel gas supply lines to Boiler </w:t>
      </w:r>
      <w:r w:rsidR="001E3C35" w:rsidRPr="00D81572">
        <w:rPr>
          <w:rFonts w:ascii="Garamond" w:hAnsi="Garamond"/>
          <w:sz w:val="24"/>
          <w:szCs w:val="24"/>
        </w:rPr>
        <w:t xml:space="preserve">#12, </w:t>
      </w:r>
      <w:r w:rsidRPr="00D81572">
        <w:rPr>
          <w:rFonts w:ascii="Garamond" w:hAnsi="Garamond"/>
          <w:sz w:val="24"/>
          <w:szCs w:val="24"/>
        </w:rPr>
        <w:t xml:space="preserve">and any other equipment constructed or modified after </w:t>
      </w:r>
      <w:r w:rsidR="00214763" w:rsidRPr="00D81572">
        <w:rPr>
          <w:rFonts w:ascii="Garamond" w:hAnsi="Garamond"/>
          <w:sz w:val="24"/>
          <w:szCs w:val="24"/>
        </w:rPr>
        <w:t>November 7, 2006</w:t>
      </w:r>
      <w:r w:rsidRPr="00D81572">
        <w:rPr>
          <w:rFonts w:ascii="Garamond" w:hAnsi="Garamond"/>
          <w:sz w:val="24"/>
          <w:szCs w:val="24"/>
        </w:rPr>
        <w:t xml:space="preserve"> (ARM 17.8.340 and 40 CFR 60 Subpart GGG</w:t>
      </w:r>
      <w:r w:rsidR="00214763" w:rsidRPr="00D81572">
        <w:rPr>
          <w:rFonts w:ascii="Garamond" w:hAnsi="Garamond"/>
          <w:sz w:val="24"/>
          <w:szCs w:val="24"/>
        </w:rPr>
        <w:t>a</w:t>
      </w:r>
      <w:r w:rsidRPr="00D81572">
        <w:rPr>
          <w:rFonts w:ascii="Garamond" w:hAnsi="Garamond"/>
          <w:sz w:val="24"/>
          <w:szCs w:val="24"/>
        </w:rPr>
        <w:t>).</w:t>
      </w:r>
      <w:bookmarkEnd w:id="924"/>
    </w:p>
    <w:p w14:paraId="168644B7" w14:textId="77777777" w:rsidR="00D00707" w:rsidRPr="00AD0F56"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2"/>
          <w:szCs w:val="22"/>
        </w:rPr>
      </w:pPr>
    </w:p>
    <w:p w14:paraId="3806EF88" w14:textId="77777777" w:rsidR="00D00707" w:rsidRPr="00D81572" w:rsidRDefault="00D00707" w:rsidP="006D4D0D">
      <w:pPr>
        <w:numPr>
          <w:ilvl w:val="0"/>
          <w:numId w:val="64"/>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25" w:name="_Ref386116493"/>
      <w:r w:rsidRPr="00D81572">
        <w:rPr>
          <w:rFonts w:ascii="Garamond" w:hAnsi="Garamond"/>
          <w:sz w:val="24"/>
          <w:szCs w:val="24"/>
        </w:rPr>
        <w:t>CHS shall comply with all applicable requirements of 40 CFR 60 Subpart Ja – Standards of Performance for Petroleum Refineries for Which Construction, Reconstruction, or Modification Commenced After May 14, 2007</w:t>
      </w:r>
      <w:r w:rsidR="0043468A" w:rsidRPr="00D81572">
        <w:rPr>
          <w:rFonts w:ascii="Garamond" w:hAnsi="Garamond"/>
          <w:sz w:val="24"/>
          <w:szCs w:val="24"/>
        </w:rPr>
        <w:t xml:space="preserve"> </w:t>
      </w:r>
      <w:r w:rsidRPr="00D81572">
        <w:rPr>
          <w:rFonts w:ascii="Garamond" w:hAnsi="Garamond"/>
          <w:sz w:val="24"/>
          <w:szCs w:val="24"/>
        </w:rPr>
        <w:t>(ARM 17.8.340 and 40 CFR 60 Subpart Ja)</w:t>
      </w:r>
      <w:r w:rsidR="008713DE" w:rsidRPr="00D81572">
        <w:rPr>
          <w:rFonts w:ascii="Garamond" w:hAnsi="Garamond"/>
          <w:sz w:val="24"/>
          <w:szCs w:val="24"/>
        </w:rPr>
        <w:t xml:space="preserve"> (</w:t>
      </w:r>
      <w:r w:rsidR="0043468A" w:rsidRPr="00D81572">
        <w:rPr>
          <w:rFonts w:ascii="Garamond" w:hAnsi="Garamond"/>
          <w:sz w:val="24"/>
          <w:szCs w:val="24"/>
        </w:rPr>
        <w:t>Boiler #12 is required to comply with the SO</w:t>
      </w:r>
      <w:r w:rsidR="0043468A" w:rsidRPr="00D81572">
        <w:rPr>
          <w:rFonts w:ascii="Garamond" w:hAnsi="Garamond"/>
          <w:sz w:val="24"/>
          <w:szCs w:val="24"/>
          <w:vertAlign w:val="subscript"/>
        </w:rPr>
        <w:t>2</w:t>
      </w:r>
      <w:r w:rsidR="0043468A" w:rsidRPr="00D81572">
        <w:rPr>
          <w:rFonts w:ascii="Garamond" w:hAnsi="Garamond"/>
          <w:sz w:val="24"/>
          <w:szCs w:val="24"/>
        </w:rPr>
        <w:t xml:space="preserve"> emission limit or the H</w:t>
      </w:r>
      <w:r w:rsidR="0043468A" w:rsidRPr="00D81572">
        <w:rPr>
          <w:rFonts w:ascii="Garamond" w:hAnsi="Garamond"/>
          <w:sz w:val="24"/>
          <w:szCs w:val="24"/>
          <w:vertAlign w:val="subscript"/>
        </w:rPr>
        <w:t>2</w:t>
      </w:r>
      <w:r w:rsidR="0043468A" w:rsidRPr="00D81572">
        <w:rPr>
          <w:rFonts w:ascii="Garamond" w:hAnsi="Garamond"/>
          <w:sz w:val="24"/>
          <w:szCs w:val="24"/>
        </w:rPr>
        <w:t>S in fuel gas limit, however, Boiler #12 does not meet the NSPS Subpart Ja definition of a process heater and is not subject to the NO</w:t>
      </w:r>
      <w:r w:rsidR="0043468A" w:rsidRPr="00D81572">
        <w:rPr>
          <w:rFonts w:ascii="Garamond" w:hAnsi="Garamond"/>
          <w:sz w:val="24"/>
          <w:szCs w:val="24"/>
          <w:vertAlign w:val="subscript"/>
        </w:rPr>
        <w:t>X</w:t>
      </w:r>
      <w:r w:rsidR="0043468A" w:rsidRPr="00D81572">
        <w:rPr>
          <w:rFonts w:ascii="Garamond" w:hAnsi="Garamond"/>
          <w:sz w:val="24"/>
          <w:szCs w:val="24"/>
        </w:rPr>
        <w:t xml:space="preserve"> emission limitations in Subpart Ja).</w:t>
      </w:r>
      <w:bookmarkEnd w:id="925"/>
    </w:p>
    <w:p w14:paraId="7D200015" w14:textId="77777777" w:rsidR="007F1F0D" w:rsidRPr="00AD0F56" w:rsidRDefault="007F1F0D" w:rsidP="00AD0F56">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2"/>
          <w:szCs w:val="22"/>
        </w:rPr>
      </w:pPr>
    </w:p>
    <w:p w14:paraId="4FB01100" w14:textId="754AC1EE" w:rsidR="007F1F0D" w:rsidRPr="00D81572" w:rsidRDefault="007F1F0D" w:rsidP="006D4D0D">
      <w:pPr>
        <w:numPr>
          <w:ilvl w:val="0"/>
          <w:numId w:val="64"/>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26" w:name="_Ref386116655"/>
      <w:r w:rsidRPr="00D81572">
        <w:rPr>
          <w:rFonts w:ascii="Garamond" w:hAnsi="Garamond"/>
          <w:sz w:val="24"/>
          <w:szCs w:val="24"/>
        </w:rPr>
        <w:t xml:space="preserve">CHS shall comply with </w:t>
      </w:r>
      <w:r w:rsidR="00CA32CD" w:rsidRPr="00D81572">
        <w:rPr>
          <w:rFonts w:ascii="Garamond" w:hAnsi="Garamond"/>
          <w:sz w:val="24"/>
          <w:szCs w:val="24"/>
        </w:rPr>
        <w:t xml:space="preserve">all applicable requirements of </w:t>
      </w:r>
      <w:r w:rsidRPr="00D81572">
        <w:rPr>
          <w:rFonts w:ascii="Garamond" w:hAnsi="Garamond"/>
          <w:sz w:val="24"/>
          <w:szCs w:val="24"/>
        </w:rPr>
        <w:t xml:space="preserve">40 CFR 63 Subpart DDDDD (ARM 17.8.342 and 40 CFR 63 </w:t>
      </w:r>
      <w:r w:rsidR="00593E42" w:rsidRPr="00D81572">
        <w:rPr>
          <w:rFonts w:ascii="Garamond" w:hAnsi="Garamond"/>
          <w:sz w:val="24"/>
          <w:szCs w:val="24"/>
        </w:rPr>
        <w:t>Subpart DDDDD</w:t>
      </w:r>
      <w:r w:rsidRPr="00D81572">
        <w:rPr>
          <w:rFonts w:ascii="Garamond" w:hAnsi="Garamond"/>
          <w:sz w:val="24"/>
          <w:szCs w:val="24"/>
        </w:rPr>
        <w:t>):</w:t>
      </w:r>
      <w:bookmarkEnd w:id="926"/>
    </w:p>
    <w:p w14:paraId="0622B249" w14:textId="77777777" w:rsidR="00D00707" w:rsidRPr="00AD0F56" w:rsidRDefault="00D00707" w:rsidP="00AD0F5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2"/>
          <w:szCs w:val="22"/>
        </w:rPr>
      </w:pPr>
    </w:p>
    <w:p w14:paraId="7C1E5436" w14:textId="0A9E3D48" w:rsidR="00D00707" w:rsidRDefault="00D00707" w:rsidP="006D4D0D">
      <w:pPr>
        <w:numPr>
          <w:ilvl w:val="0"/>
          <w:numId w:val="64"/>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27" w:name="_Ref386180344"/>
      <w:r w:rsidRPr="00D81572">
        <w:rPr>
          <w:rFonts w:ascii="Garamond" w:hAnsi="Garamond"/>
          <w:sz w:val="24"/>
          <w:szCs w:val="24"/>
        </w:rPr>
        <w:t>Opacity from Boiler #9, Boiler #10, Boiler #11, and Boiler #12 shall not exceed 20%, averaged over any 6 consecutive minutes (ARM 17.8.304(2)).  During the building of new fires, cleaning of grates, or soot blowing, the provisions of ARM 17.8.304(1) and (2) shall apply, except that a maximum average opacity of 60% is permissible for not more than one 4-minute period in any 60 consecutive minutes.  Such a 4-minute period means any 4 consecutive minutes (ARM 17.8.304(3)).</w:t>
      </w:r>
      <w:bookmarkEnd w:id="927"/>
    </w:p>
    <w:p w14:paraId="73A1A07C" w14:textId="77777777" w:rsidR="0018775F" w:rsidRDefault="0018775F" w:rsidP="0018775F">
      <w:p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p>
    <w:p w14:paraId="32919693" w14:textId="77777777" w:rsidR="00D00707" w:rsidRPr="00D81572" w:rsidRDefault="00271D4C" w:rsidP="008278AE">
      <w:pPr>
        <w:keepNext/>
        <w:keepLines/>
        <w:numPr>
          <w:ilvl w:val="0"/>
          <w:numId w:val="64"/>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28" w:name="_Ref386181072"/>
      <w:r w:rsidRPr="00D81572">
        <w:rPr>
          <w:rFonts w:ascii="Garamond" w:hAnsi="Garamond"/>
          <w:sz w:val="24"/>
          <w:szCs w:val="24"/>
        </w:rPr>
        <w:t>SO</w:t>
      </w:r>
      <w:r w:rsidRPr="00D81572">
        <w:rPr>
          <w:rFonts w:ascii="Garamond" w:hAnsi="Garamond"/>
          <w:sz w:val="24"/>
          <w:szCs w:val="24"/>
          <w:vertAlign w:val="subscript"/>
        </w:rPr>
        <w:t>2</w:t>
      </w:r>
      <w:r w:rsidRPr="00D81572">
        <w:rPr>
          <w:rFonts w:ascii="Garamond" w:hAnsi="Garamond"/>
          <w:sz w:val="24"/>
          <w:szCs w:val="24"/>
        </w:rPr>
        <w:t xml:space="preserve"> emissions from Boiler #10 shall not exceed:</w:t>
      </w:r>
      <w:bookmarkEnd w:id="928"/>
    </w:p>
    <w:p w14:paraId="164A6217" w14:textId="77777777" w:rsidR="00D00707" w:rsidRPr="00D81572"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3EA1DA48" w14:textId="77777777" w:rsidR="00D00707" w:rsidRPr="00D81572" w:rsidRDefault="00D00707" w:rsidP="006743D8">
      <w:pPr>
        <w:tabs>
          <w:tab w:val="left" w:pos="-1080"/>
          <w:tab w:val="left" w:pos="-720"/>
          <w:tab w:val="left" w:pos="0"/>
          <w:tab w:val="left" w:pos="720"/>
          <w:tab w:val="left" w:pos="1080"/>
          <w:tab w:val="left" w:pos="2160"/>
          <w:tab w:val="left" w:pos="3600"/>
          <w:tab w:val="left" w:pos="4320"/>
          <w:tab w:val="left" w:pos="5040"/>
          <w:tab w:val="left" w:pos="5760"/>
          <w:tab w:val="left" w:pos="6480"/>
          <w:tab w:val="left" w:pos="7200"/>
          <w:tab w:val="left" w:pos="7920"/>
          <w:tab w:val="left" w:pos="8640"/>
          <w:tab w:val="left" w:pos="9360"/>
        </w:tabs>
        <w:ind w:left="1080" w:hanging="360"/>
        <w:rPr>
          <w:rFonts w:ascii="Garamond" w:hAnsi="Garamond"/>
          <w:sz w:val="24"/>
          <w:szCs w:val="24"/>
        </w:rPr>
      </w:pPr>
      <w:r w:rsidRPr="00D81572">
        <w:rPr>
          <w:rFonts w:ascii="Garamond" w:hAnsi="Garamond"/>
          <w:sz w:val="24"/>
          <w:szCs w:val="24"/>
        </w:rPr>
        <w:t>a.</w:t>
      </w:r>
      <w:r w:rsidRPr="00D81572">
        <w:rPr>
          <w:rFonts w:ascii="Garamond" w:hAnsi="Garamond"/>
          <w:sz w:val="24"/>
          <w:szCs w:val="24"/>
        </w:rPr>
        <w:tab/>
        <w:t>60 ppmv H</w:t>
      </w:r>
      <w:r w:rsidRPr="00D81572">
        <w:rPr>
          <w:rFonts w:ascii="Garamond" w:hAnsi="Garamond"/>
          <w:sz w:val="24"/>
          <w:szCs w:val="24"/>
          <w:vertAlign w:val="subscript"/>
        </w:rPr>
        <w:t>2</w:t>
      </w:r>
      <w:r w:rsidRPr="00D81572">
        <w:rPr>
          <w:rFonts w:ascii="Garamond" w:hAnsi="Garamond"/>
          <w:sz w:val="24"/>
          <w:szCs w:val="24"/>
        </w:rPr>
        <w:t>S in refinery fuel gas, 365-day rolling average (ARM 17.8.752)</w:t>
      </w:r>
    </w:p>
    <w:p w14:paraId="623FD266" w14:textId="77777777" w:rsidR="00D00707" w:rsidRPr="00D81572" w:rsidRDefault="00D00707" w:rsidP="00AD0F56">
      <w:pPr>
        <w:tabs>
          <w:tab w:val="left" w:pos="-108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5776F84" w14:textId="77777777" w:rsidR="00D00707" w:rsidRPr="00D81572" w:rsidRDefault="00D00707" w:rsidP="006743D8">
      <w:pPr>
        <w:tabs>
          <w:tab w:val="left" w:pos="-1080"/>
          <w:tab w:val="left" w:pos="-720"/>
          <w:tab w:val="left" w:pos="0"/>
          <w:tab w:val="left" w:pos="720"/>
          <w:tab w:val="left" w:pos="1080"/>
          <w:tab w:val="left" w:pos="3600"/>
          <w:tab w:val="left" w:pos="4320"/>
          <w:tab w:val="left" w:pos="5040"/>
          <w:tab w:val="left" w:pos="5760"/>
          <w:tab w:val="left" w:pos="6480"/>
          <w:tab w:val="left" w:pos="7200"/>
          <w:tab w:val="left" w:pos="7920"/>
          <w:tab w:val="left" w:pos="8640"/>
          <w:tab w:val="left" w:pos="9360"/>
        </w:tabs>
        <w:ind w:left="1080" w:hanging="360"/>
        <w:rPr>
          <w:rFonts w:ascii="Garamond" w:hAnsi="Garamond"/>
          <w:sz w:val="24"/>
          <w:szCs w:val="24"/>
        </w:rPr>
      </w:pPr>
      <w:r w:rsidRPr="00D81572">
        <w:rPr>
          <w:rFonts w:ascii="Garamond" w:hAnsi="Garamond"/>
          <w:sz w:val="24"/>
          <w:szCs w:val="24"/>
        </w:rPr>
        <w:t>b.</w:t>
      </w:r>
      <w:r w:rsidRPr="00D81572">
        <w:rPr>
          <w:rFonts w:ascii="Garamond" w:hAnsi="Garamond"/>
          <w:sz w:val="24"/>
          <w:szCs w:val="24"/>
        </w:rPr>
        <w:tab/>
        <w:t>4.14 tons/rolling 12-calendar month total (ARM 17.8.749)</w:t>
      </w:r>
    </w:p>
    <w:p w14:paraId="11FDFA57" w14:textId="77777777" w:rsidR="00D00707" w:rsidRPr="00D81572" w:rsidRDefault="00D00707" w:rsidP="00AD0F56">
      <w:p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577997D9" w14:textId="77777777" w:rsidR="00D00707" w:rsidRPr="00D81572" w:rsidRDefault="00D00707" w:rsidP="006743D8">
      <w:pPr>
        <w:tabs>
          <w:tab w:val="left" w:pos="-1080"/>
          <w:tab w:val="left" w:pos="-720"/>
          <w:tab w:val="left" w:pos="0"/>
          <w:tab w:val="left" w:pos="720"/>
          <w:tab w:val="left" w:pos="1080"/>
          <w:tab w:val="left" w:pos="3600"/>
          <w:tab w:val="left" w:pos="4320"/>
          <w:tab w:val="left" w:pos="5040"/>
          <w:tab w:val="left" w:pos="5760"/>
          <w:tab w:val="left" w:pos="6480"/>
          <w:tab w:val="left" w:pos="7200"/>
          <w:tab w:val="left" w:pos="7920"/>
          <w:tab w:val="left" w:pos="8640"/>
          <w:tab w:val="left" w:pos="9360"/>
        </w:tabs>
        <w:ind w:left="1080" w:hanging="360"/>
        <w:rPr>
          <w:rFonts w:ascii="Garamond" w:hAnsi="Garamond"/>
          <w:sz w:val="24"/>
          <w:szCs w:val="24"/>
        </w:rPr>
      </w:pPr>
      <w:r w:rsidRPr="00D81572">
        <w:rPr>
          <w:rFonts w:ascii="Garamond" w:hAnsi="Garamond"/>
          <w:sz w:val="24"/>
          <w:szCs w:val="24"/>
        </w:rPr>
        <w:t>c.</w:t>
      </w:r>
      <w:r w:rsidRPr="00D81572">
        <w:rPr>
          <w:rFonts w:ascii="Garamond" w:hAnsi="Garamond"/>
          <w:sz w:val="24"/>
          <w:szCs w:val="24"/>
        </w:rPr>
        <w:tab/>
        <w:t>2.53 lb/hr (ARM 17.8.752)</w:t>
      </w:r>
    </w:p>
    <w:p w14:paraId="6EC33B2B" w14:textId="77777777" w:rsidR="00D00707" w:rsidRPr="00D81572" w:rsidRDefault="00D0070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p>
    <w:p w14:paraId="52C1CA92" w14:textId="77777777" w:rsidR="00D00707" w:rsidRPr="00D81572" w:rsidRDefault="00271D4C" w:rsidP="006D4D0D">
      <w:pPr>
        <w:numPr>
          <w:ilvl w:val="0"/>
          <w:numId w:val="64"/>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29" w:name="_Ref386181694"/>
      <w:r w:rsidRPr="00D81572">
        <w:rPr>
          <w:rFonts w:ascii="Garamond" w:hAnsi="Garamond"/>
          <w:sz w:val="24"/>
          <w:szCs w:val="24"/>
        </w:rPr>
        <w:t>NO</w:t>
      </w:r>
      <w:r w:rsidRPr="00D81572">
        <w:rPr>
          <w:rFonts w:ascii="Garamond" w:hAnsi="Garamond"/>
          <w:sz w:val="24"/>
          <w:szCs w:val="24"/>
          <w:vertAlign w:val="subscript"/>
        </w:rPr>
        <w:t>x</w:t>
      </w:r>
      <w:r w:rsidRPr="00D81572">
        <w:rPr>
          <w:rFonts w:ascii="Garamond" w:hAnsi="Garamond"/>
          <w:sz w:val="24"/>
          <w:szCs w:val="24"/>
        </w:rPr>
        <w:t xml:space="preserve"> emissions from Boiler #10 shall not exceed:</w:t>
      </w:r>
      <w:bookmarkEnd w:id="929"/>
    </w:p>
    <w:p w14:paraId="6F8516E2" w14:textId="77777777" w:rsidR="00D00707" w:rsidRPr="00D81572" w:rsidRDefault="00D00707" w:rsidP="00271D4C">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p>
    <w:p w14:paraId="5FCBBFC1" w14:textId="77777777" w:rsidR="00D00707" w:rsidRPr="00D81572" w:rsidRDefault="00D00707" w:rsidP="006743D8">
      <w:pPr>
        <w:tabs>
          <w:tab w:val="left" w:pos="-1080"/>
          <w:tab w:val="left" w:pos="-720"/>
          <w:tab w:val="left" w:pos="0"/>
          <w:tab w:val="left" w:pos="720"/>
          <w:tab w:val="left" w:pos="1080"/>
          <w:tab w:val="left" w:pos="2160"/>
          <w:tab w:val="left" w:pos="3600"/>
          <w:tab w:val="left" w:pos="4320"/>
          <w:tab w:val="left" w:pos="5040"/>
          <w:tab w:val="left" w:pos="5760"/>
          <w:tab w:val="left" w:pos="6480"/>
          <w:tab w:val="left" w:pos="7200"/>
          <w:tab w:val="left" w:pos="7920"/>
          <w:tab w:val="left" w:pos="8640"/>
          <w:tab w:val="left" w:pos="9360"/>
        </w:tabs>
        <w:ind w:left="1080" w:hanging="360"/>
        <w:rPr>
          <w:rFonts w:ascii="Garamond" w:hAnsi="Garamond"/>
          <w:sz w:val="24"/>
          <w:szCs w:val="24"/>
        </w:rPr>
      </w:pPr>
      <w:r w:rsidRPr="00D81572">
        <w:rPr>
          <w:rFonts w:ascii="Garamond" w:hAnsi="Garamond"/>
          <w:sz w:val="24"/>
          <w:szCs w:val="24"/>
        </w:rPr>
        <w:t>a.</w:t>
      </w:r>
      <w:r w:rsidRPr="00D81572">
        <w:rPr>
          <w:rFonts w:ascii="Garamond" w:hAnsi="Garamond"/>
          <w:sz w:val="24"/>
          <w:szCs w:val="24"/>
        </w:rPr>
        <w:tab/>
        <w:t>0.03 pounds per million British thermal units – Higher Heating Value (lb/MMBtu-HHV), 365-day rolling average (ARM 17.8.752)</w:t>
      </w:r>
    </w:p>
    <w:p w14:paraId="26883F6F" w14:textId="77777777" w:rsidR="00D00707" w:rsidRPr="00D81572" w:rsidRDefault="00D00707" w:rsidP="00AD0F56">
      <w:pPr>
        <w:tabs>
          <w:tab w:val="left" w:pos="-108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53F64384" w14:textId="77777777" w:rsidR="00D00707" w:rsidRPr="00D81572" w:rsidRDefault="00D00707" w:rsidP="006743D8">
      <w:pPr>
        <w:tabs>
          <w:tab w:val="left" w:pos="-1080"/>
          <w:tab w:val="left" w:pos="-720"/>
          <w:tab w:val="left" w:pos="0"/>
          <w:tab w:val="left" w:pos="720"/>
          <w:tab w:val="left" w:pos="1080"/>
          <w:tab w:val="left" w:pos="3600"/>
          <w:tab w:val="left" w:pos="4320"/>
          <w:tab w:val="left" w:pos="5040"/>
          <w:tab w:val="left" w:pos="5760"/>
          <w:tab w:val="left" w:pos="6480"/>
          <w:tab w:val="left" w:pos="7200"/>
          <w:tab w:val="left" w:pos="7920"/>
          <w:tab w:val="left" w:pos="8640"/>
          <w:tab w:val="left" w:pos="9360"/>
        </w:tabs>
        <w:ind w:left="1080" w:hanging="360"/>
        <w:rPr>
          <w:rFonts w:ascii="Garamond" w:hAnsi="Garamond"/>
          <w:sz w:val="24"/>
          <w:szCs w:val="24"/>
        </w:rPr>
      </w:pPr>
      <w:r w:rsidRPr="00D81572">
        <w:rPr>
          <w:rFonts w:ascii="Garamond" w:hAnsi="Garamond"/>
          <w:sz w:val="24"/>
          <w:szCs w:val="24"/>
        </w:rPr>
        <w:t>b.</w:t>
      </w:r>
      <w:r w:rsidRPr="00D81572">
        <w:rPr>
          <w:rFonts w:ascii="Garamond" w:hAnsi="Garamond"/>
          <w:sz w:val="24"/>
          <w:szCs w:val="24"/>
        </w:rPr>
        <w:tab/>
        <w:t>13.13 tons/rolling 12-calendar month total (ARM 17.8.749)</w:t>
      </w:r>
    </w:p>
    <w:p w14:paraId="2988EFA7" w14:textId="77777777" w:rsidR="00D00707" w:rsidRPr="00D81572" w:rsidRDefault="00D00707" w:rsidP="00AD0F56">
      <w:p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55EA533" w14:textId="77777777" w:rsidR="00D00707" w:rsidRPr="00D81572" w:rsidRDefault="00D00707" w:rsidP="006743D8">
      <w:pPr>
        <w:tabs>
          <w:tab w:val="left" w:pos="-108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Garamond" w:hAnsi="Garamond"/>
          <w:sz w:val="24"/>
          <w:szCs w:val="24"/>
        </w:rPr>
      </w:pPr>
      <w:r w:rsidRPr="00D81572">
        <w:rPr>
          <w:rFonts w:ascii="Garamond" w:hAnsi="Garamond"/>
          <w:sz w:val="24"/>
          <w:szCs w:val="24"/>
        </w:rPr>
        <w:t>c.</w:t>
      </w:r>
      <w:r w:rsidRPr="00D81572">
        <w:rPr>
          <w:rFonts w:ascii="Garamond" w:hAnsi="Garamond"/>
          <w:sz w:val="24"/>
          <w:szCs w:val="24"/>
        </w:rPr>
        <w:tab/>
        <w:t>3.</w:t>
      </w:r>
      <w:r w:rsidR="0048302F" w:rsidRPr="00D81572">
        <w:rPr>
          <w:rFonts w:ascii="Garamond" w:hAnsi="Garamond"/>
          <w:sz w:val="24"/>
          <w:szCs w:val="24"/>
        </w:rPr>
        <w:t xml:space="preserve">5 </w:t>
      </w:r>
      <w:r w:rsidRPr="00D81572">
        <w:rPr>
          <w:rFonts w:ascii="Garamond" w:hAnsi="Garamond"/>
          <w:sz w:val="24"/>
          <w:szCs w:val="24"/>
        </w:rPr>
        <w:t>lb/hr (ARM 17.8.749)</w:t>
      </w:r>
    </w:p>
    <w:p w14:paraId="1AF44C9A" w14:textId="77777777" w:rsidR="00D00707" w:rsidRPr="00D81572" w:rsidRDefault="00D0070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p>
    <w:p w14:paraId="292B76D4" w14:textId="77777777" w:rsidR="00D00707" w:rsidRPr="00D81572" w:rsidRDefault="00271D4C" w:rsidP="006D4D0D">
      <w:pPr>
        <w:numPr>
          <w:ilvl w:val="0"/>
          <w:numId w:val="64"/>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30" w:name="_Ref386185869"/>
      <w:r w:rsidRPr="00D81572">
        <w:rPr>
          <w:rFonts w:ascii="Garamond" w:hAnsi="Garamond"/>
          <w:sz w:val="24"/>
          <w:szCs w:val="24"/>
        </w:rPr>
        <w:t xml:space="preserve">During periods of startup or shutdown, CO emissions </w:t>
      </w:r>
      <w:r w:rsidR="007C00A9" w:rsidRPr="00D81572">
        <w:rPr>
          <w:rFonts w:ascii="Garamond" w:hAnsi="Garamond"/>
          <w:sz w:val="24"/>
          <w:szCs w:val="24"/>
        </w:rPr>
        <w:t xml:space="preserve">from Boiler #10 </w:t>
      </w:r>
      <w:r w:rsidRPr="00D81572">
        <w:rPr>
          <w:rFonts w:ascii="Garamond" w:hAnsi="Garamond"/>
          <w:sz w:val="24"/>
          <w:szCs w:val="24"/>
        </w:rPr>
        <w:t>shall not exceed 10.0 lb/hr, 24-hour rolling average (ARM 17.8.752).  Otherwise, CO emissions shall not exceed:</w:t>
      </w:r>
      <w:bookmarkEnd w:id="930"/>
    </w:p>
    <w:p w14:paraId="037A766A" w14:textId="77777777" w:rsidR="00D00707" w:rsidRPr="00D81572" w:rsidRDefault="00D00707" w:rsidP="00271D4C">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C1D7A5B" w14:textId="77777777" w:rsidR="00D00707" w:rsidRPr="00D81572" w:rsidRDefault="00D00707" w:rsidP="006743D8">
      <w:pPr>
        <w:tabs>
          <w:tab w:val="left" w:pos="-1080"/>
          <w:tab w:val="left" w:pos="-720"/>
          <w:tab w:val="left" w:pos="0"/>
          <w:tab w:val="left" w:pos="720"/>
          <w:tab w:val="left" w:pos="1080"/>
          <w:tab w:val="left" w:pos="2160"/>
          <w:tab w:val="left" w:pos="3600"/>
          <w:tab w:val="left" w:pos="4320"/>
          <w:tab w:val="left" w:pos="5040"/>
          <w:tab w:val="left" w:pos="5760"/>
          <w:tab w:val="left" w:pos="6480"/>
          <w:tab w:val="left" w:pos="7200"/>
          <w:tab w:val="left" w:pos="7920"/>
          <w:tab w:val="left" w:pos="8640"/>
          <w:tab w:val="left" w:pos="9360"/>
        </w:tabs>
        <w:ind w:left="1080" w:hanging="360"/>
        <w:rPr>
          <w:rFonts w:ascii="Garamond" w:hAnsi="Garamond"/>
          <w:sz w:val="24"/>
          <w:szCs w:val="24"/>
        </w:rPr>
      </w:pPr>
      <w:r w:rsidRPr="00D81572">
        <w:rPr>
          <w:rFonts w:ascii="Garamond" w:hAnsi="Garamond"/>
          <w:sz w:val="24"/>
          <w:szCs w:val="24"/>
        </w:rPr>
        <w:t>a.</w:t>
      </w:r>
      <w:r w:rsidRPr="00D81572">
        <w:rPr>
          <w:rFonts w:ascii="Garamond" w:hAnsi="Garamond"/>
          <w:sz w:val="24"/>
          <w:szCs w:val="24"/>
        </w:rPr>
        <w:tab/>
        <w:t>0.05 lb/MMBtu-HHV, 365-day rolling average (ARM 17.8.752)</w:t>
      </w:r>
    </w:p>
    <w:p w14:paraId="61EBB139" w14:textId="77777777" w:rsidR="00D00707" w:rsidRPr="00D81572" w:rsidRDefault="00D00707" w:rsidP="00AD0F56">
      <w:pPr>
        <w:tabs>
          <w:tab w:val="left" w:pos="-108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9FAD271" w14:textId="77777777" w:rsidR="00D00707" w:rsidRPr="00D81572" w:rsidRDefault="00D00707" w:rsidP="006743D8">
      <w:pPr>
        <w:tabs>
          <w:tab w:val="left" w:pos="-1080"/>
          <w:tab w:val="left" w:pos="-720"/>
          <w:tab w:val="left" w:pos="0"/>
          <w:tab w:val="left" w:pos="720"/>
          <w:tab w:val="left" w:pos="1080"/>
          <w:tab w:val="left" w:pos="3600"/>
          <w:tab w:val="left" w:pos="4320"/>
          <w:tab w:val="left" w:pos="5040"/>
          <w:tab w:val="left" w:pos="5760"/>
          <w:tab w:val="left" w:pos="6480"/>
          <w:tab w:val="left" w:pos="7200"/>
          <w:tab w:val="left" w:pos="7920"/>
          <w:tab w:val="left" w:pos="8640"/>
          <w:tab w:val="left" w:pos="9360"/>
        </w:tabs>
        <w:ind w:left="1080" w:hanging="360"/>
        <w:rPr>
          <w:rFonts w:ascii="Garamond" w:hAnsi="Garamond"/>
          <w:sz w:val="24"/>
          <w:szCs w:val="24"/>
        </w:rPr>
      </w:pPr>
      <w:r w:rsidRPr="00D81572">
        <w:rPr>
          <w:rFonts w:ascii="Garamond" w:hAnsi="Garamond"/>
          <w:sz w:val="24"/>
          <w:szCs w:val="24"/>
        </w:rPr>
        <w:lastRenderedPageBreak/>
        <w:t>b.</w:t>
      </w:r>
      <w:r w:rsidRPr="00D81572">
        <w:rPr>
          <w:rFonts w:ascii="Garamond" w:hAnsi="Garamond"/>
          <w:sz w:val="24"/>
          <w:szCs w:val="24"/>
        </w:rPr>
        <w:tab/>
        <w:t>21.88 tons/rolling 12-calendar month total (ARM 17.8.749)</w:t>
      </w:r>
    </w:p>
    <w:p w14:paraId="166800C3" w14:textId="77777777" w:rsidR="00D00707" w:rsidRPr="00D81572" w:rsidRDefault="00D00707" w:rsidP="00AD0F56">
      <w:p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EF1E5CC" w14:textId="77777777" w:rsidR="00D00707" w:rsidRPr="00D81572" w:rsidRDefault="00D00707" w:rsidP="006743D8">
      <w:pPr>
        <w:tabs>
          <w:tab w:val="left" w:pos="-108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Garamond" w:hAnsi="Garamond"/>
          <w:sz w:val="24"/>
          <w:szCs w:val="24"/>
        </w:rPr>
      </w:pPr>
      <w:r w:rsidRPr="00D81572">
        <w:rPr>
          <w:rFonts w:ascii="Garamond" w:hAnsi="Garamond"/>
          <w:sz w:val="24"/>
          <w:szCs w:val="24"/>
        </w:rPr>
        <w:t>c.</w:t>
      </w:r>
      <w:r w:rsidRPr="00D81572">
        <w:rPr>
          <w:rFonts w:ascii="Garamond" w:hAnsi="Garamond"/>
          <w:sz w:val="24"/>
          <w:szCs w:val="24"/>
        </w:rPr>
        <w:tab/>
        <w:t>5.0 lb/hr (ARM 17.8.749)</w:t>
      </w:r>
    </w:p>
    <w:p w14:paraId="11099C5A" w14:textId="77777777" w:rsidR="00D00707" w:rsidRPr="00D81572" w:rsidRDefault="00D00707" w:rsidP="00AD0F56">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38BFE8FC" w14:textId="77777777" w:rsidR="00D00707" w:rsidRPr="00D81572" w:rsidRDefault="00271D4C" w:rsidP="006D4D0D">
      <w:pPr>
        <w:numPr>
          <w:ilvl w:val="0"/>
          <w:numId w:val="64"/>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31" w:name="_Ref386187287"/>
      <w:r w:rsidRPr="00D81572">
        <w:rPr>
          <w:rFonts w:ascii="Garamond" w:hAnsi="Garamond"/>
          <w:sz w:val="24"/>
          <w:szCs w:val="24"/>
        </w:rPr>
        <w:t xml:space="preserve">VOC emissions </w:t>
      </w:r>
      <w:r w:rsidR="007C00A9" w:rsidRPr="00D81572">
        <w:rPr>
          <w:rFonts w:ascii="Garamond" w:hAnsi="Garamond"/>
          <w:sz w:val="24"/>
          <w:szCs w:val="24"/>
        </w:rPr>
        <w:t xml:space="preserve">from Boiler #10 </w:t>
      </w:r>
      <w:r w:rsidRPr="00D81572">
        <w:rPr>
          <w:rFonts w:ascii="Garamond" w:hAnsi="Garamond"/>
          <w:sz w:val="24"/>
          <w:szCs w:val="24"/>
        </w:rPr>
        <w:t>shall not exceed 2.24 tons/rolling 12-calendar month total (ARM 17.8.752).</w:t>
      </w:r>
      <w:bookmarkEnd w:id="931"/>
    </w:p>
    <w:p w14:paraId="3559DF8B" w14:textId="77777777" w:rsidR="00D00707" w:rsidRPr="00D81572" w:rsidRDefault="00D00707" w:rsidP="00271D4C">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p>
    <w:p w14:paraId="53E1A2B9" w14:textId="7E45662C" w:rsidR="00D00707" w:rsidRPr="00D81572" w:rsidRDefault="00380996" w:rsidP="006D4D0D">
      <w:pPr>
        <w:numPr>
          <w:ilvl w:val="0"/>
          <w:numId w:val="64"/>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32" w:name="_Ref386187823"/>
      <w:r w:rsidRPr="00D81572">
        <w:rPr>
          <w:rFonts w:ascii="Garamond" w:hAnsi="Garamond"/>
          <w:sz w:val="24"/>
          <w:szCs w:val="24"/>
        </w:rPr>
        <w:t>Boiler #10 shall be fitted with ULNBs, flue gas recirculation (FGR) and steam injection to the flame zone (ARM 17.8.752</w:t>
      </w:r>
      <w:r w:rsidR="00D73848" w:rsidRPr="00D81572">
        <w:rPr>
          <w:rFonts w:ascii="Garamond" w:hAnsi="Garamond"/>
          <w:sz w:val="24"/>
          <w:szCs w:val="24"/>
        </w:rPr>
        <w:t>) and</w:t>
      </w:r>
      <w:r w:rsidRPr="00D81572">
        <w:rPr>
          <w:rFonts w:ascii="Garamond" w:hAnsi="Garamond"/>
          <w:sz w:val="24"/>
          <w:szCs w:val="24"/>
        </w:rPr>
        <w:t xml:space="preserve"> have a minimum stack height of 75 feet above ground level (ARM 17.8.749).</w:t>
      </w:r>
      <w:bookmarkEnd w:id="932"/>
    </w:p>
    <w:p w14:paraId="122C7B23" w14:textId="77777777" w:rsidR="00D00707" w:rsidRPr="00D81572" w:rsidRDefault="00D00707" w:rsidP="00380996">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p>
    <w:p w14:paraId="4F7C9EB8" w14:textId="77777777" w:rsidR="00D00707" w:rsidRPr="00D81572" w:rsidRDefault="00D00707" w:rsidP="006D4D0D">
      <w:pPr>
        <w:numPr>
          <w:ilvl w:val="0"/>
          <w:numId w:val="64"/>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33" w:name="_Ref386194552"/>
      <w:r w:rsidRPr="00D81572">
        <w:rPr>
          <w:rFonts w:ascii="Garamond" w:hAnsi="Garamond"/>
          <w:sz w:val="24"/>
          <w:szCs w:val="24"/>
        </w:rPr>
        <w:t>SO</w:t>
      </w:r>
      <w:r w:rsidRPr="00D81572">
        <w:rPr>
          <w:rFonts w:ascii="Garamond" w:hAnsi="Garamond"/>
          <w:sz w:val="24"/>
          <w:szCs w:val="24"/>
          <w:vertAlign w:val="subscript"/>
        </w:rPr>
        <w:t>2</w:t>
      </w:r>
      <w:r w:rsidRPr="00D81572">
        <w:rPr>
          <w:rFonts w:ascii="Garamond" w:hAnsi="Garamond"/>
          <w:sz w:val="24"/>
          <w:szCs w:val="24"/>
        </w:rPr>
        <w:t xml:space="preserve"> emissions from Boiler #11 shall not exceed 3.92 lb/hour and 8.59 tons/rolling 12-calendar months (ARM 17.8.752).</w:t>
      </w:r>
      <w:bookmarkEnd w:id="933"/>
    </w:p>
    <w:p w14:paraId="7AE1CABD" w14:textId="77777777" w:rsidR="00D00707" w:rsidRPr="00D81572" w:rsidRDefault="00D0070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p>
    <w:p w14:paraId="432BA2F4" w14:textId="13BE7E11" w:rsidR="00D00707" w:rsidRPr="00D81572" w:rsidRDefault="00D00707" w:rsidP="006D4D0D">
      <w:pPr>
        <w:numPr>
          <w:ilvl w:val="0"/>
          <w:numId w:val="64"/>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34" w:name="_Ref386195206"/>
      <w:r w:rsidRPr="00D81572">
        <w:rPr>
          <w:rFonts w:ascii="Garamond" w:hAnsi="Garamond"/>
          <w:sz w:val="24"/>
          <w:szCs w:val="24"/>
        </w:rPr>
        <w:t>NO</w:t>
      </w:r>
      <w:r w:rsidRPr="00D81572">
        <w:rPr>
          <w:rFonts w:ascii="Garamond" w:hAnsi="Garamond"/>
          <w:sz w:val="24"/>
          <w:szCs w:val="24"/>
          <w:vertAlign w:val="subscript"/>
        </w:rPr>
        <w:t>x</w:t>
      </w:r>
      <w:r w:rsidRPr="00D81572">
        <w:rPr>
          <w:rFonts w:ascii="Garamond" w:hAnsi="Garamond"/>
          <w:sz w:val="24"/>
          <w:szCs w:val="24"/>
        </w:rPr>
        <w:t xml:space="preserve"> emissions from Boiler #11 shall not exceed </w:t>
      </w:r>
      <w:r w:rsidR="00E27EBB">
        <w:rPr>
          <w:rFonts w:ascii="Garamond" w:hAnsi="Garamond"/>
          <w:sz w:val="24"/>
          <w:szCs w:val="24"/>
        </w:rPr>
        <w:t>6.27</w:t>
      </w:r>
      <w:r w:rsidRPr="00D81572">
        <w:rPr>
          <w:rFonts w:ascii="Garamond" w:hAnsi="Garamond"/>
          <w:sz w:val="24"/>
          <w:szCs w:val="24"/>
        </w:rPr>
        <w:t xml:space="preserve"> lb/hour</w:t>
      </w:r>
      <w:r w:rsidR="00E27EBB">
        <w:rPr>
          <w:rFonts w:ascii="Garamond" w:hAnsi="Garamond"/>
          <w:sz w:val="24"/>
          <w:szCs w:val="24"/>
        </w:rPr>
        <w:t>, rolling 365-day average</w:t>
      </w:r>
      <w:r w:rsidRPr="00D81572">
        <w:rPr>
          <w:rFonts w:ascii="Garamond" w:hAnsi="Garamond"/>
          <w:sz w:val="24"/>
          <w:szCs w:val="24"/>
        </w:rPr>
        <w:t xml:space="preserve"> and </w:t>
      </w:r>
      <w:r w:rsidR="00E27EBB">
        <w:rPr>
          <w:rFonts w:ascii="Garamond" w:hAnsi="Garamond"/>
          <w:sz w:val="24"/>
          <w:szCs w:val="24"/>
        </w:rPr>
        <w:t>27.5</w:t>
      </w:r>
      <w:r w:rsidRPr="00D81572">
        <w:rPr>
          <w:rFonts w:ascii="Garamond" w:hAnsi="Garamond"/>
          <w:sz w:val="24"/>
          <w:szCs w:val="24"/>
        </w:rPr>
        <w:t xml:space="preserve"> tons/rolling 12-calendar month</w:t>
      </w:r>
      <w:r w:rsidR="00E27EBB">
        <w:rPr>
          <w:rFonts w:ascii="Garamond" w:hAnsi="Garamond"/>
          <w:sz w:val="24"/>
          <w:szCs w:val="24"/>
        </w:rPr>
        <w:t xml:space="preserve"> total</w:t>
      </w:r>
      <w:r w:rsidRPr="00D81572">
        <w:rPr>
          <w:rFonts w:ascii="Garamond" w:hAnsi="Garamond"/>
          <w:sz w:val="24"/>
          <w:szCs w:val="24"/>
        </w:rPr>
        <w:t xml:space="preserve"> (ARM 17.8.752).</w:t>
      </w:r>
      <w:bookmarkEnd w:id="934"/>
    </w:p>
    <w:p w14:paraId="7C1752DD" w14:textId="77777777" w:rsidR="00D00707" w:rsidRPr="00D81572" w:rsidRDefault="00D0070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p>
    <w:p w14:paraId="25D2DB87" w14:textId="77777777" w:rsidR="00D00707" w:rsidRPr="00D81572" w:rsidRDefault="00D00707" w:rsidP="006D4D0D">
      <w:pPr>
        <w:numPr>
          <w:ilvl w:val="0"/>
          <w:numId w:val="64"/>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35" w:name="_Ref386195612"/>
      <w:r w:rsidRPr="00D81572">
        <w:rPr>
          <w:rFonts w:ascii="Garamond" w:hAnsi="Garamond"/>
          <w:sz w:val="24"/>
          <w:szCs w:val="24"/>
        </w:rPr>
        <w:t>During periods of startup or shutdown, CO emissions from Boiler #11 shall not exceed 23 lb/hr on a 24-hour rolling average (ARM 17.8.752).  Otherwise, CO emissions from Boiler #11 shall not exceed 400 ppm</w:t>
      </w:r>
      <w:r w:rsidRPr="00D81572">
        <w:rPr>
          <w:rFonts w:ascii="Garamond" w:hAnsi="Garamond"/>
          <w:sz w:val="24"/>
          <w:szCs w:val="24"/>
          <w:vertAlign w:val="subscript"/>
        </w:rPr>
        <w:t>vd</w:t>
      </w:r>
      <w:r w:rsidRPr="00D81572">
        <w:rPr>
          <w:rFonts w:ascii="Garamond" w:hAnsi="Garamond"/>
          <w:sz w:val="24"/>
          <w:szCs w:val="24"/>
        </w:rPr>
        <w:t xml:space="preserve"> at 3% O</w:t>
      </w:r>
      <w:r w:rsidRPr="00D81572">
        <w:rPr>
          <w:rFonts w:ascii="Garamond" w:hAnsi="Garamond"/>
          <w:sz w:val="24"/>
          <w:szCs w:val="24"/>
          <w:vertAlign w:val="subscript"/>
        </w:rPr>
        <w:t>2</w:t>
      </w:r>
      <w:r w:rsidRPr="00D81572">
        <w:rPr>
          <w:rFonts w:ascii="Garamond" w:hAnsi="Garamond"/>
          <w:sz w:val="24"/>
          <w:szCs w:val="24"/>
        </w:rPr>
        <w:t xml:space="preserve"> per 30-day rolling average, 15.26 lb/hour, and 36.63 tons/rolling 12-calendar months (ARM 17.8.752).</w:t>
      </w:r>
      <w:bookmarkEnd w:id="935"/>
    </w:p>
    <w:p w14:paraId="253C8B9B" w14:textId="77777777" w:rsidR="00D00707" w:rsidRPr="00D81572" w:rsidRDefault="00D0070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p>
    <w:p w14:paraId="75EF0EBE" w14:textId="03F2B381" w:rsidR="00D00707" w:rsidRDefault="00D00707" w:rsidP="00243D0C">
      <w:pPr>
        <w:numPr>
          <w:ilvl w:val="0"/>
          <w:numId w:val="64"/>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36" w:name="_Ref386195854"/>
      <w:r w:rsidRPr="00D81572">
        <w:rPr>
          <w:rFonts w:ascii="Garamond" w:hAnsi="Garamond"/>
          <w:sz w:val="24"/>
          <w:szCs w:val="24"/>
        </w:rPr>
        <w:t>VOC emissions from Boiler #11 shall not exceed 4.83 tons/rolling 12-calendar months (ARM 17.8.752).</w:t>
      </w:r>
      <w:bookmarkEnd w:id="936"/>
    </w:p>
    <w:p w14:paraId="32940EC4" w14:textId="77777777" w:rsidR="0027107C" w:rsidRDefault="0027107C" w:rsidP="0027107C">
      <w:pPr>
        <w:pStyle w:val="ListParagraph"/>
        <w:rPr>
          <w:rFonts w:ascii="Garamond" w:hAnsi="Garamond"/>
          <w:sz w:val="24"/>
          <w:szCs w:val="24"/>
        </w:rPr>
      </w:pPr>
    </w:p>
    <w:p w14:paraId="6F157D51" w14:textId="3260E804" w:rsidR="00D00707" w:rsidRDefault="00D00707" w:rsidP="006D4D0D">
      <w:pPr>
        <w:numPr>
          <w:ilvl w:val="0"/>
          <w:numId w:val="64"/>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37" w:name="_Ref386196452"/>
      <w:r w:rsidRPr="00D81572">
        <w:rPr>
          <w:rFonts w:ascii="Garamond" w:hAnsi="Garamond"/>
          <w:sz w:val="24"/>
          <w:szCs w:val="24"/>
        </w:rPr>
        <w:t>SO</w:t>
      </w:r>
      <w:r w:rsidRPr="00D81572">
        <w:rPr>
          <w:rFonts w:ascii="Garamond" w:hAnsi="Garamond"/>
          <w:sz w:val="24"/>
          <w:szCs w:val="24"/>
          <w:vertAlign w:val="subscript"/>
        </w:rPr>
        <w:t>2</w:t>
      </w:r>
      <w:r w:rsidRPr="00D81572">
        <w:rPr>
          <w:rFonts w:ascii="Garamond" w:hAnsi="Garamond"/>
          <w:sz w:val="24"/>
          <w:szCs w:val="24"/>
        </w:rPr>
        <w:t xml:space="preserve"> emissions from Boiler #12 shall not exceed 3.60 lb/hour, </w:t>
      </w:r>
      <w:r w:rsidR="001F0B7A" w:rsidRPr="00D81572">
        <w:rPr>
          <w:rFonts w:ascii="Garamond" w:hAnsi="Garamond"/>
          <w:sz w:val="24"/>
          <w:szCs w:val="24"/>
        </w:rPr>
        <w:t>5.84</w:t>
      </w:r>
      <w:r w:rsidRPr="00D81572">
        <w:rPr>
          <w:rFonts w:ascii="Garamond" w:hAnsi="Garamond"/>
          <w:sz w:val="24"/>
          <w:szCs w:val="24"/>
        </w:rPr>
        <w:t xml:space="preserve"> tons/rolling 12-calendar months, and </w:t>
      </w:r>
      <w:r w:rsidR="001F0B7A" w:rsidRPr="00D81572">
        <w:rPr>
          <w:rFonts w:ascii="Garamond" w:hAnsi="Garamond"/>
          <w:sz w:val="24"/>
          <w:szCs w:val="24"/>
        </w:rPr>
        <w:t xml:space="preserve">60 ppmvd </w:t>
      </w:r>
      <w:r w:rsidRPr="00D81572">
        <w:rPr>
          <w:rFonts w:ascii="Garamond" w:hAnsi="Garamond"/>
          <w:sz w:val="24"/>
          <w:szCs w:val="24"/>
        </w:rPr>
        <w:t>H</w:t>
      </w:r>
      <w:r w:rsidRPr="00D81572">
        <w:rPr>
          <w:rFonts w:ascii="Garamond" w:hAnsi="Garamond"/>
          <w:sz w:val="24"/>
          <w:szCs w:val="24"/>
          <w:vertAlign w:val="subscript"/>
        </w:rPr>
        <w:t>2</w:t>
      </w:r>
      <w:r w:rsidRPr="00D81572">
        <w:rPr>
          <w:rFonts w:ascii="Garamond" w:hAnsi="Garamond"/>
          <w:sz w:val="24"/>
          <w:szCs w:val="24"/>
        </w:rPr>
        <w:t xml:space="preserve">S refinery fuel gas on a rolling </w:t>
      </w:r>
      <w:r w:rsidR="001F0B7A" w:rsidRPr="00D81572">
        <w:rPr>
          <w:rFonts w:ascii="Garamond" w:hAnsi="Garamond"/>
          <w:sz w:val="24"/>
          <w:szCs w:val="24"/>
        </w:rPr>
        <w:t>365</w:t>
      </w:r>
      <w:r w:rsidRPr="00D81572">
        <w:rPr>
          <w:rFonts w:ascii="Garamond" w:hAnsi="Garamond"/>
          <w:sz w:val="24"/>
          <w:szCs w:val="24"/>
        </w:rPr>
        <w:t>-</w:t>
      </w:r>
      <w:r w:rsidR="001F0B7A" w:rsidRPr="00D81572">
        <w:rPr>
          <w:rFonts w:ascii="Garamond" w:hAnsi="Garamond"/>
          <w:sz w:val="24"/>
          <w:szCs w:val="24"/>
        </w:rPr>
        <w:t xml:space="preserve">calendar day </w:t>
      </w:r>
      <w:r w:rsidRPr="00D81572">
        <w:rPr>
          <w:rFonts w:ascii="Garamond" w:hAnsi="Garamond"/>
          <w:sz w:val="24"/>
          <w:szCs w:val="24"/>
        </w:rPr>
        <w:t>average (</w:t>
      </w:r>
      <w:r w:rsidR="001F0B7A" w:rsidRPr="00D81572">
        <w:rPr>
          <w:rFonts w:ascii="Garamond" w:hAnsi="Garamond"/>
          <w:sz w:val="24"/>
          <w:szCs w:val="24"/>
        </w:rPr>
        <w:t xml:space="preserve">40 CFR 60 Subpart Ja, ARM 17.8.340, </w:t>
      </w:r>
      <w:r w:rsidRPr="00D81572">
        <w:rPr>
          <w:rFonts w:ascii="Garamond" w:hAnsi="Garamond"/>
          <w:sz w:val="24"/>
          <w:szCs w:val="24"/>
        </w:rPr>
        <w:t>ARM 17.8.752).</w:t>
      </w:r>
      <w:bookmarkEnd w:id="937"/>
    </w:p>
    <w:p w14:paraId="267574A7" w14:textId="72236F0A" w:rsidR="00D00707" w:rsidRPr="00D81572" w:rsidRDefault="00D00707" w:rsidP="006D4D0D">
      <w:pPr>
        <w:widowControl w:val="0"/>
        <w:numPr>
          <w:ilvl w:val="0"/>
          <w:numId w:val="64"/>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38" w:name="_Ref386197955"/>
      <w:r w:rsidRPr="00D81572">
        <w:rPr>
          <w:rFonts w:ascii="Garamond" w:hAnsi="Garamond"/>
          <w:sz w:val="24"/>
          <w:szCs w:val="24"/>
        </w:rPr>
        <w:t>NO</w:t>
      </w:r>
      <w:r w:rsidRPr="00D81572">
        <w:rPr>
          <w:rFonts w:ascii="Garamond" w:hAnsi="Garamond"/>
          <w:sz w:val="24"/>
          <w:szCs w:val="24"/>
          <w:vertAlign w:val="subscript"/>
        </w:rPr>
        <w:t>x</w:t>
      </w:r>
      <w:r w:rsidRPr="00D81572">
        <w:rPr>
          <w:rFonts w:ascii="Garamond" w:hAnsi="Garamond"/>
          <w:sz w:val="24"/>
          <w:szCs w:val="24"/>
        </w:rPr>
        <w:t xml:space="preserve"> emissions from Boiler #12 shall not exceed </w:t>
      </w:r>
      <w:r w:rsidR="00E27EBB">
        <w:rPr>
          <w:rFonts w:ascii="Garamond" w:hAnsi="Garamond"/>
          <w:sz w:val="24"/>
          <w:szCs w:val="24"/>
        </w:rPr>
        <w:t>6.27</w:t>
      </w:r>
      <w:r w:rsidRPr="00D81572">
        <w:rPr>
          <w:rFonts w:ascii="Garamond" w:hAnsi="Garamond"/>
          <w:sz w:val="24"/>
          <w:szCs w:val="24"/>
        </w:rPr>
        <w:t xml:space="preserve"> lb/hour,</w:t>
      </w:r>
      <w:r w:rsidR="00E27EBB">
        <w:rPr>
          <w:rFonts w:ascii="Garamond" w:hAnsi="Garamond"/>
          <w:sz w:val="24"/>
          <w:szCs w:val="24"/>
        </w:rPr>
        <w:t xml:space="preserve"> rolling 365-day average and</w:t>
      </w:r>
      <w:r w:rsidRPr="00D81572">
        <w:rPr>
          <w:rFonts w:ascii="Garamond" w:hAnsi="Garamond"/>
          <w:sz w:val="24"/>
          <w:szCs w:val="24"/>
        </w:rPr>
        <w:t xml:space="preserve"> </w:t>
      </w:r>
      <w:r w:rsidR="00E27EBB">
        <w:rPr>
          <w:rFonts w:ascii="Garamond" w:hAnsi="Garamond"/>
          <w:sz w:val="24"/>
          <w:szCs w:val="24"/>
        </w:rPr>
        <w:t>27.5</w:t>
      </w:r>
      <w:r w:rsidRPr="00D81572">
        <w:rPr>
          <w:rFonts w:ascii="Garamond" w:hAnsi="Garamond"/>
          <w:sz w:val="24"/>
          <w:szCs w:val="24"/>
        </w:rPr>
        <w:t xml:space="preserve"> tons/rolling 12-calendar month</w:t>
      </w:r>
      <w:r w:rsidR="00E27EBB">
        <w:rPr>
          <w:rFonts w:ascii="Garamond" w:hAnsi="Garamond"/>
          <w:sz w:val="24"/>
          <w:szCs w:val="24"/>
        </w:rPr>
        <w:t xml:space="preserve"> total</w:t>
      </w:r>
      <w:r w:rsidRPr="00D81572">
        <w:rPr>
          <w:rFonts w:ascii="Garamond" w:hAnsi="Garamond"/>
          <w:sz w:val="24"/>
          <w:szCs w:val="24"/>
        </w:rPr>
        <w:t xml:space="preserve"> (ARM 17.8.752).</w:t>
      </w:r>
      <w:bookmarkEnd w:id="938"/>
    </w:p>
    <w:p w14:paraId="0308F7A0" w14:textId="77777777" w:rsidR="00D00707" w:rsidRPr="00D81572"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A105725" w14:textId="77777777" w:rsidR="00D00707" w:rsidRPr="00D81572" w:rsidRDefault="00D00707" w:rsidP="006D4D0D">
      <w:pPr>
        <w:numPr>
          <w:ilvl w:val="0"/>
          <w:numId w:val="64"/>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39" w:name="_Ref386198911"/>
      <w:r w:rsidRPr="00D81572">
        <w:rPr>
          <w:rFonts w:ascii="Garamond" w:hAnsi="Garamond"/>
          <w:sz w:val="24"/>
          <w:szCs w:val="24"/>
        </w:rPr>
        <w:t>During periods of startup or shutdown, CO emissions from Boiler #12 shall not exceed 23 lb/hr on a 24-hour rolling average (ARM 17.8.752).  Otherwise, CO emissions from Boiler #12 shall not exceed 400 ppm</w:t>
      </w:r>
      <w:r w:rsidRPr="00D81572">
        <w:rPr>
          <w:rFonts w:ascii="Garamond" w:hAnsi="Garamond"/>
          <w:sz w:val="24"/>
          <w:szCs w:val="24"/>
          <w:vertAlign w:val="subscript"/>
        </w:rPr>
        <w:t>vd</w:t>
      </w:r>
      <w:r w:rsidRPr="00D81572">
        <w:rPr>
          <w:rFonts w:ascii="Garamond" w:hAnsi="Garamond"/>
          <w:sz w:val="24"/>
          <w:szCs w:val="24"/>
        </w:rPr>
        <w:t xml:space="preserve"> at 3% O</w:t>
      </w:r>
      <w:r w:rsidRPr="00D81572">
        <w:rPr>
          <w:rFonts w:ascii="Garamond" w:hAnsi="Garamond"/>
          <w:sz w:val="24"/>
          <w:szCs w:val="24"/>
          <w:vertAlign w:val="subscript"/>
        </w:rPr>
        <w:t>2</w:t>
      </w:r>
      <w:r w:rsidRPr="00D81572">
        <w:rPr>
          <w:rFonts w:ascii="Garamond" w:hAnsi="Garamond"/>
          <w:sz w:val="24"/>
          <w:szCs w:val="24"/>
        </w:rPr>
        <w:t xml:space="preserve"> per 30-day rolling average, 15.26 lb/hour, and 36.63 tons/rolling 12-calendar months (ARM 17.8.752).</w:t>
      </w:r>
      <w:bookmarkEnd w:id="939"/>
      <w:r w:rsidRPr="00D81572">
        <w:rPr>
          <w:rFonts w:ascii="Garamond" w:hAnsi="Garamond"/>
          <w:sz w:val="24"/>
          <w:szCs w:val="24"/>
        </w:rPr>
        <w:t xml:space="preserve"> </w:t>
      </w:r>
    </w:p>
    <w:p w14:paraId="2FEBEBC1" w14:textId="77777777" w:rsidR="00D00707" w:rsidRPr="00D81572"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8C01643" w14:textId="77777777" w:rsidR="00D00707" w:rsidRPr="00D81572" w:rsidRDefault="00D00707" w:rsidP="006D4D0D">
      <w:pPr>
        <w:numPr>
          <w:ilvl w:val="0"/>
          <w:numId w:val="64"/>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40" w:name="_Ref386199521"/>
      <w:r w:rsidRPr="00D81572">
        <w:rPr>
          <w:rFonts w:ascii="Garamond" w:hAnsi="Garamond"/>
          <w:sz w:val="24"/>
          <w:szCs w:val="24"/>
        </w:rPr>
        <w:t>VOC emissions from Boiler #12 shall not exceed 4.81 tons/rolling 12-calendar months (ARM 17.8.752).</w:t>
      </w:r>
      <w:bookmarkEnd w:id="940"/>
    </w:p>
    <w:p w14:paraId="4C22B3AF" w14:textId="77777777" w:rsidR="00D00707" w:rsidRPr="00D81572"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A5430A1" w14:textId="77777777" w:rsidR="00D00707" w:rsidRPr="00D81572" w:rsidRDefault="00D00707" w:rsidP="006D4D0D">
      <w:pPr>
        <w:numPr>
          <w:ilvl w:val="0"/>
          <w:numId w:val="64"/>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41" w:name="_Ref386199980"/>
      <w:r w:rsidRPr="00D81572">
        <w:rPr>
          <w:rFonts w:ascii="Garamond" w:hAnsi="Garamond"/>
          <w:sz w:val="24"/>
          <w:szCs w:val="24"/>
        </w:rPr>
        <w:t xml:space="preserve">Boiler #12 shall be fitted with </w:t>
      </w:r>
      <w:r w:rsidR="00E1517F" w:rsidRPr="00D81572">
        <w:rPr>
          <w:rFonts w:ascii="Garamond" w:hAnsi="Garamond"/>
          <w:sz w:val="24"/>
          <w:szCs w:val="24"/>
        </w:rPr>
        <w:t>ultra-low</w:t>
      </w:r>
      <w:r w:rsidRPr="00D81572">
        <w:rPr>
          <w:rFonts w:ascii="Garamond" w:hAnsi="Garamond"/>
          <w:sz w:val="24"/>
          <w:szCs w:val="24"/>
        </w:rPr>
        <w:t xml:space="preserve"> NO</w:t>
      </w:r>
      <w:r w:rsidRPr="00D81572">
        <w:rPr>
          <w:rFonts w:ascii="Garamond" w:hAnsi="Garamond"/>
          <w:sz w:val="24"/>
          <w:szCs w:val="24"/>
          <w:vertAlign w:val="subscript"/>
        </w:rPr>
        <w:t>x</w:t>
      </w:r>
      <w:r w:rsidRPr="00D81572">
        <w:rPr>
          <w:rFonts w:ascii="Garamond" w:hAnsi="Garamond"/>
          <w:sz w:val="24"/>
          <w:szCs w:val="24"/>
        </w:rPr>
        <w:t xml:space="preserve"> burners with FGR (ARM 17.8.752).</w:t>
      </w:r>
      <w:bookmarkEnd w:id="941"/>
    </w:p>
    <w:p w14:paraId="3ADA6FCC" w14:textId="77777777" w:rsidR="00D00707" w:rsidRPr="00D81572" w:rsidRDefault="00D00707">
      <w:pPr>
        <w:tabs>
          <w:tab w:val="left" w:pos="-108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p>
    <w:p w14:paraId="68FFC0BF" w14:textId="77777777" w:rsidR="00D00707" w:rsidRPr="00D81572" w:rsidRDefault="00D00707" w:rsidP="00396AFB">
      <w:pPr>
        <w:rPr>
          <w:rFonts w:ascii="Garamond" w:hAnsi="Garamond"/>
          <w:b/>
          <w:sz w:val="24"/>
          <w:szCs w:val="24"/>
        </w:rPr>
      </w:pPr>
      <w:bookmarkStart w:id="942" w:name="_Toc165165056"/>
      <w:bookmarkStart w:id="943" w:name="_Toc302723038"/>
      <w:bookmarkStart w:id="944" w:name="_Toc342556428"/>
      <w:bookmarkStart w:id="945" w:name="_Toc345935505"/>
      <w:r w:rsidRPr="00D81572">
        <w:rPr>
          <w:rFonts w:ascii="Garamond" w:hAnsi="Garamond"/>
          <w:b/>
          <w:sz w:val="24"/>
          <w:szCs w:val="24"/>
        </w:rPr>
        <w:t>Compliance Demonstration</w:t>
      </w:r>
      <w:bookmarkEnd w:id="942"/>
      <w:bookmarkEnd w:id="943"/>
      <w:bookmarkEnd w:id="944"/>
      <w:bookmarkEnd w:id="945"/>
    </w:p>
    <w:p w14:paraId="36923ED9" w14:textId="77777777" w:rsidR="00D00707" w:rsidRPr="00D81572"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381CE0B" w14:textId="77777777" w:rsidR="00D00707" w:rsidRPr="00D81572" w:rsidRDefault="00D00707" w:rsidP="006D4D0D">
      <w:pPr>
        <w:numPr>
          <w:ilvl w:val="0"/>
          <w:numId w:val="64"/>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46" w:name="_Ref386107291"/>
      <w:r w:rsidRPr="00D81572">
        <w:rPr>
          <w:rFonts w:ascii="Garamond" w:hAnsi="Garamond"/>
          <w:sz w:val="24"/>
          <w:szCs w:val="24"/>
        </w:rPr>
        <w:t>CHS shall meet the requirements of all testing and procedures of ARM 17.8.340, which references 40 CFR 60 Subpart Db, Standards of Performance for Industrial-Commercial- Institutional Steam Generating Units.  These regulations shall apply to Boilers #10, #11, and #12 and any other equipment, as appropriate (ARM 17.8.340 and 40 CFR 60 Subpart Db).</w:t>
      </w:r>
      <w:bookmarkEnd w:id="946"/>
    </w:p>
    <w:p w14:paraId="45CA5336" w14:textId="77777777" w:rsidR="00C646CE" w:rsidRPr="00D81572" w:rsidRDefault="00C646CE" w:rsidP="00AD0F56">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DE728F0" w14:textId="77777777" w:rsidR="00D00707" w:rsidRPr="00D81572" w:rsidRDefault="00D00707" w:rsidP="006D4D0D">
      <w:pPr>
        <w:numPr>
          <w:ilvl w:val="0"/>
          <w:numId w:val="64"/>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47" w:name="_Ref386107461"/>
      <w:r w:rsidRPr="00D81572">
        <w:rPr>
          <w:rFonts w:ascii="Garamond" w:hAnsi="Garamond"/>
          <w:sz w:val="24"/>
          <w:szCs w:val="24"/>
        </w:rPr>
        <w:t xml:space="preserve">CHS shall meet the requirements of all testing and procedures of ARM 17.8.340, which references 40 CFR 60 Subpart GGG, Equipment Leaks of VOC in Petroleum Refineries.  </w:t>
      </w:r>
      <w:r w:rsidR="00521020" w:rsidRPr="00D81572">
        <w:rPr>
          <w:rFonts w:ascii="Garamond" w:hAnsi="Garamond"/>
          <w:sz w:val="24"/>
          <w:szCs w:val="24"/>
        </w:rPr>
        <w:lastRenderedPageBreak/>
        <w:t>As applicable, t</w:t>
      </w:r>
      <w:r w:rsidRPr="00D81572">
        <w:rPr>
          <w:rFonts w:ascii="Garamond" w:hAnsi="Garamond"/>
          <w:sz w:val="24"/>
          <w:szCs w:val="24"/>
        </w:rPr>
        <w:t>hese regulations shall apply to Boilers #10</w:t>
      </w:r>
      <w:r w:rsidR="00C646CE" w:rsidRPr="00D81572">
        <w:rPr>
          <w:rFonts w:ascii="Garamond" w:hAnsi="Garamond"/>
          <w:sz w:val="24"/>
          <w:szCs w:val="24"/>
        </w:rPr>
        <w:t xml:space="preserve"> and </w:t>
      </w:r>
      <w:r w:rsidRPr="00D81572">
        <w:rPr>
          <w:rFonts w:ascii="Garamond" w:hAnsi="Garamond"/>
          <w:sz w:val="24"/>
          <w:szCs w:val="24"/>
        </w:rPr>
        <w:t>#11, and any other equipment, as appropriate (ARM 17.8.340 and 40 CFR 60 Subpart GGG).</w:t>
      </w:r>
      <w:bookmarkEnd w:id="947"/>
    </w:p>
    <w:p w14:paraId="281A75BA" w14:textId="77777777" w:rsidR="00C646CE" w:rsidRPr="00AD0F56" w:rsidRDefault="00C646CE" w:rsidP="001427D5">
      <w:pPr>
        <w:rPr>
          <w:rFonts w:ascii="Garamond" w:hAnsi="Garamond"/>
          <w:sz w:val="24"/>
          <w:szCs w:val="24"/>
        </w:rPr>
      </w:pPr>
    </w:p>
    <w:p w14:paraId="1A2321D6" w14:textId="77777777" w:rsidR="001C44E3" w:rsidRPr="00D81572" w:rsidRDefault="001C44E3" w:rsidP="006D4D0D">
      <w:pPr>
        <w:numPr>
          <w:ilvl w:val="0"/>
          <w:numId w:val="64"/>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48" w:name="_Ref386107831"/>
      <w:r w:rsidRPr="00D81572">
        <w:rPr>
          <w:rFonts w:ascii="Garamond" w:hAnsi="Garamond"/>
          <w:sz w:val="24"/>
          <w:szCs w:val="24"/>
        </w:rPr>
        <w:t>CHS shall meet the requirements of all testing and procedures of ARM 17.8.340, which references 40 CFR 60 Subpart GGGa, Equipment Leaks of VOC in Petroleum Refineries.  These regulations shall apply to Boilers #12, and any other equipment, as appropriate (ARM 17.8.340 and 40 CFR 60 Subpart GGGa).</w:t>
      </w:r>
      <w:bookmarkEnd w:id="948"/>
    </w:p>
    <w:p w14:paraId="50D5CA3C" w14:textId="77777777" w:rsidR="00D00707" w:rsidRPr="00D81572" w:rsidRDefault="00D00707">
      <w:pPr>
        <w:pStyle w:val="Heade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p>
    <w:p w14:paraId="34BC422E" w14:textId="77777777" w:rsidR="00D00707" w:rsidRPr="00D81572" w:rsidRDefault="00D00707" w:rsidP="006D4D0D">
      <w:pPr>
        <w:numPr>
          <w:ilvl w:val="0"/>
          <w:numId w:val="64"/>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49" w:name="_Ref386116498"/>
      <w:r w:rsidRPr="00D81572">
        <w:rPr>
          <w:rFonts w:ascii="Garamond" w:hAnsi="Garamond"/>
          <w:sz w:val="24"/>
          <w:szCs w:val="24"/>
        </w:rPr>
        <w:t>CHS shall meet the requirements of all testing and procedures of ARM 17.8.340, which references 40 CFR 60 Subpart Ja – Standards of Performance for Petroleum Refineries for Which Construction, Reconstruction, or Modification Commenced After May 14, 2007.  This subpart applies to Boiler #12 (ARM 17.8.340 and 40 CFR 60 Subpart Ja).</w:t>
      </w:r>
      <w:bookmarkEnd w:id="949"/>
    </w:p>
    <w:p w14:paraId="3543A525" w14:textId="77777777" w:rsidR="00D00707" w:rsidRPr="00D81572" w:rsidRDefault="00D00707">
      <w:pPr>
        <w:pStyle w:val="Heade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p>
    <w:p w14:paraId="7F234C63" w14:textId="77777777" w:rsidR="008642D5" w:rsidRPr="00D81572" w:rsidRDefault="0082066A" w:rsidP="006D4D0D">
      <w:pPr>
        <w:numPr>
          <w:ilvl w:val="0"/>
          <w:numId w:val="64"/>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50" w:name="_Ref386116662"/>
      <w:r w:rsidRPr="00D81572">
        <w:rPr>
          <w:rFonts w:ascii="Garamond" w:hAnsi="Garamond"/>
          <w:sz w:val="24"/>
          <w:szCs w:val="24"/>
        </w:rPr>
        <w:t>CHS shall demonstrate compliance with 40 CFR 63 Subpart DDDDD as required by Subpart DDDDD including maintaining on-site an annual report containing the information required in 40 CFR 63.7540 (ARM 17.8.342 and 40 CFR 63 Subpart DDDDD</w:t>
      </w:r>
      <w:bookmarkStart w:id="951" w:name="_Ref393265686"/>
      <w:bookmarkEnd w:id="950"/>
      <w:r w:rsidRPr="00D81572">
        <w:rPr>
          <w:rFonts w:ascii="Garamond" w:hAnsi="Garamond"/>
          <w:sz w:val="24"/>
          <w:szCs w:val="24"/>
        </w:rPr>
        <w:t>).</w:t>
      </w:r>
      <w:bookmarkEnd w:id="951"/>
    </w:p>
    <w:p w14:paraId="374A8FFC" w14:textId="77777777" w:rsidR="00D00707" w:rsidRPr="00D81572"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C1CEA2A" w14:textId="49BB53ED" w:rsidR="00F07D1A" w:rsidRDefault="00490989" w:rsidP="00F07D1A">
      <w:pPr>
        <w:numPr>
          <w:ilvl w:val="0"/>
          <w:numId w:val="64"/>
        </w:numPr>
        <w:tabs>
          <w:tab w:val="left" w:pos="-1080"/>
          <w:tab w:val="left" w:pos="-720"/>
          <w:tab w:val="left" w:pos="1260"/>
          <w:tab w:val="left" w:pos="2340"/>
          <w:tab w:val="left" w:pos="2880"/>
          <w:tab w:val="left" w:pos="3600"/>
          <w:tab w:val="left" w:pos="3960"/>
        </w:tabs>
        <w:ind w:left="720" w:hanging="720"/>
        <w:rPr>
          <w:rFonts w:ascii="Garamond" w:hAnsi="Garamond"/>
          <w:sz w:val="24"/>
          <w:szCs w:val="24"/>
        </w:rPr>
      </w:pPr>
      <w:bookmarkStart w:id="952" w:name="_Ref386180465"/>
      <w:r w:rsidRPr="00D81572">
        <w:rPr>
          <w:rFonts w:ascii="Garamond" w:hAnsi="Garamond"/>
          <w:sz w:val="24"/>
          <w:szCs w:val="24"/>
        </w:rPr>
        <w:t xml:space="preserve">As required by </w:t>
      </w:r>
      <w:r w:rsidR="00EB7D2B">
        <w:rPr>
          <w:rFonts w:ascii="Garamond" w:hAnsi="Garamond"/>
          <w:sz w:val="24"/>
          <w:szCs w:val="24"/>
        </w:rPr>
        <w:t>DEQ</w:t>
      </w:r>
      <w:r w:rsidRPr="00D81572">
        <w:rPr>
          <w:rFonts w:ascii="Garamond" w:hAnsi="Garamond"/>
          <w:sz w:val="24"/>
          <w:szCs w:val="24"/>
        </w:rPr>
        <w:t xml:space="preserve"> and Section III.</w:t>
      </w:r>
      <w:r w:rsidR="00ED5B67">
        <w:rPr>
          <w:rFonts w:ascii="Garamond" w:hAnsi="Garamond"/>
          <w:sz w:val="24"/>
          <w:szCs w:val="24"/>
        </w:rPr>
        <w:fldChar w:fldCharType="begin"/>
      </w:r>
      <w:r w:rsidR="00ED5B67">
        <w:rPr>
          <w:rFonts w:ascii="Garamond" w:hAnsi="Garamond"/>
          <w:sz w:val="24"/>
          <w:szCs w:val="24"/>
        </w:rPr>
        <w:instrText xml:space="preserve"> REF _Ref397520290 \r \h </w:instrText>
      </w:r>
      <w:r w:rsidR="00ED5B67">
        <w:rPr>
          <w:rFonts w:ascii="Garamond" w:hAnsi="Garamond"/>
          <w:sz w:val="24"/>
          <w:szCs w:val="24"/>
        </w:rPr>
      </w:r>
      <w:r w:rsidR="00ED5B67">
        <w:rPr>
          <w:rFonts w:ascii="Garamond" w:hAnsi="Garamond"/>
          <w:sz w:val="24"/>
          <w:szCs w:val="24"/>
        </w:rPr>
        <w:fldChar w:fldCharType="separate"/>
      </w:r>
      <w:r w:rsidR="00290138">
        <w:rPr>
          <w:rFonts w:ascii="Garamond" w:hAnsi="Garamond"/>
          <w:sz w:val="24"/>
          <w:szCs w:val="24"/>
        </w:rPr>
        <w:t>A.1</w:t>
      </w:r>
      <w:r w:rsidR="00ED5B67">
        <w:rPr>
          <w:rFonts w:ascii="Garamond" w:hAnsi="Garamond"/>
          <w:sz w:val="24"/>
          <w:szCs w:val="24"/>
        </w:rPr>
        <w:fldChar w:fldCharType="end"/>
      </w:r>
      <w:r w:rsidRPr="00D81572">
        <w:rPr>
          <w:rFonts w:ascii="Garamond" w:hAnsi="Garamond"/>
          <w:sz w:val="24"/>
          <w:szCs w:val="24"/>
        </w:rPr>
        <w:t>, compliance with the opacity limitations listed in Section III.</w:t>
      </w:r>
      <w:r w:rsidRPr="00D81572">
        <w:rPr>
          <w:rFonts w:ascii="Garamond" w:hAnsi="Garamond"/>
          <w:sz w:val="24"/>
          <w:szCs w:val="24"/>
        </w:rPr>
        <w:fldChar w:fldCharType="begin"/>
      </w:r>
      <w:r w:rsidRPr="00D81572">
        <w:rPr>
          <w:rFonts w:ascii="Garamond" w:hAnsi="Garamond"/>
          <w:sz w:val="24"/>
          <w:szCs w:val="24"/>
        </w:rPr>
        <w:instrText xml:space="preserve"> REF _Ref386180344 \r \h </w:instrText>
      </w:r>
      <w:r w:rsidR="00D81572" w:rsidRPr="00D81572">
        <w:rPr>
          <w:rFonts w:ascii="Garamond" w:hAnsi="Garamond"/>
          <w:sz w:val="24"/>
          <w:szCs w:val="24"/>
        </w:rPr>
        <w:instrText xml:space="preserve"> \* MERGEFORMAT </w:instrText>
      </w:r>
      <w:r w:rsidRPr="00D81572">
        <w:rPr>
          <w:rFonts w:ascii="Garamond" w:hAnsi="Garamond"/>
          <w:sz w:val="24"/>
          <w:szCs w:val="24"/>
        </w:rPr>
      </w:r>
      <w:r w:rsidRPr="00D81572">
        <w:rPr>
          <w:rFonts w:ascii="Garamond" w:hAnsi="Garamond"/>
          <w:sz w:val="24"/>
          <w:szCs w:val="24"/>
        </w:rPr>
        <w:fldChar w:fldCharType="separate"/>
      </w:r>
      <w:r w:rsidR="00290138">
        <w:rPr>
          <w:rFonts w:ascii="Garamond" w:hAnsi="Garamond"/>
          <w:sz w:val="24"/>
          <w:szCs w:val="24"/>
        </w:rPr>
        <w:t>N.6</w:t>
      </w:r>
      <w:r w:rsidRPr="00D81572">
        <w:rPr>
          <w:rFonts w:ascii="Garamond" w:hAnsi="Garamond"/>
          <w:sz w:val="24"/>
          <w:szCs w:val="24"/>
        </w:rPr>
        <w:fldChar w:fldCharType="end"/>
      </w:r>
      <w:r w:rsidRPr="00D81572">
        <w:rPr>
          <w:rFonts w:ascii="Garamond" w:hAnsi="Garamond"/>
          <w:sz w:val="24"/>
          <w:szCs w:val="24"/>
        </w:rPr>
        <w:t xml:space="preserve"> shall be monitored using EPA reference Method 9 testing by a qualified observer (ARM 17.8.749 and ARM 17.8.1213).</w:t>
      </w:r>
      <w:bookmarkEnd w:id="952"/>
    </w:p>
    <w:p w14:paraId="5105D93B" w14:textId="77777777" w:rsidR="00F07D1A" w:rsidRPr="00F07D1A" w:rsidRDefault="00F07D1A" w:rsidP="004A6725">
      <w:pPr>
        <w:tabs>
          <w:tab w:val="left" w:pos="-1080"/>
          <w:tab w:val="left" w:pos="-720"/>
          <w:tab w:val="left" w:pos="1260"/>
          <w:tab w:val="left" w:pos="2340"/>
          <w:tab w:val="left" w:pos="2880"/>
          <w:tab w:val="left" w:pos="3600"/>
          <w:tab w:val="left" w:pos="3960"/>
        </w:tabs>
        <w:ind w:left="720"/>
        <w:rPr>
          <w:rFonts w:ascii="Garamond" w:hAnsi="Garamond"/>
          <w:sz w:val="24"/>
          <w:szCs w:val="24"/>
        </w:rPr>
      </w:pPr>
    </w:p>
    <w:p w14:paraId="16578FA1" w14:textId="50288AB5" w:rsidR="005D0DC6" w:rsidRDefault="005D0DC6" w:rsidP="006D4D0D">
      <w:pPr>
        <w:numPr>
          <w:ilvl w:val="0"/>
          <w:numId w:val="64"/>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53" w:name="_Ref386181078"/>
      <w:r w:rsidRPr="00D81572">
        <w:rPr>
          <w:rFonts w:ascii="Garamond" w:hAnsi="Garamond"/>
          <w:sz w:val="24"/>
          <w:szCs w:val="24"/>
        </w:rPr>
        <w:t>Compliance monitoring for SO</w:t>
      </w:r>
      <w:r w:rsidRPr="00D81572">
        <w:rPr>
          <w:rFonts w:ascii="Garamond" w:hAnsi="Garamond"/>
          <w:sz w:val="24"/>
          <w:szCs w:val="24"/>
          <w:vertAlign w:val="subscript"/>
        </w:rPr>
        <w:t>2</w:t>
      </w:r>
      <w:r w:rsidRPr="00D81572">
        <w:rPr>
          <w:rFonts w:ascii="Garamond" w:hAnsi="Garamond"/>
          <w:sz w:val="24"/>
          <w:szCs w:val="24"/>
        </w:rPr>
        <w:t xml:space="preserve"> limits for Boilers #10, #11, and #12 shall be based upon continuous H</w:t>
      </w:r>
      <w:r w:rsidRPr="00D81572">
        <w:rPr>
          <w:rFonts w:ascii="Garamond" w:hAnsi="Garamond"/>
          <w:sz w:val="24"/>
          <w:szCs w:val="24"/>
          <w:vertAlign w:val="subscript"/>
        </w:rPr>
        <w:t>2</w:t>
      </w:r>
      <w:r w:rsidRPr="00D81572">
        <w:rPr>
          <w:rFonts w:ascii="Garamond" w:hAnsi="Garamond"/>
          <w:sz w:val="24"/>
          <w:szCs w:val="24"/>
        </w:rPr>
        <w:t>S concentration monitor data and fuel gas flowmeter data as required in Section III.</w:t>
      </w:r>
      <w:r w:rsidR="00ED5B67">
        <w:rPr>
          <w:rFonts w:ascii="Garamond" w:hAnsi="Garamond"/>
          <w:sz w:val="24"/>
          <w:szCs w:val="24"/>
        </w:rPr>
        <w:fldChar w:fldCharType="begin"/>
      </w:r>
      <w:r w:rsidR="00ED5B67">
        <w:rPr>
          <w:rFonts w:ascii="Garamond" w:hAnsi="Garamond"/>
          <w:sz w:val="24"/>
          <w:szCs w:val="24"/>
        </w:rPr>
        <w:instrText xml:space="preserve"> REF _Ref397521962 \r \h </w:instrText>
      </w:r>
      <w:r w:rsidR="00ED5B67">
        <w:rPr>
          <w:rFonts w:ascii="Garamond" w:hAnsi="Garamond"/>
          <w:sz w:val="24"/>
          <w:szCs w:val="24"/>
        </w:rPr>
      </w:r>
      <w:r w:rsidR="00ED5B67">
        <w:rPr>
          <w:rFonts w:ascii="Garamond" w:hAnsi="Garamond"/>
          <w:sz w:val="24"/>
          <w:szCs w:val="24"/>
        </w:rPr>
        <w:fldChar w:fldCharType="separate"/>
      </w:r>
      <w:r w:rsidR="00290138">
        <w:rPr>
          <w:rFonts w:ascii="Garamond" w:hAnsi="Garamond"/>
          <w:sz w:val="24"/>
          <w:szCs w:val="24"/>
        </w:rPr>
        <w:t>B</w:t>
      </w:r>
      <w:r w:rsidR="00ED5B67">
        <w:rPr>
          <w:rFonts w:ascii="Garamond" w:hAnsi="Garamond"/>
          <w:sz w:val="24"/>
          <w:szCs w:val="24"/>
        </w:rPr>
        <w:fldChar w:fldCharType="end"/>
      </w:r>
      <w:r w:rsidRPr="00D81572">
        <w:rPr>
          <w:rFonts w:ascii="Garamond" w:hAnsi="Garamond"/>
          <w:sz w:val="24"/>
          <w:szCs w:val="24"/>
        </w:rPr>
        <w:t xml:space="preserve"> (ARM 17.8.749).</w:t>
      </w:r>
      <w:bookmarkEnd w:id="953"/>
    </w:p>
    <w:p w14:paraId="591C22AB" w14:textId="77777777" w:rsidR="0018775F" w:rsidRDefault="0018775F" w:rsidP="0018775F">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p>
    <w:p w14:paraId="382DD547" w14:textId="77777777" w:rsidR="00FF7B35" w:rsidRDefault="00FF7B35" w:rsidP="006D4D0D">
      <w:pPr>
        <w:pStyle w:val="Header"/>
        <w:numPr>
          <w:ilvl w:val="0"/>
          <w:numId w:val="64"/>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54" w:name="_Ref386181701"/>
      <w:r w:rsidRPr="00D81572">
        <w:rPr>
          <w:rFonts w:ascii="Garamond" w:hAnsi="Garamond"/>
          <w:sz w:val="24"/>
          <w:szCs w:val="24"/>
        </w:rPr>
        <w:t>CHS shall operate and maintain CEMS/CERMS on the Boiler #10 stack for NO</w:t>
      </w:r>
      <w:r w:rsidRPr="00D81572">
        <w:rPr>
          <w:rFonts w:ascii="Garamond" w:hAnsi="Garamond"/>
          <w:sz w:val="24"/>
          <w:szCs w:val="24"/>
          <w:vertAlign w:val="subscript"/>
        </w:rPr>
        <w:t>x</w:t>
      </w:r>
      <w:r w:rsidRPr="00D81572">
        <w:rPr>
          <w:rFonts w:ascii="Garamond" w:hAnsi="Garamond"/>
          <w:sz w:val="24"/>
          <w:szCs w:val="24"/>
        </w:rPr>
        <w:t xml:space="preserve"> and O</w:t>
      </w:r>
      <w:r w:rsidRPr="00D81572">
        <w:rPr>
          <w:rFonts w:ascii="Garamond" w:hAnsi="Garamond"/>
          <w:sz w:val="24"/>
          <w:szCs w:val="24"/>
          <w:vertAlign w:val="subscript"/>
        </w:rPr>
        <w:t>2</w:t>
      </w:r>
      <w:r w:rsidRPr="00D81572">
        <w:rPr>
          <w:rFonts w:ascii="Garamond" w:hAnsi="Garamond"/>
          <w:sz w:val="24"/>
          <w:szCs w:val="24"/>
        </w:rPr>
        <w:t xml:space="preserve"> (ARM 17.8.1213, ARM 17.8.340, and 40 CFR 60 Subpart Db).</w:t>
      </w:r>
      <w:bookmarkEnd w:id="954"/>
      <w:r w:rsidR="00214763" w:rsidRPr="00D81572">
        <w:rPr>
          <w:rFonts w:ascii="Garamond" w:hAnsi="Garamond"/>
          <w:sz w:val="24"/>
          <w:szCs w:val="24"/>
        </w:rPr>
        <w:t xml:space="preserve">  CHS shall operate and maintain CEMS/CERMS on the Boiler #10 stack for CO (ARM 17.8.749).</w:t>
      </w:r>
    </w:p>
    <w:p w14:paraId="5DE1A3B6" w14:textId="77777777" w:rsidR="00292B24" w:rsidRPr="00D81572" w:rsidRDefault="00292B24" w:rsidP="00292B24">
      <w:pPr>
        <w:pStyle w:val="Heade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97C20ED" w14:textId="2516DABE" w:rsidR="00FF7B35" w:rsidRPr="00D81572" w:rsidRDefault="00FF7B35" w:rsidP="006D4D0D">
      <w:pPr>
        <w:numPr>
          <w:ilvl w:val="0"/>
          <w:numId w:val="64"/>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55" w:name="_Ref386181703"/>
      <w:r w:rsidRPr="00D81572">
        <w:rPr>
          <w:rFonts w:ascii="Garamond" w:hAnsi="Garamond"/>
          <w:sz w:val="24"/>
          <w:szCs w:val="24"/>
        </w:rPr>
        <w:t>Boiler #10 shall be tested for NO</w:t>
      </w:r>
      <w:r w:rsidRPr="00D81572">
        <w:rPr>
          <w:rFonts w:ascii="Garamond" w:hAnsi="Garamond"/>
          <w:sz w:val="24"/>
          <w:szCs w:val="24"/>
          <w:vertAlign w:val="subscript"/>
        </w:rPr>
        <w:t>x</w:t>
      </w:r>
      <w:r w:rsidRPr="00D81572">
        <w:rPr>
          <w:rFonts w:ascii="Garamond" w:hAnsi="Garamond"/>
          <w:sz w:val="24"/>
          <w:szCs w:val="24"/>
        </w:rPr>
        <w:t xml:space="preserve">, </w:t>
      </w:r>
      <w:r w:rsidR="009F0ABB">
        <w:rPr>
          <w:rFonts w:ascii="Garamond" w:hAnsi="Garamond"/>
          <w:sz w:val="24"/>
          <w:szCs w:val="24"/>
        </w:rPr>
        <w:t xml:space="preserve">and </w:t>
      </w:r>
      <w:r w:rsidRPr="00D81572">
        <w:rPr>
          <w:rFonts w:ascii="Garamond" w:hAnsi="Garamond"/>
          <w:sz w:val="24"/>
          <w:szCs w:val="24"/>
        </w:rPr>
        <w:t>CO, concurrently (using Methods 7</w:t>
      </w:r>
      <w:r w:rsidR="009F0ABB">
        <w:rPr>
          <w:rFonts w:ascii="Garamond" w:hAnsi="Garamond"/>
          <w:sz w:val="24"/>
          <w:szCs w:val="24"/>
        </w:rPr>
        <w:t xml:space="preserve"> and</w:t>
      </w:r>
      <w:r w:rsidRPr="00D81572">
        <w:rPr>
          <w:rFonts w:ascii="Garamond" w:hAnsi="Garamond"/>
          <w:sz w:val="24"/>
          <w:szCs w:val="24"/>
        </w:rPr>
        <w:t xml:space="preserve"> 10, in accordance with Section III.</w:t>
      </w:r>
      <w:r w:rsidR="00ED5B67">
        <w:rPr>
          <w:rFonts w:ascii="Garamond" w:hAnsi="Garamond"/>
          <w:sz w:val="24"/>
          <w:szCs w:val="24"/>
        </w:rPr>
        <w:fldChar w:fldCharType="begin"/>
      </w:r>
      <w:r w:rsidR="00ED5B67">
        <w:rPr>
          <w:rFonts w:ascii="Garamond" w:hAnsi="Garamond"/>
          <w:sz w:val="24"/>
          <w:szCs w:val="24"/>
        </w:rPr>
        <w:instrText xml:space="preserve"> REF _Ref384984236 \r \h </w:instrText>
      </w:r>
      <w:r w:rsidR="00ED5B67">
        <w:rPr>
          <w:rFonts w:ascii="Garamond" w:hAnsi="Garamond"/>
          <w:sz w:val="24"/>
          <w:szCs w:val="24"/>
        </w:rPr>
      </w:r>
      <w:r w:rsidR="00ED5B67">
        <w:rPr>
          <w:rFonts w:ascii="Garamond" w:hAnsi="Garamond"/>
          <w:sz w:val="24"/>
          <w:szCs w:val="24"/>
        </w:rPr>
        <w:fldChar w:fldCharType="separate"/>
      </w:r>
      <w:r w:rsidR="00290138">
        <w:rPr>
          <w:rFonts w:ascii="Garamond" w:hAnsi="Garamond"/>
          <w:sz w:val="24"/>
          <w:szCs w:val="24"/>
        </w:rPr>
        <w:t>A.2</w:t>
      </w:r>
      <w:r w:rsidR="00ED5B67">
        <w:rPr>
          <w:rFonts w:ascii="Garamond" w:hAnsi="Garamond"/>
          <w:sz w:val="24"/>
          <w:szCs w:val="24"/>
        </w:rPr>
        <w:fldChar w:fldCharType="end"/>
      </w:r>
      <w:r w:rsidRPr="00D81572">
        <w:rPr>
          <w:rFonts w:ascii="Garamond" w:hAnsi="Garamond"/>
          <w:sz w:val="24"/>
          <w:szCs w:val="24"/>
        </w:rPr>
        <w:t xml:space="preserve"> (ARM 17.8.106)) at a minimum of every 5 years or another testing/monitoring schedule as may be approved by </w:t>
      </w:r>
      <w:r w:rsidR="00EB7D2B">
        <w:rPr>
          <w:rFonts w:ascii="Garamond" w:hAnsi="Garamond"/>
          <w:sz w:val="24"/>
          <w:szCs w:val="24"/>
        </w:rPr>
        <w:t>DEQ</w:t>
      </w:r>
      <w:r w:rsidR="00B1366F">
        <w:rPr>
          <w:rFonts w:ascii="Garamond" w:hAnsi="Garamond"/>
          <w:sz w:val="24"/>
          <w:szCs w:val="24"/>
        </w:rPr>
        <w:t xml:space="preserve">. </w:t>
      </w:r>
      <w:r w:rsidR="009F0ABB">
        <w:rPr>
          <w:rFonts w:ascii="Garamond" w:hAnsi="Garamond"/>
          <w:sz w:val="24"/>
          <w:szCs w:val="24"/>
        </w:rPr>
        <w:t xml:space="preserve">Testing for VOC shall be at the request of </w:t>
      </w:r>
      <w:r w:rsidR="00EB7D2B">
        <w:rPr>
          <w:rFonts w:ascii="Garamond" w:hAnsi="Garamond"/>
          <w:sz w:val="24"/>
          <w:szCs w:val="24"/>
        </w:rPr>
        <w:t>DEQ</w:t>
      </w:r>
      <w:r w:rsidRPr="00D81572">
        <w:rPr>
          <w:rFonts w:ascii="Garamond" w:hAnsi="Garamond"/>
          <w:sz w:val="24"/>
          <w:szCs w:val="24"/>
        </w:rPr>
        <w:t xml:space="preserve"> (</w:t>
      </w:r>
      <w:r w:rsidR="00B34776" w:rsidRPr="00D81572">
        <w:rPr>
          <w:rFonts w:ascii="Garamond" w:hAnsi="Garamond"/>
          <w:sz w:val="24"/>
          <w:szCs w:val="24"/>
        </w:rPr>
        <w:t>ARM 17.8.1213</w:t>
      </w:r>
      <w:r w:rsidRPr="00D81572">
        <w:rPr>
          <w:rFonts w:ascii="Garamond" w:hAnsi="Garamond"/>
          <w:sz w:val="24"/>
          <w:szCs w:val="24"/>
        </w:rPr>
        <w:t>).</w:t>
      </w:r>
      <w:bookmarkEnd w:id="955"/>
    </w:p>
    <w:p w14:paraId="3A07ED27" w14:textId="77777777" w:rsidR="00FF7B35" w:rsidRPr="00AD0F56" w:rsidRDefault="00FF7B35" w:rsidP="00DA10BB">
      <w:pPr>
        <w:rPr>
          <w:rFonts w:ascii="Garamond" w:hAnsi="Garamond"/>
          <w:sz w:val="24"/>
          <w:szCs w:val="24"/>
        </w:rPr>
      </w:pPr>
    </w:p>
    <w:p w14:paraId="5D21CED4" w14:textId="77777777" w:rsidR="00FF7B35" w:rsidRPr="00D81572" w:rsidRDefault="00FF7B35" w:rsidP="006D4D0D">
      <w:pPr>
        <w:pStyle w:val="Header"/>
        <w:numPr>
          <w:ilvl w:val="0"/>
          <w:numId w:val="64"/>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56" w:name="_Ref386195213"/>
      <w:r w:rsidRPr="00D81572">
        <w:rPr>
          <w:rFonts w:ascii="Garamond" w:hAnsi="Garamond"/>
          <w:sz w:val="24"/>
          <w:szCs w:val="24"/>
        </w:rPr>
        <w:t>CHS shall operate and maintain CEMS/CERMS on the Boiler #11 stack for NO</w:t>
      </w:r>
      <w:r w:rsidRPr="00D81572">
        <w:rPr>
          <w:rFonts w:ascii="Garamond" w:hAnsi="Garamond"/>
          <w:sz w:val="24"/>
          <w:szCs w:val="24"/>
          <w:vertAlign w:val="subscript"/>
        </w:rPr>
        <w:t>x</w:t>
      </w:r>
      <w:r w:rsidRPr="00D81572">
        <w:rPr>
          <w:rFonts w:ascii="Garamond" w:hAnsi="Garamond"/>
          <w:sz w:val="24"/>
          <w:szCs w:val="24"/>
        </w:rPr>
        <w:t xml:space="preserve"> </w:t>
      </w:r>
      <w:r w:rsidR="003E69CC">
        <w:rPr>
          <w:rFonts w:ascii="Garamond" w:hAnsi="Garamond"/>
          <w:sz w:val="24"/>
          <w:szCs w:val="24"/>
        </w:rPr>
        <w:t xml:space="preserve">and </w:t>
      </w:r>
      <w:r w:rsidRPr="00D81572">
        <w:rPr>
          <w:rFonts w:ascii="Garamond" w:hAnsi="Garamond"/>
          <w:sz w:val="24"/>
          <w:szCs w:val="24"/>
        </w:rPr>
        <w:t>O</w:t>
      </w:r>
      <w:r w:rsidRPr="00D81572">
        <w:rPr>
          <w:rFonts w:ascii="Garamond" w:hAnsi="Garamond"/>
          <w:sz w:val="24"/>
          <w:szCs w:val="24"/>
          <w:vertAlign w:val="subscript"/>
        </w:rPr>
        <w:t>2</w:t>
      </w:r>
      <w:r w:rsidRPr="00D81572">
        <w:rPr>
          <w:rFonts w:ascii="Garamond" w:hAnsi="Garamond"/>
          <w:sz w:val="24"/>
          <w:szCs w:val="24"/>
        </w:rPr>
        <w:t xml:space="preserve"> </w:t>
      </w:r>
      <w:r w:rsidR="003E69CC">
        <w:rPr>
          <w:rFonts w:ascii="Garamond" w:hAnsi="Garamond"/>
          <w:sz w:val="24"/>
          <w:szCs w:val="24"/>
        </w:rPr>
        <w:t>(ARM 17.8.340 and 40 CFR 60 Subpart Db)</w:t>
      </w:r>
      <w:r w:rsidRPr="00D81572">
        <w:rPr>
          <w:rFonts w:ascii="Garamond" w:hAnsi="Garamond"/>
          <w:sz w:val="24"/>
          <w:szCs w:val="24"/>
        </w:rPr>
        <w:t>, and CO (ARM 17.8.1213).</w:t>
      </w:r>
      <w:bookmarkEnd w:id="956"/>
    </w:p>
    <w:p w14:paraId="750876CD" w14:textId="77777777" w:rsidR="00FF7B35" w:rsidRPr="00E7502E" w:rsidRDefault="00FF7B35" w:rsidP="00FF7B35">
      <w:pPr>
        <w:pStyle w:val="Heade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0C283DE" w14:textId="77777777" w:rsidR="00FF7B35" w:rsidRPr="00D81572" w:rsidRDefault="00FF7B35" w:rsidP="006D4D0D">
      <w:pPr>
        <w:pStyle w:val="Header"/>
        <w:widowControl w:val="0"/>
        <w:numPr>
          <w:ilvl w:val="0"/>
          <w:numId w:val="64"/>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57" w:name="_Ref386197961"/>
      <w:r w:rsidRPr="00D81572">
        <w:rPr>
          <w:rFonts w:ascii="Garamond" w:hAnsi="Garamond"/>
          <w:sz w:val="24"/>
          <w:szCs w:val="24"/>
        </w:rPr>
        <w:t>CHS shall operate and maintain CEMS/CERMS on the Boiler #12 stack for NO</w:t>
      </w:r>
      <w:r w:rsidRPr="00D81572">
        <w:rPr>
          <w:rFonts w:ascii="Garamond" w:hAnsi="Garamond"/>
          <w:sz w:val="24"/>
          <w:szCs w:val="24"/>
          <w:vertAlign w:val="subscript"/>
        </w:rPr>
        <w:t>x</w:t>
      </w:r>
      <w:r w:rsidRPr="00054C53">
        <w:rPr>
          <w:rFonts w:ascii="Garamond" w:hAnsi="Garamond"/>
          <w:sz w:val="24"/>
          <w:szCs w:val="24"/>
        </w:rPr>
        <w:t xml:space="preserve"> </w:t>
      </w:r>
      <w:r w:rsidRPr="00D81572">
        <w:rPr>
          <w:rFonts w:ascii="Garamond" w:hAnsi="Garamond"/>
          <w:sz w:val="24"/>
          <w:szCs w:val="24"/>
        </w:rPr>
        <w:t>(ARM 17.8.340 and 40 CFR 60 Subpart Db); O</w:t>
      </w:r>
      <w:r w:rsidRPr="00D81572">
        <w:rPr>
          <w:rFonts w:ascii="Garamond" w:hAnsi="Garamond"/>
          <w:sz w:val="24"/>
          <w:szCs w:val="24"/>
          <w:vertAlign w:val="subscript"/>
        </w:rPr>
        <w:t>2</w:t>
      </w:r>
      <w:r w:rsidRPr="00D81572">
        <w:rPr>
          <w:rFonts w:ascii="Garamond" w:hAnsi="Garamond"/>
          <w:sz w:val="24"/>
          <w:szCs w:val="24"/>
        </w:rPr>
        <w:t xml:space="preserve"> (ARM 17.8.340 and 40 CFR 60 Subpart Db); and CO (ARM 17.8.1213).</w:t>
      </w:r>
      <w:bookmarkEnd w:id="957"/>
    </w:p>
    <w:p w14:paraId="2149BCFC" w14:textId="77777777" w:rsidR="00FF7B35" w:rsidRPr="00AD0F56" w:rsidRDefault="00FF7B35" w:rsidP="00DA10BB">
      <w:pPr>
        <w:rPr>
          <w:rFonts w:ascii="Garamond" w:hAnsi="Garamond"/>
          <w:sz w:val="24"/>
          <w:szCs w:val="24"/>
        </w:rPr>
      </w:pPr>
    </w:p>
    <w:p w14:paraId="24E3C127" w14:textId="77777777" w:rsidR="00D00707" w:rsidRPr="00D81572" w:rsidRDefault="00D00707" w:rsidP="006D4D0D">
      <w:pPr>
        <w:numPr>
          <w:ilvl w:val="0"/>
          <w:numId w:val="64"/>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58" w:name="_Ref386187300"/>
      <w:r w:rsidRPr="00D81572">
        <w:rPr>
          <w:rFonts w:ascii="Garamond" w:hAnsi="Garamond"/>
          <w:sz w:val="24"/>
          <w:szCs w:val="24"/>
        </w:rPr>
        <w:t>Firing Boiler #10, Boiler #11, and Boiler #12 solely on natural gas shall demonstrate compliance with the applicable VOC limits (ARM 17.8.749).</w:t>
      </w:r>
      <w:bookmarkEnd w:id="958"/>
    </w:p>
    <w:p w14:paraId="5075B216" w14:textId="77777777" w:rsidR="00A153AE" w:rsidRPr="00AD0F56" w:rsidRDefault="00A153AE" w:rsidP="00A153AE">
      <w:pPr>
        <w:rPr>
          <w:rFonts w:ascii="Garamond" w:hAnsi="Garamond"/>
          <w:sz w:val="24"/>
          <w:szCs w:val="24"/>
        </w:rPr>
      </w:pPr>
    </w:p>
    <w:p w14:paraId="4E3DC351" w14:textId="3AA558FB" w:rsidR="00D00707" w:rsidRPr="00D81572" w:rsidRDefault="00D00707" w:rsidP="006D4D0D">
      <w:pPr>
        <w:numPr>
          <w:ilvl w:val="0"/>
          <w:numId w:val="64"/>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59" w:name="_Ref386194934"/>
      <w:r w:rsidRPr="00D81572">
        <w:rPr>
          <w:rFonts w:ascii="Garamond" w:hAnsi="Garamond"/>
          <w:sz w:val="24"/>
          <w:szCs w:val="24"/>
        </w:rPr>
        <w:t>Boiler #11 shall be tested for NO</w:t>
      </w:r>
      <w:r w:rsidRPr="00D81572">
        <w:rPr>
          <w:rFonts w:ascii="Garamond" w:hAnsi="Garamond"/>
          <w:sz w:val="24"/>
          <w:szCs w:val="24"/>
          <w:vertAlign w:val="subscript"/>
        </w:rPr>
        <w:t>x</w:t>
      </w:r>
      <w:r w:rsidRPr="00D81572">
        <w:rPr>
          <w:rFonts w:ascii="Garamond" w:hAnsi="Garamond"/>
          <w:sz w:val="24"/>
          <w:szCs w:val="24"/>
        </w:rPr>
        <w:t>, and CO concurrently (using Methods 7 and 10, respectively, in accordance with Section III.</w:t>
      </w:r>
      <w:r w:rsidR="00ED5B67">
        <w:rPr>
          <w:rFonts w:ascii="Garamond" w:hAnsi="Garamond"/>
          <w:sz w:val="24"/>
          <w:szCs w:val="24"/>
        </w:rPr>
        <w:fldChar w:fldCharType="begin"/>
      </w:r>
      <w:r w:rsidR="00ED5B67">
        <w:rPr>
          <w:rFonts w:ascii="Garamond" w:hAnsi="Garamond"/>
          <w:sz w:val="24"/>
          <w:szCs w:val="24"/>
        </w:rPr>
        <w:instrText xml:space="preserve"> REF _Ref384984236 \r \h </w:instrText>
      </w:r>
      <w:r w:rsidR="00ED5B67">
        <w:rPr>
          <w:rFonts w:ascii="Garamond" w:hAnsi="Garamond"/>
          <w:sz w:val="24"/>
          <w:szCs w:val="24"/>
        </w:rPr>
      </w:r>
      <w:r w:rsidR="00ED5B67">
        <w:rPr>
          <w:rFonts w:ascii="Garamond" w:hAnsi="Garamond"/>
          <w:sz w:val="24"/>
          <w:szCs w:val="24"/>
        </w:rPr>
        <w:fldChar w:fldCharType="separate"/>
      </w:r>
      <w:r w:rsidR="00290138">
        <w:rPr>
          <w:rFonts w:ascii="Garamond" w:hAnsi="Garamond"/>
          <w:sz w:val="24"/>
          <w:szCs w:val="24"/>
        </w:rPr>
        <w:t>A.2</w:t>
      </w:r>
      <w:r w:rsidR="00ED5B67">
        <w:rPr>
          <w:rFonts w:ascii="Garamond" w:hAnsi="Garamond"/>
          <w:sz w:val="24"/>
          <w:szCs w:val="24"/>
        </w:rPr>
        <w:fldChar w:fldCharType="end"/>
      </w:r>
      <w:r w:rsidRPr="00D81572">
        <w:rPr>
          <w:rFonts w:ascii="Garamond" w:hAnsi="Garamond"/>
          <w:sz w:val="24"/>
          <w:szCs w:val="24"/>
        </w:rPr>
        <w:t xml:space="preserve"> (ARM 17.8.106)) </w:t>
      </w:r>
      <w:r w:rsidR="00736D1E">
        <w:rPr>
          <w:rFonts w:ascii="Garamond" w:hAnsi="Garamond"/>
          <w:sz w:val="24"/>
          <w:szCs w:val="24"/>
        </w:rPr>
        <w:t>once every three years</w:t>
      </w:r>
      <w:r w:rsidRPr="00D81572">
        <w:rPr>
          <w:rFonts w:ascii="Garamond" w:hAnsi="Garamond"/>
          <w:sz w:val="24"/>
          <w:szCs w:val="24"/>
        </w:rPr>
        <w:t xml:space="preserve">, or another testing/monitoring schedule as may be approved by </w:t>
      </w:r>
      <w:r w:rsidR="00EB7D2B">
        <w:rPr>
          <w:rFonts w:ascii="Garamond" w:hAnsi="Garamond"/>
          <w:sz w:val="24"/>
          <w:szCs w:val="24"/>
        </w:rPr>
        <w:t>DEQ</w:t>
      </w:r>
      <w:r w:rsidRPr="00D81572">
        <w:rPr>
          <w:rFonts w:ascii="Garamond" w:hAnsi="Garamond"/>
          <w:sz w:val="24"/>
          <w:szCs w:val="24"/>
        </w:rPr>
        <w:t xml:space="preserve"> (ARM 17.8.105 and ARM 17.8.106).</w:t>
      </w:r>
      <w:bookmarkEnd w:id="959"/>
    </w:p>
    <w:p w14:paraId="327AE5A6" w14:textId="77777777" w:rsidR="00D00707" w:rsidRPr="00E7502E"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FC8E85F" w14:textId="4947D9B4" w:rsidR="00D00707" w:rsidRPr="00D81572" w:rsidRDefault="00D00707" w:rsidP="006D4D0D">
      <w:pPr>
        <w:numPr>
          <w:ilvl w:val="0"/>
          <w:numId w:val="64"/>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60" w:name="_Ref386197966"/>
      <w:r w:rsidRPr="00D81572">
        <w:rPr>
          <w:rFonts w:ascii="Garamond" w:hAnsi="Garamond"/>
          <w:sz w:val="24"/>
          <w:szCs w:val="24"/>
        </w:rPr>
        <w:lastRenderedPageBreak/>
        <w:t xml:space="preserve">Boiler #12 shall be tested </w:t>
      </w:r>
      <w:r w:rsidR="00736D1E">
        <w:rPr>
          <w:rFonts w:ascii="Garamond" w:hAnsi="Garamond"/>
          <w:sz w:val="24"/>
          <w:szCs w:val="24"/>
        </w:rPr>
        <w:t>once every three years</w:t>
      </w:r>
      <w:r w:rsidRPr="00D81572">
        <w:rPr>
          <w:rFonts w:ascii="Garamond" w:hAnsi="Garamond"/>
          <w:sz w:val="24"/>
          <w:szCs w:val="24"/>
        </w:rPr>
        <w:t xml:space="preserve">, or according to another testing/monitoring schedule as may be approved by </w:t>
      </w:r>
      <w:r w:rsidR="00EB7D2B">
        <w:rPr>
          <w:rFonts w:ascii="Garamond" w:hAnsi="Garamond"/>
          <w:sz w:val="24"/>
          <w:szCs w:val="24"/>
        </w:rPr>
        <w:t>DEQ</w:t>
      </w:r>
      <w:r w:rsidRPr="00D81572">
        <w:rPr>
          <w:rFonts w:ascii="Garamond" w:hAnsi="Garamond"/>
          <w:sz w:val="24"/>
          <w:szCs w:val="24"/>
        </w:rPr>
        <w:t>, for NO</w:t>
      </w:r>
      <w:r w:rsidRPr="00D81572">
        <w:rPr>
          <w:rFonts w:ascii="Garamond" w:hAnsi="Garamond"/>
          <w:sz w:val="24"/>
          <w:szCs w:val="24"/>
          <w:vertAlign w:val="subscript"/>
        </w:rPr>
        <w:t>x</w:t>
      </w:r>
      <w:r w:rsidRPr="00D81572">
        <w:rPr>
          <w:rFonts w:ascii="Garamond" w:hAnsi="Garamond"/>
          <w:sz w:val="24"/>
          <w:szCs w:val="24"/>
        </w:rPr>
        <w:t xml:space="preserve"> and CO concurrently, and the results submitted to </w:t>
      </w:r>
      <w:r w:rsidR="00EB7D2B">
        <w:rPr>
          <w:rFonts w:ascii="Garamond" w:hAnsi="Garamond"/>
          <w:sz w:val="24"/>
          <w:szCs w:val="24"/>
        </w:rPr>
        <w:t>DEQ</w:t>
      </w:r>
      <w:r w:rsidRPr="00D81572">
        <w:rPr>
          <w:rFonts w:ascii="Garamond" w:hAnsi="Garamond"/>
          <w:sz w:val="24"/>
          <w:szCs w:val="24"/>
        </w:rPr>
        <w:t xml:space="preserve"> in order to demonstrate compliance with the NO</w:t>
      </w:r>
      <w:r w:rsidRPr="00D81572">
        <w:rPr>
          <w:rFonts w:ascii="Garamond" w:hAnsi="Garamond"/>
          <w:sz w:val="24"/>
          <w:szCs w:val="24"/>
          <w:vertAlign w:val="subscript"/>
        </w:rPr>
        <w:t>x</w:t>
      </w:r>
      <w:r w:rsidRPr="00D81572">
        <w:rPr>
          <w:rFonts w:ascii="Garamond" w:hAnsi="Garamond"/>
          <w:sz w:val="24"/>
          <w:szCs w:val="24"/>
        </w:rPr>
        <w:t xml:space="preserve"> and CO emission limits contained in Sections III.</w:t>
      </w:r>
      <w:r w:rsidR="00A153AE" w:rsidRPr="00D81572">
        <w:rPr>
          <w:rFonts w:ascii="Garamond" w:hAnsi="Garamond"/>
          <w:sz w:val="24"/>
          <w:szCs w:val="24"/>
        </w:rPr>
        <w:fldChar w:fldCharType="begin"/>
      </w:r>
      <w:r w:rsidR="00A153AE" w:rsidRPr="00D81572">
        <w:rPr>
          <w:rFonts w:ascii="Garamond" w:hAnsi="Garamond"/>
          <w:sz w:val="24"/>
          <w:szCs w:val="24"/>
        </w:rPr>
        <w:instrText xml:space="preserve"> REF _Ref386197955 \r \h  \* MERGEFORMAT </w:instrText>
      </w:r>
      <w:r w:rsidR="00A153AE" w:rsidRPr="00D81572">
        <w:rPr>
          <w:rFonts w:ascii="Garamond" w:hAnsi="Garamond"/>
          <w:sz w:val="24"/>
          <w:szCs w:val="24"/>
        </w:rPr>
      </w:r>
      <w:r w:rsidR="00A153AE" w:rsidRPr="00D81572">
        <w:rPr>
          <w:rFonts w:ascii="Garamond" w:hAnsi="Garamond"/>
          <w:sz w:val="24"/>
          <w:szCs w:val="24"/>
        </w:rPr>
        <w:fldChar w:fldCharType="separate"/>
      </w:r>
      <w:r w:rsidR="00290138">
        <w:rPr>
          <w:rFonts w:ascii="Garamond" w:hAnsi="Garamond"/>
          <w:sz w:val="24"/>
          <w:szCs w:val="24"/>
        </w:rPr>
        <w:t>N.17</w:t>
      </w:r>
      <w:r w:rsidR="00A153AE" w:rsidRPr="00D81572">
        <w:rPr>
          <w:rFonts w:ascii="Garamond" w:hAnsi="Garamond"/>
          <w:sz w:val="24"/>
          <w:szCs w:val="24"/>
        </w:rPr>
        <w:fldChar w:fldCharType="end"/>
      </w:r>
      <w:r w:rsidRPr="00D81572">
        <w:rPr>
          <w:rFonts w:ascii="Garamond" w:hAnsi="Garamond"/>
          <w:sz w:val="24"/>
          <w:szCs w:val="24"/>
        </w:rPr>
        <w:t xml:space="preserve"> and III.</w:t>
      </w:r>
      <w:r w:rsidR="00A153AE" w:rsidRPr="00D81572">
        <w:rPr>
          <w:rFonts w:ascii="Garamond" w:hAnsi="Garamond"/>
          <w:sz w:val="24"/>
          <w:szCs w:val="24"/>
        </w:rPr>
        <w:fldChar w:fldCharType="begin"/>
      </w:r>
      <w:r w:rsidR="00A153AE" w:rsidRPr="00D81572">
        <w:rPr>
          <w:rFonts w:ascii="Garamond" w:hAnsi="Garamond"/>
          <w:sz w:val="24"/>
          <w:szCs w:val="24"/>
        </w:rPr>
        <w:instrText xml:space="preserve"> REF _Ref386198911 \r \h  \* MERGEFORMAT </w:instrText>
      </w:r>
      <w:r w:rsidR="00A153AE" w:rsidRPr="00D81572">
        <w:rPr>
          <w:rFonts w:ascii="Garamond" w:hAnsi="Garamond"/>
          <w:sz w:val="24"/>
          <w:szCs w:val="24"/>
        </w:rPr>
      </w:r>
      <w:r w:rsidR="00A153AE" w:rsidRPr="00D81572">
        <w:rPr>
          <w:rFonts w:ascii="Garamond" w:hAnsi="Garamond"/>
          <w:sz w:val="24"/>
          <w:szCs w:val="24"/>
        </w:rPr>
        <w:fldChar w:fldCharType="separate"/>
      </w:r>
      <w:r w:rsidR="00290138">
        <w:rPr>
          <w:rFonts w:ascii="Garamond" w:hAnsi="Garamond"/>
          <w:sz w:val="24"/>
          <w:szCs w:val="24"/>
        </w:rPr>
        <w:t>N.18</w:t>
      </w:r>
      <w:r w:rsidR="00A153AE" w:rsidRPr="00D81572">
        <w:rPr>
          <w:rFonts w:ascii="Garamond" w:hAnsi="Garamond"/>
          <w:sz w:val="24"/>
          <w:szCs w:val="24"/>
        </w:rPr>
        <w:fldChar w:fldCharType="end"/>
      </w:r>
      <w:r w:rsidRPr="00D81572">
        <w:rPr>
          <w:rFonts w:ascii="Garamond" w:hAnsi="Garamond"/>
          <w:sz w:val="24"/>
          <w:szCs w:val="24"/>
        </w:rPr>
        <w:t xml:space="preserve"> (ARM 17.8.105 and ARM 17.8.749).</w:t>
      </w:r>
      <w:bookmarkEnd w:id="960"/>
    </w:p>
    <w:p w14:paraId="498760E6" w14:textId="77777777" w:rsidR="00D00707" w:rsidRPr="00E7502E"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99D2FF8" w14:textId="5D32F477" w:rsidR="00D00707" w:rsidRPr="00D81572" w:rsidRDefault="00D00707" w:rsidP="006D4D0D">
      <w:pPr>
        <w:numPr>
          <w:ilvl w:val="0"/>
          <w:numId w:val="64"/>
        </w:numPr>
        <w:tabs>
          <w:tab w:val="left" w:pos="-1080"/>
          <w:tab w:val="left" w:pos="-720"/>
          <w:tab w:val="left" w:pos="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61" w:name="_Ref386196024"/>
      <w:r w:rsidRPr="00D81572">
        <w:rPr>
          <w:rFonts w:ascii="Garamond" w:hAnsi="Garamond"/>
          <w:sz w:val="24"/>
          <w:szCs w:val="24"/>
        </w:rPr>
        <w:t>CHS shall monitor compliance with the VOC limits for Boilers #11 and #12 listed in Sections III.</w:t>
      </w:r>
      <w:r w:rsidR="00985DCA" w:rsidRPr="00D81572">
        <w:rPr>
          <w:rFonts w:ascii="Garamond" w:hAnsi="Garamond"/>
          <w:sz w:val="24"/>
          <w:szCs w:val="24"/>
        </w:rPr>
        <w:fldChar w:fldCharType="begin"/>
      </w:r>
      <w:r w:rsidR="00985DCA" w:rsidRPr="00D81572">
        <w:rPr>
          <w:rFonts w:ascii="Garamond" w:hAnsi="Garamond"/>
          <w:sz w:val="24"/>
          <w:szCs w:val="24"/>
        </w:rPr>
        <w:instrText xml:space="preserve"> REF _Ref386195854 \r \h </w:instrText>
      </w:r>
      <w:r w:rsidR="00D81572" w:rsidRPr="00D81572">
        <w:rPr>
          <w:rFonts w:ascii="Garamond" w:hAnsi="Garamond"/>
          <w:sz w:val="24"/>
          <w:szCs w:val="24"/>
        </w:rPr>
        <w:instrText xml:space="preserve"> \* MERGEFORMAT </w:instrText>
      </w:r>
      <w:r w:rsidR="00985DCA" w:rsidRPr="00D81572">
        <w:rPr>
          <w:rFonts w:ascii="Garamond" w:hAnsi="Garamond"/>
          <w:sz w:val="24"/>
          <w:szCs w:val="24"/>
        </w:rPr>
      </w:r>
      <w:r w:rsidR="00985DCA" w:rsidRPr="00D81572">
        <w:rPr>
          <w:rFonts w:ascii="Garamond" w:hAnsi="Garamond"/>
          <w:sz w:val="24"/>
          <w:szCs w:val="24"/>
        </w:rPr>
        <w:fldChar w:fldCharType="separate"/>
      </w:r>
      <w:r w:rsidR="00290138">
        <w:rPr>
          <w:rFonts w:ascii="Garamond" w:hAnsi="Garamond"/>
          <w:sz w:val="24"/>
          <w:szCs w:val="24"/>
        </w:rPr>
        <w:t>N.15</w:t>
      </w:r>
      <w:r w:rsidR="00985DCA" w:rsidRPr="00D81572">
        <w:rPr>
          <w:rFonts w:ascii="Garamond" w:hAnsi="Garamond"/>
          <w:sz w:val="24"/>
          <w:szCs w:val="24"/>
        </w:rPr>
        <w:fldChar w:fldCharType="end"/>
      </w:r>
      <w:r w:rsidRPr="00D81572">
        <w:rPr>
          <w:rFonts w:ascii="Garamond" w:hAnsi="Garamond"/>
          <w:sz w:val="24"/>
          <w:szCs w:val="24"/>
        </w:rPr>
        <w:t xml:space="preserve"> and III.</w:t>
      </w:r>
      <w:r w:rsidR="00EB20DA" w:rsidRPr="00D81572">
        <w:rPr>
          <w:rFonts w:ascii="Garamond" w:hAnsi="Garamond"/>
          <w:sz w:val="24"/>
          <w:szCs w:val="24"/>
        </w:rPr>
        <w:fldChar w:fldCharType="begin"/>
      </w:r>
      <w:r w:rsidR="00EB20DA" w:rsidRPr="00D81572">
        <w:rPr>
          <w:rFonts w:ascii="Garamond" w:hAnsi="Garamond"/>
          <w:sz w:val="24"/>
          <w:szCs w:val="24"/>
        </w:rPr>
        <w:instrText xml:space="preserve"> REF _Ref386199521 \r \h </w:instrText>
      </w:r>
      <w:r w:rsidR="00D81572" w:rsidRPr="00D81572">
        <w:rPr>
          <w:rFonts w:ascii="Garamond" w:hAnsi="Garamond"/>
          <w:sz w:val="24"/>
          <w:szCs w:val="24"/>
        </w:rPr>
        <w:instrText xml:space="preserve"> \* MERGEFORMAT </w:instrText>
      </w:r>
      <w:r w:rsidR="00EB20DA" w:rsidRPr="00D81572">
        <w:rPr>
          <w:rFonts w:ascii="Garamond" w:hAnsi="Garamond"/>
          <w:sz w:val="24"/>
          <w:szCs w:val="24"/>
        </w:rPr>
      </w:r>
      <w:r w:rsidR="00EB20DA" w:rsidRPr="00D81572">
        <w:rPr>
          <w:rFonts w:ascii="Garamond" w:hAnsi="Garamond"/>
          <w:sz w:val="24"/>
          <w:szCs w:val="24"/>
        </w:rPr>
        <w:fldChar w:fldCharType="separate"/>
      </w:r>
      <w:r w:rsidR="00290138">
        <w:rPr>
          <w:rFonts w:ascii="Garamond" w:hAnsi="Garamond"/>
          <w:sz w:val="24"/>
          <w:szCs w:val="24"/>
        </w:rPr>
        <w:t>N.19</w:t>
      </w:r>
      <w:r w:rsidR="00EB20DA" w:rsidRPr="00D81572">
        <w:rPr>
          <w:rFonts w:ascii="Garamond" w:hAnsi="Garamond"/>
          <w:sz w:val="24"/>
          <w:szCs w:val="24"/>
        </w:rPr>
        <w:fldChar w:fldCharType="end"/>
      </w:r>
      <w:r w:rsidRPr="00D81572">
        <w:rPr>
          <w:rFonts w:ascii="Garamond" w:hAnsi="Garamond"/>
          <w:sz w:val="24"/>
          <w:szCs w:val="24"/>
        </w:rPr>
        <w:t xml:space="preserve"> through maintaining records of the fuel gas consumed and using </w:t>
      </w:r>
      <w:r w:rsidR="00214763" w:rsidRPr="00D81572">
        <w:rPr>
          <w:rFonts w:ascii="Garamond" w:hAnsi="Garamond"/>
          <w:sz w:val="24"/>
          <w:szCs w:val="24"/>
        </w:rPr>
        <w:t xml:space="preserve">an appropriate emission factor as approved by </w:t>
      </w:r>
      <w:r w:rsidR="00EB7D2B">
        <w:rPr>
          <w:rFonts w:ascii="Garamond" w:hAnsi="Garamond"/>
          <w:sz w:val="24"/>
          <w:szCs w:val="24"/>
        </w:rPr>
        <w:t>DEQ</w:t>
      </w:r>
      <w:r w:rsidRPr="00D81572">
        <w:rPr>
          <w:rFonts w:ascii="Garamond" w:hAnsi="Garamond"/>
          <w:sz w:val="24"/>
          <w:szCs w:val="24"/>
        </w:rPr>
        <w:t xml:space="preserve"> (ARM 17.8.1213).</w:t>
      </w:r>
      <w:bookmarkEnd w:id="961"/>
    </w:p>
    <w:p w14:paraId="4E4623D2" w14:textId="77777777" w:rsidR="00D00707" w:rsidRPr="00E7502E" w:rsidRDefault="00D00707">
      <w:pPr>
        <w:tabs>
          <w:tab w:val="left" w:pos="-1080"/>
          <w:tab w:val="left" w:pos="-720"/>
          <w:tab w:val="left" w:pos="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3D90A40" w14:textId="5ED2777B" w:rsidR="00D00707" w:rsidRPr="00D81572" w:rsidRDefault="00D00707" w:rsidP="006D4D0D">
      <w:pPr>
        <w:numPr>
          <w:ilvl w:val="0"/>
          <w:numId w:val="64"/>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62" w:name="_Ref386185879"/>
      <w:r w:rsidRPr="00D81572">
        <w:rPr>
          <w:rFonts w:ascii="Garamond" w:hAnsi="Garamond"/>
          <w:sz w:val="24"/>
          <w:szCs w:val="24"/>
        </w:rPr>
        <w:t>In addition to the testing required in Section III.</w:t>
      </w:r>
      <w:r w:rsidR="006C1BCC" w:rsidRPr="00D81572">
        <w:rPr>
          <w:rFonts w:ascii="Garamond" w:hAnsi="Garamond"/>
          <w:sz w:val="24"/>
          <w:szCs w:val="24"/>
        </w:rPr>
        <w:fldChar w:fldCharType="begin"/>
      </w:r>
      <w:r w:rsidR="006C1BCC" w:rsidRPr="00D81572">
        <w:rPr>
          <w:rFonts w:ascii="Garamond" w:hAnsi="Garamond"/>
          <w:sz w:val="24"/>
          <w:szCs w:val="24"/>
        </w:rPr>
        <w:instrText xml:space="preserve"> REF _Ref386181703 \r \h </w:instrText>
      </w:r>
      <w:r w:rsidR="00D81572" w:rsidRPr="00D81572">
        <w:rPr>
          <w:rFonts w:ascii="Garamond" w:hAnsi="Garamond"/>
          <w:sz w:val="24"/>
          <w:szCs w:val="24"/>
        </w:rPr>
        <w:instrText xml:space="preserve"> \* MERGEFORMAT </w:instrText>
      </w:r>
      <w:r w:rsidR="006C1BCC" w:rsidRPr="00D81572">
        <w:rPr>
          <w:rFonts w:ascii="Garamond" w:hAnsi="Garamond"/>
          <w:sz w:val="24"/>
          <w:szCs w:val="24"/>
        </w:rPr>
      </w:r>
      <w:r w:rsidR="006C1BCC" w:rsidRPr="00D81572">
        <w:rPr>
          <w:rFonts w:ascii="Garamond" w:hAnsi="Garamond"/>
          <w:sz w:val="24"/>
          <w:szCs w:val="24"/>
        </w:rPr>
        <w:fldChar w:fldCharType="separate"/>
      </w:r>
      <w:r w:rsidR="00290138">
        <w:rPr>
          <w:rFonts w:ascii="Garamond" w:hAnsi="Garamond"/>
          <w:sz w:val="24"/>
          <w:szCs w:val="24"/>
        </w:rPr>
        <w:t>N.29</w:t>
      </w:r>
      <w:r w:rsidR="006C1BCC" w:rsidRPr="00D81572">
        <w:rPr>
          <w:rFonts w:ascii="Garamond" w:hAnsi="Garamond"/>
          <w:sz w:val="24"/>
          <w:szCs w:val="24"/>
        </w:rPr>
        <w:fldChar w:fldCharType="end"/>
      </w:r>
      <w:r w:rsidRPr="00D81572">
        <w:rPr>
          <w:rFonts w:ascii="Garamond" w:hAnsi="Garamond"/>
          <w:sz w:val="24"/>
          <w:szCs w:val="24"/>
        </w:rPr>
        <w:t xml:space="preserve"> compliance monitoring for VOC emission limits for Boiler #10 shall be based upon actual fuel-burning rates and the emission factors developed from the most recent compliance source test of each fuel being combusted.  New emission factors shall become effective within 60 days after the completion of a source test</w:t>
      </w:r>
      <w:r w:rsidR="00336217" w:rsidRPr="00D81572">
        <w:rPr>
          <w:rFonts w:ascii="Garamond" w:hAnsi="Garamond"/>
          <w:sz w:val="24"/>
          <w:szCs w:val="24"/>
        </w:rPr>
        <w:t xml:space="preserve"> accepted by </w:t>
      </w:r>
      <w:r w:rsidR="00EB7D2B">
        <w:rPr>
          <w:rFonts w:ascii="Garamond" w:hAnsi="Garamond"/>
          <w:sz w:val="24"/>
          <w:szCs w:val="24"/>
        </w:rPr>
        <w:t>DEQ</w:t>
      </w:r>
      <w:r w:rsidRPr="00D81572">
        <w:rPr>
          <w:rFonts w:ascii="Garamond" w:hAnsi="Garamond"/>
          <w:sz w:val="24"/>
          <w:szCs w:val="24"/>
        </w:rPr>
        <w:t xml:space="preserve"> (</w:t>
      </w:r>
      <w:r w:rsidR="006C1BCC" w:rsidRPr="00D81572">
        <w:rPr>
          <w:rFonts w:ascii="Garamond" w:hAnsi="Garamond"/>
          <w:sz w:val="24"/>
          <w:szCs w:val="24"/>
        </w:rPr>
        <w:t xml:space="preserve">ARM 17.8.1213 and </w:t>
      </w:r>
      <w:r w:rsidRPr="00D81572">
        <w:rPr>
          <w:rFonts w:ascii="Garamond" w:hAnsi="Garamond"/>
          <w:sz w:val="24"/>
          <w:szCs w:val="24"/>
        </w:rPr>
        <w:t>ARM 17.8.749).</w:t>
      </w:r>
      <w:bookmarkEnd w:id="962"/>
    </w:p>
    <w:p w14:paraId="686B26B8" w14:textId="77777777" w:rsidR="00D00707" w:rsidRPr="00E7502E"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AA2F690" w14:textId="260CF6B8" w:rsidR="004E7230" w:rsidRDefault="00D00707" w:rsidP="00243D0C">
      <w:pPr>
        <w:numPr>
          <w:ilvl w:val="0"/>
          <w:numId w:val="64"/>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63" w:name="_Ref386197967"/>
      <w:r w:rsidRPr="00D81572">
        <w:rPr>
          <w:rFonts w:ascii="Garamond" w:hAnsi="Garamond"/>
          <w:sz w:val="24"/>
          <w:szCs w:val="24"/>
        </w:rPr>
        <w:t>The volumetric stack flow rate monitor shall be used in conjunction with the NO</w:t>
      </w:r>
      <w:r w:rsidRPr="00D81572">
        <w:rPr>
          <w:rFonts w:ascii="Garamond" w:hAnsi="Garamond"/>
          <w:sz w:val="24"/>
          <w:szCs w:val="24"/>
          <w:vertAlign w:val="subscript"/>
        </w:rPr>
        <w:t xml:space="preserve">x </w:t>
      </w:r>
      <w:r w:rsidRPr="00D81572">
        <w:rPr>
          <w:rFonts w:ascii="Garamond" w:hAnsi="Garamond"/>
          <w:sz w:val="24"/>
          <w:szCs w:val="24"/>
        </w:rPr>
        <w:t>CEM</w:t>
      </w:r>
      <w:r w:rsidR="00BD24D6" w:rsidRPr="00D81572">
        <w:rPr>
          <w:rFonts w:ascii="Garamond" w:hAnsi="Garamond"/>
          <w:sz w:val="24"/>
          <w:szCs w:val="24"/>
        </w:rPr>
        <w:t>S and CO CEMS</w:t>
      </w:r>
      <w:r w:rsidRPr="00D81572">
        <w:rPr>
          <w:rFonts w:ascii="Garamond" w:hAnsi="Garamond"/>
          <w:sz w:val="24"/>
          <w:szCs w:val="24"/>
        </w:rPr>
        <w:t xml:space="preserve"> to determine compliance with the lb/hr NO</w:t>
      </w:r>
      <w:r w:rsidRPr="00D81572">
        <w:rPr>
          <w:rFonts w:ascii="Garamond" w:hAnsi="Garamond"/>
          <w:sz w:val="24"/>
          <w:szCs w:val="24"/>
          <w:vertAlign w:val="subscript"/>
        </w:rPr>
        <w:t>x</w:t>
      </w:r>
      <w:r w:rsidRPr="00D81572">
        <w:rPr>
          <w:rFonts w:ascii="Garamond" w:hAnsi="Garamond"/>
          <w:sz w:val="24"/>
          <w:szCs w:val="24"/>
        </w:rPr>
        <w:t xml:space="preserve"> </w:t>
      </w:r>
      <w:r w:rsidR="00BD24D6" w:rsidRPr="00D81572">
        <w:rPr>
          <w:rFonts w:ascii="Garamond" w:hAnsi="Garamond"/>
          <w:sz w:val="24"/>
          <w:szCs w:val="24"/>
        </w:rPr>
        <w:t xml:space="preserve">and CO </w:t>
      </w:r>
      <w:r w:rsidRPr="00D81572">
        <w:rPr>
          <w:rFonts w:ascii="Garamond" w:hAnsi="Garamond"/>
          <w:sz w:val="24"/>
          <w:szCs w:val="24"/>
        </w:rPr>
        <w:t>limit</w:t>
      </w:r>
      <w:r w:rsidR="00BD24D6" w:rsidRPr="00D81572">
        <w:rPr>
          <w:rFonts w:ascii="Garamond" w:hAnsi="Garamond"/>
          <w:sz w:val="24"/>
          <w:szCs w:val="24"/>
        </w:rPr>
        <w:t>s for the Boilers</w:t>
      </w:r>
      <w:r w:rsidRPr="00D81572">
        <w:rPr>
          <w:rFonts w:ascii="Garamond" w:hAnsi="Garamond"/>
          <w:sz w:val="24"/>
          <w:szCs w:val="24"/>
        </w:rPr>
        <w:t xml:space="preserve"> (ARM 17.8.1213).</w:t>
      </w:r>
      <w:bookmarkEnd w:id="963"/>
    </w:p>
    <w:p w14:paraId="7726053C" w14:textId="77777777" w:rsidR="00F07D1A" w:rsidRPr="00373231" w:rsidRDefault="00F07D1A" w:rsidP="004A672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5841211" w14:textId="38653C0F" w:rsidR="00D00707" w:rsidRPr="00D81572" w:rsidRDefault="008610D8" w:rsidP="006D4D0D">
      <w:pPr>
        <w:widowControl w:val="0"/>
        <w:numPr>
          <w:ilvl w:val="0"/>
          <w:numId w:val="64"/>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64" w:name="_Ref386195223"/>
      <w:r>
        <w:rPr>
          <w:rFonts w:ascii="Garamond" w:hAnsi="Garamond"/>
          <w:sz w:val="24"/>
          <w:szCs w:val="24"/>
        </w:rPr>
        <w:t xml:space="preserve">For </w:t>
      </w:r>
      <w:r w:rsidR="00D00707" w:rsidRPr="00D81572">
        <w:rPr>
          <w:rFonts w:ascii="Garamond" w:hAnsi="Garamond"/>
          <w:sz w:val="24"/>
          <w:szCs w:val="24"/>
        </w:rPr>
        <w:t>Boilers #10</w:t>
      </w:r>
      <w:r>
        <w:rPr>
          <w:rFonts w:ascii="Garamond" w:hAnsi="Garamond"/>
          <w:sz w:val="24"/>
          <w:szCs w:val="24"/>
        </w:rPr>
        <w:t>, #11</w:t>
      </w:r>
      <w:r w:rsidR="00ED7E46" w:rsidRPr="00D81572">
        <w:rPr>
          <w:rFonts w:ascii="Garamond" w:hAnsi="Garamond"/>
          <w:sz w:val="24"/>
          <w:szCs w:val="24"/>
        </w:rPr>
        <w:t xml:space="preserve"> </w:t>
      </w:r>
      <w:r w:rsidR="00D00707" w:rsidRPr="00D81572">
        <w:rPr>
          <w:rFonts w:ascii="Garamond" w:hAnsi="Garamond"/>
          <w:sz w:val="24"/>
          <w:szCs w:val="24"/>
        </w:rPr>
        <w:t xml:space="preserve">and #12, compliance </w:t>
      </w:r>
      <w:r w:rsidR="002839B2" w:rsidRPr="00D81572">
        <w:rPr>
          <w:rFonts w:ascii="Garamond" w:hAnsi="Garamond"/>
          <w:sz w:val="24"/>
          <w:szCs w:val="24"/>
        </w:rPr>
        <w:t xml:space="preserve">with lb/MMBtu limits shall </w:t>
      </w:r>
      <w:r w:rsidR="00D00707" w:rsidRPr="00D81572">
        <w:rPr>
          <w:rFonts w:ascii="Garamond" w:hAnsi="Garamond"/>
          <w:sz w:val="24"/>
          <w:szCs w:val="24"/>
        </w:rPr>
        <w:t xml:space="preserve">be monitored using statistically significant F-factor values.  The factors will be updated on a regular basis using data from all valid fuel gas samples representative of the fuel gas burned.  The method of compliance monitoring involving F-factor statistical significance is subject to change upon agreement with </w:t>
      </w:r>
      <w:r w:rsidR="00EB7D2B">
        <w:rPr>
          <w:rFonts w:ascii="Garamond" w:hAnsi="Garamond"/>
          <w:sz w:val="24"/>
          <w:szCs w:val="24"/>
        </w:rPr>
        <w:t>DEQ</w:t>
      </w:r>
      <w:r w:rsidR="00D00707" w:rsidRPr="00D81572">
        <w:rPr>
          <w:rFonts w:ascii="Garamond" w:hAnsi="Garamond"/>
          <w:sz w:val="24"/>
          <w:szCs w:val="24"/>
        </w:rPr>
        <w:t xml:space="preserve"> and CHS (</w:t>
      </w:r>
      <w:r w:rsidR="00AB6D41" w:rsidRPr="00D81572">
        <w:rPr>
          <w:rFonts w:ascii="Garamond" w:hAnsi="Garamond"/>
          <w:sz w:val="24"/>
          <w:szCs w:val="24"/>
        </w:rPr>
        <w:t xml:space="preserve">ARM 17.8.1213 and referencing methodologies described in </w:t>
      </w:r>
      <w:r w:rsidR="00D00707" w:rsidRPr="00D81572">
        <w:rPr>
          <w:rFonts w:ascii="Garamond" w:hAnsi="Garamond"/>
          <w:sz w:val="24"/>
          <w:szCs w:val="24"/>
        </w:rPr>
        <w:t xml:space="preserve">40 CFR 60, </w:t>
      </w:r>
      <w:r w:rsidR="009C1F0E">
        <w:rPr>
          <w:rFonts w:ascii="Garamond" w:hAnsi="Garamond"/>
          <w:sz w:val="24"/>
          <w:szCs w:val="24"/>
        </w:rPr>
        <w:t>Appendix A</w:t>
      </w:r>
      <w:r w:rsidR="00D00707" w:rsidRPr="00D81572">
        <w:rPr>
          <w:rFonts w:ascii="Garamond" w:hAnsi="Garamond"/>
          <w:sz w:val="24"/>
          <w:szCs w:val="24"/>
        </w:rPr>
        <w:t>, Reference Method 19).</w:t>
      </w:r>
      <w:bookmarkEnd w:id="964"/>
    </w:p>
    <w:p w14:paraId="56B5E06E" w14:textId="77777777" w:rsidR="00D00707" w:rsidRPr="00AD0F56" w:rsidRDefault="00D00707">
      <w:p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1A6FB607" w14:textId="77777777" w:rsidR="00D00707" w:rsidRPr="00D81572" w:rsidRDefault="00D00707" w:rsidP="006D4D0D">
      <w:pPr>
        <w:widowControl w:val="0"/>
        <w:numPr>
          <w:ilvl w:val="0"/>
          <w:numId w:val="64"/>
        </w:numPr>
        <w:tabs>
          <w:tab w:val="left" w:pos="-1080"/>
          <w:tab w:val="left" w:pos="-720"/>
          <w:tab w:val="left" w:pos="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65" w:name="_Ref386181707"/>
      <w:r w:rsidRPr="00D81572">
        <w:rPr>
          <w:rFonts w:ascii="Garamond" w:hAnsi="Garamond"/>
          <w:sz w:val="24"/>
          <w:szCs w:val="24"/>
        </w:rPr>
        <w:t>Boiler #10’s continuous NO</w:t>
      </w:r>
      <w:r w:rsidRPr="00D81572">
        <w:rPr>
          <w:rFonts w:ascii="Garamond" w:hAnsi="Garamond"/>
          <w:sz w:val="24"/>
          <w:szCs w:val="24"/>
          <w:vertAlign w:val="subscript"/>
        </w:rPr>
        <w:t>x</w:t>
      </w:r>
      <w:r w:rsidRPr="00D81572">
        <w:rPr>
          <w:rFonts w:ascii="Garamond" w:hAnsi="Garamond"/>
          <w:sz w:val="24"/>
          <w:szCs w:val="24"/>
        </w:rPr>
        <w:t xml:space="preserve"> and O</w:t>
      </w:r>
      <w:r w:rsidRPr="00D81572">
        <w:rPr>
          <w:rFonts w:ascii="Garamond" w:hAnsi="Garamond"/>
          <w:sz w:val="24"/>
          <w:szCs w:val="24"/>
          <w:vertAlign w:val="subscript"/>
        </w:rPr>
        <w:t>2</w:t>
      </w:r>
      <w:r w:rsidRPr="00D81572">
        <w:rPr>
          <w:rFonts w:ascii="Garamond" w:hAnsi="Garamond"/>
          <w:sz w:val="24"/>
          <w:szCs w:val="24"/>
        </w:rPr>
        <w:t xml:space="preserve"> concentration monitors shall comply with all applicable provisions of 40 CFR Parts 60.5 through 60.13, Subparts Db, </w:t>
      </w:r>
      <w:r w:rsidR="009C1F0E">
        <w:rPr>
          <w:rFonts w:ascii="Garamond" w:hAnsi="Garamond"/>
          <w:sz w:val="24"/>
          <w:szCs w:val="24"/>
        </w:rPr>
        <w:t>Appendix B</w:t>
      </w:r>
      <w:r w:rsidRPr="00D81572">
        <w:rPr>
          <w:rFonts w:ascii="Garamond" w:hAnsi="Garamond"/>
          <w:sz w:val="24"/>
          <w:szCs w:val="24"/>
        </w:rPr>
        <w:t xml:space="preserve"> (Performance Specifications 2 and 3), and </w:t>
      </w:r>
      <w:r w:rsidR="009C1F0E">
        <w:rPr>
          <w:rFonts w:ascii="Garamond" w:hAnsi="Garamond"/>
          <w:sz w:val="24"/>
          <w:szCs w:val="24"/>
        </w:rPr>
        <w:t>Appendix F</w:t>
      </w:r>
      <w:r w:rsidRPr="00D81572">
        <w:rPr>
          <w:rFonts w:ascii="Garamond" w:hAnsi="Garamond"/>
          <w:sz w:val="24"/>
          <w:szCs w:val="24"/>
        </w:rPr>
        <w:t xml:space="preserve"> (Quality Assurance/Quality Control) provisions (</w:t>
      </w:r>
      <w:r w:rsidRPr="00D81572">
        <w:rPr>
          <w:rFonts w:ascii="Garamond" w:hAnsi="Garamond"/>
          <w:spacing w:val="-2"/>
          <w:sz w:val="24"/>
          <w:szCs w:val="24"/>
        </w:rPr>
        <w:t>ARM 17.8.1213 and ARM 17.8.749).</w:t>
      </w:r>
      <w:bookmarkEnd w:id="965"/>
    </w:p>
    <w:p w14:paraId="4AA6EAC2" w14:textId="77777777" w:rsidR="00D00707" w:rsidRPr="00AD0F56" w:rsidRDefault="00D00707">
      <w:pPr>
        <w:widowControl w:val="0"/>
        <w:tabs>
          <w:tab w:val="left" w:pos="-1080"/>
          <w:tab w:val="left" w:pos="-720"/>
          <w:tab w:val="left" w:pos="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088E182" w14:textId="77777777" w:rsidR="00D00707" w:rsidRPr="00D81572" w:rsidRDefault="00D00707" w:rsidP="006D4D0D">
      <w:pPr>
        <w:widowControl w:val="0"/>
        <w:numPr>
          <w:ilvl w:val="0"/>
          <w:numId w:val="64"/>
        </w:numPr>
        <w:tabs>
          <w:tab w:val="left" w:pos="-1080"/>
          <w:tab w:val="left" w:pos="-720"/>
          <w:tab w:val="left" w:pos="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66" w:name="_Ref386195228"/>
      <w:r w:rsidRPr="00D81572">
        <w:rPr>
          <w:rFonts w:ascii="Garamond" w:hAnsi="Garamond"/>
          <w:sz w:val="24"/>
          <w:szCs w:val="24"/>
        </w:rPr>
        <w:t xml:space="preserve">Boiler #11’s CEMS and CERMS required by this permit shall comply with all applicable provisions of 40 CFR Part 60.5 through 60.13, Subpart Db 60.40b through 60.49b and </w:t>
      </w:r>
      <w:r w:rsidR="009C1F0E">
        <w:rPr>
          <w:rFonts w:ascii="Garamond" w:hAnsi="Garamond"/>
          <w:sz w:val="24"/>
          <w:szCs w:val="24"/>
        </w:rPr>
        <w:t>Appendix B</w:t>
      </w:r>
      <w:r w:rsidRPr="00D81572">
        <w:rPr>
          <w:rFonts w:ascii="Garamond" w:hAnsi="Garamond"/>
          <w:sz w:val="24"/>
          <w:szCs w:val="24"/>
        </w:rPr>
        <w:t xml:space="preserve">, Performance Specifications 2, 3, 4 or 4A, 6, and </w:t>
      </w:r>
      <w:r w:rsidR="009C1F0E">
        <w:rPr>
          <w:rFonts w:ascii="Garamond" w:hAnsi="Garamond"/>
          <w:sz w:val="24"/>
          <w:szCs w:val="24"/>
        </w:rPr>
        <w:t>Appendix F</w:t>
      </w:r>
      <w:r w:rsidRPr="00D81572">
        <w:rPr>
          <w:rFonts w:ascii="Garamond" w:hAnsi="Garamond"/>
          <w:sz w:val="24"/>
          <w:szCs w:val="24"/>
        </w:rPr>
        <w:t xml:space="preserve"> (</w:t>
      </w:r>
      <w:r w:rsidRPr="00D81572">
        <w:rPr>
          <w:rFonts w:ascii="Garamond" w:hAnsi="Garamond"/>
          <w:spacing w:val="-2"/>
          <w:sz w:val="24"/>
          <w:szCs w:val="24"/>
        </w:rPr>
        <w:t>ARM 17.8.1213 and ARM 17.8.749)</w:t>
      </w:r>
      <w:r w:rsidRPr="00D81572">
        <w:rPr>
          <w:rFonts w:ascii="Garamond" w:hAnsi="Garamond"/>
          <w:sz w:val="24"/>
          <w:szCs w:val="24"/>
        </w:rPr>
        <w:t>.</w:t>
      </w:r>
      <w:bookmarkEnd w:id="966"/>
    </w:p>
    <w:p w14:paraId="1E3FE137" w14:textId="77777777" w:rsidR="00D00707" w:rsidRPr="00AD0F56" w:rsidRDefault="00D00707">
      <w:pPr>
        <w:widowControl w:val="0"/>
        <w:tabs>
          <w:tab w:val="left" w:pos="-1080"/>
          <w:tab w:val="left" w:pos="-720"/>
          <w:tab w:val="left" w:pos="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13AFBC2C" w14:textId="77777777" w:rsidR="00D00707" w:rsidRPr="00D81572" w:rsidRDefault="00D00707" w:rsidP="006D4D0D">
      <w:pPr>
        <w:widowControl w:val="0"/>
        <w:numPr>
          <w:ilvl w:val="0"/>
          <w:numId w:val="64"/>
        </w:numPr>
        <w:tabs>
          <w:tab w:val="left" w:pos="-1080"/>
          <w:tab w:val="left" w:pos="-720"/>
          <w:tab w:val="left" w:pos="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67" w:name="_Ref386197975"/>
      <w:r w:rsidRPr="00D81572">
        <w:rPr>
          <w:rFonts w:ascii="Garamond" w:hAnsi="Garamond"/>
          <w:sz w:val="24"/>
          <w:szCs w:val="24"/>
        </w:rPr>
        <w:t>Boiler #12’s CEMS and CERMS required by this permit shall comply with all applicable provisions of 40 CFR Part 60.5 through 60.13, Subpart Db 60.40b through 60.49b</w:t>
      </w:r>
      <w:r w:rsidR="00280B51" w:rsidRPr="00D81572">
        <w:rPr>
          <w:rFonts w:ascii="Garamond" w:hAnsi="Garamond"/>
          <w:sz w:val="24"/>
          <w:szCs w:val="24"/>
        </w:rPr>
        <w:t xml:space="preserve">, </w:t>
      </w:r>
      <w:r w:rsidR="009C1F0E">
        <w:rPr>
          <w:rFonts w:ascii="Garamond" w:hAnsi="Garamond"/>
          <w:sz w:val="24"/>
          <w:szCs w:val="24"/>
        </w:rPr>
        <w:t>Appendix A</w:t>
      </w:r>
      <w:r w:rsidRPr="00D81572">
        <w:rPr>
          <w:rFonts w:ascii="Garamond" w:hAnsi="Garamond"/>
          <w:sz w:val="24"/>
          <w:szCs w:val="24"/>
        </w:rPr>
        <w:t xml:space="preserve">, </w:t>
      </w:r>
      <w:r w:rsidR="009C1F0E">
        <w:rPr>
          <w:rFonts w:ascii="Garamond" w:hAnsi="Garamond"/>
          <w:sz w:val="24"/>
          <w:szCs w:val="24"/>
        </w:rPr>
        <w:t>Appendix B</w:t>
      </w:r>
      <w:r w:rsidRPr="00D81572">
        <w:rPr>
          <w:rFonts w:ascii="Garamond" w:hAnsi="Garamond"/>
          <w:sz w:val="24"/>
          <w:szCs w:val="24"/>
        </w:rPr>
        <w:t xml:space="preserve">, Performance Specifications 2, 3, 4 or 4A, 6, and </w:t>
      </w:r>
      <w:r w:rsidR="009C1F0E">
        <w:rPr>
          <w:rFonts w:ascii="Garamond" w:hAnsi="Garamond"/>
          <w:sz w:val="24"/>
          <w:szCs w:val="24"/>
        </w:rPr>
        <w:t>Appendix F</w:t>
      </w:r>
      <w:r w:rsidRPr="00D81572">
        <w:rPr>
          <w:rFonts w:ascii="Garamond" w:hAnsi="Garamond"/>
          <w:sz w:val="24"/>
          <w:szCs w:val="24"/>
        </w:rPr>
        <w:t xml:space="preserve"> (ARM 17.8.749 and ARM 17.8.342).</w:t>
      </w:r>
      <w:bookmarkEnd w:id="967"/>
    </w:p>
    <w:p w14:paraId="57D2A402" w14:textId="77777777" w:rsidR="00D00707" w:rsidRPr="00AD0F56" w:rsidRDefault="00D00707">
      <w:pPr>
        <w:widowControl w:val="0"/>
        <w:tabs>
          <w:tab w:val="left" w:pos="-1080"/>
          <w:tab w:val="left" w:pos="-720"/>
          <w:tab w:val="left" w:pos="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6EAD5E0" w14:textId="77777777" w:rsidR="00D00707" w:rsidRPr="00D81572" w:rsidRDefault="00D00707" w:rsidP="006D4D0D">
      <w:pPr>
        <w:widowControl w:val="0"/>
        <w:numPr>
          <w:ilvl w:val="0"/>
          <w:numId w:val="64"/>
        </w:numPr>
        <w:tabs>
          <w:tab w:val="left" w:pos="-1080"/>
          <w:tab w:val="left" w:pos="-720"/>
          <w:tab w:val="left" w:pos="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68" w:name="_Ref386181710"/>
      <w:r w:rsidRPr="00D81572">
        <w:rPr>
          <w:rFonts w:ascii="Garamond" w:hAnsi="Garamond"/>
          <w:spacing w:val="-2"/>
          <w:sz w:val="24"/>
          <w:szCs w:val="24"/>
        </w:rPr>
        <w:t xml:space="preserve">CEMS are to be in operation at all times when the emission units are operating, except for quality assurance and control checks, breakdowns, and repairs.  In the event the primary CEMS is unable to meet minimum availability requirements, the recipient shall provide a back-up or alternative monitoring system and plan such that continuous compliance can be demonstrated </w:t>
      </w:r>
      <w:r w:rsidRPr="00D81572">
        <w:rPr>
          <w:rFonts w:ascii="Garamond" w:hAnsi="Garamond"/>
          <w:sz w:val="24"/>
          <w:szCs w:val="24"/>
        </w:rPr>
        <w:t>(</w:t>
      </w:r>
      <w:r w:rsidRPr="00D81572">
        <w:rPr>
          <w:rFonts w:ascii="Garamond" w:hAnsi="Garamond"/>
          <w:spacing w:val="-2"/>
          <w:sz w:val="24"/>
          <w:szCs w:val="24"/>
        </w:rPr>
        <w:t>ARM 17.8.1213).</w:t>
      </w:r>
      <w:bookmarkEnd w:id="968"/>
    </w:p>
    <w:p w14:paraId="3A1BDF2C" w14:textId="77777777" w:rsidR="00D00707" w:rsidRDefault="00D00707">
      <w:pPr>
        <w:widowControl w:val="0"/>
        <w:tabs>
          <w:tab w:val="left" w:pos="-1080"/>
          <w:tab w:val="left" w:pos="-720"/>
          <w:tab w:val="left" w:pos="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5A4D6AEE" w14:textId="377F312C" w:rsidR="00D00707" w:rsidRPr="00320245" w:rsidRDefault="00D00707" w:rsidP="00260BE2">
      <w:pPr>
        <w:numPr>
          <w:ilvl w:val="0"/>
          <w:numId w:val="64"/>
        </w:numPr>
        <w:ind w:left="720" w:hanging="720"/>
        <w:rPr>
          <w:rFonts w:ascii="Garamond" w:hAnsi="Garamond"/>
          <w:sz w:val="24"/>
          <w:szCs w:val="24"/>
        </w:rPr>
      </w:pPr>
      <w:r w:rsidRPr="00D81572">
        <w:rPr>
          <w:rFonts w:ascii="Garamond" w:hAnsi="Garamond"/>
          <w:sz w:val="24"/>
          <w:szCs w:val="24"/>
        </w:rPr>
        <w:t xml:space="preserve">CHS shall install and operate a volumetric stack flow rate monitor on Boilers #10, #11, and #12.  The volumetric flow rate monitor shall comply with </w:t>
      </w:r>
      <w:r w:rsidR="00320245" w:rsidRPr="00320245">
        <w:rPr>
          <w:rFonts w:ascii="Garamond" w:hAnsi="Garamond"/>
          <w:sz w:val="24"/>
          <w:szCs w:val="24"/>
        </w:rPr>
        <w:t>all applicable provisions of 40</w:t>
      </w:r>
      <w:r w:rsidR="00320245">
        <w:rPr>
          <w:rFonts w:ascii="Garamond" w:hAnsi="Garamond"/>
          <w:sz w:val="24"/>
          <w:szCs w:val="24"/>
        </w:rPr>
        <w:t xml:space="preserve"> </w:t>
      </w:r>
      <w:r w:rsidR="00320245" w:rsidRPr="00320245">
        <w:rPr>
          <w:rFonts w:ascii="Garamond" w:hAnsi="Garamond"/>
          <w:sz w:val="24"/>
          <w:szCs w:val="24"/>
        </w:rPr>
        <w:lastRenderedPageBreak/>
        <w:t xml:space="preserve">CFR Parts 60.5 through 60.13, Appendix B, Performance Specification 6·and 40 CFR 52, Appendix E, for certifying Volumetric Flow Rate Monitors (ARM 17.8.749). </w:t>
      </w:r>
    </w:p>
    <w:p w14:paraId="670C2565" w14:textId="77777777" w:rsidR="00D00707" w:rsidRPr="00AD0F56" w:rsidRDefault="00D00707">
      <w:pPr>
        <w:widowControl w:val="0"/>
        <w:tabs>
          <w:tab w:val="left" w:pos="-1080"/>
          <w:tab w:val="left" w:pos="-720"/>
          <w:tab w:val="left" w:pos="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580373F9" w14:textId="3214ED5A" w:rsidR="00D00707" w:rsidRPr="00D81572" w:rsidRDefault="00D00707" w:rsidP="006D4D0D">
      <w:pPr>
        <w:numPr>
          <w:ilvl w:val="0"/>
          <w:numId w:val="64"/>
        </w:numPr>
        <w:ind w:left="720" w:hanging="720"/>
        <w:rPr>
          <w:rFonts w:ascii="Garamond" w:hAnsi="Garamond"/>
          <w:sz w:val="24"/>
          <w:szCs w:val="24"/>
        </w:rPr>
      </w:pPr>
      <w:bookmarkStart w:id="969" w:name="_Ref386193167"/>
      <w:r w:rsidRPr="00D81572">
        <w:rPr>
          <w:rFonts w:ascii="Garamond" w:hAnsi="Garamond"/>
          <w:sz w:val="24"/>
          <w:szCs w:val="24"/>
        </w:rPr>
        <w:t>Compliance with Section III.</w:t>
      </w:r>
      <w:r w:rsidR="00165C25" w:rsidRPr="00D81572">
        <w:rPr>
          <w:rFonts w:ascii="Garamond" w:hAnsi="Garamond"/>
          <w:sz w:val="24"/>
          <w:szCs w:val="24"/>
        </w:rPr>
        <w:fldChar w:fldCharType="begin"/>
      </w:r>
      <w:r w:rsidR="00165C25" w:rsidRPr="00D81572">
        <w:rPr>
          <w:rFonts w:ascii="Garamond" w:hAnsi="Garamond"/>
          <w:sz w:val="24"/>
          <w:szCs w:val="24"/>
        </w:rPr>
        <w:instrText xml:space="preserve"> REF _Ref386187823 \r \h </w:instrText>
      </w:r>
      <w:r w:rsidR="00D81572" w:rsidRPr="00D81572">
        <w:rPr>
          <w:rFonts w:ascii="Garamond" w:hAnsi="Garamond"/>
          <w:sz w:val="24"/>
          <w:szCs w:val="24"/>
        </w:rPr>
        <w:instrText xml:space="preserve"> \* MERGEFORMAT </w:instrText>
      </w:r>
      <w:r w:rsidR="00165C25" w:rsidRPr="00D81572">
        <w:rPr>
          <w:rFonts w:ascii="Garamond" w:hAnsi="Garamond"/>
          <w:sz w:val="24"/>
          <w:szCs w:val="24"/>
        </w:rPr>
      </w:r>
      <w:r w:rsidR="00165C25" w:rsidRPr="00D81572">
        <w:rPr>
          <w:rFonts w:ascii="Garamond" w:hAnsi="Garamond"/>
          <w:sz w:val="24"/>
          <w:szCs w:val="24"/>
        </w:rPr>
        <w:fldChar w:fldCharType="separate"/>
      </w:r>
      <w:r w:rsidR="00290138">
        <w:rPr>
          <w:rFonts w:ascii="Garamond" w:hAnsi="Garamond"/>
          <w:sz w:val="24"/>
          <w:szCs w:val="24"/>
        </w:rPr>
        <w:t>N.11</w:t>
      </w:r>
      <w:r w:rsidR="00165C25" w:rsidRPr="00D81572">
        <w:rPr>
          <w:rFonts w:ascii="Garamond" w:hAnsi="Garamond"/>
          <w:sz w:val="24"/>
          <w:szCs w:val="24"/>
        </w:rPr>
        <w:fldChar w:fldCharType="end"/>
      </w:r>
      <w:r w:rsidRPr="00D81572">
        <w:rPr>
          <w:rFonts w:ascii="Garamond" w:hAnsi="Garamond"/>
          <w:sz w:val="24"/>
          <w:szCs w:val="24"/>
        </w:rPr>
        <w:t xml:space="preserve"> shall be </w:t>
      </w:r>
      <w:r w:rsidR="00872C7B" w:rsidRPr="00D81572">
        <w:rPr>
          <w:rFonts w:ascii="Garamond" w:hAnsi="Garamond"/>
          <w:sz w:val="24"/>
          <w:szCs w:val="24"/>
        </w:rPr>
        <w:t>monitored b</w:t>
      </w:r>
      <w:r w:rsidRPr="00D81572">
        <w:rPr>
          <w:rFonts w:ascii="Garamond" w:hAnsi="Garamond"/>
          <w:sz w:val="24"/>
          <w:szCs w:val="24"/>
        </w:rPr>
        <w:t xml:space="preserve">y ensuring that Boiler #10 operates with </w:t>
      </w:r>
      <w:r w:rsidR="001832E6" w:rsidRPr="00D81572">
        <w:rPr>
          <w:rFonts w:ascii="Garamond" w:hAnsi="Garamond"/>
          <w:sz w:val="24"/>
          <w:szCs w:val="24"/>
        </w:rPr>
        <w:t xml:space="preserve">steam injection to the flame zone, </w:t>
      </w:r>
      <w:r w:rsidRPr="00D81572">
        <w:rPr>
          <w:rFonts w:ascii="Garamond" w:hAnsi="Garamond"/>
          <w:sz w:val="24"/>
          <w:szCs w:val="24"/>
        </w:rPr>
        <w:t>low NO</w:t>
      </w:r>
      <w:r w:rsidRPr="00D81572">
        <w:rPr>
          <w:rFonts w:ascii="Garamond" w:hAnsi="Garamond"/>
          <w:sz w:val="24"/>
          <w:szCs w:val="24"/>
          <w:vertAlign w:val="subscript"/>
        </w:rPr>
        <w:t>x</w:t>
      </w:r>
      <w:r w:rsidRPr="00D81572">
        <w:rPr>
          <w:rFonts w:ascii="Garamond" w:hAnsi="Garamond"/>
          <w:sz w:val="24"/>
          <w:szCs w:val="24"/>
        </w:rPr>
        <w:t xml:space="preserve"> burners and the FGR system, and that the stack remains at a height no less than 75 feet above ground level</w:t>
      </w:r>
      <w:r w:rsidR="00872C7B" w:rsidRPr="00D81572">
        <w:rPr>
          <w:rFonts w:ascii="Garamond" w:hAnsi="Garamond"/>
          <w:sz w:val="24"/>
          <w:szCs w:val="24"/>
        </w:rPr>
        <w:t>, as demonstrated through recordkeeping</w:t>
      </w:r>
      <w:r w:rsidRPr="00D81572">
        <w:rPr>
          <w:rFonts w:ascii="Garamond" w:hAnsi="Garamond"/>
          <w:sz w:val="24"/>
          <w:szCs w:val="24"/>
        </w:rPr>
        <w:t xml:space="preserve"> (ARM 17.8.1213).</w:t>
      </w:r>
      <w:bookmarkEnd w:id="969"/>
    </w:p>
    <w:p w14:paraId="178500F5" w14:textId="77777777" w:rsidR="00D00707" w:rsidRPr="00AD0F56" w:rsidRDefault="00D00707">
      <w:pPr>
        <w:rPr>
          <w:rFonts w:ascii="Garamond" w:hAnsi="Garamond"/>
          <w:sz w:val="24"/>
          <w:szCs w:val="24"/>
        </w:rPr>
      </w:pPr>
    </w:p>
    <w:p w14:paraId="64828740" w14:textId="16532850" w:rsidR="00D00707" w:rsidRPr="00D81572" w:rsidRDefault="00D00707" w:rsidP="006D4D0D">
      <w:pPr>
        <w:numPr>
          <w:ilvl w:val="0"/>
          <w:numId w:val="64"/>
        </w:numPr>
        <w:ind w:left="720" w:hanging="720"/>
        <w:rPr>
          <w:rFonts w:ascii="Garamond" w:hAnsi="Garamond"/>
          <w:sz w:val="24"/>
          <w:szCs w:val="24"/>
        </w:rPr>
      </w:pPr>
      <w:bookmarkStart w:id="970" w:name="_Ref386200149"/>
      <w:r w:rsidRPr="00D81572">
        <w:rPr>
          <w:rFonts w:ascii="Garamond" w:hAnsi="Garamond"/>
          <w:sz w:val="24"/>
          <w:szCs w:val="24"/>
        </w:rPr>
        <w:t>Compliance with Section III.</w:t>
      </w:r>
      <w:r w:rsidR="00F12C2E" w:rsidRPr="00D81572">
        <w:rPr>
          <w:rFonts w:ascii="Garamond" w:hAnsi="Garamond"/>
          <w:sz w:val="24"/>
          <w:szCs w:val="24"/>
        </w:rPr>
        <w:fldChar w:fldCharType="begin"/>
      </w:r>
      <w:r w:rsidR="00F12C2E" w:rsidRPr="00D81572">
        <w:rPr>
          <w:rFonts w:ascii="Garamond" w:hAnsi="Garamond"/>
          <w:sz w:val="24"/>
          <w:szCs w:val="24"/>
        </w:rPr>
        <w:instrText xml:space="preserve"> REF _Ref386199980 \r \h </w:instrText>
      </w:r>
      <w:r w:rsidR="00D81572" w:rsidRPr="00D81572">
        <w:rPr>
          <w:rFonts w:ascii="Garamond" w:hAnsi="Garamond"/>
          <w:sz w:val="24"/>
          <w:szCs w:val="24"/>
        </w:rPr>
        <w:instrText xml:space="preserve"> \* MERGEFORMAT </w:instrText>
      </w:r>
      <w:r w:rsidR="00F12C2E" w:rsidRPr="00D81572">
        <w:rPr>
          <w:rFonts w:ascii="Garamond" w:hAnsi="Garamond"/>
          <w:sz w:val="24"/>
          <w:szCs w:val="24"/>
        </w:rPr>
      </w:r>
      <w:r w:rsidR="00F12C2E" w:rsidRPr="00D81572">
        <w:rPr>
          <w:rFonts w:ascii="Garamond" w:hAnsi="Garamond"/>
          <w:sz w:val="24"/>
          <w:szCs w:val="24"/>
        </w:rPr>
        <w:fldChar w:fldCharType="separate"/>
      </w:r>
      <w:r w:rsidR="00290138">
        <w:rPr>
          <w:rFonts w:ascii="Garamond" w:hAnsi="Garamond"/>
          <w:sz w:val="24"/>
          <w:szCs w:val="24"/>
        </w:rPr>
        <w:t>N.20</w:t>
      </w:r>
      <w:r w:rsidR="00F12C2E" w:rsidRPr="00D81572">
        <w:rPr>
          <w:rFonts w:ascii="Garamond" w:hAnsi="Garamond"/>
          <w:sz w:val="24"/>
          <w:szCs w:val="24"/>
        </w:rPr>
        <w:fldChar w:fldCharType="end"/>
      </w:r>
      <w:r w:rsidRPr="00D81572">
        <w:rPr>
          <w:rFonts w:ascii="Garamond" w:hAnsi="Garamond"/>
          <w:sz w:val="24"/>
          <w:szCs w:val="24"/>
        </w:rPr>
        <w:t xml:space="preserve"> shall be </w:t>
      </w:r>
      <w:r w:rsidR="00872C7B" w:rsidRPr="00D81572">
        <w:rPr>
          <w:rFonts w:ascii="Garamond" w:hAnsi="Garamond"/>
          <w:sz w:val="24"/>
          <w:szCs w:val="24"/>
        </w:rPr>
        <w:t>monitored b</w:t>
      </w:r>
      <w:r w:rsidRPr="00D81572">
        <w:rPr>
          <w:rFonts w:ascii="Garamond" w:hAnsi="Garamond"/>
          <w:sz w:val="24"/>
          <w:szCs w:val="24"/>
        </w:rPr>
        <w:t xml:space="preserve">y ensuring that Boiler #12 operates with </w:t>
      </w:r>
      <w:r w:rsidR="00526B47" w:rsidRPr="00D81572">
        <w:rPr>
          <w:rFonts w:ascii="Garamond" w:hAnsi="Garamond"/>
          <w:sz w:val="24"/>
          <w:szCs w:val="24"/>
        </w:rPr>
        <w:t>ultra-low</w:t>
      </w:r>
      <w:r w:rsidRPr="00D81572">
        <w:rPr>
          <w:rFonts w:ascii="Garamond" w:hAnsi="Garamond"/>
          <w:sz w:val="24"/>
          <w:szCs w:val="24"/>
        </w:rPr>
        <w:t xml:space="preserve"> NO</w:t>
      </w:r>
      <w:r w:rsidRPr="00D81572">
        <w:rPr>
          <w:rFonts w:ascii="Garamond" w:hAnsi="Garamond"/>
          <w:sz w:val="24"/>
          <w:szCs w:val="24"/>
          <w:vertAlign w:val="subscript"/>
        </w:rPr>
        <w:t>x</w:t>
      </w:r>
      <w:r w:rsidRPr="00D81572">
        <w:rPr>
          <w:rFonts w:ascii="Garamond" w:hAnsi="Garamond"/>
          <w:sz w:val="24"/>
          <w:szCs w:val="24"/>
        </w:rPr>
        <w:t xml:space="preserve"> burners and the FGR system</w:t>
      </w:r>
      <w:r w:rsidR="00872C7B" w:rsidRPr="00D81572">
        <w:rPr>
          <w:rFonts w:ascii="Garamond" w:hAnsi="Garamond"/>
          <w:sz w:val="24"/>
          <w:szCs w:val="24"/>
        </w:rPr>
        <w:t>, as demonstrated through recordkeeping</w:t>
      </w:r>
      <w:r w:rsidRPr="00D81572">
        <w:rPr>
          <w:rFonts w:ascii="Garamond" w:hAnsi="Garamond"/>
          <w:sz w:val="24"/>
          <w:szCs w:val="24"/>
        </w:rPr>
        <w:t xml:space="preserve"> (ARM 17.8.1213).</w:t>
      </w:r>
      <w:bookmarkEnd w:id="970"/>
    </w:p>
    <w:p w14:paraId="7E8B90B1" w14:textId="77777777" w:rsidR="00D00707" w:rsidRPr="00AD0F56" w:rsidRDefault="00D00707">
      <w:pPr>
        <w:rPr>
          <w:rFonts w:ascii="Garamond" w:hAnsi="Garamond"/>
          <w:sz w:val="24"/>
          <w:szCs w:val="24"/>
        </w:rPr>
      </w:pPr>
    </w:p>
    <w:p w14:paraId="4B3ACC76" w14:textId="77777777" w:rsidR="00D00707" w:rsidRPr="00D81572" w:rsidRDefault="00C0348E" w:rsidP="001217E8">
      <w:pPr>
        <w:keepNext/>
        <w:rPr>
          <w:rFonts w:ascii="Garamond" w:hAnsi="Garamond"/>
          <w:b/>
          <w:sz w:val="24"/>
          <w:szCs w:val="24"/>
        </w:rPr>
      </w:pPr>
      <w:r>
        <w:rPr>
          <w:rFonts w:ascii="Garamond" w:hAnsi="Garamond"/>
          <w:b/>
          <w:sz w:val="24"/>
          <w:szCs w:val="24"/>
        </w:rPr>
        <w:t>Recordkeeping</w:t>
      </w:r>
    </w:p>
    <w:p w14:paraId="29C2B5F1" w14:textId="77777777" w:rsidR="00D00707" w:rsidRPr="00AD0F56" w:rsidRDefault="00D00707" w:rsidP="001217E8">
      <w:pPr>
        <w:keepNext/>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DCAA7AF" w14:textId="5EBEA85A" w:rsidR="00D00707" w:rsidRPr="00D81572" w:rsidRDefault="00D00707" w:rsidP="001217E8">
      <w:pPr>
        <w:keepNext/>
        <w:numPr>
          <w:ilvl w:val="0"/>
          <w:numId w:val="64"/>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71" w:name="_Ref386180476"/>
      <w:r w:rsidRPr="00D81572">
        <w:rPr>
          <w:rFonts w:ascii="Garamond" w:hAnsi="Garamond"/>
          <w:sz w:val="24"/>
          <w:szCs w:val="24"/>
        </w:rPr>
        <w:t>CHS shall perform all source test recordkeeping in accordance with the appropriate test method and Section III.</w:t>
      </w:r>
      <w:r w:rsidR="00ED5B67">
        <w:rPr>
          <w:rFonts w:ascii="Garamond" w:hAnsi="Garamond"/>
          <w:sz w:val="24"/>
          <w:szCs w:val="24"/>
        </w:rPr>
        <w:fldChar w:fldCharType="begin"/>
      </w:r>
      <w:r w:rsidR="00ED5B67">
        <w:rPr>
          <w:rFonts w:ascii="Garamond" w:hAnsi="Garamond"/>
          <w:sz w:val="24"/>
          <w:szCs w:val="24"/>
        </w:rPr>
        <w:instrText xml:space="preserve"> REF _Ref384984236 \r \h </w:instrText>
      </w:r>
      <w:r w:rsidR="00ED5B67">
        <w:rPr>
          <w:rFonts w:ascii="Garamond" w:hAnsi="Garamond"/>
          <w:sz w:val="24"/>
          <w:szCs w:val="24"/>
        </w:rPr>
      </w:r>
      <w:r w:rsidR="00ED5B67">
        <w:rPr>
          <w:rFonts w:ascii="Garamond" w:hAnsi="Garamond"/>
          <w:sz w:val="24"/>
          <w:szCs w:val="24"/>
        </w:rPr>
        <w:fldChar w:fldCharType="separate"/>
      </w:r>
      <w:r w:rsidR="00290138">
        <w:rPr>
          <w:rFonts w:ascii="Garamond" w:hAnsi="Garamond"/>
          <w:sz w:val="24"/>
          <w:szCs w:val="24"/>
        </w:rPr>
        <w:t>A.2</w:t>
      </w:r>
      <w:r w:rsidR="00ED5B67">
        <w:rPr>
          <w:rFonts w:ascii="Garamond" w:hAnsi="Garamond"/>
          <w:sz w:val="24"/>
          <w:szCs w:val="24"/>
        </w:rPr>
        <w:fldChar w:fldCharType="end"/>
      </w:r>
      <w:r w:rsidRPr="00D81572">
        <w:rPr>
          <w:rFonts w:ascii="Garamond" w:hAnsi="Garamond"/>
          <w:sz w:val="24"/>
          <w:szCs w:val="24"/>
        </w:rPr>
        <w:t xml:space="preserve"> (ARM 17.8.106).</w:t>
      </w:r>
      <w:bookmarkEnd w:id="971"/>
    </w:p>
    <w:p w14:paraId="528FA2D7" w14:textId="77777777" w:rsidR="00D00707" w:rsidRPr="00AD0F56" w:rsidRDefault="00D00707">
      <w:pPr>
        <w:ind w:left="720" w:hanging="720"/>
        <w:rPr>
          <w:rFonts w:ascii="Garamond" w:hAnsi="Garamond"/>
          <w:sz w:val="24"/>
          <w:szCs w:val="24"/>
        </w:rPr>
      </w:pPr>
    </w:p>
    <w:p w14:paraId="6B66E9C5" w14:textId="77777777" w:rsidR="00D00707" w:rsidRPr="00D81572" w:rsidRDefault="00D00707" w:rsidP="006D4D0D">
      <w:pPr>
        <w:numPr>
          <w:ilvl w:val="0"/>
          <w:numId w:val="64"/>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72" w:name="_Ref386107300"/>
      <w:r w:rsidRPr="00D81572">
        <w:rPr>
          <w:rFonts w:ascii="Garamond" w:hAnsi="Garamond"/>
          <w:sz w:val="24"/>
          <w:szCs w:val="24"/>
        </w:rPr>
        <w:t>CHS shall conduct all applicable recordkeeping requirements in accordance with 40 CFR 60 Subpart Db (ARM 17.8.340 and 40 CFR 60 Subpart Db).</w:t>
      </w:r>
      <w:bookmarkEnd w:id="972"/>
    </w:p>
    <w:p w14:paraId="66231856" w14:textId="77777777" w:rsidR="00D00707" w:rsidRPr="00AD0F56"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p>
    <w:p w14:paraId="6B697920" w14:textId="77777777" w:rsidR="00D00707" w:rsidRPr="00D81572" w:rsidRDefault="00D00707" w:rsidP="006D4D0D">
      <w:pPr>
        <w:numPr>
          <w:ilvl w:val="0"/>
          <w:numId w:val="64"/>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73" w:name="_Ref386107468"/>
      <w:r w:rsidRPr="00D81572">
        <w:rPr>
          <w:rFonts w:ascii="Garamond" w:hAnsi="Garamond"/>
          <w:sz w:val="24"/>
          <w:szCs w:val="24"/>
        </w:rPr>
        <w:t>CHS shall conduct all applicable recordkeeping requirements in accordance with 40 CFR 60 Subpart GGG (ARM 17.8.340 and 40 CFR 60, Subpart GGG).</w:t>
      </w:r>
      <w:bookmarkEnd w:id="973"/>
    </w:p>
    <w:p w14:paraId="4858B151" w14:textId="77777777" w:rsidR="001C44E3" w:rsidRPr="006743D8" w:rsidRDefault="001C44E3" w:rsidP="001C44E3">
      <w:pPr>
        <w:rPr>
          <w:rFonts w:ascii="Garamond" w:hAnsi="Garamond"/>
          <w:sz w:val="24"/>
          <w:szCs w:val="24"/>
        </w:rPr>
      </w:pPr>
    </w:p>
    <w:p w14:paraId="0D975176" w14:textId="77777777" w:rsidR="001C44E3" w:rsidRPr="00D81572" w:rsidRDefault="001C44E3" w:rsidP="006D4D0D">
      <w:pPr>
        <w:numPr>
          <w:ilvl w:val="0"/>
          <w:numId w:val="64"/>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74" w:name="_Ref386107838"/>
      <w:r w:rsidRPr="00D81572">
        <w:rPr>
          <w:rFonts w:ascii="Garamond" w:hAnsi="Garamond"/>
          <w:sz w:val="24"/>
          <w:szCs w:val="24"/>
        </w:rPr>
        <w:t>CHS shall conduct all applicable recordkeeping requirements in accordance with 40 CFR 60 Subpart GGGa (ARM 17.8.340 and 40 CFR 60, Subpart GGGa).</w:t>
      </w:r>
      <w:bookmarkEnd w:id="974"/>
    </w:p>
    <w:p w14:paraId="011CD7F7" w14:textId="77777777" w:rsidR="00D00707" w:rsidRPr="006743D8"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A95C5C5" w14:textId="77777777" w:rsidR="00D00707" w:rsidRPr="00D81572" w:rsidRDefault="00D00707" w:rsidP="006D4D0D">
      <w:pPr>
        <w:numPr>
          <w:ilvl w:val="0"/>
          <w:numId w:val="64"/>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75" w:name="_Ref386116504"/>
      <w:r w:rsidRPr="00D81572">
        <w:rPr>
          <w:rFonts w:ascii="Garamond" w:hAnsi="Garamond"/>
          <w:sz w:val="24"/>
          <w:szCs w:val="24"/>
        </w:rPr>
        <w:t>CHS shall conduct all applicable recordkeeping requirements in accordance with 40 CFR 60 Subpart Ja (ARM 17.8.340 and 40 CFR 60 Subpart Ja).</w:t>
      </w:r>
      <w:bookmarkEnd w:id="975"/>
    </w:p>
    <w:p w14:paraId="6ED0E264" w14:textId="77777777" w:rsidR="00162FDB" w:rsidRPr="006743D8" w:rsidRDefault="00162FDB" w:rsidP="00AD0F56">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5E8A1B19" w14:textId="0B04ED79" w:rsidR="00162FDB" w:rsidRPr="00D81572" w:rsidRDefault="00162FDB" w:rsidP="006D4D0D">
      <w:pPr>
        <w:numPr>
          <w:ilvl w:val="0"/>
          <w:numId w:val="64"/>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76" w:name="_Ref386116667"/>
      <w:r w:rsidRPr="00D81572">
        <w:rPr>
          <w:rFonts w:ascii="Garamond" w:hAnsi="Garamond"/>
          <w:sz w:val="24"/>
          <w:szCs w:val="24"/>
        </w:rPr>
        <w:t>CHS shall maintain records as required by 40 CFR 63 Subpart DDDDD (ARM 17.8.342, 40 CFR 63 Subpart DDDDD, and ARM 17.8.1212)</w:t>
      </w:r>
      <w:bookmarkEnd w:id="976"/>
      <w:r w:rsidR="00604E02">
        <w:rPr>
          <w:rFonts w:ascii="Garamond" w:hAnsi="Garamond"/>
          <w:sz w:val="24"/>
          <w:szCs w:val="24"/>
        </w:rPr>
        <w:t>.</w:t>
      </w:r>
    </w:p>
    <w:p w14:paraId="4BC108C6" w14:textId="77777777" w:rsidR="00D00707" w:rsidRPr="006743D8"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77A7CFB" w14:textId="406E03E0" w:rsidR="00D00707" w:rsidRPr="00D81572" w:rsidRDefault="00D00707" w:rsidP="006D4D0D">
      <w:pPr>
        <w:numPr>
          <w:ilvl w:val="0"/>
          <w:numId w:val="64"/>
        </w:numPr>
        <w:ind w:left="720" w:hanging="720"/>
        <w:rPr>
          <w:rFonts w:ascii="Garamond" w:hAnsi="Garamond"/>
          <w:sz w:val="24"/>
          <w:szCs w:val="24"/>
        </w:rPr>
      </w:pPr>
      <w:bookmarkStart w:id="977" w:name="_Ref386193888"/>
      <w:r w:rsidRPr="00D81572">
        <w:rPr>
          <w:rFonts w:ascii="Garamond" w:hAnsi="Garamond"/>
          <w:sz w:val="24"/>
          <w:szCs w:val="24"/>
        </w:rPr>
        <w:t xml:space="preserve">CHS shall maintain </w:t>
      </w:r>
      <w:r w:rsidR="001832E6" w:rsidRPr="00D81572">
        <w:rPr>
          <w:rFonts w:ascii="Garamond" w:hAnsi="Garamond"/>
          <w:sz w:val="24"/>
          <w:szCs w:val="24"/>
        </w:rPr>
        <w:t xml:space="preserve">inspection/ operational </w:t>
      </w:r>
      <w:r w:rsidRPr="00D81572">
        <w:rPr>
          <w:rFonts w:ascii="Garamond" w:hAnsi="Garamond"/>
          <w:sz w:val="24"/>
          <w:szCs w:val="24"/>
        </w:rPr>
        <w:t xml:space="preserve">records that Boiler #10 operated with </w:t>
      </w:r>
      <w:r w:rsidR="001832E6" w:rsidRPr="00D81572">
        <w:rPr>
          <w:rFonts w:ascii="Garamond" w:hAnsi="Garamond"/>
          <w:sz w:val="24"/>
          <w:szCs w:val="24"/>
        </w:rPr>
        <w:t xml:space="preserve">steam injection to the flame zone, </w:t>
      </w:r>
      <w:r w:rsidRPr="00D81572">
        <w:rPr>
          <w:rFonts w:ascii="Garamond" w:hAnsi="Garamond"/>
          <w:sz w:val="24"/>
          <w:szCs w:val="24"/>
        </w:rPr>
        <w:t>low NO</w:t>
      </w:r>
      <w:r w:rsidRPr="00D81572">
        <w:rPr>
          <w:rFonts w:ascii="Garamond" w:hAnsi="Garamond"/>
          <w:sz w:val="24"/>
          <w:szCs w:val="24"/>
          <w:vertAlign w:val="subscript"/>
        </w:rPr>
        <w:t>x</w:t>
      </w:r>
      <w:r w:rsidRPr="00D81572">
        <w:rPr>
          <w:rFonts w:ascii="Garamond" w:hAnsi="Garamond"/>
          <w:sz w:val="24"/>
          <w:szCs w:val="24"/>
        </w:rPr>
        <w:t xml:space="preserve"> burners</w:t>
      </w:r>
      <w:r w:rsidR="001832E6" w:rsidRPr="00D81572">
        <w:rPr>
          <w:rFonts w:ascii="Garamond" w:hAnsi="Garamond"/>
          <w:sz w:val="24"/>
          <w:szCs w:val="24"/>
        </w:rPr>
        <w:t>,</w:t>
      </w:r>
      <w:r w:rsidRPr="00D81572">
        <w:rPr>
          <w:rFonts w:ascii="Garamond" w:hAnsi="Garamond"/>
          <w:sz w:val="24"/>
          <w:szCs w:val="24"/>
        </w:rPr>
        <w:t xml:space="preserve"> and the FGR system</w:t>
      </w:r>
      <w:r w:rsidR="001832E6" w:rsidRPr="00D81572">
        <w:rPr>
          <w:rFonts w:ascii="Garamond" w:hAnsi="Garamond"/>
          <w:sz w:val="24"/>
          <w:szCs w:val="24"/>
        </w:rPr>
        <w:t xml:space="preserve">.  CHS shall record any change affecting the actual height of the stack </w:t>
      </w:r>
      <w:r w:rsidRPr="00D81572">
        <w:rPr>
          <w:rFonts w:ascii="Garamond" w:hAnsi="Garamond"/>
          <w:sz w:val="24"/>
          <w:szCs w:val="24"/>
        </w:rPr>
        <w:t>to document compliance with Section III.</w:t>
      </w:r>
      <w:r w:rsidR="001832E6" w:rsidRPr="00D81572">
        <w:rPr>
          <w:rFonts w:ascii="Garamond" w:hAnsi="Garamond"/>
          <w:sz w:val="24"/>
          <w:szCs w:val="24"/>
        </w:rPr>
        <w:fldChar w:fldCharType="begin"/>
      </w:r>
      <w:r w:rsidR="001832E6" w:rsidRPr="00D81572">
        <w:rPr>
          <w:rFonts w:ascii="Garamond" w:hAnsi="Garamond"/>
          <w:sz w:val="24"/>
          <w:szCs w:val="24"/>
        </w:rPr>
        <w:instrText xml:space="preserve"> REF _Ref386187823 \r \h </w:instrText>
      </w:r>
      <w:r w:rsidR="00D81572" w:rsidRPr="00D81572">
        <w:rPr>
          <w:rFonts w:ascii="Garamond" w:hAnsi="Garamond"/>
          <w:sz w:val="24"/>
          <w:szCs w:val="24"/>
        </w:rPr>
        <w:instrText xml:space="preserve"> \* MERGEFORMAT </w:instrText>
      </w:r>
      <w:r w:rsidR="001832E6" w:rsidRPr="00D81572">
        <w:rPr>
          <w:rFonts w:ascii="Garamond" w:hAnsi="Garamond"/>
          <w:sz w:val="24"/>
          <w:szCs w:val="24"/>
        </w:rPr>
      </w:r>
      <w:r w:rsidR="001832E6" w:rsidRPr="00D81572">
        <w:rPr>
          <w:rFonts w:ascii="Garamond" w:hAnsi="Garamond"/>
          <w:sz w:val="24"/>
          <w:szCs w:val="24"/>
        </w:rPr>
        <w:fldChar w:fldCharType="separate"/>
      </w:r>
      <w:r w:rsidR="00290138">
        <w:rPr>
          <w:rFonts w:ascii="Garamond" w:hAnsi="Garamond"/>
          <w:sz w:val="24"/>
          <w:szCs w:val="24"/>
        </w:rPr>
        <w:t>N.11</w:t>
      </w:r>
      <w:r w:rsidR="001832E6" w:rsidRPr="00D81572">
        <w:rPr>
          <w:rFonts w:ascii="Garamond" w:hAnsi="Garamond"/>
          <w:sz w:val="24"/>
          <w:szCs w:val="24"/>
        </w:rPr>
        <w:fldChar w:fldCharType="end"/>
      </w:r>
      <w:r w:rsidRPr="00D81572">
        <w:rPr>
          <w:rFonts w:ascii="Garamond" w:hAnsi="Garamond"/>
          <w:sz w:val="24"/>
          <w:szCs w:val="24"/>
        </w:rPr>
        <w:t xml:space="preserve"> (ARM 17.8.1213).</w:t>
      </w:r>
      <w:bookmarkEnd w:id="977"/>
    </w:p>
    <w:p w14:paraId="411975FC" w14:textId="77777777" w:rsidR="00D00707" w:rsidRPr="006743D8" w:rsidRDefault="00D00707">
      <w:pPr>
        <w:rPr>
          <w:rFonts w:ascii="Garamond" w:hAnsi="Garamond"/>
          <w:sz w:val="24"/>
          <w:szCs w:val="24"/>
        </w:rPr>
      </w:pPr>
    </w:p>
    <w:p w14:paraId="08D0255C" w14:textId="3D997C3B" w:rsidR="00D00707" w:rsidRPr="00D81572" w:rsidRDefault="00D00707" w:rsidP="006D4D0D">
      <w:pPr>
        <w:numPr>
          <w:ilvl w:val="0"/>
          <w:numId w:val="64"/>
        </w:numPr>
        <w:ind w:left="720" w:hanging="720"/>
        <w:rPr>
          <w:rFonts w:ascii="Garamond" w:hAnsi="Garamond"/>
          <w:sz w:val="24"/>
          <w:szCs w:val="24"/>
        </w:rPr>
      </w:pPr>
      <w:bookmarkStart w:id="978" w:name="_Ref386193171"/>
      <w:r w:rsidRPr="00D81572">
        <w:rPr>
          <w:rFonts w:ascii="Garamond" w:hAnsi="Garamond"/>
          <w:sz w:val="24"/>
          <w:szCs w:val="24"/>
        </w:rPr>
        <w:t xml:space="preserve">CHS shall maintain </w:t>
      </w:r>
      <w:r w:rsidR="001832E6" w:rsidRPr="00D81572">
        <w:rPr>
          <w:rFonts w:ascii="Garamond" w:hAnsi="Garamond"/>
          <w:sz w:val="24"/>
          <w:szCs w:val="24"/>
        </w:rPr>
        <w:t xml:space="preserve">inspection/ operational </w:t>
      </w:r>
      <w:r w:rsidRPr="00D81572">
        <w:rPr>
          <w:rFonts w:ascii="Garamond" w:hAnsi="Garamond"/>
          <w:sz w:val="24"/>
          <w:szCs w:val="24"/>
        </w:rPr>
        <w:t>records that Boiler #12 operated with ULNBs and the FGR system to document compliance with Section III.</w:t>
      </w:r>
      <w:r w:rsidR="00F12C2E" w:rsidRPr="00D81572">
        <w:rPr>
          <w:rFonts w:ascii="Garamond" w:hAnsi="Garamond"/>
          <w:sz w:val="24"/>
          <w:szCs w:val="24"/>
        </w:rPr>
        <w:fldChar w:fldCharType="begin"/>
      </w:r>
      <w:r w:rsidR="00F12C2E" w:rsidRPr="00D81572">
        <w:rPr>
          <w:rFonts w:ascii="Garamond" w:hAnsi="Garamond"/>
          <w:sz w:val="24"/>
          <w:szCs w:val="24"/>
        </w:rPr>
        <w:instrText xml:space="preserve"> REF _Ref386199980 \r \h </w:instrText>
      </w:r>
      <w:r w:rsidR="00D81572" w:rsidRPr="00D81572">
        <w:rPr>
          <w:rFonts w:ascii="Garamond" w:hAnsi="Garamond"/>
          <w:sz w:val="24"/>
          <w:szCs w:val="24"/>
        </w:rPr>
        <w:instrText xml:space="preserve"> \* MERGEFORMAT </w:instrText>
      </w:r>
      <w:r w:rsidR="00F12C2E" w:rsidRPr="00D81572">
        <w:rPr>
          <w:rFonts w:ascii="Garamond" w:hAnsi="Garamond"/>
          <w:sz w:val="24"/>
          <w:szCs w:val="24"/>
        </w:rPr>
      </w:r>
      <w:r w:rsidR="00F12C2E" w:rsidRPr="00D81572">
        <w:rPr>
          <w:rFonts w:ascii="Garamond" w:hAnsi="Garamond"/>
          <w:sz w:val="24"/>
          <w:szCs w:val="24"/>
        </w:rPr>
        <w:fldChar w:fldCharType="separate"/>
      </w:r>
      <w:r w:rsidR="00290138">
        <w:rPr>
          <w:rFonts w:ascii="Garamond" w:hAnsi="Garamond"/>
          <w:sz w:val="24"/>
          <w:szCs w:val="24"/>
        </w:rPr>
        <w:t>N.20</w:t>
      </w:r>
      <w:r w:rsidR="00F12C2E" w:rsidRPr="00D81572">
        <w:rPr>
          <w:rFonts w:ascii="Garamond" w:hAnsi="Garamond"/>
          <w:sz w:val="24"/>
          <w:szCs w:val="24"/>
        </w:rPr>
        <w:fldChar w:fldCharType="end"/>
      </w:r>
      <w:r w:rsidRPr="00D81572">
        <w:rPr>
          <w:rFonts w:ascii="Garamond" w:hAnsi="Garamond"/>
          <w:sz w:val="24"/>
          <w:szCs w:val="24"/>
        </w:rPr>
        <w:t xml:space="preserve"> (ARM 17.8.1213).</w:t>
      </w:r>
      <w:bookmarkEnd w:id="978"/>
    </w:p>
    <w:p w14:paraId="3435E19C" w14:textId="77777777" w:rsidR="00D00707" w:rsidRPr="006743D8" w:rsidRDefault="00D00707" w:rsidP="00AD0F56">
      <w:pPr>
        <w:widowControl w:val="0"/>
        <w:rPr>
          <w:rFonts w:ascii="Garamond" w:hAnsi="Garamond"/>
          <w:sz w:val="24"/>
          <w:szCs w:val="24"/>
        </w:rPr>
      </w:pPr>
    </w:p>
    <w:p w14:paraId="121CF770" w14:textId="77777777" w:rsidR="00D00707" w:rsidRPr="00D81572" w:rsidRDefault="00D00707" w:rsidP="00AD0F56">
      <w:pPr>
        <w:widowControl w:val="0"/>
        <w:rPr>
          <w:rFonts w:ascii="Garamond" w:hAnsi="Garamond"/>
          <w:b/>
          <w:sz w:val="24"/>
          <w:szCs w:val="24"/>
        </w:rPr>
      </w:pPr>
      <w:bookmarkStart w:id="979" w:name="_Toc165165059"/>
      <w:bookmarkStart w:id="980" w:name="_Toc302723040"/>
      <w:bookmarkStart w:id="981" w:name="_Toc342556430"/>
      <w:bookmarkStart w:id="982" w:name="_Toc345935507"/>
      <w:r w:rsidRPr="00D81572">
        <w:rPr>
          <w:rFonts w:ascii="Garamond" w:hAnsi="Garamond"/>
          <w:b/>
          <w:sz w:val="24"/>
          <w:szCs w:val="24"/>
        </w:rPr>
        <w:t>Reporting</w:t>
      </w:r>
      <w:bookmarkEnd w:id="979"/>
      <w:bookmarkEnd w:id="980"/>
      <w:bookmarkEnd w:id="981"/>
      <w:bookmarkEnd w:id="982"/>
    </w:p>
    <w:p w14:paraId="7C4D4E63" w14:textId="77777777" w:rsidR="00D00707" w:rsidRPr="006743D8" w:rsidRDefault="00D00707" w:rsidP="00AD0F56">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3CC52FD7" w14:textId="1FBB6A11" w:rsidR="00D00707" w:rsidRDefault="00D00707" w:rsidP="006D4D0D">
      <w:pPr>
        <w:widowControl w:val="0"/>
        <w:numPr>
          <w:ilvl w:val="0"/>
          <w:numId w:val="64"/>
        </w:numPr>
        <w:ind w:left="720" w:hanging="720"/>
        <w:rPr>
          <w:rFonts w:ascii="Garamond" w:hAnsi="Garamond"/>
          <w:sz w:val="24"/>
          <w:szCs w:val="24"/>
        </w:rPr>
      </w:pPr>
      <w:bookmarkStart w:id="983" w:name="_Ref386180481"/>
      <w:r w:rsidRPr="00D81572">
        <w:rPr>
          <w:rFonts w:ascii="Garamond" w:hAnsi="Garamond"/>
          <w:sz w:val="24"/>
          <w:szCs w:val="24"/>
        </w:rPr>
        <w:t>Any compliance source test reports must be submitted in accordance with Section III.</w:t>
      </w:r>
      <w:r w:rsidR="00AF101F">
        <w:rPr>
          <w:rFonts w:ascii="Garamond" w:hAnsi="Garamond"/>
          <w:sz w:val="24"/>
          <w:szCs w:val="24"/>
        </w:rPr>
        <w:fldChar w:fldCharType="begin"/>
      </w:r>
      <w:r w:rsidR="00AF101F">
        <w:rPr>
          <w:rFonts w:ascii="Garamond" w:hAnsi="Garamond"/>
          <w:sz w:val="24"/>
          <w:szCs w:val="24"/>
        </w:rPr>
        <w:instrText xml:space="preserve"> REF _Ref384984236 \r \h </w:instrText>
      </w:r>
      <w:r w:rsidR="00AF101F">
        <w:rPr>
          <w:rFonts w:ascii="Garamond" w:hAnsi="Garamond"/>
          <w:sz w:val="24"/>
          <w:szCs w:val="24"/>
        </w:rPr>
      </w:r>
      <w:r w:rsidR="00AF101F">
        <w:rPr>
          <w:rFonts w:ascii="Garamond" w:hAnsi="Garamond"/>
          <w:sz w:val="24"/>
          <w:szCs w:val="24"/>
        </w:rPr>
        <w:fldChar w:fldCharType="separate"/>
      </w:r>
      <w:r w:rsidR="00290138">
        <w:rPr>
          <w:rFonts w:ascii="Garamond" w:hAnsi="Garamond"/>
          <w:sz w:val="24"/>
          <w:szCs w:val="24"/>
        </w:rPr>
        <w:t>A.2</w:t>
      </w:r>
      <w:r w:rsidR="00AF101F">
        <w:rPr>
          <w:rFonts w:ascii="Garamond" w:hAnsi="Garamond"/>
          <w:sz w:val="24"/>
          <w:szCs w:val="24"/>
        </w:rPr>
        <w:fldChar w:fldCharType="end"/>
      </w:r>
      <w:r w:rsidRPr="00D81572">
        <w:rPr>
          <w:rFonts w:ascii="Garamond" w:hAnsi="Garamond"/>
          <w:sz w:val="24"/>
          <w:szCs w:val="24"/>
        </w:rPr>
        <w:t xml:space="preserve"> (ARM 17.8.106 and ARM 17.8.1212).</w:t>
      </w:r>
      <w:bookmarkEnd w:id="983"/>
    </w:p>
    <w:p w14:paraId="7F58D430" w14:textId="77777777" w:rsidR="00F36269" w:rsidRDefault="00F36269" w:rsidP="00243D0C">
      <w:pPr>
        <w:widowControl w:val="0"/>
        <w:ind w:left="720"/>
        <w:rPr>
          <w:rFonts w:ascii="Garamond" w:hAnsi="Garamond"/>
          <w:sz w:val="24"/>
          <w:szCs w:val="24"/>
        </w:rPr>
      </w:pPr>
    </w:p>
    <w:p w14:paraId="4759832C" w14:textId="77777777" w:rsidR="00F36269" w:rsidRPr="00F36269" w:rsidRDefault="00F36269" w:rsidP="00F36269">
      <w:pPr>
        <w:widowControl w:val="0"/>
        <w:numPr>
          <w:ilvl w:val="0"/>
          <w:numId w:val="64"/>
        </w:numPr>
        <w:ind w:left="720" w:hanging="720"/>
        <w:rPr>
          <w:rFonts w:ascii="Garamond" w:hAnsi="Garamond"/>
          <w:sz w:val="24"/>
          <w:szCs w:val="24"/>
        </w:rPr>
      </w:pPr>
      <w:bookmarkStart w:id="984" w:name="_Ref148004149"/>
      <w:bookmarkStart w:id="985" w:name="_Hlk97535891"/>
      <w:r w:rsidRPr="00F36269">
        <w:rPr>
          <w:rFonts w:ascii="Garamond" w:hAnsi="Garamond"/>
          <w:sz w:val="24"/>
          <w:szCs w:val="24"/>
        </w:rPr>
        <w:t>CHS shall prepare and submit a quarterly MAQP emission report within 30 days of the end of each reporting period. The reports shall be submitted electronically to the Helena Air Quality Bureau's Administrative email address or uploaded to the State of Montana's File Transfer Service (or equivalent service). The report shall include the following:</w:t>
      </w:r>
      <w:bookmarkEnd w:id="984"/>
    </w:p>
    <w:p w14:paraId="500A1662" w14:textId="77777777" w:rsidR="00F36269" w:rsidRPr="00F36269" w:rsidRDefault="00F36269" w:rsidP="00243D0C">
      <w:pPr>
        <w:widowControl w:val="0"/>
        <w:ind w:left="720"/>
        <w:rPr>
          <w:rFonts w:ascii="Garamond" w:hAnsi="Garamond"/>
          <w:sz w:val="24"/>
          <w:szCs w:val="24"/>
        </w:rPr>
      </w:pPr>
    </w:p>
    <w:p w14:paraId="2E09A0EB" w14:textId="218F760F" w:rsidR="00F36269" w:rsidRDefault="00F36269" w:rsidP="00F36269">
      <w:pPr>
        <w:numPr>
          <w:ilvl w:val="1"/>
          <w:numId w:val="18"/>
        </w:numPr>
        <w:tabs>
          <w:tab w:val="clear" w:pos="1440"/>
          <w:tab w:val="num" w:pos="1080"/>
        </w:tabs>
        <w:ind w:left="1080"/>
        <w:rPr>
          <w:rFonts w:ascii="Garamond" w:hAnsi="Garamond"/>
          <w:sz w:val="24"/>
          <w:szCs w:val="24"/>
        </w:rPr>
      </w:pPr>
      <w:r w:rsidRPr="00F36269">
        <w:rPr>
          <w:rFonts w:ascii="Garamond" w:hAnsi="Garamond"/>
          <w:sz w:val="24"/>
          <w:szCs w:val="24"/>
        </w:rPr>
        <w:lastRenderedPageBreak/>
        <w:t>Summary of deviations from MAQP permit limits and conditions which occurred during the reporting period. If not previously provided, the report should include the reasons for occurrence, mitigative measures utilized and corrective actions taken to prevent recurrence of the event. If previously provided, the summary shall include the date the report was submitted.</w:t>
      </w:r>
    </w:p>
    <w:p w14:paraId="17B0E89B" w14:textId="77777777" w:rsidR="00F36269" w:rsidRDefault="00F36269" w:rsidP="00243D0C">
      <w:pPr>
        <w:ind w:left="1080"/>
        <w:rPr>
          <w:rFonts w:ascii="Garamond" w:hAnsi="Garamond"/>
          <w:sz w:val="24"/>
          <w:szCs w:val="24"/>
        </w:rPr>
      </w:pPr>
    </w:p>
    <w:p w14:paraId="72F359BE" w14:textId="40349546" w:rsidR="00F36269" w:rsidRDefault="000F6BE3" w:rsidP="00243D0C">
      <w:pPr>
        <w:numPr>
          <w:ilvl w:val="1"/>
          <w:numId w:val="18"/>
        </w:numPr>
        <w:tabs>
          <w:tab w:val="clear" w:pos="1440"/>
          <w:tab w:val="num" w:pos="1080"/>
        </w:tabs>
        <w:ind w:left="1080"/>
        <w:rPr>
          <w:rFonts w:ascii="Garamond" w:hAnsi="Garamond"/>
          <w:sz w:val="24"/>
          <w:szCs w:val="24"/>
        </w:rPr>
      </w:pPr>
      <w:r w:rsidRPr="00F36269">
        <w:rPr>
          <w:rFonts w:ascii="Garamond" w:hAnsi="Garamond"/>
          <w:sz w:val="24"/>
          <w:szCs w:val="24"/>
        </w:rPr>
        <w:t>A summary report for all CEMS required by the MA</w:t>
      </w:r>
      <w:r w:rsidR="00F36269" w:rsidRPr="00F36269">
        <w:rPr>
          <w:rFonts w:ascii="Garamond" w:hAnsi="Garamond"/>
          <w:sz w:val="24"/>
          <w:szCs w:val="24"/>
        </w:rPr>
        <w:t>Q</w:t>
      </w:r>
      <w:r w:rsidRPr="00F36269">
        <w:rPr>
          <w:rFonts w:ascii="Garamond" w:hAnsi="Garamond"/>
          <w:sz w:val="24"/>
          <w:szCs w:val="24"/>
        </w:rPr>
        <w:t>P in this section of the operating permit</w:t>
      </w:r>
      <w:r w:rsidR="00F36269" w:rsidRPr="00F36269">
        <w:rPr>
          <w:rFonts w:ascii="Garamond" w:hAnsi="Garamond"/>
          <w:sz w:val="24"/>
          <w:szCs w:val="24"/>
        </w:rPr>
        <w:t>.</w:t>
      </w:r>
    </w:p>
    <w:p w14:paraId="783DADFF" w14:textId="77777777" w:rsidR="00F07D1A" w:rsidRPr="00F36269" w:rsidRDefault="00F07D1A" w:rsidP="004A6725">
      <w:pPr>
        <w:rPr>
          <w:rFonts w:ascii="Garamond" w:hAnsi="Garamond"/>
          <w:sz w:val="24"/>
          <w:szCs w:val="24"/>
        </w:rPr>
      </w:pPr>
    </w:p>
    <w:p w14:paraId="6FA9354B" w14:textId="0339976C" w:rsidR="00D00707" w:rsidRPr="00D81572" w:rsidRDefault="00D00707" w:rsidP="006D4D0D">
      <w:pPr>
        <w:numPr>
          <w:ilvl w:val="0"/>
          <w:numId w:val="64"/>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86" w:name="_Ref386107306"/>
      <w:bookmarkEnd w:id="985"/>
      <w:r w:rsidRPr="00D81572">
        <w:rPr>
          <w:rFonts w:ascii="Garamond" w:hAnsi="Garamond"/>
          <w:sz w:val="24"/>
          <w:szCs w:val="24"/>
        </w:rPr>
        <w:t>The annual compliance certification report required by Section V.</w:t>
      </w:r>
      <w:r w:rsidR="00AF101F">
        <w:rPr>
          <w:rFonts w:ascii="Garamond" w:hAnsi="Garamond"/>
          <w:sz w:val="24"/>
          <w:szCs w:val="24"/>
        </w:rPr>
        <w:fldChar w:fldCharType="begin"/>
      </w:r>
      <w:r w:rsidR="00AF101F">
        <w:rPr>
          <w:rFonts w:ascii="Garamond" w:hAnsi="Garamond"/>
          <w:sz w:val="24"/>
          <w:szCs w:val="24"/>
        </w:rPr>
        <w:instrText xml:space="preserve"> REF _Ref397522089 \r \h </w:instrText>
      </w:r>
      <w:r w:rsidR="00AF101F">
        <w:rPr>
          <w:rFonts w:ascii="Garamond" w:hAnsi="Garamond"/>
          <w:sz w:val="24"/>
          <w:szCs w:val="24"/>
        </w:rPr>
      </w:r>
      <w:r w:rsidR="00AF101F">
        <w:rPr>
          <w:rFonts w:ascii="Garamond" w:hAnsi="Garamond"/>
          <w:sz w:val="24"/>
          <w:szCs w:val="24"/>
        </w:rPr>
        <w:fldChar w:fldCharType="separate"/>
      </w:r>
      <w:r w:rsidR="00290138">
        <w:rPr>
          <w:rFonts w:ascii="Garamond" w:hAnsi="Garamond"/>
          <w:sz w:val="24"/>
          <w:szCs w:val="24"/>
        </w:rPr>
        <w:t>B</w:t>
      </w:r>
      <w:r w:rsidR="00AF101F">
        <w:rPr>
          <w:rFonts w:ascii="Garamond" w:hAnsi="Garamond"/>
          <w:sz w:val="24"/>
          <w:szCs w:val="24"/>
        </w:rPr>
        <w:fldChar w:fldCharType="end"/>
      </w:r>
      <w:r w:rsidRPr="00D81572">
        <w:rPr>
          <w:rFonts w:ascii="Garamond" w:hAnsi="Garamond"/>
          <w:sz w:val="24"/>
          <w:szCs w:val="24"/>
        </w:rPr>
        <w:t xml:space="preserve"> must contain a certification statement for the above applicable requirements.</w:t>
      </w:r>
      <w:bookmarkEnd w:id="986"/>
    </w:p>
    <w:p w14:paraId="496E7768" w14:textId="77777777" w:rsidR="00D00707" w:rsidRPr="00D81572"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DE79FAF" w14:textId="77777777" w:rsidR="00D00707" w:rsidRPr="00D81572" w:rsidRDefault="00D00707" w:rsidP="006D4D0D">
      <w:pPr>
        <w:numPr>
          <w:ilvl w:val="0"/>
          <w:numId w:val="64"/>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bookmarkStart w:id="987" w:name="_Ref386107309"/>
      <w:r w:rsidRPr="00D81572">
        <w:rPr>
          <w:rFonts w:ascii="Garamond" w:hAnsi="Garamond"/>
          <w:sz w:val="24"/>
          <w:szCs w:val="24"/>
        </w:rPr>
        <w:t>The semiannual monitoring report shall provide (ARM 17.8.1212):</w:t>
      </w:r>
      <w:bookmarkEnd w:id="987"/>
    </w:p>
    <w:p w14:paraId="29E5BA51" w14:textId="77777777" w:rsidR="00D00707" w:rsidRPr="00D81572" w:rsidRDefault="00D00707">
      <w:pPr>
        <w:rPr>
          <w:rFonts w:ascii="Garamond" w:hAnsi="Garamond"/>
          <w:sz w:val="24"/>
          <w:szCs w:val="24"/>
        </w:rPr>
      </w:pPr>
    </w:p>
    <w:p w14:paraId="6D2982AD" w14:textId="2DE4BD33" w:rsidR="0066761D" w:rsidRPr="00D81572" w:rsidRDefault="0066761D" w:rsidP="00243D0C">
      <w:pPr>
        <w:numPr>
          <w:ilvl w:val="1"/>
          <w:numId w:val="150"/>
        </w:numPr>
        <w:ind w:left="1080"/>
        <w:rPr>
          <w:rFonts w:ascii="Garamond" w:hAnsi="Garamond"/>
          <w:sz w:val="24"/>
          <w:szCs w:val="24"/>
        </w:rPr>
      </w:pPr>
      <w:r w:rsidRPr="00D81572">
        <w:rPr>
          <w:rFonts w:ascii="Garamond" w:hAnsi="Garamond"/>
          <w:sz w:val="24"/>
          <w:szCs w:val="24"/>
        </w:rPr>
        <w:t xml:space="preserve">A summary of any source tests required and submitted to </w:t>
      </w:r>
      <w:r w:rsidR="00EB7D2B">
        <w:rPr>
          <w:rFonts w:ascii="Garamond" w:hAnsi="Garamond"/>
          <w:sz w:val="24"/>
          <w:szCs w:val="24"/>
        </w:rPr>
        <w:t>DEQ</w:t>
      </w:r>
      <w:r w:rsidRPr="00D81572">
        <w:rPr>
          <w:rFonts w:ascii="Garamond" w:hAnsi="Garamond"/>
          <w:sz w:val="24"/>
          <w:szCs w:val="24"/>
        </w:rPr>
        <w:t xml:space="preserve"> during the reporting period, which shall include the date the source test report was performed, the date the source test was submitted to </w:t>
      </w:r>
      <w:r w:rsidR="00EB7D2B">
        <w:rPr>
          <w:rFonts w:ascii="Garamond" w:hAnsi="Garamond"/>
          <w:sz w:val="24"/>
          <w:szCs w:val="24"/>
        </w:rPr>
        <w:t>DEQ</w:t>
      </w:r>
      <w:r w:rsidRPr="00D81572">
        <w:rPr>
          <w:rFonts w:ascii="Garamond" w:hAnsi="Garamond"/>
          <w:sz w:val="24"/>
          <w:szCs w:val="24"/>
        </w:rPr>
        <w:t>, and noting if the test indicated compliance or noncompliance with associated limits;</w:t>
      </w:r>
    </w:p>
    <w:p w14:paraId="0AE745AF" w14:textId="77777777" w:rsidR="00811DF4" w:rsidRPr="00D81572" w:rsidRDefault="00811DF4" w:rsidP="00AD0F56">
      <w:pPr>
        <w:rPr>
          <w:rFonts w:ascii="Garamond" w:hAnsi="Garamond"/>
          <w:sz w:val="24"/>
          <w:szCs w:val="24"/>
        </w:rPr>
      </w:pPr>
    </w:p>
    <w:p w14:paraId="6568FEDF" w14:textId="7F5FB1F6" w:rsidR="00811DF4" w:rsidRPr="00D81572" w:rsidRDefault="00811DF4" w:rsidP="00243D0C">
      <w:pPr>
        <w:numPr>
          <w:ilvl w:val="1"/>
          <w:numId w:val="150"/>
        </w:numPr>
        <w:ind w:left="1080"/>
        <w:rPr>
          <w:rFonts w:ascii="Garamond" w:hAnsi="Garamond"/>
          <w:sz w:val="24"/>
          <w:szCs w:val="24"/>
        </w:rPr>
      </w:pPr>
      <w:r w:rsidRPr="00D81572">
        <w:rPr>
          <w:rFonts w:ascii="Garamond" w:hAnsi="Garamond"/>
          <w:sz w:val="24"/>
          <w:szCs w:val="24"/>
        </w:rPr>
        <w:t>A summary of the records required by Section III.</w:t>
      </w:r>
      <w:r w:rsidRPr="00D81572">
        <w:rPr>
          <w:rFonts w:ascii="Garamond" w:hAnsi="Garamond"/>
          <w:sz w:val="24"/>
          <w:szCs w:val="24"/>
        </w:rPr>
        <w:fldChar w:fldCharType="begin"/>
      </w:r>
      <w:r w:rsidRPr="00D81572">
        <w:rPr>
          <w:rFonts w:ascii="Garamond" w:hAnsi="Garamond"/>
          <w:sz w:val="24"/>
          <w:szCs w:val="24"/>
        </w:rPr>
        <w:instrText xml:space="preserve"> REF _Ref386193888 \r \h  \* MERGEFORMAT </w:instrText>
      </w:r>
      <w:r w:rsidRPr="00D81572">
        <w:rPr>
          <w:rFonts w:ascii="Garamond" w:hAnsi="Garamond"/>
          <w:sz w:val="24"/>
          <w:szCs w:val="24"/>
        </w:rPr>
      </w:r>
      <w:r w:rsidRPr="00D81572">
        <w:rPr>
          <w:rFonts w:ascii="Garamond" w:hAnsi="Garamond"/>
          <w:sz w:val="24"/>
          <w:szCs w:val="24"/>
        </w:rPr>
        <w:fldChar w:fldCharType="separate"/>
      </w:r>
      <w:r w:rsidR="00290138">
        <w:rPr>
          <w:rFonts w:ascii="Garamond" w:hAnsi="Garamond"/>
          <w:sz w:val="24"/>
          <w:szCs w:val="24"/>
        </w:rPr>
        <w:t>N.52</w:t>
      </w:r>
      <w:r w:rsidRPr="00D81572">
        <w:rPr>
          <w:rFonts w:ascii="Garamond" w:hAnsi="Garamond"/>
          <w:sz w:val="24"/>
          <w:szCs w:val="24"/>
        </w:rPr>
        <w:fldChar w:fldCharType="end"/>
      </w:r>
      <w:r w:rsidRPr="00D81572">
        <w:rPr>
          <w:rFonts w:ascii="Garamond" w:hAnsi="Garamond"/>
          <w:sz w:val="24"/>
          <w:szCs w:val="24"/>
        </w:rPr>
        <w:t xml:space="preserve"> and III.</w:t>
      </w:r>
      <w:r w:rsidRPr="00D81572">
        <w:rPr>
          <w:rFonts w:ascii="Garamond" w:hAnsi="Garamond"/>
          <w:sz w:val="24"/>
          <w:szCs w:val="24"/>
        </w:rPr>
        <w:fldChar w:fldCharType="begin"/>
      </w:r>
      <w:r w:rsidRPr="00D81572">
        <w:rPr>
          <w:rFonts w:ascii="Garamond" w:hAnsi="Garamond"/>
          <w:sz w:val="24"/>
          <w:szCs w:val="24"/>
        </w:rPr>
        <w:instrText xml:space="preserve"> REF _Ref386193171 \r \h  \* MERGEFORMAT </w:instrText>
      </w:r>
      <w:r w:rsidRPr="00D81572">
        <w:rPr>
          <w:rFonts w:ascii="Garamond" w:hAnsi="Garamond"/>
          <w:sz w:val="24"/>
          <w:szCs w:val="24"/>
        </w:rPr>
      </w:r>
      <w:r w:rsidRPr="00D81572">
        <w:rPr>
          <w:rFonts w:ascii="Garamond" w:hAnsi="Garamond"/>
          <w:sz w:val="24"/>
          <w:szCs w:val="24"/>
        </w:rPr>
        <w:fldChar w:fldCharType="separate"/>
      </w:r>
      <w:r w:rsidR="00290138">
        <w:rPr>
          <w:rFonts w:ascii="Garamond" w:hAnsi="Garamond"/>
          <w:sz w:val="24"/>
          <w:szCs w:val="24"/>
        </w:rPr>
        <w:t>N.53</w:t>
      </w:r>
      <w:r w:rsidRPr="00D81572">
        <w:rPr>
          <w:rFonts w:ascii="Garamond" w:hAnsi="Garamond"/>
          <w:sz w:val="24"/>
          <w:szCs w:val="24"/>
        </w:rPr>
        <w:fldChar w:fldCharType="end"/>
      </w:r>
    </w:p>
    <w:p w14:paraId="0806A8FA" w14:textId="77777777" w:rsidR="00D00707" w:rsidRPr="00D81572" w:rsidRDefault="00D00707" w:rsidP="00AD0F56">
      <w:pPr>
        <w:rPr>
          <w:rFonts w:ascii="Garamond" w:hAnsi="Garamond"/>
          <w:sz w:val="24"/>
          <w:szCs w:val="24"/>
        </w:rPr>
      </w:pPr>
    </w:p>
    <w:p w14:paraId="028D2AE2" w14:textId="77777777" w:rsidR="00235DB3" w:rsidRPr="00D81572" w:rsidRDefault="00235DB3" w:rsidP="00243D0C">
      <w:pPr>
        <w:numPr>
          <w:ilvl w:val="1"/>
          <w:numId w:val="150"/>
        </w:numPr>
        <w:ind w:left="1080"/>
        <w:rPr>
          <w:rFonts w:ascii="Garamond" w:hAnsi="Garamond"/>
          <w:sz w:val="24"/>
          <w:szCs w:val="24"/>
        </w:rPr>
      </w:pPr>
      <w:r w:rsidRPr="00D81572">
        <w:rPr>
          <w:rFonts w:ascii="Garamond" w:hAnsi="Garamond"/>
          <w:sz w:val="24"/>
          <w:szCs w:val="24"/>
        </w:rPr>
        <w:t>Summary of compliance with the reporting requirements of 40 CFR 60 Subpart Db during the reporting period.  This reporting requirement does not require the permittee to submit any report or compliance status determination earlier than is required by 40 CFR 60 Subpart Db;</w:t>
      </w:r>
    </w:p>
    <w:p w14:paraId="7CB2CC15" w14:textId="77777777" w:rsidR="00235DB3" w:rsidRPr="00AD0F56" w:rsidRDefault="00235DB3" w:rsidP="00AD0F56">
      <w:pPr>
        <w:rPr>
          <w:rFonts w:ascii="Garamond" w:hAnsi="Garamond"/>
          <w:sz w:val="24"/>
          <w:szCs w:val="24"/>
        </w:rPr>
      </w:pPr>
    </w:p>
    <w:p w14:paraId="724C335F" w14:textId="77777777" w:rsidR="00235DB3" w:rsidRPr="00D81572" w:rsidRDefault="00235DB3" w:rsidP="00243D0C">
      <w:pPr>
        <w:widowControl w:val="0"/>
        <w:numPr>
          <w:ilvl w:val="1"/>
          <w:numId w:val="150"/>
        </w:numPr>
        <w:ind w:left="1080"/>
        <w:rPr>
          <w:rFonts w:ascii="Garamond" w:hAnsi="Garamond"/>
          <w:sz w:val="24"/>
          <w:szCs w:val="24"/>
        </w:rPr>
      </w:pPr>
      <w:r w:rsidRPr="00D81572">
        <w:rPr>
          <w:rFonts w:ascii="Garamond" w:hAnsi="Garamond"/>
          <w:sz w:val="24"/>
          <w:szCs w:val="24"/>
        </w:rPr>
        <w:t>Summary of compliance with the reporting requirements of 40 CFR 60 Subpart Ja during the reporting period.  This reporting requirement does not require the permittee to submit any report or compliance status determination earlier than is required by 40 CFR 60 Subpart Ja;</w:t>
      </w:r>
    </w:p>
    <w:p w14:paraId="705BAA16" w14:textId="77777777" w:rsidR="00D00707" w:rsidRPr="00D81572" w:rsidRDefault="00D00707" w:rsidP="00AD0F56">
      <w:pPr>
        <w:rPr>
          <w:rFonts w:ascii="Garamond" w:hAnsi="Garamond"/>
          <w:sz w:val="24"/>
          <w:szCs w:val="24"/>
        </w:rPr>
      </w:pPr>
    </w:p>
    <w:p w14:paraId="07990176" w14:textId="77777777" w:rsidR="00235DB3" w:rsidRPr="00D81572" w:rsidRDefault="00235DB3" w:rsidP="00243D0C">
      <w:pPr>
        <w:numPr>
          <w:ilvl w:val="1"/>
          <w:numId w:val="150"/>
        </w:numPr>
        <w:ind w:left="1080"/>
        <w:rPr>
          <w:rFonts w:ascii="Garamond" w:hAnsi="Garamond"/>
          <w:sz w:val="24"/>
          <w:szCs w:val="24"/>
        </w:rPr>
      </w:pPr>
      <w:r w:rsidRPr="00D81572">
        <w:rPr>
          <w:rFonts w:ascii="Garamond" w:hAnsi="Garamond"/>
          <w:sz w:val="24"/>
          <w:szCs w:val="24"/>
        </w:rPr>
        <w:t>Summary of compliance with the reporting requirements of 40 CFR 60 Subpart GGG during the reporting period.  This reporting requirement does not require the permittee to submit any report or compliance status determination earlier than is required by 40 CFR 60 Subpart GGG;</w:t>
      </w:r>
    </w:p>
    <w:p w14:paraId="13D9BBE6" w14:textId="77777777" w:rsidR="00235DB3" w:rsidRPr="00D81572" w:rsidRDefault="00235DB3" w:rsidP="00AD0F56">
      <w:pPr>
        <w:rPr>
          <w:rFonts w:ascii="Garamond" w:hAnsi="Garamond"/>
          <w:sz w:val="24"/>
          <w:szCs w:val="24"/>
        </w:rPr>
      </w:pPr>
    </w:p>
    <w:p w14:paraId="230A2A97" w14:textId="77777777" w:rsidR="00235DB3" w:rsidRPr="00D81572" w:rsidRDefault="00235DB3" w:rsidP="00243D0C">
      <w:pPr>
        <w:numPr>
          <w:ilvl w:val="1"/>
          <w:numId w:val="150"/>
        </w:numPr>
        <w:ind w:left="1080"/>
        <w:rPr>
          <w:rFonts w:ascii="Garamond" w:hAnsi="Garamond"/>
          <w:sz w:val="24"/>
          <w:szCs w:val="24"/>
        </w:rPr>
      </w:pPr>
      <w:r w:rsidRPr="00D81572">
        <w:rPr>
          <w:rFonts w:ascii="Garamond" w:hAnsi="Garamond"/>
          <w:sz w:val="24"/>
          <w:szCs w:val="24"/>
        </w:rPr>
        <w:t>Summary of compliance with the reporting requirements of 40 CFR 60 Subpart GGGa during the reporting period.  This reporting requirement does not require the permittee to submit any report or compliance status determination earlier than is required by 40 CFR 60 Subpart GGGa;</w:t>
      </w:r>
    </w:p>
    <w:p w14:paraId="5810B9FF" w14:textId="77777777" w:rsidR="00E92D84" w:rsidRPr="00AD0F56" w:rsidRDefault="00E92D84" w:rsidP="00AD0F56">
      <w:pPr>
        <w:rPr>
          <w:rFonts w:ascii="Garamond" w:hAnsi="Garamond"/>
          <w:sz w:val="24"/>
          <w:szCs w:val="24"/>
        </w:rPr>
      </w:pPr>
    </w:p>
    <w:p w14:paraId="2E63FFB3" w14:textId="77777777" w:rsidR="00DE35C7" w:rsidRPr="00D81572" w:rsidRDefault="00887F27" w:rsidP="00243D0C">
      <w:pPr>
        <w:numPr>
          <w:ilvl w:val="1"/>
          <w:numId w:val="150"/>
        </w:numPr>
        <w:ind w:left="1080"/>
        <w:rPr>
          <w:rFonts w:ascii="Garamond" w:hAnsi="Garamond"/>
          <w:sz w:val="24"/>
          <w:szCs w:val="24"/>
        </w:rPr>
      </w:pPr>
      <w:r w:rsidRPr="00D81572">
        <w:rPr>
          <w:rFonts w:ascii="Garamond" w:hAnsi="Garamond"/>
          <w:sz w:val="24"/>
          <w:szCs w:val="24"/>
        </w:rPr>
        <w:t xml:space="preserve">Summary of compliance with the reporting requirements of 40 CFR 63 Subpart DDDDD during the reporting period.  This reporting requirement does not require the </w:t>
      </w:r>
      <w:r w:rsidR="00DE35C7" w:rsidRPr="00D81572">
        <w:rPr>
          <w:rFonts w:ascii="Garamond" w:hAnsi="Garamond"/>
          <w:sz w:val="24"/>
          <w:szCs w:val="24"/>
        </w:rPr>
        <w:t>permittee to submit any report or compliance status determination earlier than is required by 40 CFR 63 Subpart DDDDD;</w:t>
      </w:r>
    </w:p>
    <w:p w14:paraId="4D553245" w14:textId="77777777" w:rsidR="00DE35C7" w:rsidRPr="00AD0F56" w:rsidRDefault="00DE35C7" w:rsidP="00DE35C7">
      <w:pPr>
        <w:rPr>
          <w:rFonts w:ascii="Garamond" w:hAnsi="Garamond"/>
          <w:sz w:val="24"/>
          <w:szCs w:val="24"/>
        </w:rPr>
      </w:pPr>
    </w:p>
    <w:p w14:paraId="58765C67" w14:textId="17EE8B08" w:rsidR="00DE35C7" w:rsidRPr="00D81572" w:rsidRDefault="00DE35C7" w:rsidP="00DE35C7">
      <w:pPr>
        <w:numPr>
          <w:ilvl w:val="1"/>
          <w:numId w:val="150"/>
        </w:numPr>
        <w:ind w:left="1080"/>
        <w:rPr>
          <w:rFonts w:ascii="Garamond" w:hAnsi="Garamond"/>
          <w:sz w:val="24"/>
          <w:szCs w:val="24"/>
        </w:rPr>
      </w:pPr>
      <w:r w:rsidRPr="00D81572">
        <w:rPr>
          <w:rFonts w:ascii="Garamond" w:hAnsi="Garamond"/>
          <w:sz w:val="24"/>
          <w:szCs w:val="24"/>
        </w:rPr>
        <w:t>Dates that quarterly reports were submitted as required by Section III.</w:t>
      </w:r>
      <w:r w:rsidR="00E867FC">
        <w:rPr>
          <w:rFonts w:ascii="Garamond" w:hAnsi="Garamond"/>
          <w:sz w:val="24"/>
          <w:szCs w:val="24"/>
        </w:rPr>
        <w:fldChar w:fldCharType="begin"/>
      </w:r>
      <w:r w:rsidR="00E867FC">
        <w:rPr>
          <w:rFonts w:ascii="Garamond" w:hAnsi="Garamond"/>
          <w:sz w:val="24"/>
          <w:szCs w:val="24"/>
        </w:rPr>
        <w:instrText xml:space="preserve"> REF _Ref148004149 \r \h </w:instrText>
      </w:r>
      <w:r w:rsidR="00E867FC">
        <w:rPr>
          <w:rFonts w:ascii="Garamond" w:hAnsi="Garamond"/>
          <w:sz w:val="24"/>
          <w:szCs w:val="24"/>
        </w:rPr>
      </w:r>
      <w:r w:rsidR="00E867FC">
        <w:rPr>
          <w:rFonts w:ascii="Garamond" w:hAnsi="Garamond"/>
          <w:sz w:val="24"/>
          <w:szCs w:val="24"/>
        </w:rPr>
        <w:fldChar w:fldCharType="separate"/>
      </w:r>
      <w:r w:rsidR="00290138">
        <w:rPr>
          <w:rFonts w:ascii="Garamond" w:hAnsi="Garamond"/>
          <w:sz w:val="24"/>
          <w:szCs w:val="24"/>
        </w:rPr>
        <w:t>N.55</w:t>
      </w:r>
      <w:r w:rsidR="00E867FC">
        <w:rPr>
          <w:rFonts w:ascii="Garamond" w:hAnsi="Garamond"/>
          <w:sz w:val="24"/>
          <w:szCs w:val="24"/>
        </w:rPr>
        <w:fldChar w:fldCharType="end"/>
      </w:r>
      <w:r w:rsidRPr="00D81572">
        <w:rPr>
          <w:rFonts w:ascii="Garamond" w:hAnsi="Garamond"/>
          <w:sz w:val="24"/>
          <w:szCs w:val="24"/>
        </w:rPr>
        <w:t>; and</w:t>
      </w:r>
    </w:p>
    <w:p w14:paraId="70108F09" w14:textId="16B08631" w:rsidR="00BB6329" w:rsidRPr="00D81572" w:rsidRDefault="00BB6329" w:rsidP="00243D0C">
      <w:pPr>
        <w:ind w:left="1080"/>
        <w:rPr>
          <w:rFonts w:ascii="Garamond" w:hAnsi="Garamond"/>
          <w:sz w:val="24"/>
          <w:szCs w:val="24"/>
        </w:rPr>
      </w:pPr>
      <w:bookmarkStart w:id="988" w:name="_Hlk97535573"/>
    </w:p>
    <w:p w14:paraId="0A5C0498" w14:textId="77777777" w:rsidR="00D00707" w:rsidRPr="00D81572" w:rsidRDefault="00D00707" w:rsidP="00F2682F">
      <w:pPr>
        <w:pStyle w:val="Heading2"/>
        <w:keepNext w:val="0"/>
        <w:widowControl w:val="0"/>
        <w:tabs>
          <w:tab w:val="clear" w:pos="360"/>
          <w:tab w:val="num" w:pos="720"/>
        </w:tabs>
        <w:ind w:left="720" w:hanging="720"/>
        <w:rPr>
          <w:rFonts w:ascii="Garamond" w:hAnsi="Garamond"/>
          <w:szCs w:val="24"/>
        </w:rPr>
      </w:pPr>
      <w:bookmarkStart w:id="989" w:name="_Toc385322885"/>
      <w:bookmarkStart w:id="990" w:name="_Toc386204864"/>
      <w:bookmarkStart w:id="991" w:name="_Toc386638383"/>
      <w:bookmarkStart w:id="992" w:name="_Toc385322886"/>
      <w:bookmarkStart w:id="993" w:name="_Toc386204865"/>
      <w:bookmarkStart w:id="994" w:name="_Toc386638384"/>
      <w:bookmarkStart w:id="995" w:name="_Toc521121918"/>
      <w:bookmarkStart w:id="996" w:name="_Toc165165060"/>
      <w:bookmarkStart w:id="997" w:name="_Toc342556431"/>
      <w:bookmarkStart w:id="998" w:name="_Toc393095305"/>
      <w:bookmarkStart w:id="999" w:name="_Ref397522271"/>
      <w:bookmarkStart w:id="1000" w:name="_Toc231809141"/>
      <w:bookmarkStart w:id="1001" w:name="_Toc231809718"/>
      <w:bookmarkEnd w:id="988"/>
      <w:bookmarkEnd w:id="989"/>
      <w:bookmarkEnd w:id="990"/>
      <w:bookmarkEnd w:id="991"/>
      <w:bookmarkEnd w:id="992"/>
      <w:bookmarkEnd w:id="993"/>
      <w:bookmarkEnd w:id="994"/>
      <w:r w:rsidRPr="00D81572">
        <w:rPr>
          <w:rFonts w:ascii="Garamond" w:hAnsi="Garamond"/>
          <w:szCs w:val="24"/>
        </w:rPr>
        <w:t>EU014 – Tank Farm</w:t>
      </w:r>
      <w:bookmarkEnd w:id="995"/>
      <w:r w:rsidRPr="00D81572">
        <w:rPr>
          <w:rFonts w:ascii="Garamond" w:hAnsi="Garamond"/>
          <w:szCs w:val="24"/>
        </w:rPr>
        <w:t xml:space="preserve"> (non-Wastewater)</w:t>
      </w:r>
      <w:bookmarkEnd w:id="996"/>
      <w:bookmarkEnd w:id="997"/>
      <w:bookmarkEnd w:id="998"/>
      <w:bookmarkEnd w:id="999"/>
      <w:bookmarkEnd w:id="1000"/>
      <w:bookmarkEnd w:id="1001"/>
    </w:p>
    <w:p w14:paraId="07290361" w14:textId="7B269C76" w:rsidR="00D00707" w:rsidRPr="00916150" w:rsidRDefault="00916150" w:rsidP="006D4D0D">
      <w:pPr>
        <w:widowControl w:val="0"/>
        <w:numPr>
          <w:ilvl w:val="2"/>
          <w:numId w:val="13"/>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i/>
          <w:sz w:val="24"/>
          <w:szCs w:val="24"/>
        </w:rPr>
      </w:pPr>
      <w:r w:rsidRPr="00916150">
        <w:rPr>
          <w:rFonts w:ascii="Garamond" w:hAnsi="Garamond"/>
          <w:i/>
          <w:sz w:val="24"/>
          <w:szCs w:val="24"/>
        </w:rPr>
        <w:t>Refinery MACT I Group 1 Storage Vessels: Tanks 70, 74, 75, 78, 82,</w:t>
      </w:r>
      <w:r>
        <w:rPr>
          <w:rFonts w:ascii="Garamond" w:hAnsi="Garamond"/>
          <w:i/>
          <w:sz w:val="24"/>
          <w:szCs w:val="24"/>
        </w:rPr>
        <w:t xml:space="preserve"> </w:t>
      </w:r>
      <w:r w:rsidRPr="00916150">
        <w:rPr>
          <w:rFonts w:ascii="Garamond" w:hAnsi="Garamond"/>
          <w:i/>
          <w:sz w:val="24"/>
          <w:szCs w:val="24"/>
        </w:rPr>
        <w:t xml:space="preserve">83, 95, 96, 100, 101, 102, </w:t>
      </w:r>
      <w:r w:rsidRPr="00916150">
        <w:rPr>
          <w:rFonts w:ascii="Garamond" w:hAnsi="Garamond"/>
          <w:i/>
          <w:sz w:val="24"/>
          <w:szCs w:val="24"/>
        </w:rPr>
        <w:lastRenderedPageBreak/>
        <w:t>103, 108, 109, 110, 112, 135, 136, 137,</w:t>
      </w:r>
      <w:r>
        <w:rPr>
          <w:rFonts w:ascii="Garamond" w:hAnsi="Garamond"/>
          <w:i/>
          <w:sz w:val="24"/>
          <w:szCs w:val="24"/>
        </w:rPr>
        <w:t xml:space="preserve"> </w:t>
      </w:r>
      <w:r w:rsidRPr="00916150">
        <w:rPr>
          <w:rFonts w:ascii="Garamond" w:hAnsi="Garamond"/>
          <w:i/>
          <w:sz w:val="24"/>
          <w:szCs w:val="24"/>
        </w:rPr>
        <w:t>138, 142, 143, 153</w:t>
      </w:r>
      <w:r w:rsidR="00A14AE6">
        <w:rPr>
          <w:rFonts w:ascii="Garamond" w:hAnsi="Garamond"/>
          <w:i/>
          <w:sz w:val="24"/>
          <w:szCs w:val="24"/>
        </w:rPr>
        <w:t>,</w:t>
      </w:r>
      <w:r w:rsidR="00C125C8">
        <w:rPr>
          <w:rFonts w:ascii="Garamond" w:hAnsi="Garamond"/>
          <w:i/>
          <w:sz w:val="24"/>
          <w:szCs w:val="24"/>
        </w:rPr>
        <w:t xml:space="preserve"> and </w:t>
      </w:r>
      <w:r w:rsidR="00A14AE6">
        <w:rPr>
          <w:rFonts w:ascii="Garamond" w:hAnsi="Garamond"/>
          <w:i/>
          <w:sz w:val="24"/>
          <w:szCs w:val="24"/>
        </w:rPr>
        <w:t>160</w:t>
      </w:r>
      <w:r w:rsidR="00C125C8">
        <w:rPr>
          <w:rFonts w:ascii="Garamond" w:hAnsi="Garamond"/>
          <w:i/>
          <w:sz w:val="24"/>
          <w:szCs w:val="24"/>
        </w:rPr>
        <w:t>.</w:t>
      </w:r>
    </w:p>
    <w:p w14:paraId="4B7350A4" w14:textId="7D6ADD4E" w:rsidR="00D00707" w:rsidRPr="00916150" w:rsidRDefault="00916150" w:rsidP="006D4D0D">
      <w:pPr>
        <w:widowControl w:val="0"/>
        <w:numPr>
          <w:ilvl w:val="2"/>
          <w:numId w:val="13"/>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i/>
          <w:sz w:val="24"/>
          <w:szCs w:val="24"/>
        </w:rPr>
      </w:pPr>
      <w:r w:rsidRPr="00916150">
        <w:rPr>
          <w:rFonts w:ascii="Garamond" w:hAnsi="Garamond"/>
          <w:i/>
          <w:sz w:val="24"/>
          <w:szCs w:val="24"/>
        </w:rPr>
        <w:t>Refinery MACT I Group 2 Storage Vessels: Tanks 56, 61, 62, 73,</w:t>
      </w:r>
      <w:r>
        <w:rPr>
          <w:rFonts w:ascii="Garamond" w:hAnsi="Garamond"/>
          <w:i/>
          <w:sz w:val="24"/>
          <w:szCs w:val="24"/>
        </w:rPr>
        <w:t xml:space="preserve"> </w:t>
      </w:r>
      <w:r w:rsidRPr="00916150">
        <w:rPr>
          <w:rFonts w:ascii="Garamond" w:hAnsi="Garamond"/>
          <w:i/>
          <w:sz w:val="24"/>
          <w:szCs w:val="24"/>
        </w:rPr>
        <w:t xml:space="preserve">79, 80, 85, 86, 88,  </w:t>
      </w:r>
      <w:r w:rsidR="008610D8">
        <w:rPr>
          <w:rFonts w:ascii="Garamond" w:hAnsi="Garamond"/>
          <w:i/>
          <w:sz w:val="24"/>
          <w:szCs w:val="24"/>
        </w:rPr>
        <w:t xml:space="preserve">93, </w:t>
      </w:r>
      <w:r w:rsidRPr="00916150">
        <w:rPr>
          <w:rFonts w:ascii="Garamond" w:hAnsi="Garamond"/>
          <w:i/>
          <w:sz w:val="24"/>
          <w:szCs w:val="24"/>
        </w:rPr>
        <w:t>94, 104, 111, 113, 114, 117, 120, 122, 123,</w:t>
      </w:r>
      <w:r>
        <w:rPr>
          <w:rFonts w:ascii="Garamond" w:hAnsi="Garamond"/>
          <w:i/>
          <w:sz w:val="24"/>
          <w:szCs w:val="24"/>
        </w:rPr>
        <w:t xml:space="preserve"> </w:t>
      </w:r>
      <w:r w:rsidRPr="00916150">
        <w:rPr>
          <w:rFonts w:ascii="Garamond" w:hAnsi="Garamond"/>
          <w:i/>
          <w:sz w:val="24"/>
          <w:szCs w:val="24"/>
        </w:rPr>
        <w:t>126, 127, 133, 139, 144, 145, 146, 147, 148, 149, 150, 152</w:t>
      </w:r>
      <w:r w:rsidR="00C125C8">
        <w:rPr>
          <w:rFonts w:ascii="Garamond" w:hAnsi="Garamond"/>
          <w:i/>
          <w:sz w:val="24"/>
          <w:szCs w:val="24"/>
        </w:rPr>
        <w:t xml:space="preserve"> and 175.</w:t>
      </w:r>
    </w:p>
    <w:p w14:paraId="06027A90" w14:textId="5E890ED1" w:rsidR="00AB2B12" w:rsidRPr="00D27BAA" w:rsidRDefault="00916150" w:rsidP="00260BE2">
      <w:pPr>
        <w:widowControl w:val="0"/>
        <w:numPr>
          <w:ilvl w:val="2"/>
          <w:numId w:val="13"/>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FC70BE">
        <w:rPr>
          <w:rFonts w:ascii="Garamond" w:hAnsi="Garamond"/>
          <w:i/>
          <w:sz w:val="24"/>
          <w:szCs w:val="24"/>
        </w:rPr>
        <w:t>Refinery MACT I Exempt : P</w:t>
      </w:r>
      <w:r w:rsidR="00D00707" w:rsidRPr="00FC70BE">
        <w:rPr>
          <w:rFonts w:ascii="Garamond" w:hAnsi="Garamond"/>
          <w:i/>
          <w:sz w:val="24"/>
          <w:szCs w:val="24"/>
        </w:rPr>
        <w:t>ressure vessels</w:t>
      </w:r>
      <w:r w:rsidRPr="00FC70BE">
        <w:rPr>
          <w:rFonts w:ascii="Garamond" w:hAnsi="Garamond"/>
          <w:i/>
          <w:sz w:val="24"/>
          <w:szCs w:val="24"/>
        </w:rPr>
        <w:t>, not organic HAP, not refining</w:t>
      </w:r>
    </w:p>
    <w:p w14:paraId="13D603D9" w14:textId="77777777" w:rsidR="00D27BAA" w:rsidRPr="00FC70BE" w:rsidRDefault="00D27BAA" w:rsidP="00D27BAA">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Garamond" w:hAnsi="Garamond"/>
          <w:sz w:val="24"/>
          <w:szCs w:val="24"/>
        </w:rPr>
      </w:pPr>
    </w:p>
    <w:tbl>
      <w:tblPr>
        <w:tblpPr w:leftFromText="180" w:rightFromText="180" w:vertAnchor="text" w:tblpY="1"/>
        <w:tblOverlap w:val="never"/>
        <w:tblW w:w="94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792"/>
        <w:gridCol w:w="1260"/>
        <w:gridCol w:w="1620"/>
        <w:gridCol w:w="1800"/>
        <w:gridCol w:w="1260"/>
        <w:gridCol w:w="1710"/>
      </w:tblGrid>
      <w:tr w:rsidR="00120654" w:rsidRPr="00061370" w14:paraId="4F65712A" w14:textId="77777777" w:rsidTr="005862A4">
        <w:trPr>
          <w:cantSplit/>
          <w:trHeight w:val="481"/>
          <w:tblHeader/>
        </w:trPr>
        <w:tc>
          <w:tcPr>
            <w:tcW w:w="1792" w:type="dxa"/>
          </w:tcPr>
          <w:p w14:paraId="7766BDD5" w14:textId="77777777" w:rsidR="00120654" w:rsidRPr="00061370" w:rsidRDefault="00120654" w:rsidP="005862A4">
            <w:pPr>
              <w:jc w:val="center"/>
              <w:rPr>
                <w:rFonts w:ascii="Garamond" w:hAnsi="Garamond"/>
                <w:sz w:val="22"/>
                <w:szCs w:val="22"/>
              </w:rPr>
            </w:pPr>
            <w:r w:rsidRPr="00061370">
              <w:rPr>
                <w:rFonts w:ascii="Garamond" w:hAnsi="Garamond"/>
                <w:sz w:val="22"/>
                <w:szCs w:val="22"/>
              </w:rPr>
              <w:t>Condition(s)</w:t>
            </w:r>
          </w:p>
        </w:tc>
        <w:tc>
          <w:tcPr>
            <w:tcW w:w="1260" w:type="dxa"/>
          </w:tcPr>
          <w:p w14:paraId="3B8D9E06" w14:textId="77777777" w:rsidR="00120654" w:rsidRPr="00061370" w:rsidRDefault="00120654" w:rsidP="005862A4">
            <w:pPr>
              <w:jc w:val="center"/>
              <w:rPr>
                <w:rFonts w:ascii="Garamond" w:hAnsi="Garamond"/>
                <w:sz w:val="22"/>
                <w:szCs w:val="22"/>
              </w:rPr>
            </w:pPr>
            <w:r w:rsidRPr="00061370">
              <w:rPr>
                <w:rFonts w:ascii="Garamond" w:hAnsi="Garamond"/>
                <w:sz w:val="22"/>
                <w:szCs w:val="22"/>
              </w:rPr>
              <w:t>Pollutant/</w:t>
            </w:r>
          </w:p>
          <w:p w14:paraId="42F41995" w14:textId="77777777" w:rsidR="00120654" w:rsidRPr="00061370" w:rsidRDefault="00120654" w:rsidP="005862A4">
            <w:pPr>
              <w:jc w:val="center"/>
              <w:rPr>
                <w:rFonts w:ascii="Garamond" w:hAnsi="Garamond"/>
                <w:sz w:val="22"/>
                <w:szCs w:val="22"/>
              </w:rPr>
            </w:pPr>
            <w:r w:rsidRPr="00061370">
              <w:rPr>
                <w:rFonts w:ascii="Garamond" w:hAnsi="Garamond"/>
                <w:sz w:val="22"/>
                <w:szCs w:val="22"/>
              </w:rPr>
              <w:t>Parameter</w:t>
            </w:r>
          </w:p>
        </w:tc>
        <w:tc>
          <w:tcPr>
            <w:tcW w:w="1620" w:type="dxa"/>
          </w:tcPr>
          <w:p w14:paraId="298634F5" w14:textId="77777777" w:rsidR="00120654" w:rsidRPr="00061370" w:rsidRDefault="00120654" w:rsidP="005862A4">
            <w:pPr>
              <w:jc w:val="center"/>
              <w:rPr>
                <w:rFonts w:ascii="Garamond" w:hAnsi="Garamond"/>
                <w:sz w:val="22"/>
                <w:szCs w:val="22"/>
              </w:rPr>
            </w:pPr>
            <w:r w:rsidRPr="00061370">
              <w:rPr>
                <w:rFonts w:ascii="Garamond" w:hAnsi="Garamond"/>
                <w:sz w:val="22"/>
                <w:szCs w:val="22"/>
              </w:rPr>
              <w:t>Permit Limit</w:t>
            </w:r>
          </w:p>
        </w:tc>
        <w:tc>
          <w:tcPr>
            <w:tcW w:w="3060" w:type="dxa"/>
            <w:gridSpan w:val="2"/>
          </w:tcPr>
          <w:p w14:paraId="1CAA6DF4" w14:textId="77777777" w:rsidR="00120654" w:rsidRPr="00061370" w:rsidRDefault="00120654" w:rsidP="005862A4">
            <w:pPr>
              <w:jc w:val="center"/>
              <w:rPr>
                <w:rFonts w:ascii="Garamond" w:hAnsi="Garamond"/>
                <w:sz w:val="22"/>
                <w:szCs w:val="22"/>
              </w:rPr>
            </w:pPr>
            <w:r w:rsidRPr="00061370">
              <w:rPr>
                <w:rFonts w:ascii="Garamond" w:hAnsi="Garamond"/>
                <w:sz w:val="22"/>
                <w:szCs w:val="22"/>
              </w:rPr>
              <w:t>Compliance Demonstration</w:t>
            </w:r>
          </w:p>
          <w:p w14:paraId="5148E00A" w14:textId="77777777" w:rsidR="00120654" w:rsidRPr="00061370" w:rsidRDefault="00120654" w:rsidP="005862A4">
            <w:pPr>
              <w:jc w:val="center"/>
              <w:rPr>
                <w:rFonts w:ascii="Garamond" w:hAnsi="Garamond"/>
                <w:sz w:val="22"/>
                <w:szCs w:val="22"/>
              </w:rPr>
            </w:pPr>
            <w:r w:rsidRPr="00061370">
              <w:rPr>
                <w:rFonts w:ascii="Garamond" w:hAnsi="Garamond"/>
                <w:sz w:val="22"/>
                <w:szCs w:val="22"/>
              </w:rPr>
              <w:t>Method               Frequency</w:t>
            </w:r>
          </w:p>
        </w:tc>
        <w:tc>
          <w:tcPr>
            <w:tcW w:w="1710" w:type="dxa"/>
          </w:tcPr>
          <w:p w14:paraId="5A67CE62" w14:textId="77777777" w:rsidR="00097819" w:rsidRDefault="00120654" w:rsidP="005862A4">
            <w:pPr>
              <w:jc w:val="center"/>
              <w:rPr>
                <w:rFonts w:ascii="Garamond" w:hAnsi="Garamond"/>
                <w:sz w:val="22"/>
                <w:szCs w:val="22"/>
              </w:rPr>
            </w:pPr>
            <w:r w:rsidRPr="00061370">
              <w:rPr>
                <w:rFonts w:ascii="Garamond" w:hAnsi="Garamond"/>
                <w:sz w:val="22"/>
                <w:szCs w:val="22"/>
              </w:rPr>
              <w:t xml:space="preserve">Reporting </w:t>
            </w:r>
          </w:p>
          <w:p w14:paraId="73C7B486" w14:textId="760C8C1B" w:rsidR="00120654" w:rsidRPr="00061370" w:rsidRDefault="00120654" w:rsidP="005862A4">
            <w:pPr>
              <w:jc w:val="center"/>
              <w:rPr>
                <w:rFonts w:ascii="Garamond" w:hAnsi="Garamond"/>
                <w:sz w:val="22"/>
                <w:szCs w:val="22"/>
              </w:rPr>
            </w:pPr>
            <w:r w:rsidRPr="00061370">
              <w:rPr>
                <w:rFonts w:ascii="Garamond" w:hAnsi="Garamond"/>
                <w:sz w:val="22"/>
                <w:szCs w:val="22"/>
              </w:rPr>
              <w:t>Requirements</w:t>
            </w:r>
          </w:p>
        </w:tc>
      </w:tr>
      <w:tr w:rsidR="00120654" w:rsidRPr="00061370" w14:paraId="04EE4BAB" w14:textId="77777777" w:rsidTr="005862A4">
        <w:trPr>
          <w:cantSplit/>
          <w:trHeight w:val="1723"/>
        </w:trPr>
        <w:tc>
          <w:tcPr>
            <w:tcW w:w="1792" w:type="dxa"/>
          </w:tcPr>
          <w:p w14:paraId="01B33519" w14:textId="1237A068" w:rsidR="00120654" w:rsidRPr="00061370" w:rsidRDefault="00535D95" w:rsidP="005862A4">
            <w:pPr>
              <w:pStyle w:val="Heade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_Ref97540341 \r \h </w:instrText>
            </w:r>
            <w:r w:rsidR="00097819">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O.1</w:t>
            </w:r>
            <w:r>
              <w:rPr>
                <w:rFonts w:ascii="Garamond" w:hAnsi="Garamond"/>
                <w:sz w:val="22"/>
                <w:szCs w:val="22"/>
              </w:rPr>
              <w:fldChar w:fldCharType="end"/>
            </w:r>
            <w:r w:rsidR="00120654" w:rsidRPr="00061370">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_Ref386202789 \r \h </w:instrText>
            </w:r>
            <w:r w:rsidR="00097819">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O.15</w:t>
            </w:r>
            <w:r>
              <w:rPr>
                <w:rFonts w:ascii="Garamond" w:hAnsi="Garamond"/>
                <w:sz w:val="22"/>
                <w:szCs w:val="22"/>
              </w:rPr>
              <w:fldChar w:fldCharType="end"/>
            </w:r>
            <w:r w:rsidR="00120654" w:rsidRPr="00061370">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_Ref386202803 \r \h </w:instrText>
            </w:r>
            <w:r w:rsidR="00097819">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O.29</w:t>
            </w:r>
            <w:r>
              <w:rPr>
                <w:rFonts w:ascii="Garamond" w:hAnsi="Garamond"/>
                <w:sz w:val="22"/>
                <w:szCs w:val="22"/>
              </w:rPr>
              <w:fldChar w:fldCharType="end"/>
            </w:r>
            <w:r w:rsidR="00120654" w:rsidRPr="00061370">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_Ref386202810 \r \h </w:instrText>
            </w:r>
            <w:r w:rsidR="00097819">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O.39</w:t>
            </w:r>
            <w:r>
              <w:rPr>
                <w:rFonts w:ascii="Garamond" w:hAnsi="Garamond"/>
                <w:sz w:val="22"/>
                <w:szCs w:val="22"/>
              </w:rPr>
              <w:fldChar w:fldCharType="end"/>
            </w:r>
            <w:r w:rsidR="00120654" w:rsidRPr="00061370">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_Ref386202812 \r \h </w:instrText>
            </w:r>
            <w:r w:rsidR="00097819">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O.40</w:t>
            </w:r>
            <w:r>
              <w:rPr>
                <w:rFonts w:ascii="Garamond" w:hAnsi="Garamond"/>
                <w:sz w:val="22"/>
                <w:szCs w:val="22"/>
              </w:rPr>
              <w:fldChar w:fldCharType="end"/>
            </w:r>
          </w:p>
        </w:tc>
        <w:tc>
          <w:tcPr>
            <w:tcW w:w="1260" w:type="dxa"/>
          </w:tcPr>
          <w:p w14:paraId="5308B594" w14:textId="33081E4D" w:rsidR="00120654" w:rsidRPr="00061370" w:rsidRDefault="00120654" w:rsidP="005862A4">
            <w:pPr>
              <w:rPr>
                <w:rFonts w:ascii="Garamond" w:hAnsi="Garamond"/>
                <w:sz w:val="22"/>
                <w:szCs w:val="22"/>
              </w:rPr>
            </w:pPr>
            <w:r w:rsidRPr="00061370">
              <w:rPr>
                <w:rFonts w:ascii="Garamond" w:hAnsi="Garamond"/>
                <w:sz w:val="22"/>
                <w:szCs w:val="22"/>
              </w:rPr>
              <w:t xml:space="preserve">Tanks </w:t>
            </w:r>
            <w:r>
              <w:rPr>
                <w:rFonts w:ascii="Garamond" w:hAnsi="Garamond"/>
                <w:sz w:val="22"/>
                <w:szCs w:val="22"/>
              </w:rPr>
              <w:t xml:space="preserve">70, 75, </w:t>
            </w:r>
            <w:r w:rsidR="00A14AE6">
              <w:rPr>
                <w:rFonts w:ascii="Garamond" w:hAnsi="Garamond"/>
                <w:sz w:val="22"/>
                <w:szCs w:val="22"/>
              </w:rPr>
              <w:t xml:space="preserve">78, </w:t>
            </w:r>
            <w:r>
              <w:rPr>
                <w:rFonts w:ascii="Garamond" w:hAnsi="Garamond"/>
                <w:sz w:val="22"/>
                <w:szCs w:val="22"/>
              </w:rPr>
              <w:t xml:space="preserve">83, </w:t>
            </w:r>
            <w:r w:rsidR="00C25342">
              <w:rPr>
                <w:rFonts w:ascii="Garamond" w:hAnsi="Garamond"/>
                <w:sz w:val="22"/>
                <w:szCs w:val="22"/>
              </w:rPr>
              <w:t xml:space="preserve">95, </w:t>
            </w:r>
            <w:r>
              <w:rPr>
                <w:rFonts w:ascii="Garamond" w:hAnsi="Garamond"/>
                <w:sz w:val="22"/>
                <w:szCs w:val="22"/>
              </w:rPr>
              <w:t xml:space="preserve">96, 100, 101, 102, </w:t>
            </w:r>
            <w:r w:rsidR="00C25342">
              <w:rPr>
                <w:rFonts w:ascii="Garamond" w:hAnsi="Garamond"/>
                <w:sz w:val="22"/>
                <w:szCs w:val="22"/>
              </w:rPr>
              <w:t xml:space="preserve">103, </w:t>
            </w:r>
            <w:r>
              <w:rPr>
                <w:rFonts w:ascii="Garamond" w:hAnsi="Garamond"/>
                <w:sz w:val="22"/>
                <w:szCs w:val="22"/>
              </w:rPr>
              <w:t xml:space="preserve">108, 109, 110, </w:t>
            </w:r>
            <w:r w:rsidR="005F11D1">
              <w:rPr>
                <w:rFonts w:ascii="Garamond" w:hAnsi="Garamond"/>
                <w:sz w:val="22"/>
                <w:szCs w:val="22"/>
              </w:rPr>
              <w:t xml:space="preserve">112, </w:t>
            </w:r>
            <w:r w:rsidR="005F11D1" w:rsidRPr="00061370">
              <w:rPr>
                <w:rFonts w:ascii="Garamond" w:hAnsi="Garamond"/>
                <w:sz w:val="22"/>
                <w:szCs w:val="22"/>
              </w:rPr>
              <w:t>135</w:t>
            </w:r>
            <w:r w:rsidRPr="00061370">
              <w:rPr>
                <w:rFonts w:ascii="Garamond" w:hAnsi="Garamond"/>
                <w:sz w:val="22"/>
                <w:szCs w:val="22"/>
              </w:rPr>
              <w:t xml:space="preserve">-138, </w:t>
            </w:r>
            <w:r>
              <w:rPr>
                <w:rFonts w:ascii="Garamond" w:hAnsi="Garamond"/>
                <w:sz w:val="22"/>
                <w:szCs w:val="22"/>
              </w:rPr>
              <w:t>142, 143, 153</w:t>
            </w:r>
            <w:r w:rsidR="00B4496A">
              <w:rPr>
                <w:rFonts w:ascii="Garamond" w:hAnsi="Garamond"/>
                <w:sz w:val="22"/>
                <w:szCs w:val="22"/>
              </w:rPr>
              <w:t>, and 160</w:t>
            </w:r>
            <w:r w:rsidRPr="00061370">
              <w:rPr>
                <w:rFonts w:ascii="Garamond" w:hAnsi="Garamond"/>
                <w:sz w:val="22"/>
                <w:szCs w:val="22"/>
              </w:rPr>
              <w:t xml:space="preserve"> </w:t>
            </w:r>
          </w:p>
        </w:tc>
        <w:tc>
          <w:tcPr>
            <w:tcW w:w="1620" w:type="dxa"/>
          </w:tcPr>
          <w:p w14:paraId="102AE323" w14:textId="77777777" w:rsidR="00120654" w:rsidRPr="00061370" w:rsidRDefault="00120654" w:rsidP="005862A4">
            <w:pPr>
              <w:rPr>
                <w:rFonts w:ascii="Garamond" w:hAnsi="Garamond"/>
                <w:sz w:val="22"/>
                <w:szCs w:val="22"/>
              </w:rPr>
            </w:pPr>
            <w:r w:rsidRPr="00061370">
              <w:rPr>
                <w:rFonts w:ascii="Garamond" w:hAnsi="Garamond"/>
                <w:sz w:val="22"/>
                <w:szCs w:val="22"/>
              </w:rPr>
              <w:t>40 CFR 60 Subpart Kb</w:t>
            </w:r>
          </w:p>
        </w:tc>
        <w:tc>
          <w:tcPr>
            <w:tcW w:w="1800" w:type="dxa"/>
          </w:tcPr>
          <w:p w14:paraId="58585D33" w14:textId="77777777" w:rsidR="00120654" w:rsidRPr="00061370" w:rsidRDefault="00120654" w:rsidP="005862A4">
            <w:pPr>
              <w:rPr>
                <w:rFonts w:ascii="Garamond" w:hAnsi="Garamond"/>
                <w:sz w:val="22"/>
                <w:szCs w:val="22"/>
              </w:rPr>
            </w:pPr>
            <w:r w:rsidRPr="00061370">
              <w:rPr>
                <w:rFonts w:ascii="Garamond" w:hAnsi="Garamond"/>
                <w:sz w:val="22"/>
                <w:szCs w:val="22"/>
              </w:rPr>
              <w:t xml:space="preserve">40 CFR 60.113b and/or  </w:t>
            </w:r>
          </w:p>
          <w:p w14:paraId="50FC632A" w14:textId="77777777" w:rsidR="00120654" w:rsidRPr="00061370" w:rsidRDefault="00120654" w:rsidP="005862A4">
            <w:pPr>
              <w:rPr>
                <w:rFonts w:ascii="Garamond" w:hAnsi="Garamond"/>
                <w:sz w:val="22"/>
                <w:szCs w:val="22"/>
              </w:rPr>
            </w:pPr>
            <w:r w:rsidRPr="00061370">
              <w:rPr>
                <w:rFonts w:ascii="Garamond" w:hAnsi="Garamond"/>
                <w:sz w:val="22"/>
                <w:szCs w:val="22"/>
              </w:rPr>
              <w:t>40 CFR 60.114b</w:t>
            </w:r>
          </w:p>
        </w:tc>
        <w:tc>
          <w:tcPr>
            <w:tcW w:w="1260" w:type="dxa"/>
          </w:tcPr>
          <w:p w14:paraId="7D7522D6" w14:textId="77777777" w:rsidR="00120654" w:rsidRPr="00061370" w:rsidRDefault="00120654" w:rsidP="005862A4">
            <w:pPr>
              <w:rPr>
                <w:rFonts w:ascii="Garamond" w:hAnsi="Garamond"/>
                <w:sz w:val="22"/>
                <w:szCs w:val="22"/>
              </w:rPr>
            </w:pPr>
            <w:r w:rsidRPr="00061370">
              <w:rPr>
                <w:rFonts w:ascii="Garamond" w:hAnsi="Garamond"/>
                <w:sz w:val="22"/>
                <w:szCs w:val="22"/>
              </w:rPr>
              <w:t>As specified</w:t>
            </w:r>
          </w:p>
        </w:tc>
        <w:tc>
          <w:tcPr>
            <w:tcW w:w="1710" w:type="dxa"/>
          </w:tcPr>
          <w:p w14:paraId="11C6711E" w14:textId="77777777" w:rsidR="00120654" w:rsidRPr="00061370" w:rsidRDefault="00120654" w:rsidP="005862A4">
            <w:pPr>
              <w:rPr>
                <w:rFonts w:ascii="Garamond" w:hAnsi="Garamond"/>
                <w:sz w:val="22"/>
                <w:szCs w:val="22"/>
              </w:rPr>
            </w:pPr>
            <w:r w:rsidRPr="00061370">
              <w:rPr>
                <w:rFonts w:ascii="Garamond" w:hAnsi="Garamond"/>
                <w:sz w:val="22"/>
                <w:szCs w:val="22"/>
              </w:rPr>
              <w:t>Semiannually</w:t>
            </w:r>
          </w:p>
        </w:tc>
      </w:tr>
      <w:tr w:rsidR="00120654" w:rsidRPr="00061370" w14:paraId="513CD6A5" w14:textId="77777777" w:rsidTr="005862A4">
        <w:trPr>
          <w:cantSplit/>
          <w:trHeight w:val="1226"/>
        </w:trPr>
        <w:tc>
          <w:tcPr>
            <w:tcW w:w="1792" w:type="dxa"/>
          </w:tcPr>
          <w:p w14:paraId="44D98256" w14:textId="3B0840FE" w:rsidR="00120654" w:rsidRPr="00061370" w:rsidRDefault="00535D95" w:rsidP="005862A4">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_Ref386202527 \r \h </w:instrText>
            </w:r>
            <w:r w:rsidR="00097819">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_Ref386202916 \r \h </w:instrText>
            </w:r>
            <w:r w:rsidR="00097819">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O.16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_Ref386202920 \r \h </w:instrText>
            </w:r>
            <w:r w:rsidR="00097819">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O.30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_Ref386202810 \r \h </w:instrText>
            </w:r>
            <w:r w:rsidR="00097819">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O.39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_Ref386202812 \r \h </w:instrText>
            </w:r>
            <w:r w:rsidR="00097819">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O.40</w:t>
            </w:r>
            <w:r>
              <w:rPr>
                <w:rFonts w:ascii="Garamond" w:hAnsi="Garamond"/>
                <w:sz w:val="22"/>
                <w:szCs w:val="22"/>
              </w:rPr>
              <w:fldChar w:fldCharType="end"/>
            </w:r>
          </w:p>
        </w:tc>
        <w:tc>
          <w:tcPr>
            <w:tcW w:w="1260" w:type="dxa"/>
          </w:tcPr>
          <w:p w14:paraId="676A0551" w14:textId="4DF55180" w:rsidR="00120654" w:rsidRPr="00061370" w:rsidRDefault="00120654" w:rsidP="005862A4">
            <w:pPr>
              <w:rPr>
                <w:rFonts w:ascii="Garamond" w:hAnsi="Garamond"/>
                <w:sz w:val="22"/>
                <w:szCs w:val="22"/>
              </w:rPr>
            </w:pPr>
            <w:r w:rsidRPr="00061370">
              <w:rPr>
                <w:rFonts w:ascii="Garamond" w:hAnsi="Garamond"/>
                <w:sz w:val="22"/>
                <w:szCs w:val="22"/>
              </w:rPr>
              <w:t>Tanks 122, 126, 127</w:t>
            </w:r>
            <w:r>
              <w:rPr>
                <w:rFonts w:ascii="Garamond" w:hAnsi="Garamond"/>
                <w:sz w:val="22"/>
                <w:szCs w:val="22"/>
              </w:rPr>
              <w:t>,</w:t>
            </w:r>
            <w:r w:rsidRPr="00061370">
              <w:rPr>
                <w:rFonts w:ascii="Garamond" w:hAnsi="Garamond"/>
                <w:sz w:val="22"/>
                <w:szCs w:val="22"/>
              </w:rPr>
              <w:t>133</w:t>
            </w:r>
            <w:r>
              <w:rPr>
                <w:rFonts w:ascii="Garamond" w:hAnsi="Garamond"/>
                <w:sz w:val="22"/>
                <w:szCs w:val="22"/>
              </w:rPr>
              <w:t>, 148, 149, 150</w:t>
            </w:r>
            <w:r w:rsidR="00A14AE6">
              <w:rPr>
                <w:rFonts w:ascii="Garamond" w:hAnsi="Garamond"/>
                <w:sz w:val="22"/>
                <w:szCs w:val="22"/>
              </w:rPr>
              <w:t>, 152</w:t>
            </w:r>
            <w:r>
              <w:rPr>
                <w:rFonts w:ascii="Garamond" w:hAnsi="Garamond"/>
                <w:sz w:val="22"/>
                <w:szCs w:val="22"/>
              </w:rPr>
              <w:t xml:space="preserve"> and </w:t>
            </w:r>
            <w:r w:rsidR="00A14AE6">
              <w:rPr>
                <w:rFonts w:ascii="Garamond" w:hAnsi="Garamond"/>
                <w:sz w:val="22"/>
                <w:szCs w:val="22"/>
              </w:rPr>
              <w:t>175</w:t>
            </w:r>
          </w:p>
        </w:tc>
        <w:tc>
          <w:tcPr>
            <w:tcW w:w="1620" w:type="dxa"/>
          </w:tcPr>
          <w:p w14:paraId="695AD9BA" w14:textId="77777777" w:rsidR="00120654" w:rsidRPr="00061370" w:rsidRDefault="00120654" w:rsidP="005862A4">
            <w:pPr>
              <w:rPr>
                <w:rFonts w:ascii="Garamond" w:hAnsi="Garamond"/>
                <w:sz w:val="22"/>
                <w:szCs w:val="22"/>
              </w:rPr>
            </w:pPr>
            <w:r w:rsidRPr="00061370">
              <w:rPr>
                <w:rFonts w:ascii="Garamond" w:hAnsi="Garamond"/>
                <w:sz w:val="22"/>
                <w:szCs w:val="22"/>
              </w:rPr>
              <w:t>40 CFR 60 Subpart UU</w:t>
            </w:r>
          </w:p>
        </w:tc>
        <w:tc>
          <w:tcPr>
            <w:tcW w:w="1800" w:type="dxa"/>
          </w:tcPr>
          <w:p w14:paraId="5D5FA496" w14:textId="77777777" w:rsidR="00120654" w:rsidRPr="00061370" w:rsidRDefault="00120654" w:rsidP="005862A4">
            <w:pPr>
              <w:rPr>
                <w:rFonts w:ascii="Garamond" w:hAnsi="Garamond"/>
                <w:sz w:val="22"/>
                <w:szCs w:val="22"/>
              </w:rPr>
            </w:pPr>
            <w:r w:rsidRPr="00061370">
              <w:rPr>
                <w:rFonts w:ascii="Garamond" w:hAnsi="Garamond"/>
                <w:sz w:val="22"/>
                <w:szCs w:val="22"/>
              </w:rPr>
              <w:t>40 CFR 60 Subpart UU</w:t>
            </w:r>
          </w:p>
        </w:tc>
        <w:tc>
          <w:tcPr>
            <w:tcW w:w="1260" w:type="dxa"/>
          </w:tcPr>
          <w:p w14:paraId="3939FD89" w14:textId="46B21F66" w:rsidR="00120654" w:rsidRPr="00061370" w:rsidRDefault="00120654" w:rsidP="005862A4">
            <w:pPr>
              <w:rPr>
                <w:rFonts w:ascii="Garamond" w:hAnsi="Garamond"/>
                <w:sz w:val="22"/>
                <w:szCs w:val="22"/>
                <w:highlight w:val="cyan"/>
              </w:rPr>
            </w:pPr>
            <w:r w:rsidRPr="00061370">
              <w:rPr>
                <w:rFonts w:ascii="Garamond" w:hAnsi="Garamond"/>
                <w:sz w:val="22"/>
                <w:szCs w:val="22"/>
              </w:rPr>
              <w:t>As Required by Department and Section III.</w:t>
            </w:r>
            <w:r>
              <w:rPr>
                <w:rFonts w:ascii="Garamond" w:hAnsi="Garamond"/>
                <w:sz w:val="22"/>
                <w:szCs w:val="22"/>
              </w:rPr>
              <w:fldChar w:fldCharType="begin"/>
            </w:r>
            <w:r>
              <w:rPr>
                <w:rFonts w:ascii="Garamond" w:hAnsi="Garamond"/>
                <w:sz w:val="22"/>
                <w:szCs w:val="22"/>
              </w:rPr>
              <w:instrText xml:space="preserve"> REF _Ref397520290 \r \h </w:instrText>
            </w:r>
            <w:r w:rsidR="00097819">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A.1</w:t>
            </w:r>
            <w:r>
              <w:rPr>
                <w:rFonts w:ascii="Garamond" w:hAnsi="Garamond"/>
                <w:sz w:val="22"/>
                <w:szCs w:val="22"/>
              </w:rPr>
              <w:fldChar w:fldCharType="end"/>
            </w:r>
          </w:p>
        </w:tc>
        <w:tc>
          <w:tcPr>
            <w:tcW w:w="1710" w:type="dxa"/>
          </w:tcPr>
          <w:p w14:paraId="00C051F5" w14:textId="77777777" w:rsidR="00120654" w:rsidRPr="00061370" w:rsidRDefault="00120654" w:rsidP="005862A4">
            <w:pPr>
              <w:rPr>
                <w:rFonts w:ascii="Garamond" w:hAnsi="Garamond"/>
                <w:sz w:val="22"/>
                <w:szCs w:val="22"/>
                <w:highlight w:val="cyan"/>
              </w:rPr>
            </w:pPr>
          </w:p>
          <w:p w14:paraId="6D14C7AB" w14:textId="77777777" w:rsidR="00120654" w:rsidRPr="00061370" w:rsidRDefault="00120654" w:rsidP="005862A4">
            <w:pPr>
              <w:rPr>
                <w:rFonts w:ascii="Garamond" w:hAnsi="Garamond"/>
                <w:sz w:val="22"/>
                <w:szCs w:val="22"/>
                <w:highlight w:val="cyan"/>
              </w:rPr>
            </w:pPr>
            <w:r w:rsidRPr="00061370">
              <w:rPr>
                <w:rFonts w:ascii="Garamond" w:hAnsi="Garamond"/>
                <w:sz w:val="22"/>
                <w:szCs w:val="22"/>
              </w:rPr>
              <w:t>Semiannually</w:t>
            </w:r>
          </w:p>
        </w:tc>
      </w:tr>
      <w:tr w:rsidR="00120654" w:rsidRPr="00061370" w14:paraId="2DE12B01" w14:textId="77777777" w:rsidTr="005862A4">
        <w:trPr>
          <w:cantSplit/>
          <w:trHeight w:val="729"/>
        </w:trPr>
        <w:tc>
          <w:tcPr>
            <w:tcW w:w="1792" w:type="dxa"/>
          </w:tcPr>
          <w:p w14:paraId="31AE33A8" w14:textId="5D020D9B" w:rsidR="00120654" w:rsidRPr="00061370" w:rsidRDefault="00535D95" w:rsidP="005862A4">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_Ref386203643 \r \h </w:instrText>
            </w:r>
            <w:r w:rsidR="00097819">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_Ref386204383 \r \h </w:instrText>
            </w:r>
            <w:r w:rsidR="00097819">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O.18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_Ref386202810 \r \h </w:instrText>
            </w:r>
            <w:r w:rsidR="00097819">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O.39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_Ref386202812 \r \h </w:instrText>
            </w:r>
            <w:r w:rsidR="00097819">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O.40</w:t>
            </w:r>
            <w:r>
              <w:rPr>
                <w:rFonts w:ascii="Garamond" w:hAnsi="Garamond"/>
                <w:sz w:val="22"/>
                <w:szCs w:val="22"/>
              </w:rPr>
              <w:fldChar w:fldCharType="end"/>
            </w:r>
          </w:p>
        </w:tc>
        <w:tc>
          <w:tcPr>
            <w:tcW w:w="1260" w:type="dxa"/>
          </w:tcPr>
          <w:p w14:paraId="030070F4" w14:textId="77777777" w:rsidR="00120654" w:rsidRPr="00061370" w:rsidRDefault="00120654" w:rsidP="005862A4">
            <w:pPr>
              <w:rPr>
                <w:rFonts w:ascii="Garamond" w:hAnsi="Garamond"/>
                <w:sz w:val="22"/>
                <w:szCs w:val="22"/>
              </w:rPr>
            </w:pPr>
            <w:r w:rsidRPr="00061370">
              <w:rPr>
                <w:rFonts w:ascii="Garamond" w:hAnsi="Garamond"/>
                <w:sz w:val="22"/>
                <w:szCs w:val="22"/>
              </w:rPr>
              <w:t>Storage Tanks 135 and 136</w:t>
            </w:r>
          </w:p>
        </w:tc>
        <w:tc>
          <w:tcPr>
            <w:tcW w:w="1620" w:type="dxa"/>
          </w:tcPr>
          <w:p w14:paraId="42F9E79A" w14:textId="77777777" w:rsidR="00120654" w:rsidRPr="00061370" w:rsidRDefault="00120654" w:rsidP="005862A4">
            <w:pPr>
              <w:rPr>
                <w:rFonts w:ascii="Garamond" w:hAnsi="Garamond"/>
                <w:sz w:val="22"/>
                <w:szCs w:val="22"/>
              </w:rPr>
            </w:pPr>
            <w:r w:rsidRPr="00061370">
              <w:rPr>
                <w:rFonts w:ascii="Garamond" w:hAnsi="Garamond"/>
                <w:sz w:val="22"/>
                <w:szCs w:val="22"/>
              </w:rPr>
              <w:t xml:space="preserve">Submerged fill piping, external floating roof </w:t>
            </w:r>
          </w:p>
        </w:tc>
        <w:tc>
          <w:tcPr>
            <w:tcW w:w="1800" w:type="dxa"/>
          </w:tcPr>
          <w:p w14:paraId="0836EA2C" w14:textId="77777777" w:rsidR="00120654" w:rsidRPr="00061370" w:rsidRDefault="00120654" w:rsidP="005862A4">
            <w:pPr>
              <w:rPr>
                <w:rFonts w:ascii="Garamond" w:hAnsi="Garamond"/>
                <w:sz w:val="22"/>
                <w:szCs w:val="22"/>
              </w:rPr>
            </w:pPr>
            <w:r w:rsidRPr="00061370">
              <w:rPr>
                <w:rFonts w:ascii="Garamond" w:hAnsi="Garamond"/>
                <w:sz w:val="22"/>
                <w:szCs w:val="22"/>
              </w:rPr>
              <w:t>Recordkeeping</w:t>
            </w:r>
          </w:p>
        </w:tc>
        <w:tc>
          <w:tcPr>
            <w:tcW w:w="1260" w:type="dxa"/>
          </w:tcPr>
          <w:p w14:paraId="3DC261B1" w14:textId="77777777" w:rsidR="00120654" w:rsidRPr="00061370" w:rsidRDefault="00120654" w:rsidP="005862A4">
            <w:pPr>
              <w:rPr>
                <w:rFonts w:ascii="Garamond" w:hAnsi="Garamond"/>
                <w:sz w:val="22"/>
                <w:szCs w:val="22"/>
              </w:rPr>
            </w:pPr>
            <w:r w:rsidRPr="00061370">
              <w:rPr>
                <w:rFonts w:ascii="Garamond" w:hAnsi="Garamond"/>
                <w:sz w:val="22"/>
                <w:szCs w:val="22"/>
              </w:rPr>
              <w:t>Ongoing</w:t>
            </w:r>
          </w:p>
        </w:tc>
        <w:tc>
          <w:tcPr>
            <w:tcW w:w="1710" w:type="dxa"/>
          </w:tcPr>
          <w:p w14:paraId="652A969E" w14:textId="77777777" w:rsidR="00120654" w:rsidRPr="00061370" w:rsidRDefault="00120654" w:rsidP="005862A4">
            <w:pPr>
              <w:rPr>
                <w:rFonts w:ascii="Garamond" w:hAnsi="Garamond"/>
                <w:sz w:val="22"/>
                <w:szCs w:val="22"/>
              </w:rPr>
            </w:pPr>
            <w:r w:rsidRPr="00061370">
              <w:rPr>
                <w:rFonts w:ascii="Garamond" w:hAnsi="Garamond"/>
                <w:sz w:val="22"/>
                <w:szCs w:val="22"/>
              </w:rPr>
              <w:t>Semiannually</w:t>
            </w:r>
          </w:p>
        </w:tc>
      </w:tr>
      <w:tr w:rsidR="00120654" w:rsidRPr="00061370" w14:paraId="5113F1E4" w14:textId="77777777" w:rsidTr="005862A4">
        <w:trPr>
          <w:cantSplit/>
          <w:trHeight w:val="729"/>
        </w:trPr>
        <w:tc>
          <w:tcPr>
            <w:tcW w:w="1792" w:type="dxa"/>
          </w:tcPr>
          <w:p w14:paraId="323B85A7" w14:textId="50395FDA" w:rsidR="00120654" w:rsidRPr="00061370" w:rsidRDefault="00535D95" w:rsidP="005862A4">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_Ref386204778 \r \h </w:instrText>
            </w:r>
            <w:r w:rsidR="00097819">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_Ref386204782 \r \h </w:instrText>
            </w:r>
            <w:r w:rsidR="00097819">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O.19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_Ref386204787 \r \h </w:instrText>
            </w:r>
            <w:r w:rsidR="00097819">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O.32</w:t>
            </w:r>
            <w:r>
              <w:rPr>
                <w:rFonts w:ascii="Garamond" w:hAnsi="Garamond"/>
                <w:sz w:val="22"/>
                <w:szCs w:val="22"/>
              </w:rPr>
              <w:fldChar w:fldCharType="end"/>
            </w:r>
            <w:r w:rsidR="000D1C59">
              <w:rPr>
                <w:rFonts w:ascii="Garamond" w:hAnsi="Garamond"/>
                <w:sz w:val="22"/>
                <w:szCs w:val="22"/>
              </w:rPr>
              <w:t xml:space="preserve">, </w:t>
            </w:r>
            <w:r w:rsidR="000D1C59">
              <w:rPr>
                <w:rFonts w:ascii="Garamond" w:hAnsi="Garamond"/>
                <w:sz w:val="22"/>
                <w:szCs w:val="22"/>
              </w:rPr>
              <w:fldChar w:fldCharType="begin"/>
            </w:r>
            <w:r w:rsidR="000D1C59">
              <w:rPr>
                <w:rFonts w:ascii="Garamond" w:hAnsi="Garamond"/>
                <w:sz w:val="22"/>
                <w:szCs w:val="22"/>
              </w:rPr>
              <w:instrText xml:space="preserve"> REF _Ref97542375 \r \h </w:instrText>
            </w:r>
            <w:r w:rsidR="00097819">
              <w:rPr>
                <w:rFonts w:ascii="Garamond" w:hAnsi="Garamond"/>
                <w:sz w:val="22"/>
                <w:szCs w:val="22"/>
              </w:rPr>
              <w:instrText xml:space="preserve"> \* MERGEFORMAT </w:instrText>
            </w:r>
            <w:r w:rsidR="000D1C59">
              <w:rPr>
                <w:rFonts w:ascii="Garamond" w:hAnsi="Garamond"/>
                <w:sz w:val="22"/>
                <w:szCs w:val="22"/>
              </w:rPr>
            </w:r>
            <w:r w:rsidR="000D1C59">
              <w:rPr>
                <w:rFonts w:ascii="Garamond" w:hAnsi="Garamond"/>
                <w:sz w:val="22"/>
                <w:szCs w:val="22"/>
              </w:rPr>
              <w:fldChar w:fldCharType="separate"/>
            </w:r>
            <w:r w:rsidR="00290138">
              <w:rPr>
                <w:rFonts w:ascii="Garamond" w:hAnsi="Garamond"/>
                <w:sz w:val="22"/>
                <w:szCs w:val="22"/>
              </w:rPr>
              <w:t>O.38</w:t>
            </w:r>
            <w:r w:rsidR="000D1C59">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_Ref386202810 \r \h </w:instrText>
            </w:r>
            <w:r w:rsidR="00097819">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O.39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_Ref386202812 \r \h </w:instrText>
            </w:r>
            <w:r w:rsidR="00097819">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O.40</w:t>
            </w:r>
            <w:r>
              <w:rPr>
                <w:rFonts w:ascii="Garamond" w:hAnsi="Garamond"/>
                <w:sz w:val="22"/>
                <w:szCs w:val="22"/>
              </w:rPr>
              <w:fldChar w:fldCharType="end"/>
            </w:r>
          </w:p>
        </w:tc>
        <w:tc>
          <w:tcPr>
            <w:tcW w:w="1260" w:type="dxa"/>
          </w:tcPr>
          <w:p w14:paraId="30832BAA" w14:textId="77777777" w:rsidR="00120654" w:rsidRPr="00061370" w:rsidRDefault="00120654" w:rsidP="005862A4">
            <w:pPr>
              <w:rPr>
                <w:rFonts w:ascii="Garamond" w:hAnsi="Garamond"/>
                <w:sz w:val="22"/>
                <w:szCs w:val="22"/>
              </w:rPr>
            </w:pPr>
            <w:r w:rsidRPr="00061370">
              <w:rPr>
                <w:rFonts w:ascii="Garamond" w:hAnsi="Garamond"/>
                <w:sz w:val="22"/>
                <w:szCs w:val="22"/>
              </w:rPr>
              <w:t xml:space="preserve">VOC </w:t>
            </w:r>
          </w:p>
          <w:p w14:paraId="332EE3FD" w14:textId="77777777" w:rsidR="00120654" w:rsidRPr="00061370" w:rsidRDefault="00120654" w:rsidP="005862A4">
            <w:pPr>
              <w:rPr>
                <w:rFonts w:ascii="Garamond" w:hAnsi="Garamond"/>
                <w:sz w:val="22"/>
                <w:szCs w:val="22"/>
              </w:rPr>
            </w:pPr>
            <w:r w:rsidRPr="00061370">
              <w:rPr>
                <w:rFonts w:ascii="Garamond" w:hAnsi="Garamond"/>
                <w:sz w:val="22"/>
                <w:szCs w:val="22"/>
              </w:rPr>
              <w:t>Tank 133</w:t>
            </w:r>
          </w:p>
        </w:tc>
        <w:tc>
          <w:tcPr>
            <w:tcW w:w="1620" w:type="dxa"/>
          </w:tcPr>
          <w:p w14:paraId="28ED2279" w14:textId="77777777" w:rsidR="00120654" w:rsidRPr="00061370" w:rsidRDefault="00120654" w:rsidP="005862A4">
            <w:pPr>
              <w:rPr>
                <w:rFonts w:ascii="Garamond" w:hAnsi="Garamond"/>
                <w:sz w:val="22"/>
                <w:szCs w:val="22"/>
              </w:rPr>
            </w:pPr>
            <w:r w:rsidRPr="00061370">
              <w:rPr>
                <w:rFonts w:ascii="Garamond" w:hAnsi="Garamond"/>
                <w:sz w:val="22"/>
                <w:szCs w:val="22"/>
              </w:rPr>
              <w:t>12.3 tons/rolling 12-calendar month</w:t>
            </w:r>
          </w:p>
        </w:tc>
        <w:tc>
          <w:tcPr>
            <w:tcW w:w="1800" w:type="dxa"/>
          </w:tcPr>
          <w:p w14:paraId="2C505353" w14:textId="77777777" w:rsidR="00120654" w:rsidRPr="00061370" w:rsidRDefault="00120654" w:rsidP="005862A4">
            <w:pPr>
              <w:rPr>
                <w:rFonts w:ascii="Garamond" w:hAnsi="Garamond"/>
                <w:sz w:val="22"/>
                <w:szCs w:val="22"/>
              </w:rPr>
            </w:pPr>
            <w:r>
              <w:rPr>
                <w:rFonts w:ascii="Garamond" w:hAnsi="Garamond"/>
                <w:sz w:val="22"/>
                <w:szCs w:val="22"/>
              </w:rPr>
              <w:t>AP-42 Calculation Methods</w:t>
            </w:r>
          </w:p>
        </w:tc>
        <w:tc>
          <w:tcPr>
            <w:tcW w:w="1260" w:type="dxa"/>
          </w:tcPr>
          <w:p w14:paraId="2099690D" w14:textId="77777777" w:rsidR="00120654" w:rsidRPr="00061370" w:rsidRDefault="00120654" w:rsidP="005862A4">
            <w:pPr>
              <w:rPr>
                <w:rFonts w:ascii="Garamond" w:hAnsi="Garamond"/>
                <w:sz w:val="22"/>
                <w:szCs w:val="22"/>
              </w:rPr>
            </w:pPr>
            <w:r w:rsidRPr="00061370">
              <w:rPr>
                <w:rFonts w:ascii="Garamond" w:hAnsi="Garamond"/>
                <w:sz w:val="22"/>
                <w:szCs w:val="22"/>
              </w:rPr>
              <w:t>Monthly</w:t>
            </w:r>
          </w:p>
        </w:tc>
        <w:tc>
          <w:tcPr>
            <w:tcW w:w="1710" w:type="dxa"/>
          </w:tcPr>
          <w:p w14:paraId="385FDFA8" w14:textId="77777777" w:rsidR="00120654" w:rsidRPr="00061370" w:rsidRDefault="00120654" w:rsidP="005862A4">
            <w:pPr>
              <w:rPr>
                <w:rFonts w:ascii="Garamond" w:hAnsi="Garamond"/>
                <w:sz w:val="22"/>
                <w:szCs w:val="22"/>
              </w:rPr>
            </w:pPr>
            <w:r w:rsidRPr="00061370">
              <w:rPr>
                <w:rFonts w:ascii="Garamond" w:hAnsi="Garamond"/>
                <w:sz w:val="22"/>
                <w:szCs w:val="22"/>
              </w:rPr>
              <w:t>Quarterly</w:t>
            </w:r>
          </w:p>
        </w:tc>
      </w:tr>
      <w:tr w:rsidR="00120654" w:rsidRPr="00061370" w14:paraId="0288A662" w14:textId="77777777" w:rsidTr="005862A4">
        <w:trPr>
          <w:cantSplit/>
          <w:trHeight w:val="497"/>
        </w:trPr>
        <w:tc>
          <w:tcPr>
            <w:tcW w:w="1792" w:type="dxa"/>
          </w:tcPr>
          <w:p w14:paraId="0533AB12" w14:textId="0AC52CB4" w:rsidR="00120654" w:rsidRPr="00061370" w:rsidRDefault="00535D95" w:rsidP="005862A4">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_Ref386205774 \r \h </w:instrText>
            </w:r>
            <w:r w:rsidR="00097819">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_Ref386205712 \r \h </w:instrText>
            </w:r>
            <w:r w:rsidR="00097819">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O.20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_Ref386202810 \r \h </w:instrText>
            </w:r>
            <w:r w:rsidR="00097819">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O.39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_Ref386202812 \r \h </w:instrText>
            </w:r>
            <w:r w:rsidR="00097819">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O.40</w:t>
            </w:r>
            <w:r>
              <w:rPr>
                <w:rFonts w:ascii="Garamond" w:hAnsi="Garamond"/>
                <w:sz w:val="22"/>
                <w:szCs w:val="22"/>
              </w:rPr>
              <w:fldChar w:fldCharType="end"/>
            </w:r>
          </w:p>
        </w:tc>
        <w:tc>
          <w:tcPr>
            <w:tcW w:w="1260" w:type="dxa"/>
          </w:tcPr>
          <w:p w14:paraId="2A3692F4" w14:textId="77777777" w:rsidR="00120654" w:rsidRPr="00061370" w:rsidRDefault="00120654" w:rsidP="005862A4">
            <w:pPr>
              <w:rPr>
                <w:rFonts w:ascii="Garamond" w:hAnsi="Garamond"/>
                <w:sz w:val="22"/>
                <w:szCs w:val="22"/>
              </w:rPr>
            </w:pPr>
            <w:r w:rsidRPr="00061370">
              <w:rPr>
                <w:rFonts w:ascii="Garamond" w:hAnsi="Garamond"/>
                <w:sz w:val="22"/>
                <w:szCs w:val="22"/>
              </w:rPr>
              <w:t>Tank 133</w:t>
            </w:r>
          </w:p>
        </w:tc>
        <w:tc>
          <w:tcPr>
            <w:tcW w:w="1620" w:type="dxa"/>
          </w:tcPr>
          <w:p w14:paraId="0AB06413" w14:textId="77777777" w:rsidR="00120654" w:rsidRPr="00061370" w:rsidRDefault="00120654" w:rsidP="005862A4">
            <w:pPr>
              <w:rPr>
                <w:rFonts w:ascii="Garamond" w:hAnsi="Garamond"/>
                <w:sz w:val="22"/>
                <w:szCs w:val="22"/>
              </w:rPr>
            </w:pPr>
            <w:r w:rsidRPr="00061370">
              <w:rPr>
                <w:rFonts w:ascii="Garamond" w:hAnsi="Garamond"/>
                <w:sz w:val="22"/>
                <w:szCs w:val="22"/>
              </w:rPr>
              <w:t>Submerged fill with pressure/vacuum vent</w:t>
            </w:r>
          </w:p>
        </w:tc>
        <w:tc>
          <w:tcPr>
            <w:tcW w:w="1800" w:type="dxa"/>
          </w:tcPr>
          <w:p w14:paraId="2BFBE0AE" w14:textId="77777777" w:rsidR="00120654" w:rsidRPr="00061370" w:rsidRDefault="00120654" w:rsidP="005862A4">
            <w:pPr>
              <w:rPr>
                <w:rFonts w:ascii="Garamond" w:hAnsi="Garamond"/>
                <w:sz w:val="22"/>
                <w:szCs w:val="22"/>
              </w:rPr>
            </w:pPr>
            <w:r w:rsidRPr="00061370">
              <w:rPr>
                <w:rFonts w:ascii="Garamond" w:hAnsi="Garamond"/>
                <w:sz w:val="22"/>
                <w:szCs w:val="22"/>
              </w:rPr>
              <w:t>Recordkeeping</w:t>
            </w:r>
          </w:p>
        </w:tc>
        <w:tc>
          <w:tcPr>
            <w:tcW w:w="1260" w:type="dxa"/>
          </w:tcPr>
          <w:p w14:paraId="78E73A64" w14:textId="77777777" w:rsidR="00120654" w:rsidRPr="00061370" w:rsidRDefault="00120654" w:rsidP="005862A4">
            <w:pPr>
              <w:rPr>
                <w:rFonts w:ascii="Garamond" w:hAnsi="Garamond"/>
                <w:sz w:val="22"/>
                <w:szCs w:val="22"/>
              </w:rPr>
            </w:pPr>
            <w:r w:rsidRPr="00061370">
              <w:rPr>
                <w:rFonts w:ascii="Garamond" w:hAnsi="Garamond"/>
                <w:sz w:val="22"/>
                <w:szCs w:val="22"/>
              </w:rPr>
              <w:t>Ongoing</w:t>
            </w:r>
          </w:p>
        </w:tc>
        <w:tc>
          <w:tcPr>
            <w:tcW w:w="1710" w:type="dxa"/>
          </w:tcPr>
          <w:p w14:paraId="59B7FD98" w14:textId="77777777" w:rsidR="00120654" w:rsidRPr="00061370" w:rsidRDefault="00120654" w:rsidP="005862A4">
            <w:pPr>
              <w:rPr>
                <w:rFonts w:ascii="Garamond" w:hAnsi="Garamond"/>
                <w:sz w:val="22"/>
                <w:szCs w:val="22"/>
              </w:rPr>
            </w:pPr>
            <w:r w:rsidRPr="00061370">
              <w:rPr>
                <w:rFonts w:ascii="Garamond" w:hAnsi="Garamond"/>
                <w:sz w:val="22"/>
                <w:szCs w:val="22"/>
              </w:rPr>
              <w:t>Semiannually</w:t>
            </w:r>
          </w:p>
        </w:tc>
      </w:tr>
      <w:tr w:rsidR="00120654" w:rsidRPr="00061370" w14:paraId="566ACBB7" w14:textId="77777777" w:rsidTr="005862A4">
        <w:trPr>
          <w:cantSplit/>
          <w:trHeight w:val="738"/>
        </w:trPr>
        <w:tc>
          <w:tcPr>
            <w:tcW w:w="1792" w:type="dxa"/>
          </w:tcPr>
          <w:p w14:paraId="4F63C23C" w14:textId="6A59BE3E" w:rsidR="00120654" w:rsidRPr="00061370" w:rsidRDefault="00535D95" w:rsidP="005862A4">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_Ref386206219 \r \h </w:instrText>
            </w:r>
            <w:r w:rsidR="00097819">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_Ref386206223 \r \h </w:instrText>
            </w:r>
            <w:r w:rsidR="00097819">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O.22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_Ref386206229 \r \h </w:instrText>
            </w:r>
            <w:r w:rsidR="00097819">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O.33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_Ref386206232 \r \h </w:instrText>
            </w:r>
            <w:r w:rsidR="00097819">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O.34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_Ref386202810 \r \h </w:instrText>
            </w:r>
            <w:r w:rsidR="00097819">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O.39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_Ref386202812 \r \h </w:instrText>
            </w:r>
            <w:r w:rsidR="00097819">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O.40</w:t>
            </w:r>
            <w:r>
              <w:rPr>
                <w:rFonts w:ascii="Garamond" w:hAnsi="Garamond"/>
                <w:sz w:val="22"/>
                <w:szCs w:val="22"/>
              </w:rPr>
              <w:fldChar w:fldCharType="end"/>
            </w:r>
          </w:p>
        </w:tc>
        <w:tc>
          <w:tcPr>
            <w:tcW w:w="1260" w:type="dxa"/>
          </w:tcPr>
          <w:p w14:paraId="411F6053" w14:textId="77777777" w:rsidR="00120654" w:rsidRPr="00061370" w:rsidRDefault="00120654" w:rsidP="005862A4">
            <w:pPr>
              <w:rPr>
                <w:rFonts w:ascii="Garamond" w:hAnsi="Garamond"/>
                <w:sz w:val="22"/>
                <w:szCs w:val="22"/>
              </w:rPr>
            </w:pPr>
            <w:r w:rsidRPr="00061370">
              <w:rPr>
                <w:rFonts w:ascii="Garamond" w:hAnsi="Garamond"/>
                <w:sz w:val="22"/>
                <w:szCs w:val="22"/>
              </w:rPr>
              <w:t xml:space="preserve">Fugitive emissions Components of Tanks 133, 135 – </w:t>
            </w:r>
            <w:r>
              <w:rPr>
                <w:rFonts w:ascii="Garamond" w:hAnsi="Garamond"/>
                <w:sz w:val="22"/>
                <w:szCs w:val="22"/>
              </w:rPr>
              <w:t xml:space="preserve">139, 142, </w:t>
            </w:r>
            <w:r w:rsidRPr="00061370">
              <w:rPr>
                <w:rFonts w:ascii="Garamond" w:hAnsi="Garamond"/>
                <w:sz w:val="22"/>
                <w:szCs w:val="22"/>
              </w:rPr>
              <w:t xml:space="preserve">143, 146, </w:t>
            </w:r>
            <w:r>
              <w:rPr>
                <w:rFonts w:ascii="Garamond" w:hAnsi="Garamond"/>
                <w:sz w:val="22"/>
                <w:szCs w:val="22"/>
              </w:rPr>
              <w:t xml:space="preserve">147, 152, 153 </w:t>
            </w:r>
            <w:r w:rsidRPr="00061370">
              <w:rPr>
                <w:rFonts w:ascii="Garamond" w:hAnsi="Garamond"/>
                <w:sz w:val="22"/>
                <w:szCs w:val="22"/>
              </w:rPr>
              <w:t>and additive tanks 1-4</w:t>
            </w:r>
          </w:p>
        </w:tc>
        <w:tc>
          <w:tcPr>
            <w:tcW w:w="1620" w:type="dxa"/>
          </w:tcPr>
          <w:p w14:paraId="6BBF298A" w14:textId="77777777" w:rsidR="00120654" w:rsidRPr="00061370" w:rsidRDefault="00120654" w:rsidP="005862A4">
            <w:pPr>
              <w:rPr>
                <w:rFonts w:ascii="Garamond" w:hAnsi="Garamond"/>
                <w:sz w:val="22"/>
                <w:szCs w:val="22"/>
              </w:rPr>
            </w:pPr>
            <w:r w:rsidRPr="00061370">
              <w:rPr>
                <w:rFonts w:ascii="Garamond" w:hAnsi="Garamond"/>
                <w:sz w:val="22"/>
                <w:szCs w:val="22"/>
              </w:rPr>
              <w:t xml:space="preserve">40 CFR 60 Subpart GGGa and VVa </w:t>
            </w:r>
          </w:p>
        </w:tc>
        <w:tc>
          <w:tcPr>
            <w:tcW w:w="1800" w:type="dxa"/>
          </w:tcPr>
          <w:p w14:paraId="1FA987B9" w14:textId="77777777" w:rsidR="00120654" w:rsidRDefault="00120654" w:rsidP="005862A4">
            <w:pPr>
              <w:rPr>
                <w:rFonts w:ascii="Garamond" w:hAnsi="Garamond"/>
                <w:sz w:val="22"/>
                <w:szCs w:val="22"/>
              </w:rPr>
            </w:pPr>
            <w:r w:rsidRPr="00061370">
              <w:rPr>
                <w:rFonts w:ascii="Garamond" w:hAnsi="Garamond"/>
                <w:sz w:val="22"/>
                <w:szCs w:val="22"/>
              </w:rPr>
              <w:t>40 CFR 60 Subpart VVa, 40 CFR 60 Subpart GGGa</w:t>
            </w:r>
          </w:p>
          <w:p w14:paraId="45C88FF6" w14:textId="77777777" w:rsidR="00120654" w:rsidRPr="00061370" w:rsidRDefault="00120654" w:rsidP="005862A4">
            <w:pPr>
              <w:rPr>
                <w:rFonts w:ascii="Garamond" w:hAnsi="Garamond"/>
                <w:sz w:val="22"/>
                <w:szCs w:val="22"/>
              </w:rPr>
            </w:pPr>
            <w:r>
              <w:rPr>
                <w:rFonts w:ascii="Garamond" w:hAnsi="Garamond"/>
                <w:sz w:val="22"/>
                <w:szCs w:val="22"/>
              </w:rPr>
              <w:t>An LDAR program associated with the fugitive tank components was determined to be BACT for referenced tanks. GGGa and VVa, do not apply to the fugitive components</w:t>
            </w:r>
          </w:p>
        </w:tc>
        <w:tc>
          <w:tcPr>
            <w:tcW w:w="1260" w:type="dxa"/>
          </w:tcPr>
          <w:p w14:paraId="3A479C58" w14:textId="77777777" w:rsidR="00120654" w:rsidRPr="00061370" w:rsidRDefault="00120654" w:rsidP="005862A4">
            <w:pPr>
              <w:rPr>
                <w:rFonts w:ascii="Garamond" w:hAnsi="Garamond"/>
                <w:sz w:val="22"/>
                <w:szCs w:val="22"/>
              </w:rPr>
            </w:pPr>
            <w:r w:rsidRPr="00061370">
              <w:rPr>
                <w:rFonts w:ascii="Garamond" w:hAnsi="Garamond"/>
                <w:sz w:val="22"/>
                <w:szCs w:val="22"/>
              </w:rPr>
              <w:t>40 CFR 60 Subpart VVa, 40 CFR 60 Subpart GGGa</w:t>
            </w:r>
          </w:p>
        </w:tc>
        <w:tc>
          <w:tcPr>
            <w:tcW w:w="1710" w:type="dxa"/>
          </w:tcPr>
          <w:p w14:paraId="6845BCD9" w14:textId="77777777" w:rsidR="00120654" w:rsidRPr="00061370" w:rsidRDefault="00120654" w:rsidP="005862A4">
            <w:pPr>
              <w:rPr>
                <w:rFonts w:ascii="Garamond" w:hAnsi="Garamond"/>
                <w:sz w:val="22"/>
                <w:szCs w:val="22"/>
              </w:rPr>
            </w:pPr>
            <w:r w:rsidRPr="00061370">
              <w:rPr>
                <w:rFonts w:ascii="Garamond" w:hAnsi="Garamond"/>
                <w:sz w:val="22"/>
                <w:szCs w:val="22"/>
              </w:rPr>
              <w:t>Semiannually and 40 CFR 60</w:t>
            </w:r>
            <w:r>
              <w:rPr>
                <w:rFonts w:ascii="Garamond" w:hAnsi="Garamond"/>
                <w:sz w:val="22"/>
                <w:szCs w:val="22"/>
              </w:rPr>
              <w:t xml:space="preserve"> </w:t>
            </w:r>
            <w:r w:rsidRPr="00061370">
              <w:rPr>
                <w:rFonts w:ascii="Garamond" w:hAnsi="Garamond"/>
                <w:sz w:val="22"/>
                <w:szCs w:val="22"/>
              </w:rPr>
              <w:t>Subpart GGGa</w:t>
            </w:r>
          </w:p>
        </w:tc>
      </w:tr>
      <w:tr w:rsidR="00120654" w:rsidRPr="00061370" w14:paraId="1D910852" w14:textId="77777777" w:rsidTr="005862A4">
        <w:trPr>
          <w:cantSplit/>
          <w:trHeight w:val="978"/>
        </w:trPr>
        <w:tc>
          <w:tcPr>
            <w:tcW w:w="1792" w:type="dxa"/>
          </w:tcPr>
          <w:p w14:paraId="5A16011F" w14:textId="594F24C9" w:rsidR="00120654" w:rsidRPr="00061370" w:rsidRDefault="009B0ADC" w:rsidP="005862A4">
            <w:pPr>
              <w:rPr>
                <w:rFonts w:ascii="Garamond" w:hAnsi="Garamond"/>
                <w:sz w:val="22"/>
                <w:szCs w:val="22"/>
              </w:rPr>
            </w:pPr>
            <w:r>
              <w:rPr>
                <w:rFonts w:ascii="Garamond" w:hAnsi="Garamond"/>
                <w:sz w:val="22"/>
                <w:szCs w:val="22"/>
              </w:rPr>
              <w:lastRenderedPageBreak/>
              <w:fldChar w:fldCharType="begin"/>
            </w:r>
            <w:r>
              <w:rPr>
                <w:rFonts w:ascii="Garamond" w:hAnsi="Garamond"/>
                <w:sz w:val="22"/>
                <w:szCs w:val="22"/>
              </w:rPr>
              <w:instrText xml:space="preserve"> REF _Ref386206721 \r \h </w:instrText>
            </w:r>
            <w:r w:rsidR="00097819">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_Ref386206821 \r \h </w:instrText>
            </w:r>
            <w:r w:rsidR="00097819">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O.23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_Ref386206825 \r \h </w:instrText>
            </w:r>
            <w:r w:rsidR="00097819">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O.28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_Ref386206829 \r \h </w:instrText>
            </w:r>
            <w:r w:rsidR="00097819">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O.37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_Ref386202810 \r \h </w:instrText>
            </w:r>
            <w:r w:rsidR="00097819">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O.39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_Ref386202812 \r \h </w:instrText>
            </w:r>
            <w:r w:rsidR="00097819">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O.40</w:t>
            </w:r>
            <w:r>
              <w:rPr>
                <w:rFonts w:ascii="Garamond" w:hAnsi="Garamond"/>
                <w:sz w:val="22"/>
                <w:szCs w:val="22"/>
              </w:rPr>
              <w:fldChar w:fldCharType="end"/>
            </w:r>
          </w:p>
        </w:tc>
        <w:tc>
          <w:tcPr>
            <w:tcW w:w="1260" w:type="dxa"/>
          </w:tcPr>
          <w:p w14:paraId="1935F3B5" w14:textId="77777777" w:rsidR="00120654" w:rsidRPr="00061370" w:rsidRDefault="00120654" w:rsidP="005862A4">
            <w:pPr>
              <w:rPr>
                <w:rFonts w:ascii="Garamond" w:hAnsi="Garamond"/>
                <w:sz w:val="22"/>
                <w:szCs w:val="22"/>
              </w:rPr>
            </w:pPr>
            <w:r w:rsidRPr="00061370">
              <w:rPr>
                <w:rFonts w:ascii="Garamond" w:hAnsi="Garamond"/>
                <w:sz w:val="22"/>
                <w:szCs w:val="22"/>
              </w:rPr>
              <w:t xml:space="preserve">Opacity </w:t>
            </w:r>
          </w:p>
          <w:p w14:paraId="45D31A61" w14:textId="77777777" w:rsidR="00120654" w:rsidRPr="00061370" w:rsidRDefault="00120654" w:rsidP="005862A4">
            <w:pPr>
              <w:rPr>
                <w:rFonts w:ascii="Garamond" w:hAnsi="Garamond"/>
                <w:sz w:val="22"/>
                <w:szCs w:val="22"/>
              </w:rPr>
            </w:pPr>
            <w:r w:rsidRPr="00061370">
              <w:rPr>
                <w:rFonts w:ascii="Garamond" w:hAnsi="Garamond"/>
                <w:sz w:val="22"/>
                <w:szCs w:val="22"/>
              </w:rPr>
              <w:t>Tank 133</w:t>
            </w:r>
          </w:p>
        </w:tc>
        <w:tc>
          <w:tcPr>
            <w:tcW w:w="1620" w:type="dxa"/>
          </w:tcPr>
          <w:p w14:paraId="4EA7DAD9" w14:textId="77777777" w:rsidR="00120654" w:rsidRPr="00061370" w:rsidRDefault="00120654" w:rsidP="005862A4">
            <w:pPr>
              <w:rPr>
                <w:rFonts w:ascii="Garamond" w:hAnsi="Garamond"/>
                <w:sz w:val="22"/>
                <w:szCs w:val="22"/>
              </w:rPr>
            </w:pPr>
            <w:r w:rsidRPr="00061370">
              <w:rPr>
                <w:rFonts w:ascii="Garamond" w:hAnsi="Garamond"/>
                <w:sz w:val="22"/>
                <w:szCs w:val="22"/>
              </w:rPr>
              <w:t>20% - Averaged over 6 consecutive minutes.</w:t>
            </w:r>
          </w:p>
          <w:p w14:paraId="188387FB" w14:textId="77777777" w:rsidR="00120654" w:rsidRPr="00061370" w:rsidRDefault="00120654" w:rsidP="005862A4">
            <w:pPr>
              <w:rPr>
                <w:rFonts w:ascii="Garamond" w:hAnsi="Garamond"/>
                <w:sz w:val="22"/>
                <w:szCs w:val="22"/>
              </w:rPr>
            </w:pPr>
            <w:r w:rsidRPr="00061370">
              <w:rPr>
                <w:rFonts w:ascii="Garamond" w:hAnsi="Garamond"/>
                <w:sz w:val="22"/>
                <w:szCs w:val="22"/>
              </w:rPr>
              <w:t xml:space="preserve">Except when 40 CFR UU is applicable. </w:t>
            </w:r>
          </w:p>
        </w:tc>
        <w:tc>
          <w:tcPr>
            <w:tcW w:w="1800" w:type="dxa"/>
          </w:tcPr>
          <w:p w14:paraId="09047729" w14:textId="77777777" w:rsidR="00120654" w:rsidRPr="00061370" w:rsidRDefault="00120654" w:rsidP="005862A4">
            <w:pPr>
              <w:rPr>
                <w:rFonts w:ascii="Garamond" w:hAnsi="Garamond"/>
                <w:sz w:val="22"/>
                <w:szCs w:val="22"/>
              </w:rPr>
            </w:pPr>
            <w:r w:rsidRPr="00061370">
              <w:rPr>
                <w:rFonts w:ascii="Garamond" w:hAnsi="Garamond"/>
                <w:sz w:val="22"/>
                <w:szCs w:val="22"/>
              </w:rPr>
              <w:t xml:space="preserve">Method 9 </w:t>
            </w:r>
          </w:p>
        </w:tc>
        <w:tc>
          <w:tcPr>
            <w:tcW w:w="1260" w:type="dxa"/>
          </w:tcPr>
          <w:p w14:paraId="0B5C249B" w14:textId="4C431EFE" w:rsidR="00120654" w:rsidRPr="00061370" w:rsidRDefault="00120654" w:rsidP="005862A4">
            <w:pPr>
              <w:rPr>
                <w:rFonts w:ascii="Garamond" w:hAnsi="Garamond"/>
                <w:sz w:val="22"/>
                <w:szCs w:val="22"/>
              </w:rPr>
            </w:pPr>
            <w:r w:rsidRPr="00061370">
              <w:rPr>
                <w:rFonts w:ascii="Garamond" w:hAnsi="Garamond"/>
                <w:sz w:val="22"/>
                <w:szCs w:val="22"/>
              </w:rPr>
              <w:t xml:space="preserve">As Required by </w:t>
            </w:r>
            <w:r w:rsidR="00EB7D2B">
              <w:rPr>
                <w:rFonts w:ascii="Garamond" w:hAnsi="Garamond"/>
                <w:sz w:val="22"/>
                <w:szCs w:val="22"/>
              </w:rPr>
              <w:t>DEQ</w:t>
            </w:r>
            <w:r w:rsidRPr="00061370">
              <w:rPr>
                <w:rFonts w:ascii="Garamond" w:hAnsi="Garamond"/>
                <w:sz w:val="22"/>
                <w:szCs w:val="22"/>
              </w:rPr>
              <w:t xml:space="preserve"> and Section III.</w:t>
            </w:r>
            <w:r>
              <w:rPr>
                <w:rFonts w:ascii="Garamond" w:hAnsi="Garamond"/>
                <w:sz w:val="22"/>
                <w:szCs w:val="22"/>
              </w:rPr>
              <w:fldChar w:fldCharType="begin"/>
            </w:r>
            <w:r>
              <w:rPr>
                <w:rFonts w:ascii="Garamond" w:hAnsi="Garamond"/>
                <w:sz w:val="22"/>
                <w:szCs w:val="22"/>
              </w:rPr>
              <w:instrText xml:space="preserve"> REF _Ref397520290 \r \h </w:instrText>
            </w:r>
            <w:r w:rsidR="00097819">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A.1</w:t>
            </w:r>
            <w:r>
              <w:rPr>
                <w:rFonts w:ascii="Garamond" w:hAnsi="Garamond"/>
                <w:sz w:val="22"/>
                <w:szCs w:val="22"/>
              </w:rPr>
              <w:fldChar w:fldCharType="end"/>
            </w:r>
          </w:p>
        </w:tc>
        <w:tc>
          <w:tcPr>
            <w:tcW w:w="1710" w:type="dxa"/>
          </w:tcPr>
          <w:p w14:paraId="68F51770" w14:textId="4608C64C" w:rsidR="00120654" w:rsidRPr="00061370" w:rsidRDefault="00120654" w:rsidP="005862A4">
            <w:pPr>
              <w:rPr>
                <w:rFonts w:ascii="Garamond" w:hAnsi="Garamond"/>
                <w:sz w:val="22"/>
                <w:szCs w:val="22"/>
              </w:rPr>
            </w:pPr>
            <w:r w:rsidRPr="00061370">
              <w:rPr>
                <w:rFonts w:ascii="Garamond" w:hAnsi="Garamond"/>
                <w:sz w:val="22"/>
                <w:szCs w:val="22"/>
              </w:rPr>
              <w:t>Semiannual and Section III.</w:t>
            </w:r>
            <w:r>
              <w:rPr>
                <w:rFonts w:ascii="Garamond" w:hAnsi="Garamond"/>
                <w:sz w:val="22"/>
                <w:szCs w:val="22"/>
              </w:rPr>
              <w:fldChar w:fldCharType="begin"/>
            </w:r>
            <w:r>
              <w:rPr>
                <w:rFonts w:ascii="Garamond" w:hAnsi="Garamond"/>
                <w:sz w:val="22"/>
                <w:szCs w:val="22"/>
              </w:rPr>
              <w:instrText xml:space="preserve"> REF _Ref384984236 \r \h </w:instrText>
            </w:r>
            <w:r w:rsidR="00097819">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A.2</w:t>
            </w:r>
            <w:r>
              <w:rPr>
                <w:rFonts w:ascii="Garamond" w:hAnsi="Garamond"/>
                <w:sz w:val="22"/>
                <w:szCs w:val="22"/>
              </w:rPr>
              <w:fldChar w:fldCharType="end"/>
            </w:r>
          </w:p>
        </w:tc>
      </w:tr>
      <w:tr w:rsidR="00120654" w:rsidRPr="00061370" w14:paraId="2068A727" w14:textId="77777777" w:rsidTr="005862A4">
        <w:trPr>
          <w:cantSplit/>
          <w:trHeight w:val="978"/>
        </w:trPr>
        <w:tc>
          <w:tcPr>
            <w:tcW w:w="1792" w:type="dxa"/>
          </w:tcPr>
          <w:p w14:paraId="5FF8E317" w14:textId="1B5CB603" w:rsidR="00120654" w:rsidRPr="00061370" w:rsidRDefault="009B0ADC" w:rsidP="005862A4">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_Ref386207036 \r \h </w:instrText>
            </w:r>
            <w:r w:rsidR="00097819">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_Ref386207040 \r \h </w:instrText>
            </w:r>
            <w:r w:rsidR="00097819">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O.24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_Ref386207043 \r \h </w:instrText>
            </w:r>
            <w:r w:rsidR="00097819">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O.25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_Ref386207045 \r \h </w:instrText>
            </w:r>
            <w:r w:rsidR="00097819">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O.26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_Ref386207049 \r \h </w:instrText>
            </w:r>
            <w:r w:rsidR="00097819">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O.35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_Ref386202810 \r \h </w:instrText>
            </w:r>
            <w:r w:rsidR="00097819">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O.39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_Ref386202812 \r \h </w:instrText>
            </w:r>
            <w:r w:rsidR="00097819">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O.40</w:t>
            </w:r>
            <w:r>
              <w:rPr>
                <w:rFonts w:ascii="Garamond" w:hAnsi="Garamond"/>
                <w:sz w:val="22"/>
                <w:szCs w:val="22"/>
              </w:rPr>
              <w:fldChar w:fldCharType="end"/>
            </w:r>
          </w:p>
        </w:tc>
        <w:tc>
          <w:tcPr>
            <w:tcW w:w="1260" w:type="dxa"/>
          </w:tcPr>
          <w:p w14:paraId="6A2CD720" w14:textId="77777777" w:rsidR="00120654" w:rsidRPr="00061370" w:rsidRDefault="00120654" w:rsidP="005862A4">
            <w:pPr>
              <w:rPr>
                <w:rFonts w:ascii="Garamond" w:hAnsi="Garamond"/>
                <w:sz w:val="22"/>
                <w:szCs w:val="22"/>
              </w:rPr>
            </w:pPr>
            <w:r w:rsidRPr="00061370">
              <w:rPr>
                <w:rFonts w:ascii="Garamond" w:hAnsi="Garamond"/>
                <w:sz w:val="22"/>
                <w:szCs w:val="22"/>
              </w:rPr>
              <w:t xml:space="preserve">40 CFR 63, Subpart CC </w:t>
            </w:r>
          </w:p>
        </w:tc>
        <w:tc>
          <w:tcPr>
            <w:tcW w:w="1620" w:type="dxa"/>
          </w:tcPr>
          <w:p w14:paraId="5545C46F" w14:textId="77777777" w:rsidR="00120654" w:rsidRPr="00061370" w:rsidRDefault="00120654" w:rsidP="005862A4">
            <w:pPr>
              <w:rPr>
                <w:rFonts w:ascii="Garamond" w:hAnsi="Garamond"/>
                <w:sz w:val="22"/>
                <w:szCs w:val="22"/>
              </w:rPr>
            </w:pPr>
            <w:r w:rsidRPr="00061370">
              <w:rPr>
                <w:rFonts w:ascii="Garamond" w:hAnsi="Garamond"/>
                <w:sz w:val="22"/>
                <w:szCs w:val="22"/>
              </w:rPr>
              <w:t>40 CFR 63, Subpart CC</w:t>
            </w:r>
          </w:p>
        </w:tc>
        <w:tc>
          <w:tcPr>
            <w:tcW w:w="1800" w:type="dxa"/>
          </w:tcPr>
          <w:p w14:paraId="708DC00C" w14:textId="77777777" w:rsidR="00120654" w:rsidRPr="00061370" w:rsidRDefault="00120654" w:rsidP="005862A4">
            <w:pPr>
              <w:rPr>
                <w:rFonts w:ascii="Garamond" w:hAnsi="Garamond"/>
                <w:sz w:val="22"/>
                <w:szCs w:val="22"/>
              </w:rPr>
            </w:pPr>
            <w:r w:rsidRPr="00061370">
              <w:rPr>
                <w:rFonts w:ascii="Garamond" w:hAnsi="Garamond"/>
                <w:sz w:val="22"/>
                <w:szCs w:val="22"/>
              </w:rPr>
              <w:t>40 CFR 63, Subpart CC</w:t>
            </w:r>
          </w:p>
        </w:tc>
        <w:tc>
          <w:tcPr>
            <w:tcW w:w="1260" w:type="dxa"/>
          </w:tcPr>
          <w:p w14:paraId="090D7184" w14:textId="77777777" w:rsidR="00120654" w:rsidRPr="00061370" w:rsidRDefault="00120654" w:rsidP="005862A4">
            <w:pPr>
              <w:rPr>
                <w:rFonts w:ascii="Garamond" w:hAnsi="Garamond"/>
                <w:sz w:val="22"/>
                <w:szCs w:val="22"/>
              </w:rPr>
            </w:pPr>
            <w:r w:rsidRPr="00061370">
              <w:rPr>
                <w:rFonts w:ascii="Garamond" w:hAnsi="Garamond"/>
                <w:sz w:val="22"/>
                <w:szCs w:val="22"/>
              </w:rPr>
              <w:t>40 CFR 63, Subpart CC</w:t>
            </w:r>
          </w:p>
        </w:tc>
        <w:tc>
          <w:tcPr>
            <w:tcW w:w="1710" w:type="dxa"/>
          </w:tcPr>
          <w:p w14:paraId="63C890D2" w14:textId="77777777" w:rsidR="00120654" w:rsidRPr="00061370" w:rsidRDefault="00120654" w:rsidP="005862A4">
            <w:pPr>
              <w:rPr>
                <w:rFonts w:ascii="Garamond" w:hAnsi="Garamond"/>
                <w:sz w:val="22"/>
                <w:szCs w:val="22"/>
              </w:rPr>
            </w:pPr>
            <w:r w:rsidRPr="00061370">
              <w:rPr>
                <w:rFonts w:ascii="Garamond" w:hAnsi="Garamond"/>
                <w:sz w:val="22"/>
                <w:szCs w:val="22"/>
              </w:rPr>
              <w:t>40 CFR 63, Subpart CC</w:t>
            </w:r>
          </w:p>
        </w:tc>
      </w:tr>
      <w:tr w:rsidR="00120654" w:rsidRPr="00061370" w14:paraId="4E743B2A" w14:textId="77777777" w:rsidTr="005862A4">
        <w:trPr>
          <w:cantSplit/>
          <w:trHeight w:val="729"/>
        </w:trPr>
        <w:tc>
          <w:tcPr>
            <w:tcW w:w="1792" w:type="dxa"/>
          </w:tcPr>
          <w:p w14:paraId="69E134FE" w14:textId="331F4840" w:rsidR="00120654" w:rsidRPr="00061370" w:rsidRDefault="009B0ADC" w:rsidP="005862A4">
            <w:pPr>
              <w:pStyle w:val="Heade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_Ref386207326 \r \h </w:instrText>
            </w:r>
            <w:r w:rsidR="00097819">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_Ref386203286 \r \h </w:instrText>
            </w:r>
            <w:r w:rsidR="00097819">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O.17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_Ref386207336 \r \h </w:instrText>
            </w:r>
            <w:r w:rsidR="00097819">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O.31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_Ref97542375 \r \h </w:instrText>
            </w:r>
            <w:r w:rsidR="00097819">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O.38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_Ref386202810 \r \h </w:instrText>
            </w:r>
            <w:r w:rsidR="00097819">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O.39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_Ref386202812 \r \h </w:instrText>
            </w:r>
            <w:r w:rsidR="00097819">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O.40</w:t>
            </w:r>
            <w:r>
              <w:rPr>
                <w:rFonts w:ascii="Garamond" w:hAnsi="Garamond"/>
                <w:sz w:val="22"/>
                <w:szCs w:val="22"/>
              </w:rPr>
              <w:fldChar w:fldCharType="end"/>
            </w:r>
          </w:p>
        </w:tc>
        <w:tc>
          <w:tcPr>
            <w:tcW w:w="1260" w:type="dxa"/>
          </w:tcPr>
          <w:p w14:paraId="7FBAEC74" w14:textId="77777777" w:rsidR="00120654" w:rsidRPr="00061370" w:rsidRDefault="00120654" w:rsidP="005862A4">
            <w:pPr>
              <w:rPr>
                <w:rFonts w:ascii="Garamond" w:hAnsi="Garamond"/>
                <w:sz w:val="22"/>
                <w:szCs w:val="22"/>
              </w:rPr>
            </w:pPr>
            <w:r w:rsidRPr="00061370">
              <w:rPr>
                <w:rFonts w:ascii="Garamond" w:hAnsi="Garamond"/>
                <w:sz w:val="22"/>
                <w:szCs w:val="22"/>
              </w:rPr>
              <w:t>Tanks 137, 138, 142, 143</w:t>
            </w:r>
          </w:p>
        </w:tc>
        <w:tc>
          <w:tcPr>
            <w:tcW w:w="1620" w:type="dxa"/>
          </w:tcPr>
          <w:p w14:paraId="410E2BD5" w14:textId="77777777" w:rsidR="00120654" w:rsidRPr="00061370" w:rsidRDefault="00120654" w:rsidP="005862A4">
            <w:pPr>
              <w:rPr>
                <w:rFonts w:ascii="Garamond" w:hAnsi="Garamond"/>
                <w:sz w:val="22"/>
                <w:szCs w:val="22"/>
              </w:rPr>
            </w:pPr>
            <w:r w:rsidRPr="00061370">
              <w:rPr>
                <w:rFonts w:ascii="Garamond" w:hAnsi="Garamond"/>
                <w:sz w:val="22"/>
                <w:szCs w:val="22"/>
              </w:rPr>
              <w:t>Internal floating roof and submerged fill piping</w:t>
            </w:r>
          </w:p>
        </w:tc>
        <w:tc>
          <w:tcPr>
            <w:tcW w:w="1800" w:type="dxa"/>
          </w:tcPr>
          <w:p w14:paraId="57B45070" w14:textId="77777777" w:rsidR="00120654" w:rsidRPr="00061370" w:rsidRDefault="00120654" w:rsidP="005862A4">
            <w:pPr>
              <w:rPr>
                <w:rFonts w:ascii="Garamond" w:hAnsi="Garamond"/>
                <w:sz w:val="22"/>
                <w:szCs w:val="22"/>
              </w:rPr>
            </w:pPr>
            <w:r w:rsidRPr="00061370">
              <w:rPr>
                <w:rFonts w:ascii="Garamond" w:hAnsi="Garamond"/>
                <w:sz w:val="22"/>
                <w:szCs w:val="22"/>
              </w:rPr>
              <w:t>Recordkeeping</w:t>
            </w:r>
          </w:p>
        </w:tc>
        <w:tc>
          <w:tcPr>
            <w:tcW w:w="1260" w:type="dxa"/>
          </w:tcPr>
          <w:p w14:paraId="3B7EAC29" w14:textId="77777777" w:rsidR="00120654" w:rsidRPr="00061370" w:rsidRDefault="00120654" w:rsidP="005862A4">
            <w:pPr>
              <w:rPr>
                <w:rFonts w:ascii="Garamond" w:hAnsi="Garamond"/>
                <w:sz w:val="22"/>
                <w:szCs w:val="22"/>
              </w:rPr>
            </w:pPr>
            <w:r w:rsidRPr="00061370">
              <w:rPr>
                <w:rFonts w:ascii="Garamond" w:hAnsi="Garamond"/>
                <w:sz w:val="22"/>
                <w:szCs w:val="22"/>
              </w:rPr>
              <w:t>On-going</w:t>
            </w:r>
          </w:p>
        </w:tc>
        <w:tc>
          <w:tcPr>
            <w:tcW w:w="1710" w:type="dxa"/>
          </w:tcPr>
          <w:p w14:paraId="059F61B6" w14:textId="77777777" w:rsidR="00120654" w:rsidRPr="00061370" w:rsidRDefault="00120654" w:rsidP="005862A4">
            <w:pPr>
              <w:rPr>
                <w:rFonts w:ascii="Garamond" w:hAnsi="Garamond"/>
                <w:sz w:val="22"/>
                <w:szCs w:val="22"/>
              </w:rPr>
            </w:pPr>
            <w:r w:rsidRPr="00061370">
              <w:rPr>
                <w:rFonts w:ascii="Garamond" w:hAnsi="Garamond"/>
                <w:sz w:val="22"/>
                <w:szCs w:val="22"/>
              </w:rPr>
              <w:t>Quarterly</w:t>
            </w:r>
          </w:p>
        </w:tc>
      </w:tr>
      <w:tr w:rsidR="00120654" w:rsidRPr="00061370" w14:paraId="2D0DC42F" w14:textId="77777777" w:rsidTr="005862A4">
        <w:trPr>
          <w:cantSplit/>
          <w:trHeight w:val="978"/>
        </w:trPr>
        <w:tc>
          <w:tcPr>
            <w:tcW w:w="1792" w:type="dxa"/>
          </w:tcPr>
          <w:p w14:paraId="5C0E8F00" w14:textId="2D719976" w:rsidR="00120654" w:rsidRPr="00061370" w:rsidRDefault="009B0ADC" w:rsidP="005862A4">
            <w:pPr>
              <w:pStyle w:val="Heade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_Ref386207506 \r \h </w:instrText>
            </w:r>
            <w:r w:rsidR="00097819">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O.10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_Ref386203286 \r \h </w:instrText>
            </w:r>
            <w:r w:rsidR="00097819">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O.17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_Ref386207336 \r \h </w:instrText>
            </w:r>
            <w:r w:rsidR="00097819">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O.31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_Ref97542375 \r \h </w:instrText>
            </w:r>
            <w:r w:rsidR="00097819">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O.38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_Ref386202810 \r \h </w:instrText>
            </w:r>
            <w:r w:rsidR="00097819">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O.39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_Ref386202812 \r \h </w:instrText>
            </w:r>
            <w:r w:rsidR="00097819">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O.40</w:t>
            </w:r>
            <w:r>
              <w:rPr>
                <w:rFonts w:ascii="Garamond" w:hAnsi="Garamond"/>
                <w:sz w:val="22"/>
                <w:szCs w:val="22"/>
              </w:rPr>
              <w:fldChar w:fldCharType="end"/>
            </w:r>
          </w:p>
        </w:tc>
        <w:tc>
          <w:tcPr>
            <w:tcW w:w="1260" w:type="dxa"/>
          </w:tcPr>
          <w:p w14:paraId="3590DD8D" w14:textId="77777777" w:rsidR="00120654" w:rsidRPr="00061370" w:rsidRDefault="00120654" w:rsidP="005862A4">
            <w:pPr>
              <w:rPr>
                <w:rFonts w:ascii="Garamond" w:hAnsi="Garamond"/>
                <w:sz w:val="22"/>
                <w:szCs w:val="22"/>
              </w:rPr>
            </w:pPr>
            <w:r w:rsidRPr="00061370">
              <w:rPr>
                <w:rFonts w:ascii="Garamond" w:hAnsi="Garamond"/>
                <w:sz w:val="22"/>
                <w:szCs w:val="22"/>
              </w:rPr>
              <w:t>Tank 139</w:t>
            </w:r>
          </w:p>
        </w:tc>
        <w:tc>
          <w:tcPr>
            <w:tcW w:w="1620" w:type="dxa"/>
          </w:tcPr>
          <w:p w14:paraId="119028F1" w14:textId="77777777" w:rsidR="00120654" w:rsidRPr="00061370" w:rsidRDefault="00120654" w:rsidP="005862A4">
            <w:pPr>
              <w:rPr>
                <w:rFonts w:ascii="Garamond" w:hAnsi="Garamond"/>
                <w:sz w:val="22"/>
                <w:szCs w:val="22"/>
              </w:rPr>
            </w:pPr>
            <w:r w:rsidRPr="00061370">
              <w:rPr>
                <w:rFonts w:ascii="Garamond" w:hAnsi="Garamond"/>
                <w:sz w:val="22"/>
                <w:szCs w:val="22"/>
              </w:rPr>
              <w:t>Fixed roof with pressure/v</w:t>
            </w:r>
            <w:r>
              <w:rPr>
                <w:rFonts w:ascii="Garamond" w:hAnsi="Garamond"/>
                <w:sz w:val="22"/>
                <w:szCs w:val="22"/>
              </w:rPr>
              <w:t xml:space="preserve">acuum vents and submerged fill </w:t>
            </w:r>
            <w:r w:rsidRPr="00061370">
              <w:rPr>
                <w:rFonts w:ascii="Garamond" w:hAnsi="Garamond"/>
                <w:sz w:val="22"/>
                <w:szCs w:val="22"/>
              </w:rPr>
              <w:t>(#1 and #2 diesel fuel only)</w:t>
            </w:r>
          </w:p>
        </w:tc>
        <w:tc>
          <w:tcPr>
            <w:tcW w:w="1800" w:type="dxa"/>
          </w:tcPr>
          <w:p w14:paraId="627F5A4C" w14:textId="77777777" w:rsidR="00120654" w:rsidRPr="00061370" w:rsidRDefault="00120654" w:rsidP="005862A4">
            <w:pPr>
              <w:rPr>
                <w:rFonts w:ascii="Garamond" w:hAnsi="Garamond"/>
                <w:sz w:val="22"/>
                <w:szCs w:val="22"/>
              </w:rPr>
            </w:pPr>
            <w:r w:rsidRPr="00061370">
              <w:rPr>
                <w:rFonts w:ascii="Garamond" w:hAnsi="Garamond"/>
                <w:sz w:val="22"/>
                <w:szCs w:val="22"/>
              </w:rPr>
              <w:t>Recordkeeping</w:t>
            </w:r>
            <w:r w:rsidRPr="00061370" w:rsidDel="006E662F">
              <w:rPr>
                <w:rFonts w:ascii="Garamond" w:hAnsi="Garamond"/>
                <w:sz w:val="22"/>
                <w:szCs w:val="22"/>
              </w:rPr>
              <w:t xml:space="preserve"> </w:t>
            </w:r>
          </w:p>
        </w:tc>
        <w:tc>
          <w:tcPr>
            <w:tcW w:w="1260" w:type="dxa"/>
          </w:tcPr>
          <w:p w14:paraId="4AB81104" w14:textId="77777777" w:rsidR="00120654" w:rsidRPr="00061370" w:rsidRDefault="00120654" w:rsidP="005862A4">
            <w:pPr>
              <w:rPr>
                <w:rFonts w:ascii="Garamond" w:hAnsi="Garamond"/>
                <w:sz w:val="22"/>
                <w:szCs w:val="22"/>
              </w:rPr>
            </w:pPr>
            <w:r w:rsidRPr="00061370">
              <w:rPr>
                <w:rFonts w:ascii="Garamond" w:hAnsi="Garamond"/>
                <w:sz w:val="22"/>
                <w:szCs w:val="22"/>
              </w:rPr>
              <w:t>On-going</w:t>
            </w:r>
          </w:p>
        </w:tc>
        <w:tc>
          <w:tcPr>
            <w:tcW w:w="1710" w:type="dxa"/>
          </w:tcPr>
          <w:p w14:paraId="1271A684" w14:textId="77777777" w:rsidR="00120654" w:rsidRPr="00061370" w:rsidRDefault="00120654" w:rsidP="005862A4">
            <w:pPr>
              <w:rPr>
                <w:rFonts w:ascii="Garamond" w:hAnsi="Garamond"/>
                <w:sz w:val="22"/>
                <w:szCs w:val="22"/>
              </w:rPr>
            </w:pPr>
            <w:r w:rsidRPr="00061370">
              <w:rPr>
                <w:rFonts w:ascii="Garamond" w:hAnsi="Garamond"/>
                <w:sz w:val="22"/>
                <w:szCs w:val="22"/>
              </w:rPr>
              <w:t>Quarterly</w:t>
            </w:r>
          </w:p>
        </w:tc>
      </w:tr>
      <w:tr w:rsidR="00120654" w:rsidRPr="00061370" w14:paraId="15826CE9" w14:textId="77777777" w:rsidTr="005862A4">
        <w:trPr>
          <w:cantSplit/>
          <w:trHeight w:val="729"/>
        </w:trPr>
        <w:tc>
          <w:tcPr>
            <w:tcW w:w="1792" w:type="dxa"/>
          </w:tcPr>
          <w:p w14:paraId="042C1BB1" w14:textId="437E0DD6" w:rsidR="00120654" w:rsidRPr="00061370" w:rsidRDefault="009B0ADC" w:rsidP="005862A4">
            <w:pPr>
              <w:pStyle w:val="Heade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_Ref386207931 \r \h </w:instrText>
            </w:r>
            <w:r w:rsidR="00097819">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O.11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_Ref386203286 \r \h </w:instrText>
            </w:r>
            <w:r w:rsidR="00097819">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O.17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_Ref386207336 \r \h </w:instrText>
            </w:r>
            <w:r w:rsidR="00097819">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O.31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_Ref97542375 \r \h </w:instrText>
            </w:r>
            <w:r w:rsidR="00097819">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O.38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_Ref386202810 \r \h </w:instrText>
            </w:r>
            <w:r w:rsidR="00097819">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O.39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_Ref386202812 \r \h </w:instrText>
            </w:r>
            <w:r w:rsidR="00097819">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O.40</w:t>
            </w:r>
            <w:r>
              <w:rPr>
                <w:rFonts w:ascii="Garamond" w:hAnsi="Garamond"/>
                <w:sz w:val="22"/>
                <w:szCs w:val="22"/>
              </w:rPr>
              <w:fldChar w:fldCharType="end"/>
            </w:r>
          </w:p>
        </w:tc>
        <w:tc>
          <w:tcPr>
            <w:tcW w:w="1260" w:type="dxa"/>
          </w:tcPr>
          <w:p w14:paraId="2B2EF5E5" w14:textId="77777777" w:rsidR="00120654" w:rsidRPr="00061370" w:rsidRDefault="00120654" w:rsidP="005862A4">
            <w:pPr>
              <w:rPr>
                <w:rFonts w:ascii="Garamond" w:hAnsi="Garamond"/>
                <w:sz w:val="22"/>
                <w:szCs w:val="22"/>
              </w:rPr>
            </w:pPr>
            <w:r w:rsidRPr="00061370">
              <w:rPr>
                <w:rFonts w:ascii="Garamond" w:hAnsi="Garamond"/>
                <w:sz w:val="22"/>
                <w:szCs w:val="22"/>
              </w:rPr>
              <w:t xml:space="preserve">VOC limit  </w:t>
            </w:r>
          </w:p>
          <w:p w14:paraId="439C2C8E" w14:textId="77777777" w:rsidR="00120654" w:rsidRPr="00061370" w:rsidRDefault="00120654" w:rsidP="005862A4">
            <w:pPr>
              <w:rPr>
                <w:rFonts w:ascii="Garamond" w:hAnsi="Garamond"/>
                <w:sz w:val="22"/>
                <w:szCs w:val="22"/>
              </w:rPr>
            </w:pPr>
          </w:p>
        </w:tc>
        <w:tc>
          <w:tcPr>
            <w:tcW w:w="1620" w:type="dxa"/>
          </w:tcPr>
          <w:p w14:paraId="59661FAC" w14:textId="77777777" w:rsidR="00120654" w:rsidRPr="00061370" w:rsidRDefault="00120654" w:rsidP="005862A4">
            <w:pPr>
              <w:rPr>
                <w:rFonts w:ascii="Garamond" w:hAnsi="Garamond"/>
                <w:sz w:val="22"/>
                <w:szCs w:val="22"/>
              </w:rPr>
            </w:pPr>
            <w:r w:rsidRPr="00061370">
              <w:rPr>
                <w:rFonts w:ascii="Garamond" w:hAnsi="Garamond"/>
                <w:sz w:val="22"/>
                <w:szCs w:val="22"/>
              </w:rPr>
              <w:t>39.23 tons/rolling 12-calendar month</w:t>
            </w:r>
          </w:p>
        </w:tc>
        <w:tc>
          <w:tcPr>
            <w:tcW w:w="1800" w:type="dxa"/>
          </w:tcPr>
          <w:p w14:paraId="3DD9EC64" w14:textId="77777777" w:rsidR="00120654" w:rsidRPr="00061370" w:rsidRDefault="00120654" w:rsidP="005862A4">
            <w:pPr>
              <w:rPr>
                <w:rFonts w:ascii="Garamond" w:hAnsi="Garamond"/>
                <w:sz w:val="22"/>
                <w:szCs w:val="22"/>
              </w:rPr>
            </w:pPr>
            <w:r>
              <w:rPr>
                <w:rFonts w:ascii="Garamond" w:hAnsi="Garamond"/>
                <w:sz w:val="22"/>
                <w:szCs w:val="22"/>
              </w:rPr>
              <w:t>AP-42 Calculation Methods</w:t>
            </w:r>
          </w:p>
        </w:tc>
        <w:tc>
          <w:tcPr>
            <w:tcW w:w="1260" w:type="dxa"/>
          </w:tcPr>
          <w:p w14:paraId="6C4E892C" w14:textId="77777777" w:rsidR="00120654" w:rsidRPr="00061370" w:rsidRDefault="00120654" w:rsidP="005862A4">
            <w:pPr>
              <w:rPr>
                <w:rFonts w:ascii="Garamond" w:hAnsi="Garamond"/>
                <w:sz w:val="22"/>
                <w:szCs w:val="22"/>
              </w:rPr>
            </w:pPr>
            <w:r w:rsidRPr="00061370">
              <w:rPr>
                <w:rFonts w:ascii="Garamond" w:hAnsi="Garamond"/>
                <w:sz w:val="22"/>
                <w:szCs w:val="22"/>
              </w:rPr>
              <w:t>Monthly</w:t>
            </w:r>
          </w:p>
        </w:tc>
        <w:tc>
          <w:tcPr>
            <w:tcW w:w="1710" w:type="dxa"/>
          </w:tcPr>
          <w:p w14:paraId="1BF15CD1" w14:textId="77777777" w:rsidR="00120654" w:rsidRPr="00061370" w:rsidRDefault="00120654" w:rsidP="005862A4">
            <w:pPr>
              <w:rPr>
                <w:rFonts w:ascii="Garamond" w:hAnsi="Garamond"/>
                <w:sz w:val="22"/>
                <w:szCs w:val="22"/>
              </w:rPr>
            </w:pPr>
            <w:r w:rsidRPr="00061370">
              <w:rPr>
                <w:rFonts w:ascii="Garamond" w:hAnsi="Garamond"/>
                <w:sz w:val="22"/>
                <w:szCs w:val="22"/>
              </w:rPr>
              <w:t>Quarterly</w:t>
            </w:r>
          </w:p>
        </w:tc>
      </w:tr>
      <w:tr w:rsidR="00120654" w:rsidRPr="00061370" w14:paraId="34CC2255" w14:textId="77777777" w:rsidTr="005862A4">
        <w:trPr>
          <w:cantSplit/>
          <w:trHeight w:val="745"/>
        </w:trPr>
        <w:tc>
          <w:tcPr>
            <w:tcW w:w="1792" w:type="dxa"/>
          </w:tcPr>
          <w:p w14:paraId="4798D5D9" w14:textId="227BE028" w:rsidR="00120654" w:rsidRPr="00061370" w:rsidRDefault="009B0ADC" w:rsidP="005862A4">
            <w:pPr>
              <w:pStyle w:val="Heade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_Ref386438836 \r \h </w:instrText>
            </w:r>
            <w:r w:rsidR="00097819">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O.12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_Ref386204782 \r \h </w:instrText>
            </w:r>
            <w:r w:rsidR="00097819">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O.19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_Ref477160491 \r \h </w:instrText>
            </w:r>
            <w:r w:rsidR="00097819">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O.36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_Ref386202810 \r \h </w:instrText>
            </w:r>
            <w:r w:rsidR="00097819">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O.39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_Ref386202812 \r \h </w:instrText>
            </w:r>
            <w:r w:rsidR="00097819">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O.40</w:t>
            </w:r>
            <w:r>
              <w:rPr>
                <w:rFonts w:ascii="Garamond" w:hAnsi="Garamond"/>
                <w:sz w:val="22"/>
                <w:szCs w:val="22"/>
              </w:rPr>
              <w:fldChar w:fldCharType="end"/>
            </w:r>
          </w:p>
        </w:tc>
        <w:tc>
          <w:tcPr>
            <w:tcW w:w="1260" w:type="dxa"/>
          </w:tcPr>
          <w:p w14:paraId="4D50D04E" w14:textId="77777777" w:rsidR="00120654" w:rsidRPr="00061370" w:rsidRDefault="00120654" w:rsidP="005862A4">
            <w:pPr>
              <w:rPr>
                <w:rFonts w:ascii="Garamond" w:hAnsi="Garamond"/>
                <w:sz w:val="22"/>
                <w:szCs w:val="22"/>
                <w:highlight w:val="cyan"/>
              </w:rPr>
            </w:pPr>
            <w:r w:rsidRPr="00061370">
              <w:rPr>
                <w:rFonts w:ascii="Garamond" w:hAnsi="Garamond"/>
                <w:sz w:val="22"/>
                <w:szCs w:val="22"/>
              </w:rPr>
              <w:t>Tank</w:t>
            </w:r>
            <w:r>
              <w:rPr>
                <w:rFonts w:ascii="Garamond" w:hAnsi="Garamond"/>
                <w:sz w:val="22"/>
                <w:szCs w:val="22"/>
              </w:rPr>
              <w:t>s</w:t>
            </w:r>
            <w:r w:rsidRPr="00061370">
              <w:rPr>
                <w:rFonts w:ascii="Garamond" w:hAnsi="Garamond"/>
                <w:sz w:val="22"/>
                <w:szCs w:val="22"/>
              </w:rPr>
              <w:t xml:space="preserve"> 146</w:t>
            </w:r>
            <w:r>
              <w:rPr>
                <w:rFonts w:ascii="Garamond" w:hAnsi="Garamond"/>
                <w:sz w:val="22"/>
                <w:szCs w:val="22"/>
              </w:rPr>
              <w:t xml:space="preserve"> and 147</w:t>
            </w:r>
          </w:p>
        </w:tc>
        <w:tc>
          <w:tcPr>
            <w:tcW w:w="1620" w:type="dxa"/>
          </w:tcPr>
          <w:p w14:paraId="30541E72" w14:textId="593865C4" w:rsidR="00120654" w:rsidRPr="00061370" w:rsidRDefault="00120654" w:rsidP="005862A4">
            <w:pPr>
              <w:rPr>
                <w:rFonts w:ascii="Garamond" w:hAnsi="Garamond"/>
                <w:sz w:val="22"/>
                <w:szCs w:val="22"/>
                <w:highlight w:val="cyan"/>
              </w:rPr>
            </w:pPr>
            <w:r w:rsidRPr="00061370">
              <w:rPr>
                <w:rFonts w:ascii="Garamond" w:hAnsi="Garamond"/>
                <w:sz w:val="22"/>
                <w:szCs w:val="22"/>
              </w:rPr>
              <w:t xml:space="preserve">Fixed roof and submerged fill piping </w:t>
            </w:r>
          </w:p>
        </w:tc>
        <w:tc>
          <w:tcPr>
            <w:tcW w:w="1800" w:type="dxa"/>
          </w:tcPr>
          <w:p w14:paraId="2620DAA6" w14:textId="77777777" w:rsidR="00120654" w:rsidRPr="00061370" w:rsidRDefault="00120654" w:rsidP="005862A4">
            <w:pPr>
              <w:rPr>
                <w:rFonts w:ascii="Garamond" w:hAnsi="Garamond"/>
                <w:sz w:val="22"/>
                <w:szCs w:val="22"/>
                <w:highlight w:val="cyan"/>
              </w:rPr>
            </w:pPr>
            <w:r w:rsidRPr="00061370">
              <w:rPr>
                <w:rFonts w:ascii="Garamond" w:hAnsi="Garamond"/>
                <w:sz w:val="22"/>
                <w:szCs w:val="22"/>
              </w:rPr>
              <w:t>Recordkeeping</w:t>
            </w:r>
          </w:p>
        </w:tc>
        <w:tc>
          <w:tcPr>
            <w:tcW w:w="1260" w:type="dxa"/>
          </w:tcPr>
          <w:p w14:paraId="5570E6F9" w14:textId="77777777" w:rsidR="00120654" w:rsidRPr="00061370" w:rsidRDefault="00120654" w:rsidP="005862A4">
            <w:pPr>
              <w:rPr>
                <w:rFonts w:ascii="Garamond" w:hAnsi="Garamond"/>
                <w:sz w:val="22"/>
                <w:szCs w:val="22"/>
                <w:highlight w:val="cyan"/>
              </w:rPr>
            </w:pPr>
            <w:r w:rsidRPr="00061370">
              <w:rPr>
                <w:rFonts w:ascii="Garamond" w:hAnsi="Garamond"/>
                <w:sz w:val="22"/>
                <w:szCs w:val="22"/>
              </w:rPr>
              <w:t>On-going</w:t>
            </w:r>
          </w:p>
        </w:tc>
        <w:tc>
          <w:tcPr>
            <w:tcW w:w="1710" w:type="dxa"/>
          </w:tcPr>
          <w:p w14:paraId="6759C209" w14:textId="77777777" w:rsidR="00120654" w:rsidRPr="00061370" w:rsidRDefault="00120654" w:rsidP="005862A4">
            <w:pPr>
              <w:rPr>
                <w:rFonts w:ascii="Garamond" w:hAnsi="Garamond"/>
                <w:sz w:val="22"/>
                <w:szCs w:val="22"/>
              </w:rPr>
            </w:pPr>
            <w:r w:rsidRPr="00061370">
              <w:rPr>
                <w:rFonts w:ascii="Garamond" w:hAnsi="Garamond"/>
                <w:sz w:val="22"/>
                <w:szCs w:val="22"/>
              </w:rPr>
              <w:t>Semiannually</w:t>
            </w:r>
          </w:p>
          <w:p w14:paraId="7975BC77" w14:textId="77777777" w:rsidR="00120654" w:rsidRPr="00061370" w:rsidRDefault="00120654" w:rsidP="005862A4">
            <w:pPr>
              <w:jc w:val="center"/>
              <w:rPr>
                <w:rFonts w:ascii="Garamond" w:hAnsi="Garamond"/>
                <w:sz w:val="22"/>
                <w:szCs w:val="22"/>
              </w:rPr>
            </w:pPr>
          </w:p>
        </w:tc>
      </w:tr>
      <w:tr w:rsidR="00120654" w:rsidRPr="00061370" w14:paraId="2B53E7B1" w14:textId="77777777" w:rsidTr="005862A4">
        <w:trPr>
          <w:cantSplit/>
          <w:trHeight w:val="978"/>
        </w:trPr>
        <w:tc>
          <w:tcPr>
            <w:tcW w:w="1792" w:type="dxa"/>
          </w:tcPr>
          <w:p w14:paraId="164DEF86" w14:textId="055327D1" w:rsidR="00120654" w:rsidRPr="00061370" w:rsidRDefault="009B0ADC" w:rsidP="005862A4">
            <w:pPr>
              <w:pStyle w:val="Heade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_Ref455037939 \r \h </w:instrText>
            </w:r>
            <w:r w:rsidR="00097819">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O.13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_Ref386204782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O.19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_Ref477160491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O.36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_Ref386202810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O.39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_Ref386202812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O.40</w:t>
            </w:r>
            <w:r>
              <w:rPr>
                <w:rFonts w:ascii="Garamond" w:hAnsi="Garamond"/>
                <w:sz w:val="22"/>
                <w:szCs w:val="22"/>
              </w:rPr>
              <w:fldChar w:fldCharType="end"/>
            </w:r>
          </w:p>
        </w:tc>
        <w:tc>
          <w:tcPr>
            <w:tcW w:w="1260" w:type="dxa"/>
          </w:tcPr>
          <w:p w14:paraId="46EA9696" w14:textId="77777777" w:rsidR="00120654" w:rsidRPr="00061370" w:rsidRDefault="00120654" w:rsidP="005862A4">
            <w:pPr>
              <w:rPr>
                <w:rFonts w:ascii="Garamond" w:hAnsi="Garamond"/>
                <w:sz w:val="22"/>
                <w:szCs w:val="22"/>
              </w:rPr>
            </w:pPr>
            <w:r>
              <w:rPr>
                <w:rFonts w:ascii="Garamond" w:hAnsi="Garamond"/>
                <w:sz w:val="22"/>
                <w:szCs w:val="22"/>
              </w:rPr>
              <w:t>Tanks 146 and 147</w:t>
            </w:r>
          </w:p>
        </w:tc>
        <w:tc>
          <w:tcPr>
            <w:tcW w:w="1620" w:type="dxa"/>
          </w:tcPr>
          <w:p w14:paraId="309FC718" w14:textId="77777777" w:rsidR="00120654" w:rsidRPr="00143FE6" w:rsidRDefault="00120654" w:rsidP="005862A4">
            <w:pPr>
              <w:rPr>
                <w:rFonts w:ascii="Garamond" w:hAnsi="Garamond"/>
                <w:sz w:val="22"/>
                <w:szCs w:val="22"/>
              </w:rPr>
            </w:pPr>
            <w:r>
              <w:rPr>
                <w:rFonts w:ascii="Garamond" w:hAnsi="Garamond"/>
                <w:sz w:val="22"/>
                <w:szCs w:val="22"/>
              </w:rPr>
              <w:t>Intermediate Products with t</w:t>
            </w:r>
            <w:r w:rsidRPr="00143FE6">
              <w:rPr>
                <w:rFonts w:ascii="Garamond" w:hAnsi="Garamond"/>
                <w:sz w:val="22"/>
                <w:szCs w:val="22"/>
              </w:rPr>
              <w:t>rue vapor pressure less than 0.49 actual pounds per square inch</w:t>
            </w:r>
          </w:p>
        </w:tc>
        <w:tc>
          <w:tcPr>
            <w:tcW w:w="1800" w:type="dxa"/>
          </w:tcPr>
          <w:p w14:paraId="7CA5ABF2" w14:textId="77777777" w:rsidR="00120654" w:rsidRPr="00061370" w:rsidRDefault="00120654" w:rsidP="005862A4">
            <w:pPr>
              <w:rPr>
                <w:rFonts w:ascii="Garamond" w:hAnsi="Garamond"/>
                <w:sz w:val="22"/>
                <w:szCs w:val="22"/>
              </w:rPr>
            </w:pPr>
            <w:r>
              <w:rPr>
                <w:rFonts w:ascii="Garamond" w:hAnsi="Garamond"/>
                <w:sz w:val="22"/>
                <w:szCs w:val="22"/>
              </w:rPr>
              <w:t>Recordkeeping</w:t>
            </w:r>
          </w:p>
        </w:tc>
        <w:tc>
          <w:tcPr>
            <w:tcW w:w="1260" w:type="dxa"/>
          </w:tcPr>
          <w:p w14:paraId="7AC26702" w14:textId="77777777" w:rsidR="00120654" w:rsidRPr="00061370" w:rsidRDefault="00120654" w:rsidP="005862A4">
            <w:pPr>
              <w:rPr>
                <w:rFonts w:ascii="Garamond" w:hAnsi="Garamond"/>
                <w:sz w:val="22"/>
                <w:szCs w:val="22"/>
              </w:rPr>
            </w:pPr>
            <w:r>
              <w:rPr>
                <w:rFonts w:ascii="Garamond" w:hAnsi="Garamond"/>
                <w:sz w:val="22"/>
                <w:szCs w:val="22"/>
              </w:rPr>
              <w:t>On-going</w:t>
            </w:r>
          </w:p>
        </w:tc>
        <w:tc>
          <w:tcPr>
            <w:tcW w:w="1710" w:type="dxa"/>
          </w:tcPr>
          <w:p w14:paraId="0EF6C0EC" w14:textId="77777777" w:rsidR="00120654" w:rsidRPr="00061370" w:rsidRDefault="00120654" w:rsidP="005862A4">
            <w:pPr>
              <w:rPr>
                <w:rFonts w:ascii="Garamond" w:hAnsi="Garamond"/>
                <w:sz w:val="22"/>
                <w:szCs w:val="22"/>
              </w:rPr>
            </w:pPr>
            <w:r>
              <w:rPr>
                <w:rFonts w:ascii="Garamond" w:hAnsi="Garamond"/>
                <w:sz w:val="22"/>
                <w:szCs w:val="22"/>
              </w:rPr>
              <w:t>Semiannually</w:t>
            </w:r>
          </w:p>
        </w:tc>
      </w:tr>
      <w:tr w:rsidR="00120654" w:rsidRPr="00061370" w14:paraId="6B050FA8" w14:textId="77777777" w:rsidTr="005862A4">
        <w:trPr>
          <w:cantSplit/>
          <w:trHeight w:val="729"/>
        </w:trPr>
        <w:tc>
          <w:tcPr>
            <w:tcW w:w="1792" w:type="dxa"/>
          </w:tcPr>
          <w:p w14:paraId="4CEC2F7E" w14:textId="5C3B18CA" w:rsidR="00120654" w:rsidRDefault="009B0ADC" w:rsidP="005862A4">
            <w:pPr>
              <w:pStyle w:val="Heade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_Ref517435656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O.14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_Ref764313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O.27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_Ref477160491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O.36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_Ref386202810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O.39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_Ref386202812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O.40</w:t>
            </w:r>
            <w:r>
              <w:rPr>
                <w:rFonts w:ascii="Garamond" w:hAnsi="Garamond"/>
                <w:sz w:val="22"/>
                <w:szCs w:val="22"/>
              </w:rPr>
              <w:fldChar w:fldCharType="end"/>
            </w:r>
          </w:p>
        </w:tc>
        <w:tc>
          <w:tcPr>
            <w:tcW w:w="1260" w:type="dxa"/>
          </w:tcPr>
          <w:p w14:paraId="1BE6C579" w14:textId="77777777" w:rsidR="00120654" w:rsidRDefault="00120654" w:rsidP="005862A4">
            <w:pPr>
              <w:rPr>
                <w:rFonts w:ascii="Garamond" w:hAnsi="Garamond"/>
                <w:sz w:val="22"/>
                <w:szCs w:val="22"/>
              </w:rPr>
            </w:pPr>
            <w:r>
              <w:rPr>
                <w:rFonts w:ascii="Garamond" w:hAnsi="Garamond"/>
                <w:sz w:val="22"/>
                <w:szCs w:val="22"/>
              </w:rPr>
              <w:t>Tank 152</w:t>
            </w:r>
          </w:p>
        </w:tc>
        <w:tc>
          <w:tcPr>
            <w:tcW w:w="1620" w:type="dxa"/>
          </w:tcPr>
          <w:p w14:paraId="7F327E7B" w14:textId="77777777" w:rsidR="00120654" w:rsidRPr="00143FE6" w:rsidRDefault="00120654" w:rsidP="005862A4">
            <w:pPr>
              <w:rPr>
                <w:rFonts w:ascii="Garamond" w:hAnsi="Garamond"/>
                <w:sz w:val="22"/>
                <w:szCs w:val="22"/>
              </w:rPr>
            </w:pPr>
            <w:r w:rsidRPr="00143FE6">
              <w:rPr>
                <w:rFonts w:ascii="Garamond" w:hAnsi="Garamond"/>
                <w:sz w:val="22"/>
                <w:szCs w:val="22"/>
              </w:rPr>
              <w:t>Fixed roof and submerged piping with steam coils</w:t>
            </w:r>
          </w:p>
        </w:tc>
        <w:tc>
          <w:tcPr>
            <w:tcW w:w="1800" w:type="dxa"/>
          </w:tcPr>
          <w:p w14:paraId="4F2B387B" w14:textId="77777777" w:rsidR="00120654" w:rsidRDefault="00120654" w:rsidP="005862A4">
            <w:pPr>
              <w:rPr>
                <w:rFonts w:ascii="Garamond" w:hAnsi="Garamond"/>
                <w:sz w:val="22"/>
                <w:szCs w:val="22"/>
              </w:rPr>
            </w:pPr>
            <w:r>
              <w:rPr>
                <w:rFonts w:ascii="Garamond" w:hAnsi="Garamond"/>
                <w:sz w:val="22"/>
                <w:szCs w:val="22"/>
              </w:rPr>
              <w:t>Recordkeeping</w:t>
            </w:r>
          </w:p>
        </w:tc>
        <w:tc>
          <w:tcPr>
            <w:tcW w:w="1260" w:type="dxa"/>
          </w:tcPr>
          <w:p w14:paraId="4822B401" w14:textId="77777777" w:rsidR="00120654" w:rsidRDefault="00120654" w:rsidP="005862A4">
            <w:pPr>
              <w:rPr>
                <w:rFonts w:ascii="Garamond" w:hAnsi="Garamond"/>
                <w:sz w:val="22"/>
                <w:szCs w:val="22"/>
              </w:rPr>
            </w:pPr>
            <w:r>
              <w:rPr>
                <w:rFonts w:ascii="Garamond" w:hAnsi="Garamond"/>
                <w:sz w:val="22"/>
                <w:szCs w:val="22"/>
              </w:rPr>
              <w:t>On-going</w:t>
            </w:r>
          </w:p>
        </w:tc>
        <w:tc>
          <w:tcPr>
            <w:tcW w:w="1710" w:type="dxa"/>
          </w:tcPr>
          <w:p w14:paraId="766064B9" w14:textId="77777777" w:rsidR="00120654" w:rsidRDefault="00120654" w:rsidP="005862A4">
            <w:pPr>
              <w:rPr>
                <w:rFonts w:ascii="Garamond" w:hAnsi="Garamond"/>
                <w:sz w:val="22"/>
                <w:szCs w:val="22"/>
              </w:rPr>
            </w:pPr>
            <w:r>
              <w:rPr>
                <w:rFonts w:ascii="Garamond" w:hAnsi="Garamond"/>
                <w:sz w:val="22"/>
                <w:szCs w:val="22"/>
              </w:rPr>
              <w:t>Semiannually</w:t>
            </w:r>
          </w:p>
        </w:tc>
      </w:tr>
      <w:tr w:rsidR="003C1AB3" w:rsidRPr="00061370" w14:paraId="6644DEC4" w14:textId="77777777" w:rsidTr="005862A4">
        <w:trPr>
          <w:cantSplit/>
          <w:trHeight w:val="481"/>
        </w:trPr>
        <w:tc>
          <w:tcPr>
            <w:tcW w:w="1792" w:type="dxa"/>
          </w:tcPr>
          <w:p w14:paraId="73AEEB70" w14:textId="0D0229E5" w:rsidR="003C1AB3" w:rsidRDefault="003C1AB3" w:rsidP="005862A4">
            <w:pPr>
              <w:pStyle w:val="Heade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_Ref214442608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O.15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_Ref214442775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O.29</w:t>
            </w:r>
            <w:r>
              <w:rPr>
                <w:rFonts w:ascii="Garamond" w:hAnsi="Garamond"/>
                <w:sz w:val="22"/>
                <w:szCs w:val="22"/>
              </w:rPr>
              <w:fldChar w:fldCharType="end"/>
            </w:r>
            <w:r>
              <w:rPr>
                <w:rFonts w:ascii="Garamond" w:hAnsi="Garamond"/>
                <w:sz w:val="22"/>
                <w:szCs w:val="22"/>
              </w:rPr>
              <w:t xml:space="preserve">,  </w:t>
            </w:r>
          </w:p>
        </w:tc>
        <w:tc>
          <w:tcPr>
            <w:tcW w:w="1260" w:type="dxa"/>
          </w:tcPr>
          <w:p w14:paraId="188B293E" w14:textId="1EBEED61" w:rsidR="003C1AB3" w:rsidRDefault="003C1AB3" w:rsidP="005862A4">
            <w:pPr>
              <w:rPr>
                <w:rFonts w:ascii="Garamond" w:hAnsi="Garamond"/>
                <w:sz w:val="22"/>
                <w:szCs w:val="22"/>
              </w:rPr>
            </w:pPr>
            <w:r>
              <w:rPr>
                <w:rFonts w:ascii="Garamond" w:hAnsi="Garamond"/>
                <w:sz w:val="22"/>
                <w:szCs w:val="22"/>
              </w:rPr>
              <w:t>Tank 74</w:t>
            </w:r>
          </w:p>
        </w:tc>
        <w:tc>
          <w:tcPr>
            <w:tcW w:w="1620" w:type="dxa"/>
          </w:tcPr>
          <w:p w14:paraId="2DB9E540" w14:textId="20B9495D" w:rsidR="003C1AB3" w:rsidRPr="00143FE6" w:rsidRDefault="003C1AB3" w:rsidP="005862A4">
            <w:pPr>
              <w:rPr>
                <w:rFonts w:ascii="Garamond" w:hAnsi="Garamond"/>
                <w:sz w:val="22"/>
                <w:szCs w:val="22"/>
              </w:rPr>
            </w:pPr>
            <w:r>
              <w:rPr>
                <w:rFonts w:ascii="Garamond" w:hAnsi="Garamond"/>
                <w:sz w:val="22"/>
                <w:szCs w:val="22"/>
              </w:rPr>
              <w:t>40 CFR 60 Subpart Kc</w:t>
            </w:r>
          </w:p>
        </w:tc>
        <w:tc>
          <w:tcPr>
            <w:tcW w:w="1800" w:type="dxa"/>
          </w:tcPr>
          <w:p w14:paraId="4F9C84CB" w14:textId="13BCFF0B" w:rsidR="003C1AB3" w:rsidRDefault="003C1AB3" w:rsidP="005862A4">
            <w:pPr>
              <w:rPr>
                <w:rFonts w:ascii="Garamond" w:hAnsi="Garamond"/>
                <w:sz w:val="22"/>
                <w:szCs w:val="22"/>
              </w:rPr>
            </w:pPr>
            <w:r w:rsidRPr="00E11B87">
              <w:rPr>
                <w:rFonts w:ascii="Garamond" w:hAnsi="Garamond"/>
                <w:sz w:val="22"/>
                <w:szCs w:val="22"/>
              </w:rPr>
              <w:t>40 CFR 60 Subpart Kc</w:t>
            </w:r>
          </w:p>
        </w:tc>
        <w:tc>
          <w:tcPr>
            <w:tcW w:w="1260" w:type="dxa"/>
          </w:tcPr>
          <w:p w14:paraId="429F3098" w14:textId="5490FDAB" w:rsidR="003C1AB3" w:rsidRDefault="003C1AB3" w:rsidP="005862A4">
            <w:pPr>
              <w:rPr>
                <w:rFonts w:ascii="Garamond" w:hAnsi="Garamond"/>
                <w:sz w:val="22"/>
                <w:szCs w:val="22"/>
              </w:rPr>
            </w:pPr>
            <w:r w:rsidRPr="00E11B87">
              <w:rPr>
                <w:rFonts w:ascii="Garamond" w:hAnsi="Garamond"/>
                <w:sz w:val="22"/>
                <w:szCs w:val="22"/>
              </w:rPr>
              <w:t>40 CFR 60 Subpart Kc</w:t>
            </w:r>
          </w:p>
        </w:tc>
        <w:tc>
          <w:tcPr>
            <w:tcW w:w="1710" w:type="dxa"/>
          </w:tcPr>
          <w:p w14:paraId="701810AE" w14:textId="57EBB189" w:rsidR="003C1AB3" w:rsidRDefault="003C1AB3" w:rsidP="005862A4">
            <w:pPr>
              <w:rPr>
                <w:rFonts w:ascii="Garamond" w:hAnsi="Garamond"/>
                <w:sz w:val="22"/>
                <w:szCs w:val="22"/>
              </w:rPr>
            </w:pPr>
            <w:r w:rsidRPr="003C1AB3">
              <w:rPr>
                <w:rFonts w:ascii="Garamond" w:hAnsi="Garamond"/>
                <w:sz w:val="22"/>
                <w:szCs w:val="22"/>
              </w:rPr>
              <w:t>40 CFR 60 Subpart Kc</w:t>
            </w:r>
          </w:p>
        </w:tc>
      </w:tr>
    </w:tbl>
    <w:p w14:paraId="0AC7C9FA" w14:textId="77777777" w:rsidR="00B45F12" w:rsidRPr="00143D7E" w:rsidRDefault="00B45F12" w:rsidP="00396AF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A6CC8D3" w14:textId="77777777" w:rsidR="00B45F12" w:rsidRPr="00D81572" w:rsidRDefault="00B45F12" w:rsidP="00396AFB">
      <w:pPr>
        <w:rPr>
          <w:rFonts w:ascii="Garamond" w:hAnsi="Garamond"/>
          <w:b/>
          <w:sz w:val="24"/>
          <w:szCs w:val="24"/>
        </w:rPr>
      </w:pPr>
      <w:r w:rsidRPr="00D81572">
        <w:rPr>
          <w:rFonts w:ascii="Garamond" w:hAnsi="Garamond"/>
          <w:b/>
          <w:sz w:val="24"/>
          <w:szCs w:val="24"/>
        </w:rPr>
        <w:t>Conditions</w:t>
      </w:r>
    </w:p>
    <w:p w14:paraId="3A614E93" w14:textId="77777777" w:rsidR="00B45F12" w:rsidRPr="00B121D2" w:rsidRDefault="00B45F12" w:rsidP="00B45F12">
      <w:pPr>
        <w:ind w:left="720" w:hanging="720"/>
        <w:rPr>
          <w:rFonts w:ascii="Garamond" w:hAnsi="Garamond"/>
          <w:sz w:val="24"/>
          <w:szCs w:val="24"/>
        </w:rPr>
      </w:pPr>
    </w:p>
    <w:p w14:paraId="78F60B63" w14:textId="02D35C7F" w:rsidR="00F15719" w:rsidRDefault="00B45F12" w:rsidP="006D4D0D">
      <w:pPr>
        <w:widowControl w:val="0"/>
        <w:numPr>
          <w:ilvl w:val="0"/>
          <w:numId w:val="65"/>
        </w:numPr>
        <w:ind w:left="720" w:hanging="720"/>
        <w:rPr>
          <w:rFonts w:ascii="Garamond" w:hAnsi="Garamond"/>
          <w:sz w:val="24"/>
          <w:szCs w:val="24"/>
        </w:rPr>
      </w:pPr>
      <w:bookmarkStart w:id="1002" w:name="_Ref97540341"/>
      <w:bookmarkStart w:id="1003" w:name="_Ref386202295"/>
      <w:r w:rsidRPr="00D81572">
        <w:rPr>
          <w:rFonts w:ascii="Garamond" w:hAnsi="Garamond"/>
          <w:sz w:val="24"/>
          <w:szCs w:val="24"/>
        </w:rPr>
        <w:t>All volatile organic storage vessels (including petroleum liquid storage vessels) for which construction, reconstruction or modification commenced after July 23, 1984, shall comply with the requirements of 40 CFR 60 Subpart Kb when applicable.  These requirements shall be as specified in</w:t>
      </w:r>
      <w:r w:rsidR="00F15719">
        <w:rPr>
          <w:rFonts w:ascii="Garamond" w:hAnsi="Garamond"/>
          <w:sz w:val="24"/>
          <w:szCs w:val="24"/>
        </w:rPr>
        <w:t xml:space="preserve"> 40 CFR 60.110b through 60.115b</w:t>
      </w:r>
      <w:r w:rsidRPr="00D81572">
        <w:rPr>
          <w:rFonts w:ascii="Garamond" w:hAnsi="Garamond"/>
          <w:sz w:val="24"/>
          <w:szCs w:val="24"/>
        </w:rPr>
        <w:t xml:space="preserve"> (The affected tanks include but are not</w:t>
      </w:r>
      <w:bookmarkEnd w:id="1002"/>
      <w:r w:rsidRPr="00D81572">
        <w:rPr>
          <w:rFonts w:ascii="Garamond" w:hAnsi="Garamond"/>
          <w:sz w:val="24"/>
          <w:szCs w:val="24"/>
        </w:rPr>
        <w:t xml:space="preserve"> </w:t>
      </w:r>
    </w:p>
    <w:p w14:paraId="511A8B22" w14:textId="77777777" w:rsidR="00F15719" w:rsidRDefault="00F15719" w:rsidP="00F15719">
      <w:pPr>
        <w:widowControl w:val="0"/>
        <w:ind w:left="720"/>
        <w:rPr>
          <w:rFonts w:ascii="Garamond" w:hAnsi="Garamond"/>
          <w:sz w:val="24"/>
          <w:szCs w:val="24"/>
        </w:rPr>
      </w:pPr>
    </w:p>
    <w:p w14:paraId="4210240F" w14:textId="40793277" w:rsidR="00B45F12" w:rsidRPr="00D81572" w:rsidRDefault="00B45F12" w:rsidP="00F15719">
      <w:pPr>
        <w:widowControl w:val="0"/>
        <w:ind w:left="720"/>
        <w:rPr>
          <w:rFonts w:ascii="Garamond" w:hAnsi="Garamond"/>
          <w:sz w:val="24"/>
          <w:szCs w:val="24"/>
        </w:rPr>
      </w:pPr>
      <w:r w:rsidRPr="00D81572">
        <w:rPr>
          <w:rFonts w:ascii="Garamond" w:hAnsi="Garamond"/>
          <w:sz w:val="24"/>
          <w:szCs w:val="24"/>
        </w:rPr>
        <w:t xml:space="preserve">limited to: Tanks </w:t>
      </w:r>
      <w:r w:rsidR="006618CF">
        <w:rPr>
          <w:rFonts w:ascii="Garamond" w:hAnsi="Garamond"/>
          <w:sz w:val="24"/>
          <w:szCs w:val="24"/>
        </w:rPr>
        <w:t xml:space="preserve">70, </w:t>
      </w:r>
      <w:r w:rsidR="00F9574D">
        <w:rPr>
          <w:rFonts w:ascii="Garamond" w:hAnsi="Garamond"/>
          <w:sz w:val="24"/>
          <w:szCs w:val="24"/>
        </w:rPr>
        <w:t xml:space="preserve">75, </w:t>
      </w:r>
      <w:r w:rsidR="00A14AE6">
        <w:rPr>
          <w:rFonts w:ascii="Garamond" w:hAnsi="Garamond"/>
          <w:sz w:val="24"/>
          <w:szCs w:val="24"/>
        </w:rPr>
        <w:t xml:space="preserve">78, </w:t>
      </w:r>
      <w:r w:rsidR="00D10229">
        <w:rPr>
          <w:rFonts w:ascii="Garamond" w:hAnsi="Garamond"/>
          <w:sz w:val="24"/>
          <w:szCs w:val="24"/>
        </w:rPr>
        <w:t xml:space="preserve">83, </w:t>
      </w:r>
      <w:r w:rsidR="00C25342">
        <w:rPr>
          <w:rFonts w:ascii="Garamond" w:hAnsi="Garamond"/>
          <w:sz w:val="24"/>
          <w:szCs w:val="24"/>
        </w:rPr>
        <w:t xml:space="preserve">95, </w:t>
      </w:r>
      <w:r w:rsidR="00F9574D">
        <w:rPr>
          <w:rFonts w:ascii="Garamond" w:hAnsi="Garamond"/>
          <w:sz w:val="24"/>
          <w:szCs w:val="24"/>
        </w:rPr>
        <w:t xml:space="preserve">96, 100, </w:t>
      </w:r>
      <w:r w:rsidR="006618CF">
        <w:rPr>
          <w:rFonts w:ascii="Garamond" w:hAnsi="Garamond"/>
          <w:sz w:val="24"/>
          <w:szCs w:val="24"/>
        </w:rPr>
        <w:t xml:space="preserve">101, </w:t>
      </w:r>
      <w:r w:rsidR="00F9574D">
        <w:rPr>
          <w:rFonts w:ascii="Garamond" w:hAnsi="Garamond"/>
          <w:sz w:val="24"/>
          <w:szCs w:val="24"/>
        </w:rPr>
        <w:t xml:space="preserve">102, </w:t>
      </w:r>
      <w:r w:rsidR="00C25342">
        <w:rPr>
          <w:rFonts w:ascii="Garamond" w:hAnsi="Garamond"/>
          <w:sz w:val="24"/>
          <w:szCs w:val="24"/>
        </w:rPr>
        <w:t xml:space="preserve">103, </w:t>
      </w:r>
      <w:r w:rsidR="00F9574D">
        <w:rPr>
          <w:rFonts w:ascii="Garamond" w:hAnsi="Garamond"/>
          <w:sz w:val="24"/>
          <w:szCs w:val="24"/>
        </w:rPr>
        <w:t xml:space="preserve">108, 109, </w:t>
      </w:r>
      <w:r w:rsidR="00D10229">
        <w:rPr>
          <w:rFonts w:ascii="Garamond" w:hAnsi="Garamond"/>
          <w:sz w:val="24"/>
          <w:szCs w:val="24"/>
        </w:rPr>
        <w:t xml:space="preserve">110, </w:t>
      </w:r>
      <w:r w:rsidR="006618CF">
        <w:rPr>
          <w:rFonts w:ascii="Garamond" w:hAnsi="Garamond"/>
          <w:sz w:val="24"/>
          <w:szCs w:val="24"/>
        </w:rPr>
        <w:t>112, 135-138</w:t>
      </w:r>
      <w:r w:rsidR="006329E5">
        <w:rPr>
          <w:rFonts w:ascii="Garamond" w:hAnsi="Garamond"/>
          <w:sz w:val="24"/>
          <w:szCs w:val="24"/>
        </w:rPr>
        <w:t>, 142, 143</w:t>
      </w:r>
      <w:r w:rsidR="00B4496A">
        <w:rPr>
          <w:rFonts w:ascii="Garamond" w:hAnsi="Garamond"/>
          <w:sz w:val="24"/>
          <w:szCs w:val="24"/>
        </w:rPr>
        <w:t>,</w:t>
      </w:r>
      <w:r w:rsidR="006329E5">
        <w:rPr>
          <w:rFonts w:ascii="Garamond" w:hAnsi="Garamond"/>
          <w:sz w:val="24"/>
          <w:szCs w:val="24"/>
        </w:rPr>
        <w:t xml:space="preserve"> 153</w:t>
      </w:r>
      <w:r w:rsidR="00B4496A">
        <w:rPr>
          <w:rFonts w:ascii="Garamond" w:hAnsi="Garamond"/>
          <w:sz w:val="24"/>
          <w:szCs w:val="24"/>
        </w:rPr>
        <w:t>, and 160</w:t>
      </w:r>
      <w:r w:rsidR="006329E5">
        <w:rPr>
          <w:rFonts w:ascii="Garamond" w:hAnsi="Garamond"/>
          <w:sz w:val="24"/>
          <w:szCs w:val="24"/>
        </w:rPr>
        <w:t>)</w:t>
      </w:r>
      <w:r w:rsidR="00A11A14" w:rsidRPr="00D81572">
        <w:rPr>
          <w:rFonts w:ascii="Garamond" w:hAnsi="Garamond"/>
          <w:sz w:val="24"/>
          <w:szCs w:val="24"/>
        </w:rPr>
        <w:t xml:space="preserve"> (ARM 17.8.340 and 40 CFR 60 Subpart Kb).</w:t>
      </w:r>
      <w:bookmarkEnd w:id="1003"/>
    </w:p>
    <w:p w14:paraId="0044384F" w14:textId="77777777" w:rsidR="00A11A14" w:rsidRPr="00D81572" w:rsidRDefault="00A11A14" w:rsidP="00F2682F">
      <w:pPr>
        <w:widowControl w:val="0"/>
        <w:rPr>
          <w:rFonts w:ascii="Garamond" w:hAnsi="Garamond"/>
          <w:sz w:val="24"/>
          <w:szCs w:val="24"/>
        </w:rPr>
      </w:pPr>
    </w:p>
    <w:p w14:paraId="5430CE8B" w14:textId="77777777" w:rsidR="00B45F12" w:rsidRPr="00D81572" w:rsidRDefault="00B45F12" w:rsidP="006D4D0D">
      <w:pPr>
        <w:widowControl w:val="0"/>
        <w:numPr>
          <w:ilvl w:val="0"/>
          <w:numId w:val="65"/>
        </w:numPr>
        <w:ind w:left="720" w:hanging="720"/>
        <w:rPr>
          <w:rFonts w:ascii="Garamond" w:hAnsi="Garamond"/>
          <w:sz w:val="24"/>
          <w:szCs w:val="24"/>
        </w:rPr>
      </w:pPr>
      <w:bookmarkStart w:id="1004" w:name="_Ref386202527"/>
      <w:r w:rsidRPr="00D81572">
        <w:rPr>
          <w:rFonts w:ascii="Garamond" w:hAnsi="Garamond"/>
          <w:sz w:val="24"/>
          <w:szCs w:val="24"/>
        </w:rPr>
        <w:lastRenderedPageBreak/>
        <w:t>CHS shall comply with all applicable requirements of 40 CFR 60 Subpart UU – Standards of Performance for Asphalt Processing.  This subpart applies to, but is not limited to, any asphalt storage tank installed since November 18, 1980.  It includes the requirement to maintain 0% opacity, except for one 15-minute period every 24-hours (ARM 17.8.340 and 40 CFR 60 Subpart UU).</w:t>
      </w:r>
      <w:bookmarkEnd w:id="1004"/>
    </w:p>
    <w:p w14:paraId="54F9A099" w14:textId="77777777" w:rsidR="00D25A1A" w:rsidRPr="00AD0F56" w:rsidRDefault="00D25A1A" w:rsidP="00514B72">
      <w:pPr>
        <w:rPr>
          <w:rFonts w:ascii="Garamond" w:hAnsi="Garamond"/>
          <w:sz w:val="24"/>
          <w:szCs w:val="24"/>
        </w:rPr>
      </w:pPr>
    </w:p>
    <w:p w14:paraId="0792F0A4" w14:textId="77777777" w:rsidR="00B45F12" w:rsidRPr="00D81572" w:rsidRDefault="00B45F12" w:rsidP="006D4D0D">
      <w:pPr>
        <w:numPr>
          <w:ilvl w:val="0"/>
          <w:numId w:val="65"/>
        </w:numPr>
        <w:ind w:left="720" w:hanging="720"/>
        <w:rPr>
          <w:rFonts w:ascii="Garamond" w:hAnsi="Garamond"/>
          <w:sz w:val="24"/>
          <w:szCs w:val="24"/>
        </w:rPr>
      </w:pPr>
      <w:bookmarkStart w:id="1005" w:name="_Ref386203643"/>
      <w:r w:rsidRPr="00D81572">
        <w:rPr>
          <w:rFonts w:ascii="Garamond" w:hAnsi="Garamond"/>
          <w:sz w:val="24"/>
          <w:szCs w:val="24"/>
        </w:rPr>
        <w:t>Storage Tanks 135 and 136 shall each be equipped with an external floating roof and submerged fill piping (ARM 17.8.752).</w:t>
      </w:r>
      <w:bookmarkEnd w:id="1005"/>
    </w:p>
    <w:p w14:paraId="2B267C00" w14:textId="77777777" w:rsidR="00B45F12" w:rsidRPr="00AD0F56" w:rsidRDefault="00B45F12" w:rsidP="00B45F12">
      <w:pPr>
        <w:rPr>
          <w:rFonts w:ascii="Garamond" w:hAnsi="Garamond"/>
          <w:sz w:val="24"/>
          <w:szCs w:val="24"/>
        </w:rPr>
      </w:pPr>
    </w:p>
    <w:p w14:paraId="7E6FDD38" w14:textId="77777777" w:rsidR="00B45F12" w:rsidRPr="00D81572" w:rsidRDefault="00B45F12" w:rsidP="006D4D0D">
      <w:pPr>
        <w:numPr>
          <w:ilvl w:val="0"/>
          <w:numId w:val="65"/>
        </w:numPr>
        <w:ind w:left="720" w:hanging="720"/>
        <w:rPr>
          <w:rFonts w:ascii="Garamond" w:hAnsi="Garamond"/>
          <w:sz w:val="24"/>
          <w:szCs w:val="24"/>
        </w:rPr>
      </w:pPr>
      <w:bookmarkStart w:id="1006" w:name="_Ref386204778"/>
      <w:r w:rsidRPr="00D81572">
        <w:rPr>
          <w:rFonts w:ascii="Garamond" w:hAnsi="Garamond"/>
          <w:sz w:val="24"/>
          <w:szCs w:val="24"/>
        </w:rPr>
        <w:t>VOC emissions from Storage Tank 133 shall not exceed 12.3 tons/rolling 12-calendar month total (ARM 17.8.749).</w:t>
      </w:r>
      <w:bookmarkEnd w:id="1006"/>
    </w:p>
    <w:p w14:paraId="2486A9A7" w14:textId="77777777" w:rsidR="00B45F12" w:rsidRPr="00AD0F56" w:rsidRDefault="00B45F12" w:rsidP="00B45F12">
      <w:pPr>
        <w:rPr>
          <w:rFonts w:ascii="Garamond" w:hAnsi="Garamond"/>
          <w:sz w:val="24"/>
          <w:szCs w:val="24"/>
        </w:rPr>
      </w:pPr>
    </w:p>
    <w:p w14:paraId="5D272C54" w14:textId="77777777" w:rsidR="00B45F12" w:rsidRPr="00D81572" w:rsidRDefault="00B45F12" w:rsidP="006D4D0D">
      <w:pPr>
        <w:numPr>
          <w:ilvl w:val="0"/>
          <w:numId w:val="65"/>
        </w:numPr>
        <w:ind w:left="720" w:hanging="720"/>
        <w:rPr>
          <w:rFonts w:ascii="Garamond" w:hAnsi="Garamond"/>
          <w:sz w:val="24"/>
          <w:szCs w:val="24"/>
        </w:rPr>
      </w:pPr>
      <w:bookmarkStart w:id="1007" w:name="_Ref386205774"/>
      <w:r w:rsidRPr="00D81572">
        <w:rPr>
          <w:rFonts w:ascii="Garamond" w:hAnsi="Garamond"/>
          <w:sz w:val="24"/>
          <w:szCs w:val="24"/>
        </w:rPr>
        <w:t>Storage Tank 133 shall be a fixed roof tank with a pressure/vacuum vent and submerged fill piping.  While in asphalt and gas oil service, the tank may be heated and may be operated without the pressure/vacuum vent (ARM 17.8.752).</w:t>
      </w:r>
      <w:bookmarkEnd w:id="1007"/>
    </w:p>
    <w:p w14:paraId="42DC895A" w14:textId="77777777" w:rsidR="00B45F12" w:rsidRPr="00AD0F56" w:rsidRDefault="00B45F12" w:rsidP="00B45F12">
      <w:pPr>
        <w:rPr>
          <w:rFonts w:ascii="Garamond" w:hAnsi="Garamond"/>
          <w:sz w:val="24"/>
          <w:szCs w:val="24"/>
        </w:rPr>
      </w:pPr>
    </w:p>
    <w:p w14:paraId="218E1EAF" w14:textId="5A628E60" w:rsidR="00B45F12" w:rsidRPr="00D81572" w:rsidRDefault="00B45F12" w:rsidP="006D4D0D">
      <w:pPr>
        <w:numPr>
          <w:ilvl w:val="0"/>
          <w:numId w:val="65"/>
        </w:numPr>
        <w:ind w:left="720" w:hanging="720"/>
        <w:rPr>
          <w:rFonts w:ascii="Garamond" w:hAnsi="Garamond"/>
          <w:sz w:val="24"/>
          <w:szCs w:val="24"/>
        </w:rPr>
      </w:pPr>
      <w:bookmarkStart w:id="1008" w:name="_Ref386206219"/>
      <w:r w:rsidRPr="00D81572">
        <w:rPr>
          <w:rFonts w:ascii="Garamond" w:hAnsi="Garamond"/>
          <w:sz w:val="24"/>
          <w:szCs w:val="24"/>
        </w:rPr>
        <w:t xml:space="preserve">CHS shall comply with all applicable maintenance and monitoring program requirements as described in 40 CFR 60 </w:t>
      </w:r>
      <w:r w:rsidR="00A0082F">
        <w:rPr>
          <w:rFonts w:ascii="Garamond" w:hAnsi="Garamond"/>
          <w:sz w:val="24"/>
          <w:szCs w:val="24"/>
        </w:rPr>
        <w:t xml:space="preserve">Subpart </w:t>
      </w:r>
      <w:r w:rsidRPr="00D81572">
        <w:rPr>
          <w:rFonts w:ascii="Garamond" w:hAnsi="Garamond"/>
          <w:sz w:val="24"/>
          <w:szCs w:val="24"/>
        </w:rPr>
        <w:t>VVa - Standards of Performance for Equipment Leaks of VOC in the Synthetic Organic Chemicals Manufacturing Industry for Which Construction, Reconstruction, or Modification Commenced After November 7, 2006 meeting the requirements of 40 CFR 60 Subpart GGGa except for requirements specifically exempted</w:t>
      </w:r>
      <w:r w:rsidR="008F58C3" w:rsidRPr="00D81572">
        <w:rPr>
          <w:rFonts w:ascii="Garamond" w:hAnsi="Garamond"/>
          <w:sz w:val="24"/>
          <w:szCs w:val="24"/>
        </w:rPr>
        <w:t xml:space="preserve"> (The applicable units include</w:t>
      </w:r>
      <w:r w:rsidRPr="00D81572">
        <w:rPr>
          <w:rFonts w:ascii="Garamond" w:hAnsi="Garamond"/>
          <w:sz w:val="24"/>
          <w:szCs w:val="24"/>
        </w:rPr>
        <w:t>, but may not be limited to, fugitive emission components in VOC service that are associated with Tanks 133, 135-</w:t>
      </w:r>
      <w:r w:rsidR="00BB2499">
        <w:rPr>
          <w:rFonts w:ascii="Garamond" w:hAnsi="Garamond"/>
          <w:sz w:val="24"/>
          <w:szCs w:val="24"/>
        </w:rPr>
        <w:t xml:space="preserve">139, 142, </w:t>
      </w:r>
      <w:r w:rsidRPr="00D81572">
        <w:rPr>
          <w:rFonts w:ascii="Garamond" w:hAnsi="Garamond"/>
          <w:sz w:val="24"/>
          <w:szCs w:val="24"/>
        </w:rPr>
        <w:t>143, 146</w:t>
      </w:r>
      <w:r w:rsidR="00C319EB">
        <w:rPr>
          <w:rFonts w:ascii="Garamond" w:hAnsi="Garamond"/>
          <w:sz w:val="24"/>
          <w:szCs w:val="24"/>
        </w:rPr>
        <w:t xml:space="preserve">, 147, </w:t>
      </w:r>
      <w:r w:rsidR="00315F15">
        <w:rPr>
          <w:rFonts w:ascii="Garamond" w:hAnsi="Garamond"/>
          <w:sz w:val="24"/>
          <w:szCs w:val="24"/>
        </w:rPr>
        <w:t xml:space="preserve">152, </w:t>
      </w:r>
      <w:r w:rsidR="00AE7F0D">
        <w:rPr>
          <w:rFonts w:ascii="Garamond" w:hAnsi="Garamond"/>
          <w:sz w:val="24"/>
          <w:szCs w:val="24"/>
        </w:rPr>
        <w:t xml:space="preserve">153, </w:t>
      </w:r>
      <w:r w:rsidRPr="00D81572">
        <w:rPr>
          <w:rFonts w:ascii="Garamond" w:hAnsi="Garamond"/>
          <w:sz w:val="24"/>
          <w:szCs w:val="24"/>
        </w:rPr>
        <w:t>and additive tanks 1-4) (ARM 17.8.752).</w:t>
      </w:r>
      <w:bookmarkEnd w:id="1008"/>
    </w:p>
    <w:p w14:paraId="643BE302" w14:textId="77777777" w:rsidR="00B45F12" w:rsidRPr="00D81572" w:rsidRDefault="00B45F12" w:rsidP="00B45F12">
      <w:pPr>
        <w:rPr>
          <w:rFonts w:ascii="Garamond" w:hAnsi="Garamond"/>
          <w:sz w:val="24"/>
          <w:szCs w:val="24"/>
        </w:rPr>
      </w:pPr>
    </w:p>
    <w:p w14:paraId="6880AFD9" w14:textId="77777777" w:rsidR="00B45F12" w:rsidRPr="00D81572" w:rsidRDefault="00B45F12" w:rsidP="006D4D0D">
      <w:pPr>
        <w:numPr>
          <w:ilvl w:val="0"/>
          <w:numId w:val="65"/>
        </w:numPr>
        <w:ind w:left="720" w:hanging="720"/>
        <w:rPr>
          <w:rFonts w:ascii="Garamond" w:hAnsi="Garamond"/>
          <w:sz w:val="24"/>
          <w:szCs w:val="24"/>
        </w:rPr>
      </w:pPr>
      <w:bookmarkStart w:id="1009" w:name="_Ref386206721"/>
      <w:r w:rsidRPr="00D81572">
        <w:rPr>
          <w:rFonts w:ascii="Garamond" w:hAnsi="Garamond"/>
          <w:sz w:val="24"/>
          <w:szCs w:val="24"/>
        </w:rPr>
        <w:t>Except where 40 CFR 60 Subpart UU is applicable, CHS shall not cause or authorize emissions to be discharged into the outdoor atmosphere from any source installed after November 23, 1968, that exhibit an opacity of 20% or greater averaged over 6 consecutive minutes (ARM 17.8.304 (2)).</w:t>
      </w:r>
      <w:bookmarkEnd w:id="1009"/>
    </w:p>
    <w:p w14:paraId="2BE6F5CB" w14:textId="77777777" w:rsidR="00B45F12" w:rsidRPr="00AD0F56" w:rsidRDefault="00B45F12" w:rsidP="00B45F12">
      <w:pPr>
        <w:rPr>
          <w:rFonts w:ascii="Garamond" w:hAnsi="Garamond"/>
          <w:sz w:val="24"/>
          <w:szCs w:val="24"/>
        </w:rPr>
      </w:pPr>
    </w:p>
    <w:p w14:paraId="56703E0B" w14:textId="77777777" w:rsidR="00B45F12" w:rsidRPr="00D81572" w:rsidRDefault="00B45F12" w:rsidP="006D4D0D">
      <w:pPr>
        <w:numPr>
          <w:ilvl w:val="0"/>
          <w:numId w:val="65"/>
        </w:numPr>
        <w:ind w:left="720" w:hanging="720"/>
        <w:rPr>
          <w:rFonts w:ascii="Garamond" w:hAnsi="Garamond"/>
          <w:sz w:val="24"/>
          <w:szCs w:val="24"/>
        </w:rPr>
      </w:pPr>
      <w:bookmarkStart w:id="1010" w:name="_Ref386207036"/>
      <w:r w:rsidRPr="00D81572">
        <w:rPr>
          <w:rFonts w:ascii="Garamond" w:hAnsi="Garamond"/>
          <w:sz w:val="24"/>
          <w:szCs w:val="24"/>
        </w:rPr>
        <w:t xml:space="preserve">CHS shall comply with all applicable requirements of 40 CFR 63 Subpart CC-National Emission Standards for Hazardous Air Pollutants from Petroleum Refineries, including compliance with specific requirements in 40 CFR 60 Subpart VV—Standards of Performance for Equipment Leaks of VOC in the Synthetic Organic Chemicals Manufacturing Industry.  Subpart </w:t>
      </w:r>
      <w:r w:rsidR="007B37B3" w:rsidRPr="00D81572">
        <w:rPr>
          <w:rFonts w:ascii="Garamond" w:hAnsi="Garamond"/>
          <w:sz w:val="24"/>
          <w:szCs w:val="24"/>
        </w:rPr>
        <w:t>CC</w:t>
      </w:r>
      <w:r w:rsidRPr="00D81572">
        <w:rPr>
          <w:rFonts w:ascii="Garamond" w:hAnsi="Garamond"/>
          <w:sz w:val="24"/>
          <w:szCs w:val="24"/>
        </w:rPr>
        <w:t xml:space="preserve"> applies to the various pumps, valves, flanges, and other equipment in organic HAP service within the Tank Farm.  Subpart CC applies to, but is not limited to, all Group 1 </w:t>
      </w:r>
      <w:r w:rsidR="00D77324" w:rsidRPr="00D81572">
        <w:rPr>
          <w:rFonts w:ascii="Garamond" w:hAnsi="Garamond"/>
          <w:sz w:val="24"/>
          <w:szCs w:val="24"/>
        </w:rPr>
        <w:t xml:space="preserve">and Group 2 </w:t>
      </w:r>
      <w:r w:rsidRPr="00D81572">
        <w:rPr>
          <w:rFonts w:ascii="Garamond" w:hAnsi="Garamond"/>
          <w:sz w:val="24"/>
          <w:szCs w:val="24"/>
        </w:rPr>
        <w:t>Storage Vessels (ARM 17.</w:t>
      </w:r>
      <w:r w:rsidR="007B37B3" w:rsidRPr="00D81572">
        <w:rPr>
          <w:rFonts w:ascii="Garamond" w:hAnsi="Garamond"/>
          <w:sz w:val="24"/>
          <w:szCs w:val="24"/>
        </w:rPr>
        <w:t>8.342 and 40 CFR 63 Subpart CC</w:t>
      </w:r>
      <w:r w:rsidRPr="00D81572">
        <w:rPr>
          <w:rFonts w:ascii="Garamond" w:hAnsi="Garamond"/>
          <w:sz w:val="24"/>
          <w:szCs w:val="24"/>
        </w:rPr>
        <w:t>).</w:t>
      </w:r>
      <w:bookmarkEnd w:id="1010"/>
    </w:p>
    <w:p w14:paraId="2B0908E9" w14:textId="77777777" w:rsidR="00B45F12" w:rsidRPr="00D81572" w:rsidRDefault="00B45F12" w:rsidP="00AD0F56">
      <w:pPr>
        <w:rPr>
          <w:rFonts w:ascii="Garamond" w:hAnsi="Garamond"/>
          <w:sz w:val="24"/>
          <w:szCs w:val="24"/>
        </w:rPr>
      </w:pPr>
    </w:p>
    <w:p w14:paraId="7B2A1569" w14:textId="5354F447" w:rsidR="00B45F12" w:rsidRDefault="00B45F12" w:rsidP="006D4D0D">
      <w:pPr>
        <w:widowControl w:val="0"/>
        <w:numPr>
          <w:ilvl w:val="0"/>
          <w:numId w:val="65"/>
        </w:numPr>
        <w:tabs>
          <w:tab w:val="left" w:pos="-108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1011" w:name="_Ref386207326"/>
      <w:r w:rsidRPr="00D81572">
        <w:rPr>
          <w:rFonts w:ascii="Garamond" w:hAnsi="Garamond"/>
          <w:sz w:val="24"/>
          <w:szCs w:val="24"/>
        </w:rPr>
        <w:t>VOC emissions from Storage Tanks 137, 138, 142, and 143 shall be controlled by the installation and use of an internal floating roof and submerged fill piping (ARM 17.8.340, 40 CFR 60 Subpart Kb, and ARM 17.8.752).</w:t>
      </w:r>
      <w:bookmarkEnd w:id="1011"/>
    </w:p>
    <w:p w14:paraId="7D2C33FC" w14:textId="77777777" w:rsidR="000E52E3" w:rsidRPr="006E0E5B" w:rsidRDefault="000E52E3" w:rsidP="000E52E3">
      <w:pPr>
        <w:widowControl w:val="0"/>
        <w:tabs>
          <w:tab w:val="left" w:pos="-10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p>
    <w:p w14:paraId="18846119" w14:textId="77777777" w:rsidR="00B45F12" w:rsidRPr="00D81572" w:rsidRDefault="00B45F12" w:rsidP="006D4D0D">
      <w:pPr>
        <w:numPr>
          <w:ilvl w:val="0"/>
          <w:numId w:val="65"/>
        </w:numPr>
        <w:tabs>
          <w:tab w:val="left" w:pos="-108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1012" w:name="_Ref386207506"/>
      <w:r w:rsidRPr="00D81572">
        <w:rPr>
          <w:rFonts w:ascii="Garamond" w:hAnsi="Garamond"/>
          <w:sz w:val="24"/>
          <w:szCs w:val="24"/>
        </w:rPr>
        <w:t>Storage Tank 139 shall only store #1 or #2 diesel fuel and the VOC emissions from Storage Tank 139 shall be controlled by the installation and use of a fixed roof with pressure/vacuum vents and a submerged fill piping (ARM 17.8.749).</w:t>
      </w:r>
      <w:bookmarkEnd w:id="1012"/>
    </w:p>
    <w:p w14:paraId="298DAA9D" w14:textId="77777777" w:rsidR="00B45F12" w:rsidRPr="00D81572" w:rsidRDefault="00B45F12" w:rsidP="00AD0F56">
      <w:pPr>
        <w:widowControl w:val="0"/>
        <w:tabs>
          <w:tab w:val="left" w:pos="-10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3AD71B28" w14:textId="0600ED67" w:rsidR="00B45F12" w:rsidRPr="00D81572" w:rsidRDefault="00B45F12" w:rsidP="006D4D0D">
      <w:pPr>
        <w:numPr>
          <w:ilvl w:val="0"/>
          <w:numId w:val="65"/>
        </w:numPr>
        <w:ind w:left="720" w:hanging="720"/>
        <w:rPr>
          <w:rFonts w:ascii="Garamond" w:hAnsi="Garamond"/>
          <w:sz w:val="24"/>
          <w:szCs w:val="24"/>
        </w:rPr>
      </w:pPr>
      <w:bookmarkStart w:id="1013" w:name="_Ref386207931"/>
      <w:r w:rsidRPr="00D81572">
        <w:rPr>
          <w:rFonts w:ascii="Garamond" w:hAnsi="Garamond"/>
          <w:sz w:val="24"/>
          <w:szCs w:val="24"/>
        </w:rPr>
        <w:t>The total annual VOC emissions from the new truck loading rack, VCU and associated equipment (which includes the new truck loading rack, VCU and all associated storage tanks (135-</w:t>
      </w:r>
      <w:r w:rsidR="00BB2499">
        <w:rPr>
          <w:rFonts w:ascii="Garamond" w:hAnsi="Garamond"/>
          <w:sz w:val="24"/>
          <w:szCs w:val="24"/>
        </w:rPr>
        <w:t xml:space="preserve">139, 142, </w:t>
      </w:r>
      <w:r w:rsidRPr="00D81572">
        <w:rPr>
          <w:rFonts w:ascii="Garamond" w:hAnsi="Garamond"/>
          <w:sz w:val="24"/>
          <w:szCs w:val="24"/>
        </w:rPr>
        <w:t xml:space="preserve">143 and Additive Tanks # 1-4), and any associated fugitives shall not exceed </w:t>
      </w:r>
      <w:r w:rsidRPr="00D81572">
        <w:rPr>
          <w:rFonts w:ascii="Garamond" w:hAnsi="Garamond"/>
          <w:sz w:val="24"/>
          <w:szCs w:val="24"/>
        </w:rPr>
        <w:lastRenderedPageBreak/>
        <w:t xml:space="preserve">39.23 TPY based on a rolling 12-calendar month total.  This is total combined VOC emission limit for the applicable units listed in this Section and Section </w:t>
      </w:r>
      <w:r w:rsidR="00AF101F">
        <w:rPr>
          <w:rFonts w:ascii="Garamond" w:hAnsi="Garamond"/>
          <w:sz w:val="24"/>
          <w:szCs w:val="24"/>
        </w:rPr>
        <w:fldChar w:fldCharType="begin"/>
      </w:r>
      <w:r w:rsidR="00AF101F">
        <w:rPr>
          <w:rFonts w:ascii="Garamond" w:hAnsi="Garamond"/>
          <w:sz w:val="24"/>
          <w:szCs w:val="24"/>
        </w:rPr>
        <w:instrText xml:space="preserve"> REF _Ref397522153 \r \h </w:instrText>
      </w:r>
      <w:r w:rsidR="00AF101F">
        <w:rPr>
          <w:rFonts w:ascii="Garamond" w:hAnsi="Garamond"/>
          <w:sz w:val="24"/>
          <w:szCs w:val="24"/>
        </w:rPr>
      </w:r>
      <w:r w:rsidR="00AF101F">
        <w:rPr>
          <w:rFonts w:ascii="Garamond" w:hAnsi="Garamond"/>
          <w:sz w:val="24"/>
          <w:szCs w:val="24"/>
        </w:rPr>
        <w:fldChar w:fldCharType="separate"/>
      </w:r>
      <w:r w:rsidR="00290138">
        <w:rPr>
          <w:rFonts w:ascii="Garamond" w:hAnsi="Garamond"/>
          <w:sz w:val="24"/>
          <w:szCs w:val="24"/>
        </w:rPr>
        <w:t>P</w:t>
      </w:r>
      <w:r w:rsidR="00AF101F">
        <w:rPr>
          <w:rFonts w:ascii="Garamond" w:hAnsi="Garamond"/>
          <w:sz w:val="24"/>
          <w:szCs w:val="24"/>
        </w:rPr>
        <w:fldChar w:fldCharType="end"/>
      </w:r>
      <w:r w:rsidRPr="00D81572">
        <w:rPr>
          <w:rFonts w:ascii="Garamond" w:hAnsi="Garamond"/>
          <w:sz w:val="24"/>
          <w:szCs w:val="24"/>
        </w:rPr>
        <w:t xml:space="preserve"> (ARM 17.8.749).</w:t>
      </w:r>
      <w:bookmarkEnd w:id="1013"/>
    </w:p>
    <w:p w14:paraId="6939AA5D" w14:textId="77777777" w:rsidR="00A11A14" w:rsidRPr="00AD0F56" w:rsidRDefault="00A11A14" w:rsidP="003308EB">
      <w:pPr>
        <w:rPr>
          <w:rFonts w:ascii="Garamond" w:hAnsi="Garamond"/>
          <w:sz w:val="24"/>
          <w:szCs w:val="24"/>
        </w:rPr>
      </w:pPr>
    </w:p>
    <w:p w14:paraId="6449B402" w14:textId="77777777" w:rsidR="00A11A14" w:rsidRDefault="00A11A14" w:rsidP="006D4D0D">
      <w:pPr>
        <w:widowControl w:val="0"/>
        <w:numPr>
          <w:ilvl w:val="0"/>
          <w:numId w:val="65"/>
        </w:numPr>
        <w:tabs>
          <w:tab w:val="left" w:pos="-108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1014" w:name="_Ref386438836"/>
      <w:r w:rsidRPr="00D81572">
        <w:rPr>
          <w:rFonts w:ascii="Garamond" w:hAnsi="Garamond"/>
          <w:sz w:val="24"/>
          <w:szCs w:val="24"/>
        </w:rPr>
        <w:t>Tank 146</w:t>
      </w:r>
      <w:r w:rsidR="00C319EB">
        <w:rPr>
          <w:rFonts w:ascii="Garamond" w:hAnsi="Garamond"/>
          <w:sz w:val="24"/>
          <w:szCs w:val="24"/>
        </w:rPr>
        <w:t xml:space="preserve"> and Tank 147</w:t>
      </w:r>
      <w:r w:rsidRPr="00D81572">
        <w:rPr>
          <w:rFonts w:ascii="Garamond" w:hAnsi="Garamond"/>
          <w:sz w:val="24"/>
          <w:szCs w:val="24"/>
        </w:rPr>
        <w:t xml:space="preserve"> shall be a fixed roof tank</w:t>
      </w:r>
      <w:r w:rsidR="008B79B0" w:rsidRPr="00D81572">
        <w:rPr>
          <w:rFonts w:ascii="Garamond" w:hAnsi="Garamond"/>
          <w:sz w:val="24"/>
          <w:szCs w:val="24"/>
        </w:rPr>
        <w:t xml:space="preserve"> with </w:t>
      </w:r>
      <w:r w:rsidRPr="00D81572">
        <w:rPr>
          <w:rFonts w:ascii="Garamond" w:hAnsi="Garamond"/>
          <w:sz w:val="24"/>
          <w:szCs w:val="24"/>
        </w:rPr>
        <w:t>submerged fill piping (ARM 17.8.752).</w:t>
      </w:r>
      <w:bookmarkEnd w:id="1014"/>
      <w:r w:rsidRPr="00D81572">
        <w:rPr>
          <w:rFonts w:ascii="Garamond" w:hAnsi="Garamond"/>
          <w:sz w:val="24"/>
          <w:szCs w:val="24"/>
        </w:rPr>
        <w:t xml:space="preserve"> </w:t>
      </w:r>
    </w:p>
    <w:p w14:paraId="7A8BA516" w14:textId="77777777" w:rsidR="00577EC5" w:rsidRPr="00AD0F56" w:rsidRDefault="00577EC5" w:rsidP="00C94BCE">
      <w:pPr>
        <w:rPr>
          <w:rFonts w:ascii="Garamond" w:hAnsi="Garamond"/>
          <w:sz w:val="24"/>
          <w:szCs w:val="24"/>
        </w:rPr>
      </w:pPr>
    </w:p>
    <w:p w14:paraId="473ED304" w14:textId="6C7B3003" w:rsidR="0026529B" w:rsidRDefault="00577EC5" w:rsidP="00243D0C">
      <w:pPr>
        <w:widowControl w:val="0"/>
        <w:numPr>
          <w:ilvl w:val="0"/>
          <w:numId w:val="65"/>
        </w:numPr>
        <w:tabs>
          <w:tab w:val="left" w:pos="-108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1015" w:name="_Ref455037939"/>
      <w:r>
        <w:rPr>
          <w:rFonts w:ascii="Garamond" w:hAnsi="Garamond"/>
          <w:sz w:val="24"/>
          <w:szCs w:val="24"/>
        </w:rPr>
        <w:t>Storage Tanks 146 and 147 shall store only intermediate products with a true vapor pressure less than 0.49 actual pounds per square inch (psia) (ARM 17.8.749).</w:t>
      </w:r>
      <w:bookmarkEnd w:id="1015"/>
    </w:p>
    <w:p w14:paraId="21A43B2C" w14:textId="77777777" w:rsidR="005C5DC4" w:rsidRPr="00373231" w:rsidRDefault="005C5DC4" w:rsidP="004A6725">
      <w:pPr>
        <w:widowControl w:val="0"/>
        <w:tabs>
          <w:tab w:val="left" w:pos="-10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50322036" w14:textId="68C1C2B0" w:rsidR="0026529B" w:rsidRDefault="0026529B" w:rsidP="006D4D0D">
      <w:pPr>
        <w:widowControl w:val="0"/>
        <w:numPr>
          <w:ilvl w:val="0"/>
          <w:numId w:val="65"/>
        </w:numPr>
        <w:tabs>
          <w:tab w:val="left" w:pos="-108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1016" w:name="_Ref517435656"/>
      <w:r w:rsidRPr="0026529B">
        <w:rPr>
          <w:rFonts w:ascii="Garamond" w:hAnsi="Garamond"/>
          <w:sz w:val="24"/>
          <w:szCs w:val="24"/>
        </w:rPr>
        <w:t xml:space="preserve">Tank </w:t>
      </w:r>
      <w:r>
        <w:rPr>
          <w:rFonts w:ascii="Garamond" w:hAnsi="Garamond"/>
          <w:sz w:val="24"/>
          <w:szCs w:val="24"/>
        </w:rPr>
        <w:t>152</w:t>
      </w:r>
      <w:r w:rsidRPr="0026529B">
        <w:rPr>
          <w:rFonts w:ascii="Garamond" w:hAnsi="Garamond"/>
          <w:sz w:val="24"/>
          <w:szCs w:val="24"/>
        </w:rPr>
        <w:t xml:space="preserve"> shall be a fixed roof tank </w:t>
      </w:r>
      <w:r w:rsidR="005F11D1">
        <w:rPr>
          <w:rFonts w:ascii="Garamond" w:hAnsi="Garamond"/>
          <w:sz w:val="24"/>
          <w:szCs w:val="24"/>
        </w:rPr>
        <w:t>utilizing</w:t>
      </w:r>
      <w:r w:rsidRPr="0026529B">
        <w:rPr>
          <w:rFonts w:ascii="Garamond" w:hAnsi="Garamond"/>
          <w:sz w:val="24"/>
          <w:szCs w:val="24"/>
        </w:rPr>
        <w:t xml:space="preserve"> submerged fill piping</w:t>
      </w:r>
      <w:r>
        <w:rPr>
          <w:rFonts w:ascii="Garamond" w:hAnsi="Garamond"/>
          <w:sz w:val="24"/>
          <w:szCs w:val="24"/>
        </w:rPr>
        <w:t xml:space="preserve"> and is permitted to operate with steam coils</w:t>
      </w:r>
      <w:r w:rsidRPr="0026529B">
        <w:rPr>
          <w:rFonts w:ascii="Garamond" w:hAnsi="Garamond"/>
          <w:sz w:val="24"/>
          <w:szCs w:val="24"/>
        </w:rPr>
        <w:t xml:space="preserve"> (ARM 17.8.752).</w:t>
      </w:r>
      <w:bookmarkEnd w:id="1016"/>
      <w:r w:rsidRPr="0026529B">
        <w:rPr>
          <w:rFonts w:ascii="Garamond" w:hAnsi="Garamond"/>
          <w:sz w:val="24"/>
          <w:szCs w:val="24"/>
        </w:rPr>
        <w:t xml:space="preserve"> </w:t>
      </w:r>
    </w:p>
    <w:p w14:paraId="11ADAD53" w14:textId="77777777" w:rsidR="003C1AB3" w:rsidRDefault="003C1AB3" w:rsidP="00FC70BE">
      <w:pPr>
        <w:pStyle w:val="ListParagraph"/>
        <w:rPr>
          <w:rFonts w:ascii="Garamond" w:hAnsi="Garamond"/>
          <w:sz w:val="24"/>
          <w:szCs w:val="24"/>
        </w:rPr>
      </w:pPr>
    </w:p>
    <w:p w14:paraId="41A92999" w14:textId="31C9BDDA" w:rsidR="003C1AB3" w:rsidRPr="0026529B" w:rsidRDefault="003C1AB3" w:rsidP="006D4D0D">
      <w:pPr>
        <w:widowControl w:val="0"/>
        <w:numPr>
          <w:ilvl w:val="0"/>
          <w:numId w:val="65"/>
        </w:numPr>
        <w:tabs>
          <w:tab w:val="left" w:pos="-108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1017" w:name="_Ref214442608"/>
      <w:r>
        <w:rPr>
          <w:rFonts w:ascii="Garamond" w:hAnsi="Garamond"/>
          <w:sz w:val="24"/>
          <w:szCs w:val="24"/>
        </w:rPr>
        <w:t>Tank 74 shall follow requirements of 40 CFR 60 Subpart Kc (ARM 17.8.1211).</w:t>
      </w:r>
      <w:bookmarkEnd w:id="1017"/>
    </w:p>
    <w:p w14:paraId="2E0A96B4" w14:textId="77777777" w:rsidR="00B45F12" w:rsidRPr="00D81572" w:rsidRDefault="00B45F12" w:rsidP="00AD0F56">
      <w:pPr>
        <w:rPr>
          <w:rFonts w:ascii="Garamond" w:hAnsi="Garamond"/>
          <w:sz w:val="24"/>
          <w:szCs w:val="24"/>
        </w:rPr>
      </w:pPr>
    </w:p>
    <w:p w14:paraId="67443E1F" w14:textId="77777777" w:rsidR="00B45F12" w:rsidRPr="00D81572" w:rsidRDefault="00B45F12" w:rsidP="00396AFB">
      <w:pPr>
        <w:rPr>
          <w:rFonts w:ascii="Garamond" w:hAnsi="Garamond"/>
          <w:b/>
          <w:sz w:val="24"/>
          <w:szCs w:val="24"/>
        </w:rPr>
      </w:pPr>
      <w:r w:rsidRPr="00D81572">
        <w:rPr>
          <w:rFonts w:ascii="Garamond" w:hAnsi="Garamond"/>
          <w:b/>
          <w:sz w:val="24"/>
          <w:szCs w:val="24"/>
        </w:rPr>
        <w:t>Compliance Demonstration</w:t>
      </w:r>
    </w:p>
    <w:p w14:paraId="40101715" w14:textId="77777777" w:rsidR="00B45F12" w:rsidRPr="00143D7E" w:rsidRDefault="00B45F12" w:rsidP="00B45F12">
      <w:pPr>
        <w:outlineLvl w:val="0"/>
        <w:rPr>
          <w:rFonts w:ascii="Garamond" w:hAnsi="Garamond"/>
          <w:sz w:val="24"/>
          <w:szCs w:val="24"/>
        </w:rPr>
      </w:pPr>
    </w:p>
    <w:p w14:paraId="44526914" w14:textId="5B8D79A1" w:rsidR="00B45F12" w:rsidRPr="00D81572" w:rsidRDefault="00B45F12" w:rsidP="006D4D0D">
      <w:pPr>
        <w:numPr>
          <w:ilvl w:val="0"/>
          <w:numId w:val="65"/>
        </w:numPr>
        <w:ind w:left="720" w:hanging="720"/>
        <w:rPr>
          <w:rFonts w:ascii="Garamond" w:hAnsi="Garamond"/>
          <w:sz w:val="24"/>
          <w:szCs w:val="24"/>
        </w:rPr>
      </w:pPr>
      <w:bookmarkStart w:id="1018" w:name="_Ref386202789"/>
      <w:r w:rsidRPr="00D81572">
        <w:rPr>
          <w:rFonts w:ascii="Garamond" w:hAnsi="Garamond"/>
          <w:sz w:val="24"/>
          <w:szCs w:val="24"/>
        </w:rPr>
        <w:t>CHS shall monitor compliance with Section III.</w:t>
      </w:r>
      <w:r w:rsidR="00B11997" w:rsidRPr="00D81572">
        <w:rPr>
          <w:rFonts w:ascii="Garamond" w:hAnsi="Garamond"/>
          <w:sz w:val="24"/>
          <w:szCs w:val="24"/>
        </w:rPr>
        <w:fldChar w:fldCharType="begin"/>
      </w:r>
      <w:r w:rsidR="00B11997" w:rsidRPr="00D81572">
        <w:rPr>
          <w:rFonts w:ascii="Garamond" w:hAnsi="Garamond"/>
          <w:sz w:val="24"/>
          <w:szCs w:val="24"/>
        </w:rPr>
        <w:instrText xml:space="preserve"> REF _Ref386202295 \r \h </w:instrText>
      </w:r>
      <w:r w:rsidR="00D81572" w:rsidRPr="00D81572">
        <w:rPr>
          <w:rFonts w:ascii="Garamond" w:hAnsi="Garamond"/>
          <w:sz w:val="24"/>
          <w:szCs w:val="24"/>
        </w:rPr>
        <w:instrText xml:space="preserve"> \* MERGEFORMAT </w:instrText>
      </w:r>
      <w:r w:rsidR="00B11997" w:rsidRPr="00D81572">
        <w:rPr>
          <w:rFonts w:ascii="Garamond" w:hAnsi="Garamond"/>
          <w:sz w:val="24"/>
          <w:szCs w:val="24"/>
        </w:rPr>
      </w:r>
      <w:r w:rsidR="00B11997" w:rsidRPr="00D81572">
        <w:rPr>
          <w:rFonts w:ascii="Garamond" w:hAnsi="Garamond"/>
          <w:sz w:val="24"/>
          <w:szCs w:val="24"/>
        </w:rPr>
        <w:fldChar w:fldCharType="separate"/>
      </w:r>
      <w:r w:rsidR="00290138">
        <w:rPr>
          <w:rFonts w:ascii="Garamond" w:hAnsi="Garamond"/>
          <w:sz w:val="24"/>
          <w:szCs w:val="24"/>
        </w:rPr>
        <w:t>O.1</w:t>
      </w:r>
      <w:r w:rsidR="00B11997" w:rsidRPr="00D81572">
        <w:rPr>
          <w:rFonts w:ascii="Garamond" w:hAnsi="Garamond"/>
          <w:sz w:val="24"/>
          <w:szCs w:val="24"/>
        </w:rPr>
        <w:fldChar w:fldCharType="end"/>
      </w:r>
      <w:r w:rsidR="00B11997" w:rsidRPr="00D81572">
        <w:rPr>
          <w:rFonts w:ascii="Garamond" w:hAnsi="Garamond"/>
          <w:sz w:val="24"/>
          <w:szCs w:val="24"/>
        </w:rPr>
        <w:t xml:space="preserve"> </w:t>
      </w:r>
      <w:r w:rsidRPr="00D81572">
        <w:rPr>
          <w:rFonts w:ascii="Garamond" w:hAnsi="Garamond"/>
          <w:sz w:val="24"/>
          <w:szCs w:val="24"/>
        </w:rPr>
        <w:t>by complying with 40 CFR 60.113b and/or 40 CFR 60.114b (ARM 17.8.340 and 40 CFR 60 Subpart Kb).</w:t>
      </w:r>
      <w:bookmarkEnd w:id="1018"/>
    </w:p>
    <w:p w14:paraId="2896060C" w14:textId="77777777" w:rsidR="00151A90" w:rsidRPr="00D81572" w:rsidRDefault="00151A90" w:rsidP="00AD0F56">
      <w:pPr>
        <w:rPr>
          <w:rFonts w:ascii="Garamond" w:hAnsi="Garamond"/>
          <w:sz w:val="24"/>
          <w:szCs w:val="24"/>
        </w:rPr>
      </w:pPr>
    </w:p>
    <w:p w14:paraId="1E72D5C6" w14:textId="0F7D7F41" w:rsidR="00151A90" w:rsidRPr="00D81572" w:rsidRDefault="00151A90" w:rsidP="006D4D0D">
      <w:pPr>
        <w:numPr>
          <w:ilvl w:val="0"/>
          <w:numId w:val="65"/>
        </w:numPr>
        <w:ind w:left="720" w:hanging="720"/>
        <w:rPr>
          <w:rFonts w:ascii="Garamond" w:hAnsi="Garamond"/>
          <w:sz w:val="24"/>
          <w:szCs w:val="24"/>
        </w:rPr>
      </w:pPr>
      <w:bookmarkStart w:id="1019" w:name="_Ref386202916"/>
      <w:r w:rsidRPr="00D81572">
        <w:rPr>
          <w:rFonts w:ascii="Garamond" w:hAnsi="Garamond"/>
          <w:sz w:val="24"/>
          <w:szCs w:val="24"/>
        </w:rPr>
        <w:t>CHS shall monitor compliance with Section III.</w:t>
      </w:r>
      <w:r w:rsidRPr="00D81572">
        <w:rPr>
          <w:rFonts w:ascii="Garamond" w:hAnsi="Garamond"/>
          <w:sz w:val="24"/>
          <w:szCs w:val="24"/>
        </w:rPr>
        <w:fldChar w:fldCharType="begin"/>
      </w:r>
      <w:r w:rsidRPr="00D81572">
        <w:rPr>
          <w:rFonts w:ascii="Garamond" w:hAnsi="Garamond"/>
          <w:sz w:val="24"/>
          <w:szCs w:val="24"/>
        </w:rPr>
        <w:instrText xml:space="preserve"> REF _Ref386202527 \r \h </w:instrText>
      </w:r>
      <w:r w:rsidR="00D81572" w:rsidRPr="00D81572">
        <w:rPr>
          <w:rFonts w:ascii="Garamond" w:hAnsi="Garamond"/>
          <w:sz w:val="24"/>
          <w:szCs w:val="24"/>
        </w:rPr>
        <w:instrText xml:space="preserve"> \* MERGEFORMAT </w:instrText>
      </w:r>
      <w:r w:rsidRPr="00D81572">
        <w:rPr>
          <w:rFonts w:ascii="Garamond" w:hAnsi="Garamond"/>
          <w:sz w:val="24"/>
          <w:szCs w:val="24"/>
        </w:rPr>
      </w:r>
      <w:r w:rsidRPr="00D81572">
        <w:rPr>
          <w:rFonts w:ascii="Garamond" w:hAnsi="Garamond"/>
          <w:sz w:val="24"/>
          <w:szCs w:val="24"/>
        </w:rPr>
        <w:fldChar w:fldCharType="separate"/>
      </w:r>
      <w:r w:rsidR="00290138">
        <w:rPr>
          <w:rFonts w:ascii="Garamond" w:hAnsi="Garamond"/>
          <w:sz w:val="24"/>
          <w:szCs w:val="24"/>
        </w:rPr>
        <w:t>O.2</w:t>
      </w:r>
      <w:r w:rsidRPr="00D81572">
        <w:rPr>
          <w:rFonts w:ascii="Garamond" w:hAnsi="Garamond"/>
          <w:sz w:val="24"/>
          <w:szCs w:val="24"/>
        </w:rPr>
        <w:fldChar w:fldCharType="end"/>
      </w:r>
      <w:r w:rsidRPr="00D81572">
        <w:rPr>
          <w:rFonts w:ascii="Garamond" w:hAnsi="Garamond"/>
          <w:sz w:val="24"/>
          <w:szCs w:val="24"/>
        </w:rPr>
        <w:t xml:space="preserve"> </w:t>
      </w:r>
      <w:r w:rsidR="00EF0A00" w:rsidRPr="00D81572">
        <w:rPr>
          <w:rFonts w:ascii="Garamond" w:hAnsi="Garamond"/>
          <w:sz w:val="24"/>
          <w:szCs w:val="24"/>
        </w:rPr>
        <w:t>as required by 40 CFR 60, Subpart UU</w:t>
      </w:r>
      <w:r w:rsidRPr="00D81572">
        <w:rPr>
          <w:rFonts w:ascii="Garamond" w:hAnsi="Garamond"/>
          <w:sz w:val="24"/>
          <w:szCs w:val="24"/>
        </w:rPr>
        <w:t xml:space="preserve"> (ARM 17.8.340 and 40 CFR 6</w:t>
      </w:r>
      <w:r w:rsidR="00EF0A00" w:rsidRPr="00D81572">
        <w:rPr>
          <w:rFonts w:ascii="Garamond" w:hAnsi="Garamond"/>
          <w:sz w:val="24"/>
          <w:szCs w:val="24"/>
        </w:rPr>
        <w:t>0</w:t>
      </w:r>
      <w:r w:rsidRPr="00D81572">
        <w:rPr>
          <w:rFonts w:ascii="Garamond" w:hAnsi="Garamond"/>
          <w:sz w:val="24"/>
          <w:szCs w:val="24"/>
        </w:rPr>
        <w:t xml:space="preserve"> Subpart UU).</w:t>
      </w:r>
      <w:bookmarkEnd w:id="1019"/>
    </w:p>
    <w:p w14:paraId="367FD77C" w14:textId="77777777" w:rsidR="00B45F12" w:rsidRPr="00D81572" w:rsidRDefault="00B45F12" w:rsidP="00B45F12">
      <w:pPr>
        <w:rPr>
          <w:rFonts w:ascii="Garamond" w:hAnsi="Garamond"/>
          <w:sz w:val="24"/>
          <w:szCs w:val="24"/>
        </w:rPr>
      </w:pPr>
    </w:p>
    <w:p w14:paraId="617A7F9E" w14:textId="683848DC" w:rsidR="00B45F12" w:rsidRPr="00D81572" w:rsidRDefault="00B45F12" w:rsidP="006D4D0D">
      <w:pPr>
        <w:numPr>
          <w:ilvl w:val="0"/>
          <w:numId w:val="65"/>
        </w:numPr>
        <w:ind w:left="720" w:hanging="720"/>
        <w:rPr>
          <w:rFonts w:ascii="Garamond" w:hAnsi="Garamond"/>
          <w:sz w:val="24"/>
          <w:szCs w:val="24"/>
        </w:rPr>
      </w:pPr>
      <w:bookmarkStart w:id="1020" w:name="_Ref386203286"/>
      <w:r w:rsidRPr="00D81572">
        <w:rPr>
          <w:rFonts w:ascii="Garamond" w:hAnsi="Garamond"/>
          <w:sz w:val="24"/>
          <w:szCs w:val="24"/>
        </w:rPr>
        <w:t xml:space="preserve">Combined VOC emissions from Storage Tanks 135-139, 142-143 and Additive Tanks 1-4 shall be calculated and monitored utilizing </w:t>
      </w:r>
      <w:r w:rsidR="007165BE">
        <w:rPr>
          <w:rFonts w:ascii="Garamond" w:hAnsi="Garamond"/>
          <w:sz w:val="24"/>
          <w:szCs w:val="24"/>
        </w:rPr>
        <w:t>AP-42 calculation methods</w:t>
      </w:r>
      <w:r w:rsidRPr="00D81572">
        <w:rPr>
          <w:rFonts w:ascii="Garamond" w:hAnsi="Garamond"/>
          <w:sz w:val="24"/>
          <w:szCs w:val="24"/>
        </w:rPr>
        <w:t xml:space="preserve"> with key parameters of throughput and material properties.  Tank emissions during periods the tank roofs are landed on its legs shall be calculated using appropriate AP-42 emissions equations (ARM 17.8.749).</w:t>
      </w:r>
      <w:bookmarkEnd w:id="1020"/>
    </w:p>
    <w:p w14:paraId="337ECCDB" w14:textId="77777777" w:rsidR="009C3F9F" w:rsidRPr="00E963E3" w:rsidRDefault="009C3F9F" w:rsidP="00DA10BB">
      <w:pPr>
        <w:rPr>
          <w:rFonts w:ascii="Garamond" w:hAnsi="Garamond"/>
          <w:sz w:val="24"/>
          <w:szCs w:val="24"/>
        </w:rPr>
      </w:pPr>
    </w:p>
    <w:p w14:paraId="2285BC16" w14:textId="02EB47A1" w:rsidR="009C3F9F" w:rsidRPr="00D81572" w:rsidRDefault="009C3F9F" w:rsidP="006D4D0D">
      <w:pPr>
        <w:numPr>
          <w:ilvl w:val="0"/>
          <w:numId w:val="65"/>
        </w:numPr>
        <w:ind w:left="720" w:hanging="720"/>
        <w:rPr>
          <w:rFonts w:ascii="Garamond" w:hAnsi="Garamond"/>
          <w:sz w:val="24"/>
          <w:szCs w:val="24"/>
        </w:rPr>
      </w:pPr>
      <w:bookmarkStart w:id="1021" w:name="_Ref386204383"/>
      <w:r w:rsidRPr="00D81572">
        <w:rPr>
          <w:rFonts w:ascii="Garamond" w:hAnsi="Garamond"/>
          <w:sz w:val="24"/>
          <w:szCs w:val="24"/>
        </w:rPr>
        <w:t>CHS shall monitor compliance with Section III.</w:t>
      </w:r>
      <w:r w:rsidRPr="00D81572">
        <w:rPr>
          <w:rFonts w:ascii="Garamond" w:hAnsi="Garamond"/>
          <w:sz w:val="24"/>
          <w:szCs w:val="24"/>
        </w:rPr>
        <w:fldChar w:fldCharType="begin"/>
      </w:r>
      <w:r w:rsidRPr="00D81572">
        <w:rPr>
          <w:rFonts w:ascii="Garamond" w:hAnsi="Garamond"/>
          <w:sz w:val="24"/>
          <w:szCs w:val="24"/>
        </w:rPr>
        <w:instrText xml:space="preserve"> REF _Ref386203643 \r \h </w:instrText>
      </w:r>
      <w:r w:rsidR="00D81572" w:rsidRPr="00D81572">
        <w:rPr>
          <w:rFonts w:ascii="Garamond" w:hAnsi="Garamond"/>
          <w:sz w:val="24"/>
          <w:szCs w:val="24"/>
        </w:rPr>
        <w:instrText xml:space="preserve"> \* MERGEFORMAT </w:instrText>
      </w:r>
      <w:r w:rsidRPr="00D81572">
        <w:rPr>
          <w:rFonts w:ascii="Garamond" w:hAnsi="Garamond"/>
          <w:sz w:val="24"/>
          <w:szCs w:val="24"/>
        </w:rPr>
      </w:r>
      <w:r w:rsidRPr="00D81572">
        <w:rPr>
          <w:rFonts w:ascii="Garamond" w:hAnsi="Garamond"/>
          <w:sz w:val="24"/>
          <w:szCs w:val="24"/>
        </w:rPr>
        <w:fldChar w:fldCharType="separate"/>
      </w:r>
      <w:r w:rsidR="00290138">
        <w:rPr>
          <w:rFonts w:ascii="Garamond" w:hAnsi="Garamond"/>
          <w:sz w:val="24"/>
          <w:szCs w:val="24"/>
        </w:rPr>
        <w:t>O.3</w:t>
      </w:r>
      <w:r w:rsidRPr="00D81572">
        <w:rPr>
          <w:rFonts w:ascii="Garamond" w:hAnsi="Garamond"/>
          <w:sz w:val="24"/>
          <w:szCs w:val="24"/>
        </w:rPr>
        <w:fldChar w:fldCharType="end"/>
      </w:r>
      <w:r w:rsidRPr="00D81572">
        <w:rPr>
          <w:rFonts w:ascii="Garamond" w:hAnsi="Garamond"/>
          <w:sz w:val="24"/>
          <w:szCs w:val="24"/>
        </w:rPr>
        <w:t xml:space="preserve"> through recordkeeping of maintenance/inspection of the external floating roofs (ARM 17.8.1213).</w:t>
      </w:r>
      <w:bookmarkEnd w:id="1021"/>
    </w:p>
    <w:p w14:paraId="7F8D5940" w14:textId="77777777" w:rsidR="00B45F12" w:rsidRPr="00E963E3" w:rsidRDefault="00B45F12" w:rsidP="00B45F12">
      <w:pPr>
        <w:rPr>
          <w:rFonts w:ascii="Garamond" w:hAnsi="Garamond"/>
          <w:sz w:val="24"/>
          <w:szCs w:val="24"/>
        </w:rPr>
      </w:pPr>
    </w:p>
    <w:p w14:paraId="6CA5F478" w14:textId="4A5F3023" w:rsidR="00B45F12" w:rsidRPr="00D81572" w:rsidRDefault="00B45F12" w:rsidP="006D4D0D">
      <w:pPr>
        <w:numPr>
          <w:ilvl w:val="0"/>
          <w:numId w:val="65"/>
        </w:numPr>
        <w:ind w:left="720" w:hanging="720"/>
        <w:rPr>
          <w:rFonts w:ascii="Garamond" w:hAnsi="Garamond"/>
          <w:sz w:val="24"/>
          <w:szCs w:val="24"/>
        </w:rPr>
      </w:pPr>
      <w:bookmarkStart w:id="1022" w:name="_Ref386204782"/>
      <w:r w:rsidRPr="00D81572">
        <w:rPr>
          <w:rFonts w:ascii="Garamond" w:hAnsi="Garamond"/>
          <w:sz w:val="24"/>
          <w:szCs w:val="24"/>
        </w:rPr>
        <w:t>VOC emissions from Storage Tank 133</w:t>
      </w:r>
      <w:r w:rsidR="00C319EB">
        <w:rPr>
          <w:rFonts w:ascii="Garamond" w:hAnsi="Garamond"/>
          <w:sz w:val="24"/>
          <w:szCs w:val="24"/>
        </w:rPr>
        <w:t xml:space="preserve">, </w:t>
      </w:r>
      <w:r w:rsidRPr="00D81572">
        <w:rPr>
          <w:rFonts w:ascii="Garamond" w:hAnsi="Garamond"/>
          <w:sz w:val="24"/>
          <w:szCs w:val="24"/>
        </w:rPr>
        <w:t>Tank 146</w:t>
      </w:r>
      <w:r w:rsidR="00C319EB">
        <w:rPr>
          <w:rFonts w:ascii="Garamond" w:hAnsi="Garamond"/>
          <w:sz w:val="24"/>
          <w:szCs w:val="24"/>
        </w:rPr>
        <w:t>, Tank 147</w:t>
      </w:r>
      <w:r w:rsidR="00C1124C">
        <w:rPr>
          <w:rFonts w:ascii="Garamond" w:hAnsi="Garamond"/>
          <w:sz w:val="24"/>
          <w:szCs w:val="24"/>
        </w:rPr>
        <w:t xml:space="preserve"> and Tank 152</w:t>
      </w:r>
      <w:r w:rsidRPr="00D81572">
        <w:rPr>
          <w:rFonts w:ascii="Garamond" w:hAnsi="Garamond"/>
          <w:sz w:val="24"/>
          <w:szCs w:val="24"/>
        </w:rPr>
        <w:t xml:space="preserve"> shall be calculated and monitored utilizing</w:t>
      </w:r>
      <w:r w:rsidR="00C1124C">
        <w:rPr>
          <w:rFonts w:ascii="Garamond" w:hAnsi="Garamond"/>
          <w:sz w:val="24"/>
          <w:szCs w:val="24"/>
        </w:rPr>
        <w:t xml:space="preserve"> AP-42 equations and</w:t>
      </w:r>
      <w:r w:rsidRPr="00D81572">
        <w:rPr>
          <w:rFonts w:ascii="Garamond" w:hAnsi="Garamond"/>
          <w:sz w:val="24"/>
          <w:szCs w:val="24"/>
        </w:rPr>
        <w:t xml:space="preserve"> the </w:t>
      </w:r>
      <w:r w:rsidR="007165BE">
        <w:rPr>
          <w:rFonts w:ascii="Garamond" w:hAnsi="Garamond"/>
          <w:sz w:val="24"/>
          <w:szCs w:val="24"/>
        </w:rPr>
        <w:t>AP-42 calculation methods</w:t>
      </w:r>
      <w:r w:rsidRPr="00D81572">
        <w:rPr>
          <w:rFonts w:ascii="Garamond" w:hAnsi="Garamond"/>
          <w:sz w:val="24"/>
          <w:szCs w:val="24"/>
        </w:rPr>
        <w:t xml:space="preserve"> with key parameters of throughput and material properties (ARM 17.8.749</w:t>
      </w:r>
      <w:r w:rsidR="00F352BE">
        <w:rPr>
          <w:rFonts w:ascii="Garamond" w:hAnsi="Garamond"/>
          <w:sz w:val="24"/>
          <w:szCs w:val="24"/>
        </w:rPr>
        <w:t>, ARM 17.8.1212</w:t>
      </w:r>
      <w:r w:rsidRPr="00D81572">
        <w:rPr>
          <w:rFonts w:ascii="Garamond" w:hAnsi="Garamond"/>
          <w:sz w:val="24"/>
          <w:szCs w:val="24"/>
        </w:rPr>
        <w:t>).</w:t>
      </w:r>
      <w:bookmarkEnd w:id="1022"/>
    </w:p>
    <w:p w14:paraId="35A08220" w14:textId="77777777" w:rsidR="00BA368B" w:rsidRPr="00E963E3" w:rsidRDefault="00BA368B" w:rsidP="00DA10BB">
      <w:pPr>
        <w:rPr>
          <w:rFonts w:ascii="Garamond" w:hAnsi="Garamond"/>
          <w:sz w:val="24"/>
          <w:szCs w:val="24"/>
        </w:rPr>
      </w:pPr>
    </w:p>
    <w:p w14:paraId="69ACDA11" w14:textId="77777777" w:rsidR="00BA368B" w:rsidRPr="00D81572" w:rsidRDefault="00BA368B" w:rsidP="006D4D0D">
      <w:pPr>
        <w:numPr>
          <w:ilvl w:val="0"/>
          <w:numId w:val="65"/>
        </w:numPr>
        <w:ind w:left="720" w:hanging="720"/>
        <w:rPr>
          <w:rFonts w:ascii="Garamond" w:hAnsi="Garamond"/>
          <w:sz w:val="24"/>
          <w:szCs w:val="24"/>
        </w:rPr>
      </w:pPr>
      <w:bookmarkStart w:id="1023" w:name="_Ref386205712"/>
      <w:r w:rsidRPr="00D81572">
        <w:rPr>
          <w:rFonts w:ascii="Garamond" w:hAnsi="Garamond"/>
          <w:sz w:val="24"/>
          <w:szCs w:val="24"/>
        </w:rPr>
        <w:t>CHS shall document any timeframe in which asphalt or gas oil is stored in Storage Tank 133, and timeframes that the pressure vacuum vent is not operated (ARM 17.8.1213).</w:t>
      </w:r>
      <w:bookmarkEnd w:id="1023"/>
    </w:p>
    <w:p w14:paraId="2736B337" w14:textId="77777777" w:rsidR="00B45F12" w:rsidRPr="00E963E3" w:rsidRDefault="00B45F12" w:rsidP="00B45F12">
      <w:pPr>
        <w:rPr>
          <w:rFonts w:ascii="Garamond" w:hAnsi="Garamond"/>
          <w:sz w:val="24"/>
          <w:szCs w:val="24"/>
        </w:rPr>
      </w:pPr>
    </w:p>
    <w:p w14:paraId="7886142D" w14:textId="77777777" w:rsidR="00B45F12" w:rsidRPr="00D81572" w:rsidRDefault="00B45F12" w:rsidP="006D4D0D">
      <w:pPr>
        <w:numPr>
          <w:ilvl w:val="0"/>
          <w:numId w:val="65"/>
        </w:numPr>
        <w:ind w:left="720" w:hanging="720"/>
        <w:rPr>
          <w:rFonts w:ascii="Garamond" w:hAnsi="Garamond"/>
          <w:sz w:val="24"/>
          <w:szCs w:val="24"/>
        </w:rPr>
      </w:pPr>
      <w:r w:rsidRPr="00D81572">
        <w:rPr>
          <w:rFonts w:ascii="Garamond" w:hAnsi="Garamond"/>
          <w:sz w:val="24"/>
          <w:szCs w:val="24"/>
        </w:rPr>
        <w:t>CHS shall meet all the applicable requirements of 40 CFR 60 Subpart GGGa (ARM 17.8.1213).</w:t>
      </w:r>
    </w:p>
    <w:p w14:paraId="4AC10253" w14:textId="77777777" w:rsidR="00B45F12" w:rsidRPr="00E963E3" w:rsidRDefault="00B45F12" w:rsidP="00B45F12">
      <w:pPr>
        <w:rPr>
          <w:rFonts w:ascii="Garamond" w:hAnsi="Garamond"/>
          <w:sz w:val="24"/>
          <w:szCs w:val="24"/>
        </w:rPr>
      </w:pPr>
    </w:p>
    <w:p w14:paraId="63A168E8" w14:textId="3743E3EC" w:rsidR="00553C3F" w:rsidRDefault="00B45F12" w:rsidP="006D4D0D">
      <w:pPr>
        <w:numPr>
          <w:ilvl w:val="0"/>
          <w:numId w:val="65"/>
        </w:numPr>
        <w:ind w:left="720" w:hanging="720"/>
        <w:rPr>
          <w:rFonts w:ascii="Garamond" w:hAnsi="Garamond"/>
          <w:sz w:val="24"/>
          <w:szCs w:val="24"/>
        </w:rPr>
      </w:pPr>
      <w:bookmarkStart w:id="1024" w:name="_Ref386206223"/>
      <w:r w:rsidRPr="00D81572">
        <w:rPr>
          <w:rFonts w:ascii="Garamond" w:hAnsi="Garamond"/>
          <w:sz w:val="24"/>
          <w:szCs w:val="24"/>
        </w:rPr>
        <w:t>Except for requirements specifically exempted in 40 CFR 60 Subpart GGGa, CHS shall institute a monitoring and maintenance program as described in 40 CFR 60 Subpart VVa as applicable (ARM 17.8.749).</w:t>
      </w:r>
      <w:bookmarkEnd w:id="1024"/>
    </w:p>
    <w:p w14:paraId="428B9ADE" w14:textId="77777777" w:rsidR="000E52E3" w:rsidRPr="006E0E5B" w:rsidRDefault="000E52E3" w:rsidP="000E52E3">
      <w:pPr>
        <w:ind w:left="720"/>
        <w:rPr>
          <w:rFonts w:ascii="Garamond" w:hAnsi="Garamond"/>
          <w:sz w:val="24"/>
          <w:szCs w:val="24"/>
        </w:rPr>
      </w:pPr>
    </w:p>
    <w:p w14:paraId="42427FBF" w14:textId="1834F13B" w:rsidR="00553C3F" w:rsidRPr="00D81572" w:rsidRDefault="00553C3F" w:rsidP="006D4D0D">
      <w:pPr>
        <w:numPr>
          <w:ilvl w:val="0"/>
          <w:numId w:val="65"/>
        </w:numPr>
        <w:ind w:left="720" w:hanging="720"/>
        <w:rPr>
          <w:rFonts w:ascii="Garamond" w:hAnsi="Garamond"/>
          <w:sz w:val="24"/>
          <w:szCs w:val="24"/>
        </w:rPr>
      </w:pPr>
      <w:bookmarkStart w:id="1025" w:name="_Ref386206821"/>
      <w:r w:rsidRPr="00D81572">
        <w:rPr>
          <w:rFonts w:ascii="Garamond" w:hAnsi="Garamond"/>
          <w:sz w:val="24"/>
          <w:szCs w:val="24"/>
        </w:rPr>
        <w:t xml:space="preserve">As required by </w:t>
      </w:r>
      <w:r w:rsidR="00EB7D2B">
        <w:rPr>
          <w:rFonts w:ascii="Garamond" w:hAnsi="Garamond"/>
          <w:sz w:val="24"/>
          <w:szCs w:val="24"/>
        </w:rPr>
        <w:t>DEQ</w:t>
      </w:r>
      <w:r w:rsidRPr="00D81572">
        <w:rPr>
          <w:rFonts w:ascii="Garamond" w:hAnsi="Garamond"/>
          <w:sz w:val="24"/>
          <w:szCs w:val="24"/>
        </w:rPr>
        <w:t xml:space="preserve"> and Section III.</w:t>
      </w:r>
      <w:r w:rsidR="00AF101F">
        <w:rPr>
          <w:rFonts w:ascii="Garamond" w:hAnsi="Garamond"/>
          <w:sz w:val="24"/>
          <w:szCs w:val="24"/>
        </w:rPr>
        <w:fldChar w:fldCharType="begin"/>
      </w:r>
      <w:r w:rsidR="00AF101F">
        <w:rPr>
          <w:rFonts w:ascii="Garamond" w:hAnsi="Garamond"/>
          <w:sz w:val="24"/>
          <w:szCs w:val="24"/>
        </w:rPr>
        <w:instrText xml:space="preserve"> REF _Ref397520290 \r \h </w:instrText>
      </w:r>
      <w:r w:rsidR="00AF101F">
        <w:rPr>
          <w:rFonts w:ascii="Garamond" w:hAnsi="Garamond"/>
          <w:sz w:val="24"/>
          <w:szCs w:val="24"/>
        </w:rPr>
      </w:r>
      <w:r w:rsidR="00AF101F">
        <w:rPr>
          <w:rFonts w:ascii="Garamond" w:hAnsi="Garamond"/>
          <w:sz w:val="24"/>
          <w:szCs w:val="24"/>
        </w:rPr>
        <w:fldChar w:fldCharType="separate"/>
      </w:r>
      <w:r w:rsidR="00290138">
        <w:rPr>
          <w:rFonts w:ascii="Garamond" w:hAnsi="Garamond"/>
          <w:sz w:val="24"/>
          <w:szCs w:val="24"/>
        </w:rPr>
        <w:t>A.1</w:t>
      </w:r>
      <w:r w:rsidR="00AF101F">
        <w:rPr>
          <w:rFonts w:ascii="Garamond" w:hAnsi="Garamond"/>
          <w:sz w:val="24"/>
          <w:szCs w:val="24"/>
        </w:rPr>
        <w:fldChar w:fldCharType="end"/>
      </w:r>
      <w:r w:rsidRPr="00D81572">
        <w:rPr>
          <w:rFonts w:ascii="Garamond" w:hAnsi="Garamond"/>
          <w:sz w:val="24"/>
          <w:szCs w:val="24"/>
        </w:rPr>
        <w:t>, compliance with the opacity limitations listed in Section III.</w:t>
      </w:r>
      <w:r w:rsidRPr="00D81572">
        <w:rPr>
          <w:rFonts w:ascii="Garamond" w:hAnsi="Garamond"/>
          <w:sz w:val="24"/>
          <w:szCs w:val="24"/>
        </w:rPr>
        <w:fldChar w:fldCharType="begin"/>
      </w:r>
      <w:r w:rsidRPr="00D81572">
        <w:rPr>
          <w:rFonts w:ascii="Garamond" w:hAnsi="Garamond"/>
          <w:sz w:val="24"/>
          <w:szCs w:val="24"/>
        </w:rPr>
        <w:instrText xml:space="preserve"> REF _Ref386206721 \r \h </w:instrText>
      </w:r>
      <w:r w:rsidR="00D81572" w:rsidRPr="00D81572">
        <w:rPr>
          <w:rFonts w:ascii="Garamond" w:hAnsi="Garamond"/>
          <w:sz w:val="24"/>
          <w:szCs w:val="24"/>
        </w:rPr>
        <w:instrText xml:space="preserve"> \* MERGEFORMAT </w:instrText>
      </w:r>
      <w:r w:rsidRPr="00D81572">
        <w:rPr>
          <w:rFonts w:ascii="Garamond" w:hAnsi="Garamond"/>
          <w:sz w:val="24"/>
          <w:szCs w:val="24"/>
        </w:rPr>
      </w:r>
      <w:r w:rsidRPr="00D81572">
        <w:rPr>
          <w:rFonts w:ascii="Garamond" w:hAnsi="Garamond"/>
          <w:sz w:val="24"/>
          <w:szCs w:val="24"/>
        </w:rPr>
        <w:fldChar w:fldCharType="separate"/>
      </w:r>
      <w:r w:rsidR="00290138">
        <w:rPr>
          <w:rFonts w:ascii="Garamond" w:hAnsi="Garamond"/>
          <w:sz w:val="24"/>
          <w:szCs w:val="24"/>
        </w:rPr>
        <w:t>O.7</w:t>
      </w:r>
      <w:r w:rsidRPr="00D81572">
        <w:rPr>
          <w:rFonts w:ascii="Garamond" w:hAnsi="Garamond"/>
          <w:sz w:val="24"/>
          <w:szCs w:val="24"/>
        </w:rPr>
        <w:fldChar w:fldCharType="end"/>
      </w:r>
      <w:r w:rsidRPr="00D81572">
        <w:rPr>
          <w:rFonts w:ascii="Garamond" w:hAnsi="Garamond"/>
          <w:sz w:val="24"/>
          <w:szCs w:val="24"/>
        </w:rPr>
        <w:t xml:space="preserve"> shall be monitored using EPA reference Method 9 testing by a qualified observer (ARM 17.8.749 and ARM 17.8.1213).</w:t>
      </w:r>
      <w:bookmarkEnd w:id="1025"/>
    </w:p>
    <w:p w14:paraId="0C2B98B5" w14:textId="77777777" w:rsidR="00B45F12" w:rsidRPr="00E963E3" w:rsidRDefault="00B45F12" w:rsidP="00B45F12">
      <w:pPr>
        <w:rPr>
          <w:rFonts w:ascii="Garamond" w:hAnsi="Garamond"/>
          <w:sz w:val="24"/>
          <w:szCs w:val="24"/>
        </w:rPr>
      </w:pPr>
    </w:p>
    <w:p w14:paraId="7F8E14D1" w14:textId="77777777" w:rsidR="00B45F12" w:rsidRPr="00D81572" w:rsidRDefault="00B45F12" w:rsidP="006D4D0D">
      <w:pPr>
        <w:numPr>
          <w:ilvl w:val="0"/>
          <w:numId w:val="65"/>
        </w:numPr>
        <w:ind w:left="720" w:hanging="720"/>
        <w:rPr>
          <w:rFonts w:ascii="Garamond" w:hAnsi="Garamond"/>
          <w:sz w:val="24"/>
          <w:szCs w:val="24"/>
        </w:rPr>
      </w:pPr>
      <w:bookmarkStart w:id="1026" w:name="_Ref386207040"/>
      <w:r w:rsidRPr="00D81572">
        <w:rPr>
          <w:rFonts w:ascii="Garamond" w:hAnsi="Garamond"/>
          <w:sz w:val="24"/>
          <w:szCs w:val="24"/>
        </w:rPr>
        <w:lastRenderedPageBreak/>
        <w:t>CHS shall meet the requirements of all testing and procedures of 40 CFR 63 Subpart CC—National Emission Standards for Hazardous Air Pollutants from Petroleum Refineries.  These regulations shall apply to the Tank Farm and any other equipment, as appropriate (ARM 17.8.342 and 40 CFR 63 Subpart CC).</w:t>
      </w:r>
      <w:bookmarkEnd w:id="1026"/>
    </w:p>
    <w:p w14:paraId="08C1978E" w14:textId="77777777" w:rsidR="00B45F12" w:rsidRPr="00D81572" w:rsidRDefault="00B45F12" w:rsidP="00B45F12">
      <w:pPr>
        <w:ind w:left="720" w:hanging="720"/>
        <w:rPr>
          <w:rFonts w:ascii="Garamond" w:hAnsi="Garamond"/>
          <w:sz w:val="24"/>
          <w:szCs w:val="24"/>
        </w:rPr>
      </w:pPr>
    </w:p>
    <w:p w14:paraId="05DFDF5B" w14:textId="77777777" w:rsidR="00B45F12" w:rsidRPr="00D81572" w:rsidRDefault="00B45F12" w:rsidP="006D4D0D">
      <w:pPr>
        <w:numPr>
          <w:ilvl w:val="0"/>
          <w:numId w:val="65"/>
        </w:numPr>
        <w:ind w:left="720" w:hanging="720"/>
        <w:rPr>
          <w:rFonts w:ascii="Garamond" w:hAnsi="Garamond"/>
          <w:sz w:val="24"/>
          <w:szCs w:val="24"/>
        </w:rPr>
      </w:pPr>
      <w:bookmarkStart w:id="1027" w:name="_Ref386207043"/>
      <w:r w:rsidRPr="00D81572">
        <w:rPr>
          <w:rFonts w:ascii="Garamond" w:hAnsi="Garamond"/>
          <w:sz w:val="24"/>
          <w:szCs w:val="24"/>
        </w:rPr>
        <w:t>CHS shall institute the monitoring and maintenance program in accordance with 40 CFR 60 Subpart VV and 40 CFR 63 Subpart CC (ARM 17.8.342 and 40 CFR 63 Subpart CC).</w:t>
      </w:r>
      <w:bookmarkEnd w:id="1027"/>
    </w:p>
    <w:p w14:paraId="78886572" w14:textId="77777777" w:rsidR="00B45F12" w:rsidRPr="00D81572" w:rsidRDefault="00B45F12" w:rsidP="00B45F12">
      <w:pPr>
        <w:tabs>
          <w:tab w:val="left" w:pos="-1080"/>
          <w:tab w:val="left" w:pos="-720"/>
          <w:tab w:val="left" w:pos="720"/>
          <w:tab w:val="left" w:pos="1260"/>
          <w:tab w:val="left" w:pos="2340"/>
          <w:tab w:val="left" w:pos="2880"/>
          <w:tab w:val="left" w:pos="3600"/>
          <w:tab w:val="left" w:pos="3960"/>
        </w:tabs>
        <w:ind w:left="720" w:hanging="720"/>
        <w:rPr>
          <w:rFonts w:ascii="Garamond" w:hAnsi="Garamond"/>
          <w:sz w:val="24"/>
          <w:szCs w:val="24"/>
        </w:rPr>
      </w:pPr>
    </w:p>
    <w:p w14:paraId="23A8B9E1" w14:textId="77777777" w:rsidR="00B45F12" w:rsidRDefault="00B45F12" w:rsidP="006D4D0D">
      <w:pPr>
        <w:numPr>
          <w:ilvl w:val="0"/>
          <w:numId w:val="65"/>
        </w:numPr>
        <w:tabs>
          <w:tab w:val="left" w:pos="-1080"/>
          <w:tab w:val="left" w:pos="-720"/>
          <w:tab w:val="left" w:pos="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1028" w:name="_Ref386207045"/>
      <w:r w:rsidRPr="00D81572">
        <w:rPr>
          <w:rFonts w:ascii="Garamond" w:hAnsi="Garamond"/>
          <w:sz w:val="24"/>
          <w:szCs w:val="24"/>
        </w:rPr>
        <w:t xml:space="preserve">CHS shall maintain </w:t>
      </w:r>
      <w:r w:rsidR="00664201" w:rsidRPr="00D81572">
        <w:rPr>
          <w:rFonts w:ascii="Garamond" w:hAnsi="Garamond"/>
          <w:sz w:val="24"/>
          <w:szCs w:val="24"/>
        </w:rPr>
        <w:t>records</w:t>
      </w:r>
      <w:r w:rsidRPr="00D81572">
        <w:rPr>
          <w:rFonts w:ascii="Garamond" w:hAnsi="Garamond"/>
          <w:sz w:val="24"/>
          <w:szCs w:val="24"/>
        </w:rPr>
        <w:t>, under CHS’s control, of monitoring and maintenance activities on all applicable pumps, shutoff valves, relief valves and other piping and valves within the Tank Farm as described in 40 CFR 60.482-1 through 60.482-10 (ARM 17.8.340 and 40 CFR 6</w:t>
      </w:r>
      <w:r w:rsidR="00DE597F" w:rsidRPr="00D81572">
        <w:rPr>
          <w:rFonts w:ascii="Garamond" w:hAnsi="Garamond"/>
          <w:sz w:val="24"/>
          <w:szCs w:val="24"/>
        </w:rPr>
        <w:t>3</w:t>
      </w:r>
      <w:r w:rsidRPr="00D81572">
        <w:rPr>
          <w:rFonts w:ascii="Garamond" w:hAnsi="Garamond"/>
          <w:sz w:val="24"/>
          <w:szCs w:val="24"/>
        </w:rPr>
        <w:t xml:space="preserve"> Subpart </w:t>
      </w:r>
      <w:r w:rsidR="00391280" w:rsidRPr="00D81572">
        <w:rPr>
          <w:rFonts w:ascii="Garamond" w:hAnsi="Garamond"/>
          <w:sz w:val="24"/>
          <w:szCs w:val="24"/>
        </w:rPr>
        <w:t>CC</w:t>
      </w:r>
      <w:r w:rsidR="005C06EF" w:rsidRPr="00D81572">
        <w:rPr>
          <w:rFonts w:ascii="Garamond" w:hAnsi="Garamond"/>
          <w:sz w:val="24"/>
          <w:szCs w:val="24"/>
        </w:rPr>
        <w:t>)</w:t>
      </w:r>
      <w:r w:rsidRPr="00D81572">
        <w:rPr>
          <w:rFonts w:ascii="Garamond" w:hAnsi="Garamond"/>
          <w:sz w:val="24"/>
          <w:szCs w:val="24"/>
        </w:rPr>
        <w:t>.</w:t>
      </w:r>
      <w:bookmarkEnd w:id="1028"/>
    </w:p>
    <w:p w14:paraId="1AEFC322" w14:textId="77777777" w:rsidR="00BE02CB" w:rsidRDefault="00BE02CB" w:rsidP="00BE02CB">
      <w:pPr>
        <w:tabs>
          <w:tab w:val="left" w:pos="-1080"/>
          <w:tab w:val="left" w:pos="-720"/>
          <w:tab w:val="left" w:pos="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p>
    <w:p w14:paraId="7B1DB362" w14:textId="77777777" w:rsidR="00BE02CB" w:rsidRDefault="00BE02CB" w:rsidP="006D4D0D">
      <w:pPr>
        <w:numPr>
          <w:ilvl w:val="0"/>
          <w:numId w:val="65"/>
        </w:numPr>
        <w:tabs>
          <w:tab w:val="left" w:pos="-1080"/>
          <w:tab w:val="left" w:pos="-720"/>
          <w:tab w:val="left" w:pos="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1029" w:name="_Ref764313"/>
      <w:r w:rsidRPr="00BE02CB">
        <w:rPr>
          <w:rFonts w:ascii="Garamond" w:hAnsi="Garamond"/>
          <w:sz w:val="24"/>
          <w:szCs w:val="24"/>
        </w:rPr>
        <w:t>CHS shall monitor compliance with Section III.O.</w:t>
      </w:r>
      <w:r>
        <w:rPr>
          <w:rFonts w:ascii="Garamond" w:hAnsi="Garamond"/>
          <w:sz w:val="24"/>
          <w:szCs w:val="24"/>
        </w:rPr>
        <w:t>15</w:t>
      </w:r>
      <w:r w:rsidRPr="00BE02CB">
        <w:rPr>
          <w:rFonts w:ascii="Garamond" w:hAnsi="Garamond"/>
          <w:sz w:val="24"/>
          <w:szCs w:val="24"/>
        </w:rPr>
        <w:t xml:space="preserve"> through recordkeeping of maintenance/inspection of the </w:t>
      </w:r>
      <w:r>
        <w:rPr>
          <w:rFonts w:ascii="Garamond" w:hAnsi="Garamond"/>
          <w:sz w:val="24"/>
          <w:szCs w:val="24"/>
        </w:rPr>
        <w:t>Tank 152</w:t>
      </w:r>
      <w:r w:rsidRPr="00BE02CB">
        <w:rPr>
          <w:rFonts w:ascii="Garamond" w:hAnsi="Garamond"/>
          <w:sz w:val="24"/>
          <w:szCs w:val="24"/>
        </w:rPr>
        <w:t xml:space="preserve"> (ARM 17.8.1213).</w:t>
      </w:r>
      <w:bookmarkEnd w:id="1029"/>
    </w:p>
    <w:p w14:paraId="6A90480C" w14:textId="77777777" w:rsidR="003C1AB3" w:rsidRDefault="003C1AB3" w:rsidP="00260BE2">
      <w:pPr>
        <w:pStyle w:val="ListParagraph"/>
        <w:rPr>
          <w:rFonts w:ascii="Garamond" w:hAnsi="Garamond"/>
          <w:sz w:val="24"/>
          <w:szCs w:val="24"/>
        </w:rPr>
      </w:pPr>
    </w:p>
    <w:p w14:paraId="7E7958D5" w14:textId="492A069D" w:rsidR="001923F6" w:rsidRPr="001923F6" w:rsidRDefault="001923F6" w:rsidP="00260BE2">
      <w:pPr>
        <w:numPr>
          <w:ilvl w:val="0"/>
          <w:numId w:val="65"/>
        </w:numPr>
        <w:tabs>
          <w:tab w:val="left" w:pos="-1080"/>
          <w:tab w:val="left" w:pos="-720"/>
          <w:tab w:val="left" w:pos="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1030" w:name="_Ref214442775"/>
      <w:r w:rsidRPr="001923F6">
        <w:rPr>
          <w:rFonts w:ascii="Garamond" w:hAnsi="Garamond"/>
          <w:sz w:val="24"/>
          <w:szCs w:val="24"/>
        </w:rPr>
        <w:t>CHS shall monitor compliance with Section III.</w:t>
      </w:r>
      <w:r>
        <w:rPr>
          <w:rFonts w:ascii="Garamond" w:hAnsi="Garamond"/>
          <w:sz w:val="24"/>
          <w:szCs w:val="24"/>
        </w:rPr>
        <w:fldChar w:fldCharType="begin"/>
      </w:r>
      <w:r>
        <w:rPr>
          <w:rFonts w:ascii="Garamond" w:hAnsi="Garamond"/>
          <w:sz w:val="24"/>
          <w:szCs w:val="24"/>
        </w:rPr>
        <w:instrText xml:space="preserve"> REF _Ref214442608 \r \h </w:instrText>
      </w:r>
      <w:r>
        <w:rPr>
          <w:rFonts w:ascii="Garamond" w:hAnsi="Garamond"/>
          <w:sz w:val="24"/>
          <w:szCs w:val="24"/>
        </w:rPr>
      </w:r>
      <w:r>
        <w:rPr>
          <w:rFonts w:ascii="Garamond" w:hAnsi="Garamond"/>
          <w:sz w:val="24"/>
          <w:szCs w:val="24"/>
        </w:rPr>
        <w:fldChar w:fldCharType="separate"/>
      </w:r>
      <w:r>
        <w:rPr>
          <w:rFonts w:ascii="Garamond" w:hAnsi="Garamond"/>
          <w:sz w:val="24"/>
          <w:szCs w:val="24"/>
        </w:rPr>
        <w:t>O.15</w:t>
      </w:r>
      <w:r>
        <w:rPr>
          <w:rFonts w:ascii="Garamond" w:hAnsi="Garamond"/>
          <w:sz w:val="24"/>
          <w:szCs w:val="24"/>
        </w:rPr>
        <w:fldChar w:fldCharType="end"/>
      </w:r>
      <w:r>
        <w:rPr>
          <w:rFonts w:ascii="Garamond" w:hAnsi="Garamond"/>
          <w:sz w:val="24"/>
          <w:szCs w:val="24"/>
        </w:rPr>
        <w:t xml:space="preserve"> </w:t>
      </w:r>
      <w:r w:rsidRPr="001923F6">
        <w:rPr>
          <w:rFonts w:ascii="Garamond" w:hAnsi="Garamond"/>
          <w:sz w:val="24"/>
          <w:szCs w:val="24"/>
        </w:rPr>
        <w:t>by complying with 40 CFR 60.11</w:t>
      </w:r>
      <w:r>
        <w:rPr>
          <w:rFonts w:ascii="Garamond" w:hAnsi="Garamond"/>
          <w:sz w:val="24"/>
          <w:szCs w:val="24"/>
        </w:rPr>
        <w:t>2c</w:t>
      </w:r>
      <w:r w:rsidRPr="001923F6">
        <w:rPr>
          <w:rFonts w:ascii="Garamond" w:hAnsi="Garamond"/>
          <w:sz w:val="24"/>
          <w:szCs w:val="24"/>
        </w:rPr>
        <w:t xml:space="preserve"> </w:t>
      </w:r>
      <w:r>
        <w:rPr>
          <w:rFonts w:ascii="Garamond" w:hAnsi="Garamond"/>
          <w:sz w:val="24"/>
          <w:szCs w:val="24"/>
        </w:rPr>
        <w:t xml:space="preserve">and the corresponding requirements 60.113c through 60.116c as a modified source </w:t>
      </w:r>
      <w:r w:rsidRPr="001923F6">
        <w:rPr>
          <w:rFonts w:ascii="Garamond" w:hAnsi="Garamond"/>
          <w:sz w:val="24"/>
          <w:szCs w:val="24"/>
        </w:rPr>
        <w:t>60.114b (ARM 17.8.340</w:t>
      </w:r>
      <w:r>
        <w:rPr>
          <w:rFonts w:ascii="Garamond" w:hAnsi="Garamond"/>
          <w:sz w:val="24"/>
          <w:szCs w:val="24"/>
        </w:rPr>
        <w:t>,</w:t>
      </w:r>
      <w:r w:rsidRPr="001923F6">
        <w:rPr>
          <w:rFonts w:ascii="Garamond" w:hAnsi="Garamond"/>
          <w:sz w:val="24"/>
          <w:szCs w:val="24"/>
        </w:rPr>
        <w:t>40 CFR 60 Subpart K</w:t>
      </w:r>
      <w:r>
        <w:rPr>
          <w:rFonts w:ascii="Garamond" w:hAnsi="Garamond"/>
          <w:sz w:val="24"/>
          <w:szCs w:val="24"/>
        </w:rPr>
        <w:t>c and ARM 17.8.1213</w:t>
      </w:r>
      <w:r w:rsidRPr="001923F6">
        <w:rPr>
          <w:rFonts w:ascii="Garamond" w:hAnsi="Garamond"/>
          <w:sz w:val="24"/>
          <w:szCs w:val="24"/>
        </w:rPr>
        <w:t>).</w:t>
      </w:r>
    </w:p>
    <w:bookmarkEnd w:id="1030"/>
    <w:p w14:paraId="3D77B41B" w14:textId="77777777" w:rsidR="004007CF" w:rsidRPr="00D81572" w:rsidRDefault="004007CF" w:rsidP="00D70DB8">
      <w:pPr>
        <w:rPr>
          <w:rFonts w:ascii="Garamond" w:hAnsi="Garamond"/>
          <w:sz w:val="24"/>
          <w:szCs w:val="24"/>
        </w:rPr>
      </w:pPr>
    </w:p>
    <w:p w14:paraId="3445533D" w14:textId="77777777" w:rsidR="00B45F12" w:rsidRPr="00D81572" w:rsidRDefault="00B45F12" w:rsidP="001217E8">
      <w:pPr>
        <w:keepNext/>
        <w:rPr>
          <w:rFonts w:ascii="Garamond" w:hAnsi="Garamond"/>
          <w:b/>
          <w:sz w:val="24"/>
          <w:szCs w:val="24"/>
        </w:rPr>
      </w:pPr>
      <w:r w:rsidRPr="00D81572">
        <w:rPr>
          <w:rFonts w:ascii="Garamond" w:hAnsi="Garamond"/>
          <w:b/>
          <w:sz w:val="24"/>
          <w:szCs w:val="24"/>
        </w:rPr>
        <w:t>Recordkeeping</w:t>
      </w:r>
    </w:p>
    <w:p w14:paraId="6297266C" w14:textId="77777777" w:rsidR="00B45F12" w:rsidRPr="00E6054B" w:rsidRDefault="00B45F12" w:rsidP="001217E8">
      <w:pPr>
        <w:keepNext/>
        <w:rPr>
          <w:rFonts w:ascii="Garamond" w:hAnsi="Garamond"/>
          <w:sz w:val="24"/>
          <w:szCs w:val="24"/>
        </w:rPr>
      </w:pPr>
    </w:p>
    <w:p w14:paraId="5BA9E037" w14:textId="05ED4D0C" w:rsidR="00B45F12" w:rsidRPr="00D81572" w:rsidRDefault="00B45F12" w:rsidP="001217E8">
      <w:pPr>
        <w:keepNext/>
        <w:numPr>
          <w:ilvl w:val="0"/>
          <w:numId w:val="65"/>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1031" w:name="_Ref386206825"/>
      <w:r w:rsidRPr="00D81572">
        <w:rPr>
          <w:rFonts w:ascii="Garamond" w:hAnsi="Garamond"/>
          <w:sz w:val="24"/>
          <w:szCs w:val="24"/>
        </w:rPr>
        <w:t>CHS shall perform all source test recordkeeping in accordance with the appropriate test method and Section III.</w:t>
      </w:r>
      <w:r w:rsidR="00444C5B">
        <w:rPr>
          <w:rFonts w:ascii="Garamond" w:hAnsi="Garamond"/>
          <w:sz w:val="24"/>
          <w:szCs w:val="24"/>
        </w:rPr>
        <w:fldChar w:fldCharType="begin"/>
      </w:r>
      <w:r w:rsidR="00444C5B">
        <w:rPr>
          <w:rFonts w:ascii="Garamond" w:hAnsi="Garamond"/>
          <w:sz w:val="24"/>
          <w:szCs w:val="24"/>
        </w:rPr>
        <w:instrText xml:space="preserve"> REF _Ref384984236 \r \h </w:instrText>
      </w:r>
      <w:r w:rsidR="00444C5B">
        <w:rPr>
          <w:rFonts w:ascii="Garamond" w:hAnsi="Garamond"/>
          <w:sz w:val="24"/>
          <w:szCs w:val="24"/>
        </w:rPr>
      </w:r>
      <w:r w:rsidR="00444C5B">
        <w:rPr>
          <w:rFonts w:ascii="Garamond" w:hAnsi="Garamond"/>
          <w:sz w:val="24"/>
          <w:szCs w:val="24"/>
        </w:rPr>
        <w:fldChar w:fldCharType="separate"/>
      </w:r>
      <w:r w:rsidR="00290138">
        <w:rPr>
          <w:rFonts w:ascii="Garamond" w:hAnsi="Garamond"/>
          <w:sz w:val="24"/>
          <w:szCs w:val="24"/>
        </w:rPr>
        <w:t>A.2</w:t>
      </w:r>
      <w:r w:rsidR="00444C5B">
        <w:rPr>
          <w:rFonts w:ascii="Garamond" w:hAnsi="Garamond"/>
          <w:sz w:val="24"/>
          <w:szCs w:val="24"/>
        </w:rPr>
        <w:fldChar w:fldCharType="end"/>
      </w:r>
      <w:r w:rsidRPr="00D81572">
        <w:rPr>
          <w:rFonts w:ascii="Garamond" w:hAnsi="Garamond"/>
          <w:sz w:val="24"/>
          <w:szCs w:val="24"/>
        </w:rPr>
        <w:t xml:space="preserve"> (ARM 17.8.106).</w:t>
      </w:r>
      <w:bookmarkEnd w:id="1031"/>
    </w:p>
    <w:p w14:paraId="1F0B75CC" w14:textId="77777777" w:rsidR="00B45F12" w:rsidRPr="00E6054B" w:rsidRDefault="00B45F12" w:rsidP="00B45F12">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p>
    <w:p w14:paraId="15B2E875" w14:textId="77777777" w:rsidR="00B45F12" w:rsidRDefault="00B45F12" w:rsidP="006D4D0D">
      <w:pPr>
        <w:numPr>
          <w:ilvl w:val="0"/>
          <w:numId w:val="65"/>
        </w:numPr>
        <w:ind w:left="720" w:hanging="720"/>
        <w:rPr>
          <w:rFonts w:ascii="Garamond" w:hAnsi="Garamond"/>
          <w:sz w:val="24"/>
          <w:szCs w:val="24"/>
        </w:rPr>
      </w:pPr>
      <w:bookmarkStart w:id="1032" w:name="_Ref386202803"/>
      <w:r w:rsidRPr="00D81572">
        <w:rPr>
          <w:rFonts w:ascii="Garamond" w:hAnsi="Garamond"/>
          <w:sz w:val="24"/>
          <w:szCs w:val="24"/>
        </w:rPr>
        <w:t>CHS shall maintain the records required by 40 CFR 60.115b and 40 CFR 60.116b (ARM 17.8.340 and 40 CFR 60 Subpart Kb).</w:t>
      </w:r>
      <w:bookmarkEnd w:id="1032"/>
    </w:p>
    <w:p w14:paraId="5A5BDDF2" w14:textId="77777777" w:rsidR="001923F6" w:rsidRPr="00D81572" w:rsidRDefault="001923F6" w:rsidP="00260BE2">
      <w:pPr>
        <w:rPr>
          <w:rFonts w:ascii="Garamond" w:hAnsi="Garamond"/>
          <w:sz w:val="24"/>
          <w:szCs w:val="24"/>
        </w:rPr>
      </w:pPr>
    </w:p>
    <w:p w14:paraId="280C2D3B" w14:textId="77777777" w:rsidR="00B45F12" w:rsidRPr="00D81572" w:rsidRDefault="00B45F12" w:rsidP="006D4D0D">
      <w:pPr>
        <w:numPr>
          <w:ilvl w:val="0"/>
          <w:numId w:val="65"/>
        </w:numPr>
        <w:ind w:left="720" w:hanging="720"/>
        <w:rPr>
          <w:rFonts w:ascii="Garamond" w:hAnsi="Garamond"/>
          <w:sz w:val="24"/>
          <w:szCs w:val="24"/>
        </w:rPr>
      </w:pPr>
      <w:bookmarkStart w:id="1033" w:name="_Ref386202920"/>
      <w:r w:rsidRPr="00D81572">
        <w:rPr>
          <w:rFonts w:ascii="Garamond" w:hAnsi="Garamond"/>
          <w:sz w:val="24"/>
          <w:szCs w:val="24"/>
        </w:rPr>
        <w:t xml:space="preserve">CHS shall maintain records </w:t>
      </w:r>
      <w:r w:rsidR="00151A90" w:rsidRPr="00D81572">
        <w:rPr>
          <w:rFonts w:ascii="Garamond" w:hAnsi="Garamond"/>
          <w:sz w:val="24"/>
          <w:szCs w:val="24"/>
        </w:rPr>
        <w:t xml:space="preserve">as required by </w:t>
      </w:r>
      <w:r w:rsidRPr="00D81572">
        <w:rPr>
          <w:rFonts w:ascii="Garamond" w:hAnsi="Garamond"/>
          <w:sz w:val="24"/>
          <w:szCs w:val="24"/>
        </w:rPr>
        <w:t>40 CFR 60 Subpart UU (ARM 17.8.340 and 40 CFR 60 Subpart UU).</w:t>
      </w:r>
      <w:bookmarkEnd w:id="1033"/>
    </w:p>
    <w:p w14:paraId="762FE82D" w14:textId="77777777" w:rsidR="00B45F12" w:rsidRPr="00E963E3" w:rsidRDefault="00B45F12" w:rsidP="00B45F12">
      <w:pPr>
        <w:rPr>
          <w:rFonts w:ascii="Garamond" w:hAnsi="Garamond"/>
          <w:sz w:val="24"/>
          <w:szCs w:val="24"/>
        </w:rPr>
      </w:pPr>
    </w:p>
    <w:p w14:paraId="26EB0BF2" w14:textId="58D920DD" w:rsidR="00B45F12" w:rsidRPr="00D81572" w:rsidRDefault="00B45F12" w:rsidP="006D4D0D">
      <w:pPr>
        <w:pStyle w:val="ListParagraph"/>
        <w:numPr>
          <w:ilvl w:val="0"/>
          <w:numId w:val="65"/>
        </w:numPr>
        <w:tabs>
          <w:tab w:val="left" w:pos="-1080"/>
          <w:tab w:val="left" w:pos="-720"/>
          <w:tab w:val="left" w:pos="720"/>
          <w:tab w:val="left" w:pos="216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1034" w:name="_Ref386207336"/>
      <w:r w:rsidRPr="00D81572">
        <w:rPr>
          <w:rFonts w:ascii="Garamond" w:hAnsi="Garamond"/>
          <w:sz w:val="24"/>
          <w:szCs w:val="24"/>
        </w:rPr>
        <w:t>CHS shall document, by month, the total VOC emissions from Storage Tanks 135-</w:t>
      </w:r>
      <w:r w:rsidR="00BB2499">
        <w:rPr>
          <w:rFonts w:ascii="Garamond" w:hAnsi="Garamond"/>
          <w:sz w:val="24"/>
          <w:szCs w:val="24"/>
        </w:rPr>
        <w:t xml:space="preserve">139, 142, </w:t>
      </w:r>
      <w:r w:rsidRPr="00D81572">
        <w:rPr>
          <w:rFonts w:ascii="Garamond" w:hAnsi="Garamond"/>
          <w:sz w:val="24"/>
          <w:szCs w:val="24"/>
        </w:rPr>
        <w:t>143; and Additive Tanks 1-4 and all associated fugitive sources.  This must also include emissions while the roofs of the internal floating and external floating tanks are floating and emissions during time periods that the tank roofs are landed on the legs.  This monthly information and the emissions relating to the operation of the new truck loading rack, VCU and all associated fugitives sources shall be used to verify compliance with the rolling 12-month limitation in Section III.</w:t>
      </w:r>
      <w:r w:rsidR="00CF2E91" w:rsidRPr="00D81572">
        <w:rPr>
          <w:rFonts w:ascii="Garamond" w:hAnsi="Garamond"/>
          <w:sz w:val="24"/>
          <w:szCs w:val="24"/>
        </w:rPr>
        <w:fldChar w:fldCharType="begin"/>
      </w:r>
      <w:r w:rsidR="00CF2E91" w:rsidRPr="00D81572">
        <w:rPr>
          <w:rFonts w:ascii="Garamond" w:hAnsi="Garamond"/>
          <w:sz w:val="24"/>
          <w:szCs w:val="24"/>
        </w:rPr>
        <w:instrText xml:space="preserve"> REF _Ref354660194 \r \h  \* MERGEFORMAT </w:instrText>
      </w:r>
      <w:r w:rsidR="00CF2E91" w:rsidRPr="00D81572">
        <w:rPr>
          <w:rFonts w:ascii="Garamond" w:hAnsi="Garamond"/>
          <w:sz w:val="24"/>
          <w:szCs w:val="24"/>
        </w:rPr>
      </w:r>
      <w:r w:rsidR="00CF2E91" w:rsidRPr="00D81572">
        <w:rPr>
          <w:rFonts w:ascii="Garamond" w:hAnsi="Garamond"/>
          <w:sz w:val="24"/>
          <w:szCs w:val="24"/>
        </w:rPr>
        <w:fldChar w:fldCharType="separate"/>
      </w:r>
      <w:r w:rsidR="00290138">
        <w:rPr>
          <w:rFonts w:ascii="Garamond" w:hAnsi="Garamond"/>
          <w:sz w:val="24"/>
          <w:szCs w:val="24"/>
        </w:rPr>
        <w:t>P.16</w:t>
      </w:r>
      <w:r w:rsidR="00CF2E91" w:rsidRPr="00D81572">
        <w:rPr>
          <w:rFonts w:ascii="Garamond" w:hAnsi="Garamond"/>
          <w:sz w:val="24"/>
          <w:szCs w:val="24"/>
        </w:rPr>
        <w:fldChar w:fldCharType="end"/>
      </w:r>
      <w:r w:rsidRPr="00D81572">
        <w:rPr>
          <w:rFonts w:ascii="Garamond" w:hAnsi="Garamond"/>
          <w:sz w:val="24"/>
          <w:szCs w:val="24"/>
        </w:rPr>
        <w:t xml:space="preserve"> and III.</w:t>
      </w:r>
      <w:r w:rsidR="00CF2E91" w:rsidRPr="00D81572">
        <w:rPr>
          <w:rFonts w:ascii="Garamond" w:hAnsi="Garamond"/>
          <w:sz w:val="24"/>
          <w:szCs w:val="24"/>
        </w:rPr>
        <w:fldChar w:fldCharType="begin"/>
      </w:r>
      <w:r w:rsidR="00CF2E91" w:rsidRPr="00D81572">
        <w:rPr>
          <w:rFonts w:ascii="Garamond" w:hAnsi="Garamond"/>
          <w:sz w:val="24"/>
          <w:szCs w:val="24"/>
        </w:rPr>
        <w:instrText xml:space="preserve"> REF _Ref386207931 \r \h  \* MERGEFORMAT </w:instrText>
      </w:r>
      <w:r w:rsidR="00CF2E91" w:rsidRPr="00D81572">
        <w:rPr>
          <w:rFonts w:ascii="Garamond" w:hAnsi="Garamond"/>
          <w:sz w:val="24"/>
          <w:szCs w:val="24"/>
        </w:rPr>
      </w:r>
      <w:r w:rsidR="00CF2E91" w:rsidRPr="00D81572">
        <w:rPr>
          <w:rFonts w:ascii="Garamond" w:hAnsi="Garamond"/>
          <w:sz w:val="24"/>
          <w:szCs w:val="24"/>
        </w:rPr>
        <w:fldChar w:fldCharType="separate"/>
      </w:r>
      <w:r w:rsidR="00290138">
        <w:rPr>
          <w:rFonts w:ascii="Garamond" w:hAnsi="Garamond"/>
          <w:sz w:val="24"/>
          <w:szCs w:val="24"/>
        </w:rPr>
        <w:t>O.11</w:t>
      </w:r>
      <w:r w:rsidR="00CF2E91" w:rsidRPr="00D81572">
        <w:rPr>
          <w:rFonts w:ascii="Garamond" w:hAnsi="Garamond"/>
          <w:sz w:val="24"/>
          <w:szCs w:val="24"/>
        </w:rPr>
        <w:fldChar w:fldCharType="end"/>
      </w:r>
      <w:r w:rsidRPr="00D81572">
        <w:rPr>
          <w:rFonts w:ascii="Garamond" w:hAnsi="Garamond"/>
          <w:sz w:val="24"/>
          <w:szCs w:val="24"/>
        </w:rPr>
        <w:t>, as applicable (ARM 17.8.749).</w:t>
      </w:r>
      <w:bookmarkEnd w:id="1034"/>
    </w:p>
    <w:p w14:paraId="13D67CD9" w14:textId="77777777" w:rsidR="00B45F12" w:rsidRPr="00E6054B" w:rsidRDefault="00B45F12" w:rsidP="00B45F12">
      <w:pPr>
        <w:rPr>
          <w:rFonts w:ascii="Garamond" w:hAnsi="Garamond"/>
          <w:sz w:val="24"/>
          <w:szCs w:val="24"/>
        </w:rPr>
      </w:pPr>
    </w:p>
    <w:p w14:paraId="26804595" w14:textId="0D30151D" w:rsidR="00B45F12" w:rsidRPr="00D81572" w:rsidRDefault="00B45F12" w:rsidP="006D4D0D">
      <w:pPr>
        <w:numPr>
          <w:ilvl w:val="0"/>
          <w:numId w:val="65"/>
        </w:numPr>
        <w:ind w:left="720" w:hanging="720"/>
        <w:rPr>
          <w:rFonts w:ascii="Garamond" w:hAnsi="Garamond"/>
          <w:sz w:val="24"/>
          <w:szCs w:val="24"/>
        </w:rPr>
      </w:pPr>
      <w:bookmarkStart w:id="1035" w:name="_Ref386204787"/>
      <w:r w:rsidRPr="00D81572">
        <w:rPr>
          <w:rFonts w:ascii="Garamond" w:hAnsi="Garamond"/>
          <w:sz w:val="24"/>
          <w:szCs w:val="24"/>
        </w:rPr>
        <w:t>CHS shall document by month the total VOC emissions from Tank 133.  The monthly information shall be used to verify compliance with the rolling 12-month limitations listed in Section III.</w:t>
      </w:r>
      <w:r w:rsidR="00A153AE" w:rsidRPr="00D81572">
        <w:rPr>
          <w:rFonts w:ascii="Garamond" w:hAnsi="Garamond"/>
          <w:sz w:val="24"/>
          <w:szCs w:val="24"/>
        </w:rPr>
        <w:fldChar w:fldCharType="begin"/>
      </w:r>
      <w:r w:rsidR="00A153AE" w:rsidRPr="00D81572">
        <w:rPr>
          <w:rFonts w:ascii="Garamond" w:hAnsi="Garamond"/>
          <w:sz w:val="24"/>
          <w:szCs w:val="24"/>
        </w:rPr>
        <w:instrText xml:space="preserve"> REF _Ref386204778 \r \h  \* MERGEFORMAT </w:instrText>
      </w:r>
      <w:r w:rsidR="00A153AE" w:rsidRPr="00D81572">
        <w:rPr>
          <w:rFonts w:ascii="Garamond" w:hAnsi="Garamond"/>
          <w:sz w:val="24"/>
          <w:szCs w:val="24"/>
        </w:rPr>
      </w:r>
      <w:r w:rsidR="00A153AE" w:rsidRPr="00D81572">
        <w:rPr>
          <w:rFonts w:ascii="Garamond" w:hAnsi="Garamond"/>
          <w:sz w:val="24"/>
          <w:szCs w:val="24"/>
        </w:rPr>
        <w:fldChar w:fldCharType="separate"/>
      </w:r>
      <w:r w:rsidR="00290138">
        <w:rPr>
          <w:rFonts w:ascii="Garamond" w:hAnsi="Garamond"/>
          <w:sz w:val="24"/>
          <w:szCs w:val="24"/>
        </w:rPr>
        <w:t>O.4</w:t>
      </w:r>
      <w:r w:rsidR="00A153AE" w:rsidRPr="00D81572">
        <w:rPr>
          <w:rFonts w:ascii="Garamond" w:hAnsi="Garamond"/>
          <w:sz w:val="24"/>
          <w:szCs w:val="24"/>
        </w:rPr>
        <w:fldChar w:fldCharType="end"/>
      </w:r>
      <w:r w:rsidRPr="00D81572">
        <w:rPr>
          <w:rFonts w:ascii="Garamond" w:hAnsi="Garamond"/>
          <w:sz w:val="24"/>
          <w:szCs w:val="24"/>
        </w:rPr>
        <w:t xml:space="preserve"> (ARM 17.8.749).</w:t>
      </w:r>
      <w:bookmarkEnd w:id="1035"/>
    </w:p>
    <w:p w14:paraId="21FA3A2D" w14:textId="77777777" w:rsidR="00B45F12" w:rsidRPr="00E963E3" w:rsidRDefault="00B45F12" w:rsidP="00B45F12">
      <w:pPr>
        <w:rPr>
          <w:rFonts w:ascii="Garamond" w:hAnsi="Garamond"/>
          <w:sz w:val="24"/>
          <w:szCs w:val="24"/>
        </w:rPr>
      </w:pPr>
    </w:p>
    <w:p w14:paraId="17968A0C" w14:textId="7451800B" w:rsidR="00B45F12" w:rsidRDefault="00B45F12" w:rsidP="006D4D0D">
      <w:pPr>
        <w:numPr>
          <w:ilvl w:val="0"/>
          <w:numId w:val="65"/>
        </w:numPr>
        <w:ind w:left="720" w:hanging="720"/>
        <w:rPr>
          <w:rFonts w:ascii="Garamond" w:hAnsi="Garamond"/>
          <w:sz w:val="24"/>
          <w:szCs w:val="24"/>
        </w:rPr>
      </w:pPr>
      <w:bookmarkStart w:id="1036" w:name="_Ref386206229"/>
      <w:r w:rsidRPr="00D81572">
        <w:rPr>
          <w:rFonts w:ascii="Garamond" w:hAnsi="Garamond"/>
          <w:sz w:val="24"/>
          <w:szCs w:val="24"/>
        </w:rPr>
        <w:t>CHS shall comply with the recordkeeping requirements of 40 CFR 60 Subpart GGGa for applicable tanks (Tanks 133, 135-</w:t>
      </w:r>
      <w:r w:rsidR="00544CAC">
        <w:rPr>
          <w:rFonts w:ascii="Garamond" w:hAnsi="Garamond"/>
          <w:sz w:val="24"/>
          <w:szCs w:val="24"/>
        </w:rPr>
        <w:t xml:space="preserve">139, 142, </w:t>
      </w:r>
      <w:r w:rsidRPr="00D81572">
        <w:rPr>
          <w:rFonts w:ascii="Garamond" w:hAnsi="Garamond"/>
          <w:sz w:val="24"/>
          <w:szCs w:val="24"/>
        </w:rPr>
        <w:t>143, 146</w:t>
      </w:r>
      <w:r w:rsidR="00C319EB">
        <w:rPr>
          <w:rFonts w:ascii="Garamond" w:hAnsi="Garamond"/>
          <w:sz w:val="24"/>
          <w:szCs w:val="24"/>
        </w:rPr>
        <w:t>, 147,</w:t>
      </w:r>
      <w:r w:rsidR="00A7222C">
        <w:rPr>
          <w:rFonts w:ascii="Garamond" w:hAnsi="Garamond"/>
          <w:sz w:val="24"/>
          <w:szCs w:val="24"/>
        </w:rPr>
        <w:t xml:space="preserve"> 152,</w:t>
      </w:r>
      <w:r w:rsidRPr="00D81572">
        <w:rPr>
          <w:rFonts w:ascii="Garamond" w:hAnsi="Garamond"/>
          <w:sz w:val="24"/>
          <w:szCs w:val="24"/>
        </w:rPr>
        <w:t xml:space="preserve"> </w:t>
      </w:r>
      <w:r w:rsidR="00105118">
        <w:rPr>
          <w:rFonts w:ascii="Garamond" w:hAnsi="Garamond"/>
          <w:sz w:val="24"/>
          <w:szCs w:val="24"/>
        </w:rPr>
        <w:t xml:space="preserve">153, </w:t>
      </w:r>
      <w:r w:rsidRPr="00D81572">
        <w:rPr>
          <w:rFonts w:ascii="Garamond" w:hAnsi="Garamond"/>
          <w:sz w:val="24"/>
          <w:szCs w:val="24"/>
        </w:rPr>
        <w:t>and additive tanks 1-4) (ARM 17.8.749).</w:t>
      </w:r>
      <w:bookmarkEnd w:id="1036"/>
    </w:p>
    <w:p w14:paraId="75AA102B" w14:textId="77777777" w:rsidR="001217E8" w:rsidRPr="00D81572" w:rsidRDefault="001217E8" w:rsidP="001217E8">
      <w:pPr>
        <w:ind w:left="720"/>
        <w:rPr>
          <w:rFonts w:ascii="Garamond" w:hAnsi="Garamond"/>
          <w:sz w:val="24"/>
          <w:szCs w:val="24"/>
        </w:rPr>
      </w:pPr>
    </w:p>
    <w:p w14:paraId="34962978" w14:textId="713E2C7B" w:rsidR="00B45F12" w:rsidRPr="00D81572" w:rsidRDefault="00B45F12" w:rsidP="006D4D0D">
      <w:pPr>
        <w:widowControl w:val="0"/>
        <w:numPr>
          <w:ilvl w:val="0"/>
          <w:numId w:val="65"/>
        </w:numPr>
        <w:ind w:left="720" w:hanging="720"/>
        <w:rPr>
          <w:rFonts w:ascii="Garamond" w:hAnsi="Garamond"/>
          <w:sz w:val="24"/>
          <w:szCs w:val="24"/>
        </w:rPr>
      </w:pPr>
      <w:bookmarkStart w:id="1037" w:name="_Ref386206232"/>
      <w:r w:rsidRPr="00D81572">
        <w:rPr>
          <w:rFonts w:ascii="Garamond" w:hAnsi="Garamond"/>
          <w:sz w:val="24"/>
          <w:szCs w:val="24"/>
        </w:rPr>
        <w:t xml:space="preserve">Except for requirements specifically exempted in 40 CFR 60 Subpart GGGa, CHS shall comply with the applicable monitoring and maintenance program </w:t>
      </w:r>
      <w:r w:rsidR="00A119E0">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requirements of 40 CFR 60 Subpart VVa for Tanks 133, 135-</w:t>
      </w:r>
      <w:r w:rsidR="00544CAC">
        <w:rPr>
          <w:rFonts w:ascii="Garamond" w:hAnsi="Garamond"/>
          <w:sz w:val="24"/>
          <w:szCs w:val="24"/>
        </w:rPr>
        <w:t xml:space="preserve">139, 142, </w:t>
      </w:r>
      <w:r w:rsidRPr="00D81572">
        <w:rPr>
          <w:rFonts w:ascii="Garamond" w:hAnsi="Garamond"/>
          <w:sz w:val="24"/>
          <w:szCs w:val="24"/>
        </w:rPr>
        <w:t>143</w:t>
      </w:r>
      <w:r w:rsidR="006E1ED0" w:rsidRPr="00D81572">
        <w:rPr>
          <w:rFonts w:ascii="Garamond" w:hAnsi="Garamond"/>
          <w:sz w:val="24"/>
          <w:szCs w:val="24"/>
        </w:rPr>
        <w:t>, 146</w:t>
      </w:r>
      <w:r w:rsidR="00C319EB">
        <w:rPr>
          <w:rFonts w:ascii="Garamond" w:hAnsi="Garamond"/>
          <w:sz w:val="24"/>
          <w:szCs w:val="24"/>
        </w:rPr>
        <w:t>, 147</w:t>
      </w:r>
      <w:r w:rsidR="0059540A">
        <w:rPr>
          <w:rFonts w:ascii="Garamond" w:hAnsi="Garamond"/>
          <w:sz w:val="24"/>
          <w:szCs w:val="24"/>
        </w:rPr>
        <w:t xml:space="preserve">, 152, </w:t>
      </w:r>
      <w:r w:rsidR="00105118">
        <w:rPr>
          <w:rFonts w:ascii="Garamond" w:hAnsi="Garamond"/>
          <w:sz w:val="24"/>
          <w:szCs w:val="24"/>
        </w:rPr>
        <w:lastRenderedPageBreak/>
        <w:t>153,</w:t>
      </w:r>
      <w:r w:rsidRPr="00D81572">
        <w:rPr>
          <w:rFonts w:ascii="Garamond" w:hAnsi="Garamond"/>
          <w:sz w:val="24"/>
          <w:szCs w:val="24"/>
        </w:rPr>
        <w:t xml:space="preserve"> and additive tanks 1-4</w:t>
      </w:r>
      <w:r w:rsidRPr="00D81572" w:rsidDel="00A42C6C">
        <w:rPr>
          <w:rFonts w:ascii="Garamond" w:hAnsi="Garamond"/>
          <w:sz w:val="24"/>
          <w:szCs w:val="24"/>
        </w:rPr>
        <w:t xml:space="preserve"> </w:t>
      </w:r>
      <w:r w:rsidRPr="00D81572">
        <w:rPr>
          <w:rFonts w:ascii="Garamond" w:hAnsi="Garamond"/>
          <w:sz w:val="24"/>
          <w:szCs w:val="24"/>
        </w:rPr>
        <w:t>(ARM 17.8.749).</w:t>
      </w:r>
      <w:bookmarkEnd w:id="1037"/>
    </w:p>
    <w:p w14:paraId="7FC1A78C" w14:textId="77777777" w:rsidR="00B45F12" w:rsidRPr="00E6054B" w:rsidRDefault="00B45F12" w:rsidP="00B45F12">
      <w:pPr>
        <w:rPr>
          <w:rFonts w:ascii="Garamond" w:hAnsi="Garamond"/>
          <w:sz w:val="24"/>
          <w:szCs w:val="24"/>
        </w:rPr>
      </w:pPr>
    </w:p>
    <w:p w14:paraId="4345A696" w14:textId="77777777" w:rsidR="00B45F12" w:rsidRPr="004D5268" w:rsidRDefault="00B45F12" w:rsidP="006D4D0D">
      <w:pPr>
        <w:numPr>
          <w:ilvl w:val="0"/>
          <w:numId w:val="65"/>
        </w:numPr>
        <w:ind w:left="720" w:hanging="720"/>
        <w:rPr>
          <w:rFonts w:ascii="Garamond" w:hAnsi="Garamond"/>
          <w:sz w:val="24"/>
          <w:szCs w:val="24"/>
        </w:rPr>
      </w:pPr>
      <w:bookmarkStart w:id="1038" w:name="_Ref386207049"/>
      <w:r w:rsidRPr="00D81572">
        <w:rPr>
          <w:rFonts w:ascii="Garamond" w:hAnsi="Garamond"/>
          <w:sz w:val="24"/>
          <w:szCs w:val="24"/>
        </w:rPr>
        <w:t xml:space="preserve">CHS shall comply with the </w:t>
      </w:r>
      <w:r w:rsidR="005504BB">
        <w:rPr>
          <w:rFonts w:ascii="Garamond" w:hAnsi="Garamond"/>
          <w:sz w:val="24"/>
          <w:szCs w:val="24"/>
        </w:rPr>
        <w:t>r</w:t>
      </w:r>
      <w:r w:rsidR="00C0348E">
        <w:rPr>
          <w:rFonts w:ascii="Garamond" w:hAnsi="Garamond"/>
          <w:sz w:val="24"/>
          <w:szCs w:val="24"/>
        </w:rPr>
        <w:t>ecord</w:t>
      </w:r>
      <w:r w:rsidR="00C0348E" w:rsidRPr="00A119E0">
        <w:rPr>
          <w:rFonts w:ascii="Garamond" w:hAnsi="Garamond"/>
          <w:sz w:val="24"/>
          <w:szCs w:val="24"/>
        </w:rPr>
        <w:t>keeping</w:t>
      </w:r>
      <w:r w:rsidRPr="00A119E0">
        <w:rPr>
          <w:rFonts w:ascii="Garamond" w:hAnsi="Garamond"/>
          <w:sz w:val="24"/>
          <w:szCs w:val="24"/>
        </w:rPr>
        <w:t xml:space="preserve"> requirements of 40 CFR </w:t>
      </w:r>
      <w:r w:rsidR="00D25D5A" w:rsidRPr="00A119E0">
        <w:rPr>
          <w:rFonts w:ascii="Garamond" w:hAnsi="Garamond"/>
          <w:sz w:val="24"/>
          <w:szCs w:val="24"/>
        </w:rPr>
        <w:t xml:space="preserve">63 </w:t>
      </w:r>
      <w:r w:rsidR="00553C3F" w:rsidRPr="00A119E0">
        <w:rPr>
          <w:rFonts w:ascii="Garamond" w:hAnsi="Garamond"/>
          <w:sz w:val="24"/>
          <w:szCs w:val="24"/>
        </w:rPr>
        <w:t xml:space="preserve">Subpart CC and Subpart VV as applicable </w:t>
      </w:r>
      <w:r w:rsidRPr="004D5268">
        <w:rPr>
          <w:rFonts w:ascii="Garamond" w:hAnsi="Garamond"/>
          <w:sz w:val="24"/>
          <w:szCs w:val="24"/>
        </w:rPr>
        <w:t>(ARM 17.8.342 and 40 CFR 63 Subpart CC).</w:t>
      </w:r>
      <w:bookmarkEnd w:id="1038"/>
    </w:p>
    <w:p w14:paraId="6214A4BA" w14:textId="77777777" w:rsidR="00B45F12" w:rsidRPr="00E963E3" w:rsidRDefault="00B45F12" w:rsidP="00B45F12">
      <w:pPr>
        <w:rPr>
          <w:rFonts w:ascii="Garamond" w:hAnsi="Garamond"/>
          <w:sz w:val="24"/>
          <w:szCs w:val="24"/>
        </w:rPr>
      </w:pPr>
    </w:p>
    <w:p w14:paraId="2318FF1E" w14:textId="7A2754F8" w:rsidR="00AC0437" w:rsidRDefault="00B45F12" w:rsidP="00243D0C">
      <w:pPr>
        <w:numPr>
          <w:ilvl w:val="0"/>
          <w:numId w:val="65"/>
        </w:numPr>
        <w:ind w:left="720" w:hanging="720"/>
        <w:rPr>
          <w:rFonts w:ascii="Garamond" w:hAnsi="Garamond"/>
          <w:sz w:val="24"/>
          <w:szCs w:val="24"/>
        </w:rPr>
      </w:pPr>
      <w:bookmarkStart w:id="1039" w:name="_Ref386438715"/>
      <w:bookmarkStart w:id="1040" w:name="_Ref477160491"/>
      <w:r w:rsidRPr="00D81572">
        <w:rPr>
          <w:rFonts w:ascii="Garamond" w:hAnsi="Garamond"/>
          <w:sz w:val="24"/>
          <w:szCs w:val="24"/>
        </w:rPr>
        <w:t xml:space="preserve">CHS shall document </w:t>
      </w:r>
      <w:r w:rsidR="003C2264" w:rsidRPr="00D81572">
        <w:rPr>
          <w:rFonts w:ascii="Garamond" w:hAnsi="Garamond"/>
          <w:sz w:val="24"/>
          <w:szCs w:val="24"/>
        </w:rPr>
        <w:t xml:space="preserve">annually the </w:t>
      </w:r>
      <w:r w:rsidRPr="00D81572">
        <w:rPr>
          <w:rFonts w:ascii="Garamond" w:hAnsi="Garamond"/>
          <w:sz w:val="24"/>
          <w:szCs w:val="24"/>
        </w:rPr>
        <w:t>total VOC emissions from Tank 146</w:t>
      </w:r>
      <w:r w:rsidR="00B30C24">
        <w:rPr>
          <w:rFonts w:ascii="Garamond" w:hAnsi="Garamond"/>
          <w:sz w:val="24"/>
          <w:szCs w:val="24"/>
        </w:rPr>
        <w:t>,</w:t>
      </w:r>
      <w:r w:rsidR="00C319EB">
        <w:rPr>
          <w:rFonts w:ascii="Garamond" w:hAnsi="Garamond"/>
          <w:sz w:val="24"/>
          <w:szCs w:val="24"/>
        </w:rPr>
        <w:t xml:space="preserve"> 147</w:t>
      </w:r>
      <w:r w:rsidR="00B30C24">
        <w:rPr>
          <w:rFonts w:ascii="Garamond" w:hAnsi="Garamond"/>
          <w:sz w:val="24"/>
          <w:szCs w:val="24"/>
        </w:rPr>
        <w:t xml:space="preserve"> and 152</w:t>
      </w:r>
      <w:r w:rsidRPr="00D81572">
        <w:rPr>
          <w:rFonts w:ascii="Garamond" w:hAnsi="Garamond"/>
          <w:sz w:val="24"/>
          <w:szCs w:val="24"/>
        </w:rPr>
        <w:t xml:space="preserve">.  The </w:t>
      </w:r>
      <w:r w:rsidR="003C2264" w:rsidRPr="00D81572">
        <w:rPr>
          <w:rFonts w:ascii="Garamond" w:hAnsi="Garamond"/>
          <w:sz w:val="24"/>
          <w:szCs w:val="24"/>
        </w:rPr>
        <w:t>emissions shall be submitted with the annual emissions reporting</w:t>
      </w:r>
      <w:r w:rsidRPr="00D81572">
        <w:rPr>
          <w:rFonts w:ascii="Garamond" w:hAnsi="Garamond"/>
          <w:sz w:val="24"/>
          <w:szCs w:val="24"/>
        </w:rPr>
        <w:t xml:space="preserve"> (ARM 17.8.749).</w:t>
      </w:r>
      <w:bookmarkEnd w:id="1039"/>
      <w:r w:rsidR="00C632D5">
        <w:rPr>
          <w:rFonts w:ascii="Garamond" w:hAnsi="Garamond"/>
          <w:sz w:val="24"/>
          <w:szCs w:val="24"/>
        </w:rPr>
        <w:t xml:space="preserve">  CHS shall maintain records </w:t>
      </w:r>
      <w:r w:rsidR="003C5620">
        <w:rPr>
          <w:rFonts w:ascii="Garamond" w:hAnsi="Garamond"/>
          <w:sz w:val="24"/>
          <w:szCs w:val="24"/>
        </w:rPr>
        <w:t xml:space="preserve">in conjunction </w:t>
      </w:r>
      <w:r w:rsidR="00C632D5">
        <w:rPr>
          <w:rFonts w:ascii="Garamond" w:hAnsi="Garamond"/>
          <w:sz w:val="24"/>
          <w:szCs w:val="24"/>
        </w:rPr>
        <w:t>with Section III.</w:t>
      </w:r>
      <w:r w:rsidR="00C632D5">
        <w:rPr>
          <w:rFonts w:ascii="Garamond" w:hAnsi="Garamond"/>
          <w:sz w:val="24"/>
          <w:szCs w:val="24"/>
        </w:rPr>
        <w:fldChar w:fldCharType="begin"/>
      </w:r>
      <w:r w:rsidR="00C632D5">
        <w:rPr>
          <w:rFonts w:ascii="Garamond" w:hAnsi="Garamond"/>
          <w:sz w:val="24"/>
          <w:szCs w:val="24"/>
        </w:rPr>
        <w:instrText xml:space="preserve"> REF _Ref386204782 \r \h </w:instrText>
      </w:r>
      <w:r w:rsidR="00C632D5">
        <w:rPr>
          <w:rFonts w:ascii="Garamond" w:hAnsi="Garamond"/>
          <w:sz w:val="24"/>
          <w:szCs w:val="24"/>
        </w:rPr>
      </w:r>
      <w:r w:rsidR="00C632D5">
        <w:rPr>
          <w:rFonts w:ascii="Garamond" w:hAnsi="Garamond"/>
          <w:sz w:val="24"/>
          <w:szCs w:val="24"/>
        </w:rPr>
        <w:fldChar w:fldCharType="separate"/>
      </w:r>
      <w:r w:rsidR="00290138">
        <w:rPr>
          <w:rFonts w:ascii="Garamond" w:hAnsi="Garamond"/>
          <w:sz w:val="24"/>
          <w:szCs w:val="24"/>
        </w:rPr>
        <w:t>O.19</w:t>
      </w:r>
      <w:r w:rsidR="00C632D5">
        <w:rPr>
          <w:rFonts w:ascii="Garamond" w:hAnsi="Garamond"/>
          <w:sz w:val="24"/>
          <w:szCs w:val="24"/>
        </w:rPr>
        <w:fldChar w:fldCharType="end"/>
      </w:r>
      <w:r w:rsidR="003026EB">
        <w:rPr>
          <w:rFonts w:ascii="Garamond" w:hAnsi="Garamond"/>
          <w:sz w:val="24"/>
          <w:szCs w:val="24"/>
        </w:rPr>
        <w:t>, as demonstration for Section III.</w:t>
      </w:r>
      <w:r w:rsidR="003026EB">
        <w:rPr>
          <w:rFonts w:ascii="Garamond" w:hAnsi="Garamond"/>
          <w:sz w:val="24"/>
          <w:szCs w:val="24"/>
        </w:rPr>
        <w:fldChar w:fldCharType="begin"/>
      </w:r>
      <w:r w:rsidR="003026EB">
        <w:rPr>
          <w:rFonts w:ascii="Garamond" w:hAnsi="Garamond"/>
          <w:sz w:val="24"/>
          <w:szCs w:val="24"/>
        </w:rPr>
        <w:instrText xml:space="preserve"> REF _Ref455037939 \r \h </w:instrText>
      </w:r>
      <w:r w:rsidR="003026EB">
        <w:rPr>
          <w:rFonts w:ascii="Garamond" w:hAnsi="Garamond"/>
          <w:sz w:val="24"/>
          <w:szCs w:val="24"/>
        </w:rPr>
      </w:r>
      <w:r w:rsidR="003026EB">
        <w:rPr>
          <w:rFonts w:ascii="Garamond" w:hAnsi="Garamond"/>
          <w:sz w:val="24"/>
          <w:szCs w:val="24"/>
        </w:rPr>
        <w:fldChar w:fldCharType="separate"/>
      </w:r>
      <w:r w:rsidR="00290138">
        <w:rPr>
          <w:rFonts w:ascii="Garamond" w:hAnsi="Garamond"/>
          <w:sz w:val="24"/>
          <w:szCs w:val="24"/>
        </w:rPr>
        <w:t>O.13</w:t>
      </w:r>
      <w:r w:rsidR="003026EB">
        <w:rPr>
          <w:rFonts w:ascii="Garamond" w:hAnsi="Garamond"/>
          <w:sz w:val="24"/>
          <w:szCs w:val="24"/>
        </w:rPr>
        <w:fldChar w:fldCharType="end"/>
      </w:r>
      <w:r w:rsidR="00EC2B1C">
        <w:rPr>
          <w:rFonts w:ascii="Garamond" w:hAnsi="Garamond"/>
          <w:sz w:val="24"/>
          <w:szCs w:val="24"/>
        </w:rPr>
        <w:t xml:space="preserve"> (ARM 17.8.1212)</w:t>
      </w:r>
      <w:r w:rsidR="003026EB">
        <w:rPr>
          <w:rFonts w:ascii="Garamond" w:hAnsi="Garamond"/>
          <w:sz w:val="24"/>
          <w:szCs w:val="24"/>
        </w:rPr>
        <w:t>.</w:t>
      </w:r>
      <w:bookmarkEnd w:id="1040"/>
      <w:r w:rsidR="003026EB">
        <w:rPr>
          <w:rFonts w:ascii="Garamond" w:hAnsi="Garamond"/>
          <w:sz w:val="24"/>
          <w:szCs w:val="24"/>
        </w:rPr>
        <w:t xml:space="preserve"> </w:t>
      </w:r>
    </w:p>
    <w:p w14:paraId="2F47E793" w14:textId="77777777" w:rsidR="001923F6" w:rsidRDefault="001923F6" w:rsidP="00260BE2">
      <w:pPr>
        <w:pStyle w:val="ListParagraph"/>
        <w:rPr>
          <w:rFonts w:ascii="Garamond" w:hAnsi="Garamond"/>
          <w:sz w:val="24"/>
          <w:szCs w:val="24"/>
        </w:rPr>
      </w:pPr>
    </w:p>
    <w:p w14:paraId="0EC82534" w14:textId="6015E030" w:rsidR="001923F6" w:rsidRPr="00260BE2" w:rsidRDefault="001923F6" w:rsidP="001923F6">
      <w:pPr>
        <w:numPr>
          <w:ilvl w:val="0"/>
          <w:numId w:val="65"/>
        </w:numPr>
        <w:ind w:left="720" w:hanging="720"/>
        <w:rPr>
          <w:rFonts w:ascii="Garamond" w:hAnsi="Garamond"/>
          <w:sz w:val="24"/>
          <w:szCs w:val="24"/>
        </w:rPr>
      </w:pPr>
      <w:r w:rsidRPr="001923F6">
        <w:rPr>
          <w:rFonts w:ascii="Garamond" w:hAnsi="Garamond"/>
          <w:sz w:val="24"/>
          <w:szCs w:val="24"/>
        </w:rPr>
        <w:t>CHS shall maintain the records required by 40 CFR 60.11</w:t>
      </w:r>
      <w:r>
        <w:rPr>
          <w:rFonts w:ascii="Garamond" w:hAnsi="Garamond"/>
          <w:sz w:val="24"/>
          <w:szCs w:val="24"/>
        </w:rPr>
        <w:t>3c</w:t>
      </w:r>
      <w:r w:rsidRPr="001923F6">
        <w:rPr>
          <w:rFonts w:ascii="Garamond" w:hAnsi="Garamond"/>
          <w:sz w:val="24"/>
          <w:szCs w:val="24"/>
        </w:rPr>
        <w:t xml:space="preserve"> </w:t>
      </w:r>
      <w:r>
        <w:rPr>
          <w:rFonts w:ascii="Garamond" w:hAnsi="Garamond"/>
          <w:sz w:val="24"/>
          <w:szCs w:val="24"/>
        </w:rPr>
        <w:t xml:space="preserve">through </w:t>
      </w:r>
      <w:r w:rsidRPr="001923F6">
        <w:rPr>
          <w:rFonts w:ascii="Garamond" w:hAnsi="Garamond"/>
          <w:sz w:val="24"/>
          <w:szCs w:val="24"/>
        </w:rPr>
        <w:t>40 CFR 60.116</w:t>
      </w:r>
      <w:r>
        <w:rPr>
          <w:rFonts w:ascii="Garamond" w:hAnsi="Garamond"/>
          <w:sz w:val="24"/>
          <w:szCs w:val="24"/>
        </w:rPr>
        <w:t>c</w:t>
      </w:r>
      <w:r w:rsidRPr="001923F6">
        <w:rPr>
          <w:rFonts w:ascii="Garamond" w:hAnsi="Garamond"/>
          <w:sz w:val="24"/>
          <w:szCs w:val="24"/>
        </w:rPr>
        <w:t xml:space="preserve"> (ARM 17.8.340 and 40 CFR 60 Subpart K</w:t>
      </w:r>
      <w:r w:rsidR="00C125C8">
        <w:rPr>
          <w:rFonts w:ascii="Garamond" w:hAnsi="Garamond"/>
          <w:sz w:val="24"/>
          <w:szCs w:val="24"/>
        </w:rPr>
        <w:t>c</w:t>
      </w:r>
      <w:r w:rsidRPr="001923F6">
        <w:rPr>
          <w:rFonts w:ascii="Garamond" w:hAnsi="Garamond"/>
          <w:sz w:val="24"/>
          <w:szCs w:val="24"/>
        </w:rPr>
        <w:t>).</w:t>
      </w:r>
    </w:p>
    <w:p w14:paraId="699C0645" w14:textId="77777777" w:rsidR="005C5DC4" w:rsidRPr="00373231" w:rsidRDefault="005C5DC4" w:rsidP="004A6725">
      <w:pPr>
        <w:rPr>
          <w:rFonts w:ascii="Garamond" w:hAnsi="Garamond"/>
          <w:sz w:val="24"/>
          <w:szCs w:val="24"/>
        </w:rPr>
      </w:pPr>
    </w:p>
    <w:p w14:paraId="10FFD5C1" w14:textId="77777777" w:rsidR="00B45F12" w:rsidRPr="00D81572" w:rsidRDefault="00B45F12" w:rsidP="00396AFB">
      <w:pPr>
        <w:rPr>
          <w:rFonts w:ascii="Garamond" w:hAnsi="Garamond"/>
          <w:b/>
          <w:sz w:val="24"/>
          <w:szCs w:val="24"/>
        </w:rPr>
      </w:pPr>
      <w:r w:rsidRPr="00D81572">
        <w:rPr>
          <w:rFonts w:ascii="Garamond" w:hAnsi="Garamond"/>
          <w:b/>
          <w:sz w:val="24"/>
          <w:szCs w:val="24"/>
        </w:rPr>
        <w:t>Reporting</w:t>
      </w:r>
    </w:p>
    <w:p w14:paraId="41B7F4E7" w14:textId="77777777" w:rsidR="00B45F12" w:rsidRPr="00B121D2" w:rsidRDefault="00B45F12" w:rsidP="00B45F12">
      <w:pPr>
        <w:ind w:left="720" w:hanging="720"/>
        <w:rPr>
          <w:rFonts w:ascii="Garamond" w:hAnsi="Garamond"/>
          <w:sz w:val="21"/>
          <w:szCs w:val="21"/>
        </w:rPr>
      </w:pPr>
    </w:p>
    <w:p w14:paraId="493B06B4" w14:textId="1959E125" w:rsidR="00B45F12" w:rsidRDefault="00B45F12" w:rsidP="006D4D0D">
      <w:pPr>
        <w:numPr>
          <w:ilvl w:val="0"/>
          <w:numId w:val="65"/>
        </w:numPr>
        <w:ind w:left="720" w:hanging="720"/>
        <w:rPr>
          <w:rFonts w:ascii="Garamond" w:hAnsi="Garamond"/>
          <w:sz w:val="24"/>
          <w:szCs w:val="24"/>
        </w:rPr>
      </w:pPr>
      <w:bookmarkStart w:id="1041" w:name="_Ref386206829"/>
      <w:r w:rsidRPr="00D81572">
        <w:rPr>
          <w:rFonts w:ascii="Garamond" w:hAnsi="Garamond"/>
          <w:sz w:val="24"/>
          <w:szCs w:val="24"/>
        </w:rPr>
        <w:t>Any compliance source test reports must be submitted in accordance with the Section III.</w:t>
      </w:r>
      <w:r w:rsidR="00304A33">
        <w:rPr>
          <w:rFonts w:ascii="Garamond" w:hAnsi="Garamond"/>
          <w:sz w:val="24"/>
          <w:szCs w:val="24"/>
        </w:rPr>
        <w:fldChar w:fldCharType="begin"/>
      </w:r>
      <w:r w:rsidR="00304A33">
        <w:rPr>
          <w:rFonts w:ascii="Garamond" w:hAnsi="Garamond"/>
          <w:sz w:val="24"/>
          <w:szCs w:val="24"/>
        </w:rPr>
        <w:instrText xml:space="preserve"> REF _Ref384984236 \r \h </w:instrText>
      </w:r>
      <w:r w:rsidR="00304A33">
        <w:rPr>
          <w:rFonts w:ascii="Garamond" w:hAnsi="Garamond"/>
          <w:sz w:val="24"/>
          <w:szCs w:val="24"/>
        </w:rPr>
      </w:r>
      <w:r w:rsidR="00304A33">
        <w:rPr>
          <w:rFonts w:ascii="Garamond" w:hAnsi="Garamond"/>
          <w:sz w:val="24"/>
          <w:szCs w:val="24"/>
        </w:rPr>
        <w:fldChar w:fldCharType="separate"/>
      </w:r>
      <w:r w:rsidR="00290138">
        <w:rPr>
          <w:rFonts w:ascii="Garamond" w:hAnsi="Garamond"/>
          <w:sz w:val="24"/>
          <w:szCs w:val="24"/>
        </w:rPr>
        <w:t>A.2</w:t>
      </w:r>
      <w:r w:rsidR="00304A33">
        <w:rPr>
          <w:rFonts w:ascii="Garamond" w:hAnsi="Garamond"/>
          <w:sz w:val="24"/>
          <w:szCs w:val="24"/>
        </w:rPr>
        <w:fldChar w:fldCharType="end"/>
      </w:r>
      <w:r w:rsidRPr="00D81572">
        <w:rPr>
          <w:rFonts w:ascii="Garamond" w:hAnsi="Garamond"/>
          <w:sz w:val="24"/>
          <w:szCs w:val="24"/>
        </w:rPr>
        <w:t xml:space="preserve"> (ARM 17.8.106 and ARM 17.8.1212).</w:t>
      </w:r>
      <w:bookmarkEnd w:id="1041"/>
    </w:p>
    <w:p w14:paraId="15EE18A4" w14:textId="77777777" w:rsidR="00F36269" w:rsidRDefault="00F36269" w:rsidP="00243D0C">
      <w:pPr>
        <w:ind w:left="720"/>
        <w:rPr>
          <w:rFonts w:ascii="Garamond" w:hAnsi="Garamond"/>
          <w:sz w:val="24"/>
          <w:szCs w:val="24"/>
        </w:rPr>
      </w:pPr>
    </w:p>
    <w:p w14:paraId="1D770AC3" w14:textId="330CB1C4" w:rsidR="00F36269" w:rsidRPr="00F07D1A" w:rsidRDefault="00F36269" w:rsidP="004A6725">
      <w:pPr>
        <w:numPr>
          <w:ilvl w:val="0"/>
          <w:numId w:val="65"/>
        </w:numPr>
        <w:ind w:left="720" w:hanging="720"/>
        <w:rPr>
          <w:rFonts w:ascii="Garamond" w:hAnsi="Garamond"/>
          <w:sz w:val="24"/>
          <w:szCs w:val="24"/>
        </w:rPr>
      </w:pPr>
      <w:bookmarkStart w:id="1042" w:name="_Ref97542375"/>
      <w:r w:rsidRPr="00B4260C">
        <w:rPr>
          <w:rFonts w:ascii="Garamond" w:hAnsi="Garamond"/>
          <w:sz w:val="24"/>
          <w:szCs w:val="24"/>
        </w:rPr>
        <w:t>CHS shall prepare and submit a quarterly MAQP emission report within 30 days of the end of each reporting period. The reports shall be submitted electronically to the Helena Air Quality Bureau's Administrative email address or uploaded to the State of Montana's File Transfer Service (or equivalent service). The report shall include the following:</w:t>
      </w:r>
      <w:bookmarkEnd w:id="1042"/>
    </w:p>
    <w:p w14:paraId="7AE4AE4F" w14:textId="77777777" w:rsidR="00F36269" w:rsidRPr="00D81572" w:rsidRDefault="00F36269" w:rsidP="00F36269">
      <w:pPr>
        <w:ind w:left="720"/>
        <w:rPr>
          <w:rFonts w:ascii="Garamond" w:hAnsi="Garamond"/>
          <w:sz w:val="24"/>
          <w:szCs w:val="24"/>
        </w:rPr>
      </w:pPr>
      <w:r w:rsidRPr="00B4260C">
        <w:rPr>
          <w:rFonts w:ascii="Garamond" w:hAnsi="Garamond"/>
          <w:sz w:val="24"/>
          <w:szCs w:val="24"/>
        </w:rPr>
        <w:t>Summary of deviations from MAQP permit limits and conditions which occurred during the reporting period. If not previously provided, the report should include the reasons for occurrence, mitigative measures utilized and corrective actions taken to prevent recurrence of the event. If previously provided, the summary shall include the date the report was submitted</w:t>
      </w:r>
    </w:p>
    <w:p w14:paraId="39168EC5" w14:textId="77777777" w:rsidR="00B45F12" w:rsidRPr="00E963E3" w:rsidRDefault="00B45F12" w:rsidP="00B45F12">
      <w:pPr>
        <w:rPr>
          <w:rFonts w:ascii="Garamond" w:hAnsi="Garamond"/>
          <w:sz w:val="24"/>
          <w:szCs w:val="24"/>
        </w:rPr>
      </w:pPr>
    </w:p>
    <w:p w14:paraId="316FDCD5" w14:textId="4A61670A" w:rsidR="00B45F12" w:rsidRPr="00D81572" w:rsidRDefault="00B45F12" w:rsidP="006D4D0D">
      <w:pPr>
        <w:numPr>
          <w:ilvl w:val="0"/>
          <w:numId w:val="65"/>
        </w:numPr>
        <w:ind w:left="720" w:hanging="720"/>
        <w:rPr>
          <w:rFonts w:ascii="Garamond" w:hAnsi="Garamond"/>
          <w:sz w:val="24"/>
          <w:szCs w:val="24"/>
        </w:rPr>
      </w:pPr>
      <w:bookmarkStart w:id="1043" w:name="_Ref386202810"/>
      <w:r w:rsidRPr="00D81572">
        <w:rPr>
          <w:rFonts w:ascii="Garamond" w:hAnsi="Garamond"/>
          <w:sz w:val="24"/>
          <w:szCs w:val="24"/>
        </w:rPr>
        <w:t>The annual compliance certification report required by Section V.</w:t>
      </w:r>
      <w:r w:rsidR="00304A33">
        <w:rPr>
          <w:rFonts w:ascii="Garamond" w:hAnsi="Garamond"/>
          <w:sz w:val="24"/>
          <w:szCs w:val="24"/>
        </w:rPr>
        <w:fldChar w:fldCharType="begin"/>
      </w:r>
      <w:r w:rsidR="00304A33">
        <w:rPr>
          <w:rFonts w:ascii="Garamond" w:hAnsi="Garamond"/>
          <w:sz w:val="24"/>
          <w:szCs w:val="24"/>
        </w:rPr>
        <w:instrText xml:space="preserve"> REF _Ref397522217 \r \h </w:instrText>
      </w:r>
      <w:r w:rsidR="00304A33">
        <w:rPr>
          <w:rFonts w:ascii="Garamond" w:hAnsi="Garamond"/>
          <w:sz w:val="24"/>
          <w:szCs w:val="24"/>
        </w:rPr>
      </w:r>
      <w:r w:rsidR="00304A33">
        <w:rPr>
          <w:rFonts w:ascii="Garamond" w:hAnsi="Garamond"/>
          <w:sz w:val="24"/>
          <w:szCs w:val="24"/>
        </w:rPr>
        <w:fldChar w:fldCharType="separate"/>
      </w:r>
      <w:r w:rsidR="00290138">
        <w:rPr>
          <w:rFonts w:ascii="Garamond" w:hAnsi="Garamond"/>
          <w:sz w:val="24"/>
          <w:szCs w:val="24"/>
        </w:rPr>
        <w:t>B</w:t>
      </w:r>
      <w:r w:rsidR="00304A33">
        <w:rPr>
          <w:rFonts w:ascii="Garamond" w:hAnsi="Garamond"/>
          <w:sz w:val="24"/>
          <w:szCs w:val="24"/>
        </w:rPr>
        <w:fldChar w:fldCharType="end"/>
      </w:r>
      <w:r w:rsidRPr="00D81572">
        <w:rPr>
          <w:rFonts w:ascii="Garamond" w:hAnsi="Garamond"/>
          <w:sz w:val="24"/>
          <w:szCs w:val="24"/>
        </w:rPr>
        <w:t xml:space="preserve"> must contain a certification statement for the above applicable requirements (ARM 17.8.1212).</w:t>
      </w:r>
      <w:bookmarkEnd w:id="1043"/>
    </w:p>
    <w:p w14:paraId="2B7792E0" w14:textId="77777777" w:rsidR="00B45F12" w:rsidRPr="00E963E3" w:rsidRDefault="00B45F12" w:rsidP="00B45F12">
      <w:pPr>
        <w:ind w:left="720" w:hanging="720"/>
        <w:rPr>
          <w:rFonts w:ascii="Garamond" w:hAnsi="Garamond"/>
          <w:sz w:val="24"/>
          <w:szCs w:val="24"/>
        </w:rPr>
      </w:pPr>
    </w:p>
    <w:p w14:paraId="254A5765" w14:textId="77777777" w:rsidR="00B45F12" w:rsidRPr="00D81572" w:rsidRDefault="00B45F12" w:rsidP="006D4D0D">
      <w:pPr>
        <w:numPr>
          <w:ilvl w:val="0"/>
          <w:numId w:val="65"/>
        </w:numPr>
        <w:ind w:left="720" w:hanging="720"/>
        <w:rPr>
          <w:rFonts w:ascii="Garamond" w:hAnsi="Garamond"/>
          <w:sz w:val="24"/>
          <w:szCs w:val="24"/>
        </w:rPr>
      </w:pPr>
      <w:bookmarkStart w:id="1044" w:name="_Ref386202812"/>
      <w:r w:rsidRPr="00D81572">
        <w:rPr>
          <w:rFonts w:ascii="Garamond" w:hAnsi="Garamond"/>
          <w:sz w:val="24"/>
          <w:szCs w:val="24"/>
        </w:rPr>
        <w:t>The semiannual monitoring report shall provide (ARM 17.8.1212):</w:t>
      </w:r>
      <w:bookmarkEnd w:id="1044"/>
    </w:p>
    <w:p w14:paraId="30078420" w14:textId="77777777" w:rsidR="00B45F12" w:rsidRPr="00E963E3" w:rsidRDefault="00B45F12" w:rsidP="00B45F12">
      <w:pPr>
        <w:rPr>
          <w:rFonts w:ascii="Garamond" w:hAnsi="Garamond"/>
          <w:sz w:val="24"/>
          <w:szCs w:val="24"/>
        </w:rPr>
      </w:pPr>
    </w:p>
    <w:p w14:paraId="2B648F93" w14:textId="3658C0E3" w:rsidR="0066761D" w:rsidRPr="00D81572" w:rsidRDefault="0066761D" w:rsidP="006D4D0D">
      <w:pPr>
        <w:numPr>
          <w:ilvl w:val="0"/>
          <w:numId w:val="76"/>
        </w:numPr>
        <w:tabs>
          <w:tab w:val="num" w:pos="1170"/>
        </w:tabs>
        <w:ind w:left="1170"/>
        <w:rPr>
          <w:rFonts w:ascii="Garamond" w:hAnsi="Garamond"/>
          <w:sz w:val="24"/>
          <w:szCs w:val="24"/>
        </w:rPr>
      </w:pPr>
      <w:r w:rsidRPr="00D81572">
        <w:rPr>
          <w:rFonts w:ascii="Garamond" w:hAnsi="Garamond"/>
          <w:sz w:val="24"/>
          <w:szCs w:val="24"/>
        </w:rPr>
        <w:t xml:space="preserve">A summary of any source tests required and submitted to </w:t>
      </w:r>
      <w:r w:rsidR="00EB7D2B">
        <w:rPr>
          <w:rFonts w:ascii="Garamond" w:hAnsi="Garamond"/>
          <w:sz w:val="24"/>
          <w:szCs w:val="24"/>
        </w:rPr>
        <w:t>DEQ</w:t>
      </w:r>
      <w:r w:rsidRPr="00D81572">
        <w:rPr>
          <w:rFonts w:ascii="Garamond" w:hAnsi="Garamond"/>
          <w:sz w:val="24"/>
          <w:szCs w:val="24"/>
        </w:rPr>
        <w:t xml:space="preserve"> during the reporting period, which shall include the date the source test report was performed, the date the source test was submitted to </w:t>
      </w:r>
      <w:r w:rsidR="00EB7D2B">
        <w:rPr>
          <w:rFonts w:ascii="Garamond" w:hAnsi="Garamond"/>
          <w:sz w:val="24"/>
          <w:szCs w:val="24"/>
        </w:rPr>
        <w:t>DEQ</w:t>
      </w:r>
      <w:r w:rsidRPr="00D81572">
        <w:rPr>
          <w:rFonts w:ascii="Garamond" w:hAnsi="Garamond"/>
          <w:sz w:val="24"/>
          <w:szCs w:val="24"/>
        </w:rPr>
        <w:t>, and noting if the test indicated compliance or noncompliance with associated limits;</w:t>
      </w:r>
    </w:p>
    <w:p w14:paraId="4BE4CCF9" w14:textId="77777777" w:rsidR="00776156" w:rsidRPr="00E963E3" w:rsidRDefault="00776156" w:rsidP="00E963E3">
      <w:pPr>
        <w:rPr>
          <w:rFonts w:ascii="Garamond" w:hAnsi="Garamond"/>
          <w:sz w:val="24"/>
          <w:szCs w:val="24"/>
        </w:rPr>
      </w:pPr>
    </w:p>
    <w:p w14:paraId="23984CBE" w14:textId="533DF9F7" w:rsidR="004C1183" w:rsidRPr="00D81572" w:rsidRDefault="004C1183" w:rsidP="006D4D0D">
      <w:pPr>
        <w:numPr>
          <w:ilvl w:val="0"/>
          <w:numId w:val="76"/>
        </w:numPr>
        <w:tabs>
          <w:tab w:val="num" w:pos="1170"/>
        </w:tabs>
        <w:ind w:left="1170"/>
        <w:rPr>
          <w:rFonts w:ascii="Garamond" w:hAnsi="Garamond"/>
          <w:sz w:val="24"/>
          <w:szCs w:val="24"/>
        </w:rPr>
      </w:pPr>
      <w:r w:rsidRPr="00D81572">
        <w:rPr>
          <w:rFonts w:ascii="Garamond" w:hAnsi="Garamond"/>
          <w:sz w:val="24"/>
          <w:szCs w:val="24"/>
        </w:rPr>
        <w:t>Dates that quarterly reports were submitted as required by Section III.</w:t>
      </w:r>
      <w:r w:rsidR="00851A1B">
        <w:rPr>
          <w:rFonts w:ascii="Garamond" w:hAnsi="Garamond"/>
          <w:sz w:val="24"/>
          <w:szCs w:val="24"/>
        </w:rPr>
        <w:fldChar w:fldCharType="begin"/>
      </w:r>
      <w:r w:rsidR="00851A1B">
        <w:rPr>
          <w:rFonts w:ascii="Garamond" w:hAnsi="Garamond"/>
          <w:sz w:val="24"/>
          <w:szCs w:val="24"/>
        </w:rPr>
        <w:instrText xml:space="preserve"> REF _Ref97542375 \r \h </w:instrText>
      </w:r>
      <w:r w:rsidR="00851A1B">
        <w:rPr>
          <w:rFonts w:ascii="Garamond" w:hAnsi="Garamond"/>
          <w:sz w:val="24"/>
          <w:szCs w:val="24"/>
        </w:rPr>
      </w:r>
      <w:r w:rsidR="00851A1B">
        <w:rPr>
          <w:rFonts w:ascii="Garamond" w:hAnsi="Garamond"/>
          <w:sz w:val="24"/>
          <w:szCs w:val="24"/>
        </w:rPr>
        <w:fldChar w:fldCharType="separate"/>
      </w:r>
      <w:r w:rsidR="00290138">
        <w:rPr>
          <w:rFonts w:ascii="Garamond" w:hAnsi="Garamond"/>
          <w:sz w:val="24"/>
          <w:szCs w:val="24"/>
        </w:rPr>
        <w:t>O.38</w:t>
      </w:r>
      <w:r w:rsidR="00851A1B">
        <w:rPr>
          <w:rFonts w:ascii="Garamond" w:hAnsi="Garamond"/>
          <w:sz w:val="24"/>
          <w:szCs w:val="24"/>
        </w:rPr>
        <w:fldChar w:fldCharType="end"/>
      </w:r>
      <w:r w:rsidR="00F36269">
        <w:rPr>
          <w:rFonts w:ascii="Garamond" w:hAnsi="Garamond"/>
          <w:sz w:val="24"/>
          <w:szCs w:val="24"/>
        </w:rPr>
        <w:t>;</w:t>
      </w:r>
    </w:p>
    <w:p w14:paraId="24C4D829" w14:textId="77777777" w:rsidR="004C1183" w:rsidRPr="00E963E3" w:rsidRDefault="004C1183" w:rsidP="00E963E3">
      <w:pPr>
        <w:rPr>
          <w:rFonts w:ascii="Garamond" w:hAnsi="Garamond"/>
          <w:sz w:val="24"/>
          <w:szCs w:val="24"/>
        </w:rPr>
      </w:pPr>
    </w:p>
    <w:p w14:paraId="2EA56D25" w14:textId="4754B3A8" w:rsidR="00B45F12" w:rsidRDefault="00FF582E" w:rsidP="006D4D0D">
      <w:pPr>
        <w:numPr>
          <w:ilvl w:val="0"/>
          <w:numId w:val="76"/>
        </w:numPr>
        <w:tabs>
          <w:tab w:val="num" w:pos="1170"/>
        </w:tabs>
        <w:ind w:left="1170"/>
        <w:rPr>
          <w:rFonts w:ascii="Garamond" w:hAnsi="Garamond"/>
          <w:sz w:val="24"/>
          <w:szCs w:val="24"/>
        </w:rPr>
      </w:pPr>
      <w:r w:rsidRPr="00D81572">
        <w:rPr>
          <w:rFonts w:ascii="Garamond" w:hAnsi="Garamond"/>
          <w:sz w:val="24"/>
          <w:szCs w:val="24"/>
        </w:rPr>
        <w:t>Summary of records maintained as required by Section III.</w:t>
      </w:r>
      <w:r w:rsidRPr="00D81572">
        <w:rPr>
          <w:rFonts w:ascii="Garamond" w:hAnsi="Garamond"/>
          <w:sz w:val="24"/>
          <w:szCs w:val="24"/>
        </w:rPr>
        <w:fldChar w:fldCharType="begin"/>
      </w:r>
      <w:r w:rsidRPr="00D81572">
        <w:rPr>
          <w:rFonts w:ascii="Garamond" w:hAnsi="Garamond"/>
          <w:sz w:val="24"/>
          <w:szCs w:val="24"/>
        </w:rPr>
        <w:instrText xml:space="preserve"> REF _Ref386204383 \r \h </w:instrText>
      </w:r>
      <w:r w:rsidR="00D81572" w:rsidRPr="00D81572">
        <w:rPr>
          <w:rFonts w:ascii="Garamond" w:hAnsi="Garamond"/>
          <w:sz w:val="24"/>
          <w:szCs w:val="24"/>
        </w:rPr>
        <w:instrText xml:space="preserve"> \* MERGEFORMAT </w:instrText>
      </w:r>
      <w:r w:rsidRPr="00D81572">
        <w:rPr>
          <w:rFonts w:ascii="Garamond" w:hAnsi="Garamond"/>
          <w:sz w:val="24"/>
          <w:szCs w:val="24"/>
        </w:rPr>
      </w:r>
      <w:r w:rsidRPr="00D81572">
        <w:rPr>
          <w:rFonts w:ascii="Garamond" w:hAnsi="Garamond"/>
          <w:sz w:val="24"/>
          <w:szCs w:val="24"/>
        </w:rPr>
        <w:fldChar w:fldCharType="separate"/>
      </w:r>
      <w:r w:rsidR="00290138">
        <w:rPr>
          <w:rFonts w:ascii="Garamond" w:hAnsi="Garamond"/>
          <w:sz w:val="24"/>
          <w:szCs w:val="24"/>
        </w:rPr>
        <w:t>O.18</w:t>
      </w:r>
      <w:r w:rsidRPr="00D81572">
        <w:rPr>
          <w:rFonts w:ascii="Garamond" w:hAnsi="Garamond"/>
          <w:sz w:val="24"/>
          <w:szCs w:val="24"/>
        </w:rPr>
        <w:fldChar w:fldCharType="end"/>
      </w:r>
      <w:r w:rsidR="007340C2" w:rsidRPr="00D81572">
        <w:rPr>
          <w:rFonts w:ascii="Garamond" w:hAnsi="Garamond"/>
          <w:sz w:val="24"/>
          <w:szCs w:val="24"/>
        </w:rPr>
        <w:t>;</w:t>
      </w:r>
    </w:p>
    <w:p w14:paraId="1B58EC86" w14:textId="77777777" w:rsidR="006E0E5B" w:rsidRPr="00CD3E8D" w:rsidRDefault="006E0E5B" w:rsidP="00B83649">
      <w:pPr>
        <w:ind w:left="1170"/>
        <w:rPr>
          <w:rFonts w:ascii="Garamond" w:hAnsi="Garamond"/>
          <w:sz w:val="24"/>
          <w:szCs w:val="24"/>
        </w:rPr>
      </w:pPr>
    </w:p>
    <w:p w14:paraId="3D76A07B" w14:textId="363BD6A5" w:rsidR="00BA368B" w:rsidRPr="00D81572" w:rsidRDefault="003029AB" w:rsidP="006D4D0D">
      <w:pPr>
        <w:numPr>
          <w:ilvl w:val="0"/>
          <w:numId w:val="76"/>
        </w:numPr>
        <w:tabs>
          <w:tab w:val="num" w:pos="1170"/>
        </w:tabs>
        <w:ind w:left="1170"/>
        <w:rPr>
          <w:rFonts w:ascii="Garamond" w:hAnsi="Garamond"/>
          <w:sz w:val="24"/>
          <w:szCs w:val="24"/>
        </w:rPr>
      </w:pPr>
      <w:r w:rsidRPr="00D81572">
        <w:rPr>
          <w:rFonts w:ascii="Garamond" w:hAnsi="Garamond"/>
          <w:sz w:val="24"/>
          <w:szCs w:val="24"/>
        </w:rPr>
        <w:t>Summary of records maintained as required by Section III.</w:t>
      </w:r>
      <w:r w:rsidR="00BA368B" w:rsidRPr="00D81572">
        <w:rPr>
          <w:rFonts w:ascii="Garamond" w:hAnsi="Garamond"/>
          <w:sz w:val="24"/>
          <w:szCs w:val="24"/>
        </w:rPr>
        <w:fldChar w:fldCharType="begin"/>
      </w:r>
      <w:r w:rsidR="00BA368B" w:rsidRPr="00D81572">
        <w:rPr>
          <w:rFonts w:ascii="Garamond" w:hAnsi="Garamond"/>
          <w:sz w:val="24"/>
          <w:szCs w:val="24"/>
        </w:rPr>
        <w:instrText xml:space="preserve"> REF _Ref386205712 \r \h </w:instrText>
      </w:r>
      <w:r w:rsidR="00D81572" w:rsidRPr="00D81572">
        <w:rPr>
          <w:rFonts w:ascii="Garamond" w:hAnsi="Garamond"/>
          <w:sz w:val="24"/>
          <w:szCs w:val="24"/>
        </w:rPr>
        <w:instrText xml:space="preserve"> \* MERGEFORMAT </w:instrText>
      </w:r>
      <w:r w:rsidR="00BA368B" w:rsidRPr="00D81572">
        <w:rPr>
          <w:rFonts w:ascii="Garamond" w:hAnsi="Garamond"/>
          <w:sz w:val="24"/>
          <w:szCs w:val="24"/>
        </w:rPr>
      </w:r>
      <w:r w:rsidR="00BA368B" w:rsidRPr="00D81572">
        <w:rPr>
          <w:rFonts w:ascii="Garamond" w:hAnsi="Garamond"/>
          <w:sz w:val="24"/>
          <w:szCs w:val="24"/>
        </w:rPr>
        <w:fldChar w:fldCharType="separate"/>
      </w:r>
      <w:r w:rsidR="00290138">
        <w:rPr>
          <w:rFonts w:ascii="Garamond" w:hAnsi="Garamond"/>
          <w:sz w:val="24"/>
          <w:szCs w:val="24"/>
        </w:rPr>
        <w:t>O.20</w:t>
      </w:r>
      <w:r w:rsidR="00BA368B" w:rsidRPr="00D81572">
        <w:rPr>
          <w:rFonts w:ascii="Garamond" w:hAnsi="Garamond"/>
          <w:sz w:val="24"/>
          <w:szCs w:val="24"/>
        </w:rPr>
        <w:fldChar w:fldCharType="end"/>
      </w:r>
      <w:r w:rsidR="007340C2" w:rsidRPr="00D81572">
        <w:rPr>
          <w:rFonts w:ascii="Garamond" w:hAnsi="Garamond"/>
          <w:sz w:val="24"/>
          <w:szCs w:val="24"/>
        </w:rPr>
        <w:t>;</w:t>
      </w:r>
    </w:p>
    <w:p w14:paraId="0AF75352" w14:textId="77777777" w:rsidR="0034216D" w:rsidRPr="00E963E3" w:rsidRDefault="0034216D" w:rsidP="00E963E3">
      <w:pPr>
        <w:rPr>
          <w:rFonts w:ascii="Garamond" w:hAnsi="Garamond"/>
          <w:sz w:val="24"/>
          <w:szCs w:val="24"/>
        </w:rPr>
      </w:pPr>
    </w:p>
    <w:p w14:paraId="4C637D07" w14:textId="78CCE99E" w:rsidR="003F57DF" w:rsidRDefault="00544637" w:rsidP="006D4D0D">
      <w:pPr>
        <w:numPr>
          <w:ilvl w:val="0"/>
          <w:numId w:val="76"/>
        </w:numPr>
        <w:tabs>
          <w:tab w:val="num" w:pos="1170"/>
        </w:tabs>
        <w:ind w:left="1170"/>
        <w:rPr>
          <w:rFonts w:ascii="Garamond" w:hAnsi="Garamond"/>
          <w:sz w:val="24"/>
          <w:szCs w:val="24"/>
        </w:rPr>
      </w:pPr>
      <w:r w:rsidRPr="00D81572">
        <w:rPr>
          <w:rFonts w:ascii="Garamond" w:hAnsi="Garamond"/>
          <w:sz w:val="24"/>
          <w:szCs w:val="24"/>
        </w:rPr>
        <w:t>Summary of records required by</w:t>
      </w:r>
      <w:r w:rsidR="00714BC8" w:rsidRPr="00D81572">
        <w:rPr>
          <w:rFonts w:ascii="Garamond" w:hAnsi="Garamond"/>
          <w:sz w:val="24"/>
          <w:szCs w:val="24"/>
        </w:rPr>
        <w:t xml:space="preserve"> Section III.</w:t>
      </w:r>
      <w:r w:rsidR="0034216D" w:rsidRPr="00D81572">
        <w:rPr>
          <w:rFonts w:ascii="Garamond" w:hAnsi="Garamond"/>
          <w:sz w:val="24"/>
          <w:szCs w:val="24"/>
        </w:rPr>
        <w:fldChar w:fldCharType="begin"/>
      </w:r>
      <w:r w:rsidR="0034216D" w:rsidRPr="00D81572">
        <w:rPr>
          <w:rFonts w:ascii="Garamond" w:hAnsi="Garamond"/>
          <w:sz w:val="24"/>
          <w:szCs w:val="24"/>
        </w:rPr>
        <w:instrText xml:space="preserve"> REF _Ref386438715 \r \h </w:instrText>
      </w:r>
      <w:r w:rsidR="00D81572" w:rsidRPr="00D81572">
        <w:rPr>
          <w:rFonts w:ascii="Garamond" w:hAnsi="Garamond"/>
          <w:sz w:val="24"/>
          <w:szCs w:val="24"/>
        </w:rPr>
        <w:instrText xml:space="preserve"> \* MERGEFORMAT </w:instrText>
      </w:r>
      <w:r w:rsidR="0034216D" w:rsidRPr="00D81572">
        <w:rPr>
          <w:rFonts w:ascii="Garamond" w:hAnsi="Garamond"/>
          <w:sz w:val="24"/>
          <w:szCs w:val="24"/>
        </w:rPr>
      </w:r>
      <w:r w:rsidR="0034216D" w:rsidRPr="00D81572">
        <w:rPr>
          <w:rFonts w:ascii="Garamond" w:hAnsi="Garamond"/>
          <w:sz w:val="24"/>
          <w:szCs w:val="24"/>
        </w:rPr>
        <w:fldChar w:fldCharType="separate"/>
      </w:r>
      <w:r w:rsidR="00290138">
        <w:rPr>
          <w:rFonts w:ascii="Garamond" w:hAnsi="Garamond"/>
          <w:sz w:val="24"/>
          <w:szCs w:val="24"/>
        </w:rPr>
        <w:t>O.36</w:t>
      </w:r>
      <w:r w:rsidR="0034216D" w:rsidRPr="00D81572">
        <w:rPr>
          <w:rFonts w:ascii="Garamond" w:hAnsi="Garamond"/>
          <w:sz w:val="24"/>
          <w:szCs w:val="24"/>
        </w:rPr>
        <w:fldChar w:fldCharType="end"/>
      </w:r>
      <w:r w:rsidR="007340C2" w:rsidRPr="00D81572">
        <w:rPr>
          <w:rFonts w:ascii="Garamond" w:hAnsi="Garamond"/>
          <w:sz w:val="24"/>
          <w:szCs w:val="24"/>
        </w:rPr>
        <w:t>;</w:t>
      </w:r>
    </w:p>
    <w:p w14:paraId="0CF28429" w14:textId="77777777" w:rsidR="0080487C" w:rsidRDefault="0080487C" w:rsidP="0080487C">
      <w:pPr>
        <w:ind w:left="1170"/>
        <w:rPr>
          <w:rFonts w:ascii="Garamond" w:hAnsi="Garamond"/>
          <w:sz w:val="24"/>
          <w:szCs w:val="24"/>
        </w:rPr>
      </w:pPr>
    </w:p>
    <w:p w14:paraId="1FC04CD6" w14:textId="77777777" w:rsidR="00DF5472" w:rsidRPr="00D81572" w:rsidRDefault="00DF5472" w:rsidP="006D4D0D">
      <w:pPr>
        <w:numPr>
          <w:ilvl w:val="0"/>
          <w:numId w:val="76"/>
        </w:numPr>
        <w:tabs>
          <w:tab w:val="num" w:pos="1170"/>
        </w:tabs>
        <w:ind w:left="1170"/>
        <w:rPr>
          <w:rFonts w:ascii="Garamond" w:hAnsi="Garamond"/>
          <w:sz w:val="24"/>
          <w:szCs w:val="24"/>
        </w:rPr>
      </w:pPr>
      <w:r w:rsidRPr="00D81572">
        <w:rPr>
          <w:rFonts w:ascii="Garamond" w:hAnsi="Garamond"/>
          <w:sz w:val="24"/>
          <w:szCs w:val="24"/>
        </w:rPr>
        <w:t>Summary of compliance with the reporting requirements of 40 CFR 60 Subpart Kb during the reporting period.  This reporting requirement does not require the permittee to submit any report or compliance status determination earlier than is required by 40 CFR 60 Subpart Kb;</w:t>
      </w:r>
    </w:p>
    <w:p w14:paraId="2F5078AC" w14:textId="77777777" w:rsidR="00B45F12" w:rsidRPr="00E963E3" w:rsidRDefault="00B45F12" w:rsidP="00E963E3">
      <w:pPr>
        <w:tabs>
          <w:tab w:val="num" w:pos="1170"/>
        </w:tabs>
        <w:rPr>
          <w:rFonts w:ascii="Garamond" w:hAnsi="Garamond"/>
          <w:sz w:val="24"/>
          <w:szCs w:val="24"/>
        </w:rPr>
      </w:pPr>
    </w:p>
    <w:p w14:paraId="3D322A89" w14:textId="77777777" w:rsidR="00DF5472" w:rsidRPr="00D81572" w:rsidRDefault="00DF5472" w:rsidP="006D4D0D">
      <w:pPr>
        <w:numPr>
          <w:ilvl w:val="0"/>
          <w:numId w:val="76"/>
        </w:numPr>
        <w:tabs>
          <w:tab w:val="num" w:pos="1170"/>
        </w:tabs>
        <w:ind w:left="1170"/>
        <w:rPr>
          <w:rFonts w:ascii="Garamond" w:hAnsi="Garamond"/>
          <w:sz w:val="24"/>
          <w:szCs w:val="24"/>
        </w:rPr>
      </w:pPr>
      <w:r w:rsidRPr="00D81572">
        <w:rPr>
          <w:rFonts w:ascii="Garamond" w:hAnsi="Garamond"/>
          <w:sz w:val="24"/>
          <w:szCs w:val="24"/>
        </w:rPr>
        <w:t>Summary of compliance with the reporting requirements of 40 CFR 6</w:t>
      </w:r>
      <w:r w:rsidR="00D25D5A" w:rsidRPr="00D81572">
        <w:rPr>
          <w:rFonts w:ascii="Garamond" w:hAnsi="Garamond"/>
          <w:sz w:val="24"/>
          <w:szCs w:val="24"/>
        </w:rPr>
        <w:t>0</w:t>
      </w:r>
      <w:r w:rsidRPr="00D81572">
        <w:rPr>
          <w:rFonts w:ascii="Garamond" w:hAnsi="Garamond"/>
          <w:sz w:val="24"/>
          <w:szCs w:val="24"/>
        </w:rPr>
        <w:t xml:space="preserve"> Subpart UU during the reporting period.  This reporting requirement does not require the permittee to submit any report or compliance status determination earlier than is required by 40 CFR 6</w:t>
      </w:r>
      <w:r w:rsidR="00D25D5A" w:rsidRPr="00D81572">
        <w:rPr>
          <w:rFonts w:ascii="Garamond" w:hAnsi="Garamond"/>
          <w:sz w:val="24"/>
          <w:szCs w:val="24"/>
        </w:rPr>
        <w:t>0</w:t>
      </w:r>
      <w:r w:rsidRPr="00D81572">
        <w:rPr>
          <w:rFonts w:ascii="Garamond" w:hAnsi="Garamond"/>
          <w:sz w:val="24"/>
          <w:szCs w:val="24"/>
        </w:rPr>
        <w:t xml:space="preserve"> Subpart UU;</w:t>
      </w:r>
    </w:p>
    <w:p w14:paraId="4896B19F" w14:textId="77777777" w:rsidR="00B45F12" w:rsidRPr="00E963E3" w:rsidRDefault="00B45F12" w:rsidP="00E963E3">
      <w:pPr>
        <w:tabs>
          <w:tab w:val="num" w:pos="1170"/>
        </w:tabs>
        <w:rPr>
          <w:rFonts w:ascii="Garamond" w:hAnsi="Garamond"/>
          <w:sz w:val="24"/>
          <w:szCs w:val="24"/>
        </w:rPr>
      </w:pPr>
    </w:p>
    <w:p w14:paraId="5828F129" w14:textId="77777777" w:rsidR="00DF5472" w:rsidRDefault="00DF5472" w:rsidP="006D4D0D">
      <w:pPr>
        <w:numPr>
          <w:ilvl w:val="0"/>
          <w:numId w:val="76"/>
        </w:numPr>
        <w:tabs>
          <w:tab w:val="num" w:pos="1170"/>
        </w:tabs>
        <w:ind w:left="1170"/>
        <w:rPr>
          <w:rFonts w:ascii="Garamond" w:hAnsi="Garamond"/>
          <w:sz w:val="24"/>
          <w:szCs w:val="24"/>
        </w:rPr>
      </w:pPr>
      <w:r w:rsidRPr="00D81572">
        <w:rPr>
          <w:rFonts w:ascii="Garamond" w:hAnsi="Garamond"/>
          <w:sz w:val="24"/>
          <w:szCs w:val="24"/>
        </w:rPr>
        <w:t xml:space="preserve">Summary of compliance with the reporting requirements of 40 CFR 63 Subpart CC </w:t>
      </w:r>
      <w:r w:rsidR="00D25D5A" w:rsidRPr="00D81572">
        <w:rPr>
          <w:rFonts w:ascii="Garamond" w:hAnsi="Garamond"/>
          <w:sz w:val="24"/>
          <w:szCs w:val="24"/>
        </w:rPr>
        <w:t xml:space="preserve">(including 40 CFR 60 Subpart VV) </w:t>
      </w:r>
      <w:r w:rsidRPr="00D81572">
        <w:rPr>
          <w:rFonts w:ascii="Garamond" w:hAnsi="Garamond"/>
          <w:sz w:val="24"/>
          <w:szCs w:val="24"/>
        </w:rPr>
        <w:t xml:space="preserve">during the reporting period.  This reporting requirement does not require the permittee to submit any report or compliance status determination earlier than is required by 40 CFR 63 Subpart CC; </w:t>
      </w:r>
      <w:r w:rsidR="007340C2" w:rsidRPr="00D81572">
        <w:rPr>
          <w:rFonts w:ascii="Garamond" w:hAnsi="Garamond"/>
          <w:sz w:val="24"/>
          <w:szCs w:val="24"/>
        </w:rPr>
        <w:t>and</w:t>
      </w:r>
    </w:p>
    <w:p w14:paraId="35B887EA" w14:textId="77777777" w:rsidR="005C0339" w:rsidRPr="00D81572" w:rsidRDefault="005C0339" w:rsidP="00E963E3">
      <w:pPr>
        <w:rPr>
          <w:rFonts w:ascii="Garamond" w:hAnsi="Garamond"/>
          <w:sz w:val="24"/>
          <w:szCs w:val="24"/>
        </w:rPr>
      </w:pPr>
    </w:p>
    <w:p w14:paraId="0342E392" w14:textId="77777777" w:rsidR="00D25D5A" w:rsidRPr="00D81572" w:rsidRDefault="00D25D5A" w:rsidP="006D4D0D">
      <w:pPr>
        <w:numPr>
          <w:ilvl w:val="0"/>
          <w:numId w:val="76"/>
        </w:numPr>
        <w:tabs>
          <w:tab w:val="num" w:pos="1170"/>
        </w:tabs>
        <w:ind w:left="1170"/>
        <w:rPr>
          <w:rFonts w:ascii="Garamond" w:hAnsi="Garamond"/>
          <w:sz w:val="24"/>
          <w:szCs w:val="24"/>
        </w:rPr>
      </w:pPr>
      <w:r w:rsidRPr="00D81572">
        <w:rPr>
          <w:rFonts w:ascii="Garamond" w:hAnsi="Garamond"/>
          <w:sz w:val="24"/>
          <w:szCs w:val="24"/>
        </w:rPr>
        <w:t>Summary of compliance with the reporting requirements of 40 CFR 60 Subpart GGGa (including 40 CFR 60 Subpart VVa) during the reporting period.  This reporting requirement does not require the permittee to submit any report or compliance status determination earlier than is required by 40 CFR 60 Subpart GGGa</w:t>
      </w:r>
      <w:r w:rsidR="007340C2" w:rsidRPr="00D81572">
        <w:rPr>
          <w:rFonts w:ascii="Garamond" w:hAnsi="Garamond"/>
          <w:sz w:val="24"/>
          <w:szCs w:val="24"/>
        </w:rPr>
        <w:t>.</w:t>
      </w:r>
    </w:p>
    <w:p w14:paraId="3820F70F" w14:textId="77777777" w:rsidR="00B45F12" w:rsidRDefault="00B45F12" w:rsidP="00E963E3">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3B2DBEE" w14:textId="77777777" w:rsidR="00D00707" w:rsidRPr="00D81572" w:rsidRDefault="00D00707" w:rsidP="00E963E3">
      <w:pPr>
        <w:pStyle w:val="Heading2"/>
        <w:keepNext w:val="0"/>
        <w:widowControl w:val="0"/>
        <w:tabs>
          <w:tab w:val="clear" w:pos="360"/>
        </w:tabs>
        <w:ind w:left="720" w:hanging="720"/>
        <w:rPr>
          <w:rFonts w:ascii="Garamond" w:hAnsi="Garamond"/>
          <w:szCs w:val="24"/>
        </w:rPr>
      </w:pPr>
      <w:bookmarkStart w:id="1045" w:name="_Toc521121919"/>
      <w:bookmarkStart w:id="1046" w:name="_Toc165165066"/>
      <w:bookmarkStart w:id="1047" w:name="_Toc342556437"/>
      <w:bookmarkStart w:id="1048" w:name="_Toc393095306"/>
      <w:bookmarkStart w:id="1049" w:name="_Ref397522153"/>
      <w:bookmarkStart w:id="1050" w:name="_Toc231809142"/>
      <w:bookmarkStart w:id="1051" w:name="_Toc231809719"/>
      <w:r w:rsidRPr="00D81572">
        <w:rPr>
          <w:rFonts w:ascii="Garamond" w:hAnsi="Garamond"/>
          <w:szCs w:val="24"/>
        </w:rPr>
        <w:t>EU015– Transfer Facilities</w:t>
      </w:r>
      <w:bookmarkEnd w:id="1045"/>
      <w:bookmarkEnd w:id="1046"/>
      <w:bookmarkEnd w:id="1047"/>
      <w:bookmarkEnd w:id="1048"/>
      <w:bookmarkEnd w:id="1049"/>
      <w:bookmarkEnd w:id="1050"/>
      <w:bookmarkEnd w:id="1051"/>
    </w:p>
    <w:p w14:paraId="5FAC365D" w14:textId="77777777" w:rsidR="0090289A" w:rsidRPr="00D81572" w:rsidRDefault="00D00707" w:rsidP="00E963E3">
      <w:pPr>
        <w:pStyle w:val="BodyText3"/>
        <w:widowControl w:val="0"/>
        <w:ind w:left="720"/>
        <w:rPr>
          <w:rFonts w:ascii="Garamond" w:hAnsi="Garamond"/>
          <w:sz w:val="24"/>
          <w:szCs w:val="24"/>
        </w:rPr>
      </w:pPr>
      <w:r w:rsidRPr="00D81572">
        <w:rPr>
          <w:rFonts w:ascii="Garamond" w:hAnsi="Garamond"/>
          <w:sz w:val="24"/>
          <w:szCs w:val="24"/>
        </w:rPr>
        <w:t xml:space="preserve">Asphalt Loading Heater #1, </w:t>
      </w:r>
      <w:r w:rsidR="00EF481E" w:rsidRPr="00D81572">
        <w:rPr>
          <w:rFonts w:ascii="Garamond" w:hAnsi="Garamond"/>
          <w:sz w:val="24"/>
          <w:szCs w:val="24"/>
        </w:rPr>
        <w:t xml:space="preserve">Truck Loading Rack and VCU, </w:t>
      </w:r>
      <w:r w:rsidRPr="00D81572">
        <w:rPr>
          <w:rFonts w:ascii="Garamond" w:hAnsi="Garamond"/>
          <w:sz w:val="24"/>
          <w:szCs w:val="24"/>
        </w:rPr>
        <w:t xml:space="preserve">Railcar Product Loading Rack </w:t>
      </w:r>
      <w:r w:rsidR="00BC57E4" w:rsidRPr="00D81572">
        <w:rPr>
          <w:rFonts w:ascii="Garamond" w:hAnsi="Garamond"/>
          <w:sz w:val="24"/>
          <w:szCs w:val="24"/>
        </w:rPr>
        <w:t xml:space="preserve">and </w:t>
      </w:r>
      <w:r w:rsidRPr="00D81572">
        <w:rPr>
          <w:rFonts w:ascii="Garamond" w:hAnsi="Garamond"/>
          <w:sz w:val="24"/>
          <w:szCs w:val="24"/>
        </w:rPr>
        <w:t>VCU</w:t>
      </w:r>
      <w:r w:rsidR="00BA52E6" w:rsidRPr="00D81572">
        <w:rPr>
          <w:rFonts w:ascii="Garamond" w:hAnsi="Garamond"/>
          <w:sz w:val="24"/>
          <w:szCs w:val="24"/>
        </w:rPr>
        <w:t>, Railcar Gasoline Component Unloading</w:t>
      </w:r>
    </w:p>
    <w:p w14:paraId="6CAE861E" w14:textId="77777777" w:rsidR="0090289A" w:rsidRPr="00B121D2" w:rsidRDefault="0090289A" w:rsidP="00E963E3">
      <w:pPr>
        <w:pStyle w:val="BodyText3"/>
        <w:widowControl w:val="0"/>
        <w:rPr>
          <w:rFonts w:ascii="Garamond" w:hAnsi="Garamond"/>
          <w:i w:val="0"/>
          <w:sz w:val="24"/>
          <w:szCs w:val="24"/>
        </w:rPr>
      </w:pPr>
    </w:p>
    <w:tbl>
      <w:tblPr>
        <w:tblW w:w="9334"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350"/>
        <w:gridCol w:w="1710"/>
        <w:gridCol w:w="1774"/>
        <w:gridCol w:w="1440"/>
        <w:gridCol w:w="1530"/>
        <w:gridCol w:w="1530"/>
      </w:tblGrid>
      <w:tr w:rsidR="00D00707" w:rsidRPr="005E7C50" w14:paraId="54F54AD3" w14:textId="77777777" w:rsidTr="0027107C">
        <w:trPr>
          <w:cantSplit/>
          <w:tblHeader/>
        </w:trPr>
        <w:tc>
          <w:tcPr>
            <w:tcW w:w="1350" w:type="dxa"/>
            <w:tcBorders>
              <w:top w:val="single" w:sz="6" w:space="0" w:color="000000"/>
              <w:left w:val="single" w:sz="6" w:space="0" w:color="000000"/>
              <w:bottom w:val="single" w:sz="6" w:space="0" w:color="000000"/>
              <w:right w:val="single" w:sz="6" w:space="0" w:color="000000"/>
            </w:tcBorders>
          </w:tcPr>
          <w:p w14:paraId="7E5C2228" w14:textId="77777777" w:rsidR="00D00707" w:rsidRPr="005E7C50" w:rsidRDefault="00D00707" w:rsidP="00E963E3">
            <w:pPr>
              <w:widowControl w:val="0"/>
              <w:jc w:val="center"/>
              <w:rPr>
                <w:rFonts w:ascii="Garamond" w:hAnsi="Garamond"/>
                <w:sz w:val="22"/>
                <w:szCs w:val="22"/>
              </w:rPr>
            </w:pPr>
            <w:r w:rsidRPr="005E7C50">
              <w:rPr>
                <w:rFonts w:ascii="Garamond" w:hAnsi="Garamond"/>
                <w:sz w:val="22"/>
                <w:szCs w:val="22"/>
              </w:rPr>
              <w:t>Condition(s)</w:t>
            </w:r>
          </w:p>
        </w:tc>
        <w:tc>
          <w:tcPr>
            <w:tcW w:w="1710" w:type="dxa"/>
            <w:tcBorders>
              <w:top w:val="single" w:sz="6" w:space="0" w:color="000000"/>
              <w:left w:val="single" w:sz="6" w:space="0" w:color="000000"/>
              <w:bottom w:val="single" w:sz="6" w:space="0" w:color="000000"/>
              <w:right w:val="single" w:sz="6" w:space="0" w:color="000000"/>
            </w:tcBorders>
          </w:tcPr>
          <w:p w14:paraId="2F976313" w14:textId="77777777" w:rsidR="00D00707" w:rsidRPr="005E7C50" w:rsidRDefault="00D00707" w:rsidP="00E963E3">
            <w:pPr>
              <w:widowControl w:val="0"/>
              <w:jc w:val="center"/>
              <w:rPr>
                <w:rFonts w:ascii="Garamond" w:hAnsi="Garamond"/>
                <w:sz w:val="22"/>
                <w:szCs w:val="22"/>
              </w:rPr>
            </w:pPr>
            <w:r w:rsidRPr="005E7C50">
              <w:rPr>
                <w:rFonts w:ascii="Garamond" w:hAnsi="Garamond"/>
                <w:sz w:val="22"/>
                <w:szCs w:val="22"/>
              </w:rPr>
              <w:t>Pollutant/</w:t>
            </w:r>
          </w:p>
          <w:p w14:paraId="5DC0A432" w14:textId="77777777" w:rsidR="00D00707" w:rsidRPr="005E7C50" w:rsidRDefault="00D00707" w:rsidP="00E963E3">
            <w:pPr>
              <w:widowControl w:val="0"/>
              <w:jc w:val="center"/>
              <w:rPr>
                <w:rFonts w:ascii="Garamond" w:hAnsi="Garamond"/>
                <w:sz w:val="22"/>
                <w:szCs w:val="22"/>
              </w:rPr>
            </w:pPr>
            <w:r w:rsidRPr="005E7C50">
              <w:rPr>
                <w:rFonts w:ascii="Garamond" w:hAnsi="Garamond"/>
                <w:sz w:val="22"/>
                <w:szCs w:val="22"/>
              </w:rPr>
              <w:t>Parameter</w:t>
            </w:r>
          </w:p>
        </w:tc>
        <w:tc>
          <w:tcPr>
            <w:tcW w:w="1774" w:type="dxa"/>
            <w:tcBorders>
              <w:top w:val="single" w:sz="6" w:space="0" w:color="000000"/>
              <w:left w:val="single" w:sz="6" w:space="0" w:color="000000"/>
              <w:bottom w:val="single" w:sz="6" w:space="0" w:color="000000"/>
              <w:right w:val="single" w:sz="6" w:space="0" w:color="000000"/>
            </w:tcBorders>
          </w:tcPr>
          <w:p w14:paraId="4267F944" w14:textId="77777777" w:rsidR="00D00707" w:rsidRPr="005E7C50" w:rsidRDefault="00D00707" w:rsidP="00E963E3">
            <w:pPr>
              <w:widowControl w:val="0"/>
              <w:jc w:val="center"/>
              <w:rPr>
                <w:rFonts w:ascii="Garamond" w:hAnsi="Garamond"/>
                <w:sz w:val="22"/>
                <w:szCs w:val="22"/>
              </w:rPr>
            </w:pPr>
            <w:r w:rsidRPr="005E7C50">
              <w:rPr>
                <w:rFonts w:ascii="Garamond" w:hAnsi="Garamond"/>
                <w:sz w:val="22"/>
                <w:szCs w:val="22"/>
              </w:rPr>
              <w:t>Permit Limit</w:t>
            </w:r>
          </w:p>
        </w:tc>
        <w:tc>
          <w:tcPr>
            <w:tcW w:w="2970" w:type="dxa"/>
            <w:gridSpan w:val="2"/>
            <w:tcBorders>
              <w:top w:val="single" w:sz="6" w:space="0" w:color="000000"/>
              <w:left w:val="single" w:sz="6" w:space="0" w:color="000000"/>
              <w:bottom w:val="single" w:sz="6" w:space="0" w:color="000000"/>
              <w:right w:val="single" w:sz="6" w:space="0" w:color="000000"/>
            </w:tcBorders>
          </w:tcPr>
          <w:p w14:paraId="29D27D25" w14:textId="77777777" w:rsidR="00D00707" w:rsidRPr="005E7C50" w:rsidRDefault="00D00707" w:rsidP="00E963E3">
            <w:pPr>
              <w:widowControl w:val="0"/>
              <w:jc w:val="center"/>
              <w:rPr>
                <w:rFonts w:ascii="Garamond" w:hAnsi="Garamond"/>
                <w:sz w:val="22"/>
                <w:szCs w:val="22"/>
              </w:rPr>
            </w:pPr>
            <w:r w:rsidRPr="005E7C50">
              <w:rPr>
                <w:rFonts w:ascii="Garamond" w:hAnsi="Garamond"/>
                <w:sz w:val="22"/>
                <w:szCs w:val="22"/>
              </w:rPr>
              <w:t>Compliance Demonstration</w:t>
            </w:r>
          </w:p>
          <w:p w14:paraId="0B17CD4F" w14:textId="77777777" w:rsidR="00D00707" w:rsidRPr="005E7C50" w:rsidRDefault="00D00707" w:rsidP="00E963E3">
            <w:pPr>
              <w:widowControl w:val="0"/>
              <w:jc w:val="center"/>
              <w:rPr>
                <w:rFonts w:ascii="Garamond" w:hAnsi="Garamond"/>
                <w:sz w:val="22"/>
                <w:szCs w:val="22"/>
              </w:rPr>
            </w:pPr>
            <w:r w:rsidRPr="005E7C50">
              <w:rPr>
                <w:rFonts w:ascii="Garamond" w:hAnsi="Garamond"/>
                <w:sz w:val="22"/>
                <w:szCs w:val="22"/>
              </w:rPr>
              <w:t>Method            Frequency</w:t>
            </w:r>
          </w:p>
        </w:tc>
        <w:tc>
          <w:tcPr>
            <w:tcW w:w="1530" w:type="dxa"/>
            <w:tcBorders>
              <w:top w:val="single" w:sz="6" w:space="0" w:color="000000"/>
              <w:left w:val="single" w:sz="6" w:space="0" w:color="000000"/>
              <w:bottom w:val="single" w:sz="6" w:space="0" w:color="000000"/>
              <w:right w:val="single" w:sz="6" w:space="0" w:color="000000"/>
            </w:tcBorders>
          </w:tcPr>
          <w:p w14:paraId="2B2C1383" w14:textId="77777777" w:rsidR="00D00707" w:rsidRPr="005E7C50" w:rsidRDefault="00D00707" w:rsidP="00E963E3">
            <w:pPr>
              <w:widowControl w:val="0"/>
              <w:jc w:val="center"/>
              <w:rPr>
                <w:rFonts w:ascii="Garamond" w:hAnsi="Garamond"/>
                <w:sz w:val="22"/>
                <w:szCs w:val="22"/>
              </w:rPr>
            </w:pPr>
            <w:r w:rsidRPr="005E7C50">
              <w:rPr>
                <w:rFonts w:ascii="Garamond" w:hAnsi="Garamond"/>
                <w:sz w:val="22"/>
                <w:szCs w:val="22"/>
              </w:rPr>
              <w:t>Reporting Requirements</w:t>
            </w:r>
          </w:p>
        </w:tc>
      </w:tr>
      <w:tr w:rsidR="00D00707" w:rsidRPr="005E7C50" w14:paraId="775F7907" w14:textId="77777777" w:rsidTr="0027107C">
        <w:trPr>
          <w:cantSplit/>
        </w:trPr>
        <w:tc>
          <w:tcPr>
            <w:tcW w:w="1350" w:type="dxa"/>
            <w:tcBorders>
              <w:top w:val="single" w:sz="6" w:space="0" w:color="000000"/>
              <w:left w:val="single" w:sz="6" w:space="0" w:color="000000"/>
              <w:bottom w:val="single" w:sz="6" w:space="0" w:color="000000"/>
            </w:tcBorders>
          </w:tcPr>
          <w:p w14:paraId="6144705E" w14:textId="0F8FB2AA" w:rsidR="00D00707" w:rsidRPr="005E7C50" w:rsidRDefault="00D4502B" w:rsidP="008B266B">
            <w:pPr>
              <w:rPr>
                <w:rFonts w:ascii="Garamond" w:hAnsi="Garamond"/>
                <w:sz w:val="22"/>
                <w:szCs w:val="22"/>
              </w:rPr>
            </w:pPr>
            <w:r w:rsidRPr="005E7C50">
              <w:rPr>
                <w:rFonts w:ascii="Garamond" w:hAnsi="Garamond"/>
                <w:sz w:val="22"/>
                <w:szCs w:val="22"/>
              </w:rPr>
              <w:fldChar w:fldCharType="begin"/>
            </w:r>
            <w:r w:rsidRPr="005E7C50">
              <w:rPr>
                <w:rFonts w:ascii="Garamond" w:hAnsi="Garamond"/>
                <w:sz w:val="22"/>
                <w:szCs w:val="22"/>
              </w:rPr>
              <w:instrText xml:space="preserve"> REF _Ref354659485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P.1</w:t>
            </w:r>
            <w:r w:rsidRPr="005E7C50">
              <w:rPr>
                <w:rFonts w:ascii="Garamond" w:hAnsi="Garamond"/>
                <w:sz w:val="22"/>
                <w:szCs w:val="22"/>
              </w:rPr>
              <w:fldChar w:fldCharType="end"/>
            </w:r>
            <w:r w:rsidR="00D00707"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_Ref354659502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P.17</w:t>
            </w:r>
            <w:r w:rsidRPr="005E7C50">
              <w:rPr>
                <w:rFonts w:ascii="Garamond" w:hAnsi="Garamond"/>
                <w:sz w:val="22"/>
                <w:szCs w:val="22"/>
              </w:rPr>
              <w:fldChar w:fldCharType="end"/>
            </w:r>
            <w:r w:rsidR="005F3342"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_Ref354659517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P.33</w:t>
            </w:r>
            <w:r w:rsidRPr="005E7C50">
              <w:rPr>
                <w:rFonts w:ascii="Garamond" w:hAnsi="Garamond"/>
                <w:sz w:val="22"/>
                <w:szCs w:val="22"/>
              </w:rPr>
              <w:fldChar w:fldCharType="end"/>
            </w:r>
            <w:r w:rsidR="008D1E9B"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_Ref354659522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P.34</w:t>
            </w:r>
            <w:r w:rsidRPr="005E7C50">
              <w:rPr>
                <w:rFonts w:ascii="Garamond" w:hAnsi="Garamond"/>
                <w:sz w:val="22"/>
                <w:szCs w:val="22"/>
              </w:rPr>
              <w:fldChar w:fldCharType="end"/>
            </w:r>
            <w:r w:rsidR="005F3342"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_Ref354659536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P.40</w:t>
            </w:r>
            <w:r w:rsidRPr="005E7C50">
              <w:rPr>
                <w:rFonts w:ascii="Garamond" w:hAnsi="Garamond"/>
                <w:sz w:val="22"/>
                <w:szCs w:val="22"/>
              </w:rPr>
              <w:fldChar w:fldCharType="end"/>
            </w:r>
            <w:r w:rsidR="008D1E9B"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_Ref354659543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P.41</w:t>
            </w:r>
            <w:r w:rsidRPr="005E7C50">
              <w:rPr>
                <w:rFonts w:ascii="Garamond" w:hAnsi="Garamond"/>
                <w:sz w:val="22"/>
                <w:szCs w:val="22"/>
              </w:rPr>
              <w:fldChar w:fldCharType="end"/>
            </w:r>
            <w:r w:rsidR="005F3342"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_Ref354659552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P.42</w:t>
            </w:r>
            <w:r w:rsidRPr="005E7C50">
              <w:rPr>
                <w:rFonts w:ascii="Garamond" w:hAnsi="Garamond"/>
                <w:sz w:val="22"/>
                <w:szCs w:val="22"/>
              </w:rPr>
              <w:fldChar w:fldCharType="end"/>
            </w:r>
            <w:r w:rsidR="005F3342"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_Ref354659556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P.43</w:t>
            </w:r>
            <w:r w:rsidRPr="005E7C50">
              <w:rPr>
                <w:rFonts w:ascii="Garamond" w:hAnsi="Garamond"/>
                <w:sz w:val="22"/>
                <w:szCs w:val="22"/>
              </w:rPr>
              <w:fldChar w:fldCharType="end"/>
            </w:r>
          </w:p>
        </w:tc>
        <w:tc>
          <w:tcPr>
            <w:tcW w:w="1710" w:type="dxa"/>
            <w:tcBorders>
              <w:top w:val="single" w:sz="6" w:space="0" w:color="000000"/>
              <w:bottom w:val="single" w:sz="6" w:space="0" w:color="000000"/>
            </w:tcBorders>
          </w:tcPr>
          <w:p w14:paraId="1997BFAF" w14:textId="77777777" w:rsidR="00D00707" w:rsidRPr="005E7C50" w:rsidRDefault="00D00707">
            <w:pPr>
              <w:rPr>
                <w:rFonts w:ascii="Garamond" w:hAnsi="Garamond"/>
                <w:sz w:val="22"/>
                <w:szCs w:val="22"/>
              </w:rPr>
            </w:pPr>
            <w:r w:rsidRPr="005E7C50">
              <w:rPr>
                <w:rFonts w:ascii="Garamond" w:hAnsi="Garamond"/>
                <w:sz w:val="22"/>
                <w:szCs w:val="22"/>
              </w:rPr>
              <w:t>Truck &amp; Railcar Product Loading Racks and VCUs</w:t>
            </w:r>
          </w:p>
        </w:tc>
        <w:tc>
          <w:tcPr>
            <w:tcW w:w="1774" w:type="dxa"/>
            <w:tcBorders>
              <w:top w:val="single" w:sz="6" w:space="0" w:color="000000"/>
              <w:bottom w:val="single" w:sz="6" w:space="0" w:color="000000"/>
            </w:tcBorders>
          </w:tcPr>
          <w:p w14:paraId="6DA167E0" w14:textId="77777777" w:rsidR="00D00707" w:rsidRPr="005E7C50" w:rsidRDefault="00D00707" w:rsidP="00814E88">
            <w:pPr>
              <w:rPr>
                <w:rFonts w:ascii="Garamond" w:hAnsi="Garamond"/>
                <w:sz w:val="22"/>
                <w:szCs w:val="22"/>
              </w:rPr>
            </w:pPr>
            <w:r w:rsidRPr="005E7C50">
              <w:rPr>
                <w:rFonts w:ascii="Garamond" w:hAnsi="Garamond"/>
                <w:sz w:val="22"/>
                <w:szCs w:val="22"/>
              </w:rPr>
              <w:t>40 CFR 63 Subpart CC</w:t>
            </w:r>
          </w:p>
        </w:tc>
        <w:tc>
          <w:tcPr>
            <w:tcW w:w="1440" w:type="dxa"/>
            <w:tcBorders>
              <w:top w:val="single" w:sz="6" w:space="0" w:color="000000"/>
              <w:bottom w:val="single" w:sz="6" w:space="0" w:color="000000"/>
            </w:tcBorders>
          </w:tcPr>
          <w:p w14:paraId="641AEB44" w14:textId="77777777" w:rsidR="00D00707" w:rsidRPr="005E7C50" w:rsidRDefault="00D00707" w:rsidP="002B4DA5">
            <w:pPr>
              <w:rPr>
                <w:rFonts w:ascii="Garamond" w:hAnsi="Garamond"/>
                <w:sz w:val="22"/>
                <w:szCs w:val="22"/>
              </w:rPr>
            </w:pPr>
            <w:r w:rsidRPr="005E7C50">
              <w:rPr>
                <w:rFonts w:ascii="Garamond" w:hAnsi="Garamond"/>
                <w:sz w:val="22"/>
                <w:szCs w:val="22"/>
              </w:rPr>
              <w:t xml:space="preserve">40 CFR 63 Subpart CC </w:t>
            </w:r>
          </w:p>
        </w:tc>
        <w:tc>
          <w:tcPr>
            <w:tcW w:w="1530" w:type="dxa"/>
            <w:tcBorders>
              <w:top w:val="single" w:sz="6" w:space="0" w:color="000000"/>
              <w:bottom w:val="single" w:sz="6" w:space="0" w:color="000000"/>
            </w:tcBorders>
          </w:tcPr>
          <w:p w14:paraId="77C0894F" w14:textId="77777777" w:rsidR="00D00707" w:rsidRPr="005E7C50" w:rsidRDefault="00D00707" w:rsidP="00814E88">
            <w:pPr>
              <w:rPr>
                <w:rFonts w:ascii="Garamond" w:hAnsi="Garamond"/>
                <w:sz w:val="22"/>
                <w:szCs w:val="22"/>
              </w:rPr>
            </w:pPr>
            <w:r w:rsidRPr="005E7C50">
              <w:rPr>
                <w:rFonts w:ascii="Garamond" w:hAnsi="Garamond"/>
                <w:sz w:val="22"/>
                <w:szCs w:val="22"/>
              </w:rPr>
              <w:t>40 CFR 63 Subpart CC</w:t>
            </w:r>
          </w:p>
        </w:tc>
        <w:tc>
          <w:tcPr>
            <w:tcW w:w="1530" w:type="dxa"/>
            <w:tcBorders>
              <w:top w:val="single" w:sz="6" w:space="0" w:color="000000"/>
              <w:bottom w:val="single" w:sz="6" w:space="0" w:color="000000"/>
              <w:right w:val="single" w:sz="6" w:space="0" w:color="000000"/>
            </w:tcBorders>
          </w:tcPr>
          <w:p w14:paraId="30609456" w14:textId="77777777" w:rsidR="00D00707" w:rsidRPr="005E7C50" w:rsidRDefault="00F444C4">
            <w:pPr>
              <w:rPr>
                <w:rFonts w:ascii="Garamond" w:hAnsi="Garamond"/>
                <w:sz w:val="22"/>
                <w:szCs w:val="22"/>
              </w:rPr>
            </w:pPr>
            <w:r w:rsidRPr="005E7C50">
              <w:rPr>
                <w:rFonts w:ascii="Garamond" w:hAnsi="Garamond"/>
                <w:sz w:val="22"/>
                <w:szCs w:val="22"/>
              </w:rPr>
              <w:t>Semiannually</w:t>
            </w:r>
            <w:r w:rsidR="0061142F" w:rsidRPr="005E7C50">
              <w:rPr>
                <w:rFonts w:ascii="Garamond" w:hAnsi="Garamond"/>
                <w:sz w:val="22"/>
                <w:szCs w:val="22"/>
              </w:rPr>
              <w:t xml:space="preserve"> and 40 CFR 63 Subpart CC</w:t>
            </w:r>
          </w:p>
          <w:p w14:paraId="04276BCE" w14:textId="77777777" w:rsidR="00D00707" w:rsidRPr="005E7C50" w:rsidRDefault="00D00707">
            <w:pPr>
              <w:rPr>
                <w:rFonts w:ascii="Garamond" w:hAnsi="Garamond"/>
                <w:sz w:val="22"/>
                <w:szCs w:val="22"/>
              </w:rPr>
            </w:pPr>
          </w:p>
        </w:tc>
      </w:tr>
      <w:tr w:rsidR="002B4DA5" w:rsidRPr="005E7C50" w14:paraId="0C70FF08" w14:textId="77777777" w:rsidTr="0027107C">
        <w:trPr>
          <w:cantSplit/>
          <w:trHeight w:val="251"/>
        </w:trPr>
        <w:tc>
          <w:tcPr>
            <w:tcW w:w="1350" w:type="dxa"/>
            <w:tcBorders>
              <w:top w:val="single" w:sz="6" w:space="0" w:color="000000"/>
              <w:left w:val="single" w:sz="6" w:space="0" w:color="000000"/>
              <w:bottom w:val="single" w:sz="6" w:space="0" w:color="000000"/>
            </w:tcBorders>
          </w:tcPr>
          <w:p w14:paraId="24B2EE6A" w14:textId="40199152" w:rsidR="002B4DA5" w:rsidRPr="005E7C50" w:rsidRDefault="002B4DA5" w:rsidP="00C816CB">
            <w:pPr>
              <w:rPr>
                <w:rFonts w:ascii="Garamond" w:hAnsi="Garamond"/>
                <w:sz w:val="22"/>
                <w:szCs w:val="22"/>
              </w:rPr>
            </w:pPr>
            <w:r w:rsidRPr="005E7C50">
              <w:rPr>
                <w:rFonts w:ascii="Garamond" w:hAnsi="Garamond"/>
                <w:sz w:val="22"/>
                <w:szCs w:val="22"/>
              </w:rPr>
              <w:fldChar w:fldCharType="begin"/>
            </w:r>
            <w:r w:rsidRPr="005E7C50">
              <w:rPr>
                <w:rFonts w:ascii="Garamond" w:hAnsi="Garamond"/>
                <w:sz w:val="22"/>
                <w:szCs w:val="22"/>
              </w:rPr>
              <w:instrText xml:space="preserve"> REF _Ref386446051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P.2</w:t>
            </w:r>
            <w:r w:rsidRPr="005E7C50">
              <w:rPr>
                <w:rFonts w:ascii="Garamond" w:hAnsi="Garamond"/>
                <w:sz w:val="22"/>
                <w:szCs w:val="22"/>
              </w:rPr>
              <w:fldChar w:fldCharType="end"/>
            </w:r>
            <w:r w:rsidRPr="005E7C50">
              <w:rPr>
                <w:rFonts w:ascii="Garamond" w:hAnsi="Garamond"/>
                <w:sz w:val="22"/>
                <w:szCs w:val="22"/>
              </w:rPr>
              <w:t xml:space="preserve">, </w:t>
            </w:r>
            <w:r w:rsidR="00C816CB" w:rsidRPr="005E7C50">
              <w:rPr>
                <w:rFonts w:ascii="Garamond" w:hAnsi="Garamond"/>
                <w:sz w:val="22"/>
                <w:szCs w:val="22"/>
              </w:rPr>
              <w:fldChar w:fldCharType="begin"/>
            </w:r>
            <w:r w:rsidR="00C816CB" w:rsidRPr="005E7C50">
              <w:rPr>
                <w:rFonts w:ascii="Garamond" w:hAnsi="Garamond"/>
                <w:sz w:val="22"/>
                <w:szCs w:val="22"/>
              </w:rPr>
              <w:instrText xml:space="preserve"> REF _Ref393265794 \r \h </w:instrText>
            </w:r>
            <w:r w:rsidR="00D81572" w:rsidRPr="005E7C50">
              <w:rPr>
                <w:rFonts w:ascii="Garamond" w:hAnsi="Garamond"/>
                <w:sz w:val="22"/>
                <w:szCs w:val="22"/>
              </w:rPr>
              <w:instrText xml:space="preserve"> \* MERGEFORMAT </w:instrText>
            </w:r>
            <w:r w:rsidR="00C816CB" w:rsidRPr="005E7C50">
              <w:rPr>
                <w:rFonts w:ascii="Garamond" w:hAnsi="Garamond"/>
                <w:sz w:val="22"/>
                <w:szCs w:val="22"/>
              </w:rPr>
            </w:r>
            <w:r w:rsidR="00C816CB" w:rsidRPr="005E7C50">
              <w:rPr>
                <w:rFonts w:ascii="Garamond" w:hAnsi="Garamond"/>
                <w:sz w:val="22"/>
                <w:szCs w:val="22"/>
              </w:rPr>
              <w:fldChar w:fldCharType="separate"/>
            </w:r>
            <w:r w:rsidR="00290138">
              <w:rPr>
                <w:rFonts w:ascii="Garamond" w:hAnsi="Garamond"/>
                <w:sz w:val="22"/>
                <w:szCs w:val="22"/>
              </w:rPr>
              <w:t>P.18</w:t>
            </w:r>
            <w:r w:rsidR="00C816CB"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_Ref386446352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P.35</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_Ref354659552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P.42</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_Ref354659556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P.43</w:t>
            </w:r>
            <w:r w:rsidRPr="005E7C50">
              <w:rPr>
                <w:rFonts w:ascii="Garamond" w:hAnsi="Garamond"/>
                <w:sz w:val="22"/>
                <w:szCs w:val="22"/>
              </w:rPr>
              <w:fldChar w:fldCharType="end"/>
            </w:r>
          </w:p>
        </w:tc>
        <w:tc>
          <w:tcPr>
            <w:tcW w:w="1710" w:type="dxa"/>
            <w:tcBorders>
              <w:top w:val="single" w:sz="6" w:space="0" w:color="000000"/>
              <w:bottom w:val="single" w:sz="6" w:space="0" w:color="000000"/>
            </w:tcBorders>
          </w:tcPr>
          <w:p w14:paraId="7F712F7F" w14:textId="77777777" w:rsidR="002B4DA5" w:rsidRPr="005E7C50" w:rsidRDefault="002B4DA5">
            <w:pPr>
              <w:rPr>
                <w:rFonts w:ascii="Garamond" w:hAnsi="Garamond"/>
                <w:sz w:val="22"/>
                <w:szCs w:val="22"/>
              </w:rPr>
            </w:pPr>
            <w:r w:rsidRPr="005E7C50">
              <w:rPr>
                <w:rFonts w:ascii="Garamond" w:hAnsi="Garamond"/>
                <w:sz w:val="22"/>
                <w:szCs w:val="22"/>
              </w:rPr>
              <w:t>Asphalt Loading Heater #1</w:t>
            </w:r>
          </w:p>
        </w:tc>
        <w:tc>
          <w:tcPr>
            <w:tcW w:w="1774" w:type="dxa"/>
            <w:tcBorders>
              <w:top w:val="single" w:sz="6" w:space="0" w:color="000000"/>
              <w:bottom w:val="single" w:sz="6" w:space="0" w:color="000000"/>
            </w:tcBorders>
          </w:tcPr>
          <w:p w14:paraId="343816EB" w14:textId="77777777" w:rsidR="002B4DA5" w:rsidRPr="005E7C50" w:rsidRDefault="002B4DA5">
            <w:pPr>
              <w:rPr>
                <w:rFonts w:ascii="Garamond" w:hAnsi="Garamond"/>
                <w:sz w:val="22"/>
                <w:szCs w:val="22"/>
              </w:rPr>
            </w:pPr>
            <w:r w:rsidRPr="005E7C50">
              <w:rPr>
                <w:rFonts w:ascii="Garamond" w:hAnsi="Garamond"/>
                <w:sz w:val="22"/>
                <w:szCs w:val="22"/>
              </w:rPr>
              <w:t>40 CFR 63 Subpart DDDDD</w:t>
            </w:r>
          </w:p>
        </w:tc>
        <w:tc>
          <w:tcPr>
            <w:tcW w:w="1440" w:type="dxa"/>
            <w:tcBorders>
              <w:top w:val="single" w:sz="6" w:space="0" w:color="000000"/>
              <w:bottom w:val="single" w:sz="6" w:space="0" w:color="000000"/>
            </w:tcBorders>
          </w:tcPr>
          <w:p w14:paraId="66D411E8" w14:textId="77777777" w:rsidR="002B4DA5" w:rsidRPr="005E7C50" w:rsidRDefault="002B4DA5" w:rsidP="00814E88">
            <w:pPr>
              <w:rPr>
                <w:rFonts w:ascii="Garamond" w:hAnsi="Garamond"/>
                <w:sz w:val="22"/>
                <w:szCs w:val="22"/>
              </w:rPr>
            </w:pPr>
            <w:r w:rsidRPr="005E7C50">
              <w:rPr>
                <w:rFonts w:ascii="Garamond" w:hAnsi="Garamond"/>
                <w:sz w:val="22"/>
                <w:szCs w:val="22"/>
              </w:rPr>
              <w:t>40 CFR 63 Subpart DDDDD</w:t>
            </w:r>
          </w:p>
        </w:tc>
        <w:tc>
          <w:tcPr>
            <w:tcW w:w="1530" w:type="dxa"/>
            <w:tcBorders>
              <w:top w:val="single" w:sz="6" w:space="0" w:color="000000"/>
              <w:bottom w:val="single" w:sz="6" w:space="0" w:color="000000"/>
            </w:tcBorders>
          </w:tcPr>
          <w:p w14:paraId="70BFD7A1" w14:textId="77777777" w:rsidR="002B4DA5" w:rsidRPr="005E7C50" w:rsidRDefault="002B4DA5" w:rsidP="00814E88">
            <w:pPr>
              <w:rPr>
                <w:rFonts w:ascii="Garamond" w:hAnsi="Garamond"/>
                <w:sz w:val="22"/>
                <w:szCs w:val="22"/>
              </w:rPr>
            </w:pPr>
            <w:r w:rsidRPr="005E7C50">
              <w:rPr>
                <w:rFonts w:ascii="Garamond" w:hAnsi="Garamond"/>
                <w:sz w:val="22"/>
                <w:szCs w:val="22"/>
              </w:rPr>
              <w:t>40 CFR 63 Subpart DDDDD</w:t>
            </w:r>
          </w:p>
        </w:tc>
        <w:tc>
          <w:tcPr>
            <w:tcW w:w="1530" w:type="dxa"/>
            <w:tcBorders>
              <w:top w:val="single" w:sz="6" w:space="0" w:color="000000"/>
              <w:bottom w:val="single" w:sz="6" w:space="0" w:color="000000"/>
              <w:right w:val="single" w:sz="6" w:space="0" w:color="000000"/>
            </w:tcBorders>
          </w:tcPr>
          <w:p w14:paraId="0AC04057" w14:textId="77777777" w:rsidR="002B4DA5" w:rsidRPr="005E7C50" w:rsidRDefault="002B4DA5">
            <w:pPr>
              <w:rPr>
                <w:rFonts w:ascii="Garamond" w:hAnsi="Garamond"/>
                <w:sz w:val="22"/>
                <w:szCs w:val="22"/>
              </w:rPr>
            </w:pPr>
            <w:r w:rsidRPr="005E7C50">
              <w:rPr>
                <w:rFonts w:ascii="Garamond" w:hAnsi="Garamond"/>
                <w:sz w:val="22"/>
                <w:szCs w:val="22"/>
              </w:rPr>
              <w:t>Semiannually and 40 CFR 63 Subpart DDDDD</w:t>
            </w:r>
          </w:p>
        </w:tc>
      </w:tr>
      <w:tr w:rsidR="002B4DA5" w:rsidRPr="005E7C50" w14:paraId="4AFE9B89" w14:textId="77777777" w:rsidTr="0027107C">
        <w:trPr>
          <w:cantSplit/>
          <w:trHeight w:val="251"/>
        </w:trPr>
        <w:tc>
          <w:tcPr>
            <w:tcW w:w="1350" w:type="dxa"/>
            <w:vMerge w:val="restart"/>
            <w:tcBorders>
              <w:top w:val="single" w:sz="6" w:space="0" w:color="000000"/>
              <w:left w:val="single" w:sz="6" w:space="0" w:color="000000"/>
              <w:bottom w:val="single" w:sz="6" w:space="0" w:color="000000"/>
            </w:tcBorders>
          </w:tcPr>
          <w:p w14:paraId="65F49CF0" w14:textId="5B3CE66C" w:rsidR="002B4DA5" w:rsidRPr="005E7C50" w:rsidRDefault="002B4DA5" w:rsidP="00714BC8">
            <w:pPr>
              <w:rPr>
                <w:rFonts w:ascii="Garamond" w:hAnsi="Garamond"/>
                <w:sz w:val="22"/>
                <w:szCs w:val="22"/>
              </w:rPr>
            </w:pPr>
            <w:r w:rsidRPr="005E7C50">
              <w:rPr>
                <w:rFonts w:ascii="Garamond" w:hAnsi="Garamond"/>
                <w:sz w:val="22"/>
                <w:szCs w:val="22"/>
              </w:rPr>
              <w:fldChar w:fldCharType="begin"/>
            </w:r>
            <w:r w:rsidRPr="005E7C50">
              <w:rPr>
                <w:rFonts w:ascii="Garamond" w:hAnsi="Garamond"/>
                <w:sz w:val="22"/>
                <w:szCs w:val="22"/>
              </w:rPr>
              <w:instrText xml:space="preserve"> REF _Ref354659578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P.3</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_Ref354659502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P.17</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_Ref354659601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P.19</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_Ref354659517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P.33</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_Ref354659522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P.34</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_Ref354659624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P.36</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_Ref354659536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P.40</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_Ref354659543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P.41</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_Ref354659552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P.42</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_Ref354659556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P.43</w:t>
            </w:r>
            <w:r w:rsidRPr="005E7C50">
              <w:rPr>
                <w:rFonts w:ascii="Garamond" w:hAnsi="Garamond"/>
                <w:sz w:val="22"/>
                <w:szCs w:val="22"/>
              </w:rPr>
              <w:fldChar w:fldCharType="end"/>
            </w:r>
            <w:r w:rsidRPr="005E7C50">
              <w:rPr>
                <w:rFonts w:ascii="Garamond" w:hAnsi="Garamond"/>
                <w:sz w:val="22"/>
                <w:szCs w:val="22"/>
              </w:rPr>
              <w:t xml:space="preserve"> </w:t>
            </w:r>
          </w:p>
        </w:tc>
        <w:tc>
          <w:tcPr>
            <w:tcW w:w="1710" w:type="dxa"/>
            <w:vMerge w:val="restart"/>
            <w:tcBorders>
              <w:top w:val="single" w:sz="6" w:space="0" w:color="000000"/>
              <w:bottom w:val="single" w:sz="6" w:space="0" w:color="000000"/>
            </w:tcBorders>
          </w:tcPr>
          <w:p w14:paraId="74358484" w14:textId="77777777" w:rsidR="002B4DA5" w:rsidRPr="005E7C50" w:rsidRDefault="002B4DA5">
            <w:pPr>
              <w:rPr>
                <w:rFonts w:ascii="Garamond" w:hAnsi="Garamond"/>
                <w:sz w:val="22"/>
                <w:szCs w:val="22"/>
              </w:rPr>
            </w:pPr>
            <w:r w:rsidRPr="005E7C50">
              <w:rPr>
                <w:rFonts w:ascii="Garamond" w:hAnsi="Garamond"/>
                <w:sz w:val="22"/>
                <w:szCs w:val="22"/>
              </w:rPr>
              <w:t>Product Loading Racks and VCUs</w:t>
            </w:r>
          </w:p>
        </w:tc>
        <w:tc>
          <w:tcPr>
            <w:tcW w:w="1774" w:type="dxa"/>
            <w:tcBorders>
              <w:top w:val="single" w:sz="6" w:space="0" w:color="000000"/>
              <w:bottom w:val="single" w:sz="6" w:space="0" w:color="000000"/>
            </w:tcBorders>
          </w:tcPr>
          <w:p w14:paraId="4429BA48" w14:textId="77777777" w:rsidR="002B4DA5" w:rsidRPr="005E7C50" w:rsidRDefault="002B4DA5">
            <w:pPr>
              <w:rPr>
                <w:rFonts w:ascii="Garamond" w:hAnsi="Garamond"/>
                <w:sz w:val="22"/>
                <w:szCs w:val="22"/>
              </w:rPr>
            </w:pPr>
            <w:r w:rsidRPr="005E7C50">
              <w:rPr>
                <w:rFonts w:ascii="Garamond" w:hAnsi="Garamond"/>
                <w:sz w:val="22"/>
                <w:szCs w:val="22"/>
              </w:rPr>
              <w:t>Operate and Maintain as Listed</w:t>
            </w:r>
          </w:p>
        </w:tc>
        <w:tc>
          <w:tcPr>
            <w:tcW w:w="1440" w:type="dxa"/>
            <w:tcBorders>
              <w:top w:val="single" w:sz="6" w:space="0" w:color="000000"/>
              <w:bottom w:val="single" w:sz="6" w:space="0" w:color="000000"/>
            </w:tcBorders>
          </w:tcPr>
          <w:p w14:paraId="0FDC3F97" w14:textId="77777777" w:rsidR="002B4DA5" w:rsidRPr="005E7C50" w:rsidRDefault="002B4DA5" w:rsidP="00814E88">
            <w:pPr>
              <w:rPr>
                <w:rFonts w:ascii="Garamond" w:hAnsi="Garamond"/>
                <w:sz w:val="22"/>
                <w:szCs w:val="22"/>
              </w:rPr>
            </w:pPr>
            <w:r w:rsidRPr="005E7C50">
              <w:rPr>
                <w:rFonts w:ascii="Garamond" w:hAnsi="Garamond"/>
                <w:sz w:val="22"/>
                <w:szCs w:val="22"/>
              </w:rPr>
              <w:t>40 CFR 63 Subpart CC</w:t>
            </w:r>
          </w:p>
        </w:tc>
        <w:tc>
          <w:tcPr>
            <w:tcW w:w="1530" w:type="dxa"/>
            <w:tcBorders>
              <w:top w:val="single" w:sz="6" w:space="0" w:color="000000"/>
              <w:bottom w:val="single" w:sz="6" w:space="0" w:color="000000"/>
            </w:tcBorders>
          </w:tcPr>
          <w:p w14:paraId="0F8038C2" w14:textId="77777777" w:rsidR="002B4DA5" w:rsidRPr="005E7C50" w:rsidRDefault="002B4DA5" w:rsidP="00814E88">
            <w:pPr>
              <w:rPr>
                <w:rFonts w:ascii="Garamond" w:hAnsi="Garamond"/>
                <w:sz w:val="22"/>
                <w:szCs w:val="22"/>
              </w:rPr>
            </w:pPr>
            <w:r w:rsidRPr="005E7C50">
              <w:rPr>
                <w:rFonts w:ascii="Garamond" w:hAnsi="Garamond"/>
                <w:sz w:val="22"/>
                <w:szCs w:val="22"/>
              </w:rPr>
              <w:t>40 CFR 63 Subpart CC</w:t>
            </w:r>
          </w:p>
        </w:tc>
        <w:tc>
          <w:tcPr>
            <w:tcW w:w="1530" w:type="dxa"/>
            <w:tcBorders>
              <w:top w:val="single" w:sz="6" w:space="0" w:color="000000"/>
              <w:bottom w:val="single" w:sz="6" w:space="0" w:color="000000"/>
              <w:right w:val="single" w:sz="6" w:space="0" w:color="000000"/>
            </w:tcBorders>
          </w:tcPr>
          <w:p w14:paraId="450E2718" w14:textId="77777777" w:rsidR="002B4DA5" w:rsidRPr="005E7C50" w:rsidRDefault="00F444C4">
            <w:pPr>
              <w:rPr>
                <w:rFonts w:ascii="Garamond" w:hAnsi="Garamond"/>
                <w:sz w:val="22"/>
                <w:szCs w:val="22"/>
              </w:rPr>
            </w:pPr>
            <w:r w:rsidRPr="005E7C50">
              <w:rPr>
                <w:rFonts w:ascii="Garamond" w:hAnsi="Garamond"/>
                <w:sz w:val="22"/>
                <w:szCs w:val="22"/>
              </w:rPr>
              <w:t>Semiannually</w:t>
            </w:r>
            <w:r w:rsidR="002B4DA5" w:rsidRPr="005E7C50">
              <w:rPr>
                <w:rFonts w:ascii="Garamond" w:hAnsi="Garamond"/>
                <w:sz w:val="22"/>
                <w:szCs w:val="22"/>
              </w:rPr>
              <w:t xml:space="preserve"> and 40 CFR 63 Subpart CC</w:t>
            </w:r>
          </w:p>
        </w:tc>
      </w:tr>
      <w:tr w:rsidR="002B4DA5" w:rsidRPr="005E7C50" w14:paraId="574DDE15" w14:textId="77777777" w:rsidTr="0027107C">
        <w:trPr>
          <w:cantSplit/>
          <w:trHeight w:val="240"/>
        </w:trPr>
        <w:tc>
          <w:tcPr>
            <w:tcW w:w="1350" w:type="dxa"/>
            <w:vMerge/>
            <w:tcBorders>
              <w:top w:val="single" w:sz="6" w:space="0" w:color="000000"/>
              <w:left w:val="single" w:sz="6" w:space="0" w:color="000000"/>
              <w:bottom w:val="single" w:sz="6" w:space="0" w:color="000000"/>
            </w:tcBorders>
          </w:tcPr>
          <w:p w14:paraId="24A1AC1D" w14:textId="77777777" w:rsidR="002B4DA5" w:rsidRPr="005E7C50" w:rsidRDefault="002B4DA5">
            <w:pPr>
              <w:rPr>
                <w:rFonts w:ascii="Garamond" w:hAnsi="Garamond"/>
                <w:sz w:val="22"/>
                <w:szCs w:val="22"/>
              </w:rPr>
            </w:pPr>
          </w:p>
        </w:tc>
        <w:tc>
          <w:tcPr>
            <w:tcW w:w="1710" w:type="dxa"/>
            <w:vMerge/>
            <w:tcBorders>
              <w:top w:val="single" w:sz="6" w:space="0" w:color="000000"/>
              <w:bottom w:val="single" w:sz="6" w:space="0" w:color="000000"/>
            </w:tcBorders>
          </w:tcPr>
          <w:p w14:paraId="6954AA1A" w14:textId="77777777" w:rsidR="002B4DA5" w:rsidRPr="005E7C50" w:rsidRDefault="002B4DA5">
            <w:pPr>
              <w:rPr>
                <w:rFonts w:ascii="Garamond" w:hAnsi="Garamond"/>
                <w:sz w:val="22"/>
                <w:szCs w:val="22"/>
              </w:rPr>
            </w:pPr>
          </w:p>
        </w:tc>
        <w:tc>
          <w:tcPr>
            <w:tcW w:w="1774" w:type="dxa"/>
            <w:tcBorders>
              <w:top w:val="single" w:sz="6" w:space="0" w:color="000000"/>
              <w:bottom w:val="single" w:sz="6" w:space="0" w:color="000000"/>
            </w:tcBorders>
          </w:tcPr>
          <w:p w14:paraId="700E91EA" w14:textId="296488F4" w:rsidR="002B4DA5" w:rsidRPr="005E7C50" w:rsidRDefault="00357DDA">
            <w:pPr>
              <w:rPr>
                <w:rFonts w:ascii="Garamond" w:hAnsi="Garamond"/>
                <w:sz w:val="22"/>
                <w:szCs w:val="22"/>
              </w:rPr>
            </w:pPr>
            <w:r>
              <w:rPr>
                <w:rFonts w:ascii="Garamond" w:hAnsi="Garamond"/>
                <w:sz w:val="22"/>
                <w:szCs w:val="22"/>
              </w:rPr>
              <w:t>Truck</w:t>
            </w:r>
            <w:r w:rsidRPr="005E7C50">
              <w:rPr>
                <w:rFonts w:ascii="Garamond" w:hAnsi="Garamond"/>
                <w:sz w:val="22"/>
                <w:szCs w:val="22"/>
              </w:rPr>
              <w:t xml:space="preserve"> </w:t>
            </w:r>
            <w:r>
              <w:rPr>
                <w:rFonts w:ascii="Garamond" w:hAnsi="Garamond"/>
                <w:sz w:val="22"/>
                <w:szCs w:val="22"/>
              </w:rPr>
              <w:t xml:space="preserve">Rack </w:t>
            </w:r>
            <w:r w:rsidR="002B4DA5" w:rsidRPr="005E7C50">
              <w:rPr>
                <w:rFonts w:ascii="Garamond" w:hAnsi="Garamond"/>
                <w:sz w:val="22"/>
                <w:szCs w:val="22"/>
              </w:rPr>
              <w:t>VCU</w:t>
            </w:r>
            <w:r w:rsidR="00FC3EE7">
              <w:rPr>
                <w:rFonts w:ascii="Garamond" w:hAnsi="Garamond"/>
                <w:sz w:val="22"/>
                <w:szCs w:val="22"/>
              </w:rPr>
              <w:t xml:space="preserve"> </w:t>
            </w:r>
            <w:r w:rsidR="002B4DA5" w:rsidRPr="005E7C50">
              <w:rPr>
                <w:rFonts w:ascii="Garamond" w:hAnsi="Garamond"/>
                <w:sz w:val="22"/>
                <w:szCs w:val="22"/>
              </w:rPr>
              <w:t>Stack – at least 40 feet above grade</w:t>
            </w:r>
          </w:p>
        </w:tc>
        <w:tc>
          <w:tcPr>
            <w:tcW w:w="1440" w:type="dxa"/>
            <w:tcBorders>
              <w:top w:val="single" w:sz="6" w:space="0" w:color="000000"/>
              <w:bottom w:val="single" w:sz="6" w:space="0" w:color="000000"/>
            </w:tcBorders>
          </w:tcPr>
          <w:p w14:paraId="7A00C27A" w14:textId="77777777" w:rsidR="002B4DA5" w:rsidRPr="005E7C50" w:rsidRDefault="002B4DA5">
            <w:pPr>
              <w:rPr>
                <w:rFonts w:ascii="Garamond" w:hAnsi="Garamond"/>
                <w:sz w:val="22"/>
                <w:szCs w:val="22"/>
              </w:rPr>
            </w:pPr>
            <w:r w:rsidRPr="005E7C50">
              <w:rPr>
                <w:rFonts w:ascii="Garamond" w:hAnsi="Garamond"/>
                <w:sz w:val="22"/>
                <w:szCs w:val="22"/>
              </w:rPr>
              <w:t>Certify</w:t>
            </w:r>
          </w:p>
        </w:tc>
        <w:tc>
          <w:tcPr>
            <w:tcW w:w="1530" w:type="dxa"/>
            <w:tcBorders>
              <w:top w:val="single" w:sz="6" w:space="0" w:color="000000"/>
              <w:bottom w:val="single" w:sz="6" w:space="0" w:color="000000"/>
            </w:tcBorders>
          </w:tcPr>
          <w:p w14:paraId="0A31C7EC" w14:textId="77777777" w:rsidR="002B4DA5" w:rsidRPr="005E7C50" w:rsidRDefault="002B4DA5">
            <w:pPr>
              <w:rPr>
                <w:rFonts w:ascii="Garamond" w:hAnsi="Garamond"/>
                <w:sz w:val="22"/>
                <w:szCs w:val="22"/>
              </w:rPr>
            </w:pPr>
            <w:r w:rsidRPr="005E7C50">
              <w:rPr>
                <w:rFonts w:ascii="Garamond" w:hAnsi="Garamond"/>
                <w:sz w:val="22"/>
                <w:szCs w:val="22"/>
              </w:rPr>
              <w:t>Ongoing</w:t>
            </w:r>
          </w:p>
        </w:tc>
        <w:tc>
          <w:tcPr>
            <w:tcW w:w="1530" w:type="dxa"/>
            <w:tcBorders>
              <w:top w:val="single" w:sz="6" w:space="0" w:color="000000"/>
              <w:bottom w:val="single" w:sz="6" w:space="0" w:color="000000"/>
              <w:right w:val="single" w:sz="6" w:space="0" w:color="000000"/>
            </w:tcBorders>
          </w:tcPr>
          <w:p w14:paraId="32CF571E" w14:textId="77777777" w:rsidR="002B4DA5" w:rsidRPr="005E7C50" w:rsidRDefault="007340C2">
            <w:pPr>
              <w:rPr>
                <w:rFonts w:ascii="Garamond" w:hAnsi="Garamond"/>
                <w:sz w:val="22"/>
                <w:szCs w:val="22"/>
              </w:rPr>
            </w:pPr>
            <w:r w:rsidRPr="005E7C50">
              <w:rPr>
                <w:rFonts w:ascii="Garamond" w:hAnsi="Garamond"/>
                <w:sz w:val="22"/>
                <w:szCs w:val="22"/>
              </w:rPr>
              <w:t>Semiannually</w:t>
            </w:r>
          </w:p>
        </w:tc>
      </w:tr>
      <w:tr w:rsidR="002B4DA5" w:rsidRPr="005E7C50" w14:paraId="69ED0239" w14:textId="77777777" w:rsidTr="0027107C">
        <w:trPr>
          <w:cantSplit/>
          <w:trHeight w:val="240"/>
        </w:trPr>
        <w:tc>
          <w:tcPr>
            <w:tcW w:w="1350" w:type="dxa"/>
            <w:tcBorders>
              <w:top w:val="single" w:sz="6" w:space="0" w:color="000000"/>
              <w:left w:val="single" w:sz="6" w:space="0" w:color="000000"/>
              <w:bottom w:val="single" w:sz="6" w:space="0" w:color="000000"/>
            </w:tcBorders>
          </w:tcPr>
          <w:p w14:paraId="614DB0B5" w14:textId="125E9F20" w:rsidR="002B4DA5" w:rsidRPr="005E7C50" w:rsidRDefault="002B4DA5" w:rsidP="003A14BA">
            <w:pPr>
              <w:rPr>
                <w:rFonts w:ascii="Garamond" w:hAnsi="Garamond"/>
                <w:sz w:val="22"/>
                <w:szCs w:val="22"/>
              </w:rPr>
            </w:pPr>
            <w:r w:rsidRPr="005E7C50">
              <w:rPr>
                <w:rFonts w:ascii="Garamond" w:hAnsi="Garamond"/>
                <w:sz w:val="22"/>
                <w:szCs w:val="22"/>
              </w:rPr>
              <w:fldChar w:fldCharType="begin"/>
            </w:r>
            <w:r w:rsidRPr="005E7C50">
              <w:rPr>
                <w:rFonts w:ascii="Garamond" w:hAnsi="Garamond"/>
                <w:sz w:val="22"/>
                <w:szCs w:val="22"/>
              </w:rPr>
              <w:instrText xml:space="preserve"> REF _Ref354990489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_Ref354990498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P.20</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_Ref354990505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P.38</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_Ref358705194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P.39</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_Ref354659552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P.42</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_Ref354659556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P.43</w:t>
            </w:r>
            <w:r w:rsidRPr="005E7C50">
              <w:rPr>
                <w:rFonts w:ascii="Garamond" w:hAnsi="Garamond"/>
                <w:sz w:val="22"/>
                <w:szCs w:val="22"/>
              </w:rPr>
              <w:fldChar w:fldCharType="end"/>
            </w:r>
          </w:p>
        </w:tc>
        <w:tc>
          <w:tcPr>
            <w:tcW w:w="1710" w:type="dxa"/>
            <w:tcBorders>
              <w:top w:val="single" w:sz="6" w:space="0" w:color="000000"/>
              <w:bottom w:val="single" w:sz="6" w:space="0" w:color="000000"/>
            </w:tcBorders>
          </w:tcPr>
          <w:p w14:paraId="7C80EADD" w14:textId="77777777" w:rsidR="002B4DA5" w:rsidRPr="005E7C50" w:rsidRDefault="002B4DA5">
            <w:pPr>
              <w:rPr>
                <w:rFonts w:ascii="Garamond" w:hAnsi="Garamond"/>
                <w:sz w:val="22"/>
                <w:szCs w:val="22"/>
              </w:rPr>
            </w:pPr>
            <w:r w:rsidRPr="005E7C50">
              <w:rPr>
                <w:rFonts w:ascii="Garamond" w:hAnsi="Garamond"/>
                <w:sz w:val="22"/>
                <w:szCs w:val="22"/>
              </w:rPr>
              <w:t>Railcar Gasoline Component Unloading</w:t>
            </w:r>
          </w:p>
        </w:tc>
        <w:tc>
          <w:tcPr>
            <w:tcW w:w="1774" w:type="dxa"/>
            <w:tcBorders>
              <w:top w:val="single" w:sz="6" w:space="0" w:color="000000"/>
              <w:bottom w:val="single" w:sz="6" w:space="0" w:color="000000"/>
            </w:tcBorders>
          </w:tcPr>
          <w:p w14:paraId="78BF1BB0" w14:textId="77777777" w:rsidR="002B4DA5" w:rsidRPr="005E7C50" w:rsidRDefault="002B4DA5">
            <w:pPr>
              <w:rPr>
                <w:rFonts w:ascii="Garamond" w:hAnsi="Garamond"/>
                <w:sz w:val="22"/>
                <w:szCs w:val="22"/>
              </w:rPr>
            </w:pPr>
            <w:r w:rsidRPr="005E7C50">
              <w:rPr>
                <w:rFonts w:ascii="Garamond" w:hAnsi="Garamond"/>
                <w:sz w:val="22"/>
                <w:szCs w:val="22"/>
              </w:rPr>
              <w:t>Proper Design and Operating Practices while unloading gasoline components via railcars</w:t>
            </w:r>
          </w:p>
        </w:tc>
        <w:tc>
          <w:tcPr>
            <w:tcW w:w="1440" w:type="dxa"/>
            <w:tcBorders>
              <w:top w:val="single" w:sz="6" w:space="0" w:color="000000"/>
              <w:bottom w:val="single" w:sz="6" w:space="0" w:color="000000"/>
            </w:tcBorders>
          </w:tcPr>
          <w:p w14:paraId="5696356F" w14:textId="77777777" w:rsidR="002B4DA5" w:rsidRPr="005E7C50" w:rsidRDefault="002B4DA5">
            <w:pPr>
              <w:rPr>
                <w:rFonts w:ascii="Garamond" w:hAnsi="Garamond"/>
                <w:sz w:val="22"/>
                <w:szCs w:val="22"/>
              </w:rPr>
            </w:pPr>
            <w:r w:rsidRPr="005E7C50">
              <w:rPr>
                <w:rFonts w:ascii="Garamond" w:hAnsi="Garamond"/>
                <w:sz w:val="22"/>
                <w:szCs w:val="22"/>
              </w:rPr>
              <w:t>Certify</w:t>
            </w:r>
          </w:p>
        </w:tc>
        <w:tc>
          <w:tcPr>
            <w:tcW w:w="1530" w:type="dxa"/>
            <w:tcBorders>
              <w:top w:val="single" w:sz="6" w:space="0" w:color="000000"/>
              <w:bottom w:val="single" w:sz="6" w:space="0" w:color="000000"/>
            </w:tcBorders>
          </w:tcPr>
          <w:p w14:paraId="5B8CBEF6" w14:textId="77777777" w:rsidR="002B4DA5" w:rsidRPr="005E7C50" w:rsidRDefault="002B4DA5">
            <w:pPr>
              <w:rPr>
                <w:rFonts w:ascii="Garamond" w:hAnsi="Garamond"/>
                <w:sz w:val="22"/>
                <w:szCs w:val="22"/>
              </w:rPr>
            </w:pPr>
            <w:r w:rsidRPr="005E7C50">
              <w:rPr>
                <w:rFonts w:ascii="Garamond" w:hAnsi="Garamond"/>
                <w:sz w:val="22"/>
                <w:szCs w:val="22"/>
              </w:rPr>
              <w:t>On-going</w:t>
            </w:r>
          </w:p>
        </w:tc>
        <w:tc>
          <w:tcPr>
            <w:tcW w:w="1530" w:type="dxa"/>
            <w:tcBorders>
              <w:top w:val="single" w:sz="6" w:space="0" w:color="000000"/>
              <w:bottom w:val="single" w:sz="6" w:space="0" w:color="000000"/>
              <w:right w:val="single" w:sz="6" w:space="0" w:color="000000"/>
            </w:tcBorders>
          </w:tcPr>
          <w:p w14:paraId="4186C2D3" w14:textId="77777777" w:rsidR="002B4DA5" w:rsidRPr="005E7C50" w:rsidRDefault="007340C2">
            <w:pPr>
              <w:rPr>
                <w:rFonts w:ascii="Garamond" w:hAnsi="Garamond"/>
                <w:sz w:val="22"/>
                <w:szCs w:val="22"/>
              </w:rPr>
            </w:pPr>
            <w:r w:rsidRPr="005E7C50">
              <w:rPr>
                <w:rFonts w:ascii="Garamond" w:hAnsi="Garamond"/>
                <w:sz w:val="22"/>
                <w:szCs w:val="22"/>
              </w:rPr>
              <w:t>Semiannually</w:t>
            </w:r>
          </w:p>
        </w:tc>
      </w:tr>
      <w:tr w:rsidR="002B4DA5" w:rsidRPr="005E7C50" w14:paraId="1757377D" w14:textId="77777777" w:rsidTr="0027107C">
        <w:trPr>
          <w:cantSplit/>
        </w:trPr>
        <w:tc>
          <w:tcPr>
            <w:tcW w:w="1350" w:type="dxa"/>
            <w:tcBorders>
              <w:top w:val="single" w:sz="6" w:space="0" w:color="000000"/>
              <w:left w:val="single" w:sz="6" w:space="0" w:color="000000"/>
              <w:bottom w:val="single" w:sz="6" w:space="0" w:color="000000"/>
            </w:tcBorders>
          </w:tcPr>
          <w:p w14:paraId="447B4249" w14:textId="1DDCF390" w:rsidR="002B4DA5" w:rsidRPr="005E7C50" w:rsidRDefault="00CB7B41" w:rsidP="00CB7B41">
            <w:pPr>
              <w:rPr>
                <w:rFonts w:ascii="Garamond" w:hAnsi="Garamond"/>
                <w:sz w:val="22"/>
                <w:szCs w:val="22"/>
              </w:rPr>
            </w:pPr>
            <w:r w:rsidRPr="005E7C50">
              <w:rPr>
                <w:rFonts w:ascii="Garamond" w:hAnsi="Garamond"/>
                <w:sz w:val="22"/>
                <w:szCs w:val="22"/>
              </w:rPr>
              <w:fldChar w:fldCharType="begin"/>
            </w:r>
            <w:r w:rsidRPr="005E7C50">
              <w:rPr>
                <w:rFonts w:ascii="Garamond" w:hAnsi="Garamond"/>
                <w:sz w:val="22"/>
                <w:szCs w:val="22"/>
              </w:rPr>
              <w:instrText xml:space="preserve"> REF _Ref386446758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P.5</w:t>
            </w:r>
            <w:r w:rsidRPr="005E7C50">
              <w:rPr>
                <w:rFonts w:ascii="Garamond" w:hAnsi="Garamond"/>
                <w:sz w:val="22"/>
                <w:szCs w:val="22"/>
              </w:rPr>
              <w:fldChar w:fldCharType="end"/>
            </w:r>
            <w:r w:rsidR="002B4DA5" w:rsidRPr="005E7C50">
              <w:rPr>
                <w:rFonts w:ascii="Garamond" w:hAnsi="Garamond"/>
                <w:sz w:val="22"/>
                <w:szCs w:val="22"/>
              </w:rPr>
              <w:t xml:space="preserve">, </w:t>
            </w:r>
            <w:r w:rsidR="002B4DA5" w:rsidRPr="005E7C50">
              <w:rPr>
                <w:rFonts w:ascii="Garamond" w:hAnsi="Garamond"/>
                <w:sz w:val="22"/>
                <w:szCs w:val="22"/>
              </w:rPr>
              <w:fldChar w:fldCharType="begin"/>
            </w:r>
            <w:r w:rsidR="002B4DA5" w:rsidRPr="005E7C50">
              <w:rPr>
                <w:rFonts w:ascii="Garamond" w:hAnsi="Garamond"/>
                <w:sz w:val="22"/>
                <w:szCs w:val="22"/>
              </w:rPr>
              <w:instrText xml:space="preserve"> REF _Ref354659668 \r \h </w:instrText>
            </w:r>
            <w:r w:rsidR="00D81572" w:rsidRPr="005E7C50">
              <w:rPr>
                <w:rFonts w:ascii="Garamond" w:hAnsi="Garamond"/>
                <w:sz w:val="22"/>
                <w:szCs w:val="22"/>
              </w:rPr>
              <w:instrText xml:space="preserve"> \* MERGEFORMAT </w:instrText>
            </w:r>
            <w:r w:rsidR="002B4DA5" w:rsidRPr="005E7C50">
              <w:rPr>
                <w:rFonts w:ascii="Garamond" w:hAnsi="Garamond"/>
                <w:sz w:val="22"/>
                <w:szCs w:val="22"/>
              </w:rPr>
            </w:r>
            <w:r w:rsidR="002B4DA5" w:rsidRPr="005E7C50">
              <w:rPr>
                <w:rFonts w:ascii="Garamond" w:hAnsi="Garamond"/>
                <w:sz w:val="22"/>
                <w:szCs w:val="22"/>
              </w:rPr>
              <w:fldChar w:fldCharType="separate"/>
            </w:r>
            <w:r w:rsidR="00290138">
              <w:rPr>
                <w:rFonts w:ascii="Garamond" w:hAnsi="Garamond"/>
                <w:sz w:val="22"/>
                <w:szCs w:val="22"/>
              </w:rPr>
              <w:t>P.21</w:t>
            </w:r>
            <w:r w:rsidR="002B4DA5" w:rsidRPr="005E7C50">
              <w:rPr>
                <w:rFonts w:ascii="Garamond" w:hAnsi="Garamond"/>
                <w:sz w:val="22"/>
                <w:szCs w:val="22"/>
              </w:rPr>
              <w:fldChar w:fldCharType="end"/>
            </w:r>
            <w:r w:rsidR="002B4DA5" w:rsidRPr="005E7C50">
              <w:rPr>
                <w:rFonts w:ascii="Garamond" w:hAnsi="Garamond"/>
                <w:sz w:val="22"/>
                <w:szCs w:val="22"/>
              </w:rPr>
              <w:t xml:space="preserve">, </w:t>
            </w:r>
            <w:r w:rsidR="002B4DA5" w:rsidRPr="005E7C50">
              <w:rPr>
                <w:rFonts w:ascii="Garamond" w:hAnsi="Garamond"/>
                <w:sz w:val="22"/>
                <w:szCs w:val="22"/>
              </w:rPr>
              <w:fldChar w:fldCharType="begin"/>
            </w:r>
            <w:r w:rsidR="002B4DA5" w:rsidRPr="005E7C50">
              <w:rPr>
                <w:rFonts w:ascii="Garamond" w:hAnsi="Garamond"/>
                <w:sz w:val="22"/>
                <w:szCs w:val="22"/>
              </w:rPr>
              <w:instrText xml:space="preserve"> REF _Ref354659681 \r \h </w:instrText>
            </w:r>
            <w:r w:rsidR="00D81572" w:rsidRPr="005E7C50">
              <w:rPr>
                <w:rFonts w:ascii="Garamond" w:hAnsi="Garamond"/>
                <w:sz w:val="22"/>
                <w:szCs w:val="22"/>
              </w:rPr>
              <w:instrText xml:space="preserve"> \* MERGEFORMAT </w:instrText>
            </w:r>
            <w:r w:rsidR="002B4DA5" w:rsidRPr="005E7C50">
              <w:rPr>
                <w:rFonts w:ascii="Garamond" w:hAnsi="Garamond"/>
                <w:sz w:val="22"/>
                <w:szCs w:val="22"/>
              </w:rPr>
            </w:r>
            <w:r w:rsidR="002B4DA5" w:rsidRPr="005E7C50">
              <w:rPr>
                <w:rFonts w:ascii="Garamond" w:hAnsi="Garamond"/>
                <w:sz w:val="22"/>
                <w:szCs w:val="22"/>
              </w:rPr>
              <w:fldChar w:fldCharType="separate"/>
            </w:r>
            <w:r w:rsidR="00290138">
              <w:rPr>
                <w:rFonts w:ascii="Garamond" w:hAnsi="Garamond"/>
                <w:sz w:val="22"/>
                <w:szCs w:val="22"/>
              </w:rPr>
              <w:t>P.23</w:t>
            </w:r>
            <w:r w:rsidR="002B4DA5" w:rsidRPr="005E7C50">
              <w:rPr>
                <w:rFonts w:ascii="Garamond" w:hAnsi="Garamond"/>
                <w:sz w:val="22"/>
                <w:szCs w:val="22"/>
              </w:rPr>
              <w:fldChar w:fldCharType="end"/>
            </w:r>
            <w:r w:rsidR="002B4DA5" w:rsidRPr="005E7C50">
              <w:rPr>
                <w:rFonts w:ascii="Garamond" w:hAnsi="Garamond"/>
                <w:sz w:val="22"/>
                <w:szCs w:val="22"/>
              </w:rPr>
              <w:t xml:space="preserve">, </w:t>
            </w:r>
            <w:r w:rsidR="002B4DA5" w:rsidRPr="005E7C50">
              <w:rPr>
                <w:rFonts w:ascii="Garamond" w:hAnsi="Garamond"/>
                <w:sz w:val="22"/>
                <w:szCs w:val="22"/>
              </w:rPr>
              <w:fldChar w:fldCharType="begin"/>
            </w:r>
            <w:r w:rsidR="002B4DA5" w:rsidRPr="005E7C50">
              <w:rPr>
                <w:rFonts w:ascii="Garamond" w:hAnsi="Garamond"/>
                <w:sz w:val="22"/>
                <w:szCs w:val="22"/>
              </w:rPr>
              <w:instrText xml:space="preserve"> REF _Ref354659517 \r \h </w:instrText>
            </w:r>
            <w:r w:rsidR="00D81572" w:rsidRPr="005E7C50">
              <w:rPr>
                <w:rFonts w:ascii="Garamond" w:hAnsi="Garamond"/>
                <w:sz w:val="22"/>
                <w:szCs w:val="22"/>
              </w:rPr>
              <w:instrText xml:space="preserve"> \* MERGEFORMAT </w:instrText>
            </w:r>
            <w:r w:rsidR="002B4DA5" w:rsidRPr="005E7C50">
              <w:rPr>
                <w:rFonts w:ascii="Garamond" w:hAnsi="Garamond"/>
                <w:sz w:val="22"/>
                <w:szCs w:val="22"/>
              </w:rPr>
            </w:r>
            <w:r w:rsidR="002B4DA5" w:rsidRPr="005E7C50">
              <w:rPr>
                <w:rFonts w:ascii="Garamond" w:hAnsi="Garamond"/>
                <w:sz w:val="22"/>
                <w:szCs w:val="22"/>
              </w:rPr>
              <w:fldChar w:fldCharType="separate"/>
            </w:r>
            <w:r w:rsidR="00290138">
              <w:rPr>
                <w:rFonts w:ascii="Garamond" w:hAnsi="Garamond"/>
                <w:sz w:val="22"/>
                <w:szCs w:val="22"/>
              </w:rPr>
              <w:t>P.33</w:t>
            </w:r>
            <w:r w:rsidR="002B4DA5" w:rsidRPr="005E7C50">
              <w:rPr>
                <w:rFonts w:ascii="Garamond" w:hAnsi="Garamond"/>
                <w:sz w:val="22"/>
                <w:szCs w:val="22"/>
              </w:rPr>
              <w:fldChar w:fldCharType="end"/>
            </w:r>
            <w:r w:rsidR="002B4DA5" w:rsidRPr="005E7C50">
              <w:rPr>
                <w:rFonts w:ascii="Garamond" w:hAnsi="Garamond"/>
                <w:sz w:val="22"/>
                <w:szCs w:val="22"/>
              </w:rPr>
              <w:t xml:space="preserve">, </w:t>
            </w:r>
            <w:r w:rsidR="002B4DA5" w:rsidRPr="005E7C50">
              <w:rPr>
                <w:rFonts w:ascii="Garamond" w:hAnsi="Garamond"/>
                <w:sz w:val="22"/>
                <w:szCs w:val="22"/>
              </w:rPr>
              <w:fldChar w:fldCharType="begin"/>
            </w:r>
            <w:r w:rsidR="002B4DA5" w:rsidRPr="005E7C50">
              <w:rPr>
                <w:rFonts w:ascii="Garamond" w:hAnsi="Garamond"/>
                <w:sz w:val="22"/>
                <w:szCs w:val="22"/>
              </w:rPr>
              <w:instrText xml:space="preserve"> REF _Ref354659536 \r \h </w:instrText>
            </w:r>
            <w:r w:rsidR="00D81572" w:rsidRPr="005E7C50">
              <w:rPr>
                <w:rFonts w:ascii="Garamond" w:hAnsi="Garamond"/>
                <w:sz w:val="22"/>
                <w:szCs w:val="22"/>
              </w:rPr>
              <w:instrText xml:space="preserve"> \* MERGEFORMAT </w:instrText>
            </w:r>
            <w:r w:rsidR="002B4DA5" w:rsidRPr="005E7C50">
              <w:rPr>
                <w:rFonts w:ascii="Garamond" w:hAnsi="Garamond"/>
                <w:sz w:val="22"/>
                <w:szCs w:val="22"/>
              </w:rPr>
            </w:r>
            <w:r w:rsidR="002B4DA5" w:rsidRPr="005E7C50">
              <w:rPr>
                <w:rFonts w:ascii="Garamond" w:hAnsi="Garamond"/>
                <w:sz w:val="22"/>
                <w:szCs w:val="22"/>
              </w:rPr>
              <w:fldChar w:fldCharType="separate"/>
            </w:r>
            <w:r w:rsidR="00290138">
              <w:rPr>
                <w:rFonts w:ascii="Garamond" w:hAnsi="Garamond"/>
                <w:sz w:val="22"/>
                <w:szCs w:val="22"/>
              </w:rPr>
              <w:t>P.40</w:t>
            </w:r>
            <w:r w:rsidR="002B4DA5" w:rsidRPr="005E7C50">
              <w:rPr>
                <w:rFonts w:ascii="Garamond" w:hAnsi="Garamond"/>
                <w:sz w:val="22"/>
                <w:szCs w:val="22"/>
              </w:rPr>
              <w:fldChar w:fldCharType="end"/>
            </w:r>
            <w:r w:rsidR="002B4DA5" w:rsidRPr="005E7C50">
              <w:rPr>
                <w:rFonts w:ascii="Garamond" w:hAnsi="Garamond"/>
                <w:sz w:val="22"/>
                <w:szCs w:val="22"/>
              </w:rPr>
              <w:t xml:space="preserve">, </w:t>
            </w:r>
            <w:r w:rsidR="002B4DA5" w:rsidRPr="005E7C50">
              <w:rPr>
                <w:rFonts w:ascii="Garamond" w:hAnsi="Garamond"/>
                <w:sz w:val="22"/>
                <w:szCs w:val="22"/>
              </w:rPr>
              <w:fldChar w:fldCharType="begin"/>
            </w:r>
            <w:r w:rsidR="002B4DA5" w:rsidRPr="005E7C50">
              <w:rPr>
                <w:rFonts w:ascii="Garamond" w:hAnsi="Garamond"/>
                <w:sz w:val="22"/>
                <w:szCs w:val="22"/>
              </w:rPr>
              <w:instrText xml:space="preserve"> REF _Ref354659552 \r \h </w:instrText>
            </w:r>
            <w:r w:rsidR="00D81572" w:rsidRPr="005E7C50">
              <w:rPr>
                <w:rFonts w:ascii="Garamond" w:hAnsi="Garamond"/>
                <w:sz w:val="22"/>
                <w:szCs w:val="22"/>
              </w:rPr>
              <w:instrText xml:space="preserve"> \* MERGEFORMAT </w:instrText>
            </w:r>
            <w:r w:rsidR="002B4DA5" w:rsidRPr="005E7C50">
              <w:rPr>
                <w:rFonts w:ascii="Garamond" w:hAnsi="Garamond"/>
                <w:sz w:val="22"/>
                <w:szCs w:val="22"/>
              </w:rPr>
            </w:r>
            <w:r w:rsidR="002B4DA5" w:rsidRPr="005E7C50">
              <w:rPr>
                <w:rFonts w:ascii="Garamond" w:hAnsi="Garamond"/>
                <w:sz w:val="22"/>
                <w:szCs w:val="22"/>
              </w:rPr>
              <w:fldChar w:fldCharType="separate"/>
            </w:r>
            <w:r w:rsidR="00290138">
              <w:rPr>
                <w:rFonts w:ascii="Garamond" w:hAnsi="Garamond"/>
                <w:sz w:val="22"/>
                <w:szCs w:val="22"/>
              </w:rPr>
              <w:t>P.42</w:t>
            </w:r>
            <w:r w:rsidR="002B4DA5" w:rsidRPr="005E7C50">
              <w:rPr>
                <w:rFonts w:ascii="Garamond" w:hAnsi="Garamond"/>
                <w:sz w:val="22"/>
                <w:szCs w:val="22"/>
              </w:rPr>
              <w:fldChar w:fldCharType="end"/>
            </w:r>
            <w:r w:rsidR="002B4DA5" w:rsidRPr="005E7C50">
              <w:rPr>
                <w:rFonts w:ascii="Garamond" w:hAnsi="Garamond"/>
                <w:sz w:val="22"/>
                <w:szCs w:val="22"/>
              </w:rPr>
              <w:t xml:space="preserve">, </w:t>
            </w:r>
            <w:r w:rsidR="002B4DA5" w:rsidRPr="005E7C50">
              <w:rPr>
                <w:rFonts w:ascii="Garamond" w:hAnsi="Garamond"/>
                <w:sz w:val="22"/>
                <w:szCs w:val="22"/>
              </w:rPr>
              <w:fldChar w:fldCharType="begin"/>
            </w:r>
            <w:r w:rsidR="002B4DA5" w:rsidRPr="005E7C50">
              <w:rPr>
                <w:rFonts w:ascii="Garamond" w:hAnsi="Garamond"/>
                <w:sz w:val="22"/>
                <w:szCs w:val="22"/>
              </w:rPr>
              <w:instrText xml:space="preserve"> REF _Ref354659556 \r \h </w:instrText>
            </w:r>
            <w:r w:rsidR="00D81572" w:rsidRPr="005E7C50">
              <w:rPr>
                <w:rFonts w:ascii="Garamond" w:hAnsi="Garamond"/>
                <w:sz w:val="22"/>
                <w:szCs w:val="22"/>
              </w:rPr>
              <w:instrText xml:space="preserve"> \* MERGEFORMAT </w:instrText>
            </w:r>
            <w:r w:rsidR="002B4DA5" w:rsidRPr="005E7C50">
              <w:rPr>
                <w:rFonts w:ascii="Garamond" w:hAnsi="Garamond"/>
                <w:sz w:val="22"/>
                <w:szCs w:val="22"/>
              </w:rPr>
            </w:r>
            <w:r w:rsidR="002B4DA5" w:rsidRPr="005E7C50">
              <w:rPr>
                <w:rFonts w:ascii="Garamond" w:hAnsi="Garamond"/>
                <w:sz w:val="22"/>
                <w:szCs w:val="22"/>
              </w:rPr>
              <w:fldChar w:fldCharType="separate"/>
            </w:r>
            <w:r w:rsidR="00290138">
              <w:rPr>
                <w:rFonts w:ascii="Garamond" w:hAnsi="Garamond"/>
                <w:sz w:val="22"/>
                <w:szCs w:val="22"/>
              </w:rPr>
              <w:t>P.43</w:t>
            </w:r>
            <w:r w:rsidR="002B4DA5" w:rsidRPr="005E7C50">
              <w:rPr>
                <w:rFonts w:ascii="Garamond" w:hAnsi="Garamond"/>
                <w:sz w:val="22"/>
                <w:szCs w:val="22"/>
              </w:rPr>
              <w:fldChar w:fldCharType="end"/>
            </w:r>
          </w:p>
        </w:tc>
        <w:tc>
          <w:tcPr>
            <w:tcW w:w="1710" w:type="dxa"/>
            <w:tcBorders>
              <w:top w:val="single" w:sz="6" w:space="0" w:color="000000"/>
              <w:bottom w:val="single" w:sz="6" w:space="0" w:color="000000"/>
            </w:tcBorders>
          </w:tcPr>
          <w:p w14:paraId="47AAD4D8" w14:textId="77777777" w:rsidR="002B4DA5" w:rsidRPr="005E7C50" w:rsidRDefault="002B4DA5">
            <w:pPr>
              <w:rPr>
                <w:rFonts w:ascii="Garamond" w:hAnsi="Garamond"/>
                <w:sz w:val="22"/>
                <w:szCs w:val="22"/>
              </w:rPr>
            </w:pPr>
            <w:r w:rsidRPr="005E7C50">
              <w:rPr>
                <w:rFonts w:ascii="Garamond" w:hAnsi="Garamond"/>
                <w:sz w:val="22"/>
                <w:szCs w:val="22"/>
              </w:rPr>
              <w:t>VOC</w:t>
            </w:r>
          </w:p>
        </w:tc>
        <w:tc>
          <w:tcPr>
            <w:tcW w:w="1774" w:type="dxa"/>
            <w:tcBorders>
              <w:top w:val="single" w:sz="6" w:space="0" w:color="000000"/>
              <w:bottom w:val="single" w:sz="6" w:space="0" w:color="000000"/>
            </w:tcBorders>
          </w:tcPr>
          <w:p w14:paraId="7FB432A3" w14:textId="77777777" w:rsidR="002B4DA5" w:rsidRPr="005E7C50" w:rsidRDefault="002B4DA5">
            <w:pPr>
              <w:rPr>
                <w:rFonts w:ascii="Garamond" w:hAnsi="Garamond"/>
                <w:sz w:val="22"/>
                <w:szCs w:val="22"/>
              </w:rPr>
            </w:pPr>
            <w:r w:rsidRPr="005E7C50">
              <w:rPr>
                <w:rFonts w:ascii="Garamond" w:hAnsi="Garamond"/>
                <w:sz w:val="22"/>
                <w:szCs w:val="22"/>
              </w:rPr>
              <w:t>10 mg/L of Gasoline Loaded</w:t>
            </w:r>
          </w:p>
        </w:tc>
        <w:tc>
          <w:tcPr>
            <w:tcW w:w="1440" w:type="dxa"/>
            <w:tcBorders>
              <w:top w:val="single" w:sz="6" w:space="0" w:color="000000"/>
              <w:bottom w:val="single" w:sz="6" w:space="0" w:color="000000"/>
            </w:tcBorders>
          </w:tcPr>
          <w:p w14:paraId="3F07A50E" w14:textId="77777777" w:rsidR="002B4DA5" w:rsidRPr="005E7C50" w:rsidRDefault="002B4DA5">
            <w:pPr>
              <w:rPr>
                <w:rFonts w:ascii="Garamond" w:hAnsi="Garamond"/>
                <w:sz w:val="22"/>
                <w:szCs w:val="22"/>
              </w:rPr>
            </w:pPr>
            <w:r w:rsidRPr="005E7C50">
              <w:rPr>
                <w:rFonts w:ascii="Garamond" w:hAnsi="Garamond"/>
                <w:sz w:val="22"/>
                <w:szCs w:val="22"/>
              </w:rPr>
              <w:t>40 CFR 63.425</w:t>
            </w:r>
          </w:p>
        </w:tc>
        <w:tc>
          <w:tcPr>
            <w:tcW w:w="1530" w:type="dxa"/>
            <w:tcBorders>
              <w:top w:val="single" w:sz="6" w:space="0" w:color="000000"/>
              <w:bottom w:val="single" w:sz="6" w:space="0" w:color="000000"/>
            </w:tcBorders>
          </w:tcPr>
          <w:p w14:paraId="2353DE15" w14:textId="77777777" w:rsidR="002B4DA5" w:rsidRPr="005E7C50" w:rsidRDefault="002B4DA5">
            <w:pPr>
              <w:rPr>
                <w:rFonts w:ascii="Garamond" w:hAnsi="Garamond"/>
                <w:sz w:val="22"/>
                <w:szCs w:val="22"/>
              </w:rPr>
            </w:pPr>
            <w:r w:rsidRPr="005E7C50">
              <w:rPr>
                <w:rFonts w:ascii="Garamond" w:hAnsi="Garamond"/>
                <w:sz w:val="22"/>
                <w:szCs w:val="22"/>
              </w:rPr>
              <w:t>Every 5 Years</w:t>
            </w:r>
          </w:p>
        </w:tc>
        <w:tc>
          <w:tcPr>
            <w:tcW w:w="1530" w:type="dxa"/>
            <w:tcBorders>
              <w:top w:val="single" w:sz="6" w:space="0" w:color="000000"/>
              <w:bottom w:val="single" w:sz="6" w:space="0" w:color="000000"/>
              <w:right w:val="single" w:sz="6" w:space="0" w:color="000000"/>
            </w:tcBorders>
          </w:tcPr>
          <w:p w14:paraId="637B96DB" w14:textId="77777777" w:rsidR="002B4DA5" w:rsidRPr="005E7C50" w:rsidRDefault="007340C2">
            <w:pPr>
              <w:rPr>
                <w:rFonts w:ascii="Garamond" w:hAnsi="Garamond"/>
                <w:sz w:val="22"/>
                <w:szCs w:val="22"/>
              </w:rPr>
            </w:pPr>
            <w:r w:rsidRPr="005E7C50">
              <w:rPr>
                <w:rFonts w:ascii="Garamond" w:hAnsi="Garamond"/>
                <w:sz w:val="22"/>
                <w:szCs w:val="22"/>
              </w:rPr>
              <w:t>Semiannually</w:t>
            </w:r>
          </w:p>
        </w:tc>
      </w:tr>
      <w:tr w:rsidR="002B4DA5" w:rsidRPr="005E7C50" w14:paraId="52600A51" w14:textId="77777777" w:rsidTr="0027107C">
        <w:trPr>
          <w:cantSplit/>
        </w:trPr>
        <w:tc>
          <w:tcPr>
            <w:tcW w:w="1350" w:type="dxa"/>
            <w:tcBorders>
              <w:top w:val="single" w:sz="6" w:space="0" w:color="000000"/>
              <w:left w:val="single" w:sz="6" w:space="0" w:color="000000"/>
              <w:bottom w:val="single" w:sz="6" w:space="0" w:color="000000"/>
            </w:tcBorders>
          </w:tcPr>
          <w:p w14:paraId="07F8676B" w14:textId="6BE3AEB2" w:rsidR="002B4DA5" w:rsidRPr="005E7C50" w:rsidRDefault="002B4DA5" w:rsidP="006E55EE">
            <w:pPr>
              <w:rPr>
                <w:rFonts w:ascii="Garamond" w:hAnsi="Garamond"/>
                <w:sz w:val="22"/>
                <w:szCs w:val="22"/>
              </w:rPr>
            </w:pPr>
            <w:r w:rsidRPr="005E7C50">
              <w:rPr>
                <w:rFonts w:ascii="Garamond" w:hAnsi="Garamond"/>
                <w:sz w:val="22"/>
                <w:szCs w:val="22"/>
              </w:rPr>
              <w:fldChar w:fldCharType="begin"/>
            </w:r>
            <w:r w:rsidRPr="005E7C50">
              <w:rPr>
                <w:rFonts w:ascii="Garamond" w:hAnsi="Garamond"/>
                <w:sz w:val="22"/>
                <w:szCs w:val="22"/>
              </w:rPr>
              <w:instrText xml:space="preserve"> REF _Ref354659719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P.6</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_Ref354659729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P.22</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_Ref354659681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P.23</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_Ref354659517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P.33</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_Ref354659536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P.40</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_Ref354659552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P.42</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_Ref354659556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P.43</w:t>
            </w:r>
            <w:r w:rsidRPr="005E7C50">
              <w:rPr>
                <w:rFonts w:ascii="Garamond" w:hAnsi="Garamond"/>
                <w:sz w:val="22"/>
                <w:szCs w:val="22"/>
              </w:rPr>
              <w:fldChar w:fldCharType="end"/>
            </w:r>
          </w:p>
        </w:tc>
        <w:tc>
          <w:tcPr>
            <w:tcW w:w="1710" w:type="dxa"/>
            <w:tcBorders>
              <w:top w:val="single" w:sz="6" w:space="0" w:color="000000"/>
              <w:bottom w:val="single" w:sz="6" w:space="0" w:color="000000"/>
            </w:tcBorders>
          </w:tcPr>
          <w:p w14:paraId="5FA41F67" w14:textId="77777777" w:rsidR="002B4DA5" w:rsidRPr="005E7C50" w:rsidRDefault="002B4DA5">
            <w:pPr>
              <w:rPr>
                <w:rFonts w:ascii="Garamond" w:hAnsi="Garamond"/>
                <w:sz w:val="22"/>
                <w:szCs w:val="22"/>
              </w:rPr>
            </w:pPr>
            <w:r w:rsidRPr="005E7C50">
              <w:rPr>
                <w:rFonts w:ascii="Garamond" w:hAnsi="Garamond"/>
                <w:sz w:val="22"/>
                <w:szCs w:val="22"/>
              </w:rPr>
              <w:t>CO</w:t>
            </w:r>
          </w:p>
        </w:tc>
        <w:tc>
          <w:tcPr>
            <w:tcW w:w="1774" w:type="dxa"/>
            <w:tcBorders>
              <w:top w:val="single" w:sz="6" w:space="0" w:color="000000"/>
              <w:bottom w:val="single" w:sz="6" w:space="0" w:color="000000"/>
            </w:tcBorders>
          </w:tcPr>
          <w:p w14:paraId="3655A0B7" w14:textId="77777777" w:rsidR="002B4DA5" w:rsidRPr="005E7C50" w:rsidRDefault="002B4DA5">
            <w:pPr>
              <w:rPr>
                <w:rFonts w:ascii="Garamond" w:hAnsi="Garamond"/>
                <w:sz w:val="22"/>
                <w:szCs w:val="22"/>
              </w:rPr>
            </w:pPr>
            <w:r w:rsidRPr="005E7C50">
              <w:rPr>
                <w:rFonts w:ascii="Garamond" w:hAnsi="Garamond"/>
                <w:sz w:val="22"/>
                <w:szCs w:val="22"/>
              </w:rPr>
              <w:t>10 mg/L of Gasoline Loaded</w:t>
            </w:r>
          </w:p>
        </w:tc>
        <w:tc>
          <w:tcPr>
            <w:tcW w:w="1440" w:type="dxa"/>
            <w:tcBorders>
              <w:top w:val="single" w:sz="6" w:space="0" w:color="000000"/>
              <w:bottom w:val="single" w:sz="6" w:space="0" w:color="000000"/>
            </w:tcBorders>
          </w:tcPr>
          <w:p w14:paraId="0E034E59" w14:textId="77777777" w:rsidR="002B4DA5" w:rsidRPr="005E7C50" w:rsidRDefault="002B4DA5">
            <w:pPr>
              <w:rPr>
                <w:rFonts w:ascii="Garamond" w:hAnsi="Garamond"/>
                <w:sz w:val="22"/>
                <w:szCs w:val="22"/>
              </w:rPr>
            </w:pPr>
            <w:r w:rsidRPr="005E7C50">
              <w:rPr>
                <w:rFonts w:ascii="Garamond" w:hAnsi="Garamond"/>
                <w:sz w:val="22"/>
                <w:szCs w:val="22"/>
              </w:rPr>
              <w:t>Method 10</w:t>
            </w:r>
          </w:p>
        </w:tc>
        <w:tc>
          <w:tcPr>
            <w:tcW w:w="1530" w:type="dxa"/>
            <w:tcBorders>
              <w:top w:val="single" w:sz="6" w:space="0" w:color="000000"/>
              <w:bottom w:val="single" w:sz="6" w:space="0" w:color="000000"/>
            </w:tcBorders>
          </w:tcPr>
          <w:p w14:paraId="2FE152D9" w14:textId="5D8575EB" w:rsidR="002B4DA5" w:rsidRPr="005E7C50" w:rsidRDefault="002B4DA5" w:rsidP="00304A33">
            <w:pPr>
              <w:rPr>
                <w:rFonts w:ascii="Garamond" w:hAnsi="Garamond"/>
                <w:sz w:val="22"/>
                <w:szCs w:val="22"/>
              </w:rPr>
            </w:pPr>
            <w:r w:rsidRPr="005E7C50">
              <w:rPr>
                <w:rFonts w:ascii="Garamond" w:hAnsi="Garamond"/>
                <w:sz w:val="22"/>
                <w:szCs w:val="22"/>
              </w:rPr>
              <w:t xml:space="preserve">As Required by </w:t>
            </w:r>
            <w:r w:rsidR="00EB7D2B">
              <w:rPr>
                <w:rFonts w:ascii="Garamond" w:hAnsi="Garamond"/>
                <w:sz w:val="22"/>
                <w:szCs w:val="22"/>
              </w:rPr>
              <w:t>DEQ</w:t>
            </w:r>
            <w:r w:rsidRPr="005E7C50">
              <w:rPr>
                <w:rFonts w:ascii="Garamond" w:hAnsi="Garamond"/>
                <w:sz w:val="22"/>
                <w:szCs w:val="22"/>
              </w:rPr>
              <w:t xml:space="preserve"> and Section III.</w:t>
            </w:r>
            <w:r w:rsidR="00304A33">
              <w:rPr>
                <w:rFonts w:ascii="Garamond" w:hAnsi="Garamond"/>
                <w:sz w:val="22"/>
                <w:szCs w:val="22"/>
              </w:rPr>
              <w:fldChar w:fldCharType="begin"/>
            </w:r>
            <w:r w:rsidR="00304A33">
              <w:rPr>
                <w:rFonts w:ascii="Garamond" w:hAnsi="Garamond"/>
                <w:sz w:val="22"/>
                <w:szCs w:val="22"/>
              </w:rPr>
              <w:instrText xml:space="preserve"> REF _Ref397520290 \r \h </w:instrText>
            </w:r>
            <w:r w:rsidR="00304A33">
              <w:rPr>
                <w:rFonts w:ascii="Garamond" w:hAnsi="Garamond"/>
                <w:sz w:val="22"/>
                <w:szCs w:val="22"/>
              </w:rPr>
            </w:r>
            <w:r w:rsidR="00304A33">
              <w:rPr>
                <w:rFonts w:ascii="Garamond" w:hAnsi="Garamond"/>
                <w:sz w:val="22"/>
                <w:szCs w:val="22"/>
              </w:rPr>
              <w:fldChar w:fldCharType="separate"/>
            </w:r>
            <w:r w:rsidR="00290138">
              <w:rPr>
                <w:rFonts w:ascii="Garamond" w:hAnsi="Garamond"/>
                <w:sz w:val="22"/>
                <w:szCs w:val="22"/>
              </w:rPr>
              <w:t>A.1</w:t>
            </w:r>
            <w:r w:rsidR="00304A33">
              <w:rPr>
                <w:rFonts w:ascii="Garamond" w:hAnsi="Garamond"/>
                <w:sz w:val="22"/>
                <w:szCs w:val="22"/>
              </w:rPr>
              <w:fldChar w:fldCharType="end"/>
            </w:r>
          </w:p>
        </w:tc>
        <w:tc>
          <w:tcPr>
            <w:tcW w:w="1530" w:type="dxa"/>
            <w:tcBorders>
              <w:top w:val="single" w:sz="6" w:space="0" w:color="000000"/>
              <w:bottom w:val="single" w:sz="6" w:space="0" w:color="000000"/>
              <w:right w:val="single" w:sz="6" w:space="0" w:color="000000"/>
            </w:tcBorders>
          </w:tcPr>
          <w:p w14:paraId="7234103E" w14:textId="77777777" w:rsidR="002B4DA5" w:rsidRPr="005E7C50" w:rsidRDefault="007340C2">
            <w:pPr>
              <w:rPr>
                <w:rFonts w:ascii="Garamond" w:hAnsi="Garamond"/>
                <w:sz w:val="22"/>
                <w:szCs w:val="22"/>
              </w:rPr>
            </w:pPr>
            <w:r w:rsidRPr="005E7C50">
              <w:rPr>
                <w:rFonts w:ascii="Garamond" w:hAnsi="Garamond"/>
                <w:sz w:val="22"/>
                <w:szCs w:val="22"/>
              </w:rPr>
              <w:t>Semiannually</w:t>
            </w:r>
          </w:p>
        </w:tc>
      </w:tr>
      <w:tr w:rsidR="002B4DA5" w:rsidRPr="005E7C50" w14:paraId="34A8D681" w14:textId="77777777" w:rsidTr="0027107C">
        <w:trPr>
          <w:cantSplit/>
        </w:trPr>
        <w:tc>
          <w:tcPr>
            <w:tcW w:w="1350" w:type="dxa"/>
            <w:tcBorders>
              <w:top w:val="single" w:sz="6" w:space="0" w:color="000000"/>
              <w:left w:val="single" w:sz="6" w:space="0" w:color="000000"/>
              <w:bottom w:val="single" w:sz="6" w:space="0" w:color="000000"/>
            </w:tcBorders>
          </w:tcPr>
          <w:p w14:paraId="49789F90" w14:textId="20FD6867" w:rsidR="002B4DA5" w:rsidRPr="005E7C50" w:rsidRDefault="002B4DA5" w:rsidP="006E55EE">
            <w:pPr>
              <w:rPr>
                <w:rFonts w:ascii="Garamond" w:hAnsi="Garamond"/>
                <w:sz w:val="22"/>
                <w:szCs w:val="22"/>
              </w:rPr>
            </w:pPr>
            <w:r w:rsidRPr="005E7C50">
              <w:rPr>
                <w:rFonts w:ascii="Garamond" w:hAnsi="Garamond"/>
                <w:sz w:val="22"/>
                <w:szCs w:val="22"/>
              </w:rPr>
              <w:lastRenderedPageBreak/>
              <w:fldChar w:fldCharType="begin"/>
            </w:r>
            <w:r w:rsidRPr="005E7C50">
              <w:rPr>
                <w:rFonts w:ascii="Garamond" w:hAnsi="Garamond"/>
                <w:sz w:val="22"/>
                <w:szCs w:val="22"/>
              </w:rPr>
              <w:instrText xml:space="preserve"> REF _Ref354659775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P.7</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_Ref354659729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P.22</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_Ref354659681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P.23</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_Ref354659517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P.33</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_Ref354659536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P.40</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_Ref354659552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P.42</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_Ref354659556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P.43</w:t>
            </w:r>
            <w:r w:rsidRPr="005E7C50">
              <w:rPr>
                <w:rFonts w:ascii="Garamond" w:hAnsi="Garamond"/>
                <w:sz w:val="22"/>
                <w:szCs w:val="22"/>
              </w:rPr>
              <w:fldChar w:fldCharType="end"/>
            </w:r>
          </w:p>
        </w:tc>
        <w:tc>
          <w:tcPr>
            <w:tcW w:w="1710" w:type="dxa"/>
            <w:tcBorders>
              <w:top w:val="single" w:sz="6" w:space="0" w:color="000000"/>
              <w:bottom w:val="single" w:sz="6" w:space="0" w:color="000000"/>
            </w:tcBorders>
          </w:tcPr>
          <w:p w14:paraId="338E44DC" w14:textId="77777777" w:rsidR="002B4DA5" w:rsidRPr="005E7C50" w:rsidRDefault="002B4DA5">
            <w:pPr>
              <w:rPr>
                <w:rFonts w:ascii="Garamond" w:hAnsi="Garamond"/>
                <w:sz w:val="22"/>
                <w:szCs w:val="22"/>
              </w:rPr>
            </w:pPr>
            <w:r w:rsidRPr="005E7C50">
              <w:rPr>
                <w:rFonts w:ascii="Garamond" w:hAnsi="Garamond"/>
                <w:sz w:val="22"/>
                <w:szCs w:val="22"/>
              </w:rPr>
              <w:t>NO</w:t>
            </w:r>
            <w:r w:rsidRPr="005E7C50">
              <w:rPr>
                <w:rFonts w:ascii="Garamond" w:hAnsi="Garamond"/>
                <w:sz w:val="22"/>
                <w:szCs w:val="22"/>
                <w:vertAlign w:val="subscript"/>
              </w:rPr>
              <w:t>x</w:t>
            </w:r>
          </w:p>
        </w:tc>
        <w:tc>
          <w:tcPr>
            <w:tcW w:w="1774" w:type="dxa"/>
            <w:tcBorders>
              <w:top w:val="single" w:sz="6" w:space="0" w:color="000000"/>
              <w:bottom w:val="single" w:sz="6" w:space="0" w:color="000000"/>
            </w:tcBorders>
          </w:tcPr>
          <w:p w14:paraId="73F474D3" w14:textId="77777777" w:rsidR="002B4DA5" w:rsidRPr="005E7C50" w:rsidRDefault="002B4DA5">
            <w:pPr>
              <w:rPr>
                <w:rFonts w:ascii="Garamond" w:hAnsi="Garamond"/>
                <w:sz w:val="22"/>
                <w:szCs w:val="22"/>
              </w:rPr>
            </w:pPr>
            <w:r w:rsidRPr="005E7C50">
              <w:rPr>
                <w:rFonts w:ascii="Garamond" w:hAnsi="Garamond"/>
                <w:sz w:val="22"/>
                <w:szCs w:val="22"/>
              </w:rPr>
              <w:t>4 mg/L of Gasoline Loaded</w:t>
            </w:r>
          </w:p>
        </w:tc>
        <w:tc>
          <w:tcPr>
            <w:tcW w:w="1440" w:type="dxa"/>
            <w:tcBorders>
              <w:top w:val="single" w:sz="6" w:space="0" w:color="000000"/>
              <w:bottom w:val="single" w:sz="6" w:space="0" w:color="000000"/>
            </w:tcBorders>
          </w:tcPr>
          <w:p w14:paraId="0432B8BE" w14:textId="77777777" w:rsidR="002B4DA5" w:rsidRPr="005E7C50" w:rsidRDefault="002B4DA5">
            <w:pPr>
              <w:rPr>
                <w:rFonts w:ascii="Garamond" w:hAnsi="Garamond"/>
                <w:sz w:val="22"/>
                <w:szCs w:val="22"/>
              </w:rPr>
            </w:pPr>
            <w:r w:rsidRPr="005E7C50">
              <w:rPr>
                <w:rFonts w:ascii="Garamond" w:hAnsi="Garamond"/>
                <w:sz w:val="22"/>
                <w:szCs w:val="22"/>
              </w:rPr>
              <w:t>Method 7</w:t>
            </w:r>
          </w:p>
        </w:tc>
        <w:tc>
          <w:tcPr>
            <w:tcW w:w="1530" w:type="dxa"/>
            <w:tcBorders>
              <w:top w:val="single" w:sz="6" w:space="0" w:color="000000"/>
              <w:bottom w:val="single" w:sz="6" w:space="0" w:color="000000"/>
            </w:tcBorders>
          </w:tcPr>
          <w:p w14:paraId="28E60EB1" w14:textId="5EF00B24" w:rsidR="002B4DA5" w:rsidRPr="005E7C50" w:rsidRDefault="002B4DA5" w:rsidP="00304A33">
            <w:pPr>
              <w:rPr>
                <w:rFonts w:ascii="Garamond" w:hAnsi="Garamond"/>
                <w:sz w:val="22"/>
                <w:szCs w:val="22"/>
              </w:rPr>
            </w:pPr>
            <w:r w:rsidRPr="005E7C50">
              <w:rPr>
                <w:rFonts w:ascii="Garamond" w:hAnsi="Garamond"/>
                <w:sz w:val="22"/>
                <w:szCs w:val="22"/>
              </w:rPr>
              <w:t xml:space="preserve">As Required by </w:t>
            </w:r>
            <w:r w:rsidR="00EB7D2B">
              <w:rPr>
                <w:rFonts w:ascii="Garamond" w:hAnsi="Garamond"/>
                <w:sz w:val="22"/>
                <w:szCs w:val="22"/>
              </w:rPr>
              <w:t>DEQ</w:t>
            </w:r>
            <w:r w:rsidRPr="005E7C50">
              <w:rPr>
                <w:rFonts w:ascii="Garamond" w:hAnsi="Garamond"/>
                <w:sz w:val="22"/>
                <w:szCs w:val="22"/>
              </w:rPr>
              <w:t xml:space="preserve"> and Section III.</w:t>
            </w:r>
            <w:r w:rsidR="00304A33">
              <w:rPr>
                <w:rFonts w:ascii="Garamond" w:hAnsi="Garamond"/>
                <w:sz w:val="22"/>
                <w:szCs w:val="22"/>
              </w:rPr>
              <w:fldChar w:fldCharType="begin"/>
            </w:r>
            <w:r w:rsidR="00304A33">
              <w:rPr>
                <w:rFonts w:ascii="Garamond" w:hAnsi="Garamond"/>
                <w:sz w:val="22"/>
                <w:szCs w:val="22"/>
              </w:rPr>
              <w:instrText xml:space="preserve"> REF _Ref397520290 \r \h </w:instrText>
            </w:r>
            <w:r w:rsidR="00304A33">
              <w:rPr>
                <w:rFonts w:ascii="Garamond" w:hAnsi="Garamond"/>
                <w:sz w:val="22"/>
                <w:szCs w:val="22"/>
              </w:rPr>
            </w:r>
            <w:r w:rsidR="00304A33">
              <w:rPr>
                <w:rFonts w:ascii="Garamond" w:hAnsi="Garamond"/>
                <w:sz w:val="22"/>
                <w:szCs w:val="22"/>
              </w:rPr>
              <w:fldChar w:fldCharType="separate"/>
            </w:r>
            <w:r w:rsidR="00290138">
              <w:rPr>
                <w:rFonts w:ascii="Garamond" w:hAnsi="Garamond"/>
                <w:sz w:val="22"/>
                <w:szCs w:val="22"/>
              </w:rPr>
              <w:t>A.1</w:t>
            </w:r>
            <w:r w:rsidR="00304A33">
              <w:rPr>
                <w:rFonts w:ascii="Garamond" w:hAnsi="Garamond"/>
                <w:sz w:val="22"/>
                <w:szCs w:val="22"/>
              </w:rPr>
              <w:fldChar w:fldCharType="end"/>
            </w:r>
          </w:p>
        </w:tc>
        <w:tc>
          <w:tcPr>
            <w:tcW w:w="1530" w:type="dxa"/>
            <w:tcBorders>
              <w:top w:val="single" w:sz="6" w:space="0" w:color="000000"/>
              <w:bottom w:val="single" w:sz="6" w:space="0" w:color="000000"/>
              <w:right w:val="single" w:sz="6" w:space="0" w:color="000000"/>
            </w:tcBorders>
          </w:tcPr>
          <w:p w14:paraId="1CCE6296" w14:textId="77777777" w:rsidR="002B4DA5" w:rsidRPr="005E7C50" w:rsidRDefault="007340C2">
            <w:pPr>
              <w:rPr>
                <w:rFonts w:ascii="Garamond" w:hAnsi="Garamond"/>
                <w:sz w:val="22"/>
                <w:szCs w:val="22"/>
              </w:rPr>
            </w:pPr>
            <w:r w:rsidRPr="005E7C50">
              <w:rPr>
                <w:rFonts w:ascii="Garamond" w:hAnsi="Garamond"/>
                <w:sz w:val="22"/>
                <w:szCs w:val="22"/>
              </w:rPr>
              <w:t>Semiannually</w:t>
            </w:r>
          </w:p>
        </w:tc>
      </w:tr>
      <w:tr w:rsidR="002B4DA5" w:rsidRPr="005E7C50" w14:paraId="575F27D5" w14:textId="77777777" w:rsidTr="0027107C">
        <w:trPr>
          <w:cantSplit/>
          <w:trHeight w:val="176"/>
        </w:trPr>
        <w:tc>
          <w:tcPr>
            <w:tcW w:w="1350" w:type="dxa"/>
            <w:tcBorders>
              <w:top w:val="single" w:sz="6" w:space="0" w:color="000000"/>
              <w:left w:val="single" w:sz="6" w:space="0" w:color="000000"/>
              <w:bottom w:val="single" w:sz="6" w:space="0" w:color="000000"/>
            </w:tcBorders>
          </w:tcPr>
          <w:p w14:paraId="4C39EDAD" w14:textId="2949AD37" w:rsidR="002B4DA5" w:rsidRPr="005E7C50" w:rsidRDefault="002B4DA5" w:rsidP="006E55EE">
            <w:pPr>
              <w:rPr>
                <w:rFonts w:ascii="Garamond" w:hAnsi="Garamond"/>
                <w:sz w:val="22"/>
                <w:szCs w:val="22"/>
              </w:rPr>
            </w:pPr>
            <w:r w:rsidRPr="005E7C50">
              <w:rPr>
                <w:rFonts w:ascii="Garamond" w:hAnsi="Garamond"/>
                <w:sz w:val="22"/>
                <w:szCs w:val="22"/>
              </w:rPr>
              <w:fldChar w:fldCharType="begin"/>
            </w:r>
            <w:r w:rsidRPr="005E7C50">
              <w:rPr>
                <w:rFonts w:ascii="Garamond" w:hAnsi="Garamond"/>
                <w:sz w:val="22"/>
                <w:szCs w:val="22"/>
              </w:rPr>
              <w:instrText xml:space="preserve"> REF _Ref354659826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P.8</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_Ref354659839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P.24</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_Ref354659517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P.33</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_Ref354659536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P.40</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_Ref354659552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P.42</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_Ref354659556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P.43</w:t>
            </w:r>
            <w:r w:rsidRPr="005E7C50">
              <w:rPr>
                <w:rFonts w:ascii="Garamond" w:hAnsi="Garamond"/>
                <w:sz w:val="22"/>
                <w:szCs w:val="22"/>
              </w:rPr>
              <w:fldChar w:fldCharType="end"/>
            </w:r>
          </w:p>
        </w:tc>
        <w:tc>
          <w:tcPr>
            <w:tcW w:w="1710" w:type="dxa"/>
            <w:tcBorders>
              <w:top w:val="single" w:sz="6" w:space="0" w:color="000000"/>
              <w:bottom w:val="single" w:sz="6" w:space="0" w:color="000000"/>
            </w:tcBorders>
          </w:tcPr>
          <w:p w14:paraId="655FE561" w14:textId="77777777" w:rsidR="002B4DA5" w:rsidRPr="005E7C50" w:rsidRDefault="002B4DA5">
            <w:pPr>
              <w:rPr>
                <w:rFonts w:ascii="Garamond" w:hAnsi="Garamond"/>
                <w:sz w:val="22"/>
                <w:szCs w:val="22"/>
              </w:rPr>
            </w:pPr>
            <w:r w:rsidRPr="005E7C50">
              <w:rPr>
                <w:rFonts w:ascii="Garamond" w:hAnsi="Garamond"/>
                <w:sz w:val="22"/>
                <w:szCs w:val="22"/>
              </w:rPr>
              <w:t>PM from Railcar Light Product Loading Rack</w:t>
            </w:r>
          </w:p>
        </w:tc>
        <w:tc>
          <w:tcPr>
            <w:tcW w:w="1774" w:type="dxa"/>
            <w:tcBorders>
              <w:top w:val="single" w:sz="6" w:space="0" w:color="000000"/>
              <w:bottom w:val="single" w:sz="6" w:space="0" w:color="000000"/>
            </w:tcBorders>
          </w:tcPr>
          <w:p w14:paraId="2AEFAAC8" w14:textId="77777777" w:rsidR="002B4DA5" w:rsidRPr="005E7C50" w:rsidRDefault="002B4DA5">
            <w:pPr>
              <w:rPr>
                <w:rFonts w:ascii="Garamond" w:hAnsi="Garamond"/>
                <w:sz w:val="22"/>
                <w:szCs w:val="22"/>
              </w:rPr>
            </w:pPr>
            <w:r w:rsidRPr="005E7C50">
              <w:rPr>
                <w:rFonts w:ascii="Garamond" w:hAnsi="Garamond"/>
                <w:sz w:val="22"/>
                <w:szCs w:val="22"/>
              </w:rPr>
              <w:t>0.10 gr/dscf corrected to 12% CO</w:t>
            </w:r>
            <w:r w:rsidRPr="005E7C50">
              <w:rPr>
                <w:rFonts w:ascii="Garamond" w:hAnsi="Garamond"/>
                <w:sz w:val="22"/>
                <w:szCs w:val="22"/>
                <w:vertAlign w:val="subscript"/>
              </w:rPr>
              <w:t>2</w:t>
            </w:r>
          </w:p>
        </w:tc>
        <w:tc>
          <w:tcPr>
            <w:tcW w:w="1440" w:type="dxa"/>
            <w:tcBorders>
              <w:top w:val="single" w:sz="6" w:space="0" w:color="000000"/>
              <w:bottom w:val="single" w:sz="6" w:space="0" w:color="000000"/>
            </w:tcBorders>
          </w:tcPr>
          <w:p w14:paraId="47778DC0" w14:textId="77777777" w:rsidR="002B4DA5" w:rsidRPr="005E7C50" w:rsidRDefault="002B4DA5">
            <w:pPr>
              <w:rPr>
                <w:rFonts w:ascii="Garamond" w:hAnsi="Garamond"/>
                <w:sz w:val="22"/>
                <w:szCs w:val="22"/>
              </w:rPr>
            </w:pPr>
            <w:r w:rsidRPr="005E7C50">
              <w:rPr>
                <w:rFonts w:ascii="Garamond" w:hAnsi="Garamond"/>
                <w:sz w:val="22"/>
                <w:szCs w:val="22"/>
              </w:rPr>
              <w:t xml:space="preserve">Method 5 </w:t>
            </w:r>
          </w:p>
        </w:tc>
        <w:tc>
          <w:tcPr>
            <w:tcW w:w="1530" w:type="dxa"/>
            <w:tcBorders>
              <w:top w:val="single" w:sz="6" w:space="0" w:color="000000"/>
              <w:bottom w:val="single" w:sz="6" w:space="0" w:color="000000"/>
            </w:tcBorders>
          </w:tcPr>
          <w:p w14:paraId="5085E972" w14:textId="1EE1036E" w:rsidR="002B4DA5" w:rsidRPr="005E7C50" w:rsidRDefault="002B4DA5" w:rsidP="00735BBA">
            <w:pPr>
              <w:rPr>
                <w:rFonts w:ascii="Garamond" w:hAnsi="Garamond"/>
                <w:sz w:val="22"/>
                <w:szCs w:val="22"/>
              </w:rPr>
            </w:pPr>
            <w:r w:rsidRPr="005E7C50">
              <w:rPr>
                <w:rFonts w:ascii="Garamond" w:hAnsi="Garamond"/>
                <w:sz w:val="22"/>
                <w:szCs w:val="22"/>
              </w:rPr>
              <w:t>As Required by</w:t>
            </w:r>
            <w:r w:rsidR="00735BBA">
              <w:rPr>
                <w:rFonts w:ascii="Garamond" w:hAnsi="Garamond"/>
                <w:sz w:val="22"/>
                <w:szCs w:val="22"/>
              </w:rPr>
              <w:t xml:space="preserve"> </w:t>
            </w:r>
            <w:r w:rsidR="00EB7D2B">
              <w:rPr>
                <w:rFonts w:ascii="Garamond" w:hAnsi="Garamond"/>
                <w:sz w:val="22"/>
                <w:szCs w:val="22"/>
              </w:rPr>
              <w:t>DEQ</w:t>
            </w:r>
            <w:r w:rsidRPr="005E7C50">
              <w:rPr>
                <w:rFonts w:ascii="Garamond" w:hAnsi="Garamond"/>
                <w:sz w:val="22"/>
                <w:szCs w:val="22"/>
              </w:rPr>
              <w:t xml:space="preserve"> and Section III.</w:t>
            </w:r>
            <w:r w:rsidR="00304A33">
              <w:rPr>
                <w:rFonts w:ascii="Garamond" w:hAnsi="Garamond"/>
                <w:sz w:val="22"/>
                <w:szCs w:val="22"/>
              </w:rPr>
              <w:fldChar w:fldCharType="begin"/>
            </w:r>
            <w:r w:rsidR="00304A33">
              <w:rPr>
                <w:rFonts w:ascii="Garamond" w:hAnsi="Garamond"/>
                <w:sz w:val="22"/>
                <w:szCs w:val="22"/>
              </w:rPr>
              <w:instrText xml:space="preserve"> REF _Ref384984236 \r \h </w:instrText>
            </w:r>
            <w:r w:rsidR="00304A33">
              <w:rPr>
                <w:rFonts w:ascii="Garamond" w:hAnsi="Garamond"/>
                <w:sz w:val="22"/>
                <w:szCs w:val="22"/>
              </w:rPr>
            </w:r>
            <w:r w:rsidR="00304A33">
              <w:rPr>
                <w:rFonts w:ascii="Garamond" w:hAnsi="Garamond"/>
                <w:sz w:val="22"/>
                <w:szCs w:val="22"/>
              </w:rPr>
              <w:fldChar w:fldCharType="separate"/>
            </w:r>
            <w:r w:rsidR="00290138">
              <w:rPr>
                <w:rFonts w:ascii="Garamond" w:hAnsi="Garamond"/>
                <w:sz w:val="22"/>
                <w:szCs w:val="22"/>
              </w:rPr>
              <w:t>A.2</w:t>
            </w:r>
            <w:r w:rsidR="00304A33">
              <w:rPr>
                <w:rFonts w:ascii="Garamond" w:hAnsi="Garamond"/>
                <w:sz w:val="22"/>
                <w:szCs w:val="22"/>
              </w:rPr>
              <w:fldChar w:fldCharType="end"/>
            </w:r>
          </w:p>
        </w:tc>
        <w:tc>
          <w:tcPr>
            <w:tcW w:w="1530" w:type="dxa"/>
            <w:tcBorders>
              <w:top w:val="single" w:sz="6" w:space="0" w:color="000000"/>
              <w:bottom w:val="single" w:sz="6" w:space="0" w:color="000000"/>
              <w:right w:val="single" w:sz="6" w:space="0" w:color="000000"/>
            </w:tcBorders>
          </w:tcPr>
          <w:p w14:paraId="3C59AD6E" w14:textId="77777777" w:rsidR="002B4DA5" w:rsidRPr="005E7C50" w:rsidRDefault="007340C2">
            <w:pPr>
              <w:rPr>
                <w:rFonts w:ascii="Garamond" w:hAnsi="Garamond"/>
                <w:sz w:val="22"/>
                <w:szCs w:val="22"/>
              </w:rPr>
            </w:pPr>
            <w:r w:rsidRPr="005E7C50">
              <w:rPr>
                <w:rFonts w:ascii="Garamond" w:hAnsi="Garamond"/>
                <w:sz w:val="22"/>
                <w:szCs w:val="22"/>
              </w:rPr>
              <w:t>Semiannually</w:t>
            </w:r>
          </w:p>
        </w:tc>
      </w:tr>
      <w:tr w:rsidR="003A14BA" w:rsidRPr="005E7C50" w14:paraId="5AFE755F" w14:textId="77777777" w:rsidTr="0027107C">
        <w:trPr>
          <w:cantSplit/>
          <w:trHeight w:val="176"/>
        </w:trPr>
        <w:tc>
          <w:tcPr>
            <w:tcW w:w="1350" w:type="dxa"/>
            <w:tcBorders>
              <w:top w:val="single" w:sz="6" w:space="0" w:color="000000"/>
              <w:left w:val="single" w:sz="6" w:space="0" w:color="000000"/>
              <w:bottom w:val="single" w:sz="6" w:space="0" w:color="000000"/>
            </w:tcBorders>
          </w:tcPr>
          <w:p w14:paraId="7887EC2B" w14:textId="7CAE1ED3" w:rsidR="003A14BA" w:rsidRPr="005E7C50" w:rsidRDefault="003A14BA">
            <w:pPr>
              <w:rPr>
                <w:rFonts w:ascii="Garamond" w:hAnsi="Garamond"/>
                <w:sz w:val="22"/>
                <w:szCs w:val="22"/>
              </w:rPr>
            </w:pPr>
            <w:r w:rsidRPr="005E7C50">
              <w:rPr>
                <w:rFonts w:ascii="Garamond" w:hAnsi="Garamond"/>
                <w:sz w:val="22"/>
                <w:szCs w:val="22"/>
              </w:rPr>
              <w:fldChar w:fldCharType="begin"/>
            </w:r>
            <w:r w:rsidRPr="005E7C50">
              <w:rPr>
                <w:rFonts w:ascii="Garamond" w:hAnsi="Garamond"/>
                <w:sz w:val="22"/>
                <w:szCs w:val="22"/>
              </w:rPr>
              <w:instrText xml:space="preserve"> REF _Ref354659927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P.9</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_Ref354659883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P.25</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_Ref354659517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P.33</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_Ref354659536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P.40</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_Ref354659552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P.42</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_Ref354659556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P.43</w:t>
            </w:r>
            <w:r w:rsidRPr="005E7C50">
              <w:rPr>
                <w:rFonts w:ascii="Garamond" w:hAnsi="Garamond"/>
                <w:sz w:val="22"/>
                <w:szCs w:val="22"/>
              </w:rPr>
              <w:fldChar w:fldCharType="end"/>
            </w:r>
          </w:p>
        </w:tc>
        <w:tc>
          <w:tcPr>
            <w:tcW w:w="1710" w:type="dxa"/>
            <w:tcBorders>
              <w:top w:val="single" w:sz="6" w:space="0" w:color="000000"/>
              <w:bottom w:val="single" w:sz="6" w:space="0" w:color="000000"/>
            </w:tcBorders>
          </w:tcPr>
          <w:p w14:paraId="117C2D01" w14:textId="77777777" w:rsidR="003A14BA" w:rsidRPr="005E7C50" w:rsidRDefault="003A14BA">
            <w:pPr>
              <w:rPr>
                <w:rFonts w:ascii="Garamond" w:hAnsi="Garamond"/>
                <w:sz w:val="22"/>
                <w:szCs w:val="22"/>
              </w:rPr>
            </w:pPr>
            <w:r w:rsidRPr="005E7C50">
              <w:rPr>
                <w:rFonts w:ascii="Garamond" w:hAnsi="Garamond"/>
                <w:spacing w:val="-2"/>
                <w:sz w:val="22"/>
                <w:szCs w:val="22"/>
              </w:rPr>
              <w:t>Opacity from Railcar Loading Rack VCU</w:t>
            </w:r>
          </w:p>
        </w:tc>
        <w:tc>
          <w:tcPr>
            <w:tcW w:w="1774" w:type="dxa"/>
            <w:tcBorders>
              <w:top w:val="single" w:sz="6" w:space="0" w:color="000000"/>
              <w:bottom w:val="single" w:sz="6" w:space="0" w:color="000000"/>
            </w:tcBorders>
          </w:tcPr>
          <w:p w14:paraId="63D72ABF" w14:textId="77777777" w:rsidR="003A14BA" w:rsidRPr="005E7C50" w:rsidRDefault="003A14BA">
            <w:pPr>
              <w:rPr>
                <w:rFonts w:ascii="Garamond" w:hAnsi="Garamond"/>
                <w:sz w:val="22"/>
                <w:szCs w:val="22"/>
              </w:rPr>
            </w:pPr>
            <w:r w:rsidRPr="005E7C50">
              <w:rPr>
                <w:rFonts w:ascii="Garamond" w:hAnsi="Garamond"/>
                <w:sz w:val="22"/>
                <w:szCs w:val="22"/>
              </w:rPr>
              <w:t>10%</w:t>
            </w:r>
          </w:p>
        </w:tc>
        <w:tc>
          <w:tcPr>
            <w:tcW w:w="1440" w:type="dxa"/>
            <w:tcBorders>
              <w:top w:val="single" w:sz="6" w:space="0" w:color="000000"/>
              <w:bottom w:val="single" w:sz="6" w:space="0" w:color="000000"/>
            </w:tcBorders>
          </w:tcPr>
          <w:p w14:paraId="508FC1BE" w14:textId="77777777" w:rsidR="003A14BA" w:rsidRPr="005E7C50" w:rsidRDefault="003A14BA">
            <w:pPr>
              <w:rPr>
                <w:rFonts w:ascii="Garamond" w:hAnsi="Garamond"/>
                <w:sz w:val="22"/>
                <w:szCs w:val="22"/>
              </w:rPr>
            </w:pPr>
            <w:r w:rsidRPr="005E7C50">
              <w:rPr>
                <w:rFonts w:ascii="Garamond" w:hAnsi="Garamond"/>
                <w:sz w:val="22"/>
                <w:szCs w:val="22"/>
              </w:rPr>
              <w:t>Method 9</w:t>
            </w:r>
          </w:p>
        </w:tc>
        <w:tc>
          <w:tcPr>
            <w:tcW w:w="1530" w:type="dxa"/>
            <w:tcBorders>
              <w:top w:val="single" w:sz="6" w:space="0" w:color="000000"/>
              <w:bottom w:val="single" w:sz="6" w:space="0" w:color="000000"/>
            </w:tcBorders>
          </w:tcPr>
          <w:p w14:paraId="3608867E" w14:textId="6976701A" w:rsidR="003A14BA" w:rsidRPr="005E7C50" w:rsidRDefault="003A14BA" w:rsidP="00304A33">
            <w:pPr>
              <w:rPr>
                <w:rFonts w:ascii="Garamond" w:hAnsi="Garamond"/>
                <w:sz w:val="22"/>
                <w:szCs w:val="22"/>
              </w:rPr>
            </w:pPr>
            <w:r w:rsidRPr="005E7C50">
              <w:rPr>
                <w:rFonts w:ascii="Garamond" w:hAnsi="Garamond"/>
                <w:sz w:val="22"/>
                <w:szCs w:val="22"/>
              </w:rPr>
              <w:t xml:space="preserve">As Required by </w:t>
            </w:r>
            <w:r w:rsidR="00EB7D2B">
              <w:rPr>
                <w:rFonts w:ascii="Garamond" w:hAnsi="Garamond"/>
                <w:sz w:val="22"/>
                <w:szCs w:val="22"/>
              </w:rPr>
              <w:t>DEQ</w:t>
            </w:r>
            <w:r w:rsidRPr="005E7C50">
              <w:rPr>
                <w:rFonts w:ascii="Garamond" w:hAnsi="Garamond"/>
                <w:sz w:val="22"/>
                <w:szCs w:val="22"/>
              </w:rPr>
              <w:t xml:space="preserve"> and Section III.</w:t>
            </w:r>
            <w:r w:rsidR="00304A33">
              <w:rPr>
                <w:rFonts w:ascii="Garamond" w:hAnsi="Garamond"/>
                <w:sz w:val="22"/>
                <w:szCs w:val="22"/>
              </w:rPr>
              <w:fldChar w:fldCharType="begin"/>
            </w:r>
            <w:r w:rsidR="00304A33">
              <w:rPr>
                <w:rFonts w:ascii="Garamond" w:hAnsi="Garamond"/>
                <w:sz w:val="22"/>
                <w:szCs w:val="22"/>
              </w:rPr>
              <w:instrText xml:space="preserve"> REF _Ref397520290 \r \h </w:instrText>
            </w:r>
            <w:r w:rsidR="00304A33">
              <w:rPr>
                <w:rFonts w:ascii="Garamond" w:hAnsi="Garamond"/>
                <w:sz w:val="22"/>
                <w:szCs w:val="22"/>
              </w:rPr>
            </w:r>
            <w:r w:rsidR="00304A33">
              <w:rPr>
                <w:rFonts w:ascii="Garamond" w:hAnsi="Garamond"/>
                <w:sz w:val="22"/>
                <w:szCs w:val="22"/>
              </w:rPr>
              <w:fldChar w:fldCharType="separate"/>
            </w:r>
            <w:r w:rsidR="00290138">
              <w:rPr>
                <w:rFonts w:ascii="Garamond" w:hAnsi="Garamond"/>
                <w:sz w:val="22"/>
                <w:szCs w:val="22"/>
              </w:rPr>
              <w:t>A.1</w:t>
            </w:r>
            <w:r w:rsidR="00304A33">
              <w:rPr>
                <w:rFonts w:ascii="Garamond" w:hAnsi="Garamond"/>
                <w:sz w:val="22"/>
                <w:szCs w:val="22"/>
              </w:rPr>
              <w:fldChar w:fldCharType="end"/>
            </w:r>
          </w:p>
        </w:tc>
        <w:tc>
          <w:tcPr>
            <w:tcW w:w="1530" w:type="dxa"/>
            <w:tcBorders>
              <w:top w:val="single" w:sz="6" w:space="0" w:color="000000"/>
              <w:bottom w:val="single" w:sz="6" w:space="0" w:color="000000"/>
              <w:right w:val="single" w:sz="6" w:space="0" w:color="000000"/>
            </w:tcBorders>
          </w:tcPr>
          <w:p w14:paraId="001C5BE8" w14:textId="77777777" w:rsidR="003A14BA" w:rsidRPr="005E7C50" w:rsidRDefault="003A14BA">
            <w:pPr>
              <w:rPr>
                <w:rFonts w:ascii="Garamond" w:hAnsi="Garamond"/>
                <w:sz w:val="22"/>
                <w:szCs w:val="22"/>
              </w:rPr>
            </w:pPr>
            <w:r w:rsidRPr="005E7C50">
              <w:rPr>
                <w:rFonts w:ascii="Garamond" w:hAnsi="Garamond"/>
                <w:sz w:val="22"/>
                <w:szCs w:val="22"/>
              </w:rPr>
              <w:t>Semiannually</w:t>
            </w:r>
          </w:p>
        </w:tc>
      </w:tr>
      <w:tr w:rsidR="003A14BA" w:rsidRPr="005E7C50" w14:paraId="1C884870" w14:textId="77777777" w:rsidTr="0027107C">
        <w:trPr>
          <w:cantSplit/>
        </w:trPr>
        <w:tc>
          <w:tcPr>
            <w:tcW w:w="1350" w:type="dxa"/>
            <w:tcBorders>
              <w:top w:val="single" w:sz="6" w:space="0" w:color="000000"/>
              <w:left w:val="single" w:sz="6" w:space="0" w:color="000000"/>
              <w:bottom w:val="single" w:sz="6" w:space="0" w:color="000000"/>
            </w:tcBorders>
          </w:tcPr>
          <w:p w14:paraId="6EE9B027" w14:textId="33798352" w:rsidR="003A14BA" w:rsidRPr="005E7C50" w:rsidRDefault="003A14BA" w:rsidP="00DA173B">
            <w:pPr>
              <w:rPr>
                <w:rFonts w:ascii="Garamond" w:hAnsi="Garamond"/>
                <w:sz w:val="22"/>
                <w:szCs w:val="22"/>
              </w:rPr>
            </w:pPr>
            <w:r w:rsidRPr="005E7C50">
              <w:rPr>
                <w:rFonts w:ascii="Garamond" w:hAnsi="Garamond"/>
                <w:sz w:val="22"/>
                <w:szCs w:val="22"/>
              </w:rPr>
              <w:fldChar w:fldCharType="begin"/>
            </w:r>
            <w:r w:rsidRPr="005E7C50">
              <w:rPr>
                <w:rFonts w:ascii="Garamond" w:hAnsi="Garamond"/>
                <w:sz w:val="22"/>
                <w:szCs w:val="22"/>
              </w:rPr>
              <w:instrText xml:space="preserve"> REF _Ref354659989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P.10</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_Ref354659994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P.11</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_Ref354660001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P.26</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_Ref354660008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P.27</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_Ref354660015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P.37</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_Ref354659552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P.42</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_Ref354659556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P.43</w:t>
            </w:r>
            <w:r w:rsidRPr="005E7C50">
              <w:rPr>
                <w:rFonts w:ascii="Garamond" w:hAnsi="Garamond"/>
                <w:sz w:val="22"/>
                <w:szCs w:val="22"/>
              </w:rPr>
              <w:fldChar w:fldCharType="end"/>
            </w:r>
          </w:p>
        </w:tc>
        <w:tc>
          <w:tcPr>
            <w:tcW w:w="1710" w:type="dxa"/>
            <w:tcBorders>
              <w:top w:val="single" w:sz="6" w:space="0" w:color="000000"/>
              <w:bottom w:val="single" w:sz="6" w:space="0" w:color="000000"/>
            </w:tcBorders>
          </w:tcPr>
          <w:p w14:paraId="1617ACF3" w14:textId="77777777" w:rsidR="003A14BA" w:rsidRPr="005E7C50" w:rsidRDefault="003A14BA">
            <w:pPr>
              <w:rPr>
                <w:rFonts w:ascii="Garamond" w:hAnsi="Garamond"/>
                <w:spacing w:val="-2"/>
                <w:sz w:val="22"/>
                <w:szCs w:val="22"/>
              </w:rPr>
            </w:pPr>
            <w:r w:rsidRPr="005E7C50">
              <w:rPr>
                <w:rFonts w:ascii="Garamond" w:hAnsi="Garamond"/>
                <w:spacing w:val="-2"/>
                <w:sz w:val="22"/>
                <w:szCs w:val="22"/>
              </w:rPr>
              <w:t>Device to Detect Presence of a Flame (VCU flares)</w:t>
            </w:r>
          </w:p>
        </w:tc>
        <w:tc>
          <w:tcPr>
            <w:tcW w:w="1774" w:type="dxa"/>
            <w:tcBorders>
              <w:top w:val="single" w:sz="6" w:space="0" w:color="000000"/>
              <w:bottom w:val="single" w:sz="6" w:space="0" w:color="000000"/>
            </w:tcBorders>
          </w:tcPr>
          <w:p w14:paraId="2552A598" w14:textId="77777777" w:rsidR="003A14BA" w:rsidRPr="005E7C50" w:rsidRDefault="003A14BA">
            <w:pPr>
              <w:rPr>
                <w:rFonts w:ascii="Garamond" w:hAnsi="Garamond"/>
                <w:sz w:val="22"/>
                <w:szCs w:val="22"/>
              </w:rPr>
            </w:pPr>
            <w:r w:rsidRPr="005E7C50">
              <w:rPr>
                <w:rFonts w:ascii="Garamond" w:hAnsi="Garamond"/>
                <w:sz w:val="22"/>
                <w:szCs w:val="22"/>
              </w:rPr>
              <w:t>Operate and Maintain</w:t>
            </w:r>
          </w:p>
        </w:tc>
        <w:tc>
          <w:tcPr>
            <w:tcW w:w="1440" w:type="dxa"/>
            <w:tcBorders>
              <w:top w:val="single" w:sz="6" w:space="0" w:color="000000"/>
              <w:bottom w:val="single" w:sz="6" w:space="0" w:color="000000"/>
            </w:tcBorders>
          </w:tcPr>
          <w:p w14:paraId="6EA77E59" w14:textId="77777777" w:rsidR="003A14BA" w:rsidRPr="005E7C50" w:rsidRDefault="003A14BA">
            <w:pPr>
              <w:rPr>
                <w:rFonts w:ascii="Garamond" w:hAnsi="Garamond"/>
                <w:sz w:val="22"/>
                <w:szCs w:val="22"/>
              </w:rPr>
            </w:pPr>
            <w:r w:rsidRPr="005E7C50">
              <w:rPr>
                <w:rFonts w:ascii="Garamond" w:hAnsi="Garamond"/>
                <w:sz w:val="22"/>
                <w:szCs w:val="22"/>
              </w:rPr>
              <w:t>Certify</w:t>
            </w:r>
          </w:p>
        </w:tc>
        <w:tc>
          <w:tcPr>
            <w:tcW w:w="1530" w:type="dxa"/>
            <w:tcBorders>
              <w:top w:val="single" w:sz="6" w:space="0" w:color="000000"/>
              <w:bottom w:val="single" w:sz="6" w:space="0" w:color="000000"/>
            </w:tcBorders>
          </w:tcPr>
          <w:p w14:paraId="2AA71D23" w14:textId="77777777" w:rsidR="003A14BA" w:rsidRPr="005E7C50" w:rsidRDefault="003A14BA" w:rsidP="00B1758B">
            <w:pPr>
              <w:rPr>
                <w:rFonts w:ascii="Garamond" w:hAnsi="Garamond"/>
                <w:sz w:val="22"/>
                <w:szCs w:val="22"/>
              </w:rPr>
            </w:pPr>
            <w:r w:rsidRPr="005E7C50">
              <w:rPr>
                <w:rFonts w:ascii="Garamond" w:hAnsi="Garamond"/>
                <w:sz w:val="22"/>
                <w:szCs w:val="22"/>
              </w:rPr>
              <w:t>Ongoing</w:t>
            </w:r>
          </w:p>
        </w:tc>
        <w:tc>
          <w:tcPr>
            <w:tcW w:w="1530" w:type="dxa"/>
            <w:tcBorders>
              <w:top w:val="single" w:sz="6" w:space="0" w:color="000000"/>
              <w:bottom w:val="single" w:sz="6" w:space="0" w:color="000000"/>
              <w:right w:val="single" w:sz="6" w:space="0" w:color="000000"/>
            </w:tcBorders>
          </w:tcPr>
          <w:p w14:paraId="6815847B" w14:textId="77777777" w:rsidR="003A14BA" w:rsidRPr="005E7C50" w:rsidRDefault="003A14BA">
            <w:pPr>
              <w:rPr>
                <w:rFonts w:ascii="Garamond" w:hAnsi="Garamond"/>
                <w:sz w:val="22"/>
                <w:szCs w:val="22"/>
              </w:rPr>
            </w:pPr>
            <w:r w:rsidRPr="005E7C50">
              <w:rPr>
                <w:rFonts w:ascii="Garamond" w:hAnsi="Garamond"/>
                <w:sz w:val="22"/>
                <w:szCs w:val="22"/>
              </w:rPr>
              <w:t>Semiannually</w:t>
            </w:r>
          </w:p>
        </w:tc>
      </w:tr>
      <w:tr w:rsidR="003A14BA" w:rsidRPr="005E7C50" w14:paraId="1386E52D" w14:textId="77777777" w:rsidTr="0027107C">
        <w:trPr>
          <w:cantSplit/>
        </w:trPr>
        <w:tc>
          <w:tcPr>
            <w:tcW w:w="1350" w:type="dxa"/>
            <w:tcBorders>
              <w:top w:val="single" w:sz="6" w:space="0" w:color="000000"/>
              <w:left w:val="single" w:sz="6" w:space="0" w:color="000000"/>
              <w:bottom w:val="single" w:sz="6" w:space="0" w:color="000000"/>
            </w:tcBorders>
          </w:tcPr>
          <w:p w14:paraId="334FBDCA" w14:textId="614D4366" w:rsidR="003A14BA" w:rsidRPr="005E7C50" w:rsidRDefault="003A14BA" w:rsidP="006E55EE">
            <w:pPr>
              <w:rPr>
                <w:rFonts w:ascii="Garamond" w:hAnsi="Garamond"/>
                <w:sz w:val="22"/>
                <w:szCs w:val="22"/>
              </w:rPr>
            </w:pPr>
            <w:r w:rsidRPr="005E7C50">
              <w:rPr>
                <w:rFonts w:ascii="Garamond" w:hAnsi="Garamond"/>
                <w:sz w:val="22"/>
                <w:szCs w:val="22"/>
              </w:rPr>
              <w:fldChar w:fldCharType="begin"/>
            </w:r>
            <w:r w:rsidRPr="005E7C50">
              <w:rPr>
                <w:rFonts w:ascii="Garamond" w:hAnsi="Garamond"/>
                <w:sz w:val="22"/>
                <w:szCs w:val="22"/>
              </w:rPr>
              <w:instrText xml:space="preserve"> REF _Ref354660047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P.12</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_Ref354660055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P.28</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_Ref354659543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P.41</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_Ref354659552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P.42</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_Ref354659556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P.43</w:t>
            </w:r>
            <w:r w:rsidRPr="005E7C50">
              <w:rPr>
                <w:rFonts w:ascii="Garamond" w:hAnsi="Garamond"/>
                <w:sz w:val="22"/>
                <w:szCs w:val="22"/>
              </w:rPr>
              <w:fldChar w:fldCharType="end"/>
            </w:r>
          </w:p>
        </w:tc>
        <w:tc>
          <w:tcPr>
            <w:tcW w:w="1710" w:type="dxa"/>
            <w:tcBorders>
              <w:top w:val="single" w:sz="6" w:space="0" w:color="000000"/>
              <w:bottom w:val="single" w:sz="6" w:space="0" w:color="000000"/>
            </w:tcBorders>
          </w:tcPr>
          <w:p w14:paraId="1530C4B4" w14:textId="77777777" w:rsidR="003A14BA" w:rsidRPr="005E7C50" w:rsidRDefault="003A14BA">
            <w:pPr>
              <w:rPr>
                <w:rFonts w:ascii="Garamond" w:hAnsi="Garamond"/>
                <w:spacing w:val="-2"/>
                <w:sz w:val="22"/>
                <w:szCs w:val="22"/>
              </w:rPr>
            </w:pPr>
            <w:r w:rsidRPr="005E7C50">
              <w:rPr>
                <w:rFonts w:ascii="Garamond" w:hAnsi="Garamond"/>
                <w:sz w:val="22"/>
                <w:szCs w:val="22"/>
              </w:rPr>
              <w:t>Equipment Leaks of VOC</w:t>
            </w:r>
          </w:p>
        </w:tc>
        <w:tc>
          <w:tcPr>
            <w:tcW w:w="1774" w:type="dxa"/>
            <w:tcBorders>
              <w:top w:val="single" w:sz="6" w:space="0" w:color="000000"/>
              <w:bottom w:val="single" w:sz="6" w:space="0" w:color="000000"/>
            </w:tcBorders>
          </w:tcPr>
          <w:p w14:paraId="0AF6EA76" w14:textId="77777777" w:rsidR="003A14BA" w:rsidRPr="005E7C50" w:rsidRDefault="003A14BA">
            <w:pPr>
              <w:rPr>
                <w:rFonts w:ascii="Garamond" w:hAnsi="Garamond"/>
                <w:sz w:val="22"/>
                <w:szCs w:val="22"/>
              </w:rPr>
            </w:pPr>
            <w:r w:rsidRPr="005E7C50">
              <w:rPr>
                <w:rFonts w:ascii="Garamond" w:hAnsi="Garamond"/>
                <w:sz w:val="22"/>
                <w:szCs w:val="22"/>
              </w:rPr>
              <w:t>40 CFR 60.482-1 through 60.482- 10</w:t>
            </w:r>
          </w:p>
        </w:tc>
        <w:tc>
          <w:tcPr>
            <w:tcW w:w="1440" w:type="dxa"/>
            <w:tcBorders>
              <w:top w:val="single" w:sz="6" w:space="0" w:color="000000"/>
              <w:bottom w:val="single" w:sz="6" w:space="0" w:color="000000"/>
            </w:tcBorders>
          </w:tcPr>
          <w:p w14:paraId="3D8D65C4" w14:textId="77777777" w:rsidR="003A14BA" w:rsidRPr="005E7C50" w:rsidRDefault="003A14BA">
            <w:pPr>
              <w:rPr>
                <w:rFonts w:ascii="Garamond" w:hAnsi="Garamond"/>
                <w:sz w:val="22"/>
                <w:szCs w:val="22"/>
              </w:rPr>
            </w:pPr>
            <w:r w:rsidRPr="005E7C50">
              <w:rPr>
                <w:rFonts w:ascii="Garamond" w:hAnsi="Garamond"/>
                <w:sz w:val="22"/>
                <w:szCs w:val="22"/>
              </w:rPr>
              <w:t>Recordkeeping</w:t>
            </w:r>
          </w:p>
        </w:tc>
        <w:tc>
          <w:tcPr>
            <w:tcW w:w="1530" w:type="dxa"/>
            <w:tcBorders>
              <w:top w:val="single" w:sz="6" w:space="0" w:color="000000"/>
              <w:bottom w:val="single" w:sz="6" w:space="0" w:color="000000"/>
            </w:tcBorders>
          </w:tcPr>
          <w:p w14:paraId="7485F32E" w14:textId="77777777" w:rsidR="003A14BA" w:rsidRPr="005E7C50" w:rsidRDefault="003A14BA">
            <w:pPr>
              <w:rPr>
                <w:rFonts w:ascii="Garamond" w:hAnsi="Garamond"/>
                <w:sz w:val="22"/>
                <w:szCs w:val="22"/>
              </w:rPr>
            </w:pPr>
            <w:r w:rsidRPr="005E7C50">
              <w:rPr>
                <w:rFonts w:ascii="Garamond" w:hAnsi="Garamond"/>
                <w:sz w:val="22"/>
                <w:szCs w:val="22"/>
              </w:rPr>
              <w:t>During Performance of Maintenance Program</w:t>
            </w:r>
          </w:p>
        </w:tc>
        <w:tc>
          <w:tcPr>
            <w:tcW w:w="1530" w:type="dxa"/>
            <w:tcBorders>
              <w:top w:val="single" w:sz="6" w:space="0" w:color="000000"/>
              <w:bottom w:val="single" w:sz="6" w:space="0" w:color="000000"/>
              <w:right w:val="single" w:sz="6" w:space="0" w:color="000000"/>
            </w:tcBorders>
          </w:tcPr>
          <w:p w14:paraId="51CF29E4" w14:textId="77777777" w:rsidR="003A14BA" w:rsidRPr="005E7C50" w:rsidRDefault="003A14BA">
            <w:pPr>
              <w:rPr>
                <w:rFonts w:ascii="Garamond" w:hAnsi="Garamond"/>
                <w:sz w:val="22"/>
                <w:szCs w:val="22"/>
              </w:rPr>
            </w:pPr>
            <w:r w:rsidRPr="005E7C50">
              <w:rPr>
                <w:rFonts w:ascii="Garamond" w:hAnsi="Garamond"/>
                <w:sz w:val="22"/>
                <w:szCs w:val="22"/>
              </w:rPr>
              <w:t>Semiannually</w:t>
            </w:r>
          </w:p>
        </w:tc>
      </w:tr>
      <w:tr w:rsidR="003A14BA" w:rsidRPr="005E7C50" w14:paraId="2536FFF1" w14:textId="77777777" w:rsidTr="0027107C">
        <w:trPr>
          <w:cantSplit/>
        </w:trPr>
        <w:tc>
          <w:tcPr>
            <w:tcW w:w="1350" w:type="dxa"/>
            <w:tcBorders>
              <w:top w:val="single" w:sz="6" w:space="0" w:color="000000"/>
              <w:left w:val="single" w:sz="6" w:space="0" w:color="000000"/>
              <w:bottom w:val="single" w:sz="6" w:space="0" w:color="000000"/>
            </w:tcBorders>
          </w:tcPr>
          <w:p w14:paraId="39129E8E" w14:textId="5840A2EE" w:rsidR="003A14BA" w:rsidRPr="005E7C50" w:rsidRDefault="003A14BA" w:rsidP="006E55EE">
            <w:pPr>
              <w:rPr>
                <w:rFonts w:ascii="Garamond" w:hAnsi="Garamond"/>
                <w:sz w:val="22"/>
                <w:szCs w:val="22"/>
              </w:rPr>
            </w:pPr>
            <w:r w:rsidRPr="005E7C50">
              <w:rPr>
                <w:rFonts w:ascii="Garamond" w:hAnsi="Garamond"/>
                <w:sz w:val="22"/>
                <w:szCs w:val="22"/>
              </w:rPr>
              <w:fldChar w:fldCharType="begin"/>
            </w:r>
            <w:r w:rsidRPr="005E7C50">
              <w:rPr>
                <w:rFonts w:ascii="Garamond" w:hAnsi="Garamond"/>
                <w:sz w:val="22"/>
                <w:szCs w:val="22"/>
              </w:rPr>
              <w:instrText xml:space="preserve"> REF _Ref354660091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P.13</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_Ref354660098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P.29</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_Ref354659552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P.42</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_Ref354659556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P.43</w:t>
            </w:r>
            <w:r w:rsidRPr="005E7C50">
              <w:rPr>
                <w:rFonts w:ascii="Garamond" w:hAnsi="Garamond"/>
                <w:sz w:val="22"/>
                <w:szCs w:val="22"/>
              </w:rPr>
              <w:fldChar w:fldCharType="end"/>
            </w:r>
          </w:p>
        </w:tc>
        <w:tc>
          <w:tcPr>
            <w:tcW w:w="1710" w:type="dxa"/>
            <w:tcBorders>
              <w:top w:val="single" w:sz="6" w:space="0" w:color="000000"/>
              <w:bottom w:val="single" w:sz="6" w:space="0" w:color="000000"/>
            </w:tcBorders>
          </w:tcPr>
          <w:p w14:paraId="1A5971B3" w14:textId="77777777" w:rsidR="003A14BA" w:rsidRPr="005E7C50" w:rsidRDefault="003A14BA">
            <w:pPr>
              <w:rPr>
                <w:rFonts w:ascii="Garamond" w:hAnsi="Garamond"/>
                <w:sz w:val="22"/>
                <w:szCs w:val="22"/>
              </w:rPr>
            </w:pPr>
            <w:r w:rsidRPr="005E7C50">
              <w:rPr>
                <w:rFonts w:ascii="Garamond" w:hAnsi="Garamond"/>
                <w:sz w:val="22"/>
                <w:szCs w:val="22"/>
              </w:rPr>
              <w:t>Equipment Leaks of VOC</w:t>
            </w:r>
          </w:p>
        </w:tc>
        <w:tc>
          <w:tcPr>
            <w:tcW w:w="1774" w:type="dxa"/>
            <w:tcBorders>
              <w:top w:val="single" w:sz="6" w:space="0" w:color="000000"/>
              <w:bottom w:val="single" w:sz="6" w:space="0" w:color="000000"/>
            </w:tcBorders>
          </w:tcPr>
          <w:p w14:paraId="746B97C5" w14:textId="77777777" w:rsidR="003A14BA" w:rsidRPr="005E7C50" w:rsidRDefault="003A14BA">
            <w:pPr>
              <w:rPr>
                <w:rFonts w:ascii="Garamond" w:hAnsi="Garamond"/>
                <w:sz w:val="22"/>
                <w:szCs w:val="22"/>
              </w:rPr>
            </w:pPr>
            <w:r w:rsidRPr="005E7C50">
              <w:rPr>
                <w:rFonts w:ascii="Garamond" w:hAnsi="Garamond"/>
                <w:sz w:val="22"/>
                <w:szCs w:val="22"/>
              </w:rPr>
              <w:t>40 CFR 60 Subpart VVa, and meeting the requirements of 40 CFR 60 Subpart GGGa</w:t>
            </w:r>
          </w:p>
        </w:tc>
        <w:tc>
          <w:tcPr>
            <w:tcW w:w="1440" w:type="dxa"/>
            <w:tcBorders>
              <w:top w:val="single" w:sz="6" w:space="0" w:color="000000"/>
              <w:bottom w:val="single" w:sz="6" w:space="0" w:color="000000"/>
            </w:tcBorders>
          </w:tcPr>
          <w:p w14:paraId="5EAA6629" w14:textId="77777777" w:rsidR="003A14BA" w:rsidRPr="005E7C50" w:rsidRDefault="003A14BA">
            <w:pPr>
              <w:rPr>
                <w:rFonts w:ascii="Garamond" w:hAnsi="Garamond"/>
                <w:sz w:val="22"/>
                <w:szCs w:val="22"/>
              </w:rPr>
            </w:pPr>
            <w:r w:rsidRPr="005E7C50">
              <w:rPr>
                <w:rFonts w:ascii="Garamond" w:hAnsi="Garamond"/>
                <w:sz w:val="22"/>
                <w:szCs w:val="22"/>
              </w:rPr>
              <w:t>Recordkeeping</w:t>
            </w:r>
          </w:p>
        </w:tc>
        <w:tc>
          <w:tcPr>
            <w:tcW w:w="1530" w:type="dxa"/>
            <w:tcBorders>
              <w:top w:val="single" w:sz="6" w:space="0" w:color="000000"/>
              <w:bottom w:val="single" w:sz="6" w:space="0" w:color="000000"/>
            </w:tcBorders>
          </w:tcPr>
          <w:p w14:paraId="4A1E2E00" w14:textId="77777777" w:rsidR="003A14BA" w:rsidRPr="005E7C50" w:rsidRDefault="003A14BA">
            <w:pPr>
              <w:rPr>
                <w:rFonts w:ascii="Garamond" w:hAnsi="Garamond"/>
                <w:sz w:val="22"/>
                <w:szCs w:val="22"/>
              </w:rPr>
            </w:pPr>
            <w:r w:rsidRPr="005E7C50">
              <w:rPr>
                <w:rFonts w:ascii="Garamond" w:hAnsi="Garamond"/>
                <w:sz w:val="22"/>
                <w:szCs w:val="22"/>
              </w:rPr>
              <w:t>During Performance of Maintenance Program</w:t>
            </w:r>
          </w:p>
        </w:tc>
        <w:tc>
          <w:tcPr>
            <w:tcW w:w="1530" w:type="dxa"/>
            <w:tcBorders>
              <w:top w:val="single" w:sz="6" w:space="0" w:color="000000"/>
              <w:bottom w:val="single" w:sz="6" w:space="0" w:color="000000"/>
              <w:right w:val="single" w:sz="6" w:space="0" w:color="000000"/>
            </w:tcBorders>
          </w:tcPr>
          <w:p w14:paraId="02D7A08D" w14:textId="77777777" w:rsidR="003A14BA" w:rsidRPr="005E7C50" w:rsidRDefault="003A14BA">
            <w:pPr>
              <w:rPr>
                <w:rFonts w:ascii="Garamond" w:hAnsi="Garamond"/>
                <w:sz w:val="22"/>
                <w:szCs w:val="22"/>
              </w:rPr>
            </w:pPr>
            <w:r w:rsidRPr="005E7C50">
              <w:rPr>
                <w:rFonts w:ascii="Garamond" w:hAnsi="Garamond"/>
                <w:sz w:val="22"/>
                <w:szCs w:val="22"/>
              </w:rPr>
              <w:t>Semiannually</w:t>
            </w:r>
          </w:p>
        </w:tc>
      </w:tr>
      <w:tr w:rsidR="003A14BA" w:rsidRPr="005E7C50" w14:paraId="2F49EBB4" w14:textId="77777777" w:rsidTr="0027107C">
        <w:trPr>
          <w:cantSplit/>
        </w:trPr>
        <w:tc>
          <w:tcPr>
            <w:tcW w:w="1350" w:type="dxa"/>
            <w:tcBorders>
              <w:top w:val="single" w:sz="6" w:space="0" w:color="000000"/>
              <w:left w:val="single" w:sz="6" w:space="0" w:color="000000"/>
              <w:bottom w:val="single" w:sz="6" w:space="0" w:color="000000"/>
              <w:right w:val="single" w:sz="6" w:space="0" w:color="000000"/>
            </w:tcBorders>
          </w:tcPr>
          <w:p w14:paraId="4A05754D" w14:textId="5E7A5C8E" w:rsidR="003A14BA" w:rsidRPr="005E7C50" w:rsidRDefault="003A14BA" w:rsidP="006E55EE">
            <w:pPr>
              <w:rPr>
                <w:rFonts w:ascii="Garamond" w:hAnsi="Garamond"/>
                <w:sz w:val="22"/>
                <w:szCs w:val="22"/>
              </w:rPr>
            </w:pPr>
            <w:r w:rsidRPr="005E7C50">
              <w:rPr>
                <w:rFonts w:ascii="Garamond" w:hAnsi="Garamond"/>
                <w:sz w:val="22"/>
                <w:szCs w:val="22"/>
              </w:rPr>
              <w:fldChar w:fldCharType="begin"/>
            </w:r>
            <w:r w:rsidRPr="005E7C50">
              <w:rPr>
                <w:rFonts w:ascii="Garamond" w:hAnsi="Garamond"/>
                <w:sz w:val="22"/>
                <w:szCs w:val="22"/>
              </w:rPr>
              <w:instrText xml:space="preserve"> REF _Ref354660126 \r \h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P.14</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_Ref354659740 \r \h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P.30</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_Ref354659552 \r \h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P.42</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_Ref354659556 \r \h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P.43</w:t>
            </w:r>
            <w:r w:rsidRPr="005E7C50">
              <w:rPr>
                <w:rFonts w:ascii="Garamond" w:hAnsi="Garamond"/>
                <w:sz w:val="22"/>
                <w:szCs w:val="22"/>
              </w:rPr>
              <w:fldChar w:fldCharType="end"/>
            </w:r>
          </w:p>
        </w:tc>
        <w:tc>
          <w:tcPr>
            <w:tcW w:w="1710" w:type="dxa"/>
            <w:tcBorders>
              <w:top w:val="single" w:sz="6" w:space="0" w:color="000000"/>
              <w:left w:val="single" w:sz="6" w:space="0" w:color="000000"/>
              <w:bottom w:val="single" w:sz="6" w:space="0" w:color="000000"/>
              <w:right w:val="single" w:sz="6" w:space="0" w:color="000000"/>
            </w:tcBorders>
          </w:tcPr>
          <w:p w14:paraId="4E71F705" w14:textId="77777777" w:rsidR="003A14BA" w:rsidRPr="005E7C50" w:rsidRDefault="003A14BA" w:rsidP="00E33651">
            <w:pPr>
              <w:rPr>
                <w:rFonts w:ascii="Garamond" w:hAnsi="Garamond"/>
                <w:sz w:val="22"/>
                <w:szCs w:val="22"/>
              </w:rPr>
            </w:pPr>
            <w:r w:rsidRPr="005E7C50">
              <w:rPr>
                <w:rFonts w:ascii="Garamond" w:hAnsi="Garamond"/>
                <w:sz w:val="22"/>
                <w:szCs w:val="22"/>
              </w:rPr>
              <w:t>Truck Light Product Loading Rack VCU</w:t>
            </w:r>
          </w:p>
        </w:tc>
        <w:tc>
          <w:tcPr>
            <w:tcW w:w="1774" w:type="dxa"/>
            <w:tcBorders>
              <w:top w:val="single" w:sz="6" w:space="0" w:color="000000"/>
              <w:left w:val="single" w:sz="6" w:space="0" w:color="000000"/>
              <w:bottom w:val="single" w:sz="6" w:space="0" w:color="000000"/>
              <w:right w:val="single" w:sz="6" w:space="0" w:color="000000"/>
            </w:tcBorders>
          </w:tcPr>
          <w:p w14:paraId="051E51D0" w14:textId="77777777" w:rsidR="003A14BA" w:rsidRPr="005E7C50" w:rsidRDefault="003A14BA" w:rsidP="00814E88">
            <w:pPr>
              <w:rPr>
                <w:rFonts w:ascii="Garamond" w:hAnsi="Garamond"/>
                <w:sz w:val="22"/>
                <w:szCs w:val="22"/>
              </w:rPr>
            </w:pPr>
            <w:r w:rsidRPr="005E7C50">
              <w:rPr>
                <w:rFonts w:ascii="Garamond" w:hAnsi="Garamond"/>
                <w:sz w:val="22"/>
                <w:szCs w:val="22"/>
              </w:rPr>
              <w:t>40 CFR 60 Subpart Ja</w:t>
            </w:r>
          </w:p>
        </w:tc>
        <w:tc>
          <w:tcPr>
            <w:tcW w:w="1440" w:type="dxa"/>
            <w:tcBorders>
              <w:top w:val="single" w:sz="6" w:space="0" w:color="000000"/>
              <w:left w:val="single" w:sz="6" w:space="0" w:color="000000"/>
              <w:bottom w:val="single" w:sz="6" w:space="0" w:color="000000"/>
              <w:right w:val="single" w:sz="6" w:space="0" w:color="000000"/>
            </w:tcBorders>
          </w:tcPr>
          <w:p w14:paraId="7735479D" w14:textId="77777777" w:rsidR="003A14BA" w:rsidRPr="005E7C50" w:rsidRDefault="003A14BA">
            <w:pPr>
              <w:rPr>
                <w:rFonts w:ascii="Garamond" w:hAnsi="Garamond"/>
                <w:sz w:val="22"/>
                <w:szCs w:val="22"/>
              </w:rPr>
            </w:pPr>
            <w:r w:rsidRPr="005E7C50">
              <w:rPr>
                <w:rFonts w:ascii="Garamond" w:hAnsi="Garamond"/>
                <w:sz w:val="22"/>
                <w:szCs w:val="22"/>
              </w:rPr>
              <w:t>40 CFR 60 Subpart Ja</w:t>
            </w:r>
          </w:p>
        </w:tc>
        <w:tc>
          <w:tcPr>
            <w:tcW w:w="1530" w:type="dxa"/>
            <w:tcBorders>
              <w:top w:val="single" w:sz="6" w:space="0" w:color="000000"/>
              <w:left w:val="single" w:sz="6" w:space="0" w:color="000000"/>
              <w:bottom w:val="single" w:sz="6" w:space="0" w:color="000000"/>
              <w:right w:val="single" w:sz="6" w:space="0" w:color="000000"/>
            </w:tcBorders>
          </w:tcPr>
          <w:p w14:paraId="520954EF" w14:textId="77777777" w:rsidR="003A14BA" w:rsidRPr="005E7C50" w:rsidRDefault="003A14BA">
            <w:pPr>
              <w:rPr>
                <w:rFonts w:ascii="Garamond" w:hAnsi="Garamond"/>
                <w:sz w:val="22"/>
                <w:szCs w:val="22"/>
              </w:rPr>
            </w:pPr>
            <w:r w:rsidRPr="005E7C50">
              <w:rPr>
                <w:rFonts w:ascii="Garamond" w:hAnsi="Garamond"/>
                <w:sz w:val="22"/>
                <w:szCs w:val="22"/>
              </w:rPr>
              <w:t>40 CFR 60 Subpart Ja</w:t>
            </w:r>
          </w:p>
        </w:tc>
        <w:tc>
          <w:tcPr>
            <w:tcW w:w="1530" w:type="dxa"/>
            <w:tcBorders>
              <w:top w:val="single" w:sz="6" w:space="0" w:color="000000"/>
              <w:left w:val="single" w:sz="6" w:space="0" w:color="000000"/>
              <w:bottom w:val="single" w:sz="6" w:space="0" w:color="000000"/>
              <w:right w:val="single" w:sz="6" w:space="0" w:color="000000"/>
            </w:tcBorders>
          </w:tcPr>
          <w:p w14:paraId="4B0C3B40" w14:textId="77777777" w:rsidR="003A14BA" w:rsidRPr="005E7C50" w:rsidRDefault="003A14BA">
            <w:pPr>
              <w:rPr>
                <w:rFonts w:ascii="Garamond" w:hAnsi="Garamond"/>
                <w:sz w:val="22"/>
                <w:szCs w:val="22"/>
              </w:rPr>
            </w:pPr>
            <w:r w:rsidRPr="005E7C50">
              <w:rPr>
                <w:rFonts w:ascii="Garamond" w:hAnsi="Garamond"/>
                <w:sz w:val="22"/>
                <w:szCs w:val="22"/>
              </w:rPr>
              <w:t>Semiannually</w:t>
            </w:r>
          </w:p>
        </w:tc>
      </w:tr>
      <w:tr w:rsidR="003A14BA" w:rsidRPr="005E7C50" w14:paraId="34245B60" w14:textId="77777777" w:rsidTr="0027107C">
        <w:trPr>
          <w:cantSplit/>
          <w:trHeight w:val="710"/>
        </w:trPr>
        <w:tc>
          <w:tcPr>
            <w:tcW w:w="1350" w:type="dxa"/>
            <w:tcBorders>
              <w:top w:val="single" w:sz="6" w:space="0" w:color="000000"/>
              <w:left w:val="single" w:sz="6" w:space="0" w:color="000000"/>
              <w:bottom w:val="single" w:sz="6" w:space="0" w:color="000000"/>
              <w:right w:val="single" w:sz="6" w:space="0" w:color="000000"/>
            </w:tcBorders>
          </w:tcPr>
          <w:p w14:paraId="41E42FFB" w14:textId="6FB4D510" w:rsidR="003A14BA" w:rsidRPr="005E7C50" w:rsidRDefault="003A14BA" w:rsidP="006E55EE">
            <w:pPr>
              <w:rPr>
                <w:rFonts w:ascii="Garamond" w:hAnsi="Garamond"/>
                <w:sz w:val="22"/>
                <w:szCs w:val="22"/>
              </w:rPr>
            </w:pPr>
            <w:r w:rsidRPr="005E7C50">
              <w:rPr>
                <w:rFonts w:ascii="Garamond" w:hAnsi="Garamond"/>
                <w:sz w:val="22"/>
                <w:szCs w:val="22"/>
              </w:rPr>
              <w:fldChar w:fldCharType="begin"/>
            </w:r>
            <w:r w:rsidRPr="005E7C50">
              <w:rPr>
                <w:rFonts w:ascii="Garamond" w:hAnsi="Garamond"/>
                <w:sz w:val="22"/>
                <w:szCs w:val="22"/>
              </w:rPr>
              <w:instrText xml:space="preserve"> REF _Ref354660164 \r \h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P.15</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_Ref354660172 \r \h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P.31</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_Ref354659552 \r \h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P.42</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_Ref354659556 \r \h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P.43</w:t>
            </w:r>
            <w:r w:rsidRPr="005E7C50">
              <w:rPr>
                <w:rFonts w:ascii="Garamond" w:hAnsi="Garamond"/>
                <w:sz w:val="22"/>
                <w:szCs w:val="22"/>
              </w:rPr>
              <w:fldChar w:fldCharType="end"/>
            </w:r>
          </w:p>
        </w:tc>
        <w:tc>
          <w:tcPr>
            <w:tcW w:w="1710" w:type="dxa"/>
            <w:tcBorders>
              <w:top w:val="single" w:sz="6" w:space="0" w:color="000000"/>
              <w:left w:val="single" w:sz="6" w:space="0" w:color="000000"/>
              <w:bottom w:val="single" w:sz="6" w:space="0" w:color="000000"/>
              <w:right w:val="single" w:sz="6" w:space="0" w:color="000000"/>
            </w:tcBorders>
          </w:tcPr>
          <w:p w14:paraId="6A1196FC" w14:textId="77777777" w:rsidR="003A14BA" w:rsidRPr="005E7C50" w:rsidRDefault="003A14BA" w:rsidP="00246F48">
            <w:pPr>
              <w:rPr>
                <w:rFonts w:ascii="Garamond" w:hAnsi="Garamond"/>
                <w:sz w:val="22"/>
                <w:szCs w:val="22"/>
              </w:rPr>
            </w:pPr>
            <w:r w:rsidRPr="005E7C50">
              <w:rPr>
                <w:rFonts w:ascii="Garamond" w:hAnsi="Garamond"/>
                <w:sz w:val="22"/>
                <w:szCs w:val="22"/>
              </w:rPr>
              <w:t>Gasoline and Distillate Truck Loading Rack</w:t>
            </w:r>
          </w:p>
        </w:tc>
        <w:tc>
          <w:tcPr>
            <w:tcW w:w="1774" w:type="dxa"/>
            <w:tcBorders>
              <w:top w:val="single" w:sz="6" w:space="0" w:color="000000"/>
              <w:left w:val="single" w:sz="6" w:space="0" w:color="000000"/>
              <w:bottom w:val="single" w:sz="6" w:space="0" w:color="000000"/>
              <w:right w:val="single" w:sz="6" w:space="0" w:color="000000"/>
            </w:tcBorders>
          </w:tcPr>
          <w:p w14:paraId="3FDA237A" w14:textId="77777777" w:rsidR="003A14BA" w:rsidRPr="005E7C50" w:rsidRDefault="003A14BA" w:rsidP="00814E88">
            <w:pPr>
              <w:rPr>
                <w:rFonts w:ascii="Garamond" w:hAnsi="Garamond"/>
                <w:sz w:val="22"/>
                <w:szCs w:val="22"/>
              </w:rPr>
            </w:pPr>
            <w:r w:rsidRPr="005E7C50">
              <w:rPr>
                <w:rFonts w:ascii="Garamond" w:hAnsi="Garamond"/>
                <w:sz w:val="22"/>
                <w:szCs w:val="22"/>
              </w:rPr>
              <w:t>40 CFR 60 Subpart XX</w:t>
            </w:r>
          </w:p>
        </w:tc>
        <w:tc>
          <w:tcPr>
            <w:tcW w:w="1440" w:type="dxa"/>
            <w:tcBorders>
              <w:top w:val="single" w:sz="6" w:space="0" w:color="000000"/>
              <w:left w:val="single" w:sz="6" w:space="0" w:color="000000"/>
              <w:bottom w:val="single" w:sz="6" w:space="0" w:color="000000"/>
              <w:right w:val="single" w:sz="6" w:space="0" w:color="000000"/>
            </w:tcBorders>
          </w:tcPr>
          <w:p w14:paraId="2E8FE8AC" w14:textId="77777777" w:rsidR="003A14BA" w:rsidRPr="005E7C50" w:rsidRDefault="003A14BA" w:rsidP="00814E88">
            <w:pPr>
              <w:rPr>
                <w:rFonts w:ascii="Garamond" w:hAnsi="Garamond"/>
                <w:sz w:val="22"/>
                <w:szCs w:val="22"/>
              </w:rPr>
            </w:pPr>
            <w:r w:rsidRPr="005E7C50">
              <w:rPr>
                <w:rFonts w:ascii="Garamond" w:hAnsi="Garamond"/>
                <w:sz w:val="22"/>
                <w:szCs w:val="22"/>
              </w:rPr>
              <w:t>40 CFR 60 Subpart XX</w:t>
            </w:r>
          </w:p>
        </w:tc>
        <w:tc>
          <w:tcPr>
            <w:tcW w:w="1530" w:type="dxa"/>
            <w:tcBorders>
              <w:top w:val="single" w:sz="6" w:space="0" w:color="000000"/>
              <w:left w:val="single" w:sz="6" w:space="0" w:color="000000"/>
              <w:bottom w:val="single" w:sz="6" w:space="0" w:color="000000"/>
              <w:right w:val="single" w:sz="6" w:space="0" w:color="000000"/>
            </w:tcBorders>
          </w:tcPr>
          <w:p w14:paraId="61DDD0CB" w14:textId="77777777" w:rsidR="003A14BA" w:rsidRPr="005E7C50" w:rsidRDefault="003A14BA" w:rsidP="00814E88">
            <w:pPr>
              <w:rPr>
                <w:rFonts w:ascii="Garamond" w:hAnsi="Garamond"/>
                <w:sz w:val="22"/>
                <w:szCs w:val="22"/>
              </w:rPr>
            </w:pPr>
            <w:r w:rsidRPr="005E7C50">
              <w:rPr>
                <w:rFonts w:ascii="Garamond" w:hAnsi="Garamond"/>
                <w:sz w:val="22"/>
                <w:szCs w:val="22"/>
              </w:rPr>
              <w:t>40 CFR 60 Subpart XX</w:t>
            </w:r>
          </w:p>
        </w:tc>
        <w:tc>
          <w:tcPr>
            <w:tcW w:w="1530" w:type="dxa"/>
            <w:tcBorders>
              <w:top w:val="single" w:sz="6" w:space="0" w:color="000000"/>
              <w:left w:val="single" w:sz="6" w:space="0" w:color="000000"/>
              <w:bottom w:val="single" w:sz="6" w:space="0" w:color="000000"/>
              <w:right w:val="single" w:sz="6" w:space="0" w:color="000000"/>
            </w:tcBorders>
          </w:tcPr>
          <w:p w14:paraId="159FF26F" w14:textId="77777777" w:rsidR="003A14BA" w:rsidRPr="005E7C50" w:rsidRDefault="003A14BA">
            <w:pPr>
              <w:rPr>
                <w:rFonts w:ascii="Garamond" w:hAnsi="Garamond"/>
                <w:sz w:val="22"/>
                <w:szCs w:val="22"/>
              </w:rPr>
            </w:pPr>
            <w:r w:rsidRPr="005E7C50">
              <w:rPr>
                <w:rFonts w:ascii="Garamond" w:hAnsi="Garamond"/>
                <w:sz w:val="22"/>
                <w:szCs w:val="22"/>
              </w:rPr>
              <w:t>Semiannually</w:t>
            </w:r>
          </w:p>
        </w:tc>
      </w:tr>
      <w:tr w:rsidR="003A14BA" w:rsidRPr="005E7C50" w14:paraId="7943174A" w14:textId="77777777" w:rsidTr="0027107C">
        <w:trPr>
          <w:cantSplit/>
        </w:trPr>
        <w:tc>
          <w:tcPr>
            <w:tcW w:w="1350" w:type="dxa"/>
            <w:tcBorders>
              <w:top w:val="single" w:sz="6" w:space="0" w:color="000000"/>
              <w:left w:val="single" w:sz="6" w:space="0" w:color="000000"/>
              <w:bottom w:val="single" w:sz="6" w:space="0" w:color="000000"/>
            </w:tcBorders>
          </w:tcPr>
          <w:p w14:paraId="71D23D8D" w14:textId="1946A2E4" w:rsidR="003A14BA" w:rsidRPr="005E7C50" w:rsidRDefault="003A14BA" w:rsidP="006E55EE">
            <w:pPr>
              <w:rPr>
                <w:rFonts w:ascii="Garamond" w:hAnsi="Garamond"/>
                <w:sz w:val="22"/>
                <w:szCs w:val="22"/>
              </w:rPr>
            </w:pPr>
            <w:r w:rsidRPr="005E7C50">
              <w:rPr>
                <w:rFonts w:ascii="Garamond" w:hAnsi="Garamond"/>
                <w:sz w:val="22"/>
                <w:szCs w:val="22"/>
              </w:rPr>
              <w:fldChar w:fldCharType="begin"/>
            </w:r>
            <w:r w:rsidRPr="005E7C50">
              <w:rPr>
                <w:rFonts w:ascii="Garamond" w:hAnsi="Garamond"/>
                <w:sz w:val="22"/>
                <w:szCs w:val="22"/>
              </w:rPr>
              <w:instrText xml:space="preserve"> REF _Ref354660194 \r \h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P.16</w:t>
            </w:r>
            <w:r w:rsidRPr="005E7C50">
              <w:rPr>
                <w:rFonts w:ascii="Garamond" w:hAnsi="Garamond"/>
                <w:sz w:val="22"/>
                <w:szCs w:val="22"/>
              </w:rPr>
              <w:fldChar w:fldCharType="end"/>
            </w:r>
            <w:r w:rsidRPr="005E7C50">
              <w:rPr>
                <w:rFonts w:ascii="Garamond" w:hAnsi="Garamond"/>
                <w:sz w:val="22"/>
                <w:szCs w:val="22"/>
              </w:rPr>
              <w:t>,</w:t>
            </w:r>
            <w:r w:rsidR="00206197">
              <w:rPr>
                <w:rFonts w:ascii="Garamond" w:hAnsi="Garamond"/>
                <w:sz w:val="22"/>
                <w:szCs w:val="22"/>
              </w:rPr>
              <w:t xml:space="preserve"> </w:t>
            </w:r>
            <w:r w:rsidR="00206197">
              <w:rPr>
                <w:rFonts w:ascii="Garamond" w:hAnsi="Garamond"/>
                <w:sz w:val="22"/>
                <w:szCs w:val="22"/>
              </w:rPr>
              <w:fldChar w:fldCharType="begin"/>
            </w:r>
            <w:r w:rsidR="00206197">
              <w:rPr>
                <w:rFonts w:ascii="Garamond" w:hAnsi="Garamond"/>
                <w:sz w:val="22"/>
                <w:szCs w:val="22"/>
              </w:rPr>
              <w:instrText xml:space="preserve"> REF _Ref354659668 \r \h </w:instrText>
            </w:r>
            <w:r w:rsidR="00206197">
              <w:rPr>
                <w:rFonts w:ascii="Garamond" w:hAnsi="Garamond"/>
                <w:sz w:val="22"/>
                <w:szCs w:val="22"/>
              </w:rPr>
            </w:r>
            <w:r w:rsidR="00206197">
              <w:rPr>
                <w:rFonts w:ascii="Garamond" w:hAnsi="Garamond"/>
                <w:sz w:val="22"/>
                <w:szCs w:val="22"/>
              </w:rPr>
              <w:fldChar w:fldCharType="separate"/>
            </w:r>
            <w:r w:rsidR="00290138">
              <w:rPr>
                <w:rFonts w:ascii="Garamond" w:hAnsi="Garamond"/>
                <w:sz w:val="22"/>
                <w:szCs w:val="22"/>
              </w:rPr>
              <w:t>P.21</w:t>
            </w:r>
            <w:r w:rsidR="00206197">
              <w:rPr>
                <w:rFonts w:ascii="Garamond" w:hAnsi="Garamond"/>
                <w:sz w:val="22"/>
                <w:szCs w:val="22"/>
              </w:rPr>
              <w:fldChar w:fldCharType="end"/>
            </w:r>
            <w:r w:rsidR="00206197">
              <w:rPr>
                <w:rFonts w:ascii="Garamond" w:hAnsi="Garamond"/>
                <w:sz w:val="22"/>
                <w:szCs w:val="22"/>
              </w:rPr>
              <w:t>,</w:t>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_Ref354660206 \r \h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P.32</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_Ref354659536 \r \h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P.40</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_Ref354659552 \r \h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P.42</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_Ref354659556 \r \h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P.43</w:t>
            </w:r>
            <w:r w:rsidRPr="005E7C50">
              <w:rPr>
                <w:rFonts w:ascii="Garamond" w:hAnsi="Garamond"/>
                <w:sz w:val="22"/>
                <w:szCs w:val="22"/>
              </w:rPr>
              <w:fldChar w:fldCharType="end"/>
            </w:r>
          </w:p>
        </w:tc>
        <w:tc>
          <w:tcPr>
            <w:tcW w:w="1710" w:type="dxa"/>
            <w:tcBorders>
              <w:top w:val="single" w:sz="6" w:space="0" w:color="000000"/>
              <w:bottom w:val="single" w:sz="6" w:space="0" w:color="000000"/>
            </w:tcBorders>
          </w:tcPr>
          <w:p w14:paraId="29903599" w14:textId="2112426E" w:rsidR="003A14BA" w:rsidRPr="005E7C50" w:rsidRDefault="00772907" w:rsidP="009256B2">
            <w:pPr>
              <w:rPr>
                <w:rFonts w:ascii="Garamond" w:hAnsi="Garamond"/>
                <w:sz w:val="22"/>
                <w:szCs w:val="22"/>
              </w:rPr>
            </w:pPr>
            <w:r>
              <w:rPr>
                <w:rFonts w:ascii="Garamond" w:hAnsi="Garamond"/>
                <w:sz w:val="22"/>
                <w:szCs w:val="22"/>
              </w:rPr>
              <w:t>T</w:t>
            </w:r>
            <w:r w:rsidR="003A14BA" w:rsidRPr="005E7C50">
              <w:rPr>
                <w:rFonts w:ascii="Garamond" w:hAnsi="Garamond"/>
                <w:sz w:val="22"/>
                <w:szCs w:val="22"/>
              </w:rPr>
              <w:t xml:space="preserve">ruck loading rack, </w:t>
            </w:r>
            <w:r w:rsidR="001217E8">
              <w:rPr>
                <w:rFonts w:ascii="Garamond" w:hAnsi="Garamond"/>
                <w:sz w:val="22"/>
                <w:szCs w:val="22"/>
              </w:rPr>
              <w:t>VCU and associated equipment,</w:t>
            </w:r>
            <w:r w:rsidR="003A14BA" w:rsidRPr="005E7C50">
              <w:rPr>
                <w:rFonts w:ascii="Garamond" w:hAnsi="Garamond"/>
                <w:sz w:val="22"/>
                <w:szCs w:val="22"/>
              </w:rPr>
              <w:t xml:space="preserve"> and any associated fugitives</w:t>
            </w:r>
          </w:p>
        </w:tc>
        <w:tc>
          <w:tcPr>
            <w:tcW w:w="1774" w:type="dxa"/>
            <w:tcBorders>
              <w:top w:val="single" w:sz="6" w:space="0" w:color="000000"/>
              <w:bottom w:val="single" w:sz="6" w:space="0" w:color="000000"/>
            </w:tcBorders>
          </w:tcPr>
          <w:p w14:paraId="1C64ED4D" w14:textId="77777777" w:rsidR="003A14BA" w:rsidRPr="005E7C50" w:rsidRDefault="003A14BA" w:rsidP="00814E88">
            <w:pPr>
              <w:rPr>
                <w:rFonts w:ascii="Garamond" w:hAnsi="Garamond"/>
                <w:sz w:val="22"/>
                <w:szCs w:val="22"/>
              </w:rPr>
            </w:pPr>
            <w:r w:rsidRPr="005E7C50">
              <w:rPr>
                <w:rFonts w:ascii="Garamond" w:hAnsi="Garamond"/>
                <w:sz w:val="22"/>
                <w:szCs w:val="22"/>
              </w:rPr>
              <w:t>VOC limit of 39.23 TPY</w:t>
            </w:r>
          </w:p>
        </w:tc>
        <w:tc>
          <w:tcPr>
            <w:tcW w:w="1440" w:type="dxa"/>
            <w:tcBorders>
              <w:top w:val="single" w:sz="6" w:space="0" w:color="000000"/>
              <w:bottom w:val="single" w:sz="6" w:space="0" w:color="000000"/>
            </w:tcBorders>
          </w:tcPr>
          <w:p w14:paraId="66F057B8" w14:textId="77777777" w:rsidR="003A14BA" w:rsidRPr="005E7C50" w:rsidRDefault="003A14BA" w:rsidP="00814E88">
            <w:pPr>
              <w:rPr>
                <w:rFonts w:ascii="Garamond" w:hAnsi="Garamond"/>
                <w:sz w:val="22"/>
                <w:szCs w:val="22"/>
              </w:rPr>
            </w:pPr>
            <w:r w:rsidRPr="005E7C50">
              <w:rPr>
                <w:rFonts w:ascii="Garamond" w:hAnsi="Garamond"/>
                <w:sz w:val="22"/>
                <w:szCs w:val="22"/>
              </w:rPr>
              <w:t xml:space="preserve">Recordkeeping </w:t>
            </w:r>
          </w:p>
        </w:tc>
        <w:tc>
          <w:tcPr>
            <w:tcW w:w="1530" w:type="dxa"/>
            <w:tcBorders>
              <w:top w:val="single" w:sz="6" w:space="0" w:color="000000"/>
              <w:bottom w:val="single" w:sz="6" w:space="0" w:color="000000"/>
            </w:tcBorders>
          </w:tcPr>
          <w:p w14:paraId="2D622941" w14:textId="77777777" w:rsidR="003A14BA" w:rsidRPr="005E7C50" w:rsidRDefault="003A14BA" w:rsidP="00814E88">
            <w:pPr>
              <w:rPr>
                <w:rFonts w:ascii="Garamond" w:hAnsi="Garamond"/>
                <w:sz w:val="22"/>
                <w:szCs w:val="22"/>
              </w:rPr>
            </w:pPr>
            <w:r w:rsidRPr="005E7C50">
              <w:rPr>
                <w:rFonts w:ascii="Garamond" w:hAnsi="Garamond"/>
                <w:sz w:val="22"/>
                <w:szCs w:val="22"/>
              </w:rPr>
              <w:t>On-going</w:t>
            </w:r>
          </w:p>
        </w:tc>
        <w:tc>
          <w:tcPr>
            <w:tcW w:w="1530" w:type="dxa"/>
            <w:tcBorders>
              <w:top w:val="single" w:sz="6" w:space="0" w:color="000000"/>
              <w:bottom w:val="single" w:sz="6" w:space="0" w:color="000000"/>
              <w:right w:val="single" w:sz="6" w:space="0" w:color="000000"/>
            </w:tcBorders>
          </w:tcPr>
          <w:p w14:paraId="29D55C4F" w14:textId="77777777" w:rsidR="003A14BA" w:rsidRPr="005E7C50" w:rsidRDefault="003A14BA">
            <w:pPr>
              <w:rPr>
                <w:rFonts w:ascii="Garamond" w:hAnsi="Garamond"/>
                <w:sz w:val="22"/>
                <w:szCs w:val="22"/>
              </w:rPr>
            </w:pPr>
            <w:r w:rsidRPr="005E7C50">
              <w:rPr>
                <w:rFonts w:ascii="Garamond" w:hAnsi="Garamond"/>
                <w:sz w:val="22"/>
                <w:szCs w:val="22"/>
              </w:rPr>
              <w:t>Semiannually</w:t>
            </w:r>
          </w:p>
        </w:tc>
      </w:tr>
      <w:tr w:rsidR="003A14BA" w:rsidRPr="005E7C50" w14:paraId="11932A62" w14:textId="77777777" w:rsidTr="0027107C">
        <w:trPr>
          <w:cantSplit/>
          <w:trHeight w:val="299"/>
        </w:trPr>
        <w:tc>
          <w:tcPr>
            <w:tcW w:w="1350" w:type="dxa"/>
            <w:tcBorders>
              <w:top w:val="single" w:sz="6" w:space="0" w:color="000000"/>
              <w:left w:val="single" w:sz="6" w:space="0" w:color="000000"/>
              <w:bottom w:val="single" w:sz="6" w:space="0" w:color="000000"/>
            </w:tcBorders>
          </w:tcPr>
          <w:p w14:paraId="4F3204A2" w14:textId="77777777" w:rsidR="003A14BA" w:rsidRPr="005E7C50" w:rsidRDefault="003A14BA" w:rsidP="00485429">
            <w:pPr>
              <w:rPr>
                <w:rFonts w:ascii="Garamond" w:hAnsi="Garamond"/>
                <w:sz w:val="22"/>
                <w:szCs w:val="22"/>
              </w:rPr>
            </w:pPr>
          </w:p>
        </w:tc>
        <w:tc>
          <w:tcPr>
            <w:tcW w:w="1710" w:type="dxa"/>
            <w:tcBorders>
              <w:top w:val="single" w:sz="6" w:space="0" w:color="000000"/>
              <w:bottom w:val="single" w:sz="6" w:space="0" w:color="000000"/>
            </w:tcBorders>
          </w:tcPr>
          <w:p w14:paraId="4CE89524" w14:textId="77777777" w:rsidR="003A14BA" w:rsidRPr="005E7C50" w:rsidRDefault="003A14BA">
            <w:pPr>
              <w:rPr>
                <w:rFonts w:ascii="Garamond" w:hAnsi="Garamond"/>
                <w:sz w:val="22"/>
                <w:szCs w:val="22"/>
              </w:rPr>
            </w:pPr>
          </w:p>
        </w:tc>
        <w:tc>
          <w:tcPr>
            <w:tcW w:w="1774" w:type="dxa"/>
            <w:tcBorders>
              <w:top w:val="single" w:sz="6" w:space="0" w:color="000000"/>
              <w:bottom w:val="single" w:sz="6" w:space="0" w:color="000000"/>
            </w:tcBorders>
          </w:tcPr>
          <w:p w14:paraId="11AE5B33" w14:textId="77777777" w:rsidR="003A14BA" w:rsidRPr="005E7C50" w:rsidRDefault="003A14BA">
            <w:pPr>
              <w:rPr>
                <w:rFonts w:ascii="Garamond" w:hAnsi="Garamond"/>
                <w:sz w:val="22"/>
                <w:szCs w:val="22"/>
                <w:highlight w:val="yellow"/>
              </w:rPr>
            </w:pPr>
          </w:p>
        </w:tc>
        <w:tc>
          <w:tcPr>
            <w:tcW w:w="1440" w:type="dxa"/>
            <w:tcBorders>
              <w:top w:val="single" w:sz="6" w:space="0" w:color="000000"/>
              <w:bottom w:val="single" w:sz="6" w:space="0" w:color="000000"/>
            </w:tcBorders>
          </w:tcPr>
          <w:p w14:paraId="68ED7430" w14:textId="77777777" w:rsidR="003A14BA" w:rsidRPr="005E7C50" w:rsidRDefault="003A14BA" w:rsidP="00D55C76">
            <w:pPr>
              <w:rPr>
                <w:rFonts w:ascii="Garamond" w:hAnsi="Garamond"/>
                <w:sz w:val="22"/>
                <w:szCs w:val="22"/>
              </w:rPr>
            </w:pPr>
          </w:p>
        </w:tc>
        <w:tc>
          <w:tcPr>
            <w:tcW w:w="1530" w:type="dxa"/>
            <w:tcBorders>
              <w:top w:val="single" w:sz="6" w:space="0" w:color="000000"/>
              <w:bottom w:val="single" w:sz="6" w:space="0" w:color="000000"/>
            </w:tcBorders>
          </w:tcPr>
          <w:p w14:paraId="788F4C45" w14:textId="77777777" w:rsidR="003A14BA" w:rsidRPr="005E7C50" w:rsidRDefault="003A14BA">
            <w:pPr>
              <w:rPr>
                <w:rFonts w:ascii="Garamond" w:hAnsi="Garamond"/>
                <w:sz w:val="22"/>
                <w:szCs w:val="22"/>
              </w:rPr>
            </w:pPr>
          </w:p>
        </w:tc>
        <w:tc>
          <w:tcPr>
            <w:tcW w:w="1530" w:type="dxa"/>
            <w:tcBorders>
              <w:top w:val="single" w:sz="6" w:space="0" w:color="000000"/>
              <w:bottom w:val="single" w:sz="6" w:space="0" w:color="000000"/>
              <w:right w:val="single" w:sz="6" w:space="0" w:color="000000"/>
            </w:tcBorders>
          </w:tcPr>
          <w:p w14:paraId="2C6DF66B" w14:textId="77777777" w:rsidR="003A14BA" w:rsidRPr="005E7C50" w:rsidRDefault="003A14BA">
            <w:pPr>
              <w:rPr>
                <w:rFonts w:ascii="Garamond" w:hAnsi="Garamond"/>
                <w:sz w:val="22"/>
                <w:szCs w:val="22"/>
              </w:rPr>
            </w:pPr>
          </w:p>
        </w:tc>
      </w:tr>
    </w:tbl>
    <w:p w14:paraId="55CDBE54" w14:textId="77777777" w:rsidR="0090289A" w:rsidRPr="006A16DD" w:rsidRDefault="0090289A">
      <w:pPr>
        <w:outlineLvl w:val="0"/>
        <w:rPr>
          <w:rFonts w:ascii="Garamond" w:hAnsi="Garamond"/>
          <w:b/>
          <w:sz w:val="22"/>
          <w:szCs w:val="22"/>
        </w:rPr>
      </w:pPr>
    </w:p>
    <w:p w14:paraId="510B765B" w14:textId="77777777" w:rsidR="00D00707" w:rsidRPr="00D81572" w:rsidRDefault="00D00707" w:rsidP="001217E8">
      <w:pPr>
        <w:keepNext/>
        <w:rPr>
          <w:rFonts w:ascii="Garamond" w:hAnsi="Garamond"/>
          <w:b/>
          <w:sz w:val="24"/>
          <w:szCs w:val="24"/>
        </w:rPr>
      </w:pPr>
      <w:bookmarkStart w:id="1052" w:name="_Toc165165067"/>
      <w:bookmarkStart w:id="1053" w:name="_Toc302723048"/>
      <w:bookmarkStart w:id="1054" w:name="_Toc342556438"/>
      <w:bookmarkStart w:id="1055" w:name="_Toc345935515"/>
      <w:r w:rsidRPr="00D81572">
        <w:rPr>
          <w:rFonts w:ascii="Garamond" w:hAnsi="Garamond"/>
          <w:b/>
          <w:sz w:val="24"/>
          <w:szCs w:val="24"/>
        </w:rPr>
        <w:t>Conditions</w:t>
      </w:r>
      <w:bookmarkEnd w:id="1052"/>
      <w:bookmarkEnd w:id="1053"/>
      <w:bookmarkEnd w:id="1054"/>
      <w:bookmarkEnd w:id="1055"/>
    </w:p>
    <w:p w14:paraId="3FC852BB" w14:textId="77777777" w:rsidR="00D00707" w:rsidRPr="00D81572" w:rsidRDefault="00D00707" w:rsidP="001217E8">
      <w:pPr>
        <w:keepNext/>
        <w:rPr>
          <w:rFonts w:ascii="Garamond" w:hAnsi="Garamond"/>
          <w:sz w:val="24"/>
          <w:szCs w:val="24"/>
        </w:rPr>
      </w:pPr>
    </w:p>
    <w:p w14:paraId="031AA954" w14:textId="77777777" w:rsidR="00D00707" w:rsidRPr="00727004" w:rsidRDefault="00D00707" w:rsidP="001217E8">
      <w:pPr>
        <w:keepNext/>
        <w:numPr>
          <w:ilvl w:val="0"/>
          <w:numId w:val="6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Garamond" w:hAnsi="Garamond"/>
          <w:sz w:val="24"/>
          <w:szCs w:val="24"/>
        </w:rPr>
      </w:pPr>
      <w:bookmarkStart w:id="1056" w:name="_Ref354659485"/>
      <w:r w:rsidRPr="00727004">
        <w:rPr>
          <w:rFonts w:ascii="Garamond" w:hAnsi="Garamond"/>
          <w:sz w:val="24"/>
          <w:szCs w:val="24"/>
        </w:rPr>
        <w:t>CHS shall comply with all applicable requirements of 40 CFR 63 Subpart CC-National Emission Standards for Hazardous Air Pollutants from Petroleum Refineries, including the requirement to comply with specific requirements under 40 CFR 63 Subpart R.  These regulations shall apply to</w:t>
      </w:r>
      <w:bookmarkEnd w:id="1056"/>
      <w:r w:rsidRPr="00727004">
        <w:rPr>
          <w:rFonts w:ascii="Garamond" w:hAnsi="Garamond"/>
          <w:sz w:val="24"/>
          <w:szCs w:val="24"/>
        </w:rPr>
        <w:t xml:space="preserve"> </w:t>
      </w:r>
      <w:r w:rsidR="00772907">
        <w:rPr>
          <w:rFonts w:ascii="Garamond" w:hAnsi="Garamond"/>
          <w:sz w:val="24"/>
          <w:szCs w:val="24"/>
        </w:rPr>
        <w:t xml:space="preserve">the </w:t>
      </w:r>
      <w:r w:rsidRPr="00727004">
        <w:rPr>
          <w:rFonts w:ascii="Garamond" w:hAnsi="Garamond"/>
          <w:sz w:val="24"/>
          <w:szCs w:val="24"/>
        </w:rPr>
        <w:t>truck loading rack and vapor combustion unit (VCU), as well as the railcar light product loading rack and VCU, and any other equipment, as appropriate (ARM 17.8.342 and 40 CFR 63 Subpart CC).</w:t>
      </w:r>
    </w:p>
    <w:p w14:paraId="30DEA361" w14:textId="77777777" w:rsidR="00991FE9" w:rsidRPr="00D81572" w:rsidRDefault="00991FE9" w:rsidP="00E963E3">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82E8BFE" w14:textId="77777777" w:rsidR="00991FE9" w:rsidRPr="00D81572" w:rsidRDefault="00991FE9" w:rsidP="006D4D0D">
      <w:pPr>
        <w:numPr>
          <w:ilvl w:val="0"/>
          <w:numId w:val="6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Garamond" w:hAnsi="Garamond"/>
          <w:sz w:val="24"/>
          <w:szCs w:val="24"/>
        </w:rPr>
      </w:pPr>
      <w:bookmarkStart w:id="1057" w:name="_Ref386446051"/>
      <w:r w:rsidRPr="00D81572">
        <w:rPr>
          <w:rFonts w:ascii="Garamond" w:hAnsi="Garamond"/>
          <w:sz w:val="24"/>
          <w:szCs w:val="24"/>
        </w:rPr>
        <w:t xml:space="preserve">CHS shall comply with </w:t>
      </w:r>
      <w:r w:rsidR="00CA32CD" w:rsidRPr="00D81572">
        <w:rPr>
          <w:rFonts w:ascii="Garamond" w:hAnsi="Garamond"/>
          <w:sz w:val="24"/>
          <w:szCs w:val="24"/>
        </w:rPr>
        <w:t xml:space="preserve">all applicable requirements of </w:t>
      </w:r>
      <w:r w:rsidRPr="00D81572">
        <w:rPr>
          <w:rFonts w:ascii="Garamond" w:hAnsi="Garamond"/>
          <w:sz w:val="24"/>
          <w:szCs w:val="24"/>
        </w:rPr>
        <w:t>40 CFR 63 Subpart DDDDD</w:t>
      </w:r>
      <w:r w:rsidR="00CA32CD" w:rsidRPr="00D81572">
        <w:rPr>
          <w:rFonts w:ascii="Garamond" w:hAnsi="Garamond"/>
          <w:sz w:val="24"/>
          <w:szCs w:val="24"/>
        </w:rPr>
        <w:t xml:space="preserve"> (ARM 1</w:t>
      </w:r>
      <w:r w:rsidR="007B275E">
        <w:rPr>
          <w:rFonts w:ascii="Garamond" w:hAnsi="Garamond"/>
          <w:sz w:val="24"/>
          <w:szCs w:val="24"/>
        </w:rPr>
        <w:t xml:space="preserve">7.8.342 and 40 CFR 63 Subpart </w:t>
      </w:r>
      <w:r w:rsidRPr="00D81572">
        <w:rPr>
          <w:rFonts w:ascii="Garamond" w:hAnsi="Garamond"/>
          <w:sz w:val="24"/>
          <w:szCs w:val="24"/>
        </w:rPr>
        <w:t>DDDDD):</w:t>
      </w:r>
      <w:bookmarkEnd w:id="1057"/>
    </w:p>
    <w:p w14:paraId="5CBD7241" w14:textId="77777777" w:rsidR="00991FE9" w:rsidRPr="00E963E3" w:rsidRDefault="00991FE9" w:rsidP="00991FE9">
      <w:pPr>
        <w:rPr>
          <w:rFonts w:ascii="Garamond" w:hAnsi="Garamond"/>
          <w:sz w:val="24"/>
          <w:szCs w:val="24"/>
        </w:rPr>
      </w:pPr>
    </w:p>
    <w:p w14:paraId="6AD4FF6D" w14:textId="77777777" w:rsidR="00D00707" w:rsidRPr="00D81572" w:rsidRDefault="00201E78" w:rsidP="006D4D0D">
      <w:pPr>
        <w:numPr>
          <w:ilvl w:val="0"/>
          <w:numId w:val="6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Garamond" w:hAnsi="Garamond"/>
          <w:sz w:val="24"/>
          <w:szCs w:val="24"/>
        </w:rPr>
      </w:pPr>
      <w:bookmarkStart w:id="1058" w:name="_Ref354659578"/>
      <w:r>
        <w:rPr>
          <w:rFonts w:ascii="Garamond" w:hAnsi="Garamond"/>
          <w:sz w:val="24"/>
          <w:szCs w:val="24"/>
        </w:rPr>
        <w:t xml:space="preserve">The </w:t>
      </w:r>
      <w:r w:rsidR="00D00707" w:rsidRPr="00D81572">
        <w:rPr>
          <w:rFonts w:ascii="Garamond" w:hAnsi="Garamond"/>
          <w:sz w:val="24"/>
          <w:szCs w:val="24"/>
        </w:rPr>
        <w:t>truck loading rack and the railcar light product loading rack and their VCUs shall be operated and maintained as follows:</w:t>
      </w:r>
      <w:bookmarkEnd w:id="1058"/>
    </w:p>
    <w:p w14:paraId="0857F44F" w14:textId="77777777" w:rsidR="00D00707" w:rsidRPr="00D81572" w:rsidRDefault="00D0070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314429FB" w14:textId="77777777" w:rsidR="00D00707" w:rsidRPr="00D81572" w:rsidRDefault="00D00707" w:rsidP="006D4D0D">
      <w:pPr>
        <w:numPr>
          <w:ilvl w:val="1"/>
          <w:numId w:val="51"/>
        </w:numPr>
        <w:tabs>
          <w:tab w:val="clear" w:pos="1440"/>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Garamond" w:hAnsi="Garamond"/>
          <w:sz w:val="24"/>
          <w:szCs w:val="24"/>
        </w:rPr>
      </w:pPr>
      <w:r w:rsidRPr="00D81572">
        <w:rPr>
          <w:rFonts w:ascii="Garamond" w:hAnsi="Garamond"/>
          <w:sz w:val="24"/>
          <w:szCs w:val="24"/>
        </w:rPr>
        <w:t>CHS's product loading rack shall be equipped with a vapor collection system designed to collect the organic compound vapors displaced from cargo tanks during gasoline product loading (ARM 17.8.342</w:t>
      </w:r>
      <w:r w:rsidR="00A60CA5" w:rsidRPr="00D81572">
        <w:rPr>
          <w:rFonts w:ascii="Garamond" w:hAnsi="Garamond"/>
          <w:sz w:val="24"/>
          <w:szCs w:val="24"/>
        </w:rPr>
        <w:t>, ARM 17.8.752</w:t>
      </w:r>
      <w:r w:rsidRPr="00D81572">
        <w:rPr>
          <w:rFonts w:ascii="Garamond" w:hAnsi="Garamond"/>
          <w:sz w:val="24"/>
          <w:szCs w:val="24"/>
        </w:rPr>
        <w:t xml:space="preserve"> and 40 CFR 63 Subpart CC).</w:t>
      </w:r>
    </w:p>
    <w:p w14:paraId="1F0B4D44" w14:textId="77777777" w:rsidR="00D00707" w:rsidRPr="00D81572" w:rsidRDefault="00D0070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F9FDD55" w14:textId="3CB363FE" w:rsidR="00D00707" w:rsidRPr="00D81572" w:rsidRDefault="00D00707" w:rsidP="006D4D0D">
      <w:pPr>
        <w:numPr>
          <w:ilvl w:val="1"/>
          <w:numId w:val="51"/>
        </w:numPr>
        <w:tabs>
          <w:tab w:val="clear" w:pos="1440"/>
          <w:tab w:val="left" w:pos="-1080"/>
          <w:tab w:val="left" w:pos="0"/>
          <w:tab w:val="left" w:pos="720"/>
          <w:tab w:val="left" w:pos="2160"/>
          <w:tab w:val="left" w:pos="3600"/>
          <w:tab w:val="left" w:pos="4320"/>
          <w:tab w:val="left" w:pos="5040"/>
          <w:tab w:val="left" w:pos="5760"/>
          <w:tab w:val="left" w:pos="6480"/>
          <w:tab w:val="left" w:pos="7200"/>
          <w:tab w:val="left" w:pos="7920"/>
          <w:tab w:val="left" w:pos="8640"/>
          <w:tab w:val="left" w:pos="9360"/>
        </w:tabs>
        <w:ind w:left="1080"/>
        <w:rPr>
          <w:rFonts w:ascii="Garamond" w:hAnsi="Garamond"/>
          <w:sz w:val="24"/>
          <w:szCs w:val="24"/>
        </w:rPr>
      </w:pPr>
      <w:r w:rsidRPr="00D81572">
        <w:rPr>
          <w:rFonts w:ascii="Garamond" w:hAnsi="Garamond"/>
          <w:sz w:val="24"/>
          <w:szCs w:val="24"/>
        </w:rPr>
        <w:t xml:space="preserve">CHS’s collected vapors shall be routed to the VCU at all times.  In the event the VCU is inoperable, CHS may continue to load distillates with a Reid vapor pressure of less than 27.6 kilopascals, provided </w:t>
      </w:r>
      <w:r w:rsidR="00EB7D2B">
        <w:rPr>
          <w:rFonts w:ascii="Garamond" w:hAnsi="Garamond"/>
          <w:sz w:val="24"/>
          <w:szCs w:val="24"/>
        </w:rPr>
        <w:t>DEQ</w:t>
      </w:r>
      <w:r w:rsidRPr="00D81572">
        <w:rPr>
          <w:rFonts w:ascii="Garamond" w:hAnsi="Garamond"/>
          <w:sz w:val="24"/>
          <w:szCs w:val="24"/>
        </w:rPr>
        <w:t xml:space="preserve"> is notified in accordance with the requirements of ARM 17.8.110 (ARM 17.8.749).</w:t>
      </w:r>
    </w:p>
    <w:p w14:paraId="02FABF21" w14:textId="77777777" w:rsidR="00D00707" w:rsidRPr="00D81572" w:rsidRDefault="00D00707" w:rsidP="00E963E3">
      <w:pPr>
        <w:tabs>
          <w:tab w:val="left" w:pos="-1080"/>
          <w:tab w:val="left" w:pos="0"/>
          <w:tab w:val="left" w:pos="720"/>
          <w:tab w:val="left" w:pos="216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882FFC5" w14:textId="77777777" w:rsidR="00D00707" w:rsidRPr="00D81572" w:rsidRDefault="00D00707" w:rsidP="006D4D0D">
      <w:pPr>
        <w:numPr>
          <w:ilvl w:val="1"/>
          <w:numId w:val="51"/>
        </w:numPr>
        <w:tabs>
          <w:tab w:val="clear" w:pos="1440"/>
          <w:tab w:val="left" w:pos="-1080"/>
          <w:tab w:val="left" w:pos="-720"/>
          <w:tab w:val="left" w:pos="0"/>
          <w:tab w:val="left" w:pos="720"/>
          <w:tab w:val="left" w:pos="2160"/>
          <w:tab w:val="left" w:pos="3600"/>
          <w:tab w:val="left" w:pos="4320"/>
          <w:tab w:val="left" w:pos="5040"/>
          <w:tab w:val="left" w:pos="5760"/>
          <w:tab w:val="left" w:pos="6480"/>
          <w:tab w:val="left" w:pos="7200"/>
          <w:tab w:val="left" w:pos="7920"/>
          <w:tab w:val="left" w:pos="8640"/>
          <w:tab w:val="left" w:pos="9360"/>
        </w:tabs>
        <w:ind w:left="1080"/>
        <w:rPr>
          <w:rFonts w:ascii="Garamond" w:hAnsi="Garamond"/>
          <w:sz w:val="24"/>
          <w:szCs w:val="24"/>
        </w:rPr>
      </w:pPr>
      <w:r w:rsidRPr="00D81572">
        <w:rPr>
          <w:rFonts w:ascii="Garamond" w:hAnsi="Garamond"/>
          <w:sz w:val="24"/>
          <w:szCs w:val="24"/>
        </w:rPr>
        <w:t>The vapor collection and liquid loading equipment shall be designed and operated to prevent gauge pressure in the gasoline cargo tank from exceeding 4,500 Pascals (Pa) (450 millimeters (mm) of water) during product loading.  This level shall not be exceeded when measured by the procedures specified in the test methods and procedures in 40 CFR 60.503(d) (ARM 17.8.342 and 40 CFR 63 Subpart CC).</w:t>
      </w:r>
    </w:p>
    <w:p w14:paraId="049B1DE9" w14:textId="77777777" w:rsidR="00D00707" w:rsidRPr="00D81572" w:rsidRDefault="00D00707" w:rsidP="00E963E3">
      <w:pPr>
        <w:tabs>
          <w:tab w:val="left" w:pos="-1080"/>
          <w:tab w:val="left" w:pos="-720"/>
          <w:tab w:val="left" w:pos="0"/>
          <w:tab w:val="left" w:pos="720"/>
          <w:tab w:val="left" w:pos="21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524C7EB3" w14:textId="5D51C179" w:rsidR="00D00707" w:rsidRDefault="00D00707" w:rsidP="006D4D0D">
      <w:pPr>
        <w:numPr>
          <w:ilvl w:val="1"/>
          <w:numId w:val="51"/>
        </w:numPr>
        <w:tabs>
          <w:tab w:val="clear" w:pos="1440"/>
          <w:tab w:val="left" w:pos="-1080"/>
          <w:tab w:val="left" w:pos="-720"/>
          <w:tab w:val="left" w:pos="0"/>
          <w:tab w:val="left" w:pos="720"/>
          <w:tab w:val="left" w:pos="2160"/>
          <w:tab w:val="left" w:pos="3600"/>
          <w:tab w:val="left" w:pos="4320"/>
          <w:tab w:val="left" w:pos="5040"/>
          <w:tab w:val="left" w:pos="5760"/>
          <w:tab w:val="left" w:pos="6480"/>
          <w:tab w:val="left" w:pos="7200"/>
          <w:tab w:val="left" w:pos="7920"/>
          <w:tab w:val="left" w:pos="8640"/>
          <w:tab w:val="left" w:pos="9360"/>
        </w:tabs>
        <w:ind w:left="1080"/>
        <w:rPr>
          <w:rFonts w:ascii="Garamond" w:hAnsi="Garamond"/>
          <w:sz w:val="24"/>
          <w:szCs w:val="24"/>
        </w:rPr>
      </w:pPr>
      <w:r w:rsidRPr="00D81572">
        <w:rPr>
          <w:rFonts w:ascii="Garamond" w:hAnsi="Garamond"/>
          <w:sz w:val="24"/>
          <w:szCs w:val="24"/>
        </w:rPr>
        <w:t>No pressure-vacuum vent in the permitted terminal's vapor collection system shall begin to open at a system pressure less than 4,500 Pa (ARM 17.8.342 and 40 CFR 63 Subpart CC).</w:t>
      </w:r>
    </w:p>
    <w:p w14:paraId="247828E8" w14:textId="77777777" w:rsidR="00BE6ECE" w:rsidRDefault="00BE6ECE" w:rsidP="00BE6ECE">
      <w:pPr>
        <w:tabs>
          <w:tab w:val="left" w:pos="-1080"/>
          <w:tab w:val="left" w:pos="-720"/>
          <w:tab w:val="left" w:pos="0"/>
          <w:tab w:val="left" w:pos="720"/>
          <w:tab w:val="left" w:pos="2160"/>
          <w:tab w:val="left" w:pos="4320"/>
          <w:tab w:val="left" w:pos="5040"/>
          <w:tab w:val="left" w:pos="5760"/>
          <w:tab w:val="left" w:pos="6480"/>
          <w:tab w:val="left" w:pos="7200"/>
          <w:tab w:val="left" w:pos="7920"/>
          <w:tab w:val="left" w:pos="8640"/>
          <w:tab w:val="left" w:pos="9360"/>
        </w:tabs>
        <w:ind w:left="1080"/>
        <w:rPr>
          <w:rFonts w:ascii="Garamond" w:hAnsi="Garamond"/>
          <w:sz w:val="24"/>
          <w:szCs w:val="24"/>
        </w:rPr>
      </w:pPr>
    </w:p>
    <w:p w14:paraId="5BA57E7B" w14:textId="77777777" w:rsidR="00D00707" w:rsidRPr="00D81572" w:rsidRDefault="00D00707" w:rsidP="006D4D0D">
      <w:pPr>
        <w:numPr>
          <w:ilvl w:val="1"/>
          <w:numId w:val="51"/>
        </w:numPr>
        <w:tabs>
          <w:tab w:val="clear" w:pos="1440"/>
          <w:tab w:val="left" w:pos="-1080"/>
          <w:tab w:val="left" w:pos="-720"/>
          <w:tab w:val="left" w:pos="0"/>
          <w:tab w:val="left" w:pos="720"/>
          <w:tab w:val="left" w:pos="2160"/>
          <w:tab w:val="left" w:pos="3600"/>
          <w:tab w:val="left" w:pos="4320"/>
          <w:tab w:val="left" w:pos="5040"/>
          <w:tab w:val="left" w:pos="5760"/>
          <w:tab w:val="left" w:pos="6480"/>
          <w:tab w:val="left" w:pos="7200"/>
          <w:tab w:val="left" w:pos="7920"/>
          <w:tab w:val="left" w:pos="8640"/>
          <w:tab w:val="left" w:pos="9360"/>
        </w:tabs>
        <w:ind w:left="1080"/>
        <w:rPr>
          <w:rFonts w:ascii="Garamond" w:hAnsi="Garamond"/>
          <w:sz w:val="24"/>
          <w:szCs w:val="24"/>
        </w:rPr>
      </w:pPr>
      <w:r w:rsidRPr="00D81572">
        <w:rPr>
          <w:rFonts w:ascii="Garamond" w:hAnsi="Garamond"/>
          <w:sz w:val="24"/>
          <w:szCs w:val="24"/>
        </w:rPr>
        <w:t>The vapor collection system shall be designed to prevent any VOC vapors collected at one loading rack from passing to another loading rack (ARM 17.8.342 and 40 CFR 63 Subpart CC).</w:t>
      </w:r>
    </w:p>
    <w:p w14:paraId="76F20C46" w14:textId="77777777" w:rsidR="00D00707" w:rsidRPr="00D81572" w:rsidRDefault="00D00707" w:rsidP="00E963E3">
      <w:pPr>
        <w:tabs>
          <w:tab w:val="left" w:pos="-108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3ECDC03B" w14:textId="77777777" w:rsidR="005C0339" w:rsidRDefault="00D00707" w:rsidP="006D4D0D">
      <w:pPr>
        <w:numPr>
          <w:ilvl w:val="1"/>
          <w:numId w:val="51"/>
        </w:numPr>
        <w:tabs>
          <w:tab w:val="clear" w:pos="1440"/>
          <w:tab w:val="left" w:pos="-1080"/>
          <w:tab w:val="left" w:pos="-720"/>
          <w:tab w:val="left" w:pos="0"/>
          <w:tab w:val="left" w:pos="720"/>
          <w:tab w:val="left" w:pos="2160"/>
          <w:tab w:val="left" w:pos="3600"/>
          <w:tab w:val="left" w:pos="4320"/>
          <w:tab w:val="left" w:pos="5040"/>
          <w:tab w:val="left" w:pos="5760"/>
          <w:tab w:val="left" w:pos="6480"/>
          <w:tab w:val="left" w:pos="7200"/>
          <w:tab w:val="left" w:pos="7920"/>
          <w:tab w:val="left" w:pos="8640"/>
          <w:tab w:val="left" w:pos="9360"/>
        </w:tabs>
        <w:ind w:left="1080"/>
        <w:rPr>
          <w:rFonts w:ascii="Garamond" w:hAnsi="Garamond"/>
          <w:sz w:val="24"/>
          <w:szCs w:val="24"/>
        </w:rPr>
      </w:pPr>
      <w:r w:rsidRPr="00D81572">
        <w:rPr>
          <w:rFonts w:ascii="Garamond" w:hAnsi="Garamond"/>
          <w:sz w:val="24"/>
          <w:szCs w:val="24"/>
        </w:rPr>
        <w:t>Loadings of liquid products into truck gasoline cargo tanks shall be limited to vapor-tight gasoline cargo tanks using the following procedures (ARM 17.8</w:t>
      </w:r>
      <w:r w:rsidR="00E963E3">
        <w:rPr>
          <w:rFonts w:ascii="Garamond" w:hAnsi="Garamond"/>
          <w:sz w:val="24"/>
          <w:szCs w:val="24"/>
        </w:rPr>
        <w:t>.342 and 40 CFR 63 Subpart CC):</w:t>
      </w:r>
    </w:p>
    <w:p w14:paraId="7654795D" w14:textId="77777777" w:rsidR="00D00707" w:rsidRPr="00D81572" w:rsidRDefault="00D00707" w:rsidP="00E963E3">
      <w:pPr>
        <w:tabs>
          <w:tab w:val="left" w:pos="-1080"/>
          <w:tab w:val="left" w:pos="-720"/>
          <w:tab w:val="left" w:pos="0"/>
          <w:tab w:val="left" w:pos="720"/>
          <w:tab w:val="left" w:pos="21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1C0CE23" w14:textId="77777777" w:rsidR="00D00707" w:rsidRPr="00D81572" w:rsidRDefault="00D00707" w:rsidP="006D4D0D">
      <w:pPr>
        <w:pStyle w:val="ListParagraph"/>
        <w:numPr>
          <w:ilvl w:val="0"/>
          <w:numId w:val="90"/>
        </w:numPr>
        <w:ind w:left="1440"/>
        <w:rPr>
          <w:rFonts w:ascii="Garamond" w:hAnsi="Garamond"/>
          <w:sz w:val="24"/>
          <w:szCs w:val="24"/>
        </w:rPr>
      </w:pPr>
      <w:bookmarkStart w:id="1059" w:name="_Toc165165068"/>
      <w:bookmarkStart w:id="1060" w:name="_Toc302723049"/>
      <w:bookmarkStart w:id="1061" w:name="_Toc342556439"/>
      <w:bookmarkStart w:id="1062" w:name="_Toc345935516"/>
      <w:r w:rsidRPr="00D81572">
        <w:rPr>
          <w:rFonts w:ascii="Garamond" w:hAnsi="Garamond"/>
          <w:sz w:val="24"/>
          <w:szCs w:val="24"/>
        </w:rPr>
        <w:t>CHS shall obtain annual vapor tightness documentation described in the test methods and procedures in 40 CFR 63.425(e) for each truck gasoline cargo tank that is to be loaded at the product loading rack.</w:t>
      </w:r>
      <w:bookmarkEnd w:id="1059"/>
      <w:bookmarkEnd w:id="1060"/>
      <w:bookmarkEnd w:id="1061"/>
      <w:bookmarkEnd w:id="1062"/>
    </w:p>
    <w:p w14:paraId="7CB0D72C" w14:textId="77777777" w:rsidR="00D00707" w:rsidRPr="00D81572" w:rsidRDefault="00D00707" w:rsidP="00E963E3">
      <w:pPr>
        <w:rPr>
          <w:rFonts w:ascii="Garamond" w:hAnsi="Garamond"/>
          <w:sz w:val="24"/>
          <w:szCs w:val="24"/>
        </w:rPr>
      </w:pPr>
    </w:p>
    <w:p w14:paraId="273BB79C" w14:textId="77777777" w:rsidR="00D00707" w:rsidRPr="00D81572" w:rsidRDefault="00D00707" w:rsidP="006D4D0D">
      <w:pPr>
        <w:pStyle w:val="ListParagraph"/>
        <w:numPr>
          <w:ilvl w:val="0"/>
          <w:numId w:val="90"/>
        </w:numPr>
        <w:ind w:left="1440"/>
        <w:rPr>
          <w:rFonts w:ascii="Garamond" w:hAnsi="Garamond"/>
          <w:sz w:val="24"/>
          <w:szCs w:val="24"/>
        </w:rPr>
      </w:pPr>
      <w:bookmarkStart w:id="1063" w:name="_Toc165165069"/>
      <w:bookmarkStart w:id="1064" w:name="_Toc302723050"/>
      <w:bookmarkStart w:id="1065" w:name="_Toc342556440"/>
      <w:bookmarkStart w:id="1066" w:name="_Toc345935517"/>
      <w:r w:rsidRPr="00D81572">
        <w:rPr>
          <w:rFonts w:ascii="Garamond" w:hAnsi="Garamond"/>
          <w:sz w:val="24"/>
          <w:szCs w:val="24"/>
        </w:rPr>
        <w:t>CHS shall require the cargo tank identification number to be recorded as each gasoline cargo tank is loaded at the terminal.</w:t>
      </w:r>
      <w:bookmarkEnd w:id="1063"/>
      <w:bookmarkEnd w:id="1064"/>
      <w:bookmarkEnd w:id="1065"/>
      <w:bookmarkEnd w:id="1066"/>
    </w:p>
    <w:p w14:paraId="38FFA2A1" w14:textId="77777777" w:rsidR="00D00707" w:rsidRPr="00D81572" w:rsidRDefault="00D00707" w:rsidP="00E963E3">
      <w:pPr>
        <w:rPr>
          <w:rFonts w:ascii="Garamond" w:hAnsi="Garamond"/>
          <w:sz w:val="24"/>
          <w:szCs w:val="24"/>
        </w:rPr>
      </w:pPr>
    </w:p>
    <w:p w14:paraId="420ED4DA" w14:textId="77777777" w:rsidR="00D00707" w:rsidRPr="00D81572" w:rsidRDefault="00D00707" w:rsidP="006D4D0D">
      <w:pPr>
        <w:pStyle w:val="ListParagraph"/>
        <w:numPr>
          <w:ilvl w:val="0"/>
          <w:numId w:val="90"/>
        </w:numPr>
        <w:ind w:left="1440"/>
        <w:rPr>
          <w:rFonts w:ascii="Garamond" w:hAnsi="Garamond"/>
          <w:sz w:val="24"/>
          <w:szCs w:val="24"/>
        </w:rPr>
      </w:pPr>
      <w:bookmarkStart w:id="1067" w:name="_Toc165165070"/>
      <w:bookmarkStart w:id="1068" w:name="_Toc302723051"/>
      <w:bookmarkStart w:id="1069" w:name="_Toc342556441"/>
      <w:bookmarkStart w:id="1070" w:name="_Toc345935518"/>
      <w:r w:rsidRPr="00D81572">
        <w:rPr>
          <w:rFonts w:ascii="Garamond" w:hAnsi="Garamond"/>
          <w:sz w:val="24"/>
          <w:szCs w:val="24"/>
        </w:rPr>
        <w:t>CHS shall cross-check each tank identification number obtained during product loading with the file of tank vapor tightness documentation within 2 weeks after the corresponding cargo tank is loaded.</w:t>
      </w:r>
      <w:bookmarkEnd w:id="1067"/>
      <w:bookmarkEnd w:id="1068"/>
      <w:bookmarkEnd w:id="1069"/>
      <w:bookmarkEnd w:id="1070"/>
    </w:p>
    <w:p w14:paraId="4E088B48" w14:textId="77777777" w:rsidR="0090289A" w:rsidRPr="00D81572" w:rsidRDefault="0090289A" w:rsidP="00E963E3">
      <w:pPr>
        <w:rPr>
          <w:rFonts w:ascii="Garamond" w:hAnsi="Garamond"/>
          <w:sz w:val="24"/>
          <w:szCs w:val="24"/>
        </w:rPr>
      </w:pPr>
    </w:p>
    <w:p w14:paraId="38D42C10" w14:textId="77777777" w:rsidR="00D00707" w:rsidRPr="00D81572" w:rsidRDefault="00D00707" w:rsidP="006D4D0D">
      <w:pPr>
        <w:pStyle w:val="ListParagraph"/>
        <w:numPr>
          <w:ilvl w:val="0"/>
          <w:numId w:val="90"/>
        </w:numPr>
        <w:ind w:left="1440"/>
        <w:rPr>
          <w:rFonts w:ascii="Garamond" w:hAnsi="Garamond"/>
          <w:sz w:val="24"/>
          <w:szCs w:val="24"/>
        </w:rPr>
      </w:pPr>
      <w:bookmarkStart w:id="1071" w:name="_Toc165165071"/>
      <w:bookmarkStart w:id="1072" w:name="_Toc302723052"/>
      <w:bookmarkStart w:id="1073" w:name="_Toc342556442"/>
      <w:bookmarkStart w:id="1074" w:name="_Toc345935519"/>
      <w:r w:rsidRPr="00D81572">
        <w:rPr>
          <w:rFonts w:ascii="Garamond" w:hAnsi="Garamond"/>
          <w:sz w:val="24"/>
          <w:szCs w:val="24"/>
        </w:rPr>
        <w:t>CHS shall notify the owner or operator of each non-vapor-tight cargo tank loaded at the product loading rack within 3 weeks after the loading has occurred.</w:t>
      </w:r>
      <w:bookmarkEnd w:id="1071"/>
      <w:bookmarkEnd w:id="1072"/>
      <w:bookmarkEnd w:id="1073"/>
      <w:bookmarkEnd w:id="1074"/>
    </w:p>
    <w:p w14:paraId="3EAB32A9" w14:textId="77777777" w:rsidR="00D00707" w:rsidRPr="00D81572" w:rsidRDefault="00D00707" w:rsidP="00E963E3">
      <w:pPr>
        <w:rPr>
          <w:rFonts w:ascii="Garamond" w:hAnsi="Garamond"/>
          <w:sz w:val="24"/>
          <w:szCs w:val="24"/>
        </w:rPr>
      </w:pPr>
    </w:p>
    <w:p w14:paraId="48C356DC" w14:textId="77777777" w:rsidR="00D00707" w:rsidRPr="00D81572" w:rsidRDefault="00D00707" w:rsidP="006D4D0D">
      <w:pPr>
        <w:pStyle w:val="ListParagraph"/>
        <w:numPr>
          <w:ilvl w:val="0"/>
          <w:numId w:val="90"/>
        </w:numPr>
        <w:ind w:left="1440"/>
        <w:rPr>
          <w:rFonts w:ascii="Garamond" w:hAnsi="Garamond"/>
          <w:sz w:val="24"/>
          <w:szCs w:val="24"/>
        </w:rPr>
      </w:pPr>
      <w:bookmarkStart w:id="1075" w:name="_Toc165165072"/>
      <w:bookmarkStart w:id="1076" w:name="_Toc302723053"/>
      <w:bookmarkStart w:id="1077" w:name="_Toc342556443"/>
      <w:bookmarkStart w:id="1078" w:name="_Toc345935520"/>
      <w:r w:rsidRPr="00D81572">
        <w:rPr>
          <w:rFonts w:ascii="Garamond" w:hAnsi="Garamond"/>
          <w:sz w:val="24"/>
          <w:szCs w:val="24"/>
        </w:rPr>
        <w:t>CHS shall take the necessary steps to ensure that any non-vapor-tight cargo tank will not be reloaded at the product loading rack until vapor tightness documentation for that cargo tank is obtained, which documents that:</w:t>
      </w:r>
      <w:bookmarkEnd w:id="1075"/>
      <w:bookmarkEnd w:id="1076"/>
      <w:bookmarkEnd w:id="1077"/>
      <w:bookmarkEnd w:id="1078"/>
    </w:p>
    <w:p w14:paraId="08E80B1E" w14:textId="77777777" w:rsidR="00D00707" w:rsidRPr="00D81572" w:rsidRDefault="00D00707" w:rsidP="00DB1561">
      <w:pPr>
        <w:rPr>
          <w:rFonts w:ascii="Garamond" w:hAnsi="Garamond"/>
          <w:sz w:val="24"/>
          <w:szCs w:val="24"/>
        </w:rPr>
      </w:pPr>
    </w:p>
    <w:p w14:paraId="48FF4588" w14:textId="77777777" w:rsidR="00D00707" w:rsidRPr="00D81572" w:rsidRDefault="00D00707" w:rsidP="00E963E3">
      <w:pPr>
        <w:ind w:left="1800" w:hanging="360"/>
        <w:rPr>
          <w:rFonts w:ascii="Garamond" w:hAnsi="Garamond"/>
          <w:sz w:val="24"/>
          <w:szCs w:val="24"/>
        </w:rPr>
      </w:pPr>
      <w:r w:rsidRPr="00D81572">
        <w:rPr>
          <w:rFonts w:ascii="Garamond" w:hAnsi="Garamond"/>
          <w:sz w:val="24"/>
          <w:szCs w:val="24"/>
        </w:rPr>
        <w:lastRenderedPageBreak/>
        <w:t>aa.</w:t>
      </w:r>
      <w:r w:rsidRPr="00D81572">
        <w:rPr>
          <w:rFonts w:ascii="Garamond" w:hAnsi="Garamond"/>
          <w:sz w:val="24"/>
          <w:szCs w:val="24"/>
        </w:rPr>
        <w:tab/>
        <w:t>The truck gasoline cargo tank meets the applicable test requirements in 40 CFR 63.425(e).</w:t>
      </w:r>
    </w:p>
    <w:p w14:paraId="041B3EC3" w14:textId="77777777" w:rsidR="00D00707" w:rsidRPr="00D81572" w:rsidRDefault="00D00707" w:rsidP="00E963E3">
      <w:pPr>
        <w:rPr>
          <w:rFonts w:ascii="Garamond" w:hAnsi="Garamond"/>
          <w:sz w:val="24"/>
          <w:szCs w:val="24"/>
        </w:rPr>
      </w:pPr>
    </w:p>
    <w:p w14:paraId="244375D7" w14:textId="77777777" w:rsidR="00D00707" w:rsidRPr="00D81572" w:rsidRDefault="00D00707" w:rsidP="00E963E3">
      <w:pPr>
        <w:ind w:left="1800" w:hanging="360"/>
        <w:rPr>
          <w:rFonts w:ascii="Garamond" w:hAnsi="Garamond"/>
          <w:sz w:val="24"/>
          <w:szCs w:val="24"/>
        </w:rPr>
      </w:pPr>
      <w:r w:rsidRPr="00D81572">
        <w:rPr>
          <w:rFonts w:ascii="Garamond" w:hAnsi="Garamond"/>
          <w:sz w:val="24"/>
          <w:szCs w:val="24"/>
        </w:rPr>
        <w:t>bb.</w:t>
      </w:r>
      <w:r w:rsidRPr="00D81572">
        <w:rPr>
          <w:rFonts w:ascii="Garamond" w:hAnsi="Garamond"/>
          <w:sz w:val="24"/>
          <w:szCs w:val="24"/>
        </w:rPr>
        <w:tab/>
        <w:t>For each gasoline cargo tank failing the test requirements in 40 CFR 63.425(f) or (g), the gasoline cargo tank must either:</w:t>
      </w:r>
    </w:p>
    <w:p w14:paraId="4B0C7905" w14:textId="77777777" w:rsidR="00D00707" w:rsidRPr="00D81572" w:rsidRDefault="00D00707" w:rsidP="00396AFB">
      <w:pPr>
        <w:rPr>
          <w:rFonts w:ascii="Garamond" w:hAnsi="Garamond"/>
          <w:sz w:val="24"/>
          <w:szCs w:val="24"/>
        </w:rPr>
      </w:pPr>
    </w:p>
    <w:p w14:paraId="388B8C55" w14:textId="77777777" w:rsidR="00D00707" w:rsidRPr="00D81572" w:rsidRDefault="00D00707" w:rsidP="00E963E3">
      <w:pPr>
        <w:ind w:left="2160" w:hanging="360"/>
        <w:rPr>
          <w:rFonts w:ascii="Garamond" w:hAnsi="Garamond"/>
          <w:sz w:val="24"/>
          <w:szCs w:val="24"/>
        </w:rPr>
      </w:pPr>
      <w:r w:rsidRPr="00D81572">
        <w:rPr>
          <w:rFonts w:ascii="Garamond" w:hAnsi="Garamond"/>
          <w:sz w:val="24"/>
          <w:szCs w:val="24"/>
        </w:rPr>
        <w:t>i.</w:t>
      </w:r>
      <w:r w:rsidRPr="00D81572">
        <w:rPr>
          <w:rFonts w:ascii="Garamond" w:hAnsi="Garamond"/>
          <w:sz w:val="24"/>
          <w:szCs w:val="24"/>
        </w:rPr>
        <w:tab/>
        <w:t>Before the repair work is performed on the cargo tank, meet the test requirements in 40 CFR 63.425 (g) or (h), or</w:t>
      </w:r>
    </w:p>
    <w:p w14:paraId="5C9378B6" w14:textId="77777777" w:rsidR="0090289A" w:rsidRPr="00D81572" w:rsidRDefault="0090289A" w:rsidP="00E963E3">
      <w:pPr>
        <w:rPr>
          <w:rFonts w:ascii="Garamond" w:hAnsi="Garamond"/>
          <w:sz w:val="24"/>
          <w:szCs w:val="24"/>
        </w:rPr>
      </w:pPr>
    </w:p>
    <w:p w14:paraId="208AC42C" w14:textId="77777777" w:rsidR="00D00707" w:rsidRPr="00D81572" w:rsidRDefault="00D00707" w:rsidP="00E963E3">
      <w:pPr>
        <w:ind w:left="2160" w:hanging="360"/>
        <w:rPr>
          <w:rFonts w:ascii="Garamond" w:hAnsi="Garamond"/>
          <w:sz w:val="24"/>
          <w:szCs w:val="24"/>
        </w:rPr>
      </w:pPr>
      <w:r w:rsidRPr="00D81572">
        <w:rPr>
          <w:rFonts w:ascii="Garamond" w:hAnsi="Garamond"/>
          <w:sz w:val="24"/>
          <w:szCs w:val="24"/>
        </w:rPr>
        <w:t xml:space="preserve">ii. </w:t>
      </w:r>
      <w:r w:rsidRPr="00D81572">
        <w:rPr>
          <w:rFonts w:ascii="Garamond" w:hAnsi="Garamond"/>
          <w:sz w:val="24"/>
          <w:szCs w:val="24"/>
        </w:rPr>
        <w:tab/>
        <w:t>After repair work is performed on the cargo tank before or during the tests in 40 CFR 63.425 (g) or (h), subsequently passes the annual certification test described in 40 CFR 63.425(e).</w:t>
      </w:r>
    </w:p>
    <w:p w14:paraId="06948E99" w14:textId="77777777" w:rsidR="00D00707" w:rsidRPr="00D81572" w:rsidRDefault="00D00707" w:rsidP="00396AFB">
      <w:pPr>
        <w:rPr>
          <w:rFonts w:ascii="Garamond" w:hAnsi="Garamond"/>
          <w:sz w:val="24"/>
          <w:szCs w:val="24"/>
        </w:rPr>
      </w:pPr>
    </w:p>
    <w:p w14:paraId="0C2F496B" w14:textId="77777777" w:rsidR="00D00707" w:rsidRPr="00D81572" w:rsidRDefault="00D00707" w:rsidP="006D4D0D">
      <w:pPr>
        <w:pStyle w:val="ListParagraph"/>
        <w:numPr>
          <w:ilvl w:val="0"/>
          <w:numId w:val="90"/>
        </w:numPr>
        <w:ind w:left="1440"/>
        <w:rPr>
          <w:rFonts w:ascii="Garamond" w:hAnsi="Garamond"/>
          <w:sz w:val="24"/>
          <w:szCs w:val="24"/>
        </w:rPr>
      </w:pPr>
      <w:r w:rsidRPr="00D81572">
        <w:rPr>
          <w:rFonts w:ascii="Garamond" w:hAnsi="Garamond"/>
          <w:sz w:val="24"/>
          <w:szCs w:val="24"/>
        </w:rPr>
        <w:t>Loadings of liquid products into railcar gasoline cargo tanks shall be limited to vapor-tight gasoline cargo tanks (ARM 17.8.342 and ARM 17.8.752).</w:t>
      </w:r>
    </w:p>
    <w:p w14:paraId="0D204C71" w14:textId="77777777" w:rsidR="00D00707" w:rsidRPr="00E963E3" w:rsidRDefault="00D00707" w:rsidP="00E963E3">
      <w:pPr>
        <w:rPr>
          <w:rFonts w:ascii="Garamond" w:hAnsi="Garamond"/>
          <w:sz w:val="24"/>
          <w:szCs w:val="24"/>
        </w:rPr>
      </w:pPr>
    </w:p>
    <w:p w14:paraId="2B2131DE" w14:textId="3ACDDF06" w:rsidR="00D00707" w:rsidRDefault="00D00707" w:rsidP="006D4D0D">
      <w:pPr>
        <w:pStyle w:val="ListParagraph"/>
        <w:numPr>
          <w:ilvl w:val="0"/>
          <w:numId w:val="90"/>
        </w:numPr>
        <w:ind w:left="1440"/>
        <w:rPr>
          <w:rFonts w:ascii="Garamond" w:hAnsi="Garamond"/>
          <w:sz w:val="24"/>
          <w:szCs w:val="24"/>
        </w:rPr>
      </w:pPr>
      <w:r w:rsidRPr="00D81572">
        <w:rPr>
          <w:rFonts w:ascii="Garamond" w:hAnsi="Garamond"/>
          <w:sz w:val="24"/>
          <w:szCs w:val="24"/>
        </w:rPr>
        <w:t>CHS shall ensure that loadings of gasoline cargo tanks at the product loading rack are made only into cargo tanks equipped with vapor collection equipment that is compatible with the terminal's vapor collection system (ARM 17.8.342 and 40 CFR 63 Subpart CC).</w:t>
      </w:r>
    </w:p>
    <w:p w14:paraId="06F1B96F" w14:textId="77777777" w:rsidR="001217E8" w:rsidRPr="00D81572" w:rsidRDefault="001217E8" w:rsidP="001217E8">
      <w:pPr>
        <w:pStyle w:val="ListParagraph"/>
        <w:ind w:left="1440"/>
        <w:rPr>
          <w:rFonts w:ascii="Garamond" w:hAnsi="Garamond"/>
          <w:sz w:val="24"/>
          <w:szCs w:val="24"/>
        </w:rPr>
      </w:pPr>
    </w:p>
    <w:p w14:paraId="5690F9F8" w14:textId="6168C1F4" w:rsidR="00B35362" w:rsidRDefault="00D00707" w:rsidP="006D4D0D">
      <w:pPr>
        <w:pStyle w:val="ListParagraph"/>
        <w:numPr>
          <w:ilvl w:val="0"/>
          <w:numId w:val="90"/>
        </w:numPr>
        <w:ind w:left="1440"/>
        <w:rPr>
          <w:rFonts w:ascii="Garamond" w:hAnsi="Garamond"/>
          <w:sz w:val="24"/>
          <w:szCs w:val="24"/>
        </w:rPr>
      </w:pPr>
      <w:r w:rsidRPr="00D81572">
        <w:rPr>
          <w:rFonts w:ascii="Garamond" w:hAnsi="Garamond"/>
          <w:sz w:val="24"/>
          <w:szCs w:val="24"/>
        </w:rPr>
        <w:t>CHS shall ensure that the terminal's and the cargo tank's vapor recovery systems are connected during each loading of a gasoline cargo tank at the truck loading rack (ARM 17.8.342 and 40 CFR 63 Subpart CC).</w:t>
      </w:r>
    </w:p>
    <w:p w14:paraId="12D27E8E" w14:textId="4CB59060" w:rsidR="00B35362" w:rsidRPr="00D81572" w:rsidRDefault="00B35362" w:rsidP="006D4D0D">
      <w:pPr>
        <w:numPr>
          <w:ilvl w:val="1"/>
          <w:numId w:val="51"/>
        </w:numPr>
        <w:tabs>
          <w:tab w:val="clear" w:pos="1440"/>
          <w:tab w:val="left" w:pos="-1080"/>
          <w:tab w:val="left" w:pos="-720"/>
          <w:tab w:val="left" w:pos="0"/>
          <w:tab w:val="left" w:pos="720"/>
          <w:tab w:val="left" w:pos="2160"/>
          <w:tab w:val="left" w:pos="3600"/>
          <w:tab w:val="left" w:pos="4320"/>
          <w:tab w:val="left" w:pos="5040"/>
          <w:tab w:val="left" w:pos="5760"/>
          <w:tab w:val="left" w:pos="6480"/>
          <w:tab w:val="left" w:pos="7200"/>
          <w:tab w:val="left" w:pos="7920"/>
          <w:tab w:val="left" w:pos="8640"/>
          <w:tab w:val="left" w:pos="9360"/>
        </w:tabs>
        <w:ind w:left="1080"/>
        <w:rPr>
          <w:rFonts w:ascii="Garamond" w:hAnsi="Garamond"/>
          <w:sz w:val="24"/>
          <w:szCs w:val="24"/>
        </w:rPr>
      </w:pPr>
      <w:r w:rsidRPr="00D81572">
        <w:rPr>
          <w:rFonts w:ascii="Garamond" w:hAnsi="Garamond"/>
          <w:sz w:val="24"/>
          <w:szCs w:val="24"/>
        </w:rPr>
        <w:t>Loadings of liquid products into railcar gasoline cargo tanks shall be limited to vapor-tight gasoline cargo tanks (ARM 17.8.342</w:t>
      </w:r>
      <w:r w:rsidR="00D9604B">
        <w:rPr>
          <w:rFonts w:ascii="Garamond" w:hAnsi="Garamond"/>
          <w:sz w:val="24"/>
          <w:szCs w:val="24"/>
        </w:rPr>
        <w:t>,</w:t>
      </w:r>
      <w:r w:rsidRPr="00D81572">
        <w:rPr>
          <w:rFonts w:ascii="Garamond" w:hAnsi="Garamond"/>
          <w:sz w:val="24"/>
          <w:szCs w:val="24"/>
        </w:rPr>
        <w:t xml:space="preserve"> ARM 17.8.752</w:t>
      </w:r>
      <w:r w:rsidR="00D9604B">
        <w:rPr>
          <w:rFonts w:ascii="Garamond" w:hAnsi="Garamond"/>
          <w:sz w:val="24"/>
          <w:szCs w:val="24"/>
        </w:rPr>
        <w:t xml:space="preserve"> and 40 CFR 63 Subpart CC</w:t>
      </w:r>
      <w:r w:rsidRPr="00D81572">
        <w:rPr>
          <w:rFonts w:ascii="Garamond" w:hAnsi="Garamond"/>
          <w:sz w:val="24"/>
          <w:szCs w:val="24"/>
        </w:rPr>
        <w:t>).</w:t>
      </w:r>
    </w:p>
    <w:p w14:paraId="304DD0CC" w14:textId="77777777" w:rsidR="00B35362" w:rsidRPr="00D81572" w:rsidRDefault="00B35362" w:rsidP="00B35362">
      <w:pPr>
        <w:pStyle w:val="Default"/>
        <w:rPr>
          <w:rFonts w:ascii="Garamond" w:hAnsi="Garamond"/>
          <w:color w:val="auto"/>
        </w:rPr>
      </w:pPr>
    </w:p>
    <w:p w14:paraId="344FF954" w14:textId="77777777" w:rsidR="00B35362" w:rsidRPr="00D81572" w:rsidRDefault="00B35362" w:rsidP="006D4D0D">
      <w:pPr>
        <w:numPr>
          <w:ilvl w:val="1"/>
          <w:numId w:val="51"/>
        </w:numPr>
        <w:tabs>
          <w:tab w:val="clear" w:pos="1440"/>
          <w:tab w:val="left" w:pos="-1080"/>
          <w:tab w:val="left" w:pos="-720"/>
          <w:tab w:val="left" w:pos="0"/>
          <w:tab w:val="left" w:pos="720"/>
          <w:tab w:val="left" w:pos="2160"/>
          <w:tab w:val="left" w:pos="3600"/>
          <w:tab w:val="left" w:pos="4320"/>
          <w:tab w:val="left" w:pos="5040"/>
          <w:tab w:val="left" w:pos="5760"/>
          <w:tab w:val="left" w:pos="6480"/>
          <w:tab w:val="left" w:pos="7200"/>
          <w:tab w:val="left" w:pos="7920"/>
          <w:tab w:val="left" w:pos="8640"/>
          <w:tab w:val="left" w:pos="9360"/>
        </w:tabs>
        <w:ind w:left="1080"/>
        <w:rPr>
          <w:rFonts w:ascii="Garamond" w:hAnsi="Garamond"/>
          <w:sz w:val="24"/>
          <w:szCs w:val="24"/>
        </w:rPr>
      </w:pPr>
      <w:r w:rsidRPr="00D81572">
        <w:rPr>
          <w:rFonts w:ascii="Garamond" w:hAnsi="Garamond"/>
          <w:sz w:val="24"/>
          <w:szCs w:val="24"/>
        </w:rPr>
        <w:t>CHS shall ensure that loadings of gasoline cargo tanks at the product loading rack are made only into cargo tanks equipped with vapor collection equipment that is compatible with the terminal's vapor collection system (ARM 17.8.342 and 40 CFR 63 Subpart CC).</w:t>
      </w:r>
    </w:p>
    <w:p w14:paraId="7B1CCF79" w14:textId="77777777" w:rsidR="00B35362" w:rsidRPr="00D81572" w:rsidRDefault="00B35362" w:rsidP="00B35362">
      <w:pPr>
        <w:pStyle w:val="Default"/>
        <w:rPr>
          <w:rFonts w:ascii="Garamond" w:hAnsi="Garamond"/>
          <w:color w:val="auto"/>
        </w:rPr>
      </w:pPr>
    </w:p>
    <w:p w14:paraId="1B504B7F" w14:textId="77777777" w:rsidR="00B35362" w:rsidRPr="00D81572" w:rsidRDefault="00B35362" w:rsidP="006D4D0D">
      <w:pPr>
        <w:numPr>
          <w:ilvl w:val="1"/>
          <w:numId w:val="51"/>
        </w:numPr>
        <w:tabs>
          <w:tab w:val="clear" w:pos="1440"/>
          <w:tab w:val="left" w:pos="-1080"/>
          <w:tab w:val="left" w:pos="-720"/>
          <w:tab w:val="left" w:pos="0"/>
          <w:tab w:val="left" w:pos="720"/>
          <w:tab w:val="left" w:pos="2160"/>
          <w:tab w:val="left" w:pos="3600"/>
          <w:tab w:val="left" w:pos="4320"/>
          <w:tab w:val="left" w:pos="5040"/>
          <w:tab w:val="left" w:pos="5760"/>
          <w:tab w:val="left" w:pos="6480"/>
          <w:tab w:val="left" w:pos="7200"/>
          <w:tab w:val="left" w:pos="7920"/>
          <w:tab w:val="left" w:pos="8640"/>
          <w:tab w:val="left" w:pos="9360"/>
        </w:tabs>
        <w:ind w:left="1080"/>
        <w:rPr>
          <w:rFonts w:ascii="Garamond" w:hAnsi="Garamond"/>
          <w:sz w:val="24"/>
          <w:szCs w:val="24"/>
        </w:rPr>
      </w:pPr>
      <w:r w:rsidRPr="00D81572">
        <w:rPr>
          <w:rFonts w:ascii="Garamond" w:hAnsi="Garamond"/>
          <w:sz w:val="24"/>
          <w:szCs w:val="24"/>
        </w:rPr>
        <w:t>CHS shall ensure that the terminal's and the cargo tank's vapor recovery systems are connected during each loading of a gasoline cargo tank at the truck loading rack (ARM 17.8.342 and 40 CFR 63, Subpart CC).</w:t>
      </w:r>
    </w:p>
    <w:p w14:paraId="726D0866" w14:textId="77777777" w:rsidR="00B35362" w:rsidRPr="00E963E3" w:rsidRDefault="00B35362" w:rsidP="00E963E3">
      <w:pPr>
        <w:rPr>
          <w:rFonts w:ascii="Garamond" w:hAnsi="Garamond"/>
          <w:sz w:val="24"/>
          <w:szCs w:val="24"/>
        </w:rPr>
      </w:pPr>
    </w:p>
    <w:p w14:paraId="5BE812E9" w14:textId="77777777" w:rsidR="00B35362" w:rsidRPr="00D81572" w:rsidRDefault="00B35362" w:rsidP="006D4D0D">
      <w:pPr>
        <w:numPr>
          <w:ilvl w:val="1"/>
          <w:numId w:val="51"/>
        </w:numPr>
        <w:tabs>
          <w:tab w:val="clear" w:pos="1440"/>
          <w:tab w:val="left" w:pos="-1080"/>
          <w:tab w:val="left" w:pos="-720"/>
          <w:tab w:val="left" w:pos="0"/>
          <w:tab w:val="left" w:pos="720"/>
          <w:tab w:val="left" w:pos="2160"/>
          <w:tab w:val="left" w:pos="3600"/>
          <w:tab w:val="left" w:pos="4320"/>
          <w:tab w:val="left" w:pos="5040"/>
          <w:tab w:val="left" w:pos="5760"/>
          <w:tab w:val="left" w:pos="6480"/>
          <w:tab w:val="left" w:pos="7200"/>
          <w:tab w:val="left" w:pos="7920"/>
          <w:tab w:val="left" w:pos="8640"/>
          <w:tab w:val="left" w:pos="9360"/>
        </w:tabs>
        <w:ind w:left="1080"/>
        <w:rPr>
          <w:rFonts w:ascii="Garamond" w:hAnsi="Garamond"/>
          <w:sz w:val="24"/>
          <w:szCs w:val="24"/>
        </w:rPr>
      </w:pPr>
      <w:bookmarkStart w:id="1079" w:name="_Ref397593791"/>
      <w:r w:rsidRPr="00D81572">
        <w:rPr>
          <w:rFonts w:ascii="Garamond" w:hAnsi="Garamond"/>
          <w:sz w:val="24"/>
          <w:szCs w:val="24"/>
        </w:rPr>
        <w:t>The truck loading rack VCU stack shall be at least 40 feet above grade (ARM 17.8.749).</w:t>
      </w:r>
      <w:bookmarkEnd w:id="1079"/>
    </w:p>
    <w:p w14:paraId="712A572C" w14:textId="77777777" w:rsidR="00BA52E6" w:rsidRPr="00815380" w:rsidRDefault="00BA52E6" w:rsidP="004224C0">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05F2DB9" w14:textId="77777777" w:rsidR="00322F39" w:rsidRPr="00D81572" w:rsidRDefault="00322F39" w:rsidP="006D4D0D">
      <w:pPr>
        <w:numPr>
          <w:ilvl w:val="0"/>
          <w:numId w:val="67"/>
        </w:num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Garamond" w:hAnsi="Garamond"/>
          <w:sz w:val="24"/>
          <w:szCs w:val="24"/>
        </w:rPr>
      </w:pPr>
      <w:bookmarkStart w:id="1080" w:name="_Ref354990489"/>
      <w:bookmarkStart w:id="1081" w:name="_Ref354659659"/>
      <w:r w:rsidRPr="00D81572">
        <w:rPr>
          <w:rFonts w:ascii="Garamond" w:hAnsi="Garamond"/>
          <w:sz w:val="24"/>
          <w:szCs w:val="24"/>
        </w:rPr>
        <w:t>For railcar gasoline component unloading, CHS shall implement proper design and operating practices while unloading gasoline components via railcars (ARM 17.8.752).</w:t>
      </w:r>
      <w:bookmarkEnd w:id="1080"/>
    </w:p>
    <w:p w14:paraId="5E69B3B3" w14:textId="77777777" w:rsidR="00322F39" w:rsidRPr="00815380" w:rsidRDefault="00322F39" w:rsidP="00E963E3">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181FBB4A" w14:textId="44FECF8C" w:rsidR="00D00707" w:rsidRPr="00D81572" w:rsidRDefault="00D00707" w:rsidP="006D4D0D">
      <w:pPr>
        <w:numPr>
          <w:ilvl w:val="0"/>
          <w:numId w:val="67"/>
        </w:num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Garamond" w:hAnsi="Garamond"/>
          <w:sz w:val="24"/>
          <w:szCs w:val="24"/>
        </w:rPr>
      </w:pPr>
      <w:bookmarkStart w:id="1082" w:name="_Ref386446758"/>
      <w:r w:rsidRPr="00D81572">
        <w:rPr>
          <w:rFonts w:ascii="Garamond" w:hAnsi="Garamond"/>
          <w:sz w:val="24"/>
          <w:szCs w:val="24"/>
        </w:rPr>
        <w:t>The total VOC emissions to the atmosphere from the truck loading VCU or the railcar loading VCU due to loading liquid product into cargo tanks shall not exceed 10.0 milligrams per liter (mg/L) of gasoline loaded (ARM 17.8.342</w:t>
      </w:r>
      <w:r w:rsidR="005C5DC4">
        <w:rPr>
          <w:rFonts w:ascii="Garamond" w:hAnsi="Garamond"/>
          <w:sz w:val="24"/>
          <w:szCs w:val="24"/>
        </w:rPr>
        <w:t>,</w:t>
      </w:r>
      <w:r w:rsidRPr="00D81572">
        <w:rPr>
          <w:rFonts w:ascii="Garamond" w:hAnsi="Garamond"/>
          <w:sz w:val="24"/>
          <w:szCs w:val="24"/>
        </w:rPr>
        <w:t xml:space="preserve"> ARM 17.8.752</w:t>
      </w:r>
      <w:r w:rsidR="005C5DC4">
        <w:rPr>
          <w:rFonts w:ascii="Garamond" w:hAnsi="Garamond"/>
          <w:sz w:val="24"/>
          <w:szCs w:val="24"/>
        </w:rPr>
        <w:t xml:space="preserve"> and 40 CFR 63 Subpart CC</w:t>
      </w:r>
      <w:r w:rsidRPr="00D81572">
        <w:rPr>
          <w:rFonts w:ascii="Garamond" w:hAnsi="Garamond"/>
          <w:sz w:val="24"/>
          <w:szCs w:val="24"/>
        </w:rPr>
        <w:t>).</w:t>
      </w:r>
      <w:bookmarkEnd w:id="1081"/>
      <w:bookmarkEnd w:id="1082"/>
    </w:p>
    <w:p w14:paraId="1460BEE8" w14:textId="77777777" w:rsidR="00D00707" w:rsidRPr="00815380" w:rsidRDefault="00D00707">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p>
    <w:p w14:paraId="5E888686" w14:textId="77777777" w:rsidR="00D00707" w:rsidRPr="00D81572" w:rsidRDefault="00D00707" w:rsidP="006D4D0D">
      <w:pPr>
        <w:numPr>
          <w:ilvl w:val="0"/>
          <w:numId w:val="67"/>
        </w:num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Garamond" w:hAnsi="Garamond"/>
          <w:sz w:val="24"/>
          <w:szCs w:val="24"/>
        </w:rPr>
      </w:pPr>
      <w:bookmarkStart w:id="1083" w:name="_Ref354659719"/>
      <w:r w:rsidRPr="00D81572">
        <w:rPr>
          <w:rFonts w:ascii="Garamond" w:hAnsi="Garamond"/>
          <w:sz w:val="24"/>
          <w:szCs w:val="24"/>
        </w:rPr>
        <w:t>The total CO em</w:t>
      </w:r>
      <w:r w:rsidR="00E068B2">
        <w:rPr>
          <w:rFonts w:ascii="Garamond" w:hAnsi="Garamond"/>
          <w:sz w:val="24"/>
          <w:szCs w:val="24"/>
        </w:rPr>
        <w:t>issions to the atmosphere from</w:t>
      </w:r>
      <w:r w:rsidRPr="00D81572">
        <w:rPr>
          <w:rFonts w:ascii="Garamond" w:hAnsi="Garamond"/>
          <w:sz w:val="24"/>
          <w:szCs w:val="24"/>
        </w:rPr>
        <w:t xml:space="preserve"> the truck loading VCU or the railcar loading VCU due to loading liquid product into cargo tanks shall not exceed 10.0 mg/L of gasoline loaded (ARM 17.8.752).</w:t>
      </w:r>
      <w:bookmarkEnd w:id="1083"/>
    </w:p>
    <w:p w14:paraId="369D9E05" w14:textId="77777777" w:rsidR="00D00707" w:rsidRPr="00815380" w:rsidRDefault="00D00707">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57C3E967" w14:textId="77777777" w:rsidR="00D00707" w:rsidRPr="00D81572" w:rsidRDefault="00D00707" w:rsidP="006D4D0D">
      <w:pPr>
        <w:numPr>
          <w:ilvl w:val="0"/>
          <w:numId w:val="67"/>
        </w:num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Garamond" w:hAnsi="Garamond"/>
          <w:sz w:val="24"/>
          <w:szCs w:val="24"/>
        </w:rPr>
      </w:pPr>
      <w:bookmarkStart w:id="1084" w:name="_Ref354659775"/>
      <w:r w:rsidRPr="00D81572">
        <w:rPr>
          <w:rFonts w:ascii="Garamond" w:hAnsi="Garamond"/>
          <w:sz w:val="24"/>
          <w:szCs w:val="24"/>
        </w:rPr>
        <w:lastRenderedPageBreak/>
        <w:t>The total NO</w:t>
      </w:r>
      <w:r w:rsidRPr="00D81572">
        <w:rPr>
          <w:rFonts w:ascii="Garamond" w:hAnsi="Garamond"/>
          <w:sz w:val="24"/>
          <w:szCs w:val="24"/>
          <w:vertAlign w:val="subscript"/>
        </w:rPr>
        <w:t>x</w:t>
      </w:r>
      <w:r w:rsidRPr="00D81572">
        <w:rPr>
          <w:rFonts w:ascii="Garamond" w:hAnsi="Garamond"/>
          <w:sz w:val="24"/>
          <w:szCs w:val="24"/>
        </w:rPr>
        <w:t xml:space="preserve"> emissions to the atmosphere from the truck loading VCU or the railcar loading VCU due to loading liquid product into cargo tanks shall not exceed 4.0 mg/L of gasoline loaded (ARM 17.8.752).</w:t>
      </w:r>
      <w:bookmarkEnd w:id="1084"/>
    </w:p>
    <w:p w14:paraId="11DDE81E" w14:textId="77777777" w:rsidR="00706147" w:rsidRPr="00E963E3" w:rsidRDefault="00706147" w:rsidP="00706147">
      <w:pPr>
        <w:rPr>
          <w:rFonts w:ascii="Garamond" w:hAnsi="Garamond"/>
          <w:sz w:val="24"/>
          <w:szCs w:val="24"/>
        </w:rPr>
      </w:pPr>
    </w:p>
    <w:p w14:paraId="091E7642" w14:textId="77777777" w:rsidR="00D00707" w:rsidRPr="00D81572" w:rsidRDefault="00D00707" w:rsidP="006D4D0D">
      <w:pPr>
        <w:numPr>
          <w:ilvl w:val="0"/>
          <w:numId w:val="67"/>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Garamond" w:hAnsi="Garamond"/>
          <w:sz w:val="24"/>
          <w:szCs w:val="24"/>
        </w:rPr>
      </w:pPr>
      <w:bookmarkStart w:id="1085" w:name="_Ref354659826"/>
      <w:r w:rsidRPr="00D81572">
        <w:rPr>
          <w:rFonts w:ascii="Garamond" w:hAnsi="Garamond"/>
          <w:sz w:val="24"/>
          <w:szCs w:val="24"/>
        </w:rPr>
        <w:t>The total PM emissions from the atmosphere from the railcar light product loading VCU shall not exceed 0.10 gr/dscf corrected to 12% CO</w:t>
      </w:r>
      <w:r w:rsidRPr="00D81572">
        <w:rPr>
          <w:rFonts w:ascii="Garamond" w:hAnsi="Garamond"/>
          <w:sz w:val="24"/>
          <w:szCs w:val="24"/>
          <w:vertAlign w:val="subscript"/>
        </w:rPr>
        <w:t>2</w:t>
      </w:r>
      <w:r w:rsidRPr="00D81572">
        <w:rPr>
          <w:rFonts w:ascii="Garamond" w:hAnsi="Garamond"/>
          <w:sz w:val="24"/>
          <w:szCs w:val="24"/>
        </w:rPr>
        <w:t xml:space="preserve"> (ARM 17.8.752).</w:t>
      </w:r>
      <w:bookmarkEnd w:id="1085"/>
    </w:p>
    <w:p w14:paraId="70AB6DA8" w14:textId="77777777" w:rsidR="00D00707" w:rsidRPr="00815380" w:rsidRDefault="00D0070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p>
    <w:p w14:paraId="7B9AC242" w14:textId="77777777" w:rsidR="00D00707" w:rsidRDefault="00D00707" w:rsidP="006D4D0D">
      <w:pPr>
        <w:numPr>
          <w:ilvl w:val="0"/>
          <w:numId w:val="6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Garamond" w:hAnsi="Garamond"/>
          <w:sz w:val="24"/>
          <w:szCs w:val="24"/>
        </w:rPr>
      </w:pPr>
      <w:bookmarkStart w:id="1086" w:name="_Ref354659927"/>
      <w:r w:rsidRPr="00D81572">
        <w:rPr>
          <w:rFonts w:ascii="Garamond" w:hAnsi="Garamond"/>
          <w:sz w:val="24"/>
          <w:szCs w:val="24"/>
        </w:rPr>
        <w:t>CHS shall not cause or authorize to be discharged into the atmosphere from the enclosed railcar light product loading rack VCU any visible emissions that exhibit an opacity of 10% or greater (ARM 17.8.752).</w:t>
      </w:r>
      <w:bookmarkEnd w:id="1086"/>
    </w:p>
    <w:p w14:paraId="7B1B6478" w14:textId="77777777" w:rsidR="00E068B2" w:rsidRPr="00D81572" w:rsidRDefault="00E068B2" w:rsidP="00E068B2">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p>
    <w:p w14:paraId="64EA5198" w14:textId="77777777" w:rsidR="00D00707" w:rsidRPr="00D81572" w:rsidRDefault="00BE4F14" w:rsidP="006D4D0D">
      <w:pPr>
        <w:numPr>
          <w:ilvl w:val="0"/>
          <w:numId w:val="6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Garamond" w:hAnsi="Garamond"/>
          <w:i/>
          <w:sz w:val="24"/>
          <w:szCs w:val="24"/>
        </w:rPr>
      </w:pPr>
      <w:bookmarkStart w:id="1087" w:name="_Ref354659989"/>
      <w:r w:rsidRPr="00D81572">
        <w:rPr>
          <w:rFonts w:ascii="Garamond" w:hAnsi="Garamond"/>
          <w:sz w:val="24"/>
          <w:szCs w:val="24"/>
        </w:rPr>
        <w:t xml:space="preserve">For the truck loading VCU, </w:t>
      </w:r>
      <w:r w:rsidR="000F3502" w:rsidRPr="00D81572">
        <w:rPr>
          <w:rFonts w:ascii="Garamond" w:hAnsi="Garamond"/>
          <w:sz w:val="24"/>
          <w:szCs w:val="24"/>
        </w:rPr>
        <w:t>CHS shall install and operate a continuous parameter monitoring system capable of measuring temperature in the firebox or in the ductwork immediately downstream from the firebox in a position before any substantial heat exchange occurs</w:t>
      </w:r>
      <w:r w:rsidR="00D00707" w:rsidRPr="00D81572">
        <w:rPr>
          <w:rFonts w:ascii="Garamond" w:hAnsi="Garamond"/>
          <w:sz w:val="24"/>
          <w:szCs w:val="24"/>
        </w:rPr>
        <w:t xml:space="preserve"> (ARM 17.8.342</w:t>
      </w:r>
      <w:r w:rsidR="0044318E" w:rsidRPr="00D81572">
        <w:rPr>
          <w:rFonts w:ascii="Garamond" w:hAnsi="Garamond"/>
          <w:sz w:val="24"/>
          <w:szCs w:val="24"/>
        </w:rPr>
        <w:t>,</w:t>
      </w:r>
      <w:r w:rsidR="00D00707" w:rsidRPr="00D81572">
        <w:rPr>
          <w:rFonts w:ascii="Garamond" w:hAnsi="Garamond"/>
          <w:sz w:val="24"/>
          <w:szCs w:val="24"/>
        </w:rPr>
        <w:t xml:space="preserve"> ARM 17.8.752</w:t>
      </w:r>
      <w:r w:rsidR="0044318E" w:rsidRPr="00D81572">
        <w:rPr>
          <w:rFonts w:ascii="Garamond" w:hAnsi="Garamond"/>
          <w:sz w:val="24"/>
          <w:szCs w:val="24"/>
        </w:rPr>
        <w:t>, 40 CFR 63 Subpart CC</w:t>
      </w:r>
      <w:r w:rsidR="00D00707" w:rsidRPr="00D81572">
        <w:rPr>
          <w:rFonts w:ascii="Garamond" w:hAnsi="Garamond"/>
          <w:sz w:val="24"/>
          <w:szCs w:val="24"/>
        </w:rPr>
        <w:t>).</w:t>
      </w:r>
      <w:bookmarkEnd w:id="1087"/>
    </w:p>
    <w:p w14:paraId="0C4913C1" w14:textId="77777777" w:rsidR="00D00707" w:rsidRPr="00815380"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p>
    <w:p w14:paraId="6A879D4A" w14:textId="4CBA78D7" w:rsidR="00D00707" w:rsidRPr="00D81572" w:rsidRDefault="00D00707" w:rsidP="006D4D0D">
      <w:pPr>
        <w:numPr>
          <w:ilvl w:val="0"/>
          <w:numId w:val="67"/>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Garamond" w:hAnsi="Garamond"/>
          <w:sz w:val="24"/>
          <w:szCs w:val="24"/>
        </w:rPr>
      </w:pPr>
      <w:bookmarkStart w:id="1088" w:name="_Ref354659994"/>
      <w:r w:rsidRPr="00D81572">
        <w:rPr>
          <w:rFonts w:ascii="Garamond" w:hAnsi="Garamond"/>
          <w:sz w:val="24"/>
          <w:szCs w:val="24"/>
        </w:rPr>
        <w:t xml:space="preserve">CHS shall install and continuously operate and maintain a thermocouple and an associated recorder for temperature monitoring in the firebox or ductwork immediately downstream in a position before any substantial heat </w:t>
      </w:r>
      <w:r w:rsidR="00D132F4" w:rsidRPr="00D81572">
        <w:rPr>
          <w:rFonts w:ascii="Garamond" w:hAnsi="Garamond"/>
          <w:sz w:val="24"/>
          <w:szCs w:val="24"/>
        </w:rPr>
        <w:t>occurs and</w:t>
      </w:r>
      <w:r w:rsidRPr="00D81572">
        <w:rPr>
          <w:rFonts w:ascii="Garamond" w:hAnsi="Garamond"/>
          <w:sz w:val="24"/>
          <w:szCs w:val="24"/>
        </w:rPr>
        <w:t xml:space="preserve"> develop an operating parameter value in accordance with the provisions of 40 CFR 63.425 and 63.427 for the railcar light product VCU.  CHS shall install and continuously operate an ultraviolet flame detector and relay system which will render the loading rack inoperable if a flame is not present at the railcar light product VCU firebox, or any other equivalent device to detect the presence of a flame (ARM 17.8.342</w:t>
      </w:r>
      <w:r w:rsidR="005C5DC4">
        <w:rPr>
          <w:rFonts w:ascii="Garamond" w:hAnsi="Garamond"/>
          <w:sz w:val="24"/>
          <w:szCs w:val="24"/>
        </w:rPr>
        <w:t>,</w:t>
      </w:r>
      <w:r w:rsidRPr="00D81572">
        <w:rPr>
          <w:rFonts w:ascii="Garamond" w:hAnsi="Garamond"/>
          <w:sz w:val="24"/>
          <w:szCs w:val="24"/>
        </w:rPr>
        <w:t xml:space="preserve"> ARM 17.8.752</w:t>
      </w:r>
      <w:r w:rsidR="005C5DC4">
        <w:rPr>
          <w:rFonts w:ascii="Garamond" w:hAnsi="Garamond"/>
          <w:sz w:val="24"/>
          <w:szCs w:val="24"/>
        </w:rPr>
        <w:t xml:space="preserve"> and 40 CFR 63 Subpart CC</w:t>
      </w:r>
      <w:r w:rsidRPr="00D81572">
        <w:rPr>
          <w:rFonts w:ascii="Garamond" w:hAnsi="Garamond"/>
          <w:sz w:val="24"/>
          <w:szCs w:val="24"/>
        </w:rPr>
        <w:t>).</w:t>
      </w:r>
      <w:bookmarkEnd w:id="1088"/>
    </w:p>
    <w:p w14:paraId="6FAA1957" w14:textId="77777777" w:rsidR="00D00707" w:rsidRPr="00815380"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p>
    <w:p w14:paraId="6B9B094D" w14:textId="77777777" w:rsidR="00E33651" w:rsidRPr="00D81572" w:rsidRDefault="00D00707" w:rsidP="006D4D0D">
      <w:pPr>
        <w:numPr>
          <w:ilvl w:val="0"/>
          <w:numId w:val="6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Garamond" w:hAnsi="Garamond"/>
          <w:sz w:val="24"/>
          <w:szCs w:val="24"/>
        </w:rPr>
      </w:pPr>
      <w:bookmarkStart w:id="1089" w:name="_Ref354660047"/>
      <w:r w:rsidRPr="00D81572">
        <w:rPr>
          <w:rFonts w:ascii="Garamond" w:hAnsi="Garamond"/>
          <w:sz w:val="24"/>
          <w:szCs w:val="24"/>
        </w:rPr>
        <w:t xml:space="preserve">CHS shall monitor and maintain all pumps, shutoff valves, relief valves and other piping and valves associated with the gasoline truck and railcar light loading racks as described in 40 CFR 60.482-1 through 60.482-10 (ARM 17.8.749; ARM 17.8.342; </w:t>
      </w:r>
      <w:r w:rsidR="001268C3" w:rsidRPr="00D81572">
        <w:rPr>
          <w:rFonts w:ascii="Garamond" w:hAnsi="Garamond"/>
          <w:sz w:val="24"/>
          <w:szCs w:val="24"/>
        </w:rPr>
        <w:t xml:space="preserve">and </w:t>
      </w:r>
      <w:r w:rsidRPr="00D81572">
        <w:rPr>
          <w:rFonts w:ascii="Garamond" w:hAnsi="Garamond"/>
          <w:sz w:val="24"/>
          <w:szCs w:val="24"/>
        </w:rPr>
        <w:t>40 CFR 63 Subpart CC).</w:t>
      </w:r>
      <w:bookmarkEnd w:id="1089"/>
    </w:p>
    <w:p w14:paraId="35C0C1FD" w14:textId="77777777" w:rsidR="00D149DD" w:rsidRPr="00815380" w:rsidRDefault="00D149DD" w:rsidP="004224C0">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3EDED9DB" w14:textId="77777777" w:rsidR="00BC57E4" w:rsidRDefault="00E259B7" w:rsidP="006D4D0D">
      <w:pPr>
        <w:numPr>
          <w:ilvl w:val="0"/>
          <w:numId w:val="6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Garamond" w:hAnsi="Garamond"/>
          <w:sz w:val="24"/>
          <w:szCs w:val="24"/>
        </w:rPr>
      </w:pPr>
      <w:bookmarkStart w:id="1090" w:name="_Ref354660091"/>
      <w:r w:rsidRPr="00D81572">
        <w:rPr>
          <w:rFonts w:ascii="Garamond" w:hAnsi="Garamond"/>
          <w:sz w:val="24"/>
          <w:szCs w:val="24"/>
        </w:rPr>
        <w:t>A</w:t>
      </w:r>
      <w:r w:rsidR="00640F31" w:rsidRPr="00D81572">
        <w:rPr>
          <w:rFonts w:ascii="Garamond" w:hAnsi="Garamond"/>
          <w:sz w:val="24"/>
          <w:szCs w:val="24"/>
        </w:rPr>
        <w:t xml:space="preserve"> monitoring and maintenance program, as described under 40 CFR 60 Subpart VVa, and meeting the requirements of 40 CFR 60 Subpart GGGa shall be instituted </w:t>
      </w:r>
      <w:r w:rsidR="00BC57E4" w:rsidRPr="00D81572">
        <w:rPr>
          <w:rFonts w:ascii="Garamond" w:hAnsi="Garamond"/>
          <w:sz w:val="24"/>
          <w:szCs w:val="24"/>
        </w:rPr>
        <w:t>for the following:</w:t>
      </w:r>
      <w:bookmarkEnd w:id="1090"/>
      <w:r w:rsidR="00BC57E4" w:rsidRPr="00D81572">
        <w:rPr>
          <w:rFonts w:ascii="Garamond" w:hAnsi="Garamond"/>
          <w:sz w:val="24"/>
          <w:szCs w:val="24"/>
        </w:rPr>
        <w:t xml:space="preserve"> </w:t>
      </w:r>
    </w:p>
    <w:p w14:paraId="06588353" w14:textId="77777777" w:rsidR="00E963E3" w:rsidRDefault="00E963E3" w:rsidP="00E963E3">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CB2B5B0" w14:textId="77777777" w:rsidR="00BC57E4" w:rsidRPr="00D81572" w:rsidRDefault="00E068B2" w:rsidP="006D4D0D">
      <w:pPr>
        <w:numPr>
          <w:ilvl w:val="0"/>
          <w:numId w:val="88"/>
        </w:numPr>
        <w:tabs>
          <w:tab w:val="left" w:pos="-1080"/>
          <w:tab w:val="left" w:pos="-720"/>
          <w:tab w:val="left" w:pos="0"/>
          <w:tab w:val="left" w:pos="720"/>
          <w:tab w:val="left" w:pos="2160"/>
          <w:tab w:val="left" w:pos="2880"/>
          <w:tab w:val="left" w:pos="4320"/>
          <w:tab w:val="left" w:pos="5040"/>
          <w:tab w:val="left" w:pos="5760"/>
          <w:tab w:val="left" w:pos="6480"/>
          <w:tab w:val="left" w:pos="7200"/>
          <w:tab w:val="left" w:pos="7920"/>
          <w:tab w:val="left" w:pos="8640"/>
          <w:tab w:val="left" w:pos="9360"/>
        </w:tabs>
        <w:ind w:left="1080"/>
        <w:rPr>
          <w:rFonts w:ascii="Garamond" w:hAnsi="Garamond"/>
          <w:sz w:val="24"/>
          <w:szCs w:val="24"/>
        </w:rPr>
      </w:pPr>
      <w:r>
        <w:rPr>
          <w:rFonts w:ascii="Garamond" w:hAnsi="Garamond"/>
          <w:sz w:val="24"/>
          <w:szCs w:val="24"/>
        </w:rPr>
        <w:t>T</w:t>
      </w:r>
      <w:r w:rsidR="00A3060C" w:rsidRPr="00D81572">
        <w:rPr>
          <w:rFonts w:ascii="Garamond" w:hAnsi="Garamond"/>
          <w:sz w:val="24"/>
          <w:szCs w:val="24"/>
        </w:rPr>
        <w:t>ruck</w:t>
      </w:r>
      <w:r w:rsidR="00BC57E4" w:rsidRPr="00D81572">
        <w:rPr>
          <w:rFonts w:ascii="Garamond" w:hAnsi="Garamond"/>
          <w:sz w:val="24"/>
          <w:szCs w:val="24"/>
        </w:rPr>
        <w:t xml:space="preserve"> loading rack and VCU</w:t>
      </w:r>
      <w:r w:rsidR="002403B1" w:rsidRPr="00D81572">
        <w:rPr>
          <w:rFonts w:ascii="Garamond" w:hAnsi="Garamond"/>
          <w:sz w:val="24"/>
          <w:szCs w:val="24"/>
        </w:rPr>
        <w:t xml:space="preserve"> (MAQP #1821-28)</w:t>
      </w:r>
      <w:r w:rsidR="00BC57E4" w:rsidRPr="00D81572">
        <w:rPr>
          <w:rFonts w:ascii="Garamond" w:hAnsi="Garamond"/>
          <w:sz w:val="24"/>
          <w:szCs w:val="24"/>
        </w:rPr>
        <w:t xml:space="preserve"> (ARM 17.8.34</w:t>
      </w:r>
      <w:r w:rsidR="00A3060C" w:rsidRPr="00D81572">
        <w:rPr>
          <w:rFonts w:ascii="Garamond" w:hAnsi="Garamond"/>
          <w:sz w:val="24"/>
          <w:szCs w:val="24"/>
        </w:rPr>
        <w:t>0 and ARM 17.8.749</w:t>
      </w:r>
      <w:r w:rsidR="00BC57E4" w:rsidRPr="00D81572">
        <w:rPr>
          <w:rFonts w:ascii="Garamond" w:hAnsi="Garamond"/>
          <w:sz w:val="24"/>
          <w:szCs w:val="24"/>
        </w:rPr>
        <w:t>).</w:t>
      </w:r>
    </w:p>
    <w:p w14:paraId="3EF0CCB2" w14:textId="77777777" w:rsidR="00BC57E4" w:rsidRPr="00D81572" w:rsidRDefault="00BC57E4" w:rsidP="00E963E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36E9A580" w14:textId="77777777" w:rsidR="00BC57E4" w:rsidRPr="00D81572" w:rsidRDefault="00A3060C" w:rsidP="006D4D0D">
      <w:pPr>
        <w:numPr>
          <w:ilvl w:val="0"/>
          <w:numId w:val="88"/>
        </w:numPr>
        <w:tabs>
          <w:tab w:val="left" w:pos="-1080"/>
          <w:tab w:val="left" w:pos="0"/>
          <w:tab w:val="left" w:pos="720"/>
          <w:tab w:val="left" w:pos="2160"/>
          <w:tab w:val="left" w:pos="4320"/>
          <w:tab w:val="left" w:pos="5040"/>
          <w:tab w:val="left" w:pos="5760"/>
          <w:tab w:val="left" w:pos="6480"/>
          <w:tab w:val="left" w:pos="7200"/>
          <w:tab w:val="left" w:pos="7920"/>
          <w:tab w:val="left" w:pos="8640"/>
          <w:tab w:val="left" w:pos="9360"/>
        </w:tabs>
        <w:ind w:left="1080"/>
        <w:rPr>
          <w:rFonts w:ascii="Garamond" w:hAnsi="Garamond"/>
          <w:sz w:val="24"/>
          <w:szCs w:val="24"/>
        </w:rPr>
      </w:pPr>
      <w:r w:rsidRPr="00D81572">
        <w:rPr>
          <w:rFonts w:ascii="Garamond" w:hAnsi="Garamond"/>
          <w:sz w:val="24"/>
          <w:szCs w:val="24"/>
        </w:rPr>
        <w:t>Railcar gasoline component unloading (ARM 17.8.340 and ARM 17.8.752</w:t>
      </w:r>
      <w:r w:rsidR="00BC57E4" w:rsidRPr="00D81572">
        <w:rPr>
          <w:rFonts w:ascii="Garamond" w:hAnsi="Garamond"/>
          <w:sz w:val="24"/>
          <w:szCs w:val="24"/>
        </w:rPr>
        <w:t>).</w:t>
      </w:r>
    </w:p>
    <w:p w14:paraId="3C7EFB5D" w14:textId="77777777" w:rsidR="002403B1" w:rsidRPr="00E963E3" w:rsidRDefault="002403B1" w:rsidP="00E963E3">
      <w:pPr>
        <w:rPr>
          <w:rFonts w:ascii="Garamond" w:hAnsi="Garamond"/>
          <w:sz w:val="24"/>
          <w:szCs w:val="24"/>
        </w:rPr>
      </w:pPr>
    </w:p>
    <w:p w14:paraId="6E7DECC8" w14:textId="77777777" w:rsidR="00E33651" w:rsidRPr="00D81572" w:rsidRDefault="00E33651" w:rsidP="006D4D0D">
      <w:pPr>
        <w:numPr>
          <w:ilvl w:val="0"/>
          <w:numId w:val="6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Garamond" w:hAnsi="Garamond"/>
          <w:sz w:val="24"/>
          <w:szCs w:val="24"/>
        </w:rPr>
      </w:pPr>
      <w:bookmarkStart w:id="1091" w:name="_Ref354660126"/>
      <w:r w:rsidRPr="00D81572">
        <w:rPr>
          <w:rFonts w:ascii="Garamond" w:hAnsi="Garamond"/>
          <w:sz w:val="24"/>
          <w:szCs w:val="24"/>
        </w:rPr>
        <w:t>CHS shall comply with all applicable requirements of 40 CFR 60 Subpart Ja</w:t>
      </w:r>
      <w:r w:rsidR="009F1026" w:rsidRPr="00D81572">
        <w:rPr>
          <w:rFonts w:ascii="Garamond" w:hAnsi="Garamond"/>
          <w:sz w:val="24"/>
          <w:szCs w:val="24"/>
        </w:rPr>
        <w:t xml:space="preserve"> </w:t>
      </w:r>
      <w:r w:rsidRPr="00D81572">
        <w:rPr>
          <w:rFonts w:ascii="Garamond" w:hAnsi="Garamond"/>
          <w:sz w:val="24"/>
          <w:szCs w:val="24"/>
        </w:rPr>
        <w:t>- Standards of Performance for Petroleum Refineries for Which Construction, Reconstruction, or Modification Commenced After May 14, 2007 (ARM 17.8.340 and 40 CFR 6</w:t>
      </w:r>
      <w:r w:rsidR="00A506EC" w:rsidRPr="00D81572">
        <w:rPr>
          <w:rFonts w:ascii="Garamond" w:hAnsi="Garamond"/>
          <w:sz w:val="24"/>
          <w:szCs w:val="24"/>
        </w:rPr>
        <w:t>0</w:t>
      </w:r>
      <w:r w:rsidRPr="00D81572">
        <w:rPr>
          <w:rFonts w:ascii="Garamond" w:hAnsi="Garamond"/>
          <w:sz w:val="24"/>
          <w:szCs w:val="24"/>
        </w:rPr>
        <w:t xml:space="preserve"> Subpart Ja).</w:t>
      </w:r>
      <w:bookmarkEnd w:id="1091"/>
      <w:r w:rsidR="00A506EC" w:rsidRPr="00D81572">
        <w:rPr>
          <w:rFonts w:ascii="Garamond" w:hAnsi="Garamond"/>
          <w:sz w:val="24"/>
          <w:szCs w:val="24"/>
        </w:rPr>
        <w:t xml:space="preserve"> (The</w:t>
      </w:r>
      <w:r w:rsidR="00116E50" w:rsidRPr="00D81572">
        <w:rPr>
          <w:rFonts w:ascii="Garamond" w:hAnsi="Garamond"/>
          <w:sz w:val="24"/>
          <w:szCs w:val="24"/>
        </w:rPr>
        <w:t xml:space="preserve"> Gasoline and Distillate Truck Loading Rack </w:t>
      </w:r>
      <w:r w:rsidR="00A506EC" w:rsidRPr="00D81572">
        <w:rPr>
          <w:rFonts w:ascii="Garamond" w:hAnsi="Garamond"/>
          <w:sz w:val="24"/>
          <w:szCs w:val="24"/>
        </w:rPr>
        <w:t>VCU is subject to Subpart Ja as a fuel combustion device burning fuel gas which is inherently low in sulfur content.  The VCU does not meet the definition of a process heater and therefore is not subject to the NO</w:t>
      </w:r>
      <w:r w:rsidR="00A506EC" w:rsidRPr="00D81572">
        <w:rPr>
          <w:rFonts w:ascii="Garamond" w:hAnsi="Garamond"/>
          <w:sz w:val="24"/>
          <w:szCs w:val="24"/>
          <w:vertAlign w:val="subscript"/>
        </w:rPr>
        <w:t>X</w:t>
      </w:r>
      <w:r w:rsidR="00A506EC" w:rsidRPr="00D81572">
        <w:rPr>
          <w:rFonts w:ascii="Garamond" w:hAnsi="Garamond"/>
          <w:sz w:val="24"/>
          <w:szCs w:val="24"/>
        </w:rPr>
        <w:t xml:space="preserve"> emissions limitations of Subpart Ja).</w:t>
      </w:r>
    </w:p>
    <w:p w14:paraId="6FF1B83A" w14:textId="77777777" w:rsidR="009B6CE1" w:rsidRPr="00D81572" w:rsidRDefault="009B6CE1" w:rsidP="00E963E3">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73587C7" w14:textId="77777777" w:rsidR="00E33651" w:rsidRPr="00D81572" w:rsidRDefault="00E33651" w:rsidP="006D4D0D">
      <w:pPr>
        <w:numPr>
          <w:ilvl w:val="0"/>
          <w:numId w:val="6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Garamond" w:hAnsi="Garamond"/>
          <w:sz w:val="24"/>
          <w:szCs w:val="24"/>
        </w:rPr>
      </w:pPr>
      <w:bookmarkStart w:id="1092" w:name="_Ref354660164"/>
      <w:r w:rsidRPr="00D81572">
        <w:rPr>
          <w:rFonts w:ascii="Garamond" w:hAnsi="Garamond"/>
          <w:sz w:val="24"/>
          <w:szCs w:val="24"/>
        </w:rPr>
        <w:t>CHS shall comply with all applicable requirements of 40 CFR 60 Subpart XX- Standards of Performance for Bulk Gasoline Terminals (ARM 17.8.340 and 40 CFR 63 Subpart XX</w:t>
      </w:r>
      <w:r w:rsidR="009256B2" w:rsidRPr="00D81572">
        <w:rPr>
          <w:rFonts w:ascii="Garamond" w:hAnsi="Garamond"/>
          <w:sz w:val="24"/>
          <w:szCs w:val="24"/>
        </w:rPr>
        <w:t xml:space="preserve"> – applies to the gasoline and distillate truck loading rack</w:t>
      </w:r>
      <w:r w:rsidRPr="00D81572">
        <w:rPr>
          <w:rFonts w:ascii="Garamond" w:hAnsi="Garamond"/>
          <w:sz w:val="24"/>
          <w:szCs w:val="24"/>
        </w:rPr>
        <w:t>).</w:t>
      </w:r>
      <w:bookmarkEnd w:id="1092"/>
    </w:p>
    <w:p w14:paraId="4BA696C3" w14:textId="77777777" w:rsidR="009B6CE1" w:rsidRPr="00D81572" w:rsidRDefault="009B6CE1" w:rsidP="00E963E3">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50F29CE4" w14:textId="61FCF5B3" w:rsidR="00D00707" w:rsidRPr="00D81572" w:rsidRDefault="00033D4D" w:rsidP="00C53DF7">
      <w:pPr>
        <w:numPr>
          <w:ilvl w:val="0"/>
          <w:numId w:val="6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Garamond" w:hAnsi="Garamond"/>
          <w:sz w:val="24"/>
          <w:szCs w:val="24"/>
        </w:rPr>
      </w:pPr>
      <w:bookmarkStart w:id="1093" w:name="_Ref354660194"/>
      <w:r w:rsidRPr="00D81572">
        <w:rPr>
          <w:rFonts w:ascii="Garamond" w:hAnsi="Garamond"/>
          <w:sz w:val="24"/>
          <w:szCs w:val="24"/>
        </w:rPr>
        <w:lastRenderedPageBreak/>
        <w:t>The total annual VOC emissions from the truck loading rack</w:t>
      </w:r>
      <w:r w:rsidR="00313036" w:rsidRPr="00D81572">
        <w:rPr>
          <w:rFonts w:ascii="Garamond" w:hAnsi="Garamond"/>
          <w:sz w:val="24"/>
          <w:szCs w:val="24"/>
        </w:rPr>
        <w:t xml:space="preserve">, </w:t>
      </w:r>
      <w:r w:rsidRPr="00D81572">
        <w:rPr>
          <w:rFonts w:ascii="Garamond" w:hAnsi="Garamond"/>
          <w:sz w:val="24"/>
          <w:szCs w:val="24"/>
        </w:rPr>
        <w:t>VCU and associated equipment (which includes all associated storage tanks (135-</w:t>
      </w:r>
      <w:r w:rsidR="00544CAC">
        <w:rPr>
          <w:rFonts w:ascii="Garamond" w:hAnsi="Garamond"/>
          <w:sz w:val="24"/>
          <w:szCs w:val="24"/>
        </w:rPr>
        <w:t xml:space="preserve">139, 142, </w:t>
      </w:r>
      <w:r w:rsidRPr="00D81572">
        <w:rPr>
          <w:rFonts w:ascii="Garamond" w:hAnsi="Garamond"/>
          <w:sz w:val="24"/>
          <w:szCs w:val="24"/>
        </w:rPr>
        <w:t xml:space="preserve">143 and Additive Tanks # 1-4), and any </w:t>
      </w:r>
      <w:r w:rsidR="00C979DA" w:rsidRPr="00D81572">
        <w:rPr>
          <w:rFonts w:ascii="Garamond" w:hAnsi="Garamond"/>
          <w:sz w:val="24"/>
          <w:szCs w:val="24"/>
        </w:rPr>
        <w:t xml:space="preserve">associated </w:t>
      </w:r>
      <w:r w:rsidRPr="00D81572">
        <w:rPr>
          <w:rFonts w:ascii="Garamond" w:hAnsi="Garamond"/>
          <w:sz w:val="24"/>
          <w:szCs w:val="24"/>
        </w:rPr>
        <w:t xml:space="preserve">fugitives shall not exceed 39.23 TPY based on a rolling 12-calendar month total.  This is total combined VOC emission limit for the </w:t>
      </w:r>
      <w:r w:rsidR="00281084" w:rsidRPr="00D81572">
        <w:rPr>
          <w:rFonts w:ascii="Garamond" w:hAnsi="Garamond"/>
          <w:sz w:val="24"/>
          <w:szCs w:val="24"/>
        </w:rPr>
        <w:t xml:space="preserve">applicable </w:t>
      </w:r>
      <w:r w:rsidRPr="00D81572">
        <w:rPr>
          <w:rFonts w:ascii="Garamond" w:hAnsi="Garamond"/>
          <w:sz w:val="24"/>
          <w:szCs w:val="24"/>
        </w:rPr>
        <w:t xml:space="preserve">units listed in this </w:t>
      </w:r>
      <w:r w:rsidR="00281084" w:rsidRPr="00D81572">
        <w:rPr>
          <w:rFonts w:ascii="Garamond" w:hAnsi="Garamond"/>
          <w:sz w:val="24"/>
          <w:szCs w:val="24"/>
        </w:rPr>
        <w:t xml:space="preserve">section </w:t>
      </w:r>
      <w:r w:rsidRPr="00D81572">
        <w:rPr>
          <w:rFonts w:ascii="Garamond" w:hAnsi="Garamond"/>
          <w:sz w:val="24"/>
          <w:szCs w:val="24"/>
        </w:rPr>
        <w:t xml:space="preserve">and </w:t>
      </w:r>
      <w:r w:rsidR="00C979DA" w:rsidRPr="00D81572">
        <w:rPr>
          <w:rFonts w:ascii="Garamond" w:hAnsi="Garamond"/>
          <w:sz w:val="24"/>
          <w:szCs w:val="24"/>
        </w:rPr>
        <w:t>the applicable tanks</w:t>
      </w:r>
      <w:r w:rsidR="00281084" w:rsidRPr="00D81572">
        <w:rPr>
          <w:rFonts w:ascii="Garamond" w:hAnsi="Garamond"/>
          <w:sz w:val="24"/>
          <w:szCs w:val="24"/>
        </w:rPr>
        <w:t xml:space="preserve"> (Tanks </w:t>
      </w:r>
      <w:r w:rsidR="00AB4066" w:rsidRPr="00AB4066">
        <w:rPr>
          <w:rFonts w:ascii="Garamond" w:hAnsi="Garamond"/>
          <w:sz w:val="24"/>
          <w:szCs w:val="24"/>
        </w:rPr>
        <w:t xml:space="preserve">135-139, 142, 143 </w:t>
      </w:r>
      <w:r w:rsidR="00281084" w:rsidRPr="00D81572">
        <w:rPr>
          <w:rFonts w:ascii="Garamond" w:hAnsi="Garamond"/>
          <w:sz w:val="24"/>
          <w:szCs w:val="24"/>
        </w:rPr>
        <w:t>and Additive tanks #1-4)</w:t>
      </w:r>
      <w:r w:rsidR="00C979DA" w:rsidRPr="00D81572">
        <w:rPr>
          <w:rFonts w:ascii="Garamond" w:hAnsi="Garamond"/>
          <w:sz w:val="24"/>
          <w:szCs w:val="24"/>
        </w:rPr>
        <w:t xml:space="preserve"> in </w:t>
      </w:r>
      <w:r w:rsidRPr="00D81572">
        <w:rPr>
          <w:rFonts w:ascii="Garamond" w:hAnsi="Garamond"/>
          <w:sz w:val="24"/>
          <w:szCs w:val="24"/>
        </w:rPr>
        <w:t xml:space="preserve">Section </w:t>
      </w:r>
      <w:r w:rsidR="00304A33">
        <w:rPr>
          <w:rFonts w:ascii="Garamond" w:hAnsi="Garamond"/>
          <w:sz w:val="24"/>
          <w:szCs w:val="24"/>
        </w:rPr>
        <w:fldChar w:fldCharType="begin"/>
      </w:r>
      <w:r w:rsidR="00304A33">
        <w:rPr>
          <w:rFonts w:ascii="Garamond" w:hAnsi="Garamond"/>
          <w:sz w:val="24"/>
          <w:szCs w:val="24"/>
        </w:rPr>
        <w:instrText xml:space="preserve"> REF _Ref397522271 \r \h </w:instrText>
      </w:r>
      <w:r w:rsidR="00304A33">
        <w:rPr>
          <w:rFonts w:ascii="Garamond" w:hAnsi="Garamond"/>
          <w:sz w:val="24"/>
          <w:szCs w:val="24"/>
        </w:rPr>
      </w:r>
      <w:r w:rsidR="00304A33">
        <w:rPr>
          <w:rFonts w:ascii="Garamond" w:hAnsi="Garamond"/>
          <w:sz w:val="24"/>
          <w:szCs w:val="24"/>
        </w:rPr>
        <w:fldChar w:fldCharType="separate"/>
      </w:r>
      <w:r w:rsidR="00290138">
        <w:rPr>
          <w:rFonts w:ascii="Garamond" w:hAnsi="Garamond"/>
          <w:sz w:val="24"/>
          <w:szCs w:val="24"/>
        </w:rPr>
        <w:t>O</w:t>
      </w:r>
      <w:r w:rsidR="00304A33">
        <w:rPr>
          <w:rFonts w:ascii="Garamond" w:hAnsi="Garamond"/>
          <w:sz w:val="24"/>
          <w:szCs w:val="24"/>
        </w:rPr>
        <w:fldChar w:fldCharType="end"/>
      </w:r>
      <w:r w:rsidRPr="00D81572">
        <w:rPr>
          <w:rFonts w:ascii="Garamond" w:hAnsi="Garamond"/>
          <w:sz w:val="24"/>
          <w:szCs w:val="24"/>
        </w:rPr>
        <w:t xml:space="preserve"> (ARM 17.8.749).</w:t>
      </w:r>
      <w:bookmarkEnd w:id="1093"/>
    </w:p>
    <w:p w14:paraId="3503ABED" w14:textId="77777777" w:rsidR="00D00707" w:rsidRPr="00D81572"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8E7834E" w14:textId="77777777" w:rsidR="00D00707" w:rsidRPr="00D81572" w:rsidRDefault="00D00707" w:rsidP="00E963E3">
      <w:pPr>
        <w:widowControl w:val="0"/>
        <w:rPr>
          <w:rFonts w:ascii="Garamond" w:hAnsi="Garamond"/>
          <w:b/>
          <w:sz w:val="24"/>
          <w:szCs w:val="24"/>
        </w:rPr>
      </w:pPr>
      <w:bookmarkStart w:id="1094" w:name="_Toc165165073"/>
      <w:bookmarkStart w:id="1095" w:name="_Toc302723054"/>
      <w:bookmarkStart w:id="1096" w:name="_Toc342556444"/>
      <w:bookmarkStart w:id="1097" w:name="_Toc345935521"/>
      <w:r w:rsidRPr="00D81572">
        <w:rPr>
          <w:rFonts w:ascii="Garamond" w:hAnsi="Garamond"/>
          <w:b/>
          <w:sz w:val="24"/>
          <w:szCs w:val="24"/>
        </w:rPr>
        <w:t>Compliance Demonstration</w:t>
      </w:r>
      <w:bookmarkEnd w:id="1094"/>
      <w:bookmarkEnd w:id="1095"/>
      <w:bookmarkEnd w:id="1096"/>
      <w:bookmarkEnd w:id="1097"/>
    </w:p>
    <w:p w14:paraId="14A529DF" w14:textId="77777777" w:rsidR="00D00707" w:rsidRPr="00D81572" w:rsidRDefault="00D00707" w:rsidP="00E963E3">
      <w:pPr>
        <w:pStyle w:val="Heade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1CD0AD8D" w14:textId="08F4B2FC" w:rsidR="00A81A57" w:rsidRDefault="00D00707" w:rsidP="006D4D0D">
      <w:pPr>
        <w:widowControl w:val="0"/>
        <w:numPr>
          <w:ilvl w:val="0"/>
          <w:numId w:val="6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Garamond" w:hAnsi="Garamond"/>
          <w:sz w:val="24"/>
          <w:szCs w:val="24"/>
        </w:rPr>
      </w:pPr>
      <w:bookmarkStart w:id="1098" w:name="_Ref386440342"/>
      <w:bookmarkStart w:id="1099" w:name="_Ref354659502"/>
      <w:r w:rsidRPr="00D81572">
        <w:rPr>
          <w:rFonts w:ascii="Garamond" w:hAnsi="Garamond"/>
          <w:sz w:val="24"/>
          <w:szCs w:val="24"/>
        </w:rPr>
        <w:t xml:space="preserve">CHS shall </w:t>
      </w:r>
      <w:r w:rsidR="00A81A57">
        <w:rPr>
          <w:rFonts w:ascii="Garamond" w:hAnsi="Garamond"/>
          <w:sz w:val="24"/>
          <w:szCs w:val="24"/>
        </w:rPr>
        <w:t>follow the applicable procedures as referenced below:</w:t>
      </w:r>
    </w:p>
    <w:p w14:paraId="1F43FE05" w14:textId="7CC4F8E0" w:rsidR="00660CED" w:rsidRPr="00D81572" w:rsidRDefault="00A81A57" w:rsidP="004A6725">
      <w:pPr>
        <w:numPr>
          <w:ilvl w:val="0"/>
          <w:numId w:val="87"/>
        </w:numPr>
        <w:rPr>
          <w:rFonts w:ascii="Garamond" w:hAnsi="Garamond"/>
          <w:sz w:val="24"/>
          <w:szCs w:val="24"/>
        </w:rPr>
      </w:pPr>
      <w:r>
        <w:rPr>
          <w:rFonts w:ascii="Garamond" w:hAnsi="Garamond"/>
          <w:sz w:val="24"/>
          <w:szCs w:val="24"/>
        </w:rPr>
        <w:t xml:space="preserve">To </w:t>
      </w:r>
      <w:r w:rsidR="00D00707" w:rsidRPr="00D81572">
        <w:rPr>
          <w:rFonts w:ascii="Garamond" w:hAnsi="Garamond"/>
          <w:sz w:val="24"/>
          <w:szCs w:val="24"/>
        </w:rPr>
        <w:t>perform the testing and monitoring procedures specified in 40 CFR §63.425 and 63.427 of Subpart R, except §63.425(d) or §63.427(c) (ARM 17.8.342</w:t>
      </w:r>
      <w:r w:rsidR="00C646CE" w:rsidRPr="00D81572">
        <w:rPr>
          <w:rFonts w:ascii="Garamond" w:hAnsi="Garamond"/>
          <w:sz w:val="24"/>
          <w:szCs w:val="24"/>
        </w:rPr>
        <w:t xml:space="preserve"> and </w:t>
      </w:r>
      <w:r w:rsidR="00D00707" w:rsidRPr="00D81572">
        <w:rPr>
          <w:rFonts w:ascii="Garamond" w:hAnsi="Garamond"/>
          <w:sz w:val="24"/>
          <w:szCs w:val="24"/>
        </w:rPr>
        <w:t>40 CFR 63 Subpart CC</w:t>
      </w:r>
      <w:r w:rsidR="00C646CE" w:rsidRPr="00D81572">
        <w:rPr>
          <w:rFonts w:ascii="Garamond" w:hAnsi="Garamond"/>
          <w:sz w:val="24"/>
          <w:szCs w:val="24"/>
        </w:rPr>
        <w:t>).</w:t>
      </w:r>
      <w:bookmarkEnd w:id="1098"/>
    </w:p>
    <w:p w14:paraId="0E74CD87" w14:textId="77777777" w:rsidR="008B266B" w:rsidRPr="00D81572" w:rsidRDefault="008B266B" w:rsidP="00E963E3">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07F163D" w14:textId="659BC41D" w:rsidR="00660CED" w:rsidRDefault="008B266B" w:rsidP="004A6725">
      <w:pPr>
        <w:numPr>
          <w:ilvl w:val="0"/>
          <w:numId w:val="87"/>
        </w:numPr>
        <w:rPr>
          <w:rFonts w:ascii="Garamond" w:hAnsi="Garamond"/>
          <w:sz w:val="24"/>
          <w:szCs w:val="24"/>
        </w:rPr>
      </w:pPr>
      <w:bookmarkStart w:id="1100" w:name="_Ref386444316"/>
      <w:r w:rsidRPr="00D81572">
        <w:rPr>
          <w:rFonts w:ascii="Garamond" w:hAnsi="Garamond"/>
          <w:sz w:val="24"/>
          <w:szCs w:val="24"/>
        </w:rPr>
        <w:t>CHS shall comply with all test methods and procedures as specified by Subpart R §63.425 (a) through (c), and §63.425 (e) through (h).  This shall apply to, but not be limited to, the product loading racks, the vapor processing systems, and all gasoline equipment located at the product loading racks (ARM 17.8.342 and 40 CFR 63 Subpart CC).</w:t>
      </w:r>
      <w:bookmarkEnd w:id="1100"/>
    </w:p>
    <w:p w14:paraId="23BF66E7" w14:textId="77777777" w:rsidR="0022643C" w:rsidRDefault="0022643C" w:rsidP="0076306B">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p>
    <w:p w14:paraId="068508D1" w14:textId="77777777" w:rsidR="00660CED" w:rsidRDefault="00660CED" w:rsidP="006D4D0D">
      <w:pPr>
        <w:numPr>
          <w:ilvl w:val="0"/>
          <w:numId w:val="6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Garamond" w:hAnsi="Garamond"/>
          <w:sz w:val="24"/>
          <w:szCs w:val="24"/>
        </w:rPr>
      </w:pPr>
      <w:bookmarkStart w:id="1101" w:name="_Ref386446346"/>
      <w:r w:rsidRPr="00D81572">
        <w:rPr>
          <w:rFonts w:ascii="Garamond" w:hAnsi="Garamond"/>
          <w:sz w:val="24"/>
          <w:szCs w:val="24"/>
        </w:rPr>
        <w:t xml:space="preserve">CHS </w:t>
      </w:r>
      <w:bookmarkStart w:id="1102" w:name="_Ref393265794"/>
      <w:bookmarkEnd w:id="1101"/>
      <w:r w:rsidR="0082066A" w:rsidRPr="00D81572">
        <w:rPr>
          <w:rFonts w:ascii="Garamond" w:hAnsi="Garamond"/>
          <w:sz w:val="24"/>
          <w:szCs w:val="24"/>
        </w:rPr>
        <w:t>shall demonstrate compliance with 40 CFR 63 Subpart DDDDD as required by Subpart DDDDD including maintaining on-site an annual report containing the information required in 40 CFR 63.7540 (ARM 17.8.342 and 40 CFR 63 Subpart DDDDD).</w:t>
      </w:r>
      <w:bookmarkEnd w:id="1102"/>
    </w:p>
    <w:p w14:paraId="38AFE78F" w14:textId="77777777" w:rsidR="005504BB" w:rsidRPr="00E963E3" w:rsidRDefault="005504BB" w:rsidP="00514B72">
      <w:pPr>
        <w:rPr>
          <w:rFonts w:ascii="Garamond" w:hAnsi="Garamond"/>
          <w:sz w:val="24"/>
          <w:szCs w:val="24"/>
        </w:rPr>
      </w:pPr>
    </w:p>
    <w:p w14:paraId="4F53242D" w14:textId="392462D8" w:rsidR="00D00707" w:rsidRPr="00D81572" w:rsidRDefault="00D00707" w:rsidP="006D4D0D">
      <w:pPr>
        <w:numPr>
          <w:ilvl w:val="0"/>
          <w:numId w:val="67"/>
        </w:numPr>
        <w:ind w:hanging="720"/>
        <w:rPr>
          <w:rFonts w:ascii="Garamond" w:hAnsi="Garamond"/>
          <w:sz w:val="24"/>
          <w:szCs w:val="24"/>
        </w:rPr>
      </w:pPr>
      <w:bookmarkStart w:id="1103" w:name="_Ref354659601"/>
      <w:bookmarkEnd w:id="1099"/>
      <w:r w:rsidRPr="00D81572">
        <w:rPr>
          <w:rFonts w:ascii="Garamond" w:hAnsi="Garamond"/>
          <w:sz w:val="24"/>
          <w:szCs w:val="24"/>
        </w:rPr>
        <w:t>Compliance with Section III.</w:t>
      </w:r>
      <w:r w:rsidR="00CA040E" w:rsidRPr="00D81572">
        <w:rPr>
          <w:rFonts w:ascii="Garamond" w:hAnsi="Garamond"/>
          <w:sz w:val="24"/>
          <w:szCs w:val="24"/>
        </w:rPr>
        <w:fldChar w:fldCharType="begin"/>
      </w:r>
      <w:r w:rsidR="00CA040E" w:rsidRPr="00D81572">
        <w:rPr>
          <w:rFonts w:ascii="Garamond" w:hAnsi="Garamond"/>
          <w:sz w:val="24"/>
          <w:szCs w:val="24"/>
        </w:rPr>
        <w:instrText xml:space="preserve"> REF _Ref354659578 \r \h </w:instrText>
      </w:r>
      <w:r w:rsidR="00D81572" w:rsidRPr="00D81572">
        <w:rPr>
          <w:rFonts w:ascii="Garamond" w:hAnsi="Garamond"/>
          <w:sz w:val="24"/>
          <w:szCs w:val="24"/>
        </w:rPr>
        <w:instrText xml:space="preserve"> \* MERGEFORMAT </w:instrText>
      </w:r>
      <w:r w:rsidR="00CA040E" w:rsidRPr="00D81572">
        <w:rPr>
          <w:rFonts w:ascii="Garamond" w:hAnsi="Garamond"/>
          <w:sz w:val="24"/>
          <w:szCs w:val="24"/>
        </w:rPr>
      </w:r>
      <w:r w:rsidR="00CA040E" w:rsidRPr="00D81572">
        <w:rPr>
          <w:rFonts w:ascii="Garamond" w:hAnsi="Garamond"/>
          <w:sz w:val="24"/>
          <w:szCs w:val="24"/>
        </w:rPr>
        <w:fldChar w:fldCharType="separate"/>
      </w:r>
      <w:r w:rsidR="00290138">
        <w:rPr>
          <w:rFonts w:ascii="Garamond" w:hAnsi="Garamond"/>
          <w:sz w:val="24"/>
          <w:szCs w:val="24"/>
        </w:rPr>
        <w:t>P.3</w:t>
      </w:r>
      <w:r w:rsidR="00CA040E" w:rsidRPr="00D81572">
        <w:rPr>
          <w:rFonts w:ascii="Garamond" w:hAnsi="Garamond"/>
          <w:sz w:val="24"/>
          <w:szCs w:val="24"/>
        </w:rPr>
        <w:fldChar w:fldCharType="end"/>
      </w:r>
      <w:r w:rsidRPr="00D81572">
        <w:rPr>
          <w:rFonts w:ascii="Garamond" w:hAnsi="Garamond"/>
          <w:sz w:val="24"/>
          <w:szCs w:val="24"/>
        </w:rPr>
        <w:t>.</w:t>
      </w:r>
      <w:r w:rsidR="00880BB0">
        <w:rPr>
          <w:rFonts w:ascii="Garamond" w:hAnsi="Garamond"/>
          <w:sz w:val="24"/>
          <w:szCs w:val="24"/>
        </w:rPr>
        <w:fldChar w:fldCharType="begin"/>
      </w:r>
      <w:r w:rsidR="00880BB0">
        <w:rPr>
          <w:rFonts w:ascii="Garamond" w:hAnsi="Garamond"/>
          <w:sz w:val="24"/>
          <w:szCs w:val="24"/>
        </w:rPr>
        <w:instrText xml:space="preserve"> REF _Ref397593791 \r \h </w:instrText>
      </w:r>
      <w:r w:rsidR="00880BB0">
        <w:rPr>
          <w:rFonts w:ascii="Garamond" w:hAnsi="Garamond"/>
          <w:sz w:val="24"/>
          <w:szCs w:val="24"/>
        </w:rPr>
      </w:r>
      <w:r w:rsidR="00880BB0">
        <w:rPr>
          <w:rFonts w:ascii="Garamond" w:hAnsi="Garamond"/>
          <w:sz w:val="24"/>
          <w:szCs w:val="24"/>
        </w:rPr>
        <w:fldChar w:fldCharType="separate"/>
      </w:r>
      <w:r w:rsidR="00290138">
        <w:rPr>
          <w:rFonts w:ascii="Garamond" w:hAnsi="Garamond"/>
          <w:sz w:val="24"/>
          <w:szCs w:val="24"/>
        </w:rPr>
        <w:t>j</w:t>
      </w:r>
      <w:r w:rsidR="00880BB0">
        <w:rPr>
          <w:rFonts w:ascii="Garamond" w:hAnsi="Garamond"/>
          <w:sz w:val="24"/>
          <w:szCs w:val="24"/>
        </w:rPr>
        <w:fldChar w:fldCharType="end"/>
      </w:r>
      <w:r w:rsidRPr="00D81572">
        <w:rPr>
          <w:rFonts w:ascii="Garamond" w:hAnsi="Garamond"/>
          <w:sz w:val="24"/>
          <w:szCs w:val="24"/>
        </w:rPr>
        <w:t xml:space="preserve">. shall be </w:t>
      </w:r>
      <w:r w:rsidR="00872C7B" w:rsidRPr="00D81572">
        <w:rPr>
          <w:rFonts w:ascii="Garamond" w:hAnsi="Garamond"/>
          <w:sz w:val="24"/>
          <w:szCs w:val="24"/>
        </w:rPr>
        <w:t>monitored by</w:t>
      </w:r>
      <w:r w:rsidRPr="00D81572">
        <w:rPr>
          <w:rFonts w:ascii="Garamond" w:hAnsi="Garamond"/>
          <w:sz w:val="24"/>
          <w:szCs w:val="24"/>
        </w:rPr>
        <w:t xml:space="preserve"> ensuring that </w:t>
      </w:r>
      <w:r w:rsidR="008462FE">
        <w:rPr>
          <w:rFonts w:ascii="Garamond" w:hAnsi="Garamond"/>
          <w:sz w:val="24"/>
          <w:szCs w:val="24"/>
        </w:rPr>
        <w:t xml:space="preserve">the </w:t>
      </w:r>
      <w:r w:rsidR="00CA040E" w:rsidRPr="00D81572">
        <w:rPr>
          <w:rFonts w:ascii="Garamond" w:hAnsi="Garamond"/>
          <w:sz w:val="24"/>
          <w:szCs w:val="24"/>
        </w:rPr>
        <w:t xml:space="preserve">truck loading rack </w:t>
      </w:r>
      <w:r w:rsidR="007870E7" w:rsidRPr="00D81572">
        <w:rPr>
          <w:rFonts w:ascii="Garamond" w:hAnsi="Garamond"/>
          <w:sz w:val="24"/>
          <w:szCs w:val="24"/>
        </w:rPr>
        <w:t xml:space="preserve">VCU stack </w:t>
      </w:r>
      <w:r w:rsidR="00C979DA" w:rsidRPr="00D81572">
        <w:rPr>
          <w:rFonts w:ascii="Garamond" w:hAnsi="Garamond"/>
          <w:sz w:val="24"/>
          <w:szCs w:val="24"/>
        </w:rPr>
        <w:t xml:space="preserve">is </w:t>
      </w:r>
      <w:r w:rsidR="007870E7" w:rsidRPr="00D81572">
        <w:rPr>
          <w:rFonts w:ascii="Garamond" w:hAnsi="Garamond"/>
          <w:sz w:val="24"/>
          <w:szCs w:val="24"/>
        </w:rPr>
        <w:t>no less than 40 feet above grade</w:t>
      </w:r>
      <w:r w:rsidR="00F6566C" w:rsidRPr="00D81572">
        <w:rPr>
          <w:rFonts w:ascii="Garamond" w:hAnsi="Garamond"/>
          <w:sz w:val="24"/>
          <w:szCs w:val="24"/>
        </w:rPr>
        <w:t>, as demonstrated by recordkeeping</w:t>
      </w:r>
      <w:r w:rsidRPr="00D81572">
        <w:rPr>
          <w:rFonts w:ascii="Garamond" w:hAnsi="Garamond"/>
          <w:sz w:val="24"/>
          <w:szCs w:val="24"/>
        </w:rPr>
        <w:t xml:space="preserve"> (ARM 17.8.1213).</w:t>
      </w:r>
      <w:bookmarkEnd w:id="1103"/>
    </w:p>
    <w:p w14:paraId="439FBA46" w14:textId="77777777" w:rsidR="00712675" w:rsidRPr="00E963E3" w:rsidRDefault="00712675" w:rsidP="004224C0">
      <w:pPr>
        <w:rPr>
          <w:rFonts w:ascii="Garamond" w:hAnsi="Garamond"/>
          <w:sz w:val="24"/>
          <w:szCs w:val="24"/>
        </w:rPr>
      </w:pPr>
    </w:p>
    <w:p w14:paraId="61B9E6CB" w14:textId="641DAAB2" w:rsidR="00712675" w:rsidRPr="00D81572" w:rsidRDefault="00712675" w:rsidP="006D4D0D">
      <w:pPr>
        <w:numPr>
          <w:ilvl w:val="0"/>
          <w:numId w:val="67"/>
        </w:numPr>
        <w:ind w:hanging="720"/>
        <w:rPr>
          <w:rFonts w:ascii="Garamond" w:hAnsi="Garamond"/>
          <w:sz w:val="24"/>
          <w:szCs w:val="24"/>
        </w:rPr>
      </w:pPr>
      <w:bookmarkStart w:id="1104" w:name="_Ref354990498"/>
      <w:r w:rsidRPr="00D81572">
        <w:rPr>
          <w:rFonts w:ascii="Garamond" w:hAnsi="Garamond"/>
          <w:sz w:val="24"/>
          <w:szCs w:val="24"/>
        </w:rPr>
        <w:t>Compliance with Section III.</w:t>
      </w:r>
      <w:r w:rsidR="00963E91" w:rsidRPr="00D81572">
        <w:rPr>
          <w:rFonts w:ascii="Garamond" w:hAnsi="Garamond"/>
          <w:sz w:val="24"/>
          <w:szCs w:val="24"/>
        </w:rPr>
        <w:fldChar w:fldCharType="begin"/>
      </w:r>
      <w:r w:rsidR="00963E91" w:rsidRPr="00D81572">
        <w:rPr>
          <w:rFonts w:ascii="Garamond" w:hAnsi="Garamond"/>
          <w:sz w:val="24"/>
          <w:szCs w:val="24"/>
        </w:rPr>
        <w:instrText xml:space="preserve"> REF _Ref354659578 \r \h  \* MERGEFORMAT </w:instrText>
      </w:r>
      <w:r w:rsidR="00963E91" w:rsidRPr="00D81572">
        <w:rPr>
          <w:rFonts w:ascii="Garamond" w:hAnsi="Garamond"/>
          <w:sz w:val="24"/>
          <w:szCs w:val="24"/>
        </w:rPr>
      </w:r>
      <w:r w:rsidR="00963E91" w:rsidRPr="00D81572">
        <w:rPr>
          <w:rFonts w:ascii="Garamond" w:hAnsi="Garamond"/>
          <w:sz w:val="24"/>
          <w:szCs w:val="24"/>
        </w:rPr>
        <w:fldChar w:fldCharType="separate"/>
      </w:r>
      <w:r w:rsidR="00290138">
        <w:rPr>
          <w:rFonts w:ascii="Garamond" w:hAnsi="Garamond"/>
          <w:sz w:val="24"/>
          <w:szCs w:val="24"/>
        </w:rPr>
        <w:t>P.3</w:t>
      </w:r>
      <w:r w:rsidR="00963E91" w:rsidRPr="00D81572">
        <w:rPr>
          <w:rFonts w:ascii="Garamond" w:hAnsi="Garamond"/>
          <w:sz w:val="24"/>
          <w:szCs w:val="24"/>
        </w:rPr>
        <w:fldChar w:fldCharType="end"/>
      </w:r>
      <w:r w:rsidRPr="00D81572">
        <w:rPr>
          <w:rFonts w:ascii="Garamond" w:hAnsi="Garamond"/>
          <w:sz w:val="24"/>
          <w:szCs w:val="24"/>
        </w:rPr>
        <w:t xml:space="preserve"> shall be </w:t>
      </w:r>
      <w:r w:rsidR="00872C7B" w:rsidRPr="00D81572">
        <w:rPr>
          <w:rFonts w:ascii="Garamond" w:hAnsi="Garamond"/>
          <w:sz w:val="24"/>
          <w:szCs w:val="24"/>
        </w:rPr>
        <w:t xml:space="preserve">monitored </w:t>
      </w:r>
      <w:r w:rsidRPr="00D81572">
        <w:rPr>
          <w:rFonts w:ascii="Garamond" w:hAnsi="Garamond"/>
          <w:sz w:val="24"/>
          <w:szCs w:val="24"/>
        </w:rPr>
        <w:t xml:space="preserve">by </w:t>
      </w:r>
      <w:r w:rsidR="00F15BCE" w:rsidRPr="00D81572">
        <w:rPr>
          <w:rFonts w:ascii="Garamond" w:hAnsi="Garamond"/>
          <w:sz w:val="24"/>
          <w:szCs w:val="24"/>
        </w:rPr>
        <w:t>certifying proper</w:t>
      </w:r>
      <w:r w:rsidRPr="00D81572">
        <w:rPr>
          <w:rFonts w:ascii="Garamond" w:hAnsi="Garamond"/>
          <w:sz w:val="24"/>
          <w:szCs w:val="24"/>
        </w:rPr>
        <w:t xml:space="preserve"> design and operating practices were used while unloading gasoline components via railcars (ARM 17.8.1213).</w:t>
      </w:r>
      <w:bookmarkEnd w:id="1104"/>
    </w:p>
    <w:p w14:paraId="10155B42" w14:textId="77777777" w:rsidR="0090289A" w:rsidRPr="00815380" w:rsidRDefault="0090289A">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p>
    <w:p w14:paraId="1E5ABFEE" w14:textId="7F86FADC" w:rsidR="00D00707" w:rsidRPr="00D81572" w:rsidRDefault="00D00707" w:rsidP="006D4D0D">
      <w:pPr>
        <w:numPr>
          <w:ilvl w:val="0"/>
          <w:numId w:val="6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Garamond" w:hAnsi="Garamond"/>
          <w:sz w:val="24"/>
          <w:szCs w:val="24"/>
        </w:rPr>
      </w:pPr>
      <w:bookmarkStart w:id="1105" w:name="_Ref354659668"/>
      <w:r w:rsidRPr="00D81572">
        <w:rPr>
          <w:rFonts w:ascii="Garamond" w:hAnsi="Garamond"/>
          <w:sz w:val="24"/>
          <w:szCs w:val="24"/>
        </w:rPr>
        <w:t>The truck loading rack VCU shall be tested for VOCs, and compliance monitored with the emission limitation contained in Section III.</w:t>
      </w:r>
      <w:r w:rsidR="00B60149" w:rsidRPr="00D81572">
        <w:rPr>
          <w:rFonts w:ascii="Garamond" w:hAnsi="Garamond"/>
          <w:sz w:val="24"/>
          <w:szCs w:val="24"/>
        </w:rPr>
        <w:fldChar w:fldCharType="begin"/>
      </w:r>
      <w:r w:rsidR="00B60149" w:rsidRPr="00D81572">
        <w:rPr>
          <w:rFonts w:ascii="Garamond" w:hAnsi="Garamond"/>
          <w:sz w:val="24"/>
          <w:szCs w:val="24"/>
        </w:rPr>
        <w:instrText xml:space="preserve"> REF _Ref386446758 \r \h </w:instrText>
      </w:r>
      <w:r w:rsidR="00D81572" w:rsidRPr="00D81572">
        <w:rPr>
          <w:rFonts w:ascii="Garamond" w:hAnsi="Garamond"/>
          <w:sz w:val="24"/>
          <w:szCs w:val="24"/>
        </w:rPr>
        <w:instrText xml:space="preserve"> \* MERGEFORMAT </w:instrText>
      </w:r>
      <w:r w:rsidR="00B60149" w:rsidRPr="00D81572">
        <w:rPr>
          <w:rFonts w:ascii="Garamond" w:hAnsi="Garamond"/>
          <w:sz w:val="24"/>
          <w:szCs w:val="24"/>
        </w:rPr>
      </w:r>
      <w:r w:rsidR="00B60149" w:rsidRPr="00D81572">
        <w:rPr>
          <w:rFonts w:ascii="Garamond" w:hAnsi="Garamond"/>
          <w:sz w:val="24"/>
          <w:szCs w:val="24"/>
        </w:rPr>
        <w:fldChar w:fldCharType="separate"/>
      </w:r>
      <w:r w:rsidR="00290138">
        <w:rPr>
          <w:rFonts w:ascii="Garamond" w:hAnsi="Garamond"/>
          <w:sz w:val="24"/>
          <w:szCs w:val="24"/>
        </w:rPr>
        <w:t>P.5</w:t>
      </w:r>
      <w:r w:rsidR="00B60149" w:rsidRPr="00D81572">
        <w:rPr>
          <w:rFonts w:ascii="Garamond" w:hAnsi="Garamond"/>
          <w:sz w:val="24"/>
          <w:szCs w:val="24"/>
        </w:rPr>
        <w:fldChar w:fldCharType="end"/>
      </w:r>
      <w:r w:rsidRPr="00D81572">
        <w:rPr>
          <w:rFonts w:ascii="Garamond" w:hAnsi="Garamond"/>
          <w:sz w:val="24"/>
          <w:szCs w:val="24"/>
        </w:rPr>
        <w:t xml:space="preserve">, on an every 5-year basis or another testing/monitoring schedule as may be approved by </w:t>
      </w:r>
      <w:r w:rsidR="00EB7D2B">
        <w:rPr>
          <w:rFonts w:ascii="Garamond" w:hAnsi="Garamond"/>
          <w:sz w:val="24"/>
          <w:szCs w:val="24"/>
        </w:rPr>
        <w:t>DEQ</w:t>
      </w:r>
      <w:r w:rsidRPr="00D81572">
        <w:rPr>
          <w:rFonts w:ascii="Garamond" w:hAnsi="Garamond"/>
          <w:sz w:val="24"/>
          <w:szCs w:val="24"/>
        </w:rPr>
        <w:t xml:space="preserve">.  CHS shall perform the test methods and procedures as specified in 40 CFR 63.425, Subpart R (ARM 17.8.105; ARM 17.8.342; </w:t>
      </w:r>
      <w:r w:rsidR="00C646CE" w:rsidRPr="00D81572">
        <w:rPr>
          <w:rFonts w:ascii="Garamond" w:hAnsi="Garamond"/>
          <w:sz w:val="24"/>
          <w:szCs w:val="24"/>
        </w:rPr>
        <w:t xml:space="preserve">and </w:t>
      </w:r>
      <w:r w:rsidRPr="00D81572">
        <w:rPr>
          <w:rFonts w:ascii="Garamond" w:hAnsi="Garamond"/>
          <w:sz w:val="24"/>
          <w:szCs w:val="24"/>
        </w:rPr>
        <w:t>40 CFR 63 Subpart CC).</w:t>
      </w:r>
      <w:bookmarkEnd w:id="1105"/>
    </w:p>
    <w:p w14:paraId="1A81D5D8" w14:textId="77777777" w:rsidR="005A3CED" w:rsidRPr="00815380" w:rsidRDefault="005A3CED">
      <w:pPr>
        <w:rPr>
          <w:rFonts w:ascii="Garamond" w:hAnsi="Garamond"/>
          <w:sz w:val="24"/>
          <w:szCs w:val="24"/>
        </w:rPr>
      </w:pPr>
    </w:p>
    <w:p w14:paraId="01F584C8" w14:textId="1CF2AA6C" w:rsidR="00D00707" w:rsidRDefault="00D00707" w:rsidP="006D4D0D">
      <w:pPr>
        <w:numPr>
          <w:ilvl w:val="0"/>
          <w:numId w:val="6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Garamond" w:hAnsi="Garamond"/>
          <w:sz w:val="24"/>
          <w:szCs w:val="24"/>
        </w:rPr>
      </w:pPr>
      <w:bookmarkStart w:id="1106" w:name="_Ref354659729"/>
      <w:r w:rsidRPr="00D81572">
        <w:rPr>
          <w:rFonts w:ascii="Garamond" w:hAnsi="Garamond"/>
          <w:sz w:val="24"/>
          <w:szCs w:val="24"/>
        </w:rPr>
        <w:t>The truck loading rack and railcar light product loading rack VCUs shall each be tested for CO and NO</w:t>
      </w:r>
      <w:r w:rsidRPr="00D81572">
        <w:rPr>
          <w:rFonts w:ascii="Garamond" w:hAnsi="Garamond"/>
          <w:sz w:val="24"/>
          <w:szCs w:val="24"/>
          <w:vertAlign w:val="subscript"/>
        </w:rPr>
        <w:t>x</w:t>
      </w:r>
      <w:r w:rsidRPr="00D81572">
        <w:rPr>
          <w:rFonts w:ascii="Garamond" w:hAnsi="Garamond"/>
          <w:sz w:val="24"/>
          <w:szCs w:val="24"/>
        </w:rPr>
        <w:t>, concurrently (using Methods 10 and 7 respectively, in accordance with Section III.</w:t>
      </w:r>
      <w:r w:rsidR="00304A33">
        <w:rPr>
          <w:rFonts w:ascii="Garamond" w:hAnsi="Garamond"/>
          <w:sz w:val="24"/>
          <w:szCs w:val="24"/>
        </w:rPr>
        <w:fldChar w:fldCharType="begin"/>
      </w:r>
      <w:r w:rsidR="00304A33">
        <w:rPr>
          <w:rFonts w:ascii="Garamond" w:hAnsi="Garamond"/>
          <w:sz w:val="24"/>
          <w:szCs w:val="24"/>
        </w:rPr>
        <w:instrText xml:space="preserve"> REF _Ref384984236 \r \h </w:instrText>
      </w:r>
      <w:r w:rsidR="00304A33">
        <w:rPr>
          <w:rFonts w:ascii="Garamond" w:hAnsi="Garamond"/>
          <w:sz w:val="24"/>
          <w:szCs w:val="24"/>
        </w:rPr>
      </w:r>
      <w:r w:rsidR="00304A33">
        <w:rPr>
          <w:rFonts w:ascii="Garamond" w:hAnsi="Garamond"/>
          <w:sz w:val="24"/>
          <w:szCs w:val="24"/>
        </w:rPr>
        <w:fldChar w:fldCharType="separate"/>
      </w:r>
      <w:r w:rsidR="00290138">
        <w:rPr>
          <w:rFonts w:ascii="Garamond" w:hAnsi="Garamond"/>
          <w:sz w:val="24"/>
          <w:szCs w:val="24"/>
        </w:rPr>
        <w:t>A.2</w:t>
      </w:r>
      <w:r w:rsidR="00304A33">
        <w:rPr>
          <w:rFonts w:ascii="Garamond" w:hAnsi="Garamond"/>
          <w:sz w:val="24"/>
          <w:szCs w:val="24"/>
        </w:rPr>
        <w:fldChar w:fldCharType="end"/>
      </w:r>
      <w:r w:rsidRPr="00D81572">
        <w:rPr>
          <w:rFonts w:ascii="Garamond" w:hAnsi="Garamond"/>
          <w:sz w:val="24"/>
          <w:szCs w:val="24"/>
        </w:rPr>
        <w:t xml:space="preserve"> (ARM 17.8.106)), and compliance monitored with the CO and NO</w:t>
      </w:r>
      <w:r w:rsidRPr="00D81572">
        <w:rPr>
          <w:rFonts w:ascii="Garamond" w:hAnsi="Garamond"/>
          <w:sz w:val="24"/>
          <w:szCs w:val="24"/>
          <w:vertAlign w:val="subscript"/>
        </w:rPr>
        <w:t>x</w:t>
      </w:r>
      <w:r w:rsidRPr="00D81572">
        <w:rPr>
          <w:rFonts w:ascii="Garamond" w:hAnsi="Garamond"/>
          <w:sz w:val="24"/>
          <w:szCs w:val="24"/>
        </w:rPr>
        <w:t xml:space="preserve"> emission limitations contained in Section III.</w:t>
      </w:r>
      <w:r w:rsidR="00B60149" w:rsidRPr="00D81572">
        <w:rPr>
          <w:rFonts w:ascii="Garamond" w:hAnsi="Garamond"/>
          <w:sz w:val="24"/>
          <w:szCs w:val="24"/>
        </w:rPr>
        <w:fldChar w:fldCharType="begin"/>
      </w:r>
      <w:r w:rsidR="00B60149" w:rsidRPr="00D81572">
        <w:rPr>
          <w:rFonts w:ascii="Garamond" w:hAnsi="Garamond"/>
          <w:sz w:val="24"/>
          <w:szCs w:val="24"/>
        </w:rPr>
        <w:instrText xml:space="preserve"> REF _Ref354659719 \r \h </w:instrText>
      </w:r>
      <w:r w:rsidR="00D81572" w:rsidRPr="00D81572">
        <w:rPr>
          <w:rFonts w:ascii="Garamond" w:hAnsi="Garamond"/>
          <w:sz w:val="24"/>
          <w:szCs w:val="24"/>
        </w:rPr>
        <w:instrText xml:space="preserve"> \* MERGEFORMAT </w:instrText>
      </w:r>
      <w:r w:rsidR="00B60149" w:rsidRPr="00D81572">
        <w:rPr>
          <w:rFonts w:ascii="Garamond" w:hAnsi="Garamond"/>
          <w:sz w:val="24"/>
          <w:szCs w:val="24"/>
        </w:rPr>
      </w:r>
      <w:r w:rsidR="00B60149" w:rsidRPr="00D81572">
        <w:rPr>
          <w:rFonts w:ascii="Garamond" w:hAnsi="Garamond"/>
          <w:sz w:val="24"/>
          <w:szCs w:val="24"/>
        </w:rPr>
        <w:fldChar w:fldCharType="separate"/>
      </w:r>
      <w:r w:rsidR="00290138">
        <w:rPr>
          <w:rFonts w:ascii="Garamond" w:hAnsi="Garamond"/>
          <w:sz w:val="24"/>
          <w:szCs w:val="24"/>
        </w:rPr>
        <w:t>P.6</w:t>
      </w:r>
      <w:r w:rsidR="00B60149" w:rsidRPr="00D81572">
        <w:rPr>
          <w:rFonts w:ascii="Garamond" w:hAnsi="Garamond"/>
          <w:sz w:val="24"/>
          <w:szCs w:val="24"/>
        </w:rPr>
        <w:fldChar w:fldCharType="end"/>
      </w:r>
      <w:r w:rsidR="00B60149" w:rsidRPr="00D81572">
        <w:rPr>
          <w:rFonts w:ascii="Garamond" w:hAnsi="Garamond"/>
          <w:sz w:val="24"/>
          <w:szCs w:val="24"/>
        </w:rPr>
        <w:t xml:space="preserve"> and III.</w:t>
      </w:r>
      <w:r w:rsidR="00B60149" w:rsidRPr="00D81572">
        <w:rPr>
          <w:rFonts w:ascii="Garamond" w:hAnsi="Garamond"/>
          <w:sz w:val="24"/>
          <w:szCs w:val="24"/>
        </w:rPr>
        <w:fldChar w:fldCharType="begin"/>
      </w:r>
      <w:r w:rsidR="00B60149" w:rsidRPr="00D81572">
        <w:rPr>
          <w:rFonts w:ascii="Garamond" w:hAnsi="Garamond"/>
          <w:sz w:val="24"/>
          <w:szCs w:val="24"/>
        </w:rPr>
        <w:instrText xml:space="preserve"> REF _Ref354659775 \r \h </w:instrText>
      </w:r>
      <w:r w:rsidR="00D81572" w:rsidRPr="00D81572">
        <w:rPr>
          <w:rFonts w:ascii="Garamond" w:hAnsi="Garamond"/>
          <w:sz w:val="24"/>
          <w:szCs w:val="24"/>
        </w:rPr>
        <w:instrText xml:space="preserve"> \* MERGEFORMAT </w:instrText>
      </w:r>
      <w:r w:rsidR="00B60149" w:rsidRPr="00D81572">
        <w:rPr>
          <w:rFonts w:ascii="Garamond" w:hAnsi="Garamond"/>
          <w:sz w:val="24"/>
          <w:szCs w:val="24"/>
        </w:rPr>
      </w:r>
      <w:r w:rsidR="00B60149" w:rsidRPr="00D81572">
        <w:rPr>
          <w:rFonts w:ascii="Garamond" w:hAnsi="Garamond"/>
          <w:sz w:val="24"/>
          <w:szCs w:val="24"/>
        </w:rPr>
        <w:fldChar w:fldCharType="separate"/>
      </w:r>
      <w:r w:rsidR="00290138">
        <w:rPr>
          <w:rFonts w:ascii="Garamond" w:hAnsi="Garamond"/>
          <w:sz w:val="24"/>
          <w:szCs w:val="24"/>
        </w:rPr>
        <w:t>P.7</w:t>
      </w:r>
      <w:r w:rsidR="00B60149" w:rsidRPr="00D81572">
        <w:rPr>
          <w:rFonts w:ascii="Garamond" w:hAnsi="Garamond"/>
          <w:sz w:val="24"/>
          <w:szCs w:val="24"/>
        </w:rPr>
        <w:fldChar w:fldCharType="end"/>
      </w:r>
      <w:r w:rsidR="006717AE" w:rsidRPr="00D81572">
        <w:rPr>
          <w:rFonts w:ascii="Garamond" w:hAnsi="Garamond"/>
          <w:sz w:val="24"/>
          <w:szCs w:val="24"/>
        </w:rPr>
        <w:t xml:space="preserve"> </w:t>
      </w:r>
      <w:r w:rsidRPr="00D81572">
        <w:rPr>
          <w:rFonts w:ascii="Garamond" w:hAnsi="Garamond"/>
          <w:sz w:val="24"/>
          <w:szCs w:val="24"/>
        </w:rPr>
        <w:t xml:space="preserve">as required by </w:t>
      </w:r>
      <w:r w:rsidR="00EB7D2B">
        <w:rPr>
          <w:rFonts w:ascii="Garamond" w:hAnsi="Garamond"/>
          <w:sz w:val="24"/>
          <w:szCs w:val="24"/>
        </w:rPr>
        <w:t>DEQ</w:t>
      </w:r>
      <w:r w:rsidRPr="00D81572">
        <w:rPr>
          <w:rFonts w:ascii="Garamond" w:hAnsi="Garamond"/>
          <w:sz w:val="24"/>
          <w:szCs w:val="24"/>
        </w:rPr>
        <w:t xml:space="preserve"> (ARM 17.8.105).</w:t>
      </w:r>
      <w:bookmarkEnd w:id="1106"/>
    </w:p>
    <w:p w14:paraId="42F3A0CE" w14:textId="77777777" w:rsidR="008A5625" w:rsidRPr="00D81572" w:rsidRDefault="008A5625" w:rsidP="008A562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p>
    <w:p w14:paraId="176CE8DD" w14:textId="7AA838D5" w:rsidR="00D00707" w:rsidRPr="00D81572" w:rsidRDefault="00D00707" w:rsidP="006D4D0D">
      <w:pPr>
        <w:numPr>
          <w:ilvl w:val="0"/>
          <w:numId w:val="6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Garamond" w:hAnsi="Garamond"/>
          <w:sz w:val="24"/>
          <w:szCs w:val="24"/>
        </w:rPr>
      </w:pPr>
      <w:bookmarkStart w:id="1107" w:name="_Ref354659681"/>
      <w:r w:rsidRPr="00D81572">
        <w:rPr>
          <w:rFonts w:ascii="Garamond" w:hAnsi="Garamond"/>
          <w:sz w:val="24"/>
          <w:szCs w:val="24"/>
        </w:rPr>
        <w:t xml:space="preserve">Fuel flow rates, production information, and any other data </w:t>
      </w:r>
      <w:r w:rsidR="00EB7D2B">
        <w:rPr>
          <w:rFonts w:ascii="Garamond" w:hAnsi="Garamond"/>
          <w:sz w:val="24"/>
          <w:szCs w:val="24"/>
        </w:rPr>
        <w:t>DEQ</w:t>
      </w:r>
      <w:r w:rsidRPr="00D81572">
        <w:rPr>
          <w:rFonts w:ascii="Garamond" w:hAnsi="Garamond"/>
          <w:sz w:val="24"/>
          <w:szCs w:val="24"/>
        </w:rPr>
        <w:t xml:space="preserve"> believes is necessary shall be recorded during the performance of source tests (ARM 17.8.749).</w:t>
      </w:r>
      <w:bookmarkEnd w:id="1107"/>
    </w:p>
    <w:p w14:paraId="482E3197" w14:textId="77777777" w:rsidR="00D00707" w:rsidRPr="00815380"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F313663" w14:textId="6AD4131E" w:rsidR="00D00707" w:rsidRPr="00D81572" w:rsidRDefault="00D00707" w:rsidP="006D4D0D">
      <w:pPr>
        <w:numPr>
          <w:ilvl w:val="0"/>
          <w:numId w:val="67"/>
        </w:numPr>
        <w:tabs>
          <w:tab w:val="left" w:pos="-1080"/>
          <w:tab w:val="left" w:pos="-720"/>
          <w:tab w:val="left" w:pos="0"/>
          <w:tab w:val="left" w:pos="2880"/>
          <w:tab w:val="left" w:pos="3600"/>
          <w:tab w:val="left" w:pos="3960"/>
        </w:tabs>
        <w:ind w:hanging="720"/>
        <w:rPr>
          <w:rFonts w:ascii="Garamond" w:hAnsi="Garamond"/>
          <w:sz w:val="24"/>
          <w:szCs w:val="24"/>
        </w:rPr>
      </w:pPr>
      <w:bookmarkStart w:id="1108" w:name="_Ref354659839"/>
      <w:r w:rsidRPr="00D81572">
        <w:rPr>
          <w:rFonts w:ascii="Garamond" w:hAnsi="Garamond"/>
          <w:sz w:val="24"/>
          <w:szCs w:val="24"/>
        </w:rPr>
        <w:t>CHS shall monitor compliance with Section III.</w:t>
      </w:r>
      <w:r w:rsidR="00B60149" w:rsidRPr="00D81572">
        <w:rPr>
          <w:rFonts w:ascii="Garamond" w:hAnsi="Garamond"/>
          <w:sz w:val="24"/>
          <w:szCs w:val="24"/>
        </w:rPr>
        <w:fldChar w:fldCharType="begin"/>
      </w:r>
      <w:r w:rsidR="00B60149" w:rsidRPr="00D81572">
        <w:rPr>
          <w:rFonts w:ascii="Garamond" w:hAnsi="Garamond"/>
          <w:sz w:val="24"/>
          <w:szCs w:val="24"/>
        </w:rPr>
        <w:instrText xml:space="preserve"> REF _Ref354659826 \r \h </w:instrText>
      </w:r>
      <w:r w:rsidR="00D81572" w:rsidRPr="00D81572">
        <w:rPr>
          <w:rFonts w:ascii="Garamond" w:hAnsi="Garamond"/>
          <w:sz w:val="24"/>
          <w:szCs w:val="24"/>
        </w:rPr>
        <w:instrText xml:space="preserve"> \* MERGEFORMAT </w:instrText>
      </w:r>
      <w:r w:rsidR="00B60149" w:rsidRPr="00D81572">
        <w:rPr>
          <w:rFonts w:ascii="Garamond" w:hAnsi="Garamond"/>
          <w:sz w:val="24"/>
          <w:szCs w:val="24"/>
        </w:rPr>
      </w:r>
      <w:r w:rsidR="00B60149" w:rsidRPr="00D81572">
        <w:rPr>
          <w:rFonts w:ascii="Garamond" w:hAnsi="Garamond"/>
          <w:sz w:val="24"/>
          <w:szCs w:val="24"/>
        </w:rPr>
        <w:fldChar w:fldCharType="separate"/>
      </w:r>
      <w:r w:rsidR="00290138">
        <w:rPr>
          <w:rFonts w:ascii="Garamond" w:hAnsi="Garamond"/>
          <w:sz w:val="24"/>
          <w:szCs w:val="24"/>
        </w:rPr>
        <w:t>P.8</w:t>
      </w:r>
      <w:r w:rsidR="00B60149" w:rsidRPr="00D81572">
        <w:rPr>
          <w:rFonts w:ascii="Garamond" w:hAnsi="Garamond"/>
          <w:sz w:val="24"/>
          <w:szCs w:val="24"/>
        </w:rPr>
        <w:fldChar w:fldCharType="end"/>
      </w:r>
      <w:r w:rsidR="00FC00D7" w:rsidRPr="00D81572">
        <w:rPr>
          <w:rFonts w:ascii="Garamond" w:hAnsi="Garamond"/>
          <w:sz w:val="24"/>
          <w:szCs w:val="24"/>
        </w:rPr>
        <w:t xml:space="preserve"> </w:t>
      </w:r>
      <w:r w:rsidRPr="00D81572">
        <w:rPr>
          <w:rFonts w:ascii="Garamond" w:hAnsi="Garamond"/>
          <w:sz w:val="24"/>
          <w:szCs w:val="24"/>
        </w:rPr>
        <w:t xml:space="preserve">by conducting a Method 5 stack test, as required by </w:t>
      </w:r>
      <w:r w:rsidR="00EB7D2B">
        <w:rPr>
          <w:rFonts w:ascii="Garamond" w:hAnsi="Garamond"/>
          <w:sz w:val="24"/>
          <w:szCs w:val="24"/>
        </w:rPr>
        <w:t>DEQ</w:t>
      </w:r>
      <w:r w:rsidRPr="00D81572">
        <w:rPr>
          <w:rFonts w:ascii="Garamond" w:hAnsi="Garamond"/>
          <w:sz w:val="24"/>
          <w:szCs w:val="24"/>
        </w:rPr>
        <w:t xml:space="preserve"> (ARM 17.8.1213).</w:t>
      </w:r>
      <w:bookmarkEnd w:id="1108"/>
    </w:p>
    <w:p w14:paraId="0E004737" w14:textId="77777777" w:rsidR="00D00707" w:rsidRPr="00815380" w:rsidRDefault="00D00707">
      <w:pPr>
        <w:tabs>
          <w:tab w:val="left" w:pos="-1080"/>
          <w:tab w:val="left" w:pos="-720"/>
          <w:tab w:val="left" w:pos="0"/>
          <w:tab w:val="left" w:pos="2880"/>
          <w:tab w:val="left" w:pos="3600"/>
          <w:tab w:val="left" w:pos="3960"/>
        </w:tabs>
        <w:rPr>
          <w:rFonts w:ascii="Garamond" w:hAnsi="Garamond"/>
          <w:sz w:val="24"/>
          <w:szCs w:val="24"/>
        </w:rPr>
      </w:pPr>
    </w:p>
    <w:p w14:paraId="3BB8B4E4" w14:textId="26C77CAD" w:rsidR="00D00707" w:rsidRPr="00D81572" w:rsidRDefault="00D00707" w:rsidP="006D4D0D">
      <w:pPr>
        <w:numPr>
          <w:ilvl w:val="0"/>
          <w:numId w:val="67"/>
        </w:numPr>
        <w:tabs>
          <w:tab w:val="left" w:pos="-10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Garamond" w:hAnsi="Garamond"/>
          <w:sz w:val="24"/>
          <w:szCs w:val="24"/>
        </w:rPr>
      </w:pPr>
      <w:bookmarkStart w:id="1109" w:name="_Ref354659883"/>
      <w:r w:rsidRPr="00D81572">
        <w:rPr>
          <w:rFonts w:ascii="Garamond" w:hAnsi="Garamond"/>
          <w:sz w:val="24"/>
          <w:szCs w:val="24"/>
        </w:rPr>
        <w:lastRenderedPageBreak/>
        <w:t xml:space="preserve">As required by </w:t>
      </w:r>
      <w:r w:rsidR="00EB7D2B">
        <w:rPr>
          <w:rFonts w:ascii="Garamond" w:hAnsi="Garamond"/>
          <w:sz w:val="24"/>
          <w:szCs w:val="24"/>
        </w:rPr>
        <w:t>DEQ</w:t>
      </w:r>
      <w:r w:rsidRPr="00D81572">
        <w:rPr>
          <w:rFonts w:ascii="Garamond" w:hAnsi="Garamond"/>
          <w:sz w:val="24"/>
          <w:szCs w:val="24"/>
        </w:rPr>
        <w:t xml:space="preserve"> and Section </w:t>
      </w:r>
      <w:r w:rsidR="00BF6553" w:rsidRPr="00D81572">
        <w:rPr>
          <w:rFonts w:ascii="Garamond" w:hAnsi="Garamond"/>
          <w:sz w:val="24"/>
          <w:szCs w:val="24"/>
        </w:rPr>
        <w:t>III.</w:t>
      </w:r>
      <w:r w:rsidR="00E4354E">
        <w:rPr>
          <w:rFonts w:ascii="Garamond" w:hAnsi="Garamond"/>
          <w:sz w:val="24"/>
          <w:szCs w:val="24"/>
        </w:rPr>
        <w:fldChar w:fldCharType="begin"/>
      </w:r>
      <w:r w:rsidR="00E4354E">
        <w:rPr>
          <w:rFonts w:ascii="Garamond" w:hAnsi="Garamond"/>
          <w:sz w:val="24"/>
          <w:szCs w:val="24"/>
        </w:rPr>
        <w:instrText xml:space="preserve"> REF _Ref397520290 \r \h </w:instrText>
      </w:r>
      <w:r w:rsidR="00E4354E">
        <w:rPr>
          <w:rFonts w:ascii="Garamond" w:hAnsi="Garamond"/>
          <w:sz w:val="24"/>
          <w:szCs w:val="24"/>
        </w:rPr>
      </w:r>
      <w:r w:rsidR="00E4354E">
        <w:rPr>
          <w:rFonts w:ascii="Garamond" w:hAnsi="Garamond"/>
          <w:sz w:val="24"/>
          <w:szCs w:val="24"/>
        </w:rPr>
        <w:fldChar w:fldCharType="separate"/>
      </w:r>
      <w:r w:rsidR="00290138">
        <w:rPr>
          <w:rFonts w:ascii="Garamond" w:hAnsi="Garamond"/>
          <w:sz w:val="24"/>
          <w:szCs w:val="24"/>
        </w:rPr>
        <w:t>A.1</w:t>
      </w:r>
      <w:r w:rsidR="00E4354E">
        <w:rPr>
          <w:rFonts w:ascii="Garamond" w:hAnsi="Garamond"/>
          <w:sz w:val="24"/>
          <w:szCs w:val="24"/>
        </w:rPr>
        <w:fldChar w:fldCharType="end"/>
      </w:r>
      <w:r w:rsidRPr="00D81572">
        <w:rPr>
          <w:rFonts w:ascii="Garamond" w:hAnsi="Garamond"/>
          <w:sz w:val="24"/>
          <w:szCs w:val="24"/>
        </w:rPr>
        <w:t>, compliance with the opacity limitations listed in Sections III.</w:t>
      </w:r>
      <w:r w:rsidR="00B60149" w:rsidRPr="00D81572">
        <w:rPr>
          <w:rFonts w:ascii="Garamond" w:hAnsi="Garamond"/>
          <w:sz w:val="24"/>
          <w:szCs w:val="24"/>
        </w:rPr>
        <w:fldChar w:fldCharType="begin"/>
      </w:r>
      <w:r w:rsidR="00B60149" w:rsidRPr="00D81572">
        <w:rPr>
          <w:rFonts w:ascii="Garamond" w:hAnsi="Garamond"/>
          <w:sz w:val="24"/>
          <w:szCs w:val="24"/>
        </w:rPr>
        <w:instrText xml:space="preserve"> REF _Ref354659927 \r \h </w:instrText>
      </w:r>
      <w:r w:rsidR="00D81572" w:rsidRPr="00D81572">
        <w:rPr>
          <w:rFonts w:ascii="Garamond" w:hAnsi="Garamond"/>
          <w:sz w:val="24"/>
          <w:szCs w:val="24"/>
        </w:rPr>
        <w:instrText xml:space="preserve"> \* MERGEFORMAT </w:instrText>
      </w:r>
      <w:r w:rsidR="00B60149" w:rsidRPr="00D81572">
        <w:rPr>
          <w:rFonts w:ascii="Garamond" w:hAnsi="Garamond"/>
          <w:sz w:val="24"/>
          <w:szCs w:val="24"/>
        </w:rPr>
      </w:r>
      <w:r w:rsidR="00B60149" w:rsidRPr="00D81572">
        <w:rPr>
          <w:rFonts w:ascii="Garamond" w:hAnsi="Garamond"/>
          <w:sz w:val="24"/>
          <w:szCs w:val="24"/>
        </w:rPr>
        <w:fldChar w:fldCharType="separate"/>
      </w:r>
      <w:r w:rsidR="00290138">
        <w:rPr>
          <w:rFonts w:ascii="Garamond" w:hAnsi="Garamond"/>
          <w:sz w:val="24"/>
          <w:szCs w:val="24"/>
        </w:rPr>
        <w:t>P.9</w:t>
      </w:r>
      <w:r w:rsidR="00B60149" w:rsidRPr="00D81572">
        <w:rPr>
          <w:rFonts w:ascii="Garamond" w:hAnsi="Garamond"/>
          <w:sz w:val="24"/>
          <w:szCs w:val="24"/>
        </w:rPr>
        <w:fldChar w:fldCharType="end"/>
      </w:r>
      <w:r w:rsidR="00FC00D7" w:rsidRPr="00D81572">
        <w:rPr>
          <w:rFonts w:ascii="Garamond" w:hAnsi="Garamond"/>
          <w:sz w:val="24"/>
          <w:szCs w:val="24"/>
        </w:rPr>
        <w:t xml:space="preserve"> </w:t>
      </w:r>
      <w:r w:rsidR="007340C2" w:rsidRPr="00D81572">
        <w:rPr>
          <w:rFonts w:ascii="Garamond" w:hAnsi="Garamond"/>
          <w:sz w:val="24"/>
          <w:szCs w:val="24"/>
        </w:rPr>
        <w:t>shall be monitored using EPA R</w:t>
      </w:r>
      <w:r w:rsidRPr="00D81572">
        <w:rPr>
          <w:rFonts w:ascii="Garamond" w:hAnsi="Garamond"/>
          <w:sz w:val="24"/>
          <w:szCs w:val="24"/>
        </w:rPr>
        <w:t>eference Method 9 testing by a qualified observer (ARM 17.8.1213).</w:t>
      </w:r>
      <w:bookmarkEnd w:id="1109"/>
    </w:p>
    <w:p w14:paraId="3800533D" w14:textId="77777777" w:rsidR="00D00707" w:rsidRPr="00815380" w:rsidRDefault="00D00707">
      <w:pPr>
        <w:tabs>
          <w:tab w:val="left" w:pos="-10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F861EC7" w14:textId="6219DD59" w:rsidR="00D00707" w:rsidRPr="00D81572" w:rsidRDefault="00D00707" w:rsidP="006D4D0D">
      <w:pPr>
        <w:numPr>
          <w:ilvl w:val="0"/>
          <w:numId w:val="67"/>
        </w:num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Garamond" w:hAnsi="Garamond"/>
          <w:sz w:val="24"/>
          <w:szCs w:val="24"/>
        </w:rPr>
      </w:pPr>
      <w:bookmarkStart w:id="1110" w:name="_Ref354660001"/>
      <w:r w:rsidRPr="00D81572">
        <w:rPr>
          <w:rFonts w:ascii="Garamond" w:hAnsi="Garamond"/>
          <w:sz w:val="24"/>
          <w:szCs w:val="24"/>
        </w:rPr>
        <w:t>Compliance with Section III.</w:t>
      </w:r>
      <w:r w:rsidR="00B60149" w:rsidRPr="00D81572">
        <w:rPr>
          <w:rFonts w:ascii="Garamond" w:hAnsi="Garamond"/>
          <w:sz w:val="24"/>
          <w:szCs w:val="24"/>
        </w:rPr>
        <w:fldChar w:fldCharType="begin"/>
      </w:r>
      <w:r w:rsidR="00B60149" w:rsidRPr="00D81572">
        <w:rPr>
          <w:rFonts w:ascii="Garamond" w:hAnsi="Garamond"/>
          <w:sz w:val="24"/>
          <w:szCs w:val="24"/>
        </w:rPr>
        <w:instrText xml:space="preserve"> REF _Ref354659989 \r \h </w:instrText>
      </w:r>
      <w:r w:rsidR="00D81572" w:rsidRPr="00D81572">
        <w:rPr>
          <w:rFonts w:ascii="Garamond" w:hAnsi="Garamond"/>
          <w:sz w:val="24"/>
          <w:szCs w:val="24"/>
        </w:rPr>
        <w:instrText xml:space="preserve"> \* MERGEFORMAT </w:instrText>
      </w:r>
      <w:r w:rsidR="00B60149" w:rsidRPr="00D81572">
        <w:rPr>
          <w:rFonts w:ascii="Garamond" w:hAnsi="Garamond"/>
          <w:sz w:val="24"/>
          <w:szCs w:val="24"/>
        </w:rPr>
      </w:r>
      <w:r w:rsidR="00B60149" w:rsidRPr="00D81572">
        <w:rPr>
          <w:rFonts w:ascii="Garamond" w:hAnsi="Garamond"/>
          <w:sz w:val="24"/>
          <w:szCs w:val="24"/>
        </w:rPr>
        <w:fldChar w:fldCharType="separate"/>
      </w:r>
      <w:r w:rsidR="00290138">
        <w:rPr>
          <w:rFonts w:ascii="Garamond" w:hAnsi="Garamond"/>
          <w:sz w:val="24"/>
          <w:szCs w:val="24"/>
        </w:rPr>
        <w:t>P.10</w:t>
      </w:r>
      <w:r w:rsidR="00B60149" w:rsidRPr="00D81572">
        <w:rPr>
          <w:rFonts w:ascii="Garamond" w:hAnsi="Garamond"/>
          <w:sz w:val="24"/>
          <w:szCs w:val="24"/>
        </w:rPr>
        <w:fldChar w:fldCharType="end"/>
      </w:r>
      <w:r w:rsidR="00FC00D7" w:rsidRPr="00D81572">
        <w:rPr>
          <w:rFonts w:ascii="Garamond" w:hAnsi="Garamond"/>
          <w:sz w:val="24"/>
          <w:szCs w:val="24"/>
        </w:rPr>
        <w:t xml:space="preserve"> </w:t>
      </w:r>
      <w:r w:rsidRPr="00D81572">
        <w:rPr>
          <w:rFonts w:ascii="Garamond" w:hAnsi="Garamond"/>
          <w:sz w:val="24"/>
          <w:szCs w:val="24"/>
        </w:rPr>
        <w:t xml:space="preserve">shall be </w:t>
      </w:r>
      <w:r w:rsidR="00872C7B" w:rsidRPr="00D81572">
        <w:rPr>
          <w:rFonts w:ascii="Garamond" w:hAnsi="Garamond"/>
          <w:sz w:val="24"/>
          <w:szCs w:val="24"/>
        </w:rPr>
        <w:t xml:space="preserve">monitored </w:t>
      </w:r>
      <w:r w:rsidRPr="00D81572">
        <w:rPr>
          <w:rFonts w:ascii="Garamond" w:hAnsi="Garamond"/>
          <w:sz w:val="24"/>
          <w:szCs w:val="24"/>
        </w:rPr>
        <w:t xml:space="preserve">by </w:t>
      </w:r>
      <w:r w:rsidR="000074EC" w:rsidRPr="00D81572">
        <w:rPr>
          <w:rFonts w:ascii="Garamond" w:hAnsi="Garamond"/>
          <w:sz w:val="24"/>
          <w:szCs w:val="24"/>
        </w:rPr>
        <w:t xml:space="preserve">operating and </w:t>
      </w:r>
      <w:r w:rsidRPr="00D81572">
        <w:rPr>
          <w:rFonts w:ascii="Garamond" w:hAnsi="Garamond"/>
          <w:sz w:val="24"/>
          <w:szCs w:val="24"/>
        </w:rPr>
        <w:t xml:space="preserve">maintaining a </w:t>
      </w:r>
      <w:r w:rsidR="000074EC" w:rsidRPr="00D81572">
        <w:rPr>
          <w:rFonts w:ascii="Garamond" w:hAnsi="Garamond"/>
          <w:sz w:val="24"/>
          <w:szCs w:val="24"/>
        </w:rPr>
        <w:t>continuous parameter monitoring system</w:t>
      </w:r>
      <w:r w:rsidR="00BE4F14" w:rsidRPr="00D81572">
        <w:rPr>
          <w:rFonts w:ascii="Garamond" w:hAnsi="Garamond"/>
          <w:sz w:val="24"/>
          <w:szCs w:val="24"/>
        </w:rPr>
        <w:t xml:space="preserve"> capable of measuring temperature in the firebox or in the ductwork immediately downstream from the firebox in a position before any substantial heat exchange occurs </w:t>
      </w:r>
      <w:r w:rsidRPr="00D81572">
        <w:rPr>
          <w:rFonts w:ascii="Garamond" w:hAnsi="Garamond"/>
          <w:sz w:val="24"/>
          <w:szCs w:val="24"/>
        </w:rPr>
        <w:t>(ARM 17.8.1213).</w:t>
      </w:r>
      <w:bookmarkEnd w:id="1110"/>
    </w:p>
    <w:p w14:paraId="5757AD68" w14:textId="77777777" w:rsidR="00D00707" w:rsidRPr="00815380"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p>
    <w:p w14:paraId="59A44506" w14:textId="5CC7136A" w:rsidR="00D00707" w:rsidRDefault="00D00707" w:rsidP="006D4D0D">
      <w:pPr>
        <w:numPr>
          <w:ilvl w:val="0"/>
          <w:numId w:val="6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Garamond" w:hAnsi="Garamond"/>
          <w:sz w:val="24"/>
          <w:szCs w:val="24"/>
        </w:rPr>
      </w:pPr>
      <w:bookmarkStart w:id="1111" w:name="_Ref354660008"/>
      <w:r w:rsidRPr="00D81572">
        <w:rPr>
          <w:rFonts w:ascii="Garamond" w:hAnsi="Garamond"/>
          <w:sz w:val="24"/>
          <w:szCs w:val="24"/>
        </w:rPr>
        <w:t>Compliance with Section III.</w:t>
      </w:r>
      <w:r w:rsidR="00B60149" w:rsidRPr="00D81572">
        <w:rPr>
          <w:rFonts w:ascii="Garamond" w:hAnsi="Garamond"/>
          <w:sz w:val="24"/>
          <w:szCs w:val="24"/>
        </w:rPr>
        <w:fldChar w:fldCharType="begin"/>
      </w:r>
      <w:r w:rsidR="00B60149" w:rsidRPr="00D81572">
        <w:rPr>
          <w:rFonts w:ascii="Garamond" w:hAnsi="Garamond"/>
          <w:sz w:val="24"/>
          <w:szCs w:val="24"/>
        </w:rPr>
        <w:instrText xml:space="preserve"> REF _Ref354659994 \r \h </w:instrText>
      </w:r>
      <w:r w:rsidR="00D81572" w:rsidRPr="00D81572">
        <w:rPr>
          <w:rFonts w:ascii="Garamond" w:hAnsi="Garamond"/>
          <w:sz w:val="24"/>
          <w:szCs w:val="24"/>
        </w:rPr>
        <w:instrText xml:space="preserve"> \* MERGEFORMAT </w:instrText>
      </w:r>
      <w:r w:rsidR="00B60149" w:rsidRPr="00D81572">
        <w:rPr>
          <w:rFonts w:ascii="Garamond" w:hAnsi="Garamond"/>
          <w:sz w:val="24"/>
          <w:szCs w:val="24"/>
        </w:rPr>
      </w:r>
      <w:r w:rsidR="00B60149" w:rsidRPr="00D81572">
        <w:rPr>
          <w:rFonts w:ascii="Garamond" w:hAnsi="Garamond"/>
          <w:sz w:val="24"/>
          <w:szCs w:val="24"/>
        </w:rPr>
        <w:fldChar w:fldCharType="separate"/>
      </w:r>
      <w:r w:rsidR="00290138">
        <w:rPr>
          <w:rFonts w:ascii="Garamond" w:hAnsi="Garamond"/>
          <w:sz w:val="24"/>
          <w:szCs w:val="24"/>
        </w:rPr>
        <w:t>P.11</w:t>
      </w:r>
      <w:r w:rsidR="00B60149" w:rsidRPr="00D81572">
        <w:rPr>
          <w:rFonts w:ascii="Garamond" w:hAnsi="Garamond"/>
          <w:sz w:val="24"/>
          <w:szCs w:val="24"/>
        </w:rPr>
        <w:fldChar w:fldCharType="end"/>
      </w:r>
      <w:r w:rsidR="00950A96" w:rsidRPr="00D81572">
        <w:rPr>
          <w:rFonts w:ascii="Garamond" w:hAnsi="Garamond"/>
          <w:sz w:val="24"/>
          <w:szCs w:val="24"/>
        </w:rPr>
        <w:t xml:space="preserve"> </w:t>
      </w:r>
      <w:r w:rsidRPr="00D81572">
        <w:rPr>
          <w:rFonts w:ascii="Garamond" w:hAnsi="Garamond"/>
          <w:sz w:val="24"/>
          <w:szCs w:val="24"/>
        </w:rPr>
        <w:t xml:space="preserve">shall be </w:t>
      </w:r>
      <w:r w:rsidR="00872C7B" w:rsidRPr="00D81572">
        <w:rPr>
          <w:rFonts w:ascii="Garamond" w:hAnsi="Garamond"/>
          <w:sz w:val="24"/>
          <w:szCs w:val="24"/>
        </w:rPr>
        <w:t>monitored by</w:t>
      </w:r>
      <w:r w:rsidRPr="00D81572">
        <w:rPr>
          <w:rFonts w:ascii="Garamond" w:hAnsi="Garamond"/>
          <w:sz w:val="24"/>
          <w:szCs w:val="24"/>
        </w:rPr>
        <w:t xml:space="preserve"> maintaining a thermocouple and an associated recorder to detect the operating temperature of the firebox, and an ultraviolet flame detector and relay system, which will render the railcar loading rack inoperable if a flame is not present at the VCU flare tip, or any other equivalent device, is operating to detect the presence of a flame (ARM 17.8.1213).</w:t>
      </w:r>
      <w:bookmarkEnd w:id="1111"/>
    </w:p>
    <w:p w14:paraId="0DF8D3A5" w14:textId="77777777" w:rsidR="005504BB" w:rsidRPr="00E963E3" w:rsidRDefault="005504BB" w:rsidP="00514B72">
      <w:pPr>
        <w:rPr>
          <w:rFonts w:ascii="Garamond" w:hAnsi="Garamond"/>
          <w:sz w:val="24"/>
          <w:szCs w:val="24"/>
        </w:rPr>
      </w:pPr>
    </w:p>
    <w:p w14:paraId="1DDC19F7" w14:textId="77777777" w:rsidR="00D00707" w:rsidRPr="00D81572" w:rsidRDefault="00D00707" w:rsidP="006D4D0D">
      <w:pPr>
        <w:numPr>
          <w:ilvl w:val="0"/>
          <w:numId w:val="6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Garamond" w:hAnsi="Garamond"/>
          <w:b/>
          <w:sz w:val="24"/>
          <w:szCs w:val="24"/>
        </w:rPr>
      </w:pPr>
      <w:bookmarkStart w:id="1112" w:name="_Ref354660055"/>
      <w:r w:rsidRPr="00D81572">
        <w:rPr>
          <w:rFonts w:ascii="Garamond" w:hAnsi="Garamond"/>
          <w:sz w:val="24"/>
          <w:szCs w:val="24"/>
        </w:rPr>
        <w:t xml:space="preserve">CHS shall maintain </w:t>
      </w:r>
      <w:r w:rsidR="00664201" w:rsidRPr="00D81572">
        <w:rPr>
          <w:rFonts w:ascii="Garamond" w:hAnsi="Garamond"/>
          <w:sz w:val="24"/>
          <w:szCs w:val="24"/>
        </w:rPr>
        <w:t>records</w:t>
      </w:r>
      <w:r w:rsidRPr="00D81572">
        <w:rPr>
          <w:rFonts w:ascii="Garamond" w:hAnsi="Garamond"/>
          <w:sz w:val="24"/>
          <w:szCs w:val="24"/>
        </w:rPr>
        <w:t>, under CHS’s control, of monitoring and maintenance activities on all pumps, shutoff valves, relief valves and other piping and valves associated with the gasoline loading racks as described in 40 CFR 60.482-1 through 60.482-10 (</w:t>
      </w:r>
      <w:r w:rsidR="00124647" w:rsidRPr="00D81572">
        <w:rPr>
          <w:rFonts w:ascii="Garamond" w:hAnsi="Garamond"/>
          <w:sz w:val="24"/>
          <w:szCs w:val="24"/>
        </w:rPr>
        <w:t>ARM 17.8.1213</w:t>
      </w:r>
      <w:r w:rsidRPr="00D81572">
        <w:rPr>
          <w:rFonts w:ascii="Garamond" w:hAnsi="Garamond"/>
          <w:sz w:val="24"/>
          <w:szCs w:val="24"/>
        </w:rPr>
        <w:t>).</w:t>
      </w:r>
      <w:bookmarkEnd w:id="1112"/>
    </w:p>
    <w:p w14:paraId="1FDCD4FA" w14:textId="77777777" w:rsidR="00640F31" w:rsidRPr="00E963E3" w:rsidRDefault="00640F31" w:rsidP="001C2A3C">
      <w:pPr>
        <w:rPr>
          <w:rFonts w:ascii="Garamond" w:hAnsi="Garamond"/>
          <w:sz w:val="24"/>
          <w:szCs w:val="24"/>
        </w:rPr>
      </w:pPr>
    </w:p>
    <w:p w14:paraId="75E32FCB" w14:textId="14D572FE" w:rsidR="00640F31" w:rsidRPr="00D81572" w:rsidRDefault="00640F31" w:rsidP="006D4D0D">
      <w:pPr>
        <w:numPr>
          <w:ilvl w:val="0"/>
          <w:numId w:val="6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Garamond" w:hAnsi="Garamond"/>
          <w:sz w:val="24"/>
          <w:szCs w:val="24"/>
        </w:rPr>
      </w:pPr>
      <w:bookmarkStart w:id="1113" w:name="_Ref354660098"/>
      <w:r w:rsidRPr="00D81572">
        <w:rPr>
          <w:rFonts w:ascii="Garamond" w:hAnsi="Garamond"/>
          <w:sz w:val="24"/>
          <w:szCs w:val="24"/>
        </w:rPr>
        <w:t xml:space="preserve">CHS shall maintain </w:t>
      </w:r>
      <w:r w:rsidR="00664201" w:rsidRPr="00D81572">
        <w:rPr>
          <w:rFonts w:ascii="Garamond" w:hAnsi="Garamond"/>
          <w:sz w:val="24"/>
          <w:szCs w:val="24"/>
        </w:rPr>
        <w:t>records</w:t>
      </w:r>
      <w:r w:rsidRPr="00D81572">
        <w:rPr>
          <w:rFonts w:ascii="Garamond" w:hAnsi="Garamond"/>
          <w:sz w:val="24"/>
          <w:szCs w:val="24"/>
        </w:rPr>
        <w:t xml:space="preserve">, under CHS’s control of monitoring and maintenance </w:t>
      </w:r>
      <w:r w:rsidR="00786C35" w:rsidRPr="00D81572">
        <w:rPr>
          <w:rFonts w:ascii="Garamond" w:hAnsi="Garamond"/>
          <w:sz w:val="24"/>
          <w:szCs w:val="24"/>
        </w:rPr>
        <w:t>activities</w:t>
      </w:r>
      <w:r w:rsidRPr="00D81572">
        <w:rPr>
          <w:rFonts w:ascii="Garamond" w:hAnsi="Garamond"/>
          <w:sz w:val="24"/>
          <w:szCs w:val="24"/>
        </w:rPr>
        <w:t>, as described under 40 CFR 60 Subpart VVa, and meeting the requirements of 40 CFR 60 Subpart GGGa (ARM 17.8.749).</w:t>
      </w:r>
      <w:bookmarkEnd w:id="1113"/>
    </w:p>
    <w:p w14:paraId="27AD68B2" w14:textId="77777777" w:rsidR="009B6CE1" w:rsidRPr="00815380" w:rsidRDefault="009B6CE1" w:rsidP="00E963E3">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2964882" w14:textId="77777777" w:rsidR="007D7879" w:rsidRPr="00D81572" w:rsidRDefault="007D7879" w:rsidP="006D4D0D">
      <w:pPr>
        <w:numPr>
          <w:ilvl w:val="0"/>
          <w:numId w:val="6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Garamond" w:hAnsi="Garamond"/>
          <w:sz w:val="24"/>
          <w:szCs w:val="24"/>
        </w:rPr>
      </w:pPr>
      <w:bookmarkStart w:id="1114" w:name="_Ref354659740"/>
      <w:r w:rsidRPr="00D81572">
        <w:rPr>
          <w:rFonts w:ascii="Garamond" w:hAnsi="Garamond"/>
          <w:sz w:val="24"/>
          <w:szCs w:val="24"/>
        </w:rPr>
        <w:t>CHS shall comply with all applicable requirements of 40 CFR 60 Subpart Ja</w:t>
      </w:r>
      <w:r w:rsidR="007340C2" w:rsidRPr="00D81572">
        <w:rPr>
          <w:rFonts w:ascii="Garamond" w:hAnsi="Garamond"/>
          <w:sz w:val="24"/>
          <w:szCs w:val="24"/>
        </w:rPr>
        <w:t xml:space="preserve"> </w:t>
      </w:r>
      <w:r w:rsidRPr="00D81572">
        <w:rPr>
          <w:rFonts w:ascii="Garamond" w:hAnsi="Garamond"/>
          <w:sz w:val="24"/>
          <w:szCs w:val="24"/>
        </w:rPr>
        <w:t>- Standards of Performance for Petroleum Refineries for Which Construction, Reconstruction, or Modification Commenced After May 14, 2007 (ARM 17.8.340 and 40 CFR 63 Subpart Ja).</w:t>
      </w:r>
      <w:bookmarkEnd w:id="1114"/>
    </w:p>
    <w:p w14:paraId="1A6886E2" w14:textId="77777777" w:rsidR="009B6CE1" w:rsidRPr="00D81572" w:rsidRDefault="009B6CE1" w:rsidP="00E963E3">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370B55E8" w14:textId="77777777" w:rsidR="007D7879" w:rsidRPr="00D81572" w:rsidRDefault="007D7879" w:rsidP="006D4D0D">
      <w:pPr>
        <w:numPr>
          <w:ilvl w:val="0"/>
          <w:numId w:val="6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Garamond" w:hAnsi="Garamond"/>
          <w:sz w:val="24"/>
          <w:szCs w:val="24"/>
        </w:rPr>
      </w:pPr>
      <w:bookmarkStart w:id="1115" w:name="_Ref354660172"/>
      <w:r w:rsidRPr="00D81572">
        <w:rPr>
          <w:rFonts w:ascii="Garamond" w:hAnsi="Garamond"/>
          <w:sz w:val="24"/>
          <w:szCs w:val="24"/>
        </w:rPr>
        <w:t>CHS shall comply with all applicable requirements of 40 CFR 60 Subpart XX- Standards of Performance for Bulk Gasoline Terminals (ARM 17.8.340 and 40 CFR 63 Subpart XX).</w:t>
      </w:r>
      <w:bookmarkEnd w:id="1115"/>
    </w:p>
    <w:p w14:paraId="48EB7BE6" w14:textId="77777777" w:rsidR="009B6CE1" w:rsidRPr="00815380" w:rsidRDefault="009B6CE1" w:rsidP="00E963E3">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CFCFF7F" w14:textId="36AD5294" w:rsidR="001227B9" w:rsidRPr="00D81572" w:rsidRDefault="007D7879" w:rsidP="006D4D0D">
      <w:pPr>
        <w:numPr>
          <w:ilvl w:val="0"/>
          <w:numId w:val="6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Garamond" w:hAnsi="Garamond"/>
          <w:b/>
          <w:sz w:val="24"/>
          <w:szCs w:val="24"/>
        </w:rPr>
      </w:pPr>
      <w:bookmarkStart w:id="1116" w:name="_Ref354660206"/>
      <w:r w:rsidRPr="00D81572">
        <w:rPr>
          <w:rFonts w:ascii="Garamond" w:hAnsi="Garamond"/>
          <w:sz w:val="24"/>
          <w:szCs w:val="24"/>
        </w:rPr>
        <w:t xml:space="preserve">CHS shall </w:t>
      </w:r>
      <w:r w:rsidR="00DA3130" w:rsidRPr="00D81572">
        <w:rPr>
          <w:rFonts w:ascii="Garamond" w:hAnsi="Garamond"/>
          <w:sz w:val="24"/>
          <w:szCs w:val="24"/>
        </w:rPr>
        <w:t>demonstrate compliance with the limit in Section III.</w:t>
      </w:r>
      <w:r w:rsidR="007340C2" w:rsidRPr="00D81572">
        <w:rPr>
          <w:rFonts w:ascii="Garamond" w:hAnsi="Garamond"/>
          <w:sz w:val="24"/>
          <w:szCs w:val="24"/>
        </w:rPr>
        <w:fldChar w:fldCharType="begin"/>
      </w:r>
      <w:r w:rsidR="007340C2" w:rsidRPr="00D81572">
        <w:rPr>
          <w:rFonts w:ascii="Garamond" w:hAnsi="Garamond"/>
          <w:sz w:val="24"/>
          <w:szCs w:val="24"/>
        </w:rPr>
        <w:instrText xml:space="preserve"> REF _Ref354660194 \r \h </w:instrText>
      </w:r>
      <w:r w:rsidR="00D81572" w:rsidRPr="00D81572">
        <w:rPr>
          <w:rFonts w:ascii="Garamond" w:hAnsi="Garamond"/>
          <w:sz w:val="24"/>
          <w:szCs w:val="24"/>
        </w:rPr>
        <w:instrText xml:space="preserve"> \* MERGEFORMAT </w:instrText>
      </w:r>
      <w:r w:rsidR="007340C2" w:rsidRPr="00D81572">
        <w:rPr>
          <w:rFonts w:ascii="Garamond" w:hAnsi="Garamond"/>
          <w:sz w:val="24"/>
          <w:szCs w:val="24"/>
        </w:rPr>
      </w:r>
      <w:r w:rsidR="007340C2" w:rsidRPr="00D81572">
        <w:rPr>
          <w:rFonts w:ascii="Garamond" w:hAnsi="Garamond"/>
          <w:sz w:val="24"/>
          <w:szCs w:val="24"/>
        </w:rPr>
        <w:fldChar w:fldCharType="separate"/>
      </w:r>
      <w:r w:rsidR="00290138">
        <w:rPr>
          <w:rFonts w:ascii="Garamond" w:hAnsi="Garamond"/>
          <w:sz w:val="24"/>
          <w:szCs w:val="24"/>
        </w:rPr>
        <w:t>P.16</w:t>
      </w:r>
      <w:r w:rsidR="007340C2" w:rsidRPr="00D81572">
        <w:rPr>
          <w:rFonts w:ascii="Garamond" w:hAnsi="Garamond"/>
          <w:sz w:val="24"/>
          <w:szCs w:val="24"/>
        </w:rPr>
        <w:fldChar w:fldCharType="end"/>
      </w:r>
      <w:r w:rsidR="004A0EEF" w:rsidRPr="00D81572">
        <w:rPr>
          <w:rFonts w:ascii="Garamond" w:hAnsi="Garamond"/>
          <w:sz w:val="24"/>
          <w:szCs w:val="24"/>
        </w:rPr>
        <w:t xml:space="preserve"> </w:t>
      </w:r>
      <w:r w:rsidR="00DA3130" w:rsidRPr="00D81572">
        <w:rPr>
          <w:rFonts w:ascii="Garamond" w:hAnsi="Garamond"/>
          <w:sz w:val="24"/>
          <w:szCs w:val="24"/>
        </w:rPr>
        <w:t xml:space="preserve">by </w:t>
      </w:r>
      <w:r w:rsidRPr="00D81572">
        <w:rPr>
          <w:rFonts w:ascii="Garamond" w:hAnsi="Garamond"/>
          <w:sz w:val="24"/>
          <w:szCs w:val="24"/>
        </w:rPr>
        <w:t>calculat</w:t>
      </w:r>
      <w:r w:rsidR="00DA3130" w:rsidRPr="00D81572">
        <w:rPr>
          <w:rFonts w:ascii="Garamond" w:hAnsi="Garamond"/>
          <w:sz w:val="24"/>
          <w:szCs w:val="24"/>
        </w:rPr>
        <w:t>ing</w:t>
      </w:r>
      <w:r w:rsidRPr="00D81572">
        <w:rPr>
          <w:rFonts w:ascii="Garamond" w:hAnsi="Garamond"/>
          <w:sz w:val="24"/>
          <w:szCs w:val="24"/>
        </w:rPr>
        <w:t xml:space="preserve"> and track</w:t>
      </w:r>
      <w:r w:rsidR="00DA3130" w:rsidRPr="00D81572">
        <w:rPr>
          <w:rFonts w:ascii="Garamond" w:hAnsi="Garamond"/>
          <w:sz w:val="24"/>
          <w:szCs w:val="24"/>
        </w:rPr>
        <w:t>ing</w:t>
      </w:r>
      <w:r w:rsidRPr="00D81572">
        <w:rPr>
          <w:rFonts w:ascii="Garamond" w:hAnsi="Garamond"/>
          <w:sz w:val="24"/>
          <w:szCs w:val="24"/>
        </w:rPr>
        <w:t xml:space="preserve"> actual VOC emissions monthly </w:t>
      </w:r>
      <w:r w:rsidR="00DA3130" w:rsidRPr="00D81572">
        <w:rPr>
          <w:rFonts w:ascii="Garamond" w:hAnsi="Garamond"/>
          <w:sz w:val="24"/>
          <w:szCs w:val="24"/>
        </w:rPr>
        <w:t>for the</w:t>
      </w:r>
      <w:r w:rsidRPr="00D81572">
        <w:rPr>
          <w:rFonts w:ascii="Garamond" w:hAnsi="Garamond"/>
          <w:sz w:val="24"/>
          <w:szCs w:val="24"/>
        </w:rPr>
        <w:t xml:space="preserve"> rolling 12-month total VOC emission</w:t>
      </w:r>
      <w:r w:rsidR="00DA3130" w:rsidRPr="00D81572">
        <w:rPr>
          <w:rFonts w:ascii="Garamond" w:hAnsi="Garamond"/>
          <w:sz w:val="24"/>
          <w:szCs w:val="24"/>
        </w:rPr>
        <w:t>s</w:t>
      </w:r>
      <w:r w:rsidR="00464DAC" w:rsidRPr="00D81572">
        <w:rPr>
          <w:rFonts w:ascii="Garamond" w:hAnsi="Garamond"/>
          <w:sz w:val="24"/>
          <w:szCs w:val="24"/>
        </w:rPr>
        <w:t xml:space="preserve"> (ARM 17.8.749)</w:t>
      </w:r>
      <w:r w:rsidRPr="00D81572">
        <w:rPr>
          <w:rFonts w:ascii="Garamond" w:hAnsi="Garamond"/>
          <w:sz w:val="24"/>
          <w:szCs w:val="24"/>
        </w:rPr>
        <w:t>.</w:t>
      </w:r>
      <w:bookmarkEnd w:id="1116"/>
    </w:p>
    <w:p w14:paraId="60E275EA" w14:textId="77777777" w:rsidR="00337496" w:rsidRPr="00815380" w:rsidRDefault="00337496" w:rsidP="00E963E3">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AD2767C" w14:textId="77777777" w:rsidR="00D00707" w:rsidRPr="00D81572" w:rsidRDefault="00C0348E" w:rsidP="00E963E3">
      <w:pPr>
        <w:widowControl w:val="0"/>
        <w:rPr>
          <w:rFonts w:ascii="Garamond" w:hAnsi="Garamond"/>
          <w:b/>
          <w:sz w:val="24"/>
          <w:szCs w:val="24"/>
        </w:rPr>
      </w:pPr>
      <w:r>
        <w:rPr>
          <w:rFonts w:ascii="Garamond" w:hAnsi="Garamond"/>
          <w:b/>
          <w:sz w:val="24"/>
          <w:szCs w:val="24"/>
        </w:rPr>
        <w:t>Recordkeeping</w:t>
      </w:r>
    </w:p>
    <w:p w14:paraId="27186324" w14:textId="77777777" w:rsidR="00D00707" w:rsidRPr="00D81572" w:rsidRDefault="00D00707" w:rsidP="00E963E3">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DA02BB9" w14:textId="31F00C08" w:rsidR="00D00707" w:rsidRPr="00D81572" w:rsidRDefault="00D00707" w:rsidP="006D4D0D">
      <w:pPr>
        <w:widowControl w:val="0"/>
        <w:numPr>
          <w:ilvl w:val="0"/>
          <w:numId w:val="6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Garamond" w:hAnsi="Garamond"/>
          <w:sz w:val="24"/>
          <w:szCs w:val="24"/>
        </w:rPr>
      </w:pPr>
      <w:bookmarkStart w:id="1117" w:name="_Ref354659517"/>
      <w:r w:rsidRPr="00D81572">
        <w:rPr>
          <w:rFonts w:ascii="Garamond" w:hAnsi="Garamond"/>
          <w:sz w:val="24"/>
          <w:szCs w:val="24"/>
        </w:rPr>
        <w:t xml:space="preserve">All source test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shall be performed in accordance with the appropriate test method being used and Section III.</w:t>
      </w:r>
      <w:r w:rsidR="004D45E2">
        <w:rPr>
          <w:rFonts w:ascii="Garamond" w:hAnsi="Garamond"/>
          <w:sz w:val="24"/>
          <w:szCs w:val="24"/>
        </w:rPr>
        <w:fldChar w:fldCharType="begin"/>
      </w:r>
      <w:r w:rsidR="004D45E2">
        <w:rPr>
          <w:rFonts w:ascii="Garamond" w:hAnsi="Garamond"/>
          <w:sz w:val="24"/>
          <w:szCs w:val="24"/>
        </w:rPr>
        <w:instrText xml:space="preserve"> REF _Ref384984236 \r \h </w:instrText>
      </w:r>
      <w:r w:rsidR="004D45E2">
        <w:rPr>
          <w:rFonts w:ascii="Garamond" w:hAnsi="Garamond"/>
          <w:sz w:val="24"/>
          <w:szCs w:val="24"/>
        </w:rPr>
      </w:r>
      <w:r w:rsidR="004D45E2">
        <w:rPr>
          <w:rFonts w:ascii="Garamond" w:hAnsi="Garamond"/>
          <w:sz w:val="24"/>
          <w:szCs w:val="24"/>
        </w:rPr>
        <w:fldChar w:fldCharType="separate"/>
      </w:r>
      <w:r w:rsidR="00290138">
        <w:rPr>
          <w:rFonts w:ascii="Garamond" w:hAnsi="Garamond"/>
          <w:sz w:val="24"/>
          <w:szCs w:val="24"/>
        </w:rPr>
        <w:t>A.2</w:t>
      </w:r>
      <w:r w:rsidR="004D45E2">
        <w:rPr>
          <w:rFonts w:ascii="Garamond" w:hAnsi="Garamond"/>
          <w:sz w:val="24"/>
          <w:szCs w:val="24"/>
        </w:rPr>
        <w:fldChar w:fldCharType="end"/>
      </w:r>
      <w:r w:rsidRPr="00D81572">
        <w:rPr>
          <w:rFonts w:ascii="Garamond" w:hAnsi="Garamond"/>
          <w:sz w:val="24"/>
          <w:szCs w:val="24"/>
        </w:rPr>
        <w:t xml:space="preserve"> (ARM 17.8.106).</w:t>
      </w:r>
      <w:bookmarkEnd w:id="1117"/>
    </w:p>
    <w:p w14:paraId="34BA5BA2" w14:textId="77777777" w:rsidR="00D00707" w:rsidRPr="00D81572"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C5A2067" w14:textId="77777777" w:rsidR="00D00707" w:rsidRPr="00D81572" w:rsidRDefault="00D00707" w:rsidP="006D4D0D">
      <w:pPr>
        <w:pStyle w:val="BodyText2"/>
        <w:numPr>
          <w:ilvl w:val="0"/>
          <w:numId w:val="6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Garamond" w:hAnsi="Garamond"/>
          <w:szCs w:val="24"/>
        </w:rPr>
      </w:pPr>
      <w:bookmarkStart w:id="1118" w:name="_Ref354659522"/>
      <w:r w:rsidRPr="00D81572">
        <w:rPr>
          <w:rFonts w:ascii="Garamond" w:hAnsi="Garamond"/>
          <w:szCs w:val="24"/>
        </w:rPr>
        <w:t>CHS shall keep records as required by 40 CFR, Part 63, National Emission Standards for Hazardous Air Pollutants (ARM 17.8.342 and 40 CFR 63 Subpart CC).</w:t>
      </w:r>
      <w:bookmarkEnd w:id="1118"/>
    </w:p>
    <w:p w14:paraId="589A055B" w14:textId="77777777" w:rsidR="0090289A" w:rsidRPr="00D81572" w:rsidRDefault="0090289A" w:rsidP="0090289A">
      <w:pPr>
        <w:pStyle w:val="BodyText2"/>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27CC4A4E" w14:textId="63143BD7" w:rsidR="00D00707" w:rsidRDefault="00D00707" w:rsidP="00E963E3">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Garamond" w:hAnsi="Garamond"/>
          <w:sz w:val="24"/>
          <w:szCs w:val="24"/>
        </w:rPr>
      </w:pPr>
      <w:r w:rsidRPr="00D81572">
        <w:rPr>
          <w:rFonts w:ascii="Garamond" w:hAnsi="Garamond"/>
          <w:sz w:val="24"/>
          <w:szCs w:val="24"/>
        </w:rPr>
        <w:t>a.</w:t>
      </w:r>
      <w:r w:rsidRPr="00D81572">
        <w:rPr>
          <w:rFonts w:ascii="Garamond" w:hAnsi="Garamond"/>
          <w:sz w:val="24"/>
          <w:szCs w:val="24"/>
        </w:rPr>
        <w:tab/>
        <w:t>Subpart CC - CHS shall keep all records as required by 40 CFR 63.428 (b) and (c), (g)(1), and (h)(1) through (h)(3) of Subpart R.</w:t>
      </w:r>
    </w:p>
    <w:p w14:paraId="1A488FC8" w14:textId="77777777" w:rsidR="00A11D28" w:rsidRPr="00D81572" w:rsidRDefault="00A11D28" w:rsidP="00E963E3">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Garamond" w:hAnsi="Garamond"/>
          <w:sz w:val="24"/>
          <w:szCs w:val="24"/>
        </w:rPr>
      </w:pPr>
    </w:p>
    <w:p w14:paraId="634B486F" w14:textId="77777777" w:rsidR="00D00707" w:rsidRPr="00D81572" w:rsidRDefault="00D00707" w:rsidP="00E963E3">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Garamond" w:hAnsi="Garamond"/>
          <w:sz w:val="24"/>
          <w:szCs w:val="24"/>
        </w:rPr>
      </w:pPr>
      <w:r w:rsidRPr="00D81572">
        <w:rPr>
          <w:rFonts w:ascii="Garamond" w:hAnsi="Garamond"/>
          <w:sz w:val="24"/>
          <w:szCs w:val="24"/>
        </w:rPr>
        <w:t>b.</w:t>
      </w:r>
      <w:r w:rsidRPr="00D81572">
        <w:rPr>
          <w:rFonts w:ascii="Garamond" w:hAnsi="Garamond"/>
          <w:sz w:val="24"/>
          <w:szCs w:val="24"/>
        </w:rPr>
        <w:tab/>
        <w:t>Subpart CC - CHS shall keep all records as required by 40 CFR 63.654.</w:t>
      </w:r>
    </w:p>
    <w:p w14:paraId="5A26A9B5" w14:textId="77777777" w:rsidR="00660CED" w:rsidRPr="00D81572" w:rsidRDefault="00660CED">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ascii="Garamond" w:hAnsi="Garamond"/>
          <w:sz w:val="24"/>
          <w:szCs w:val="24"/>
        </w:rPr>
      </w:pPr>
    </w:p>
    <w:p w14:paraId="1849675D" w14:textId="13DE9BC9" w:rsidR="00660CED" w:rsidRPr="00D81572" w:rsidRDefault="00660CED" w:rsidP="006D4D0D">
      <w:pPr>
        <w:pStyle w:val="BodyText2"/>
        <w:numPr>
          <w:ilvl w:val="0"/>
          <w:numId w:val="6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Garamond" w:hAnsi="Garamond"/>
          <w:szCs w:val="24"/>
        </w:rPr>
      </w:pPr>
      <w:bookmarkStart w:id="1119" w:name="_Ref386446352"/>
      <w:r w:rsidRPr="00D81572">
        <w:rPr>
          <w:rFonts w:ascii="Garamond" w:hAnsi="Garamond"/>
          <w:szCs w:val="24"/>
        </w:rPr>
        <w:t>CHS shall maintain records as required by 40 CFR 63 Subpart DDDDD (ARM 17.8.342, 40 CFR 63 Subpart DDDDD, and ARM 17.8.1212)</w:t>
      </w:r>
      <w:bookmarkEnd w:id="1119"/>
      <w:r w:rsidR="00A20FEF">
        <w:rPr>
          <w:rFonts w:ascii="Garamond" w:hAnsi="Garamond"/>
          <w:szCs w:val="24"/>
        </w:rPr>
        <w:t>.</w:t>
      </w:r>
    </w:p>
    <w:p w14:paraId="530F0FC2" w14:textId="77777777" w:rsidR="00D00707" w:rsidRPr="00D81572" w:rsidRDefault="00D00707">
      <w:pPr>
        <w:rPr>
          <w:rFonts w:ascii="Garamond" w:hAnsi="Garamond"/>
          <w:sz w:val="24"/>
          <w:szCs w:val="24"/>
        </w:rPr>
      </w:pPr>
    </w:p>
    <w:p w14:paraId="03DC6F6E" w14:textId="4FC7597F" w:rsidR="00D00707" w:rsidRPr="00D81572" w:rsidRDefault="00D00707" w:rsidP="006D4D0D">
      <w:pPr>
        <w:numPr>
          <w:ilvl w:val="0"/>
          <w:numId w:val="67"/>
        </w:numPr>
        <w:ind w:hanging="720"/>
        <w:rPr>
          <w:rFonts w:ascii="Garamond" w:hAnsi="Garamond"/>
          <w:sz w:val="24"/>
          <w:szCs w:val="24"/>
        </w:rPr>
      </w:pPr>
      <w:bookmarkStart w:id="1120" w:name="_Ref354659624"/>
      <w:r w:rsidRPr="00D81572">
        <w:rPr>
          <w:rFonts w:ascii="Garamond" w:hAnsi="Garamond"/>
          <w:sz w:val="24"/>
          <w:szCs w:val="24"/>
        </w:rPr>
        <w:lastRenderedPageBreak/>
        <w:t xml:space="preserve">CHS shall maintain records that the VCU stack </w:t>
      </w:r>
      <w:r w:rsidR="007870E7" w:rsidRPr="00D81572">
        <w:rPr>
          <w:rFonts w:ascii="Garamond" w:hAnsi="Garamond"/>
          <w:sz w:val="24"/>
          <w:szCs w:val="24"/>
        </w:rPr>
        <w:t>meet</w:t>
      </w:r>
      <w:r w:rsidR="008A5625">
        <w:rPr>
          <w:rFonts w:ascii="Garamond" w:hAnsi="Garamond"/>
          <w:sz w:val="24"/>
          <w:szCs w:val="24"/>
        </w:rPr>
        <w:t>s</w:t>
      </w:r>
      <w:r w:rsidR="007870E7" w:rsidRPr="00D81572">
        <w:rPr>
          <w:rFonts w:ascii="Garamond" w:hAnsi="Garamond"/>
          <w:sz w:val="24"/>
          <w:szCs w:val="24"/>
        </w:rPr>
        <w:t xml:space="preserve"> the requirements of </w:t>
      </w:r>
      <w:r w:rsidRPr="00D81572">
        <w:rPr>
          <w:rFonts w:ascii="Garamond" w:hAnsi="Garamond"/>
          <w:sz w:val="24"/>
          <w:szCs w:val="24"/>
        </w:rPr>
        <w:t>Section III.</w:t>
      </w:r>
      <w:r w:rsidR="006F10E5">
        <w:rPr>
          <w:rFonts w:ascii="Garamond" w:hAnsi="Garamond"/>
          <w:sz w:val="24"/>
          <w:szCs w:val="24"/>
        </w:rPr>
        <w:fldChar w:fldCharType="begin"/>
      </w:r>
      <w:r w:rsidR="006F10E5">
        <w:rPr>
          <w:rFonts w:ascii="Garamond" w:hAnsi="Garamond"/>
          <w:sz w:val="24"/>
          <w:szCs w:val="24"/>
        </w:rPr>
        <w:instrText xml:space="preserve"> REF _Ref354659578 \r \h </w:instrText>
      </w:r>
      <w:r w:rsidR="006F10E5">
        <w:rPr>
          <w:rFonts w:ascii="Garamond" w:hAnsi="Garamond"/>
          <w:sz w:val="24"/>
          <w:szCs w:val="24"/>
        </w:rPr>
      </w:r>
      <w:r w:rsidR="006F10E5">
        <w:rPr>
          <w:rFonts w:ascii="Garamond" w:hAnsi="Garamond"/>
          <w:sz w:val="24"/>
          <w:szCs w:val="24"/>
        </w:rPr>
        <w:fldChar w:fldCharType="separate"/>
      </w:r>
      <w:r w:rsidR="00290138">
        <w:rPr>
          <w:rFonts w:ascii="Garamond" w:hAnsi="Garamond"/>
          <w:sz w:val="24"/>
          <w:szCs w:val="24"/>
        </w:rPr>
        <w:t>P.3</w:t>
      </w:r>
      <w:r w:rsidR="006F10E5">
        <w:rPr>
          <w:rFonts w:ascii="Garamond" w:hAnsi="Garamond"/>
          <w:sz w:val="24"/>
          <w:szCs w:val="24"/>
        </w:rPr>
        <w:fldChar w:fldCharType="end"/>
      </w:r>
      <w:r w:rsidR="006F10E5">
        <w:rPr>
          <w:rFonts w:ascii="Garamond" w:hAnsi="Garamond"/>
          <w:sz w:val="24"/>
          <w:szCs w:val="24"/>
        </w:rPr>
        <w:fldChar w:fldCharType="begin"/>
      </w:r>
      <w:r w:rsidR="006F10E5">
        <w:rPr>
          <w:rFonts w:ascii="Garamond" w:hAnsi="Garamond"/>
          <w:sz w:val="24"/>
          <w:szCs w:val="24"/>
        </w:rPr>
        <w:instrText xml:space="preserve"> REF _Ref397593791 \r \h </w:instrText>
      </w:r>
      <w:r w:rsidR="006F10E5">
        <w:rPr>
          <w:rFonts w:ascii="Garamond" w:hAnsi="Garamond"/>
          <w:sz w:val="24"/>
          <w:szCs w:val="24"/>
        </w:rPr>
      </w:r>
      <w:r w:rsidR="006F10E5">
        <w:rPr>
          <w:rFonts w:ascii="Garamond" w:hAnsi="Garamond"/>
          <w:sz w:val="24"/>
          <w:szCs w:val="24"/>
        </w:rPr>
        <w:fldChar w:fldCharType="separate"/>
      </w:r>
      <w:r w:rsidR="00290138">
        <w:rPr>
          <w:rFonts w:ascii="Garamond" w:hAnsi="Garamond"/>
          <w:sz w:val="24"/>
          <w:szCs w:val="24"/>
        </w:rPr>
        <w:t>j</w:t>
      </w:r>
      <w:r w:rsidR="006F10E5">
        <w:rPr>
          <w:rFonts w:ascii="Garamond" w:hAnsi="Garamond"/>
          <w:sz w:val="24"/>
          <w:szCs w:val="24"/>
        </w:rPr>
        <w:fldChar w:fldCharType="end"/>
      </w:r>
      <w:r w:rsidR="006F10E5">
        <w:rPr>
          <w:rFonts w:ascii="Garamond" w:hAnsi="Garamond"/>
          <w:sz w:val="24"/>
          <w:szCs w:val="24"/>
        </w:rPr>
        <w:t xml:space="preserve"> </w:t>
      </w:r>
      <w:r w:rsidRPr="00D81572">
        <w:rPr>
          <w:rFonts w:ascii="Garamond" w:hAnsi="Garamond"/>
          <w:sz w:val="24"/>
          <w:szCs w:val="24"/>
        </w:rPr>
        <w:t>(ARM 17.8.1213).</w:t>
      </w:r>
      <w:bookmarkEnd w:id="1120"/>
    </w:p>
    <w:p w14:paraId="3AAB7C4B" w14:textId="77777777" w:rsidR="00D00707" w:rsidRPr="00D81572" w:rsidRDefault="00D00707">
      <w:pPr>
        <w:rPr>
          <w:rFonts w:ascii="Garamond" w:hAnsi="Garamond"/>
          <w:sz w:val="24"/>
          <w:szCs w:val="24"/>
        </w:rPr>
      </w:pPr>
    </w:p>
    <w:p w14:paraId="5FCC1EF6" w14:textId="77777777" w:rsidR="00D00707" w:rsidRPr="00D81572" w:rsidRDefault="00D00707" w:rsidP="006D4D0D">
      <w:pPr>
        <w:numPr>
          <w:ilvl w:val="0"/>
          <w:numId w:val="67"/>
        </w:numPr>
        <w:ind w:hanging="720"/>
        <w:rPr>
          <w:rFonts w:ascii="Garamond" w:hAnsi="Garamond"/>
          <w:sz w:val="24"/>
          <w:szCs w:val="24"/>
        </w:rPr>
      </w:pPr>
      <w:bookmarkStart w:id="1121" w:name="_Ref354660015"/>
      <w:r w:rsidRPr="00D81572">
        <w:rPr>
          <w:rFonts w:ascii="Garamond" w:hAnsi="Garamond"/>
          <w:sz w:val="24"/>
          <w:szCs w:val="24"/>
        </w:rPr>
        <w:t>CHS shall maintain records that:</w:t>
      </w:r>
      <w:bookmarkEnd w:id="1121"/>
    </w:p>
    <w:p w14:paraId="34CCBBC7" w14:textId="77777777" w:rsidR="00D00707" w:rsidRPr="00D81572" w:rsidRDefault="00D00707">
      <w:pPr>
        <w:rPr>
          <w:rFonts w:ascii="Garamond" w:hAnsi="Garamond"/>
          <w:sz w:val="24"/>
          <w:szCs w:val="24"/>
        </w:rPr>
      </w:pPr>
    </w:p>
    <w:p w14:paraId="2D4C972A" w14:textId="4B5EE2CD" w:rsidR="00D00707" w:rsidRDefault="00D00707" w:rsidP="004A6725">
      <w:pPr>
        <w:numPr>
          <w:ilvl w:val="0"/>
          <w:numId w:val="161"/>
        </w:numPr>
        <w:rPr>
          <w:rFonts w:ascii="Garamond" w:hAnsi="Garamond"/>
          <w:sz w:val="24"/>
          <w:szCs w:val="24"/>
        </w:rPr>
      </w:pPr>
      <w:r w:rsidRPr="00D81572">
        <w:rPr>
          <w:rFonts w:ascii="Garamond" w:hAnsi="Garamond"/>
          <w:sz w:val="24"/>
          <w:szCs w:val="24"/>
        </w:rPr>
        <w:t xml:space="preserve">A </w:t>
      </w:r>
      <w:r w:rsidR="00BE4F14" w:rsidRPr="00D81572">
        <w:rPr>
          <w:rFonts w:ascii="Garamond" w:hAnsi="Garamond"/>
          <w:sz w:val="24"/>
          <w:szCs w:val="24"/>
        </w:rPr>
        <w:t xml:space="preserve">continuous parameter monitoring system, capable of measuring temperature in the firebox or in the ductwork immediately downstream from the firebox in a position before any substantial heat exchange occurs, </w:t>
      </w:r>
      <w:r w:rsidRPr="00D81572">
        <w:rPr>
          <w:rFonts w:ascii="Garamond" w:hAnsi="Garamond"/>
          <w:sz w:val="24"/>
          <w:szCs w:val="24"/>
        </w:rPr>
        <w:t>is operating</w:t>
      </w:r>
      <w:r w:rsidR="00BE4F14" w:rsidRPr="00D81572">
        <w:rPr>
          <w:rFonts w:ascii="Garamond" w:hAnsi="Garamond"/>
          <w:sz w:val="24"/>
          <w:szCs w:val="24"/>
        </w:rPr>
        <w:t xml:space="preserve"> </w:t>
      </w:r>
      <w:r w:rsidRPr="00D81572">
        <w:rPr>
          <w:rFonts w:ascii="Garamond" w:hAnsi="Garamond"/>
          <w:sz w:val="24"/>
          <w:szCs w:val="24"/>
        </w:rPr>
        <w:t>to demonstrate compliance with Section III.</w:t>
      </w:r>
      <w:r w:rsidR="004D45E2">
        <w:rPr>
          <w:rFonts w:ascii="Garamond" w:hAnsi="Garamond"/>
          <w:sz w:val="24"/>
          <w:szCs w:val="24"/>
        </w:rPr>
        <w:fldChar w:fldCharType="begin"/>
      </w:r>
      <w:r w:rsidR="004D45E2">
        <w:rPr>
          <w:rFonts w:ascii="Garamond" w:hAnsi="Garamond"/>
          <w:sz w:val="24"/>
          <w:szCs w:val="24"/>
        </w:rPr>
        <w:instrText xml:space="preserve"> REF _Ref354660001 \r \h </w:instrText>
      </w:r>
      <w:r w:rsidR="004D45E2">
        <w:rPr>
          <w:rFonts w:ascii="Garamond" w:hAnsi="Garamond"/>
          <w:sz w:val="24"/>
          <w:szCs w:val="24"/>
        </w:rPr>
      </w:r>
      <w:r w:rsidR="004D45E2">
        <w:rPr>
          <w:rFonts w:ascii="Garamond" w:hAnsi="Garamond"/>
          <w:sz w:val="24"/>
          <w:szCs w:val="24"/>
        </w:rPr>
        <w:fldChar w:fldCharType="separate"/>
      </w:r>
      <w:r w:rsidR="00290138">
        <w:rPr>
          <w:rFonts w:ascii="Garamond" w:hAnsi="Garamond"/>
          <w:sz w:val="24"/>
          <w:szCs w:val="24"/>
        </w:rPr>
        <w:t>P.26</w:t>
      </w:r>
      <w:r w:rsidR="004D45E2">
        <w:rPr>
          <w:rFonts w:ascii="Garamond" w:hAnsi="Garamond"/>
          <w:sz w:val="24"/>
          <w:szCs w:val="24"/>
        </w:rPr>
        <w:fldChar w:fldCharType="end"/>
      </w:r>
      <w:r w:rsidRPr="00D81572">
        <w:rPr>
          <w:rFonts w:ascii="Garamond" w:hAnsi="Garamond"/>
          <w:sz w:val="24"/>
          <w:szCs w:val="24"/>
        </w:rPr>
        <w:t>; and</w:t>
      </w:r>
    </w:p>
    <w:p w14:paraId="6E4FDFE0" w14:textId="77777777" w:rsidR="00815380" w:rsidRPr="00D81572" w:rsidRDefault="00815380" w:rsidP="00E963E3">
      <w:pPr>
        <w:rPr>
          <w:rFonts w:ascii="Garamond" w:hAnsi="Garamond"/>
          <w:sz w:val="24"/>
          <w:szCs w:val="24"/>
        </w:rPr>
      </w:pPr>
    </w:p>
    <w:p w14:paraId="094C885E" w14:textId="4BA17756" w:rsidR="005504BB" w:rsidRDefault="00D00707" w:rsidP="004A6725">
      <w:pPr>
        <w:numPr>
          <w:ilvl w:val="0"/>
          <w:numId w:val="161"/>
        </w:numPr>
        <w:rPr>
          <w:rFonts w:ascii="Garamond" w:hAnsi="Garamond"/>
          <w:sz w:val="24"/>
          <w:szCs w:val="24"/>
        </w:rPr>
      </w:pPr>
      <w:r w:rsidRPr="00D81572">
        <w:rPr>
          <w:rFonts w:ascii="Garamond" w:hAnsi="Garamond"/>
          <w:sz w:val="24"/>
          <w:szCs w:val="24"/>
        </w:rPr>
        <w:t>A thermocouple and an associated recorder is operating to detect the operating temperature of the firebox, and that an ultraviolet flame detector and relay system, which will render the railcar loading rack inoperable if a flame is not present at the VCU flare tip, or any other equivalent device, is operating to detect the presence of a flame, to document compliance with Section III.</w:t>
      </w:r>
      <w:r w:rsidR="00C61D51" w:rsidRPr="00D81572">
        <w:rPr>
          <w:rFonts w:ascii="Garamond" w:hAnsi="Garamond"/>
          <w:sz w:val="24"/>
          <w:szCs w:val="24"/>
        </w:rPr>
        <w:fldChar w:fldCharType="begin"/>
      </w:r>
      <w:r w:rsidR="00C61D51" w:rsidRPr="00D81572">
        <w:rPr>
          <w:rFonts w:ascii="Garamond" w:hAnsi="Garamond"/>
          <w:sz w:val="24"/>
          <w:szCs w:val="24"/>
        </w:rPr>
        <w:instrText xml:space="preserve"> REF _Ref354660008 \r \h </w:instrText>
      </w:r>
      <w:r w:rsidR="00D81572" w:rsidRPr="00D81572">
        <w:rPr>
          <w:rFonts w:ascii="Garamond" w:hAnsi="Garamond"/>
          <w:sz w:val="24"/>
          <w:szCs w:val="24"/>
        </w:rPr>
        <w:instrText xml:space="preserve"> \* MERGEFORMAT </w:instrText>
      </w:r>
      <w:r w:rsidR="00C61D51" w:rsidRPr="00D81572">
        <w:rPr>
          <w:rFonts w:ascii="Garamond" w:hAnsi="Garamond"/>
          <w:sz w:val="24"/>
          <w:szCs w:val="24"/>
        </w:rPr>
      </w:r>
      <w:r w:rsidR="00C61D51" w:rsidRPr="00D81572">
        <w:rPr>
          <w:rFonts w:ascii="Garamond" w:hAnsi="Garamond"/>
          <w:sz w:val="24"/>
          <w:szCs w:val="24"/>
        </w:rPr>
        <w:fldChar w:fldCharType="separate"/>
      </w:r>
      <w:r w:rsidR="00290138">
        <w:rPr>
          <w:rFonts w:ascii="Garamond" w:hAnsi="Garamond"/>
          <w:sz w:val="24"/>
          <w:szCs w:val="24"/>
        </w:rPr>
        <w:t>P.27</w:t>
      </w:r>
      <w:r w:rsidR="00C61D51" w:rsidRPr="00D81572">
        <w:rPr>
          <w:rFonts w:ascii="Garamond" w:hAnsi="Garamond"/>
          <w:sz w:val="24"/>
          <w:szCs w:val="24"/>
        </w:rPr>
        <w:fldChar w:fldCharType="end"/>
      </w:r>
      <w:r w:rsidR="00FC00D7" w:rsidRPr="00D81572">
        <w:rPr>
          <w:rFonts w:ascii="Garamond" w:hAnsi="Garamond"/>
          <w:sz w:val="24"/>
          <w:szCs w:val="24"/>
        </w:rPr>
        <w:t xml:space="preserve"> </w:t>
      </w:r>
      <w:r w:rsidRPr="00D81572">
        <w:rPr>
          <w:rFonts w:ascii="Garamond" w:hAnsi="Garamond"/>
          <w:sz w:val="24"/>
          <w:szCs w:val="24"/>
        </w:rPr>
        <w:t>(ARM 17.8.1213).</w:t>
      </w:r>
    </w:p>
    <w:p w14:paraId="2D46D2ED" w14:textId="77777777" w:rsidR="002E395E" w:rsidRDefault="002E395E" w:rsidP="0076306B">
      <w:pPr>
        <w:ind w:left="1080"/>
        <w:rPr>
          <w:rFonts w:ascii="Garamond" w:hAnsi="Garamond"/>
          <w:sz w:val="24"/>
          <w:szCs w:val="24"/>
        </w:rPr>
      </w:pPr>
    </w:p>
    <w:p w14:paraId="343D0CE6" w14:textId="77777777" w:rsidR="00F15BCE" w:rsidRPr="00D81572" w:rsidRDefault="00F15BCE" w:rsidP="006D4D0D">
      <w:pPr>
        <w:numPr>
          <w:ilvl w:val="0"/>
          <w:numId w:val="67"/>
        </w:numPr>
        <w:ind w:hanging="720"/>
        <w:rPr>
          <w:rFonts w:ascii="Garamond" w:hAnsi="Garamond"/>
          <w:sz w:val="24"/>
          <w:szCs w:val="24"/>
        </w:rPr>
      </w:pPr>
      <w:bookmarkStart w:id="1122" w:name="_Ref354990505"/>
      <w:bookmarkStart w:id="1123" w:name="_Toc165165075"/>
      <w:bookmarkStart w:id="1124" w:name="_Toc302723056"/>
      <w:bookmarkStart w:id="1125" w:name="_Toc342556446"/>
      <w:bookmarkStart w:id="1126" w:name="_Toc345935523"/>
      <w:bookmarkStart w:id="1127" w:name="_Ref354659529"/>
      <w:r w:rsidRPr="00D81572">
        <w:rPr>
          <w:rFonts w:ascii="Garamond" w:hAnsi="Garamond"/>
          <w:sz w:val="24"/>
          <w:szCs w:val="24"/>
        </w:rPr>
        <w:t>CHS shall maintain records that proper design and operating practices were implemented while unloading gasoline components via railcars (ARM 17.8.1212).</w:t>
      </w:r>
      <w:bookmarkEnd w:id="1122"/>
    </w:p>
    <w:p w14:paraId="2524B171" w14:textId="77777777" w:rsidR="00F15BCE" w:rsidRPr="00D81572" w:rsidRDefault="00F15BCE" w:rsidP="00396AFB">
      <w:pPr>
        <w:rPr>
          <w:rFonts w:ascii="Garamond" w:hAnsi="Garamond"/>
          <w:sz w:val="24"/>
          <w:szCs w:val="24"/>
        </w:rPr>
      </w:pPr>
    </w:p>
    <w:p w14:paraId="0BB80662" w14:textId="77777777" w:rsidR="00322F39" w:rsidRPr="00D81572" w:rsidRDefault="00322F39" w:rsidP="006D4D0D">
      <w:pPr>
        <w:numPr>
          <w:ilvl w:val="0"/>
          <w:numId w:val="67"/>
        </w:numPr>
        <w:ind w:hanging="720"/>
        <w:rPr>
          <w:rFonts w:ascii="Garamond" w:hAnsi="Garamond"/>
          <w:sz w:val="24"/>
          <w:szCs w:val="24"/>
        </w:rPr>
      </w:pPr>
      <w:bookmarkStart w:id="1128" w:name="_Ref358705194"/>
      <w:r w:rsidRPr="00D81572">
        <w:rPr>
          <w:rFonts w:ascii="Garamond" w:hAnsi="Garamond"/>
          <w:sz w:val="24"/>
          <w:szCs w:val="24"/>
        </w:rPr>
        <w:t>CHS shall record the number of gallons of gasoline component material unloaded</w:t>
      </w:r>
      <w:r w:rsidR="00FC00D7" w:rsidRPr="00D81572">
        <w:rPr>
          <w:rFonts w:ascii="Garamond" w:hAnsi="Garamond"/>
          <w:sz w:val="24"/>
          <w:szCs w:val="24"/>
        </w:rPr>
        <w:t xml:space="preserve"> via railcars</w:t>
      </w:r>
      <w:r w:rsidRPr="00D81572">
        <w:rPr>
          <w:rFonts w:ascii="Garamond" w:hAnsi="Garamond"/>
          <w:sz w:val="24"/>
          <w:szCs w:val="24"/>
        </w:rPr>
        <w:t xml:space="preserve"> and the subsequent Reid vapor pressure of the material </w:t>
      </w:r>
      <w:r w:rsidR="00F15BCE" w:rsidRPr="00D81572">
        <w:rPr>
          <w:rFonts w:ascii="Garamond" w:hAnsi="Garamond"/>
          <w:sz w:val="24"/>
          <w:szCs w:val="24"/>
        </w:rPr>
        <w:t>(ARM 17.8.1212</w:t>
      </w:r>
      <w:r w:rsidRPr="00D81572">
        <w:rPr>
          <w:rFonts w:ascii="Garamond" w:hAnsi="Garamond"/>
          <w:sz w:val="24"/>
          <w:szCs w:val="24"/>
        </w:rPr>
        <w:t>).</w:t>
      </w:r>
      <w:bookmarkEnd w:id="1128"/>
    </w:p>
    <w:p w14:paraId="0FB37187" w14:textId="5915D790" w:rsidR="00D00707" w:rsidRDefault="00D00707" w:rsidP="0027107C">
      <w:pPr>
        <w:keepNext/>
        <w:keepLines/>
        <w:widowControl w:val="0"/>
        <w:rPr>
          <w:rFonts w:ascii="Garamond" w:hAnsi="Garamond"/>
          <w:b/>
          <w:sz w:val="24"/>
          <w:szCs w:val="24"/>
        </w:rPr>
      </w:pPr>
      <w:bookmarkStart w:id="1129" w:name="_Toc165165076"/>
      <w:bookmarkStart w:id="1130" w:name="_Toc302723057"/>
      <w:bookmarkStart w:id="1131" w:name="_Toc342556447"/>
      <w:bookmarkStart w:id="1132" w:name="_Toc345935524"/>
      <w:bookmarkEnd w:id="1123"/>
      <w:bookmarkEnd w:id="1124"/>
      <w:bookmarkEnd w:id="1125"/>
      <w:bookmarkEnd w:id="1126"/>
      <w:bookmarkEnd w:id="1127"/>
      <w:r w:rsidRPr="00D81572">
        <w:rPr>
          <w:rFonts w:ascii="Garamond" w:hAnsi="Garamond"/>
          <w:b/>
          <w:sz w:val="24"/>
          <w:szCs w:val="24"/>
        </w:rPr>
        <w:t>Reporting</w:t>
      </w:r>
      <w:bookmarkEnd w:id="1129"/>
      <w:bookmarkEnd w:id="1130"/>
      <w:bookmarkEnd w:id="1131"/>
      <w:bookmarkEnd w:id="1132"/>
    </w:p>
    <w:p w14:paraId="35FB9058" w14:textId="77777777" w:rsidR="002571E6" w:rsidRPr="00534A0A" w:rsidRDefault="002571E6" w:rsidP="0027107C">
      <w:pPr>
        <w:keepNext/>
        <w:keepLines/>
        <w:widowControl w:val="0"/>
        <w:rPr>
          <w:rFonts w:ascii="Garamond" w:hAnsi="Garamond"/>
          <w:sz w:val="24"/>
          <w:szCs w:val="24"/>
        </w:rPr>
      </w:pPr>
    </w:p>
    <w:p w14:paraId="74DEC474" w14:textId="016D1DE5" w:rsidR="00D00707" w:rsidRPr="00D81572" w:rsidRDefault="00D00707" w:rsidP="0027107C">
      <w:pPr>
        <w:keepNext/>
        <w:keepLines/>
        <w:widowControl w:val="0"/>
        <w:numPr>
          <w:ilvl w:val="0"/>
          <w:numId w:val="6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Garamond" w:hAnsi="Garamond"/>
          <w:sz w:val="24"/>
          <w:szCs w:val="24"/>
        </w:rPr>
      </w:pPr>
      <w:bookmarkStart w:id="1133" w:name="_Ref354659536"/>
      <w:r w:rsidRPr="00D81572">
        <w:rPr>
          <w:rFonts w:ascii="Garamond" w:hAnsi="Garamond"/>
          <w:sz w:val="24"/>
          <w:szCs w:val="24"/>
        </w:rPr>
        <w:t>Any compliance source test reports must be submitted in accordance with the Section III.</w:t>
      </w:r>
      <w:r w:rsidR="004D45E2">
        <w:rPr>
          <w:rFonts w:ascii="Garamond" w:hAnsi="Garamond"/>
          <w:sz w:val="24"/>
          <w:szCs w:val="24"/>
        </w:rPr>
        <w:fldChar w:fldCharType="begin"/>
      </w:r>
      <w:r w:rsidR="004D45E2">
        <w:rPr>
          <w:rFonts w:ascii="Garamond" w:hAnsi="Garamond"/>
          <w:sz w:val="24"/>
          <w:szCs w:val="24"/>
        </w:rPr>
        <w:instrText xml:space="preserve"> REF _Ref384984236 \r \h </w:instrText>
      </w:r>
      <w:r w:rsidR="004D45E2">
        <w:rPr>
          <w:rFonts w:ascii="Garamond" w:hAnsi="Garamond"/>
          <w:sz w:val="24"/>
          <w:szCs w:val="24"/>
        </w:rPr>
      </w:r>
      <w:r w:rsidR="004D45E2">
        <w:rPr>
          <w:rFonts w:ascii="Garamond" w:hAnsi="Garamond"/>
          <w:sz w:val="24"/>
          <w:szCs w:val="24"/>
        </w:rPr>
        <w:fldChar w:fldCharType="separate"/>
      </w:r>
      <w:r w:rsidR="00290138">
        <w:rPr>
          <w:rFonts w:ascii="Garamond" w:hAnsi="Garamond"/>
          <w:sz w:val="24"/>
          <w:szCs w:val="24"/>
        </w:rPr>
        <w:t>A.2</w:t>
      </w:r>
      <w:r w:rsidR="004D45E2">
        <w:rPr>
          <w:rFonts w:ascii="Garamond" w:hAnsi="Garamond"/>
          <w:sz w:val="24"/>
          <w:szCs w:val="24"/>
        </w:rPr>
        <w:fldChar w:fldCharType="end"/>
      </w:r>
      <w:r w:rsidRPr="00D81572">
        <w:rPr>
          <w:rFonts w:ascii="Garamond" w:hAnsi="Garamond"/>
          <w:sz w:val="24"/>
          <w:szCs w:val="24"/>
        </w:rPr>
        <w:t xml:space="preserve"> (ARM 17.8.106 and ARM 17.8.1212).</w:t>
      </w:r>
      <w:bookmarkEnd w:id="1133"/>
    </w:p>
    <w:p w14:paraId="21238F74" w14:textId="77777777" w:rsidR="00D00707" w:rsidRPr="00D81572" w:rsidRDefault="00D00707" w:rsidP="0027107C">
      <w:pPr>
        <w:keepNext/>
        <w:keepLines/>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C430B9C" w14:textId="759FA930" w:rsidR="00D00707" w:rsidRPr="00D81572" w:rsidRDefault="00D00707" w:rsidP="0027107C">
      <w:pPr>
        <w:pStyle w:val="BodyText2"/>
        <w:keepNext/>
        <w:keepLines/>
        <w:numPr>
          <w:ilvl w:val="0"/>
          <w:numId w:val="6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Garamond" w:hAnsi="Garamond"/>
          <w:szCs w:val="24"/>
        </w:rPr>
      </w:pPr>
      <w:bookmarkStart w:id="1134" w:name="_Ref354659543"/>
      <w:r w:rsidRPr="00D81572">
        <w:rPr>
          <w:rFonts w:ascii="Garamond" w:hAnsi="Garamond"/>
          <w:szCs w:val="24"/>
        </w:rPr>
        <w:t xml:space="preserve">CHS shall supply </w:t>
      </w:r>
      <w:r w:rsidR="00EB7D2B">
        <w:rPr>
          <w:rFonts w:ascii="Garamond" w:hAnsi="Garamond"/>
          <w:szCs w:val="24"/>
        </w:rPr>
        <w:t>DEQ</w:t>
      </w:r>
      <w:r w:rsidRPr="00D81572">
        <w:rPr>
          <w:rFonts w:ascii="Garamond" w:hAnsi="Garamond"/>
          <w:szCs w:val="24"/>
        </w:rPr>
        <w:t xml:space="preserve"> with the following reports, as required by 40 CFR Part 63, National Emission Standards for Hazardous Air Pollutants (ARM 17.8.342 and 40 CFR 63 Subpart CC).</w:t>
      </w:r>
      <w:bookmarkEnd w:id="1134"/>
    </w:p>
    <w:p w14:paraId="632161E5" w14:textId="77777777" w:rsidR="00D00707" w:rsidRPr="00D81572" w:rsidRDefault="00D00707" w:rsidP="0027107C">
      <w:pPr>
        <w:pStyle w:val="BodyText2"/>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58641E89" w14:textId="3DABF3BF" w:rsidR="00D00707" w:rsidRDefault="00D00707" w:rsidP="0027107C">
      <w:pPr>
        <w:pStyle w:val="ListParagraph"/>
        <w:keepNext/>
        <w:keepLines/>
        <w:numPr>
          <w:ilvl w:val="0"/>
          <w:numId w:val="103"/>
        </w:num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81572">
        <w:rPr>
          <w:rFonts w:ascii="Garamond" w:hAnsi="Garamond"/>
          <w:sz w:val="24"/>
          <w:szCs w:val="24"/>
        </w:rPr>
        <w:t xml:space="preserve">Subpart CC - CHS shall furnish all reports to </w:t>
      </w:r>
      <w:r w:rsidR="00EB7D2B">
        <w:rPr>
          <w:rFonts w:ascii="Garamond" w:hAnsi="Garamond"/>
          <w:sz w:val="24"/>
          <w:szCs w:val="24"/>
        </w:rPr>
        <w:t>DEQ</w:t>
      </w:r>
      <w:r w:rsidRPr="00D81572">
        <w:rPr>
          <w:rFonts w:ascii="Garamond" w:hAnsi="Garamond"/>
          <w:sz w:val="24"/>
          <w:szCs w:val="24"/>
        </w:rPr>
        <w:t xml:space="preserve"> as required by 40 CFR 63.428 (b) and (c), (g)(1), and (h)(1) through (h)(3) of Subpart R.</w:t>
      </w:r>
    </w:p>
    <w:p w14:paraId="1A15D8EC" w14:textId="77777777" w:rsidR="00EB7D2B" w:rsidRPr="00243D0C" w:rsidRDefault="00EB7D2B" w:rsidP="00EB7D2B">
      <w:pPr>
        <w:pStyle w:val="ListParagraph"/>
        <w:keepNext/>
        <w:keepLines/>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Garamond" w:hAnsi="Garamond"/>
          <w:sz w:val="24"/>
          <w:szCs w:val="24"/>
        </w:rPr>
      </w:pPr>
    </w:p>
    <w:p w14:paraId="13F4643C" w14:textId="4E14D0C4" w:rsidR="00D00707" w:rsidRPr="00D81572" w:rsidRDefault="00D00707" w:rsidP="006D4D0D">
      <w:pPr>
        <w:pStyle w:val="ListParagraph"/>
        <w:numPr>
          <w:ilvl w:val="0"/>
          <w:numId w:val="103"/>
        </w:num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81572">
        <w:rPr>
          <w:rFonts w:ascii="Garamond" w:hAnsi="Garamond"/>
          <w:sz w:val="24"/>
          <w:szCs w:val="24"/>
        </w:rPr>
        <w:t xml:space="preserve">Subpart CC - CHS shall furnish all reports to </w:t>
      </w:r>
      <w:r w:rsidR="00EB7D2B">
        <w:rPr>
          <w:rFonts w:ascii="Garamond" w:hAnsi="Garamond"/>
          <w:sz w:val="24"/>
          <w:szCs w:val="24"/>
        </w:rPr>
        <w:t>DEQ</w:t>
      </w:r>
      <w:r w:rsidRPr="00D81572">
        <w:rPr>
          <w:rFonts w:ascii="Garamond" w:hAnsi="Garamond"/>
          <w:sz w:val="24"/>
          <w:szCs w:val="24"/>
        </w:rPr>
        <w:t xml:space="preserve"> as required by 40 CFR 63.654.</w:t>
      </w:r>
    </w:p>
    <w:p w14:paraId="21B60BF2" w14:textId="77777777" w:rsidR="00D00707" w:rsidRPr="00D81572" w:rsidRDefault="00D00707">
      <w:pPr>
        <w:pStyle w:val="BodyText2"/>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5FF4F497" w14:textId="254D7EA4" w:rsidR="00D00707" w:rsidRPr="00D81572" w:rsidRDefault="00D00707" w:rsidP="006D4D0D">
      <w:pPr>
        <w:pStyle w:val="BodyText2"/>
        <w:numPr>
          <w:ilvl w:val="0"/>
          <w:numId w:val="6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Garamond" w:hAnsi="Garamond"/>
          <w:szCs w:val="24"/>
        </w:rPr>
      </w:pPr>
      <w:bookmarkStart w:id="1135" w:name="_Ref354659552"/>
      <w:r w:rsidRPr="00D81572">
        <w:rPr>
          <w:rFonts w:ascii="Garamond" w:hAnsi="Garamond"/>
          <w:szCs w:val="24"/>
        </w:rPr>
        <w:t>The annual compliance certification report required by Section V.</w:t>
      </w:r>
      <w:r w:rsidR="004D45E2">
        <w:rPr>
          <w:rFonts w:ascii="Garamond" w:hAnsi="Garamond"/>
          <w:szCs w:val="24"/>
        </w:rPr>
        <w:fldChar w:fldCharType="begin"/>
      </w:r>
      <w:r w:rsidR="004D45E2">
        <w:rPr>
          <w:rFonts w:ascii="Garamond" w:hAnsi="Garamond"/>
          <w:szCs w:val="24"/>
        </w:rPr>
        <w:instrText xml:space="preserve"> REF _Ref397522356 \r \h </w:instrText>
      </w:r>
      <w:r w:rsidR="004D45E2">
        <w:rPr>
          <w:rFonts w:ascii="Garamond" w:hAnsi="Garamond"/>
          <w:szCs w:val="24"/>
        </w:rPr>
      </w:r>
      <w:r w:rsidR="004D45E2">
        <w:rPr>
          <w:rFonts w:ascii="Garamond" w:hAnsi="Garamond"/>
          <w:szCs w:val="24"/>
        </w:rPr>
        <w:fldChar w:fldCharType="separate"/>
      </w:r>
      <w:r w:rsidR="00290138">
        <w:rPr>
          <w:rFonts w:ascii="Garamond" w:hAnsi="Garamond"/>
          <w:szCs w:val="24"/>
        </w:rPr>
        <w:t>B</w:t>
      </w:r>
      <w:r w:rsidR="004D45E2">
        <w:rPr>
          <w:rFonts w:ascii="Garamond" w:hAnsi="Garamond"/>
          <w:szCs w:val="24"/>
        </w:rPr>
        <w:fldChar w:fldCharType="end"/>
      </w:r>
      <w:r w:rsidRPr="00D81572">
        <w:rPr>
          <w:rFonts w:ascii="Garamond" w:hAnsi="Garamond"/>
          <w:szCs w:val="24"/>
        </w:rPr>
        <w:t xml:space="preserve"> must contain a certification statement for the above applicable requirements (ARM 17.8.1212).</w:t>
      </w:r>
      <w:bookmarkEnd w:id="1135"/>
      <w:r w:rsidRPr="00D81572">
        <w:rPr>
          <w:rFonts w:ascii="Garamond" w:hAnsi="Garamond"/>
          <w:szCs w:val="24"/>
        </w:rPr>
        <w:t xml:space="preserve">  </w:t>
      </w:r>
    </w:p>
    <w:p w14:paraId="53582F1A" w14:textId="77777777" w:rsidR="00D00707" w:rsidRDefault="00D00707">
      <w:pPr>
        <w:pStyle w:val="BodyText2"/>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Cs w:val="24"/>
        </w:rPr>
      </w:pPr>
    </w:p>
    <w:p w14:paraId="7913E803" w14:textId="77777777" w:rsidR="00D00707" w:rsidRPr="00D81572" w:rsidRDefault="00D00707" w:rsidP="006D4D0D">
      <w:pPr>
        <w:pStyle w:val="BodyText2"/>
        <w:numPr>
          <w:ilvl w:val="0"/>
          <w:numId w:val="6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Garamond" w:hAnsi="Garamond"/>
          <w:szCs w:val="24"/>
        </w:rPr>
      </w:pPr>
      <w:bookmarkStart w:id="1136" w:name="_Ref354659556"/>
      <w:r w:rsidRPr="00D81572">
        <w:rPr>
          <w:rFonts w:ascii="Garamond" w:hAnsi="Garamond"/>
          <w:szCs w:val="24"/>
        </w:rPr>
        <w:t>The semiannual monitoring report shall provide (ARM 17.8.1212):</w:t>
      </w:r>
      <w:bookmarkEnd w:id="1136"/>
    </w:p>
    <w:p w14:paraId="0BB8A6B1" w14:textId="77777777" w:rsidR="00D00707" w:rsidRPr="008E6762" w:rsidRDefault="00D00707">
      <w:pPr>
        <w:rPr>
          <w:rFonts w:ascii="Garamond" w:hAnsi="Garamond"/>
          <w:sz w:val="24"/>
          <w:szCs w:val="24"/>
        </w:rPr>
      </w:pPr>
    </w:p>
    <w:p w14:paraId="45DF817C" w14:textId="7DBE9E72" w:rsidR="0066761D" w:rsidRPr="00D81572" w:rsidRDefault="0066761D" w:rsidP="006D4D0D">
      <w:pPr>
        <w:numPr>
          <w:ilvl w:val="0"/>
          <w:numId w:val="17"/>
        </w:numPr>
        <w:rPr>
          <w:rFonts w:ascii="Garamond" w:hAnsi="Garamond"/>
          <w:sz w:val="24"/>
          <w:szCs w:val="24"/>
        </w:rPr>
      </w:pPr>
      <w:r w:rsidRPr="00D81572">
        <w:rPr>
          <w:rFonts w:ascii="Garamond" w:hAnsi="Garamond"/>
          <w:sz w:val="24"/>
          <w:szCs w:val="24"/>
        </w:rPr>
        <w:t xml:space="preserve">A summary of any source tests required and submitted to </w:t>
      </w:r>
      <w:r w:rsidR="00EB7D2B">
        <w:rPr>
          <w:rFonts w:ascii="Garamond" w:hAnsi="Garamond"/>
          <w:sz w:val="24"/>
          <w:szCs w:val="24"/>
        </w:rPr>
        <w:t>DEQ</w:t>
      </w:r>
      <w:r w:rsidR="00FC70BE">
        <w:rPr>
          <w:rFonts w:ascii="Garamond" w:hAnsi="Garamond"/>
          <w:sz w:val="24"/>
          <w:szCs w:val="24"/>
        </w:rPr>
        <w:t xml:space="preserve"> </w:t>
      </w:r>
      <w:r w:rsidRPr="00D81572">
        <w:rPr>
          <w:rFonts w:ascii="Garamond" w:hAnsi="Garamond"/>
          <w:sz w:val="24"/>
          <w:szCs w:val="24"/>
        </w:rPr>
        <w:t>during the reporting period, which shall include the date the source test report was performed, the date the source test was submitted to the Department, and noting if the test indicated compliance or noncompliance with associated limits;</w:t>
      </w:r>
    </w:p>
    <w:p w14:paraId="7D990973" w14:textId="77777777" w:rsidR="00D00707" w:rsidRPr="008E6762" w:rsidRDefault="00D00707" w:rsidP="00E963E3">
      <w:pPr>
        <w:rPr>
          <w:rFonts w:ascii="Garamond" w:hAnsi="Garamond"/>
          <w:sz w:val="24"/>
          <w:szCs w:val="24"/>
        </w:rPr>
      </w:pPr>
    </w:p>
    <w:p w14:paraId="730C8E2A" w14:textId="53EEC70D" w:rsidR="00D00707" w:rsidRPr="00D81572" w:rsidRDefault="0012385B" w:rsidP="006D4D0D">
      <w:pPr>
        <w:numPr>
          <w:ilvl w:val="0"/>
          <w:numId w:val="17"/>
        </w:numPr>
        <w:rPr>
          <w:rFonts w:ascii="Garamond" w:hAnsi="Garamond"/>
          <w:sz w:val="24"/>
          <w:szCs w:val="24"/>
        </w:rPr>
      </w:pPr>
      <w:r w:rsidRPr="00D81572">
        <w:rPr>
          <w:rFonts w:ascii="Garamond" w:hAnsi="Garamond"/>
          <w:sz w:val="24"/>
          <w:szCs w:val="24"/>
        </w:rPr>
        <w:t xml:space="preserve">A summary of the </w:t>
      </w:r>
      <w:r w:rsidR="00D00707" w:rsidRPr="00D81572">
        <w:rPr>
          <w:rFonts w:ascii="Garamond" w:hAnsi="Garamond"/>
          <w:sz w:val="24"/>
          <w:szCs w:val="24"/>
        </w:rPr>
        <w:t xml:space="preserve">records required by Section </w:t>
      </w:r>
      <w:r w:rsidR="00BA03EC" w:rsidRPr="00D81572">
        <w:rPr>
          <w:rFonts w:ascii="Garamond" w:hAnsi="Garamond"/>
          <w:sz w:val="24"/>
          <w:szCs w:val="24"/>
        </w:rPr>
        <w:t>III.</w:t>
      </w:r>
      <w:r w:rsidR="007340C2" w:rsidRPr="00D81572">
        <w:rPr>
          <w:rFonts w:ascii="Garamond" w:hAnsi="Garamond"/>
          <w:sz w:val="24"/>
          <w:szCs w:val="24"/>
        </w:rPr>
        <w:fldChar w:fldCharType="begin"/>
      </w:r>
      <w:r w:rsidR="007340C2" w:rsidRPr="00D81572">
        <w:rPr>
          <w:rFonts w:ascii="Garamond" w:hAnsi="Garamond"/>
          <w:sz w:val="24"/>
          <w:szCs w:val="24"/>
        </w:rPr>
        <w:instrText xml:space="preserve"> REF _Ref354659624 \r \h </w:instrText>
      </w:r>
      <w:r w:rsidR="00D81572" w:rsidRPr="00D81572">
        <w:rPr>
          <w:rFonts w:ascii="Garamond" w:hAnsi="Garamond"/>
          <w:sz w:val="24"/>
          <w:szCs w:val="24"/>
        </w:rPr>
        <w:instrText xml:space="preserve"> \* MERGEFORMAT </w:instrText>
      </w:r>
      <w:r w:rsidR="007340C2" w:rsidRPr="00D81572">
        <w:rPr>
          <w:rFonts w:ascii="Garamond" w:hAnsi="Garamond"/>
          <w:sz w:val="24"/>
          <w:szCs w:val="24"/>
        </w:rPr>
      </w:r>
      <w:r w:rsidR="007340C2" w:rsidRPr="00D81572">
        <w:rPr>
          <w:rFonts w:ascii="Garamond" w:hAnsi="Garamond"/>
          <w:sz w:val="24"/>
          <w:szCs w:val="24"/>
        </w:rPr>
        <w:fldChar w:fldCharType="separate"/>
      </w:r>
      <w:r w:rsidR="00290138">
        <w:rPr>
          <w:rFonts w:ascii="Garamond" w:hAnsi="Garamond"/>
          <w:sz w:val="24"/>
          <w:szCs w:val="24"/>
        </w:rPr>
        <w:t>P.36</w:t>
      </w:r>
      <w:r w:rsidR="007340C2" w:rsidRPr="00D81572">
        <w:rPr>
          <w:rFonts w:ascii="Garamond" w:hAnsi="Garamond"/>
          <w:sz w:val="24"/>
          <w:szCs w:val="24"/>
        </w:rPr>
        <w:fldChar w:fldCharType="end"/>
      </w:r>
      <w:r w:rsidR="007340C2" w:rsidRPr="00D81572">
        <w:rPr>
          <w:rFonts w:ascii="Garamond" w:hAnsi="Garamond"/>
          <w:sz w:val="24"/>
          <w:szCs w:val="24"/>
        </w:rPr>
        <w:t>, III.</w:t>
      </w:r>
      <w:r w:rsidR="007340C2" w:rsidRPr="00D81572">
        <w:rPr>
          <w:rFonts w:ascii="Garamond" w:hAnsi="Garamond"/>
          <w:sz w:val="24"/>
          <w:szCs w:val="24"/>
        </w:rPr>
        <w:fldChar w:fldCharType="begin"/>
      </w:r>
      <w:r w:rsidR="007340C2" w:rsidRPr="00D81572">
        <w:rPr>
          <w:rFonts w:ascii="Garamond" w:hAnsi="Garamond"/>
          <w:sz w:val="24"/>
          <w:szCs w:val="24"/>
        </w:rPr>
        <w:instrText xml:space="preserve"> REF _Ref354660015 \r \h </w:instrText>
      </w:r>
      <w:r w:rsidR="00D81572" w:rsidRPr="00D81572">
        <w:rPr>
          <w:rFonts w:ascii="Garamond" w:hAnsi="Garamond"/>
          <w:sz w:val="24"/>
          <w:szCs w:val="24"/>
        </w:rPr>
        <w:instrText xml:space="preserve"> \* MERGEFORMAT </w:instrText>
      </w:r>
      <w:r w:rsidR="007340C2" w:rsidRPr="00D81572">
        <w:rPr>
          <w:rFonts w:ascii="Garamond" w:hAnsi="Garamond"/>
          <w:sz w:val="24"/>
          <w:szCs w:val="24"/>
        </w:rPr>
      </w:r>
      <w:r w:rsidR="007340C2" w:rsidRPr="00D81572">
        <w:rPr>
          <w:rFonts w:ascii="Garamond" w:hAnsi="Garamond"/>
          <w:sz w:val="24"/>
          <w:szCs w:val="24"/>
        </w:rPr>
        <w:fldChar w:fldCharType="separate"/>
      </w:r>
      <w:r w:rsidR="00290138">
        <w:rPr>
          <w:rFonts w:ascii="Garamond" w:hAnsi="Garamond"/>
          <w:sz w:val="24"/>
          <w:szCs w:val="24"/>
        </w:rPr>
        <w:t>P.37</w:t>
      </w:r>
      <w:r w:rsidR="007340C2" w:rsidRPr="00D81572">
        <w:rPr>
          <w:rFonts w:ascii="Garamond" w:hAnsi="Garamond"/>
          <w:sz w:val="24"/>
          <w:szCs w:val="24"/>
        </w:rPr>
        <w:fldChar w:fldCharType="end"/>
      </w:r>
      <w:r w:rsidR="007340C2" w:rsidRPr="00D81572">
        <w:rPr>
          <w:rFonts w:ascii="Garamond" w:hAnsi="Garamond"/>
          <w:sz w:val="24"/>
          <w:szCs w:val="24"/>
        </w:rPr>
        <w:t>, III.</w:t>
      </w:r>
      <w:r w:rsidR="007340C2" w:rsidRPr="00D81572">
        <w:rPr>
          <w:rFonts w:ascii="Garamond" w:hAnsi="Garamond"/>
          <w:sz w:val="24"/>
          <w:szCs w:val="24"/>
        </w:rPr>
        <w:fldChar w:fldCharType="begin"/>
      </w:r>
      <w:r w:rsidR="007340C2" w:rsidRPr="00D81572">
        <w:rPr>
          <w:rFonts w:ascii="Garamond" w:hAnsi="Garamond"/>
          <w:sz w:val="24"/>
          <w:szCs w:val="24"/>
        </w:rPr>
        <w:instrText xml:space="preserve"> REF _Ref354990505 \r \h </w:instrText>
      </w:r>
      <w:r w:rsidR="00D81572" w:rsidRPr="00D81572">
        <w:rPr>
          <w:rFonts w:ascii="Garamond" w:hAnsi="Garamond"/>
          <w:sz w:val="24"/>
          <w:szCs w:val="24"/>
        </w:rPr>
        <w:instrText xml:space="preserve"> \* MERGEFORMAT </w:instrText>
      </w:r>
      <w:r w:rsidR="007340C2" w:rsidRPr="00D81572">
        <w:rPr>
          <w:rFonts w:ascii="Garamond" w:hAnsi="Garamond"/>
          <w:sz w:val="24"/>
          <w:szCs w:val="24"/>
        </w:rPr>
      </w:r>
      <w:r w:rsidR="007340C2" w:rsidRPr="00D81572">
        <w:rPr>
          <w:rFonts w:ascii="Garamond" w:hAnsi="Garamond"/>
          <w:sz w:val="24"/>
          <w:szCs w:val="24"/>
        </w:rPr>
        <w:fldChar w:fldCharType="separate"/>
      </w:r>
      <w:r w:rsidR="00290138">
        <w:rPr>
          <w:rFonts w:ascii="Garamond" w:hAnsi="Garamond"/>
          <w:sz w:val="24"/>
          <w:szCs w:val="24"/>
        </w:rPr>
        <w:t>P.38</w:t>
      </w:r>
      <w:r w:rsidR="007340C2" w:rsidRPr="00D81572">
        <w:rPr>
          <w:rFonts w:ascii="Garamond" w:hAnsi="Garamond"/>
          <w:sz w:val="24"/>
          <w:szCs w:val="24"/>
        </w:rPr>
        <w:fldChar w:fldCharType="end"/>
      </w:r>
      <w:r w:rsidR="007340C2" w:rsidRPr="00D81572">
        <w:rPr>
          <w:rFonts w:ascii="Garamond" w:hAnsi="Garamond"/>
          <w:sz w:val="24"/>
          <w:szCs w:val="24"/>
        </w:rPr>
        <w:t>, III.</w:t>
      </w:r>
      <w:r w:rsidR="007340C2" w:rsidRPr="00D81572">
        <w:rPr>
          <w:rFonts w:ascii="Garamond" w:hAnsi="Garamond"/>
          <w:sz w:val="24"/>
          <w:szCs w:val="24"/>
        </w:rPr>
        <w:fldChar w:fldCharType="begin"/>
      </w:r>
      <w:r w:rsidR="007340C2" w:rsidRPr="00D81572">
        <w:rPr>
          <w:rFonts w:ascii="Garamond" w:hAnsi="Garamond"/>
          <w:sz w:val="24"/>
          <w:szCs w:val="24"/>
        </w:rPr>
        <w:instrText xml:space="preserve"> REF _Ref358705194 \r \h </w:instrText>
      </w:r>
      <w:r w:rsidR="00D81572" w:rsidRPr="00D81572">
        <w:rPr>
          <w:rFonts w:ascii="Garamond" w:hAnsi="Garamond"/>
          <w:sz w:val="24"/>
          <w:szCs w:val="24"/>
        </w:rPr>
        <w:instrText xml:space="preserve"> \* MERGEFORMAT </w:instrText>
      </w:r>
      <w:r w:rsidR="007340C2" w:rsidRPr="00D81572">
        <w:rPr>
          <w:rFonts w:ascii="Garamond" w:hAnsi="Garamond"/>
          <w:sz w:val="24"/>
          <w:szCs w:val="24"/>
        </w:rPr>
      </w:r>
      <w:r w:rsidR="007340C2" w:rsidRPr="00D81572">
        <w:rPr>
          <w:rFonts w:ascii="Garamond" w:hAnsi="Garamond"/>
          <w:sz w:val="24"/>
          <w:szCs w:val="24"/>
        </w:rPr>
        <w:fldChar w:fldCharType="separate"/>
      </w:r>
      <w:r w:rsidR="00290138">
        <w:rPr>
          <w:rFonts w:ascii="Garamond" w:hAnsi="Garamond"/>
          <w:sz w:val="24"/>
          <w:szCs w:val="24"/>
        </w:rPr>
        <w:t>P.39</w:t>
      </w:r>
      <w:r w:rsidR="007340C2" w:rsidRPr="00D81572">
        <w:rPr>
          <w:rFonts w:ascii="Garamond" w:hAnsi="Garamond"/>
          <w:sz w:val="24"/>
          <w:szCs w:val="24"/>
        </w:rPr>
        <w:fldChar w:fldCharType="end"/>
      </w:r>
      <w:r w:rsidR="00887D6C" w:rsidRPr="00D81572">
        <w:rPr>
          <w:rFonts w:ascii="Garamond" w:hAnsi="Garamond"/>
          <w:sz w:val="24"/>
          <w:szCs w:val="24"/>
        </w:rPr>
        <w:t xml:space="preserve"> during the reporting period</w:t>
      </w:r>
      <w:r w:rsidR="00D00707" w:rsidRPr="00D81572">
        <w:rPr>
          <w:rFonts w:ascii="Garamond" w:hAnsi="Garamond"/>
          <w:sz w:val="24"/>
          <w:szCs w:val="24"/>
        </w:rPr>
        <w:t>;</w:t>
      </w:r>
    </w:p>
    <w:p w14:paraId="43B6D82B" w14:textId="77777777" w:rsidR="00D00707" w:rsidRPr="008E6762" w:rsidRDefault="00D00707">
      <w:pPr>
        <w:rPr>
          <w:rFonts w:ascii="Garamond" w:hAnsi="Garamond"/>
          <w:sz w:val="24"/>
          <w:szCs w:val="24"/>
        </w:rPr>
      </w:pPr>
    </w:p>
    <w:p w14:paraId="588FCDA6" w14:textId="77777777" w:rsidR="00A70E24" w:rsidRPr="00D81572" w:rsidRDefault="00A07E54" w:rsidP="006D4D0D">
      <w:pPr>
        <w:widowControl w:val="0"/>
        <w:numPr>
          <w:ilvl w:val="0"/>
          <w:numId w:val="17"/>
        </w:numPr>
        <w:rPr>
          <w:rFonts w:ascii="Garamond" w:hAnsi="Garamond"/>
          <w:sz w:val="24"/>
          <w:szCs w:val="24"/>
        </w:rPr>
      </w:pPr>
      <w:r w:rsidRPr="00D81572">
        <w:rPr>
          <w:rFonts w:ascii="Garamond" w:hAnsi="Garamond"/>
          <w:sz w:val="24"/>
          <w:szCs w:val="24"/>
        </w:rPr>
        <w:t xml:space="preserve">Summary of compliance with the reporting requirements of 40 CFR 63 Subpart CC during the reporting period.  This reporting requirement does not require the permittee </w:t>
      </w:r>
      <w:r w:rsidRPr="00D81572">
        <w:rPr>
          <w:rFonts w:ascii="Garamond" w:hAnsi="Garamond"/>
          <w:sz w:val="24"/>
          <w:szCs w:val="24"/>
        </w:rPr>
        <w:lastRenderedPageBreak/>
        <w:t xml:space="preserve">to submit any report or compliance status determination earlier than is required by 40 CFR 63 Subpart CC; </w:t>
      </w:r>
    </w:p>
    <w:p w14:paraId="1FD145F4" w14:textId="77777777" w:rsidR="009B6CE1" w:rsidRPr="008E6762" w:rsidRDefault="009B6CE1" w:rsidP="00E963E3">
      <w:pPr>
        <w:widowControl w:val="0"/>
        <w:rPr>
          <w:rFonts w:ascii="Garamond" w:hAnsi="Garamond"/>
          <w:sz w:val="24"/>
          <w:szCs w:val="24"/>
        </w:rPr>
      </w:pPr>
    </w:p>
    <w:p w14:paraId="3A7563A7" w14:textId="77777777" w:rsidR="009B6CE1" w:rsidRPr="00D81572" w:rsidRDefault="00A07E54" w:rsidP="006D4D0D">
      <w:pPr>
        <w:widowControl w:val="0"/>
        <w:numPr>
          <w:ilvl w:val="0"/>
          <w:numId w:val="17"/>
        </w:numPr>
        <w:rPr>
          <w:rFonts w:ascii="Garamond" w:hAnsi="Garamond"/>
          <w:sz w:val="24"/>
          <w:szCs w:val="24"/>
        </w:rPr>
      </w:pPr>
      <w:r w:rsidRPr="00D81572">
        <w:rPr>
          <w:rFonts w:ascii="Garamond" w:hAnsi="Garamond"/>
          <w:sz w:val="24"/>
          <w:szCs w:val="24"/>
        </w:rPr>
        <w:t>Summary of compliance with the reporting requirements of 40 CFR 60 Subpart Ja during the reporting period.  This reporting requirement does not require the permittee to submit any report or compliance status determination earlier than is required by 40 CFR 60 Subpart Ja;</w:t>
      </w:r>
    </w:p>
    <w:p w14:paraId="447CD87B" w14:textId="77777777" w:rsidR="009226AB" w:rsidRPr="008E6762" w:rsidRDefault="009226AB" w:rsidP="00E963E3">
      <w:pPr>
        <w:widowControl w:val="0"/>
        <w:rPr>
          <w:rFonts w:ascii="Garamond" w:hAnsi="Garamond"/>
          <w:sz w:val="24"/>
          <w:szCs w:val="24"/>
        </w:rPr>
      </w:pPr>
    </w:p>
    <w:p w14:paraId="0489C639" w14:textId="77777777" w:rsidR="00D00707" w:rsidRPr="00D81572" w:rsidRDefault="00A07E54" w:rsidP="006D4D0D">
      <w:pPr>
        <w:numPr>
          <w:ilvl w:val="0"/>
          <w:numId w:val="17"/>
        </w:numPr>
        <w:rPr>
          <w:rFonts w:ascii="Garamond" w:hAnsi="Garamond"/>
          <w:sz w:val="24"/>
          <w:szCs w:val="24"/>
        </w:rPr>
      </w:pPr>
      <w:r w:rsidRPr="00D81572">
        <w:rPr>
          <w:rFonts w:ascii="Garamond" w:hAnsi="Garamond"/>
          <w:sz w:val="24"/>
          <w:szCs w:val="24"/>
        </w:rPr>
        <w:t>Summary of compliance with the reporting requirements of 40 CFR 60 Subpart XX during the reporting period.  This reporting requirement does not require the permittee to submit any report or compliance status determination earlier than is required by 40 CFR 60 Subpart XX;</w:t>
      </w:r>
    </w:p>
    <w:p w14:paraId="34861C86" w14:textId="77777777" w:rsidR="004316D1" w:rsidRPr="008E6762" w:rsidRDefault="004316D1" w:rsidP="00E963E3">
      <w:pPr>
        <w:rPr>
          <w:rFonts w:ascii="Garamond" w:hAnsi="Garamond"/>
          <w:sz w:val="24"/>
          <w:szCs w:val="24"/>
        </w:rPr>
      </w:pPr>
    </w:p>
    <w:p w14:paraId="180113C7" w14:textId="6B32865C" w:rsidR="00A07E54" w:rsidRDefault="00A07E54" w:rsidP="006D4D0D">
      <w:pPr>
        <w:widowControl w:val="0"/>
        <w:numPr>
          <w:ilvl w:val="0"/>
          <w:numId w:val="17"/>
        </w:numPr>
        <w:rPr>
          <w:rFonts w:ascii="Garamond" w:hAnsi="Garamond"/>
          <w:sz w:val="24"/>
          <w:szCs w:val="24"/>
        </w:rPr>
      </w:pPr>
      <w:r w:rsidRPr="00D81572">
        <w:rPr>
          <w:rFonts w:ascii="Garamond" w:hAnsi="Garamond"/>
          <w:sz w:val="24"/>
          <w:szCs w:val="24"/>
        </w:rPr>
        <w:t xml:space="preserve">Summary of compliance with the reporting requirements of 40 CFR 63 Subpart DDDDD during the reporting period.  This reporting requirement does not require the permittee to submit any report or compliance status determination earlier than is required by 40 CFR 63 Subpart DDDDD; </w:t>
      </w:r>
    </w:p>
    <w:p w14:paraId="0C596725" w14:textId="77777777" w:rsidR="00373231" w:rsidRDefault="00373231" w:rsidP="00243D0C">
      <w:pPr>
        <w:widowControl w:val="0"/>
        <w:rPr>
          <w:rFonts w:ascii="Garamond" w:hAnsi="Garamond"/>
          <w:sz w:val="24"/>
          <w:szCs w:val="24"/>
        </w:rPr>
      </w:pPr>
    </w:p>
    <w:p w14:paraId="1CC05624" w14:textId="77777777" w:rsidR="00D00707" w:rsidRPr="00D81572" w:rsidRDefault="0012385B" w:rsidP="006D4D0D">
      <w:pPr>
        <w:widowControl w:val="0"/>
        <w:numPr>
          <w:ilvl w:val="0"/>
          <w:numId w:val="17"/>
        </w:numPr>
        <w:rPr>
          <w:rFonts w:ascii="Garamond" w:hAnsi="Garamond"/>
          <w:sz w:val="24"/>
          <w:szCs w:val="24"/>
        </w:rPr>
      </w:pPr>
      <w:r w:rsidRPr="00D81572">
        <w:rPr>
          <w:rFonts w:ascii="Garamond" w:hAnsi="Garamond"/>
          <w:sz w:val="24"/>
          <w:szCs w:val="24"/>
        </w:rPr>
        <w:t xml:space="preserve">A summary of </w:t>
      </w:r>
      <w:r w:rsidR="00D00707" w:rsidRPr="00D81572">
        <w:rPr>
          <w:rFonts w:ascii="Garamond" w:hAnsi="Garamond"/>
          <w:sz w:val="24"/>
          <w:szCs w:val="24"/>
        </w:rPr>
        <w:t>compliance with unit emission limits and conditions of this section.</w:t>
      </w:r>
    </w:p>
    <w:p w14:paraId="19B57607" w14:textId="77777777" w:rsidR="006B1165" w:rsidRPr="008E6762" w:rsidRDefault="006B1165" w:rsidP="00F2682F">
      <w:pPr>
        <w:widowControl w:val="0"/>
        <w:rPr>
          <w:rFonts w:ascii="Garamond" w:hAnsi="Garamond"/>
          <w:sz w:val="24"/>
          <w:szCs w:val="24"/>
        </w:rPr>
      </w:pPr>
    </w:p>
    <w:p w14:paraId="617DA0F0" w14:textId="77777777" w:rsidR="00D00707" w:rsidRPr="00D81572" w:rsidRDefault="00D00707" w:rsidP="008278AE">
      <w:pPr>
        <w:pStyle w:val="Heading2"/>
        <w:keepLines/>
        <w:widowControl w:val="0"/>
        <w:tabs>
          <w:tab w:val="clear" w:pos="360"/>
          <w:tab w:val="num" w:pos="720"/>
        </w:tabs>
        <w:ind w:left="720" w:hanging="720"/>
        <w:rPr>
          <w:rFonts w:ascii="Garamond" w:hAnsi="Garamond"/>
          <w:szCs w:val="24"/>
        </w:rPr>
      </w:pPr>
      <w:bookmarkStart w:id="1137" w:name="_Toc521121920"/>
      <w:bookmarkStart w:id="1138" w:name="_Toc165165077"/>
      <w:bookmarkStart w:id="1139" w:name="_Toc342556448"/>
      <w:bookmarkStart w:id="1140" w:name="_Toc393095307"/>
      <w:bookmarkStart w:id="1141" w:name="_Toc231809143"/>
      <w:bookmarkStart w:id="1142" w:name="_Toc231809720"/>
      <w:r w:rsidRPr="00D81572">
        <w:rPr>
          <w:rFonts w:ascii="Garamond" w:hAnsi="Garamond"/>
          <w:szCs w:val="24"/>
        </w:rPr>
        <w:t>EU016 – Wastewater Treatment Units</w:t>
      </w:r>
      <w:bookmarkEnd w:id="1137"/>
      <w:bookmarkEnd w:id="1138"/>
      <w:bookmarkEnd w:id="1139"/>
      <w:bookmarkEnd w:id="1140"/>
      <w:bookmarkEnd w:id="1141"/>
      <w:bookmarkEnd w:id="1142"/>
      <w:r w:rsidRPr="00D81572">
        <w:rPr>
          <w:rFonts w:ascii="Garamond" w:hAnsi="Garamond"/>
          <w:szCs w:val="24"/>
        </w:rPr>
        <w:t xml:space="preserve"> </w:t>
      </w:r>
    </w:p>
    <w:p w14:paraId="6A947188" w14:textId="5F724879" w:rsidR="00AF2130" w:rsidRPr="00D81572" w:rsidRDefault="00B3428E" w:rsidP="00DB3B75">
      <w:pPr>
        <w:pStyle w:val="BodyText2"/>
        <w:keepNext/>
        <w:keepLines/>
        <w:ind w:firstLine="720"/>
        <w:rPr>
          <w:rFonts w:ascii="Garamond" w:hAnsi="Garamond"/>
          <w:i/>
          <w:szCs w:val="24"/>
        </w:rPr>
      </w:pPr>
      <w:r>
        <w:rPr>
          <w:rFonts w:ascii="Garamond" w:hAnsi="Garamond"/>
          <w:i/>
          <w:szCs w:val="24"/>
        </w:rPr>
        <w:t>Separators</w:t>
      </w:r>
    </w:p>
    <w:p w14:paraId="61F97965" w14:textId="77777777" w:rsidR="00B3428E" w:rsidRDefault="00B3428E" w:rsidP="00DB3B75">
      <w:pPr>
        <w:pStyle w:val="BodyText2"/>
        <w:keepNext/>
        <w:keepLines/>
        <w:ind w:left="360" w:firstLine="720"/>
        <w:rPr>
          <w:rFonts w:ascii="Garamond" w:hAnsi="Garamond"/>
          <w:i/>
          <w:szCs w:val="24"/>
        </w:rPr>
      </w:pPr>
      <w:r>
        <w:rPr>
          <w:rFonts w:ascii="Garamond" w:hAnsi="Garamond"/>
          <w:i/>
          <w:szCs w:val="24"/>
        </w:rPr>
        <w:t>API separators: T-23A/B, TK-3437, TK-3447</w:t>
      </w:r>
    </w:p>
    <w:p w14:paraId="5BD4719B" w14:textId="6E5F6A71" w:rsidR="0069199F" w:rsidRDefault="00B3428E" w:rsidP="00DB3B75">
      <w:pPr>
        <w:pStyle w:val="BodyText2"/>
        <w:ind w:left="720" w:firstLine="360"/>
        <w:rPr>
          <w:rFonts w:ascii="Garamond" w:hAnsi="Garamond"/>
          <w:i/>
          <w:szCs w:val="24"/>
        </w:rPr>
      </w:pPr>
      <w:r>
        <w:rPr>
          <w:rFonts w:ascii="Garamond" w:hAnsi="Garamond"/>
          <w:i/>
          <w:szCs w:val="24"/>
        </w:rPr>
        <w:t>Separators – slop oil facilities: T-16, T-17, T-18</w:t>
      </w:r>
    </w:p>
    <w:p w14:paraId="294BF998" w14:textId="2D4A0688" w:rsidR="00B3428E" w:rsidRDefault="00B3428E" w:rsidP="00DB3B75">
      <w:pPr>
        <w:pStyle w:val="BodyText2"/>
        <w:ind w:left="720" w:firstLine="360"/>
        <w:rPr>
          <w:rFonts w:ascii="Garamond" w:hAnsi="Garamond"/>
          <w:i/>
          <w:szCs w:val="24"/>
        </w:rPr>
      </w:pPr>
      <w:r>
        <w:rPr>
          <w:rFonts w:ascii="Garamond" w:hAnsi="Garamond"/>
          <w:i/>
          <w:szCs w:val="24"/>
        </w:rPr>
        <w:t>Dissolved gas flotation units: TK-3448, TK-3458</w:t>
      </w:r>
    </w:p>
    <w:p w14:paraId="0BE965E1" w14:textId="0A6F94AE" w:rsidR="00B3428E" w:rsidRDefault="00B3428E" w:rsidP="00DB3B75">
      <w:pPr>
        <w:pStyle w:val="BodyText2"/>
        <w:ind w:left="720" w:firstLine="360"/>
        <w:rPr>
          <w:rFonts w:ascii="Garamond" w:hAnsi="Garamond"/>
          <w:i/>
          <w:szCs w:val="24"/>
        </w:rPr>
      </w:pPr>
      <w:r>
        <w:rPr>
          <w:rFonts w:ascii="Garamond" w:hAnsi="Garamond"/>
          <w:i/>
          <w:szCs w:val="24"/>
        </w:rPr>
        <w:t>Other Separators: TK-23,</w:t>
      </w:r>
      <w:r w:rsidR="006D277D">
        <w:rPr>
          <w:rFonts w:ascii="Garamond" w:hAnsi="Garamond"/>
          <w:i/>
          <w:szCs w:val="24"/>
        </w:rPr>
        <w:t xml:space="preserve"> </w:t>
      </w:r>
      <w:r>
        <w:rPr>
          <w:rFonts w:ascii="Garamond" w:hAnsi="Garamond"/>
          <w:i/>
          <w:szCs w:val="24"/>
        </w:rPr>
        <w:t>T-14</w:t>
      </w:r>
    </w:p>
    <w:p w14:paraId="253725A4" w14:textId="77777777" w:rsidR="00B3428E" w:rsidRPr="00D81572" w:rsidRDefault="00B3428E" w:rsidP="00B3428E">
      <w:pPr>
        <w:pStyle w:val="BodyText2"/>
        <w:ind w:left="360"/>
        <w:rPr>
          <w:rFonts w:ascii="Garamond" w:hAnsi="Garamond"/>
          <w:i/>
          <w:szCs w:val="24"/>
        </w:rPr>
      </w:pPr>
    </w:p>
    <w:p w14:paraId="163DCCC3" w14:textId="0ED94460" w:rsidR="00AF2130" w:rsidRDefault="00B3428E" w:rsidP="00DB3B75">
      <w:pPr>
        <w:pStyle w:val="BodyText2"/>
        <w:ind w:firstLine="720"/>
        <w:rPr>
          <w:rFonts w:ascii="Garamond" w:hAnsi="Garamond"/>
          <w:i/>
          <w:szCs w:val="24"/>
        </w:rPr>
      </w:pPr>
      <w:r>
        <w:rPr>
          <w:rFonts w:ascii="Garamond" w:hAnsi="Garamond"/>
          <w:i/>
          <w:szCs w:val="24"/>
        </w:rPr>
        <w:t>Storage Vessels</w:t>
      </w:r>
    </w:p>
    <w:p w14:paraId="4020C5C8" w14:textId="71E74CEE" w:rsidR="00B3428E" w:rsidRDefault="00B3428E" w:rsidP="00DB3B75">
      <w:pPr>
        <w:pStyle w:val="BodyText2"/>
        <w:ind w:left="360" w:firstLine="720"/>
        <w:rPr>
          <w:rFonts w:ascii="Garamond" w:hAnsi="Garamond"/>
          <w:i/>
          <w:szCs w:val="24"/>
        </w:rPr>
      </w:pPr>
      <w:r>
        <w:rPr>
          <w:rFonts w:ascii="Garamond" w:hAnsi="Garamond"/>
          <w:i/>
          <w:szCs w:val="24"/>
        </w:rPr>
        <w:t>Wastewater: T-20, T-25,</w:t>
      </w:r>
      <w:r w:rsidR="006D277D">
        <w:rPr>
          <w:rFonts w:ascii="Garamond" w:hAnsi="Garamond"/>
          <w:i/>
          <w:szCs w:val="24"/>
        </w:rPr>
        <w:t xml:space="preserve"> </w:t>
      </w:r>
      <w:r>
        <w:rPr>
          <w:rFonts w:ascii="Garamond" w:hAnsi="Garamond"/>
          <w:i/>
          <w:szCs w:val="24"/>
        </w:rPr>
        <w:t>TK-25, TK-34</w:t>
      </w:r>
      <w:r w:rsidR="00A01144">
        <w:rPr>
          <w:rFonts w:ascii="Garamond" w:hAnsi="Garamond"/>
          <w:i/>
          <w:szCs w:val="24"/>
        </w:rPr>
        <w:t>36</w:t>
      </w:r>
    </w:p>
    <w:p w14:paraId="1181F63E" w14:textId="6110AF97" w:rsidR="006D277D" w:rsidRDefault="006D277D" w:rsidP="00DB3B75">
      <w:pPr>
        <w:pStyle w:val="BodyText2"/>
        <w:ind w:left="720" w:firstLine="360"/>
        <w:rPr>
          <w:rFonts w:ascii="Garamond" w:hAnsi="Garamond"/>
          <w:i/>
          <w:szCs w:val="24"/>
        </w:rPr>
      </w:pPr>
      <w:r>
        <w:rPr>
          <w:rFonts w:ascii="Garamond" w:hAnsi="Garamond"/>
          <w:i/>
          <w:szCs w:val="24"/>
        </w:rPr>
        <w:t>Slop Oil: TK-</w:t>
      </w:r>
      <w:r w:rsidR="001B2081">
        <w:rPr>
          <w:rFonts w:ascii="Garamond" w:hAnsi="Garamond"/>
          <w:i/>
          <w:szCs w:val="24"/>
        </w:rPr>
        <w:t>44, TK</w:t>
      </w:r>
      <w:r>
        <w:rPr>
          <w:rFonts w:ascii="Garamond" w:hAnsi="Garamond"/>
          <w:i/>
          <w:szCs w:val="24"/>
        </w:rPr>
        <w:t>-118</w:t>
      </w:r>
    </w:p>
    <w:p w14:paraId="1D4BC23E" w14:textId="1B095390" w:rsidR="006D277D" w:rsidRDefault="006D277D" w:rsidP="00DB3B75">
      <w:pPr>
        <w:pStyle w:val="BodyText2"/>
        <w:ind w:left="720" w:firstLine="360"/>
        <w:rPr>
          <w:rFonts w:ascii="Garamond" w:hAnsi="Garamond"/>
          <w:i/>
          <w:szCs w:val="24"/>
        </w:rPr>
      </w:pPr>
      <w:r>
        <w:rPr>
          <w:rFonts w:ascii="Garamond" w:hAnsi="Garamond"/>
          <w:i/>
          <w:szCs w:val="24"/>
        </w:rPr>
        <w:t>Sour Water: TK-128, TK-129</w:t>
      </w:r>
    </w:p>
    <w:p w14:paraId="4FD77861" w14:textId="1A539278" w:rsidR="006D277D" w:rsidRPr="00D81572" w:rsidRDefault="006D277D" w:rsidP="00DB3B75">
      <w:pPr>
        <w:pStyle w:val="BodyText2"/>
        <w:ind w:left="720" w:firstLine="360"/>
        <w:rPr>
          <w:rFonts w:ascii="Garamond" w:hAnsi="Garamond"/>
          <w:i/>
          <w:szCs w:val="24"/>
        </w:rPr>
      </w:pPr>
      <w:r>
        <w:rPr>
          <w:rFonts w:ascii="Garamond" w:hAnsi="Garamond"/>
          <w:i/>
          <w:szCs w:val="24"/>
        </w:rPr>
        <w:t>Foam/sludge: TK-3449, TK-3450, TK3451</w:t>
      </w:r>
    </w:p>
    <w:p w14:paraId="7E4F401C" w14:textId="77777777" w:rsidR="00970BB2" w:rsidRPr="008E6762" w:rsidRDefault="00970BB2">
      <w:pPr>
        <w:pStyle w:val="BodyText2"/>
        <w:rPr>
          <w:rFonts w:ascii="Garamond" w:hAnsi="Garamond"/>
          <w:szCs w:val="24"/>
        </w:rPr>
      </w:pPr>
    </w:p>
    <w:p w14:paraId="415B7E37" w14:textId="27F43BA5" w:rsidR="004D1CF7" w:rsidRDefault="006D277D" w:rsidP="00DB3B75">
      <w:pPr>
        <w:pStyle w:val="BodyText2"/>
        <w:ind w:firstLine="720"/>
        <w:rPr>
          <w:rFonts w:ascii="Garamond" w:hAnsi="Garamond"/>
          <w:i/>
          <w:szCs w:val="24"/>
        </w:rPr>
      </w:pPr>
      <w:r>
        <w:rPr>
          <w:rFonts w:ascii="Garamond" w:hAnsi="Garamond"/>
          <w:i/>
          <w:szCs w:val="24"/>
        </w:rPr>
        <w:t>Control Devices:</w:t>
      </w:r>
    </w:p>
    <w:p w14:paraId="5FA0E5A2" w14:textId="59FAE3E9" w:rsidR="006D277D" w:rsidRDefault="006D277D" w:rsidP="00DB3B75">
      <w:pPr>
        <w:pStyle w:val="BodyText2"/>
        <w:ind w:left="360" w:firstLine="720"/>
        <w:rPr>
          <w:rFonts w:ascii="Garamond" w:hAnsi="Garamond"/>
          <w:i/>
          <w:szCs w:val="24"/>
        </w:rPr>
      </w:pPr>
      <w:r>
        <w:rPr>
          <w:rFonts w:ascii="Garamond" w:hAnsi="Garamond"/>
          <w:i/>
          <w:szCs w:val="24"/>
        </w:rPr>
        <w:t>F-3401A/B/C Activated Carbon Beds</w:t>
      </w:r>
    </w:p>
    <w:p w14:paraId="090647C7" w14:textId="64808867" w:rsidR="006D277D" w:rsidRPr="00D81572" w:rsidRDefault="006D277D" w:rsidP="00DB3B75">
      <w:pPr>
        <w:pStyle w:val="BodyText2"/>
        <w:ind w:left="720" w:firstLine="360"/>
        <w:rPr>
          <w:rFonts w:ascii="Garamond" w:hAnsi="Garamond"/>
          <w:i/>
          <w:szCs w:val="24"/>
        </w:rPr>
      </w:pPr>
      <w:r>
        <w:rPr>
          <w:rFonts w:ascii="Garamond" w:hAnsi="Garamond"/>
          <w:i/>
          <w:szCs w:val="24"/>
        </w:rPr>
        <w:t>034IN0001 Wastewater Area Combustor</w:t>
      </w:r>
    </w:p>
    <w:p w14:paraId="11679F6E" w14:textId="77777777" w:rsidR="00D00707" w:rsidRPr="00C95549" w:rsidRDefault="00D00707">
      <w:pPr>
        <w:pStyle w:val="BodyText2"/>
        <w:rPr>
          <w:rFonts w:ascii="Garamond" w:hAnsi="Garamond"/>
          <w:szCs w:val="24"/>
        </w:rPr>
      </w:pPr>
    </w:p>
    <w:tbl>
      <w:tblPr>
        <w:tblW w:w="9327"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368"/>
        <w:gridCol w:w="1512"/>
        <w:gridCol w:w="1857"/>
        <w:gridCol w:w="1530"/>
        <w:gridCol w:w="1530"/>
        <w:gridCol w:w="1530"/>
      </w:tblGrid>
      <w:tr w:rsidR="00D00707" w:rsidRPr="00EA17BC" w14:paraId="5544F657" w14:textId="77777777" w:rsidTr="00684D15">
        <w:trPr>
          <w:cantSplit/>
          <w:tblHeader/>
        </w:trPr>
        <w:tc>
          <w:tcPr>
            <w:tcW w:w="1368" w:type="dxa"/>
            <w:tcBorders>
              <w:top w:val="double" w:sz="4" w:space="0" w:color="auto"/>
              <w:left w:val="double" w:sz="4" w:space="0" w:color="auto"/>
              <w:bottom w:val="double" w:sz="4" w:space="0" w:color="auto"/>
            </w:tcBorders>
          </w:tcPr>
          <w:p w14:paraId="4F5C094A" w14:textId="77777777" w:rsidR="00D00707" w:rsidRPr="00EA17BC" w:rsidRDefault="00D00707">
            <w:pPr>
              <w:jc w:val="center"/>
              <w:rPr>
                <w:rFonts w:ascii="Garamond" w:hAnsi="Garamond"/>
                <w:sz w:val="22"/>
                <w:szCs w:val="22"/>
              </w:rPr>
            </w:pPr>
            <w:r w:rsidRPr="00EA17BC">
              <w:rPr>
                <w:rFonts w:ascii="Garamond" w:hAnsi="Garamond"/>
                <w:sz w:val="22"/>
                <w:szCs w:val="22"/>
              </w:rPr>
              <w:t>Condition(s)</w:t>
            </w:r>
          </w:p>
        </w:tc>
        <w:tc>
          <w:tcPr>
            <w:tcW w:w="1512" w:type="dxa"/>
            <w:tcBorders>
              <w:top w:val="double" w:sz="4" w:space="0" w:color="auto"/>
              <w:bottom w:val="double" w:sz="4" w:space="0" w:color="auto"/>
            </w:tcBorders>
          </w:tcPr>
          <w:p w14:paraId="18DD3CEB" w14:textId="77777777" w:rsidR="00D00707" w:rsidRPr="00EA17BC" w:rsidRDefault="00D00707">
            <w:pPr>
              <w:jc w:val="center"/>
              <w:rPr>
                <w:rFonts w:ascii="Garamond" w:hAnsi="Garamond"/>
                <w:sz w:val="22"/>
                <w:szCs w:val="22"/>
              </w:rPr>
            </w:pPr>
            <w:r w:rsidRPr="00EA17BC">
              <w:rPr>
                <w:rFonts w:ascii="Garamond" w:hAnsi="Garamond"/>
                <w:sz w:val="22"/>
                <w:szCs w:val="22"/>
              </w:rPr>
              <w:t>Pollutant/</w:t>
            </w:r>
          </w:p>
          <w:p w14:paraId="7A76BF76" w14:textId="77777777" w:rsidR="00D00707" w:rsidRPr="00EA17BC" w:rsidRDefault="00D00707">
            <w:pPr>
              <w:jc w:val="center"/>
              <w:rPr>
                <w:rFonts w:ascii="Garamond" w:hAnsi="Garamond"/>
                <w:sz w:val="22"/>
                <w:szCs w:val="22"/>
              </w:rPr>
            </w:pPr>
            <w:r w:rsidRPr="00EA17BC">
              <w:rPr>
                <w:rFonts w:ascii="Garamond" w:hAnsi="Garamond"/>
                <w:sz w:val="22"/>
                <w:szCs w:val="22"/>
              </w:rPr>
              <w:t>Parameter</w:t>
            </w:r>
          </w:p>
        </w:tc>
        <w:tc>
          <w:tcPr>
            <w:tcW w:w="1857" w:type="dxa"/>
            <w:tcBorders>
              <w:top w:val="double" w:sz="4" w:space="0" w:color="auto"/>
              <w:bottom w:val="double" w:sz="4" w:space="0" w:color="auto"/>
            </w:tcBorders>
          </w:tcPr>
          <w:p w14:paraId="389C05A2" w14:textId="77777777" w:rsidR="00D00707" w:rsidRPr="00EA17BC" w:rsidRDefault="00D00707">
            <w:pPr>
              <w:jc w:val="center"/>
              <w:rPr>
                <w:rFonts w:ascii="Garamond" w:hAnsi="Garamond"/>
                <w:sz w:val="22"/>
                <w:szCs w:val="22"/>
              </w:rPr>
            </w:pPr>
            <w:r w:rsidRPr="00EA17BC">
              <w:rPr>
                <w:rFonts w:ascii="Garamond" w:hAnsi="Garamond"/>
                <w:sz w:val="22"/>
                <w:szCs w:val="22"/>
              </w:rPr>
              <w:t>Permit Limit</w:t>
            </w:r>
          </w:p>
        </w:tc>
        <w:tc>
          <w:tcPr>
            <w:tcW w:w="3060" w:type="dxa"/>
            <w:gridSpan w:val="2"/>
            <w:tcBorders>
              <w:top w:val="double" w:sz="4" w:space="0" w:color="auto"/>
              <w:bottom w:val="double" w:sz="4" w:space="0" w:color="auto"/>
            </w:tcBorders>
          </w:tcPr>
          <w:p w14:paraId="5490E3C1" w14:textId="77777777" w:rsidR="00D00707" w:rsidRPr="00EA17BC" w:rsidRDefault="00D00707">
            <w:pPr>
              <w:jc w:val="center"/>
              <w:rPr>
                <w:rFonts w:ascii="Garamond" w:hAnsi="Garamond"/>
                <w:sz w:val="22"/>
                <w:szCs w:val="22"/>
              </w:rPr>
            </w:pPr>
            <w:r w:rsidRPr="00EA17BC">
              <w:rPr>
                <w:rFonts w:ascii="Garamond" w:hAnsi="Garamond"/>
                <w:sz w:val="22"/>
                <w:szCs w:val="22"/>
              </w:rPr>
              <w:t>Compliance Demonstration</w:t>
            </w:r>
          </w:p>
          <w:p w14:paraId="557E3D07" w14:textId="77777777" w:rsidR="00D00707" w:rsidRPr="00EA17BC" w:rsidRDefault="00D00707">
            <w:pPr>
              <w:jc w:val="center"/>
              <w:rPr>
                <w:rFonts w:ascii="Garamond" w:hAnsi="Garamond"/>
                <w:sz w:val="22"/>
                <w:szCs w:val="22"/>
              </w:rPr>
            </w:pPr>
            <w:r w:rsidRPr="00EA17BC">
              <w:rPr>
                <w:rFonts w:ascii="Garamond" w:hAnsi="Garamond"/>
                <w:sz w:val="22"/>
                <w:szCs w:val="22"/>
              </w:rPr>
              <w:t>Method             Frequency</w:t>
            </w:r>
          </w:p>
        </w:tc>
        <w:tc>
          <w:tcPr>
            <w:tcW w:w="1530" w:type="dxa"/>
            <w:tcBorders>
              <w:top w:val="double" w:sz="4" w:space="0" w:color="auto"/>
              <w:bottom w:val="double" w:sz="4" w:space="0" w:color="auto"/>
              <w:right w:val="double" w:sz="4" w:space="0" w:color="auto"/>
            </w:tcBorders>
          </w:tcPr>
          <w:p w14:paraId="66F80E2E" w14:textId="77777777" w:rsidR="00D00707" w:rsidRPr="00EA17BC" w:rsidRDefault="00D00707">
            <w:pPr>
              <w:jc w:val="center"/>
              <w:rPr>
                <w:rFonts w:ascii="Garamond" w:hAnsi="Garamond"/>
                <w:sz w:val="22"/>
                <w:szCs w:val="22"/>
              </w:rPr>
            </w:pPr>
            <w:r w:rsidRPr="00EA17BC">
              <w:rPr>
                <w:rFonts w:ascii="Garamond" w:hAnsi="Garamond"/>
                <w:sz w:val="22"/>
                <w:szCs w:val="22"/>
              </w:rPr>
              <w:t>Reporting Requirements</w:t>
            </w:r>
          </w:p>
        </w:tc>
      </w:tr>
      <w:tr w:rsidR="000A5202" w:rsidRPr="00EA17BC" w14:paraId="39CE1D70" w14:textId="77777777" w:rsidTr="00684D15">
        <w:trPr>
          <w:cantSplit/>
        </w:trPr>
        <w:tc>
          <w:tcPr>
            <w:tcW w:w="1368" w:type="dxa"/>
            <w:tcBorders>
              <w:left w:val="double" w:sz="4" w:space="0" w:color="auto"/>
              <w:bottom w:val="single" w:sz="4" w:space="0" w:color="auto"/>
            </w:tcBorders>
          </w:tcPr>
          <w:p w14:paraId="51AB5C91" w14:textId="1AE53807" w:rsidR="000A5202" w:rsidRPr="00EA17BC" w:rsidRDefault="00887D6C" w:rsidP="00032286">
            <w:pPr>
              <w:rPr>
                <w:rFonts w:ascii="Garamond" w:hAnsi="Garamond"/>
                <w:sz w:val="22"/>
                <w:szCs w:val="22"/>
              </w:rPr>
            </w:pPr>
            <w:r w:rsidRPr="00EA17BC">
              <w:rPr>
                <w:rFonts w:ascii="Garamond" w:hAnsi="Garamond"/>
                <w:sz w:val="22"/>
                <w:szCs w:val="22"/>
              </w:rPr>
              <w:fldChar w:fldCharType="begin"/>
            </w:r>
            <w:r w:rsidRPr="00EA17BC">
              <w:rPr>
                <w:rFonts w:ascii="Garamond" w:hAnsi="Garamond"/>
                <w:sz w:val="22"/>
                <w:szCs w:val="22"/>
              </w:rPr>
              <w:instrText xml:space="preserve"> REF _Ref386455158 \r \h </w:instrText>
            </w:r>
            <w:r w:rsidR="00D81572" w:rsidRPr="00EA17BC">
              <w:rPr>
                <w:rFonts w:ascii="Garamond" w:hAnsi="Garamond"/>
                <w:sz w:val="22"/>
                <w:szCs w:val="22"/>
              </w:rPr>
              <w:instrText xml:space="preserve"> \* MERGEFORMAT </w:instrText>
            </w:r>
            <w:r w:rsidRPr="00EA17BC">
              <w:rPr>
                <w:rFonts w:ascii="Garamond" w:hAnsi="Garamond"/>
                <w:sz w:val="22"/>
                <w:szCs w:val="22"/>
              </w:rPr>
            </w:r>
            <w:r w:rsidRPr="00EA17BC">
              <w:rPr>
                <w:rFonts w:ascii="Garamond" w:hAnsi="Garamond"/>
                <w:sz w:val="22"/>
                <w:szCs w:val="22"/>
              </w:rPr>
              <w:fldChar w:fldCharType="separate"/>
            </w:r>
            <w:r w:rsidR="00290138">
              <w:rPr>
                <w:rFonts w:ascii="Garamond" w:hAnsi="Garamond"/>
                <w:sz w:val="22"/>
                <w:szCs w:val="22"/>
              </w:rPr>
              <w:t>Q.1</w:t>
            </w:r>
            <w:r w:rsidRPr="00EA17BC">
              <w:rPr>
                <w:rFonts w:ascii="Garamond" w:hAnsi="Garamond"/>
                <w:sz w:val="22"/>
                <w:szCs w:val="22"/>
              </w:rPr>
              <w:fldChar w:fldCharType="end"/>
            </w:r>
            <w:r w:rsidRPr="00EA17BC">
              <w:rPr>
                <w:rFonts w:ascii="Garamond" w:hAnsi="Garamond"/>
                <w:sz w:val="22"/>
                <w:szCs w:val="22"/>
              </w:rPr>
              <w:t xml:space="preserve">, </w:t>
            </w:r>
            <w:r w:rsidRPr="00EA17BC">
              <w:rPr>
                <w:rFonts w:ascii="Garamond" w:hAnsi="Garamond"/>
                <w:sz w:val="22"/>
                <w:szCs w:val="22"/>
              </w:rPr>
              <w:fldChar w:fldCharType="begin"/>
            </w:r>
            <w:r w:rsidRPr="00EA17BC">
              <w:rPr>
                <w:rFonts w:ascii="Garamond" w:hAnsi="Garamond"/>
                <w:sz w:val="22"/>
                <w:szCs w:val="22"/>
              </w:rPr>
              <w:instrText xml:space="preserve"> REF _Ref386455160 \r \h </w:instrText>
            </w:r>
            <w:r w:rsidR="00D81572" w:rsidRPr="00EA17BC">
              <w:rPr>
                <w:rFonts w:ascii="Garamond" w:hAnsi="Garamond"/>
                <w:sz w:val="22"/>
                <w:szCs w:val="22"/>
              </w:rPr>
              <w:instrText xml:space="preserve"> \* MERGEFORMAT </w:instrText>
            </w:r>
            <w:r w:rsidRPr="00EA17BC">
              <w:rPr>
                <w:rFonts w:ascii="Garamond" w:hAnsi="Garamond"/>
                <w:sz w:val="22"/>
                <w:szCs w:val="22"/>
              </w:rPr>
            </w:r>
            <w:r w:rsidRPr="00EA17BC">
              <w:rPr>
                <w:rFonts w:ascii="Garamond" w:hAnsi="Garamond"/>
                <w:sz w:val="22"/>
                <w:szCs w:val="22"/>
              </w:rPr>
              <w:fldChar w:fldCharType="separate"/>
            </w:r>
            <w:r w:rsidR="00290138">
              <w:rPr>
                <w:rFonts w:ascii="Garamond" w:hAnsi="Garamond"/>
                <w:sz w:val="22"/>
                <w:szCs w:val="22"/>
              </w:rPr>
              <w:t>Q.8</w:t>
            </w:r>
            <w:r w:rsidRPr="00EA17BC">
              <w:rPr>
                <w:rFonts w:ascii="Garamond" w:hAnsi="Garamond"/>
                <w:sz w:val="22"/>
                <w:szCs w:val="22"/>
              </w:rPr>
              <w:fldChar w:fldCharType="end"/>
            </w:r>
            <w:r w:rsidRPr="00EA17BC">
              <w:rPr>
                <w:rFonts w:ascii="Garamond" w:hAnsi="Garamond"/>
                <w:sz w:val="22"/>
                <w:szCs w:val="22"/>
              </w:rPr>
              <w:t xml:space="preserve">, </w:t>
            </w:r>
            <w:r w:rsidRPr="00EA17BC">
              <w:rPr>
                <w:rFonts w:ascii="Garamond" w:hAnsi="Garamond"/>
                <w:sz w:val="22"/>
                <w:szCs w:val="22"/>
              </w:rPr>
              <w:fldChar w:fldCharType="begin"/>
            </w:r>
            <w:r w:rsidRPr="00EA17BC">
              <w:rPr>
                <w:rFonts w:ascii="Garamond" w:hAnsi="Garamond"/>
                <w:sz w:val="22"/>
                <w:szCs w:val="22"/>
              </w:rPr>
              <w:instrText xml:space="preserve"> REF _Ref386455163 \r \h </w:instrText>
            </w:r>
            <w:r w:rsidR="00D81572" w:rsidRPr="00EA17BC">
              <w:rPr>
                <w:rFonts w:ascii="Garamond" w:hAnsi="Garamond"/>
                <w:sz w:val="22"/>
                <w:szCs w:val="22"/>
              </w:rPr>
              <w:instrText xml:space="preserve"> \* MERGEFORMAT </w:instrText>
            </w:r>
            <w:r w:rsidRPr="00EA17BC">
              <w:rPr>
                <w:rFonts w:ascii="Garamond" w:hAnsi="Garamond"/>
                <w:sz w:val="22"/>
                <w:szCs w:val="22"/>
              </w:rPr>
            </w:r>
            <w:r w:rsidRPr="00EA17BC">
              <w:rPr>
                <w:rFonts w:ascii="Garamond" w:hAnsi="Garamond"/>
                <w:sz w:val="22"/>
                <w:szCs w:val="22"/>
              </w:rPr>
              <w:fldChar w:fldCharType="separate"/>
            </w:r>
            <w:r w:rsidR="00290138">
              <w:rPr>
                <w:rFonts w:ascii="Garamond" w:hAnsi="Garamond"/>
                <w:sz w:val="22"/>
                <w:szCs w:val="22"/>
              </w:rPr>
              <w:t>Q.15</w:t>
            </w:r>
            <w:r w:rsidRPr="00EA17BC">
              <w:rPr>
                <w:rFonts w:ascii="Garamond" w:hAnsi="Garamond"/>
                <w:sz w:val="22"/>
                <w:szCs w:val="22"/>
              </w:rPr>
              <w:fldChar w:fldCharType="end"/>
            </w:r>
            <w:r w:rsidRPr="00EA17BC">
              <w:rPr>
                <w:rFonts w:ascii="Garamond" w:hAnsi="Garamond"/>
                <w:sz w:val="22"/>
                <w:szCs w:val="22"/>
              </w:rPr>
              <w:t>,</w:t>
            </w:r>
            <w:r w:rsidR="000C1CAB">
              <w:rPr>
                <w:rFonts w:ascii="Garamond" w:hAnsi="Garamond"/>
                <w:sz w:val="22"/>
                <w:szCs w:val="22"/>
              </w:rPr>
              <w:t xml:space="preserve"> </w:t>
            </w:r>
            <w:r w:rsidR="000C1CAB">
              <w:rPr>
                <w:rFonts w:ascii="Garamond" w:hAnsi="Garamond"/>
                <w:sz w:val="22"/>
                <w:szCs w:val="22"/>
              </w:rPr>
              <w:fldChar w:fldCharType="begin"/>
            </w:r>
            <w:r w:rsidR="000C1CAB">
              <w:rPr>
                <w:rFonts w:ascii="Garamond" w:hAnsi="Garamond"/>
                <w:sz w:val="22"/>
                <w:szCs w:val="22"/>
              </w:rPr>
              <w:instrText xml:space="preserve"> REF _Ref386455172 \r \h </w:instrText>
            </w:r>
            <w:r w:rsidR="000C1CAB">
              <w:rPr>
                <w:rFonts w:ascii="Garamond" w:hAnsi="Garamond"/>
                <w:sz w:val="22"/>
                <w:szCs w:val="22"/>
              </w:rPr>
            </w:r>
            <w:r w:rsidR="000C1CAB">
              <w:rPr>
                <w:rFonts w:ascii="Garamond" w:hAnsi="Garamond"/>
                <w:sz w:val="22"/>
                <w:szCs w:val="22"/>
              </w:rPr>
              <w:fldChar w:fldCharType="separate"/>
            </w:r>
            <w:r w:rsidR="00290138">
              <w:rPr>
                <w:rFonts w:ascii="Garamond" w:hAnsi="Garamond"/>
                <w:sz w:val="22"/>
                <w:szCs w:val="22"/>
              </w:rPr>
              <w:t>Q.21</w:t>
            </w:r>
            <w:r w:rsidR="000C1CAB">
              <w:rPr>
                <w:rFonts w:ascii="Garamond" w:hAnsi="Garamond"/>
                <w:sz w:val="22"/>
                <w:szCs w:val="22"/>
              </w:rPr>
              <w:fldChar w:fldCharType="end"/>
            </w:r>
            <w:r w:rsidR="000C1CAB">
              <w:rPr>
                <w:rFonts w:ascii="Garamond" w:hAnsi="Garamond"/>
                <w:sz w:val="22"/>
                <w:szCs w:val="22"/>
              </w:rPr>
              <w:t>,</w:t>
            </w:r>
            <w:r w:rsidR="00AB600F">
              <w:rPr>
                <w:rFonts w:ascii="Garamond" w:hAnsi="Garamond"/>
                <w:sz w:val="22"/>
                <w:szCs w:val="22"/>
              </w:rPr>
              <w:t xml:space="preserve"> </w:t>
            </w:r>
            <w:r w:rsidRPr="00EA17BC">
              <w:rPr>
                <w:rFonts w:ascii="Garamond" w:hAnsi="Garamond"/>
                <w:sz w:val="22"/>
                <w:szCs w:val="22"/>
              </w:rPr>
              <w:t xml:space="preserve"> </w:t>
            </w:r>
            <w:r w:rsidR="000C1CAB">
              <w:rPr>
                <w:rFonts w:ascii="Garamond" w:hAnsi="Garamond"/>
                <w:sz w:val="22"/>
                <w:szCs w:val="22"/>
              </w:rPr>
              <w:fldChar w:fldCharType="begin"/>
            </w:r>
            <w:r w:rsidR="000C1CAB">
              <w:rPr>
                <w:rFonts w:ascii="Garamond" w:hAnsi="Garamond"/>
                <w:sz w:val="22"/>
                <w:szCs w:val="22"/>
              </w:rPr>
              <w:instrText xml:space="preserve"> REF _Ref386455173 \r \h </w:instrText>
            </w:r>
            <w:r w:rsidR="000C1CAB">
              <w:rPr>
                <w:rFonts w:ascii="Garamond" w:hAnsi="Garamond"/>
                <w:sz w:val="22"/>
                <w:szCs w:val="22"/>
              </w:rPr>
            </w:r>
            <w:r w:rsidR="000C1CAB">
              <w:rPr>
                <w:rFonts w:ascii="Garamond" w:hAnsi="Garamond"/>
                <w:sz w:val="22"/>
                <w:szCs w:val="22"/>
              </w:rPr>
              <w:fldChar w:fldCharType="separate"/>
            </w:r>
            <w:r w:rsidR="00290138">
              <w:rPr>
                <w:rFonts w:ascii="Garamond" w:hAnsi="Garamond"/>
                <w:sz w:val="22"/>
                <w:szCs w:val="22"/>
              </w:rPr>
              <w:t>Q.22</w:t>
            </w:r>
            <w:r w:rsidR="000C1CAB">
              <w:rPr>
                <w:rFonts w:ascii="Garamond" w:hAnsi="Garamond"/>
                <w:sz w:val="22"/>
                <w:szCs w:val="22"/>
              </w:rPr>
              <w:fldChar w:fldCharType="end"/>
            </w:r>
          </w:p>
        </w:tc>
        <w:tc>
          <w:tcPr>
            <w:tcW w:w="1512" w:type="dxa"/>
            <w:tcBorders>
              <w:bottom w:val="single" w:sz="4" w:space="0" w:color="auto"/>
            </w:tcBorders>
          </w:tcPr>
          <w:p w14:paraId="360B1545" w14:textId="77777777" w:rsidR="000A5202" w:rsidRPr="00EA17BC" w:rsidRDefault="000A5202">
            <w:pPr>
              <w:rPr>
                <w:rFonts w:ascii="Garamond" w:hAnsi="Garamond"/>
                <w:sz w:val="22"/>
                <w:szCs w:val="22"/>
              </w:rPr>
            </w:pPr>
            <w:r w:rsidRPr="00EA17BC">
              <w:rPr>
                <w:rFonts w:ascii="Garamond" w:hAnsi="Garamond"/>
                <w:sz w:val="22"/>
                <w:szCs w:val="22"/>
              </w:rPr>
              <w:t>Wastewater Treatment</w:t>
            </w:r>
          </w:p>
        </w:tc>
        <w:tc>
          <w:tcPr>
            <w:tcW w:w="1857" w:type="dxa"/>
            <w:tcBorders>
              <w:bottom w:val="single" w:sz="4" w:space="0" w:color="auto"/>
            </w:tcBorders>
          </w:tcPr>
          <w:p w14:paraId="623BD5CD" w14:textId="77777777" w:rsidR="000A5202" w:rsidRPr="00EA17BC" w:rsidRDefault="000A5202" w:rsidP="00814E88">
            <w:pPr>
              <w:rPr>
                <w:rFonts w:ascii="Garamond" w:hAnsi="Garamond"/>
                <w:sz w:val="22"/>
                <w:szCs w:val="22"/>
              </w:rPr>
            </w:pPr>
            <w:r w:rsidRPr="00EA17BC">
              <w:rPr>
                <w:rFonts w:ascii="Garamond" w:hAnsi="Garamond"/>
                <w:sz w:val="22"/>
                <w:szCs w:val="22"/>
              </w:rPr>
              <w:t>40 CFR 60 Subpart QQQ</w:t>
            </w:r>
          </w:p>
        </w:tc>
        <w:tc>
          <w:tcPr>
            <w:tcW w:w="1530" w:type="dxa"/>
            <w:tcBorders>
              <w:bottom w:val="single" w:sz="4" w:space="0" w:color="auto"/>
            </w:tcBorders>
          </w:tcPr>
          <w:p w14:paraId="2C85FC3B" w14:textId="77777777" w:rsidR="000A5202" w:rsidRPr="00EA17BC" w:rsidRDefault="000A5202" w:rsidP="00814E88">
            <w:pPr>
              <w:rPr>
                <w:rFonts w:ascii="Garamond" w:hAnsi="Garamond"/>
                <w:sz w:val="22"/>
                <w:szCs w:val="22"/>
              </w:rPr>
            </w:pPr>
            <w:r w:rsidRPr="00EA17BC">
              <w:rPr>
                <w:rFonts w:ascii="Garamond" w:hAnsi="Garamond"/>
                <w:sz w:val="22"/>
                <w:szCs w:val="22"/>
              </w:rPr>
              <w:t>40 CFR 60 Subpart QQQ</w:t>
            </w:r>
          </w:p>
        </w:tc>
        <w:tc>
          <w:tcPr>
            <w:tcW w:w="1530" w:type="dxa"/>
            <w:tcBorders>
              <w:bottom w:val="single" w:sz="4" w:space="0" w:color="auto"/>
            </w:tcBorders>
          </w:tcPr>
          <w:p w14:paraId="2B2A2659" w14:textId="77777777" w:rsidR="000A5202" w:rsidRPr="00EA17BC" w:rsidRDefault="000A5202" w:rsidP="00814E88">
            <w:pPr>
              <w:rPr>
                <w:rFonts w:ascii="Garamond" w:hAnsi="Garamond"/>
                <w:sz w:val="22"/>
                <w:szCs w:val="22"/>
              </w:rPr>
            </w:pPr>
            <w:r w:rsidRPr="00EA17BC">
              <w:rPr>
                <w:rFonts w:ascii="Garamond" w:hAnsi="Garamond"/>
                <w:sz w:val="22"/>
                <w:szCs w:val="22"/>
              </w:rPr>
              <w:t>40 CFR 60 Subpart QQQ</w:t>
            </w:r>
          </w:p>
        </w:tc>
        <w:tc>
          <w:tcPr>
            <w:tcW w:w="1530" w:type="dxa"/>
            <w:tcBorders>
              <w:top w:val="double" w:sz="4" w:space="0" w:color="auto"/>
              <w:right w:val="double" w:sz="4" w:space="0" w:color="auto"/>
            </w:tcBorders>
          </w:tcPr>
          <w:p w14:paraId="0B0DDFAE" w14:textId="77777777" w:rsidR="000A5202" w:rsidRPr="00EA17BC" w:rsidRDefault="000A5202">
            <w:pPr>
              <w:rPr>
                <w:rFonts w:ascii="Garamond" w:hAnsi="Garamond"/>
                <w:sz w:val="22"/>
                <w:szCs w:val="22"/>
              </w:rPr>
            </w:pPr>
            <w:r w:rsidRPr="00EA17BC">
              <w:rPr>
                <w:rFonts w:ascii="Garamond" w:hAnsi="Garamond"/>
                <w:sz w:val="22"/>
                <w:szCs w:val="22"/>
              </w:rPr>
              <w:t>Semiannual</w:t>
            </w:r>
            <w:r w:rsidR="0061142F" w:rsidRPr="00EA17BC">
              <w:rPr>
                <w:rFonts w:ascii="Garamond" w:hAnsi="Garamond"/>
                <w:sz w:val="22"/>
                <w:szCs w:val="22"/>
              </w:rPr>
              <w:t>ly and 40 CFR 60 Subpart QQQ</w:t>
            </w:r>
          </w:p>
          <w:p w14:paraId="2E4AC44B" w14:textId="77777777" w:rsidR="000A5202" w:rsidRPr="00EA17BC" w:rsidRDefault="000A5202">
            <w:pPr>
              <w:rPr>
                <w:rFonts w:ascii="Garamond" w:hAnsi="Garamond"/>
                <w:sz w:val="22"/>
                <w:szCs w:val="22"/>
              </w:rPr>
            </w:pPr>
          </w:p>
          <w:p w14:paraId="05593FED" w14:textId="77777777" w:rsidR="000A5202" w:rsidRPr="00EA17BC" w:rsidRDefault="000A5202">
            <w:pPr>
              <w:rPr>
                <w:rFonts w:ascii="Garamond" w:hAnsi="Garamond"/>
                <w:sz w:val="22"/>
                <w:szCs w:val="22"/>
              </w:rPr>
            </w:pPr>
          </w:p>
          <w:p w14:paraId="4BF60FEF" w14:textId="77777777" w:rsidR="000A5202" w:rsidRPr="00EA17BC" w:rsidRDefault="000A5202">
            <w:pPr>
              <w:rPr>
                <w:rFonts w:ascii="Garamond" w:hAnsi="Garamond"/>
                <w:sz w:val="22"/>
                <w:szCs w:val="22"/>
              </w:rPr>
            </w:pPr>
          </w:p>
        </w:tc>
      </w:tr>
      <w:tr w:rsidR="000A5202" w:rsidRPr="00EA17BC" w14:paraId="60D10B95" w14:textId="77777777" w:rsidTr="00684D15">
        <w:trPr>
          <w:cantSplit/>
        </w:trPr>
        <w:tc>
          <w:tcPr>
            <w:tcW w:w="1368" w:type="dxa"/>
            <w:tcBorders>
              <w:left w:val="double" w:sz="4" w:space="0" w:color="auto"/>
              <w:bottom w:val="single" w:sz="4" w:space="0" w:color="auto"/>
            </w:tcBorders>
          </w:tcPr>
          <w:p w14:paraId="334C34D2" w14:textId="2F33C0A2" w:rsidR="000A5202" w:rsidRPr="00EA17BC" w:rsidRDefault="00887D6C" w:rsidP="0082586D">
            <w:pPr>
              <w:rPr>
                <w:rFonts w:ascii="Garamond" w:hAnsi="Garamond"/>
                <w:sz w:val="22"/>
                <w:szCs w:val="22"/>
              </w:rPr>
            </w:pPr>
            <w:r w:rsidRPr="00EA17BC">
              <w:rPr>
                <w:rFonts w:ascii="Garamond" w:hAnsi="Garamond"/>
                <w:sz w:val="22"/>
                <w:szCs w:val="22"/>
              </w:rPr>
              <w:fldChar w:fldCharType="begin"/>
            </w:r>
            <w:r w:rsidRPr="00EA17BC">
              <w:rPr>
                <w:rFonts w:ascii="Garamond" w:hAnsi="Garamond"/>
                <w:sz w:val="22"/>
                <w:szCs w:val="22"/>
              </w:rPr>
              <w:instrText xml:space="preserve"> REF _Ref386455205 \r \h </w:instrText>
            </w:r>
            <w:r w:rsidR="00D81572" w:rsidRPr="00EA17BC">
              <w:rPr>
                <w:rFonts w:ascii="Garamond" w:hAnsi="Garamond"/>
                <w:sz w:val="22"/>
                <w:szCs w:val="22"/>
              </w:rPr>
              <w:instrText xml:space="preserve"> \* MERGEFORMAT </w:instrText>
            </w:r>
            <w:r w:rsidRPr="00EA17BC">
              <w:rPr>
                <w:rFonts w:ascii="Garamond" w:hAnsi="Garamond"/>
                <w:sz w:val="22"/>
                <w:szCs w:val="22"/>
              </w:rPr>
            </w:r>
            <w:r w:rsidRPr="00EA17BC">
              <w:rPr>
                <w:rFonts w:ascii="Garamond" w:hAnsi="Garamond"/>
                <w:sz w:val="22"/>
                <w:szCs w:val="22"/>
              </w:rPr>
              <w:fldChar w:fldCharType="separate"/>
            </w:r>
            <w:r w:rsidR="00290138">
              <w:rPr>
                <w:rFonts w:ascii="Garamond" w:hAnsi="Garamond"/>
                <w:sz w:val="22"/>
                <w:szCs w:val="22"/>
              </w:rPr>
              <w:t>Q.2</w:t>
            </w:r>
            <w:r w:rsidRPr="00EA17BC">
              <w:rPr>
                <w:rFonts w:ascii="Garamond" w:hAnsi="Garamond"/>
                <w:sz w:val="22"/>
                <w:szCs w:val="22"/>
              </w:rPr>
              <w:fldChar w:fldCharType="end"/>
            </w:r>
            <w:r w:rsidRPr="00EA17BC">
              <w:rPr>
                <w:rFonts w:ascii="Garamond" w:hAnsi="Garamond"/>
                <w:sz w:val="22"/>
                <w:szCs w:val="22"/>
              </w:rPr>
              <w:t xml:space="preserve">, </w:t>
            </w:r>
            <w:r w:rsidRPr="00EA17BC">
              <w:rPr>
                <w:rFonts w:ascii="Garamond" w:hAnsi="Garamond"/>
                <w:sz w:val="22"/>
                <w:szCs w:val="22"/>
              </w:rPr>
              <w:fldChar w:fldCharType="begin"/>
            </w:r>
            <w:r w:rsidRPr="00EA17BC">
              <w:rPr>
                <w:rFonts w:ascii="Garamond" w:hAnsi="Garamond"/>
                <w:sz w:val="22"/>
                <w:szCs w:val="22"/>
              </w:rPr>
              <w:instrText xml:space="preserve"> REF _Ref386455207 \r \h </w:instrText>
            </w:r>
            <w:r w:rsidR="00D81572" w:rsidRPr="00EA17BC">
              <w:rPr>
                <w:rFonts w:ascii="Garamond" w:hAnsi="Garamond"/>
                <w:sz w:val="22"/>
                <w:szCs w:val="22"/>
              </w:rPr>
              <w:instrText xml:space="preserve"> \* MERGEFORMAT </w:instrText>
            </w:r>
            <w:r w:rsidRPr="00EA17BC">
              <w:rPr>
                <w:rFonts w:ascii="Garamond" w:hAnsi="Garamond"/>
                <w:sz w:val="22"/>
                <w:szCs w:val="22"/>
              </w:rPr>
            </w:r>
            <w:r w:rsidRPr="00EA17BC">
              <w:rPr>
                <w:rFonts w:ascii="Garamond" w:hAnsi="Garamond"/>
                <w:sz w:val="22"/>
                <w:szCs w:val="22"/>
              </w:rPr>
              <w:fldChar w:fldCharType="separate"/>
            </w:r>
            <w:r w:rsidR="00290138">
              <w:rPr>
                <w:rFonts w:ascii="Garamond" w:hAnsi="Garamond"/>
                <w:sz w:val="22"/>
                <w:szCs w:val="22"/>
              </w:rPr>
              <w:t>Q.9</w:t>
            </w:r>
            <w:r w:rsidRPr="00EA17BC">
              <w:rPr>
                <w:rFonts w:ascii="Garamond" w:hAnsi="Garamond"/>
                <w:sz w:val="22"/>
                <w:szCs w:val="22"/>
              </w:rPr>
              <w:fldChar w:fldCharType="end"/>
            </w:r>
            <w:r w:rsidRPr="00EA17BC">
              <w:rPr>
                <w:rFonts w:ascii="Garamond" w:hAnsi="Garamond"/>
                <w:sz w:val="22"/>
                <w:szCs w:val="22"/>
              </w:rPr>
              <w:t xml:space="preserve">, </w:t>
            </w:r>
            <w:r w:rsidRPr="00EA17BC">
              <w:rPr>
                <w:rFonts w:ascii="Garamond" w:hAnsi="Garamond"/>
                <w:sz w:val="22"/>
                <w:szCs w:val="22"/>
              </w:rPr>
              <w:fldChar w:fldCharType="begin"/>
            </w:r>
            <w:r w:rsidRPr="00EA17BC">
              <w:rPr>
                <w:rFonts w:ascii="Garamond" w:hAnsi="Garamond"/>
                <w:sz w:val="22"/>
                <w:szCs w:val="22"/>
              </w:rPr>
              <w:instrText xml:space="preserve"> REF _Ref386455212 \r \h </w:instrText>
            </w:r>
            <w:r w:rsidR="00D81572" w:rsidRPr="00EA17BC">
              <w:rPr>
                <w:rFonts w:ascii="Garamond" w:hAnsi="Garamond"/>
                <w:sz w:val="22"/>
                <w:szCs w:val="22"/>
              </w:rPr>
              <w:instrText xml:space="preserve"> \* MERGEFORMAT </w:instrText>
            </w:r>
            <w:r w:rsidRPr="00EA17BC">
              <w:rPr>
                <w:rFonts w:ascii="Garamond" w:hAnsi="Garamond"/>
                <w:sz w:val="22"/>
                <w:szCs w:val="22"/>
              </w:rPr>
            </w:r>
            <w:r w:rsidRPr="00EA17BC">
              <w:rPr>
                <w:rFonts w:ascii="Garamond" w:hAnsi="Garamond"/>
                <w:sz w:val="22"/>
                <w:szCs w:val="22"/>
              </w:rPr>
              <w:fldChar w:fldCharType="separate"/>
            </w:r>
            <w:r w:rsidR="00290138">
              <w:rPr>
                <w:rFonts w:ascii="Garamond" w:hAnsi="Garamond"/>
                <w:sz w:val="22"/>
                <w:szCs w:val="22"/>
              </w:rPr>
              <w:t>Q.16</w:t>
            </w:r>
            <w:r w:rsidRPr="00EA17BC">
              <w:rPr>
                <w:rFonts w:ascii="Garamond" w:hAnsi="Garamond"/>
                <w:sz w:val="22"/>
                <w:szCs w:val="22"/>
              </w:rPr>
              <w:fldChar w:fldCharType="end"/>
            </w:r>
            <w:r w:rsidRPr="00EA17BC">
              <w:rPr>
                <w:rFonts w:ascii="Garamond" w:hAnsi="Garamond"/>
                <w:sz w:val="22"/>
                <w:szCs w:val="22"/>
              </w:rPr>
              <w:t xml:space="preserve">, </w:t>
            </w:r>
            <w:r w:rsidRPr="00EA17BC">
              <w:rPr>
                <w:rFonts w:ascii="Garamond" w:hAnsi="Garamond"/>
                <w:sz w:val="22"/>
                <w:szCs w:val="22"/>
              </w:rPr>
              <w:fldChar w:fldCharType="begin"/>
            </w:r>
            <w:r w:rsidRPr="00EA17BC">
              <w:rPr>
                <w:rFonts w:ascii="Garamond" w:hAnsi="Garamond"/>
                <w:sz w:val="22"/>
                <w:szCs w:val="22"/>
              </w:rPr>
              <w:instrText xml:space="preserve"> REF _Ref386455172 \r \h </w:instrText>
            </w:r>
            <w:r w:rsidR="00D81572" w:rsidRPr="00EA17BC">
              <w:rPr>
                <w:rFonts w:ascii="Garamond" w:hAnsi="Garamond"/>
                <w:sz w:val="22"/>
                <w:szCs w:val="22"/>
              </w:rPr>
              <w:instrText xml:space="preserve"> \* MERGEFORMAT </w:instrText>
            </w:r>
            <w:r w:rsidRPr="00EA17BC">
              <w:rPr>
                <w:rFonts w:ascii="Garamond" w:hAnsi="Garamond"/>
                <w:sz w:val="22"/>
                <w:szCs w:val="22"/>
              </w:rPr>
            </w:r>
            <w:r w:rsidRPr="00EA17BC">
              <w:rPr>
                <w:rFonts w:ascii="Garamond" w:hAnsi="Garamond"/>
                <w:sz w:val="22"/>
                <w:szCs w:val="22"/>
              </w:rPr>
              <w:fldChar w:fldCharType="separate"/>
            </w:r>
            <w:r w:rsidR="00290138">
              <w:rPr>
                <w:rFonts w:ascii="Garamond" w:hAnsi="Garamond"/>
                <w:sz w:val="22"/>
                <w:szCs w:val="22"/>
              </w:rPr>
              <w:t>Q.21</w:t>
            </w:r>
            <w:r w:rsidRPr="00EA17BC">
              <w:rPr>
                <w:rFonts w:ascii="Garamond" w:hAnsi="Garamond"/>
                <w:sz w:val="22"/>
                <w:szCs w:val="22"/>
              </w:rPr>
              <w:fldChar w:fldCharType="end"/>
            </w:r>
            <w:r w:rsidRPr="00EA17BC">
              <w:rPr>
                <w:rFonts w:ascii="Garamond" w:hAnsi="Garamond"/>
                <w:sz w:val="22"/>
                <w:szCs w:val="22"/>
              </w:rPr>
              <w:t xml:space="preserve">, </w:t>
            </w:r>
            <w:r w:rsidRPr="00EA17BC">
              <w:rPr>
                <w:rFonts w:ascii="Garamond" w:hAnsi="Garamond"/>
                <w:sz w:val="22"/>
                <w:szCs w:val="22"/>
              </w:rPr>
              <w:fldChar w:fldCharType="begin"/>
            </w:r>
            <w:r w:rsidRPr="00EA17BC">
              <w:rPr>
                <w:rFonts w:ascii="Garamond" w:hAnsi="Garamond"/>
                <w:sz w:val="22"/>
                <w:szCs w:val="22"/>
              </w:rPr>
              <w:instrText xml:space="preserve"> REF _Ref386455173 \r \h </w:instrText>
            </w:r>
            <w:r w:rsidR="00D81572" w:rsidRPr="00EA17BC">
              <w:rPr>
                <w:rFonts w:ascii="Garamond" w:hAnsi="Garamond"/>
                <w:sz w:val="22"/>
                <w:szCs w:val="22"/>
              </w:rPr>
              <w:instrText xml:space="preserve"> \* MERGEFORMAT </w:instrText>
            </w:r>
            <w:r w:rsidRPr="00EA17BC">
              <w:rPr>
                <w:rFonts w:ascii="Garamond" w:hAnsi="Garamond"/>
                <w:sz w:val="22"/>
                <w:szCs w:val="22"/>
              </w:rPr>
            </w:r>
            <w:r w:rsidRPr="00EA17BC">
              <w:rPr>
                <w:rFonts w:ascii="Garamond" w:hAnsi="Garamond"/>
                <w:sz w:val="22"/>
                <w:szCs w:val="22"/>
              </w:rPr>
              <w:fldChar w:fldCharType="separate"/>
            </w:r>
            <w:r w:rsidR="00290138">
              <w:rPr>
                <w:rFonts w:ascii="Garamond" w:hAnsi="Garamond"/>
                <w:sz w:val="22"/>
                <w:szCs w:val="22"/>
              </w:rPr>
              <w:t>Q.22</w:t>
            </w:r>
            <w:r w:rsidRPr="00EA17BC">
              <w:rPr>
                <w:rFonts w:ascii="Garamond" w:hAnsi="Garamond"/>
                <w:sz w:val="22"/>
                <w:szCs w:val="22"/>
              </w:rPr>
              <w:fldChar w:fldCharType="end"/>
            </w:r>
          </w:p>
        </w:tc>
        <w:tc>
          <w:tcPr>
            <w:tcW w:w="1512" w:type="dxa"/>
            <w:tcBorders>
              <w:bottom w:val="single" w:sz="4" w:space="0" w:color="auto"/>
            </w:tcBorders>
          </w:tcPr>
          <w:p w14:paraId="0D931BAF" w14:textId="77777777" w:rsidR="000A5202" w:rsidRPr="00EA17BC" w:rsidRDefault="000A5202">
            <w:pPr>
              <w:rPr>
                <w:rFonts w:ascii="Garamond" w:hAnsi="Garamond"/>
                <w:sz w:val="22"/>
                <w:szCs w:val="22"/>
              </w:rPr>
            </w:pPr>
            <w:r w:rsidRPr="00EA17BC">
              <w:rPr>
                <w:rFonts w:ascii="Garamond" w:hAnsi="Garamond"/>
                <w:sz w:val="22"/>
                <w:szCs w:val="22"/>
              </w:rPr>
              <w:t>Tanks 118</w:t>
            </w:r>
          </w:p>
        </w:tc>
        <w:tc>
          <w:tcPr>
            <w:tcW w:w="1857" w:type="dxa"/>
            <w:tcBorders>
              <w:bottom w:val="single" w:sz="4" w:space="0" w:color="auto"/>
            </w:tcBorders>
          </w:tcPr>
          <w:p w14:paraId="5F99AF50" w14:textId="77777777" w:rsidR="000A5202" w:rsidRPr="00EA17BC" w:rsidRDefault="000A5202">
            <w:pPr>
              <w:rPr>
                <w:rFonts w:ascii="Garamond" w:hAnsi="Garamond"/>
                <w:sz w:val="22"/>
                <w:szCs w:val="22"/>
              </w:rPr>
            </w:pPr>
            <w:r w:rsidRPr="00EA17BC">
              <w:rPr>
                <w:rFonts w:ascii="Garamond" w:hAnsi="Garamond"/>
                <w:sz w:val="22"/>
                <w:szCs w:val="22"/>
              </w:rPr>
              <w:t>40 CFR 60 Subpart Kb</w:t>
            </w:r>
          </w:p>
        </w:tc>
        <w:tc>
          <w:tcPr>
            <w:tcW w:w="1530" w:type="dxa"/>
            <w:tcBorders>
              <w:bottom w:val="single" w:sz="4" w:space="0" w:color="auto"/>
            </w:tcBorders>
          </w:tcPr>
          <w:p w14:paraId="25E76662" w14:textId="77777777" w:rsidR="000A5202" w:rsidRPr="00EA17BC" w:rsidRDefault="000A5202" w:rsidP="000A5202">
            <w:pPr>
              <w:rPr>
                <w:rFonts w:ascii="Garamond" w:hAnsi="Garamond"/>
                <w:sz w:val="22"/>
                <w:szCs w:val="22"/>
              </w:rPr>
            </w:pPr>
            <w:r w:rsidRPr="00EA17BC">
              <w:rPr>
                <w:rFonts w:ascii="Garamond" w:hAnsi="Garamond"/>
                <w:sz w:val="22"/>
                <w:szCs w:val="22"/>
              </w:rPr>
              <w:t>40 CFR 60.113b and/or 40 CFR 60.114b</w:t>
            </w:r>
          </w:p>
        </w:tc>
        <w:tc>
          <w:tcPr>
            <w:tcW w:w="1530" w:type="dxa"/>
            <w:tcBorders>
              <w:bottom w:val="single" w:sz="4" w:space="0" w:color="auto"/>
            </w:tcBorders>
          </w:tcPr>
          <w:p w14:paraId="394F7AAB" w14:textId="77777777" w:rsidR="000A5202" w:rsidRPr="00EA17BC" w:rsidRDefault="000A5202">
            <w:pPr>
              <w:rPr>
                <w:rFonts w:ascii="Garamond" w:hAnsi="Garamond"/>
                <w:sz w:val="22"/>
                <w:szCs w:val="22"/>
              </w:rPr>
            </w:pPr>
            <w:r w:rsidRPr="00EA17BC">
              <w:rPr>
                <w:rFonts w:ascii="Garamond" w:hAnsi="Garamond"/>
                <w:sz w:val="22"/>
                <w:szCs w:val="22"/>
              </w:rPr>
              <w:t>As Specified</w:t>
            </w:r>
          </w:p>
        </w:tc>
        <w:tc>
          <w:tcPr>
            <w:tcW w:w="1530" w:type="dxa"/>
            <w:tcBorders>
              <w:right w:val="double" w:sz="4" w:space="0" w:color="auto"/>
            </w:tcBorders>
          </w:tcPr>
          <w:p w14:paraId="3921CD62" w14:textId="77777777" w:rsidR="000A5202" w:rsidRPr="00EA17BC" w:rsidRDefault="0061142F">
            <w:pPr>
              <w:rPr>
                <w:rFonts w:ascii="Garamond" w:hAnsi="Garamond"/>
                <w:sz w:val="22"/>
                <w:szCs w:val="22"/>
              </w:rPr>
            </w:pPr>
            <w:r w:rsidRPr="00EA17BC">
              <w:rPr>
                <w:rFonts w:ascii="Garamond" w:hAnsi="Garamond"/>
                <w:sz w:val="22"/>
                <w:szCs w:val="22"/>
              </w:rPr>
              <w:t>Semiannually and 40 CFR 60 Subpart Kb</w:t>
            </w:r>
          </w:p>
        </w:tc>
      </w:tr>
      <w:tr w:rsidR="000A5202" w:rsidRPr="00EA17BC" w14:paraId="61CEA84B" w14:textId="77777777" w:rsidTr="00684D15">
        <w:trPr>
          <w:cantSplit/>
        </w:trPr>
        <w:tc>
          <w:tcPr>
            <w:tcW w:w="1368" w:type="dxa"/>
            <w:tcBorders>
              <w:top w:val="single" w:sz="4" w:space="0" w:color="auto"/>
              <w:left w:val="double" w:sz="4" w:space="0" w:color="auto"/>
              <w:bottom w:val="single" w:sz="4" w:space="0" w:color="auto"/>
            </w:tcBorders>
          </w:tcPr>
          <w:p w14:paraId="4EB62AF2" w14:textId="3475A4F6" w:rsidR="000A5202" w:rsidRPr="00EA17BC" w:rsidRDefault="003F0F91" w:rsidP="0082586D">
            <w:pPr>
              <w:rPr>
                <w:rFonts w:ascii="Garamond" w:hAnsi="Garamond"/>
                <w:sz w:val="22"/>
                <w:szCs w:val="22"/>
              </w:rPr>
            </w:pPr>
            <w:r w:rsidRPr="00EA17BC">
              <w:rPr>
                <w:rFonts w:ascii="Garamond" w:hAnsi="Garamond"/>
                <w:sz w:val="22"/>
                <w:szCs w:val="22"/>
              </w:rPr>
              <w:lastRenderedPageBreak/>
              <w:fldChar w:fldCharType="begin"/>
            </w:r>
            <w:r w:rsidRPr="00EA17BC">
              <w:rPr>
                <w:rFonts w:ascii="Garamond" w:hAnsi="Garamond"/>
                <w:sz w:val="22"/>
                <w:szCs w:val="22"/>
              </w:rPr>
              <w:instrText xml:space="preserve"> REF _Ref386455285 \r \h </w:instrText>
            </w:r>
            <w:r w:rsidR="00D81572" w:rsidRPr="00EA17BC">
              <w:rPr>
                <w:rFonts w:ascii="Garamond" w:hAnsi="Garamond"/>
                <w:sz w:val="22"/>
                <w:szCs w:val="22"/>
              </w:rPr>
              <w:instrText xml:space="preserve"> \* MERGEFORMAT </w:instrText>
            </w:r>
            <w:r w:rsidRPr="00EA17BC">
              <w:rPr>
                <w:rFonts w:ascii="Garamond" w:hAnsi="Garamond"/>
                <w:sz w:val="22"/>
                <w:szCs w:val="22"/>
              </w:rPr>
            </w:r>
            <w:r w:rsidRPr="00EA17BC">
              <w:rPr>
                <w:rFonts w:ascii="Garamond" w:hAnsi="Garamond"/>
                <w:sz w:val="22"/>
                <w:szCs w:val="22"/>
              </w:rPr>
              <w:fldChar w:fldCharType="separate"/>
            </w:r>
            <w:r w:rsidR="00290138">
              <w:rPr>
                <w:rFonts w:ascii="Garamond" w:hAnsi="Garamond"/>
                <w:sz w:val="22"/>
                <w:szCs w:val="22"/>
              </w:rPr>
              <w:t>Q.3</w:t>
            </w:r>
            <w:r w:rsidRPr="00EA17BC">
              <w:rPr>
                <w:rFonts w:ascii="Garamond" w:hAnsi="Garamond"/>
                <w:sz w:val="22"/>
                <w:szCs w:val="22"/>
              </w:rPr>
              <w:fldChar w:fldCharType="end"/>
            </w:r>
            <w:r w:rsidRPr="00EA17BC">
              <w:rPr>
                <w:rFonts w:ascii="Garamond" w:hAnsi="Garamond"/>
                <w:sz w:val="22"/>
                <w:szCs w:val="22"/>
              </w:rPr>
              <w:t xml:space="preserve">, </w:t>
            </w:r>
            <w:r w:rsidRPr="00EA17BC">
              <w:rPr>
                <w:rFonts w:ascii="Garamond" w:hAnsi="Garamond"/>
                <w:sz w:val="22"/>
                <w:szCs w:val="22"/>
              </w:rPr>
              <w:fldChar w:fldCharType="begin"/>
            </w:r>
            <w:r w:rsidRPr="00EA17BC">
              <w:rPr>
                <w:rFonts w:ascii="Garamond" w:hAnsi="Garamond"/>
                <w:sz w:val="22"/>
                <w:szCs w:val="22"/>
              </w:rPr>
              <w:instrText xml:space="preserve"> REF _Ref386455288 \r \h </w:instrText>
            </w:r>
            <w:r w:rsidR="00D81572" w:rsidRPr="00EA17BC">
              <w:rPr>
                <w:rFonts w:ascii="Garamond" w:hAnsi="Garamond"/>
                <w:sz w:val="22"/>
                <w:szCs w:val="22"/>
              </w:rPr>
              <w:instrText xml:space="preserve"> \* MERGEFORMAT </w:instrText>
            </w:r>
            <w:r w:rsidRPr="00EA17BC">
              <w:rPr>
                <w:rFonts w:ascii="Garamond" w:hAnsi="Garamond"/>
                <w:sz w:val="22"/>
                <w:szCs w:val="22"/>
              </w:rPr>
            </w:r>
            <w:r w:rsidRPr="00EA17BC">
              <w:rPr>
                <w:rFonts w:ascii="Garamond" w:hAnsi="Garamond"/>
                <w:sz w:val="22"/>
                <w:szCs w:val="22"/>
              </w:rPr>
              <w:fldChar w:fldCharType="separate"/>
            </w:r>
            <w:r w:rsidR="00290138">
              <w:rPr>
                <w:rFonts w:ascii="Garamond" w:hAnsi="Garamond"/>
                <w:sz w:val="22"/>
                <w:szCs w:val="22"/>
              </w:rPr>
              <w:t>Q.10</w:t>
            </w:r>
            <w:r w:rsidRPr="00EA17BC">
              <w:rPr>
                <w:rFonts w:ascii="Garamond" w:hAnsi="Garamond"/>
                <w:sz w:val="22"/>
                <w:szCs w:val="22"/>
              </w:rPr>
              <w:fldChar w:fldCharType="end"/>
            </w:r>
            <w:r w:rsidRPr="00EA17BC">
              <w:rPr>
                <w:rFonts w:ascii="Garamond" w:hAnsi="Garamond"/>
                <w:sz w:val="22"/>
                <w:szCs w:val="22"/>
              </w:rPr>
              <w:t xml:space="preserve">, </w:t>
            </w:r>
            <w:r w:rsidRPr="00EA17BC">
              <w:rPr>
                <w:rFonts w:ascii="Garamond" w:hAnsi="Garamond"/>
                <w:sz w:val="22"/>
                <w:szCs w:val="22"/>
              </w:rPr>
              <w:fldChar w:fldCharType="begin"/>
            </w:r>
            <w:r w:rsidRPr="00EA17BC">
              <w:rPr>
                <w:rFonts w:ascii="Garamond" w:hAnsi="Garamond"/>
                <w:sz w:val="22"/>
                <w:szCs w:val="22"/>
              </w:rPr>
              <w:instrText xml:space="preserve"> REF _Ref386455292 \r \h </w:instrText>
            </w:r>
            <w:r w:rsidR="00D81572" w:rsidRPr="00EA17BC">
              <w:rPr>
                <w:rFonts w:ascii="Garamond" w:hAnsi="Garamond"/>
                <w:sz w:val="22"/>
                <w:szCs w:val="22"/>
              </w:rPr>
              <w:instrText xml:space="preserve"> \* MERGEFORMAT </w:instrText>
            </w:r>
            <w:r w:rsidRPr="00EA17BC">
              <w:rPr>
                <w:rFonts w:ascii="Garamond" w:hAnsi="Garamond"/>
                <w:sz w:val="22"/>
                <w:szCs w:val="22"/>
              </w:rPr>
            </w:r>
            <w:r w:rsidRPr="00EA17BC">
              <w:rPr>
                <w:rFonts w:ascii="Garamond" w:hAnsi="Garamond"/>
                <w:sz w:val="22"/>
                <w:szCs w:val="22"/>
              </w:rPr>
              <w:fldChar w:fldCharType="separate"/>
            </w:r>
            <w:r w:rsidR="00290138">
              <w:rPr>
                <w:rFonts w:ascii="Garamond" w:hAnsi="Garamond"/>
                <w:sz w:val="22"/>
                <w:szCs w:val="22"/>
              </w:rPr>
              <w:t>Q.18</w:t>
            </w:r>
            <w:r w:rsidRPr="00EA17BC">
              <w:rPr>
                <w:rFonts w:ascii="Garamond" w:hAnsi="Garamond"/>
                <w:sz w:val="22"/>
                <w:szCs w:val="22"/>
              </w:rPr>
              <w:fldChar w:fldCharType="end"/>
            </w:r>
            <w:r w:rsidRPr="00EA17BC">
              <w:rPr>
                <w:rFonts w:ascii="Garamond" w:hAnsi="Garamond"/>
                <w:sz w:val="22"/>
                <w:szCs w:val="22"/>
              </w:rPr>
              <w:t xml:space="preserve">, </w:t>
            </w:r>
            <w:r w:rsidRPr="00EA17BC">
              <w:rPr>
                <w:rFonts w:ascii="Garamond" w:hAnsi="Garamond"/>
                <w:sz w:val="22"/>
                <w:szCs w:val="22"/>
              </w:rPr>
              <w:fldChar w:fldCharType="begin"/>
            </w:r>
            <w:r w:rsidRPr="00EA17BC">
              <w:rPr>
                <w:rFonts w:ascii="Garamond" w:hAnsi="Garamond"/>
                <w:sz w:val="22"/>
                <w:szCs w:val="22"/>
              </w:rPr>
              <w:instrText xml:space="preserve"> REF _Ref386455172 \r \h </w:instrText>
            </w:r>
            <w:r w:rsidR="00D81572" w:rsidRPr="00EA17BC">
              <w:rPr>
                <w:rFonts w:ascii="Garamond" w:hAnsi="Garamond"/>
                <w:sz w:val="22"/>
                <w:szCs w:val="22"/>
              </w:rPr>
              <w:instrText xml:space="preserve"> \* MERGEFORMAT </w:instrText>
            </w:r>
            <w:r w:rsidRPr="00EA17BC">
              <w:rPr>
                <w:rFonts w:ascii="Garamond" w:hAnsi="Garamond"/>
                <w:sz w:val="22"/>
                <w:szCs w:val="22"/>
              </w:rPr>
            </w:r>
            <w:r w:rsidRPr="00EA17BC">
              <w:rPr>
                <w:rFonts w:ascii="Garamond" w:hAnsi="Garamond"/>
                <w:sz w:val="22"/>
                <w:szCs w:val="22"/>
              </w:rPr>
              <w:fldChar w:fldCharType="separate"/>
            </w:r>
            <w:r w:rsidR="00290138">
              <w:rPr>
                <w:rFonts w:ascii="Garamond" w:hAnsi="Garamond"/>
                <w:sz w:val="22"/>
                <w:szCs w:val="22"/>
              </w:rPr>
              <w:t>Q.21</w:t>
            </w:r>
            <w:r w:rsidRPr="00EA17BC">
              <w:rPr>
                <w:rFonts w:ascii="Garamond" w:hAnsi="Garamond"/>
                <w:sz w:val="22"/>
                <w:szCs w:val="22"/>
              </w:rPr>
              <w:fldChar w:fldCharType="end"/>
            </w:r>
            <w:r w:rsidRPr="00EA17BC">
              <w:rPr>
                <w:rFonts w:ascii="Garamond" w:hAnsi="Garamond"/>
                <w:sz w:val="22"/>
                <w:szCs w:val="22"/>
              </w:rPr>
              <w:t xml:space="preserve">, </w:t>
            </w:r>
            <w:r w:rsidRPr="00EA17BC">
              <w:rPr>
                <w:rFonts w:ascii="Garamond" w:hAnsi="Garamond"/>
                <w:sz w:val="22"/>
                <w:szCs w:val="22"/>
              </w:rPr>
              <w:fldChar w:fldCharType="begin"/>
            </w:r>
            <w:r w:rsidRPr="00EA17BC">
              <w:rPr>
                <w:rFonts w:ascii="Garamond" w:hAnsi="Garamond"/>
                <w:sz w:val="22"/>
                <w:szCs w:val="22"/>
              </w:rPr>
              <w:instrText xml:space="preserve"> REF _Ref386455173 \r \h </w:instrText>
            </w:r>
            <w:r w:rsidR="00D81572" w:rsidRPr="00EA17BC">
              <w:rPr>
                <w:rFonts w:ascii="Garamond" w:hAnsi="Garamond"/>
                <w:sz w:val="22"/>
                <w:szCs w:val="22"/>
              </w:rPr>
              <w:instrText xml:space="preserve"> \* MERGEFORMAT </w:instrText>
            </w:r>
            <w:r w:rsidRPr="00EA17BC">
              <w:rPr>
                <w:rFonts w:ascii="Garamond" w:hAnsi="Garamond"/>
                <w:sz w:val="22"/>
                <w:szCs w:val="22"/>
              </w:rPr>
            </w:r>
            <w:r w:rsidRPr="00EA17BC">
              <w:rPr>
                <w:rFonts w:ascii="Garamond" w:hAnsi="Garamond"/>
                <w:sz w:val="22"/>
                <w:szCs w:val="22"/>
              </w:rPr>
              <w:fldChar w:fldCharType="separate"/>
            </w:r>
            <w:r w:rsidR="00290138">
              <w:rPr>
                <w:rFonts w:ascii="Garamond" w:hAnsi="Garamond"/>
                <w:sz w:val="22"/>
                <w:szCs w:val="22"/>
              </w:rPr>
              <w:t>Q.22</w:t>
            </w:r>
            <w:r w:rsidRPr="00EA17BC">
              <w:rPr>
                <w:rFonts w:ascii="Garamond" w:hAnsi="Garamond"/>
                <w:sz w:val="22"/>
                <w:szCs w:val="22"/>
              </w:rPr>
              <w:fldChar w:fldCharType="end"/>
            </w:r>
          </w:p>
        </w:tc>
        <w:tc>
          <w:tcPr>
            <w:tcW w:w="1512" w:type="dxa"/>
            <w:tcBorders>
              <w:top w:val="single" w:sz="4" w:space="0" w:color="auto"/>
              <w:bottom w:val="single" w:sz="4" w:space="0" w:color="auto"/>
            </w:tcBorders>
          </w:tcPr>
          <w:p w14:paraId="3D9A5B42" w14:textId="77777777" w:rsidR="000A5202" w:rsidRPr="00EA17BC" w:rsidRDefault="000A5202">
            <w:pPr>
              <w:rPr>
                <w:rFonts w:ascii="Garamond" w:hAnsi="Garamond"/>
                <w:sz w:val="22"/>
                <w:szCs w:val="22"/>
              </w:rPr>
            </w:pPr>
            <w:r w:rsidRPr="00EA17BC">
              <w:rPr>
                <w:rFonts w:ascii="Garamond" w:hAnsi="Garamond"/>
                <w:sz w:val="22"/>
                <w:szCs w:val="22"/>
              </w:rPr>
              <w:t>Tank 128 &amp; 129</w:t>
            </w:r>
          </w:p>
        </w:tc>
        <w:tc>
          <w:tcPr>
            <w:tcW w:w="1857" w:type="dxa"/>
            <w:tcBorders>
              <w:top w:val="single" w:sz="4" w:space="0" w:color="auto"/>
              <w:bottom w:val="single" w:sz="4" w:space="0" w:color="auto"/>
            </w:tcBorders>
          </w:tcPr>
          <w:p w14:paraId="65ABC88B" w14:textId="77777777" w:rsidR="000A5202" w:rsidRPr="00EA17BC" w:rsidRDefault="000A5202">
            <w:pPr>
              <w:rPr>
                <w:rFonts w:ascii="Garamond" w:hAnsi="Garamond"/>
                <w:sz w:val="22"/>
                <w:szCs w:val="22"/>
              </w:rPr>
            </w:pPr>
            <w:r w:rsidRPr="00EA17BC">
              <w:rPr>
                <w:rFonts w:ascii="Garamond" w:hAnsi="Garamond"/>
                <w:sz w:val="22"/>
                <w:szCs w:val="22"/>
              </w:rPr>
              <w:t>Internal floating roof and submerged fill.</w:t>
            </w:r>
          </w:p>
        </w:tc>
        <w:tc>
          <w:tcPr>
            <w:tcW w:w="1530" w:type="dxa"/>
            <w:tcBorders>
              <w:top w:val="single" w:sz="4" w:space="0" w:color="auto"/>
              <w:bottom w:val="single" w:sz="4" w:space="0" w:color="auto"/>
            </w:tcBorders>
          </w:tcPr>
          <w:p w14:paraId="0A3966F9" w14:textId="77777777" w:rsidR="000A5202" w:rsidRPr="00EA17BC" w:rsidRDefault="000A5202">
            <w:pPr>
              <w:rPr>
                <w:rFonts w:ascii="Garamond" w:hAnsi="Garamond"/>
                <w:sz w:val="22"/>
                <w:szCs w:val="22"/>
              </w:rPr>
            </w:pPr>
            <w:r w:rsidRPr="00EA17BC">
              <w:rPr>
                <w:rFonts w:ascii="Garamond" w:hAnsi="Garamond"/>
                <w:sz w:val="22"/>
                <w:szCs w:val="22"/>
              </w:rPr>
              <w:t>Certify</w:t>
            </w:r>
          </w:p>
        </w:tc>
        <w:tc>
          <w:tcPr>
            <w:tcW w:w="1530" w:type="dxa"/>
            <w:tcBorders>
              <w:top w:val="single" w:sz="4" w:space="0" w:color="auto"/>
              <w:bottom w:val="single" w:sz="4" w:space="0" w:color="auto"/>
            </w:tcBorders>
          </w:tcPr>
          <w:p w14:paraId="57301634" w14:textId="77777777" w:rsidR="000A5202" w:rsidRPr="00EA17BC" w:rsidRDefault="00F444C4">
            <w:pPr>
              <w:rPr>
                <w:rFonts w:ascii="Garamond" w:hAnsi="Garamond"/>
                <w:sz w:val="22"/>
                <w:szCs w:val="22"/>
              </w:rPr>
            </w:pPr>
            <w:r w:rsidRPr="00EA17BC">
              <w:rPr>
                <w:rFonts w:ascii="Garamond" w:hAnsi="Garamond"/>
                <w:sz w:val="22"/>
                <w:szCs w:val="22"/>
              </w:rPr>
              <w:t>Semiannually</w:t>
            </w:r>
          </w:p>
        </w:tc>
        <w:tc>
          <w:tcPr>
            <w:tcW w:w="1530" w:type="dxa"/>
            <w:tcBorders>
              <w:right w:val="double" w:sz="4" w:space="0" w:color="auto"/>
            </w:tcBorders>
          </w:tcPr>
          <w:p w14:paraId="6AD0A81F" w14:textId="77777777" w:rsidR="000A5202" w:rsidRPr="00EA17BC" w:rsidRDefault="0061142F">
            <w:pPr>
              <w:rPr>
                <w:rFonts w:ascii="Garamond" w:hAnsi="Garamond"/>
                <w:sz w:val="22"/>
                <w:szCs w:val="22"/>
              </w:rPr>
            </w:pPr>
            <w:r w:rsidRPr="00EA17BC">
              <w:rPr>
                <w:rFonts w:ascii="Garamond" w:hAnsi="Garamond"/>
                <w:sz w:val="22"/>
                <w:szCs w:val="22"/>
              </w:rPr>
              <w:t>Semiannually</w:t>
            </w:r>
          </w:p>
        </w:tc>
      </w:tr>
      <w:tr w:rsidR="008B7BB7" w:rsidRPr="00EA17BC" w14:paraId="6F62F5B3" w14:textId="77777777" w:rsidTr="00684D15">
        <w:trPr>
          <w:cantSplit/>
        </w:trPr>
        <w:tc>
          <w:tcPr>
            <w:tcW w:w="1368" w:type="dxa"/>
            <w:tcBorders>
              <w:top w:val="single" w:sz="6" w:space="0" w:color="000000"/>
              <w:left w:val="double" w:sz="4" w:space="0" w:color="auto"/>
              <w:bottom w:val="single" w:sz="6" w:space="0" w:color="000000"/>
            </w:tcBorders>
          </w:tcPr>
          <w:p w14:paraId="52C6AC79" w14:textId="4A36B226" w:rsidR="008B7BB7" w:rsidRPr="00EA17BC" w:rsidRDefault="003279C5" w:rsidP="0082586D">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_Ref28079661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Q.4</w:t>
            </w:r>
            <w:r>
              <w:rPr>
                <w:rFonts w:ascii="Garamond" w:hAnsi="Garamond"/>
                <w:sz w:val="22"/>
                <w:szCs w:val="22"/>
              </w:rPr>
              <w:fldChar w:fldCharType="end"/>
            </w:r>
            <w:r>
              <w:rPr>
                <w:rFonts w:ascii="Garamond" w:hAnsi="Garamond"/>
                <w:sz w:val="22"/>
                <w:szCs w:val="22"/>
              </w:rPr>
              <w:t xml:space="preserve">, </w:t>
            </w:r>
            <w:r w:rsidR="00AB600F">
              <w:rPr>
                <w:rFonts w:ascii="Garamond" w:hAnsi="Garamond"/>
                <w:sz w:val="22"/>
                <w:szCs w:val="22"/>
              </w:rPr>
              <w:fldChar w:fldCharType="begin"/>
            </w:r>
            <w:r w:rsidR="00AB600F">
              <w:rPr>
                <w:rFonts w:ascii="Garamond" w:hAnsi="Garamond"/>
                <w:sz w:val="22"/>
                <w:szCs w:val="22"/>
              </w:rPr>
              <w:instrText xml:space="preserve"> REF _Ref28080181 \r \h </w:instrText>
            </w:r>
            <w:r w:rsidR="00AB600F">
              <w:rPr>
                <w:rFonts w:ascii="Garamond" w:hAnsi="Garamond"/>
                <w:sz w:val="22"/>
                <w:szCs w:val="22"/>
              </w:rPr>
            </w:r>
            <w:r w:rsidR="00AB600F">
              <w:rPr>
                <w:rFonts w:ascii="Garamond" w:hAnsi="Garamond"/>
                <w:sz w:val="22"/>
                <w:szCs w:val="22"/>
              </w:rPr>
              <w:fldChar w:fldCharType="separate"/>
            </w:r>
            <w:r w:rsidR="00290138">
              <w:rPr>
                <w:rFonts w:ascii="Garamond" w:hAnsi="Garamond"/>
                <w:sz w:val="22"/>
                <w:szCs w:val="22"/>
              </w:rPr>
              <w:t>Q.5</w:t>
            </w:r>
            <w:r w:rsidR="00AB600F">
              <w:rPr>
                <w:rFonts w:ascii="Garamond" w:hAnsi="Garamond"/>
                <w:sz w:val="22"/>
                <w:szCs w:val="22"/>
              </w:rPr>
              <w:fldChar w:fldCharType="end"/>
            </w:r>
            <w:r w:rsidR="00AB600F">
              <w:rPr>
                <w:rFonts w:ascii="Garamond" w:hAnsi="Garamond"/>
                <w:sz w:val="22"/>
                <w:szCs w:val="22"/>
              </w:rPr>
              <w:t xml:space="preserve">, </w:t>
            </w:r>
            <w:r w:rsidR="003F0F91" w:rsidRPr="00EA17BC">
              <w:rPr>
                <w:rFonts w:ascii="Garamond" w:hAnsi="Garamond"/>
                <w:sz w:val="22"/>
                <w:szCs w:val="22"/>
              </w:rPr>
              <w:fldChar w:fldCharType="begin"/>
            </w:r>
            <w:r w:rsidR="003F0F91" w:rsidRPr="00EA17BC">
              <w:rPr>
                <w:rFonts w:ascii="Garamond" w:hAnsi="Garamond"/>
                <w:sz w:val="22"/>
                <w:szCs w:val="22"/>
              </w:rPr>
              <w:instrText xml:space="preserve"> REF _Ref386455391 \r \h </w:instrText>
            </w:r>
            <w:r w:rsidR="00D81572" w:rsidRPr="00EA17BC">
              <w:rPr>
                <w:rFonts w:ascii="Garamond" w:hAnsi="Garamond"/>
                <w:sz w:val="22"/>
                <w:szCs w:val="22"/>
              </w:rPr>
              <w:instrText xml:space="preserve"> \* MERGEFORMAT </w:instrText>
            </w:r>
            <w:r w:rsidR="003F0F91" w:rsidRPr="00EA17BC">
              <w:rPr>
                <w:rFonts w:ascii="Garamond" w:hAnsi="Garamond"/>
                <w:sz w:val="22"/>
                <w:szCs w:val="22"/>
              </w:rPr>
            </w:r>
            <w:r w:rsidR="003F0F91" w:rsidRPr="00EA17BC">
              <w:rPr>
                <w:rFonts w:ascii="Garamond" w:hAnsi="Garamond"/>
                <w:sz w:val="22"/>
                <w:szCs w:val="22"/>
              </w:rPr>
              <w:fldChar w:fldCharType="separate"/>
            </w:r>
            <w:r w:rsidR="00290138">
              <w:rPr>
                <w:rFonts w:ascii="Garamond" w:hAnsi="Garamond"/>
                <w:sz w:val="22"/>
                <w:szCs w:val="22"/>
              </w:rPr>
              <w:t>Q.11</w:t>
            </w:r>
            <w:r w:rsidR="003F0F91" w:rsidRPr="00EA17BC">
              <w:rPr>
                <w:rFonts w:ascii="Garamond" w:hAnsi="Garamond"/>
                <w:sz w:val="22"/>
                <w:szCs w:val="22"/>
              </w:rPr>
              <w:fldChar w:fldCharType="end"/>
            </w:r>
            <w:r w:rsidR="003F0F91" w:rsidRPr="00EA17BC">
              <w:rPr>
                <w:rFonts w:ascii="Garamond" w:hAnsi="Garamond"/>
                <w:sz w:val="22"/>
                <w:szCs w:val="22"/>
              </w:rPr>
              <w:t xml:space="preserve">, </w:t>
            </w:r>
            <w:r w:rsidR="007E7313">
              <w:rPr>
                <w:rFonts w:ascii="Garamond" w:hAnsi="Garamond"/>
                <w:sz w:val="22"/>
                <w:szCs w:val="22"/>
              </w:rPr>
              <w:fldChar w:fldCharType="begin"/>
            </w:r>
            <w:r w:rsidR="007E7313">
              <w:rPr>
                <w:rFonts w:ascii="Garamond" w:hAnsi="Garamond"/>
                <w:sz w:val="22"/>
                <w:szCs w:val="22"/>
              </w:rPr>
              <w:instrText xml:space="preserve"> REF _Ref47426557 \r \h </w:instrText>
            </w:r>
            <w:r w:rsidR="007E7313">
              <w:rPr>
                <w:rFonts w:ascii="Garamond" w:hAnsi="Garamond"/>
                <w:sz w:val="22"/>
                <w:szCs w:val="22"/>
              </w:rPr>
            </w:r>
            <w:r w:rsidR="007E7313">
              <w:rPr>
                <w:rFonts w:ascii="Garamond" w:hAnsi="Garamond"/>
                <w:sz w:val="22"/>
                <w:szCs w:val="22"/>
              </w:rPr>
              <w:fldChar w:fldCharType="separate"/>
            </w:r>
            <w:r w:rsidR="00290138">
              <w:rPr>
                <w:rFonts w:ascii="Garamond" w:hAnsi="Garamond"/>
                <w:sz w:val="22"/>
                <w:szCs w:val="22"/>
              </w:rPr>
              <w:t>Q.12</w:t>
            </w:r>
            <w:r w:rsidR="007E7313">
              <w:rPr>
                <w:rFonts w:ascii="Garamond" w:hAnsi="Garamond"/>
                <w:sz w:val="22"/>
                <w:szCs w:val="22"/>
              </w:rPr>
              <w:fldChar w:fldCharType="end"/>
            </w:r>
            <w:r w:rsidR="007E7313">
              <w:rPr>
                <w:rFonts w:ascii="Garamond" w:hAnsi="Garamond"/>
                <w:sz w:val="22"/>
                <w:szCs w:val="22"/>
              </w:rPr>
              <w:t xml:space="preserve">, </w:t>
            </w:r>
            <w:r w:rsidR="003F0F91" w:rsidRPr="00EA17BC">
              <w:rPr>
                <w:rFonts w:ascii="Garamond" w:hAnsi="Garamond"/>
                <w:sz w:val="22"/>
                <w:szCs w:val="22"/>
              </w:rPr>
              <w:fldChar w:fldCharType="begin"/>
            </w:r>
            <w:r w:rsidR="003F0F91" w:rsidRPr="00EA17BC">
              <w:rPr>
                <w:rFonts w:ascii="Garamond" w:hAnsi="Garamond"/>
                <w:sz w:val="22"/>
                <w:szCs w:val="22"/>
              </w:rPr>
              <w:instrText xml:space="preserve"> REF _Ref386455345 \r \h </w:instrText>
            </w:r>
            <w:r w:rsidR="00D81572" w:rsidRPr="00EA17BC">
              <w:rPr>
                <w:rFonts w:ascii="Garamond" w:hAnsi="Garamond"/>
                <w:sz w:val="22"/>
                <w:szCs w:val="22"/>
              </w:rPr>
              <w:instrText xml:space="preserve"> \* MERGEFORMAT </w:instrText>
            </w:r>
            <w:r w:rsidR="003F0F91" w:rsidRPr="00EA17BC">
              <w:rPr>
                <w:rFonts w:ascii="Garamond" w:hAnsi="Garamond"/>
                <w:sz w:val="22"/>
                <w:szCs w:val="22"/>
              </w:rPr>
            </w:r>
            <w:r w:rsidR="003F0F91" w:rsidRPr="00EA17BC">
              <w:rPr>
                <w:rFonts w:ascii="Garamond" w:hAnsi="Garamond"/>
                <w:sz w:val="22"/>
                <w:szCs w:val="22"/>
              </w:rPr>
              <w:fldChar w:fldCharType="separate"/>
            </w:r>
            <w:r w:rsidR="00290138">
              <w:rPr>
                <w:rFonts w:ascii="Garamond" w:hAnsi="Garamond"/>
                <w:sz w:val="22"/>
                <w:szCs w:val="22"/>
              </w:rPr>
              <w:t>Q.20</w:t>
            </w:r>
            <w:r w:rsidR="003F0F91" w:rsidRPr="00EA17BC">
              <w:rPr>
                <w:rFonts w:ascii="Garamond" w:hAnsi="Garamond"/>
                <w:sz w:val="22"/>
                <w:szCs w:val="22"/>
              </w:rPr>
              <w:fldChar w:fldCharType="end"/>
            </w:r>
            <w:r w:rsidR="003F0F91" w:rsidRPr="00EA17BC">
              <w:rPr>
                <w:rFonts w:ascii="Garamond" w:hAnsi="Garamond"/>
                <w:sz w:val="22"/>
                <w:szCs w:val="22"/>
              </w:rPr>
              <w:t xml:space="preserve">, </w:t>
            </w:r>
            <w:r w:rsidR="003F0F91" w:rsidRPr="00EA17BC">
              <w:rPr>
                <w:rFonts w:ascii="Garamond" w:hAnsi="Garamond"/>
                <w:sz w:val="22"/>
                <w:szCs w:val="22"/>
              </w:rPr>
              <w:fldChar w:fldCharType="begin"/>
            </w:r>
            <w:r w:rsidR="003F0F91" w:rsidRPr="00EA17BC">
              <w:rPr>
                <w:rFonts w:ascii="Garamond" w:hAnsi="Garamond"/>
                <w:sz w:val="22"/>
                <w:szCs w:val="22"/>
              </w:rPr>
              <w:instrText xml:space="preserve"> REF _Ref386455172 \r \h </w:instrText>
            </w:r>
            <w:r w:rsidR="00D81572" w:rsidRPr="00EA17BC">
              <w:rPr>
                <w:rFonts w:ascii="Garamond" w:hAnsi="Garamond"/>
                <w:sz w:val="22"/>
                <w:szCs w:val="22"/>
              </w:rPr>
              <w:instrText xml:space="preserve"> \* MERGEFORMAT </w:instrText>
            </w:r>
            <w:r w:rsidR="003F0F91" w:rsidRPr="00EA17BC">
              <w:rPr>
                <w:rFonts w:ascii="Garamond" w:hAnsi="Garamond"/>
                <w:sz w:val="22"/>
                <w:szCs w:val="22"/>
              </w:rPr>
            </w:r>
            <w:r w:rsidR="003F0F91" w:rsidRPr="00EA17BC">
              <w:rPr>
                <w:rFonts w:ascii="Garamond" w:hAnsi="Garamond"/>
                <w:sz w:val="22"/>
                <w:szCs w:val="22"/>
              </w:rPr>
              <w:fldChar w:fldCharType="separate"/>
            </w:r>
            <w:r w:rsidR="00290138">
              <w:rPr>
                <w:rFonts w:ascii="Garamond" w:hAnsi="Garamond"/>
                <w:sz w:val="22"/>
                <w:szCs w:val="22"/>
              </w:rPr>
              <w:t>Q.21</w:t>
            </w:r>
            <w:r w:rsidR="003F0F91" w:rsidRPr="00EA17BC">
              <w:rPr>
                <w:rFonts w:ascii="Garamond" w:hAnsi="Garamond"/>
                <w:sz w:val="22"/>
                <w:szCs w:val="22"/>
              </w:rPr>
              <w:fldChar w:fldCharType="end"/>
            </w:r>
            <w:r w:rsidR="003F0F91" w:rsidRPr="00EA17BC">
              <w:rPr>
                <w:rFonts w:ascii="Garamond" w:hAnsi="Garamond"/>
                <w:sz w:val="22"/>
                <w:szCs w:val="22"/>
              </w:rPr>
              <w:t xml:space="preserve">, </w:t>
            </w:r>
            <w:r w:rsidR="003F0F91" w:rsidRPr="00EA17BC">
              <w:rPr>
                <w:rFonts w:ascii="Garamond" w:hAnsi="Garamond"/>
                <w:sz w:val="22"/>
                <w:szCs w:val="22"/>
              </w:rPr>
              <w:fldChar w:fldCharType="begin"/>
            </w:r>
            <w:r w:rsidR="003F0F91" w:rsidRPr="00EA17BC">
              <w:rPr>
                <w:rFonts w:ascii="Garamond" w:hAnsi="Garamond"/>
                <w:sz w:val="22"/>
                <w:szCs w:val="22"/>
              </w:rPr>
              <w:instrText xml:space="preserve"> REF _Ref386455173 \r \h </w:instrText>
            </w:r>
            <w:r w:rsidR="00D81572" w:rsidRPr="00EA17BC">
              <w:rPr>
                <w:rFonts w:ascii="Garamond" w:hAnsi="Garamond"/>
                <w:sz w:val="22"/>
                <w:szCs w:val="22"/>
              </w:rPr>
              <w:instrText xml:space="preserve"> \* MERGEFORMAT </w:instrText>
            </w:r>
            <w:r w:rsidR="003F0F91" w:rsidRPr="00EA17BC">
              <w:rPr>
                <w:rFonts w:ascii="Garamond" w:hAnsi="Garamond"/>
                <w:sz w:val="22"/>
                <w:szCs w:val="22"/>
              </w:rPr>
            </w:r>
            <w:r w:rsidR="003F0F91" w:rsidRPr="00EA17BC">
              <w:rPr>
                <w:rFonts w:ascii="Garamond" w:hAnsi="Garamond"/>
                <w:sz w:val="22"/>
                <w:szCs w:val="22"/>
              </w:rPr>
              <w:fldChar w:fldCharType="separate"/>
            </w:r>
            <w:r w:rsidR="00290138">
              <w:rPr>
                <w:rFonts w:ascii="Garamond" w:hAnsi="Garamond"/>
                <w:sz w:val="22"/>
                <w:szCs w:val="22"/>
              </w:rPr>
              <w:t>Q.22</w:t>
            </w:r>
            <w:r w:rsidR="003F0F91" w:rsidRPr="00EA17BC">
              <w:rPr>
                <w:rFonts w:ascii="Garamond" w:hAnsi="Garamond"/>
                <w:sz w:val="22"/>
                <w:szCs w:val="22"/>
              </w:rPr>
              <w:fldChar w:fldCharType="end"/>
            </w:r>
          </w:p>
        </w:tc>
        <w:tc>
          <w:tcPr>
            <w:tcW w:w="1512" w:type="dxa"/>
            <w:tcBorders>
              <w:top w:val="single" w:sz="6" w:space="0" w:color="000000"/>
              <w:bottom w:val="single" w:sz="6" w:space="0" w:color="000000"/>
            </w:tcBorders>
          </w:tcPr>
          <w:p w14:paraId="2AD374BA" w14:textId="77777777" w:rsidR="008B7BB7" w:rsidRPr="00EA17BC" w:rsidRDefault="008B7BB7">
            <w:pPr>
              <w:rPr>
                <w:rFonts w:ascii="Garamond" w:hAnsi="Garamond"/>
                <w:sz w:val="22"/>
                <w:szCs w:val="22"/>
              </w:rPr>
            </w:pPr>
            <w:r w:rsidRPr="00EA17BC">
              <w:rPr>
                <w:rFonts w:ascii="Garamond" w:hAnsi="Garamond"/>
                <w:sz w:val="22"/>
                <w:szCs w:val="22"/>
              </w:rPr>
              <w:t>API Separator(s), D</w:t>
            </w:r>
            <w:r w:rsidR="006D7083">
              <w:rPr>
                <w:rFonts w:ascii="Garamond" w:hAnsi="Garamond"/>
                <w:sz w:val="22"/>
                <w:szCs w:val="22"/>
              </w:rPr>
              <w:t>N</w:t>
            </w:r>
            <w:r w:rsidRPr="00EA17BC">
              <w:rPr>
                <w:rFonts w:ascii="Garamond" w:hAnsi="Garamond"/>
                <w:sz w:val="22"/>
                <w:szCs w:val="22"/>
              </w:rPr>
              <w:t>F Units</w:t>
            </w:r>
          </w:p>
        </w:tc>
        <w:tc>
          <w:tcPr>
            <w:tcW w:w="1857" w:type="dxa"/>
            <w:tcBorders>
              <w:top w:val="single" w:sz="6" w:space="0" w:color="000000"/>
              <w:bottom w:val="single" w:sz="6" w:space="0" w:color="000000"/>
            </w:tcBorders>
          </w:tcPr>
          <w:p w14:paraId="0D31C416" w14:textId="13DC91CE" w:rsidR="008B7BB7" w:rsidRPr="00EA17BC" w:rsidRDefault="008B7BB7">
            <w:pPr>
              <w:rPr>
                <w:rFonts w:ascii="Garamond" w:hAnsi="Garamond"/>
                <w:sz w:val="22"/>
                <w:szCs w:val="22"/>
              </w:rPr>
            </w:pPr>
            <w:r w:rsidRPr="00EA17BC">
              <w:rPr>
                <w:rFonts w:ascii="Garamond" w:hAnsi="Garamond"/>
                <w:sz w:val="22"/>
                <w:szCs w:val="22"/>
              </w:rPr>
              <w:t xml:space="preserve">Vapor collection system </w:t>
            </w:r>
          </w:p>
        </w:tc>
        <w:tc>
          <w:tcPr>
            <w:tcW w:w="1530" w:type="dxa"/>
            <w:tcBorders>
              <w:top w:val="single" w:sz="6" w:space="0" w:color="000000"/>
              <w:bottom w:val="single" w:sz="6" w:space="0" w:color="000000"/>
            </w:tcBorders>
          </w:tcPr>
          <w:p w14:paraId="493C4287" w14:textId="77777777" w:rsidR="008B7BB7" w:rsidRPr="00EA17BC" w:rsidRDefault="008B7BB7">
            <w:pPr>
              <w:rPr>
                <w:rFonts w:ascii="Garamond" w:hAnsi="Garamond"/>
                <w:sz w:val="22"/>
                <w:szCs w:val="22"/>
              </w:rPr>
            </w:pPr>
            <w:r w:rsidRPr="00EA17BC">
              <w:rPr>
                <w:rFonts w:ascii="Garamond" w:hAnsi="Garamond"/>
                <w:sz w:val="22"/>
                <w:szCs w:val="22"/>
              </w:rPr>
              <w:t>Certify</w:t>
            </w:r>
          </w:p>
        </w:tc>
        <w:tc>
          <w:tcPr>
            <w:tcW w:w="1530" w:type="dxa"/>
            <w:tcBorders>
              <w:top w:val="single" w:sz="6" w:space="0" w:color="000000"/>
              <w:bottom w:val="single" w:sz="6" w:space="0" w:color="000000"/>
            </w:tcBorders>
          </w:tcPr>
          <w:p w14:paraId="27D11A46" w14:textId="77777777" w:rsidR="008B7BB7" w:rsidRPr="00EA17BC" w:rsidRDefault="00F444C4">
            <w:pPr>
              <w:rPr>
                <w:rFonts w:ascii="Garamond" w:hAnsi="Garamond"/>
                <w:sz w:val="22"/>
                <w:szCs w:val="22"/>
              </w:rPr>
            </w:pPr>
            <w:r w:rsidRPr="00EA17BC">
              <w:rPr>
                <w:rFonts w:ascii="Garamond" w:hAnsi="Garamond"/>
                <w:sz w:val="22"/>
                <w:szCs w:val="22"/>
              </w:rPr>
              <w:t>Semiannually</w:t>
            </w:r>
          </w:p>
        </w:tc>
        <w:tc>
          <w:tcPr>
            <w:tcW w:w="1530" w:type="dxa"/>
            <w:tcBorders>
              <w:right w:val="double" w:sz="4" w:space="0" w:color="auto"/>
            </w:tcBorders>
          </w:tcPr>
          <w:p w14:paraId="1BE9B21E" w14:textId="1F1DC101" w:rsidR="008B7BB7" w:rsidRPr="00EA17BC" w:rsidRDefault="00F762FE">
            <w:pPr>
              <w:rPr>
                <w:rFonts w:ascii="Garamond" w:hAnsi="Garamond"/>
                <w:sz w:val="22"/>
                <w:szCs w:val="22"/>
              </w:rPr>
            </w:pPr>
            <w:r>
              <w:rPr>
                <w:rFonts w:ascii="Garamond" w:hAnsi="Garamond"/>
                <w:sz w:val="22"/>
                <w:szCs w:val="22"/>
              </w:rPr>
              <w:t>Semiannually</w:t>
            </w:r>
          </w:p>
        </w:tc>
      </w:tr>
      <w:tr w:rsidR="006605B6" w:rsidRPr="00EA17BC" w14:paraId="663177D5" w14:textId="77777777" w:rsidTr="00684D15">
        <w:trPr>
          <w:cantSplit/>
          <w:trHeight w:val="777"/>
        </w:trPr>
        <w:tc>
          <w:tcPr>
            <w:tcW w:w="1368" w:type="dxa"/>
            <w:tcBorders>
              <w:top w:val="single" w:sz="6" w:space="0" w:color="000000"/>
              <w:left w:val="double" w:sz="4" w:space="0" w:color="auto"/>
              <w:bottom w:val="double" w:sz="4" w:space="0" w:color="auto"/>
            </w:tcBorders>
          </w:tcPr>
          <w:p w14:paraId="333F839B" w14:textId="7B5534BD" w:rsidR="006605B6" w:rsidRDefault="006605B6" w:rsidP="00474E6E">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_Ref28082346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Q.6</w:t>
            </w:r>
            <w:r>
              <w:rPr>
                <w:rFonts w:ascii="Garamond" w:hAnsi="Garamond"/>
                <w:sz w:val="22"/>
                <w:szCs w:val="22"/>
              </w:rPr>
              <w:fldChar w:fldCharType="end"/>
            </w:r>
            <w:r>
              <w:rPr>
                <w:rFonts w:ascii="Garamond" w:hAnsi="Garamond"/>
                <w:sz w:val="22"/>
                <w:szCs w:val="22"/>
              </w:rPr>
              <w:t>,</w:t>
            </w:r>
            <w:r w:rsidR="00466937">
              <w:rPr>
                <w:rFonts w:ascii="Garamond" w:hAnsi="Garamond"/>
                <w:sz w:val="22"/>
                <w:szCs w:val="22"/>
              </w:rPr>
              <w:t xml:space="preserve"> </w:t>
            </w:r>
            <w:r w:rsidR="00466937">
              <w:rPr>
                <w:rFonts w:ascii="Garamond" w:hAnsi="Garamond"/>
                <w:sz w:val="22"/>
                <w:szCs w:val="22"/>
              </w:rPr>
              <w:fldChar w:fldCharType="begin"/>
            </w:r>
            <w:r w:rsidR="00466937">
              <w:rPr>
                <w:rFonts w:ascii="Garamond" w:hAnsi="Garamond"/>
                <w:sz w:val="22"/>
                <w:szCs w:val="22"/>
              </w:rPr>
              <w:instrText xml:space="preserve"> REF _Ref28083261 \r \h </w:instrText>
            </w:r>
            <w:r w:rsidR="00466937">
              <w:rPr>
                <w:rFonts w:ascii="Garamond" w:hAnsi="Garamond"/>
                <w:sz w:val="22"/>
                <w:szCs w:val="22"/>
              </w:rPr>
            </w:r>
            <w:r w:rsidR="00466937">
              <w:rPr>
                <w:rFonts w:ascii="Garamond" w:hAnsi="Garamond"/>
                <w:sz w:val="22"/>
                <w:szCs w:val="22"/>
              </w:rPr>
              <w:fldChar w:fldCharType="separate"/>
            </w:r>
            <w:r w:rsidR="00290138">
              <w:rPr>
                <w:rFonts w:ascii="Garamond" w:hAnsi="Garamond"/>
                <w:sz w:val="22"/>
                <w:szCs w:val="22"/>
              </w:rPr>
              <w:t>Q.13</w:t>
            </w:r>
            <w:r w:rsidR="00466937">
              <w:rPr>
                <w:rFonts w:ascii="Garamond" w:hAnsi="Garamond"/>
                <w:sz w:val="22"/>
                <w:szCs w:val="22"/>
              </w:rPr>
              <w:fldChar w:fldCharType="end"/>
            </w:r>
            <w:r w:rsidR="00466937">
              <w:rPr>
                <w:rFonts w:ascii="Garamond" w:hAnsi="Garamond"/>
                <w:sz w:val="22"/>
                <w:szCs w:val="22"/>
              </w:rPr>
              <w:t xml:space="preserve">, </w:t>
            </w:r>
            <w:r w:rsidR="007E7313">
              <w:rPr>
                <w:rFonts w:ascii="Garamond" w:hAnsi="Garamond"/>
                <w:sz w:val="22"/>
                <w:szCs w:val="22"/>
              </w:rPr>
              <w:fldChar w:fldCharType="begin"/>
            </w:r>
            <w:r w:rsidR="007E7313">
              <w:rPr>
                <w:rFonts w:ascii="Garamond" w:hAnsi="Garamond"/>
                <w:sz w:val="22"/>
                <w:szCs w:val="22"/>
              </w:rPr>
              <w:instrText xml:space="preserve"> REF _Ref47426614 \r \h </w:instrText>
            </w:r>
            <w:r w:rsidR="007E7313">
              <w:rPr>
                <w:rFonts w:ascii="Garamond" w:hAnsi="Garamond"/>
                <w:sz w:val="22"/>
                <w:szCs w:val="22"/>
              </w:rPr>
            </w:r>
            <w:r w:rsidR="007E7313">
              <w:rPr>
                <w:rFonts w:ascii="Garamond" w:hAnsi="Garamond"/>
                <w:sz w:val="22"/>
                <w:szCs w:val="22"/>
              </w:rPr>
              <w:fldChar w:fldCharType="separate"/>
            </w:r>
            <w:r w:rsidR="00290138">
              <w:rPr>
                <w:rFonts w:ascii="Garamond" w:hAnsi="Garamond"/>
                <w:sz w:val="22"/>
                <w:szCs w:val="22"/>
              </w:rPr>
              <w:t>Q.19</w:t>
            </w:r>
            <w:r w:rsidR="007E7313">
              <w:rPr>
                <w:rFonts w:ascii="Garamond" w:hAnsi="Garamond"/>
                <w:sz w:val="22"/>
                <w:szCs w:val="22"/>
              </w:rPr>
              <w:fldChar w:fldCharType="end"/>
            </w:r>
            <w:r w:rsidR="007E7313">
              <w:rPr>
                <w:rFonts w:ascii="Garamond" w:hAnsi="Garamond"/>
                <w:sz w:val="22"/>
                <w:szCs w:val="22"/>
              </w:rPr>
              <w:t xml:space="preserve">, </w:t>
            </w:r>
            <w:r w:rsidR="00466937">
              <w:rPr>
                <w:rFonts w:ascii="Garamond" w:hAnsi="Garamond"/>
                <w:sz w:val="22"/>
                <w:szCs w:val="22"/>
              </w:rPr>
              <w:fldChar w:fldCharType="begin"/>
            </w:r>
            <w:r w:rsidR="00466937">
              <w:rPr>
                <w:rFonts w:ascii="Garamond" w:hAnsi="Garamond"/>
                <w:sz w:val="22"/>
                <w:szCs w:val="22"/>
              </w:rPr>
              <w:instrText xml:space="preserve"> REF _Ref386455172 \r \h </w:instrText>
            </w:r>
            <w:r w:rsidR="00466937">
              <w:rPr>
                <w:rFonts w:ascii="Garamond" w:hAnsi="Garamond"/>
                <w:sz w:val="22"/>
                <w:szCs w:val="22"/>
              </w:rPr>
            </w:r>
            <w:r w:rsidR="00466937">
              <w:rPr>
                <w:rFonts w:ascii="Garamond" w:hAnsi="Garamond"/>
                <w:sz w:val="22"/>
                <w:szCs w:val="22"/>
              </w:rPr>
              <w:fldChar w:fldCharType="separate"/>
            </w:r>
            <w:r w:rsidR="00290138">
              <w:rPr>
                <w:rFonts w:ascii="Garamond" w:hAnsi="Garamond"/>
                <w:sz w:val="22"/>
                <w:szCs w:val="22"/>
              </w:rPr>
              <w:t>Q.21</w:t>
            </w:r>
            <w:r w:rsidR="00466937">
              <w:rPr>
                <w:rFonts w:ascii="Garamond" w:hAnsi="Garamond"/>
                <w:sz w:val="22"/>
                <w:szCs w:val="22"/>
              </w:rPr>
              <w:fldChar w:fldCharType="end"/>
            </w:r>
            <w:r w:rsidR="00466937">
              <w:rPr>
                <w:rFonts w:ascii="Garamond" w:hAnsi="Garamond"/>
                <w:sz w:val="22"/>
                <w:szCs w:val="22"/>
              </w:rPr>
              <w:t xml:space="preserve">, </w:t>
            </w:r>
            <w:r w:rsidR="00466937">
              <w:rPr>
                <w:rFonts w:ascii="Garamond" w:hAnsi="Garamond"/>
                <w:sz w:val="22"/>
                <w:szCs w:val="22"/>
              </w:rPr>
              <w:fldChar w:fldCharType="begin"/>
            </w:r>
            <w:r w:rsidR="00466937">
              <w:rPr>
                <w:rFonts w:ascii="Garamond" w:hAnsi="Garamond"/>
                <w:sz w:val="22"/>
                <w:szCs w:val="22"/>
              </w:rPr>
              <w:instrText xml:space="preserve"> REF _Ref386455173 \r \h </w:instrText>
            </w:r>
            <w:r w:rsidR="00466937">
              <w:rPr>
                <w:rFonts w:ascii="Garamond" w:hAnsi="Garamond"/>
                <w:sz w:val="22"/>
                <w:szCs w:val="22"/>
              </w:rPr>
            </w:r>
            <w:r w:rsidR="00466937">
              <w:rPr>
                <w:rFonts w:ascii="Garamond" w:hAnsi="Garamond"/>
                <w:sz w:val="22"/>
                <w:szCs w:val="22"/>
              </w:rPr>
              <w:fldChar w:fldCharType="separate"/>
            </w:r>
            <w:r w:rsidR="00290138">
              <w:rPr>
                <w:rFonts w:ascii="Garamond" w:hAnsi="Garamond"/>
                <w:sz w:val="22"/>
                <w:szCs w:val="22"/>
              </w:rPr>
              <w:t>Q.22</w:t>
            </w:r>
            <w:r w:rsidR="00466937">
              <w:rPr>
                <w:rFonts w:ascii="Garamond" w:hAnsi="Garamond"/>
                <w:sz w:val="22"/>
                <w:szCs w:val="22"/>
              </w:rPr>
              <w:fldChar w:fldCharType="end"/>
            </w:r>
          </w:p>
        </w:tc>
        <w:tc>
          <w:tcPr>
            <w:tcW w:w="1512" w:type="dxa"/>
            <w:tcBorders>
              <w:top w:val="single" w:sz="6" w:space="0" w:color="000000"/>
              <w:bottom w:val="double" w:sz="4" w:space="0" w:color="auto"/>
            </w:tcBorders>
          </w:tcPr>
          <w:p w14:paraId="26A8AF7F" w14:textId="7AC1F158" w:rsidR="006605B6" w:rsidRPr="00EA17BC" w:rsidRDefault="006605B6">
            <w:pPr>
              <w:rPr>
                <w:rFonts w:ascii="Garamond" w:hAnsi="Garamond"/>
                <w:sz w:val="22"/>
                <w:szCs w:val="22"/>
              </w:rPr>
            </w:pPr>
            <w:r>
              <w:rPr>
                <w:rFonts w:ascii="Garamond" w:hAnsi="Garamond"/>
                <w:sz w:val="22"/>
                <w:szCs w:val="22"/>
              </w:rPr>
              <w:t>Thermal Combustor</w:t>
            </w:r>
          </w:p>
        </w:tc>
        <w:tc>
          <w:tcPr>
            <w:tcW w:w="1857" w:type="dxa"/>
            <w:tcBorders>
              <w:top w:val="single" w:sz="6" w:space="0" w:color="000000"/>
              <w:bottom w:val="double" w:sz="4" w:space="0" w:color="auto"/>
            </w:tcBorders>
          </w:tcPr>
          <w:p w14:paraId="30615AFA" w14:textId="4746FAE1" w:rsidR="006605B6" w:rsidRDefault="00A01144">
            <w:pPr>
              <w:rPr>
                <w:rFonts w:ascii="Garamond" w:hAnsi="Garamond"/>
                <w:sz w:val="22"/>
                <w:szCs w:val="22"/>
              </w:rPr>
            </w:pPr>
            <w:r>
              <w:rPr>
                <w:rFonts w:ascii="Garamond" w:hAnsi="Garamond"/>
                <w:sz w:val="22"/>
                <w:szCs w:val="22"/>
              </w:rPr>
              <w:t xml:space="preserve">A program meeting the requirements of </w:t>
            </w:r>
            <w:r w:rsidR="006605B6">
              <w:rPr>
                <w:rFonts w:ascii="Garamond" w:hAnsi="Garamond"/>
                <w:sz w:val="22"/>
                <w:szCs w:val="22"/>
              </w:rPr>
              <w:t>40 CFR 60 Subpart GGGa</w:t>
            </w:r>
          </w:p>
        </w:tc>
        <w:tc>
          <w:tcPr>
            <w:tcW w:w="1530" w:type="dxa"/>
            <w:tcBorders>
              <w:top w:val="single" w:sz="6" w:space="0" w:color="000000"/>
              <w:bottom w:val="double" w:sz="4" w:space="0" w:color="auto"/>
            </w:tcBorders>
          </w:tcPr>
          <w:p w14:paraId="21EBF95F" w14:textId="517F4B4F" w:rsidR="006605B6" w:rsidRPr="00EA17BC" w:rsidRDefault="00A01144" w:rsidP="00814E88">
            <w:pPr>
              <w:rPr>
                <w:rFonts w:ascii="Garamond" w:hAnsi="Garamond"/>
                <w:sz w:val="22"/>
                <w:szCs w:val="22"/>
              </w:rPr>
            </w:pPr>
            <w:r w:rsidRPr="00A01144">
              <w:rPr>
                <w:rFonts w:ascii="Garamond" w:hAnsi="Garamond"/>
                <w:sz w:val="22"/>
                <w:szCs w:val="22"/>
              </w:rPr>
              <w:t>A program meeting the requirements of 40 CFR 60 Subpart GGGa</w:t>
            </w:r>
          </w:p>
        </w:tc>
        <w:tc>
          <w:tcPr>
            <w:tcW w:w="1530" w:type="dxa"/>
            <w:tcBorders>
              <w:top w:val="single" w:sz="6" w:space="0" w:color="000000"/>
              <w:bottom w:val="double" w:sz="4" w:space="0" w:color="auto"/>
            </w:tcBorders>
          </w:tcPr>
          <w:p w14:paraId="74CA6F1A" w14:textId="1B78F17D" w:rsidR="006605B6" w:rsidRPr="00EA17BC" w:rsidRDefault="00A01144" w:rsidP="00814E88">
            <w:pPr>
              <w:rPr>
                <w:rFonts w:ascii="Garamond" w:hAnsi="Garamond"/>
                <w:sz w:val="22"/>
                <w:szCs w:val="22"/>
              </w:rPr>
            </w:pPr>
            <w:r>
              <w:rPr>
                <w:rFonts w:ascii="Garamond" w:hAnsi="Garamond"/>
                <w:sz w:val="22"/>
                <w:szCs w:val="22"/>
              </w:rPr>
              <w:t>A program meeting the requirements of 40 CFR 60 Subpart GGGa</w:t>
            </w:r>
          </w:p>
        </w:tc>
        <w:tc>
          <w:tcPr>
            <w:tcW w:w="1530" w:type="dxa"/>
            <w:tcBorders>
              <w:bottom w:val="double" w:sz="4" w:space="0" w:color="auto"/>
              <w:right w:val="double" w:sz="4" w:space="0" w:color="auto"/>
            </w:tcBorders>
          </w:tcPr>
          <w:p w14:paraId="15151E20" w14:textId="457B4DB4" w:rsidR="006605B6" w:rsidRPr="00EA17BC" w:rsidRDefault="006605B6" w:rsidP="004E206C">
            <w:pPr>
              <w:rPr>
                <w:rFonts w:ascii="Garamond" w:hAnsi="Garamond"/>
                <w:sz w:val="22"/>
                <w:szCs w:val="22"/>
              </w:rPr>
            </w:pPr>
            <w:r>
              <w:rPr>
                <w:rFonts w:ascii="Garamond" w:hAnsi="Garamond"/>
                <w:sz w:val="22"/>
                <w:szCs w:val="22"/>
              </w:rPr>
              <w:t>Semiannually and 40 CFR 60 Subpart GGGa</w:t>
            </w:r>
          </w:p>
        </w:tc>
      </w:tr>
      <w:tr w:rsidR="008B7BB7" w:rsidRPr="00EA17BC" w14:paraId="4D2FC477" w14:textId="77777777" w:rsidTr="00684D15">
        <w:trPr>
          <w:cantSplit/>
          <w:trHeight w:val="777"/>
        </w:trPr>
        <w:tc>
          <w:tcPr>
            <w:tcW w:w="1368" w:type="dxa"/>
            <w:tcBorders>
              <w:top w:val="single" w:sz="6" w:space="0" w:color="000000"/>
              <w:left w:val="double" w:sz="4" w:space="0" w:color="auto"/>
              <w:bottom w:val="double" w:sz="4" w:space="0" w:color="auto"/>
            </w:tcBorders>
          </w:tcPr>
          <w:p w14:paraId="4278B4D6" w14:textId="400FE5D8" w:rsidR="008B7BB7" w:rsidRPr="00EA17BC" w:rsidRDefault="003B1D6F" w:rsidP="00474E6E">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_Ref28082436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Q.7</w:t>
            </w:r>
            <w:r>
              <w:rPr>
                <w:rFonts w:ascii="Garamond" w:hAnsi="Garamond"/>
                <w:sz w:val="22"/>
                <w:szCs w:val="22"/>
              </w:rPr>
              <w:fldChar w:fldCharType="end"/>
            </w:r>
            <w:r w:rsidR="003F0F91" w:rsidRPr="00EA17BC">
              <w:rPr>
                <w:rFonts w:ascii="Garamond" w:hAnsi="Garamond"/>
                <w:sz w:val="22"/>
                <w:szCs w:val="22"/>
              </w:rPr>
              <w:t xml:space="preserve">, </w:t>
            </w:r>
            <w:r w:rsidR="003F0F91" w:rsidRPr="00EA17BC">
              <w:rPr>
                <w:rFonts w:ascii="Garamond" w:hAnsi="Garamond"/>
                <w:sz w:val="22"/>
                <w:szCs w:val="22"/>
              </w:rPr>
              <w:fldChar w:fldCharType="begin"/>
            </w:r>
            <w:r w:rsidR="003F0F91" w:rsidRPr="00EA17BC">
              <w:rPr>
                <w:rFonts w:ascii="Garamond" w:hAnsi="Garamond"/>
                <w:sz w:val="22"/>
                <w:szCs w:val="22"/>
              </w:rPr>
              <w:instrText xml:space="preserve"> REF _Ref386455689 \r \h </w:instrText>
            </w:r>
            <w:r w:rsidR="00D81572" w:rsidRPr="00EA17BC">
              <w:rPr>
                <w:rFonts w:ascii="Garamond" w:hAnsi="Garamond"/>
                <w:sz w:val="22"/>
                <w:szCs w:val="22"/>
              </w:rPr>
              <w:instrText xml:space="preserve"> \* MERGEFORMAT </w:instrText>
            </w:r>
            <w:r w:rsidR="003F0F91" w:rsidRPr="00EA17BC">
              <w:rPr>
                <w:rFonts w:ascii="Garamond" w:hAnsi="Garamond"/>
                <w:sz w:val="22"/>
                <w:szCs w:val="22"/>
              </w:rPr>
            </w:r>
            <w:r w:rsidR="003F0F91" w:rsidRPr="00EA17BC">
              <w:rPr>
                <w:rFonts w:ascii="Garamond" w:hAnsi="Garamond"/>
                <w:sz w:val="22"/>
                <w:szCs w:val="22"/>
              </w:rPr>
              <w:fldChar w:fldCharType="separate"/>
            </w:r>
            <w:r w:rsidR="00290138">
              <w:rPr>
                <w:rFonts w:ascii="Garamond" w:hAnsi="Garamond"/>
                <w:sz w:val="22"/>
                <w:szCs w:val="22"/>
              </w:rPr>
              <w:t>Q.14</w:t>
            </w:r>
            <w:r w:rsidR="003F0F91" w:rsidRPr="00EA17BC">
              <w:rPr>
                <w:rFonts w:ascii="Garamond" w:hAnsi="Garamond"/>
                <w:sz w:val="22"/>
                <w:szCs w:val="22"/>
              </w:rPr>
              <w:fldChar w:fldCharType="end"/>
            </w:r>
            <w:r w:rsidR="003F0F91" w:rsidRPr="00EA17BC">
              <w:rPr>
                <w:rFonts w:ascii="Garamond" w:hAnsi="Garamond"/>
                <w:sz w:val="22"/>
                <w:szCs w:val="22"/>
              </w:rPr>
              <w:t xml:space="preserve">, </w:t>
            </w:r>
            <w:r w:rsidR="003F0F91" w:rsidRPr="00EA17BC">
              <w:rPr>
                <w:rFonts w:ascii="Garamond" w:hAnsi="Garamond"/>
                <w:sz w:val="22"/>
                <w:szCs w:val="22"/>
              </w:rPr>
              <w:fldChar w:fldCharType="begin"/>
            </w:r>
            <w:r w:rsidR="003F0F91" w:rsidRPr="00EA17BC">
              <w:rPr>
                <w:rFonts w:ascii="Garamond" w:hAnsi="Garamond"/>
                <w:sz w:val="22"/>
                <w:szCs w:val="22"/>
              </w:rPr>
              <w:instrText xml:space="preserve"> REF _Ref386455697 \r \h </w:instrText>
            </w:r>
            <w:r w:rsidR="00D81572" w:rsidRPr="00EA17BC">
              <w:rPr>
                <w:rFonts w:ascii="Garamond" w:hAnsi="Garamond"/>
                <w:sz w:val="22"/>
                <w:szCs w:val="22"/>
              </w:rPr>
              <w:instrText xml:space="preserve"> \* MERGEFORMAT </w:instrText>
            </w:r>
            <w:r w:rsidR="003F0F91" w:rsidRPr="00EA17BC">
              <w:rPr>
                <w:rFonts w:ascii="Garamond" w:hAnsi="Garamond"/>
                <w:sz w:val="22"/>
                <w:szCs w:val="22"/>
              </w:rPr>
            </w:r>
            <w:r w:rsidR="003F0F91" w:rsidRPr="00EA17BC">
              <w:rPr>
                <w:rFonts w:ascii="Garamond" w:hAnsi="Garamond"/>
                <w:sz w:val="22"/>
                <w:szCs w:val="22"/>
              </w:rPr>
              <w:fldChar w:fldCharType="separate"/>
            </w:r>
            <w:r w:rsidR="00290138">
              <w:rPr>
                <w:rFonts w:ascii="Garamond" w:hAnsi="Garamond"/>
                <w:sz w:val="22"/>
                <w:szCs w:val="22"/>
              </w:rPr>
              <w:t>Q.17</w:t>
            </w:r>
            <w:r w:rsidR="003F0F91" w:rsidRPr="00EA17BC">
              <w:rPr>
                <w:rFonts w:ascii="Garamond" w:hAnsi="Garamond"/>
                <w:sz w:val="22"/>
                <w:szCs w:val="22"/>
              </w:rPr>
              <w:fldChar w:fldCharType="end"/>
            </w:r>
            <w:r w:rsidR="003F0F91" w:rsidRPr="00EA17BC">
              <w:rPr>
                <w:rFonts w:ascii="Garamond" w:hAnsi="Garamond"/>
                <w:sz w:val="22"/>
                <w:szCs w:val="22"/>
              </w:rPr>
              <w:t xml:space="preserve">, </w:t>
            </w:r>
            <w:r w:rsidR="003F0F91" w:rsidRPr="00EA17BC">
              <w:rPr>
                <w:rFonts w:ascii="Garamond" w:hAnsi="Garamond"/>
                <w:sz w:val="22"/>
                <w:szCs w:val="22"/>
              </w:rPr>
              <w:fldChar w:fldCharType="begin"/>
            </w:r>
            <w:r w:rsidR="003F0F91" w:rsidRPr="00EA17BC">
              <w:rPr>
                <w:rFonts w:ascii="Garamond" w:hAnsi="Garamond"/>
                <w:sz w:val="22"/>
                <w:szCs w:val="22"/>
              </w:rPr>
              <w:instrText xml:space="preserve"> REF _Ref386455172 \r \h </w:instrText>
            </w:r>
            <w:r w:rsidR="00D81572" w:rsidRPr="00EA17BC">
              <w:rPr>
                <w:rFonts w:ascii="Garamond" w:hAnsi="Garamond"/>
                <w:sz w:val="22"/>
                <w:szCs w:val="22"/>
              </w:rPr>
              <w:instrText xml:space="preserve"> \* MERGEFORMAT </w:instrText>
            </w:r>
            <w:r w:rsidR="003F0F91" w:rsidRPr="00EA17BC">
              <w:rPr>
                <w:rFonts w:ascii="Garamond" w:hAnsi="Garamond"/>
                <w:sz w:val="22"/>
                <w:szCs w:val="22"/>
              </w:rPr>
            </w:r>
            <w:r w:rsidR="003F0F91" w:rsidRPr="00EA17BC">
              <w:rPr>
                <w:rFonts w:ascii="Garamond" w:hAnsi="Garamond"/>
                <w:sz w:val="22"/>
                <w:szCs w:val="22"/>
              </w:rPr>
              <w:fldChar w:fldCharType="separate"/>
            </w:r>
            <w:r w:rsidR="00290138">
              <w:rPr>
                <w:rFonts w:ascii="Garamond" w:hAnsi="Garamond"/>
                <w:sz w:val="22"/>
                <w:szCs w:val="22"/>
              </w:rPr>
              <w:t>Q.21</w:t>
            </w:r>
            <w:r w:rsidR="003F0F91" w:rsidRPr="00EA17BC">
              <w:rPr>
                <w:rFonts w:ascii="Garamond" w:hAnsi="Garamond"/>
                <w:sz w:val="22"/>
                <w:szCs w:val="22"/>
              </w:rPr>
              <w:fldChar w:fldCharType="end"/>
            </w:r>
            <w:r w:rsidR="003F0F91" w:rsidRPr="00EA17BC">
              <w:rPr>
                <w:rFonts w:ascii="Garamond" w:hAnsi="Garamond"/>
                <w:sz w:val="22"/>
                <w:szCs w:val="22"/>
              </w:rPr>
              <w:t xml:space="preserve">, </w:t>
            </w:r>
            <w:r w:rsidR="003F0F91" w:rsidRPr="00EA17BC">
              <w:rPr>
                <w:rFonts w:ascii="Garamond" w:hAnsi="Garamond"/>
                <w:sz w:val="22"/>
                <w:szCs w:val="22"/>
              </w:rPr>
              <w:fldChar w:fldCharType="begin"/>
            </w:r>
            <w:r w:rsidR="003F0F91" w:rsidRPr="00EA17BC">
              <w:rPr>
                <w:rFonts w:ascii="Garamond" w:hAnsi="Garamond"/>
                <w:sz w:val="22"/>
                <w:szCs w:val="22"/>
              </w:rPr>
              <w:instrText xml:space="preserve"> REF _Ref386455173 \r \h </w:instrText>
            </w:r>
            <w:r w:rsidR="00D81572" w:rsidRPr="00EA17BC">
              <w:rPr>
                <w:rFonts w:ascii="Garamond" w:hAnsi="Garamond"/>
                <w:sz w:val="22"/>
                <w:szCs w:val="22"/>
              </w:rPr>
              <w:instrText xml:space="preserve"> \* MERGEFORMAT </w:instrText>
            </w:r>
            <w:r w:rsidR="003F0F91" w:rsidRPr="00EA17BC">
              <w:rPr>
                <w:rFonts w:ascii="Garamond" w:hAnsi="Garamond"/>
                <w:sz w:val="22"/>
                <w:szCs w:val="22"/>
              </w:rPr>
            </w:r>
            <w:r w:rsidR="003F0F91" w:rsidRPr="00EA17BC">
              <w:rPr>
                <w:rFonts w:ascii="Garamond" w:hAnsi="Garamond"/>
                <w:sz w:val="22"/>
                <w:szCs w:val="22"/>
              </w:rPr>
              <w:fldChar w:fldCharType="separate"/>
            </w:r>
            <w:r w:rsidR="00290138">
              <w:rPr>
                <w:rFonts w:ascii="Garamond" w:hAnsi="Garamond"/>
                <w:sz w:val="22"/>
                <w:szCs w:val="22"/>
              </w:rPr>
              <w:t>Q.22</w:t>
            </w:r>
            <w:r w:rsidR="003F0F91" w:rsidRPr="00EA17BC">
              <w:rPr>
                <w:rFonts w:ascii="Garamond" w:hAnsi="Garamond"/>
                <w:sz w:val="22"/>
                <w:szCs w:val="22"/>
              </w:rPr>
              <w:fldChar w:fldCharType="end"/>
            </w:r>
          </w:p>
        </w:tc>
        <w:tc>
          <w:tcPr>
            <w:tcW w:w="1512" w:type="dxa"/>
            <w:tcBorders>
              <w:top w:val="single" w:sz="6" w:space="0" w:color="000000"/>
              <w:bottom w:val="double" w:sz="4" w:space="0" w:color="auto"/>
            </w:tcBorders>
          </w:tcPr>
          <w:p w14:paraId="2BBE434B" w14:textId="77777777" w:rsidR="008B7BB7" w:rsidRPr="00EA17BC" w:rsidRDefault="008B7BB7">
            <w:pPr>
              <w:rPr>
                <w:rFonts w:ascii="Garamond" w:hAnsi="Garamond"/>
                <w:sz w:val="22"/>
                <w:szCs w:val="22"/>
              </w:rPr>
            </w:pPr>
            <w:r w:rsidRPr="00EA17BC">
              <w:rPr>
                <w:rFonts w:ascii="Garamond" w:hAnsi="Garamond"/>
                <w:sz w:val="22"/>
                <w:szCs w:val="22"/>
              </w:rPr>
              <w:t>Tank 128 &amp;</w:t>
            </w:r>
            <w:r w:rsidR="00970BB2" w:rsidRPr="00EA17BC">
              <w:rPr>
                <w:rFonts w:ascii="Garamond" w:hAnsi="Garamond"/>
                <w:sz w:val="22"/>
                <w:szCs w:val="22"/>
              </w:rPr>
              <w:t xml:space="preserve"> </w:t>
            </w:r>
            <w:r w:rsidRPr="00EA17BC">
              <w:rPr>
                <w:rFonts w:ascii="Garamond" w:hAnsi="Garamond"/>
                <w:sz w:val="22"/>
                <w:szCs w:val="22"/>
              </w:rPr>
              <w:t>129 (Group 2 Storage Vessels)</w:t>
            </w:r>
          </w:p>
        </w:tc>
        <w:tc>
          <w:tcPr>
            <w:tcW w:w="1857" w:type="dxa"/>
            <w:tcBorders>
              <w:top w:val="single" w:sz="6" w:space="0" w:color="000000"/>
              <w:bottom w:val="double" w:sz="4" w:space="0" w:color="auto"/>
            </w:tcBorders>
          </w:tcPr>
          <w:p w14:paraId="3D286E03" w14:textId="77777777" w:rsidR="008B7BB7" w:rsidRPr="00EA17BC" w:rsidRDefault="00C0348E">
            <w:pPr>
              <w:rPr>
                <w:rFonts w:ascii="Garamond" w:hAnsi="Garamond"/>
                <w:sz w:val="22"/>
                <w:szCs w:val="22"/>
              </w:rPr>
            </w:pPr>
            <w:r>
              <w:rPr>
                <w:rFonts w:ascii="Garamond" w:hAnsi="Garamond"/>
                <w:sz w:val="22"/>
                <w:szCs w:val="22"/>
              </w:rPr>
              <w:t>Recordkeeping</w:t>
            </w:r>
            <w:r w:rsidR="008B7BB7" w:rsidRPr="00EA17BC">
              <w:rPr>
                <w:rFonts w:ascii="Garamond" w:hAnsi="Garamond"/>
                <w:sz w:val="22"/>
                <w:szCs w:val="22"/>
              </w:rPr>
              <w:t xml:space="preserve"> &amp; Reporting</w:t>
            </w:r>
          </w:p>
        </w:tc>
        <w:tc>
          <w:tcPr>
            <w:tcW w:w="1530" w:type="dxa"/>
            <w:tcBorders>
              <w:top w:val="single" w:sz="6" w:space="0" w:color="000000"/>
              <w:bottom w:val="double" w:sz="4" w:space="0" w:color="auto"/>
            </w:tcBorders>
          </w:tcPr>
          <w:p w14:paraId="531133CB" w14:textId="77777777" w:rsidR="008B7BB7" w:rsidRPr="00EA17BC" w:rsidRDefault="008B7BB7" w:rsidP="00814E88">
            <w:pPr>
              <w:rPr>
                <w:rFonts w:ascii="Garamond" w:hAnsi="Garamond"/>
                <w:sz w:val="22"/>
                <w:szCs w:val="22"/>
              </w:rPr>
            </w:pPr>
            <w:r w:rsidRPr="00EA17BC">
              <w:rPr>
                <w:rFonts w:ascii="Garamond" w:hAnsi="Garamond"/>
                <w:sz w:val="22"/>
                <w:szCs w:val="22"/>
              </w:rPr>
              <w:t>40 CFR 63 Subpart CC</w:t>
            </w:r>
          </w:p>
        </w:tc>
        <w:tc>
          <w:tcPr>
            <w:tcW w:w="1530" w:type="dxa"/>
            <w:tcBorders>
              <w:top w:val="single" w:sz="6" w:space="0" w:color="000000"/>
              <w:bottom w:val="double" w:sz="4" w:space="0" w:color="auto"/>
            </w:tcBorders>
          </w:tcPr>
          <w:p w14:paraId="55FCD041" w14:textId="77777777" w:rsidR="008B7BB7" w:rsidRPr="00EA17BC" w:rsidRDefault="008B7BB7" w:rsidP="00814E88">
            <w:pPr>
              <w:rPr>
                <w:rFonts w:ascii="Garamond" w:hAnsi="Garamond"/>
                <w:sz w:val="22"/>
                <w:szCs w:val="22"/>
              </w:rPr>
            </w:pPr>
            <w:r w:rsidRPr="00EA17BC">
              <w:rPr>
                <w:rFonts w:ascii="Garamond" w:hAnsi="Garamond"/>
                <w:sz w:val="22"/>
                <w:szCs w:val="22"/>
              </w:rPr>
              <w:t>40 CFR 63 Subpart CC</w:t>
            </w:r>
          </w:p>
        </w:tc>
        <w:tc>
          <w:tcPr>
            <w:tcW w:w="1530" w:type="dxa"/>
            <w:tcBorders>
              <w:bottom w:val="double" w:sz="4" w:space="0" w:color="auto"/>
              <w:right w:val="double" w:sz="4" w:space="0" w:color="auto"/>
            </w:tcBorders>
          </w:tcPr>
          <w:p w14:paraId="5ECE41D3" w14:textId="77777777" w:rsidR="004E206C" w:rsidRPr="00EA17BC" w:rsidRDefault="00F444C4" w:rsidP="004E206C">
            <w:pPr>
              <w:rPr>
                <w:rFonts w:ascii="Garamond" w:hAnsi="Garamond"/>
                <w:sz w:val="22"/>
                <w:szCs w:val="22"/>
              </w:rPr>
            </w:pPr>
            <w:r w:rsidRPr="00EA17BC">
              <w:rPr>
                <w:rFonts w:ascii="Garamond" w:hAnsi="Garamond"/>
                <w:sz w:val="22"/>
                <w:szCs w:val="22"/>
              </w:rPr>
              <w:t>Semiannually</w:t>
            </w:r>
          </w:p>
          <w:p w14:paraId="29C0314B" w14:textId="77777777" w:rsidR="008B7BB7" w:rsidRPr="00EA17BC" w:rsidRDefault="008B7BB7">
            <w:pPr>
              <w:rPr>
                <w:rFonts w:ascii="Garamond" w:hAnsi="Garamond"/>
                <w:sz w:val="22"/>
                <w:szCs w:val="22"/>
              </w:rPr>
            </w:pPr>
          </w:p>
        </w:tc>
      </w:tr>
    </w:tbl>
    <w:p w14:paraId="3C90E83D" w14:textId="77777777" w:rsidR="00D00707" w:rsidRDefault="00D00707">
      <w:pPr>
        <w:rPr>
          <w:rFonts w:ascii="Garamond" w:hAnsi="Garamond"/>
          <w:sz w:val="24"/>
          <w:szCs w:val="24"/>
        </w:rPr>
      </w:pPr>
    </w:p>
    <w:p w14:paraId="1E2A524A" w14:textId="77777777" w:rsidR="00D00707" w:rsidRPr="00D81572" w:rsidRDefault="00D00707" w:rsidP="00396AFB">
      <w:pPr>
        <w:rPr>
          <w:rFonts w:ascii="Garamond" w:hAnsi="Garamond"/>
          <w:b/>
          <w:sz w:val="24"/>
          <w:szCs w:val="24"/>
        </w:rPr>
      </w:pPr>
      <w:bookmarkStart w:id="1143" w:name="_Toc165165078"/>
      <w:bookmarkStart w:id="1144" w:name="_Toc302723059"/>
      <w:bookmarkStart w:id="1145" w:name="_Toc342556449"/>
      <w:bookmarkStart w:id="1146" w:name="_Toc345935526"/>
      <w:r w:rsidRPr="00D81572">
        <w:rPr>
          <w:rFonts w:ascii="Garamond" w:hAnsi="Garamond"/>
          <w:b/>
          <w:sz w:val="24"/>
          <w:szCs w:val="24"/>
        </w:rPr>
        <w:t>Conditions</w:t>
      </w:r>
      <w:bookmarkEnd w:id="1143"/>
      <w:bookmarkEnd w:id="1144"/>
      <w:bookmarkEnd w:id="1145"/>
      <w:bookmarkEnd w:id="1146"/>
    </w:p>
    <w:p w14:paraId="58A3AA76" w14:textId="77777777" w:rsidR="00D00707" w:rsidRPr="00A03F80" w:rsidRDefault="00D00707">
      <w:pPr>
        <w:rPr>
          <w:rFonts w:ascii="Garamond" w:hAnsi="Garamond"/>
          <w:sz w:val="24"/>
          <w:szCs w:val="24"/>
        </w:rPr>
      </w:pPr>
    </w:p>
    <w:p w14:paraId="19CF58F2" w14:textId="35F2FCF0" w:rsidR="00D00707" w:rsidRPr="00D81572" w:rsidRDefault="00D00707" w:rsidP="006D4D0D">
      <w:pPr>
        <w:numPr>
          <w:ilvl w:val="0"/>
          <w:numId w:val="68"/>
        </w:numPr>
        <w:tabs>
          <w:tab w:val="num" w:pos="720"/>
        </w:tabs>
        <w:ind w:left="720" w:hanging="720"/>
        <w:rPr>
          <w:rFonts w:ascii="Garamond" w:hAnsi="Garamond"/>
          <w:sz w:val="24"/>
          <w:szCs w:val="24"/>
        </w:rPr>
      </w:pPr>
      <w:bookmarkStart w:id="1147" w:name="_Ref386455158"/>
      <w:r w:rsidRPr="00D81572">
        <w:rPr>
          <w:rFonts w:ascii="Garamond" w:hAnsi="Garamond"/>
          <w:sz w:val="24"/>
          <w:szCs w:val="24"/>
        </w:rPr>
        <w:t>CHS shall comply with all requirements of 40 CFR 60 Subpart QQQ-Standards of Performance for VOC Emissions.  This subpart appli</w:t>
      </w:r>
      <w:r w:rsidR="002E2F28">
        <w:rPr>
          <w:rFonts w:ascii="Garamond" w:hAnsi="Garamond"/>
          <w:sz w:val="24"/>
          <w:szCs w:val="24"/>
        </w:rPr>
        <w:t xml:space="preserve">es to, but is not limited to </w:t>
      </w:r>
      <w:r w:rsidR="007E2E34">
        <w:rPr>
          <w:rFonts w:ascii="Garamond" w:hAnsi="Garamond"/>
          <w:sz w:val="24"/>
          <w:szCs w:val="24"/>
        </w:rPr>
        <w:t xml:space="preserve">TK-23, T-23A/B, T-16, T-17, T-18 and TK-3436, </w:t>
      </w:r>
      <w:r w:rsidRPr="00D81572">
        <w:rPr>
          <w:rFonts w:ascii="Garamond" w:hAnsi="Garamond"/>
          <w:sz w:val="24"/>
          <w:szCs w:val="24"/>
        </w:rPr>
        <w:t>and any other applicable equipment.  All equipment shall be operated and maintained as required under 40 CFR 60 Subpart QQQ (ARM 17.8.340 and 40 CFR 60 Subpart QQQ).</w:t>
      </w:r>
      <w:bookmarkEnd w:id="1147"/>
    </w:p>
    <w:p w14:paraId="4293FADB" w14:textId="77777777" w:rsidR="004E206C" w:rsidRPr="00A03F80" w:rsidRDefault="004E206C" w:rsidP="00A03F80">
      <w:pPr>
        <w:rPr>
          <w:rFonts w:ascii="Garamond" w:hAnsi="Garamond"/>
          <w:sz w:val="24"/>
          <w:szCs w:val="24"/>
        </w:rPr>
      </w:pPr>
    </w:p>
    <w:p w14:paraId="420B6D37" w14:textId="77777777" w:rsidR="004E206C" w:rsidRPr="00D81572" w:rsidRDefault="004E206C" w:rsidP="006D4D0D">
      <w:pPr>
        <w:numPr>
          <w:ilvl w:val="0"/>
          <w:numId w:val="68"/>
        </w:numPr>
        <w:tabs>
          <w:tab w:val="num" w:pos="720"/>
        </w:tabs>
        <w:ind w:left="720" w:hanging="720"/>
        <w:rPr>
          <w:rFonts w:ascii="Garamond" w:hAnsi="Garamond"/>
          <w:sz w:val="24"/>
          <w:szCs w:val="24"/>
        </w:rPr>
      </w:pPr>
      <w:bookmarkStart w:id="1148" w:name="_Ref386455205"/>
      <w:r w:rsidRPr="00D81572">
        <w:rPr>
          <w:rFonts w:ascii="Garamond" w:hAnsi="Garamond"/>
          <w:sz w:val="24"/>
          <w:szCs w:val="24"/>
        </w:rPr>
        <w:t>All volatile organic storage vessels (including petroleum liquid storage vessels) for which construction, reconstruction or modification commenced after July 23, 1984, shall comply with the requirements of 40 CFR 60 Subpart Kb.  These requirements shall be as specified in 40 CFR 60.110b through 60.115b (ARM 17.8.340 and 40 CFR 60 Subpart Kb).</w:t>
      </w:r>
      <w:bookmarkEnd w:id="1148"/>
    </w:p>
    <w:p w14:paraId="4B699FA9" w14:textId="77777777" w:rsidR="0069199F" w:rsidRPr="00A03F80" w:rsidRDefault="0069199F">
      <w:pPr>
        <w:tabs>
          <w:tab w:val="num" w:pos="720"/>
        </w:tabs>
        <w:rPr>
          <w:rFonts w:ascii="Garamond" w:hAnsi="Garamond"/>
          <w:sz w:val="24"/>
          <w:szCs w:val="24"/>
        </w:rPr>
      </w:pPr>
    </w:p>
    <w:p w14:paraId="2E1EF794" w14:textId="77777777" w:rsidR="00D00707" w:rsidRDefault="00D00707" w:rsidP="006D4D0D">
      <w:pPr>
        <w:numPr>
          <w:ilvl w:val="0"/>
          <w:numId w:val="68"/>
        </w:numPr>
        <w:tabs>
          <w:tab w:val="num" w:pos="720"/>
        </w:tabs>
        <w:ind w:left="720" w:hanging="720"/>
        <w:rPr>
          <w:rFonts w:ascii="Garamond" w:hAnsi="Garamond"/>
          <w:sz w:val="24"/>
          <w:szCs w:val="24"/>
        </w:rPr>
      </w:pPr>
      <w:bookmarkStart w:id="1149" w:name="_Ref386455285"/>
      <w:r w:rsidRPr="00D81572">
        <w:rPr>
          <w:rFonts w:ascii="Garamond" w:hAnsi="Garamond"/>
          <w:sz w:val="24"/>
          <w:szCs w:val="24"/>
        </w:rPr>
        <w:t>VOC emissions from the Sour Water Storage Tanks (Tanks #128 &amp; #129) shall be controlled by the installation and use of internal floating roofs and submerged fill pipes (ARM 17.8.752).</w:t>
      </w:r>
      <w:bookmarkEnd w:id="1149"/>
    </w:p>
    <w:p w14:paraId="4305669F" w14:textId="77777777" w:rsidR="009E16D4" w:rsidRDefault="009E16D4" w:rsidP="009E16D4">
      <w:pPr>
        <w:ind w:left="720"/>
        <w:rPr>
          <w:rFonts w:ascii="Garamond" w:hAnsi="Garamond"/>
          <w:sz w:val="24"/>
          <w:szCs w:val="24"/>
        </w:rPr>
      </w:pPr>
    </w:p>
    <w:p w14:paraId="60A49C0D" w14:textId="5E67129A" w:rsidR="009E16D4" w:rsidRDefault="009E16D4" w:rsidP="006D4D0D">
      <w:pPr>
        <w:numPr>
          <w:ilvl w:val="0"/>
          <w:numId w:val="68"/>
        </w:numPr>
        <w:tabs>
          <w:tab w:val="num" w:pos="720"/>
        </w:tabs>
        <w:ind w:left="720" w:hanging="720"/>
        <w:rPr>
          <w:rFonts w:ascii="Garamond" w:hAnsi="Garamond"/>
          <w:sz w:val="24"/>
          <w:szCs w:val="24"/>
        </w:rPr>
      </w:pPr>
      <w:bookmarkStart w:id="1150" w:name="_Ref28079661"/>
      <w:r w:rsidRPr="009E16D4">
        <w:rPr>
          <w:rFonts w:ascii="Garamond" w:hAnsi="Garamond"/>
          <w:sz w:val="24"/>
          <w:szCs w:val="24"/>
        </w:rPr>
        <w:t>CHS shall equip, operate, and maintain the API Separators (TK-3437 and TK-3447) with a vapor collection system to collect and route emissions from the enclosed vapor space to a carbon adsorption system or thermal combustor to comply with 40 CFR 60 Subpart QQQ (ARM 17.8.340, ARM 17.8.752, and 40 CFR 60, Subpart QQQ).</w:t>
      </w:r>
      <w:bookmarkEnd w:id="1150"/>
    </w:p>
    <w:p w14:paraId="33418353" w14:textId="77777777" w:rsidR="009E16D4" w:rsidRPr="009E16D4" w:rsidRDefault="009E16D4" w:rsidP="009E16D4">
      <w:pPr>
        <w:ind w:left="720"/>
        <w:rPr>
          <w:rFonts w:ascii="Garamond" w:hAnsi="Garamond"/>
          <w:sz w:val="24"/>
          <w:szCs w:val="24"/>
        </w:rPr>
      </w:pPr>
    </w:p>
    <w:p w14:paraId="6623B4CF" w14:textId="60348362" w:rsidR="009E16D4" w:rsidRDefault="009E16D4" w:rsidP="006D4D0D">
      <w:pPr>
        <w:numPr>
          <w:ilvl w:val="0"/>
          <w:numId w:val="68"/>
        </w:numPr>
        <w:tabs>
          <w:tab w:val="num" w:pos="720"/>
        </w:tabs>
        <w:ind w:left="720" w:hanging="720"/>
        <w:rPr>
          <w:rFonts w:ascii="Garamond" w:hAnsi="Garamond"/>
          <w:sz w:val="24"/>
          <w:szCs w:val="24"/>
        </w:rPr>
      </w:pPr>
      <w:bookmarkStart w:id="1151" w:name="_Ref28080181"/>
      <w:r w:rsidRPr="009E16D4">
        <w:rPr>
          <w:rFonts w:ascii="Garamond" w:hAnsi="Garamond"/>
          <w:sz w:val="24"/>
          <w:szCs w:val="24"/>
        </w:rPr>
        <w:t>CHS shall equip, operate, and maintain the Dissolved Gas Flotation (DGF) Units (TK-3448 and TK-3458) with a vapor collection system to collect and route emissions from the enclosed vapor space to a carbon adsorption system or thermal combustor that meets the requirements of 40 CFR 60 Subpart QQQ.  These two units are not subject to 40 CFR 60 Subpart QQQ (ARM 17.8.752).</w:t>
      </w:r>
      <w:bookmarkEnd w:id="1151"/>
    </w:p>
    <w:p w14:paraId="59A1210A" w14:textId="77777777" w:rsidR="004F6A63" w:rsidRDefault="004F6A63" w:rsidP="004F6A63">
      <w:pPr>
        <w:ind w:left="720"/>
        <w:rPr>
          <w:rFonts w:ascii="Garamond" w:hAnsi="Garamond"/>
          <w:sz w:val="24"/>
          <w:szCs w:val="24"/>
        </w:rPr>
      </w:pPr>
    </w:p>
    <w:p w14:paraId="7672E7D2" w14:textId="77777777" w:rsidR="004F6A63" w:rsidRPr="004F6A63" w:rsidRDefault="004F6A63" w:rsidP="006D4D0D">
      <w:pPr>
        <w:numPr>
          <w:ilvl w:val="0"/>
          <w:numId w:val="68"/>
        </w:numPr>
        <w:tabs>
          <w:tab w:val="num" w:pos="720"/>
        </w:tabs>
        <w:ind w:left="720" w:hanging="720"/>
        <w:rPr>
          <w:rFonts w:ascii="Garamond" w:hAnsi="Garamond"/>
          <w:sz w:val="24"/>
          <w:szCs w:val="24"/>
        </w:rPr>
      </w:pPr>
      <w:bookmarkStart w:id="1152" w:name="_Ref28082346"/>
      <w:r w:rsidRPr="004F6A63">
        <w:rPr>
          <w:rFonts w:ascii="Garamond" w:hAnsi="Garamond"/>
          <w:sz w:val="24"/>
          <w:szCs w:val="24"/>
        </w:rPr>
        <w:t>CHS shall implement a Leak Detection and Repair (LDAR) program meeting 40 CFR 60 Subpart GGGa for all new components in VOC service installed as a part of the thermal combustor project system (ARM 17.8.752).</w:t>
      </w:r>
      <w:bookmarkEnd w:id="1152"/>
    </w:p>
    <w:p w14:paraId="0B4B4B2E" w14:textId="77777777" w:rsidR="00711A05" w:rsidRDefault="00711A05" w:rsidP="00711A05">
      <w:pPr>
        <w:ind w:left="720"/>
        <w:rPr>
          <w:rFonts w:ascii="Garamond" w:hAnsi="Garamond"/>
          <w:sz w:val="24"/>
          <w:szCs w:val="24"/>
        </w:rPr>
      </w:pPr>
    </w:p>
    <w:p w14:paraId="609E0F01" w14:textId="007A7539" w:rsidR="00711A05" w:rsidRPr="009E16D4" w:rsidRDefault="00711A05" w:rsidP="006D4D0D">
      <w:pPr>
        <w:numPr>
          <w:ilvl w:val="0"/>
          <w:numId w:val="68"/>
        </w:numPr>
        <w:tabs>
          <w:tab w:val="num" w:pos="720"/>
        </w:tabs>
        <w:ind w:left="720" w:hanging="720"/>
        <w:rPr>
          <w:rFonts w:ascii="Garamond" w:hAnsi="Garamond"/>
          <w:sz w:val="24"/>
          <w:szCs w:val="24"/>
        </w:rPr>
      </w:pPr>
      <w:bookmarkStart w:id="1153" w:name="_Ref28082436"/>
      <w:r w:rsidRPr="00711A05">
        <w:rPr>
          <w:rFonts w:ascii="Garamond" w:hAnsi="Garamond"/>
          <w:sz w:val="24"/>
          <w:szCs w:val="24"/>
        </w:rPr>
        <w:t>CHS shall comply with 40 CFR 63 Subpart CC including as applicable to Tank 128 and 129 (ARM 17.8.342 and 40 CFR 63 Subpart CC).</w:t>
      </w:r>
      <w:bookmarkEnd w:id="1153"/>
    </w:p>
    <w:p w14:paraId="57F4D67C" w14:textId="5DD51E34" w:rsidR="002A5EF8" w:rsidRPr="00A03F80" w:rsidRDefault="002A5EF8" w:rsidP="00DA10BB">
      <w:pPr>
        <w:rPr>
          <w:rFonts w:ascii="Garamond" w:hAnsi="Garamond"/>
          <w:sz w:val="24"/>
          <w:szCs w:val="24"/>
        </w:rPr>
      </w:pPr>
    </w:p>
    <w:p w14:paraId="66D533B4" w14:textId="77777777" w:rsidR="00D00707" w:rsidRPr="00D81572" w:rsidRDefault="00D00707" w:rsidP="002B47EF">
      <w:pPr>
        <w:widowControl w:val="0"/>
        <w:rPr>
          <w:rFonts w:ascii="Garamond" w:hAnsi="Garamond"/>
          <w:b/>
          <w:sz w:val="24"/>
          <w:szCs w:val="24"/>
        </w:rPr>
      </w:pPr>
      <w:bookmarkStart w:id="1154" w:name="_Toc165165079"/>
      <w:bookmarkStart w:id="1155" w:name="_Toc302723060"/>
      <w:bookmarkStart w:id="1156" w:name="_Toc342556450"/>
      <w:bookmarkStart w:id="1157" w:name="_Toc345935527"/>
      <w:r w:rsidRPr="00D81572">
        <w:rPr>
          <w:rFonts w:ascii="Garamond" w:hAnsi="Garamond"/>
          <w:b/>
          <w:sz w:val="24"/>
          <w:szCs w:val="24"/>
        </w:rPr>
        <w:t>Compliance Demonstration</w:t>
      </w:r>
      <w:bookmarkEnd w:id="1154"/>
      <w:bookmarkEnd w:id="1155"/>
      <w:bookmarkEnd w:id="1156"/>
      <w:bookmarkEnd w:id="1157"/>
    </w:p>
    <w:p w14:paraId="1C2D665F" w14:textId="77777777" w:rsidR="00D00707" w:rsidRPr="00A03F80" w:rsidRDefault="00D00707" w:rsidP="002B47EF">
      <w:pPr>
        <w:widowControl w:val="0"/>
        <w:rPr>
          <w:rFonts w:ascii="Garamond" w:hAnsi="Garamond"/>
          <w:sz w:val="24"/>
          <w:szCs w:val="24"/>
        </w:rPr>
      </w:pPr>
    </w:p>
    <w:p w14:paraId="14BD0628" w14:textId="1D623F77" w:rsidR="00D00707" w:rsidRDefault="00D00707" w:rsidP="006D4D0D">
      <w:pPr>
        <w:widowControl w:val="0"/>
        <w:numPr>
          <w:ilvl w:val="0"/>
          <w:numId w:val="68"/>
        </w:numPr>
        <w:tabs>
          <w:tab w:val="num" w:pos="720"/>
        </w:tabs>
        <w:ind w:left="720" w:hanging="720"/>
        <w:rPr>
          <w:rFonts w:ascii="Garamond" w:hAnsi="Garamond"/>
          <w:sz w:val="24"/>
          <w:szCs w:val="24"/>
        </w:rPr>
      </w:pPr>
      <w:bookmarkStart w:id="1158" w:name="_Ref386455160"/>
      <w:r w:rsidRPr="00D81572">
        <w:rPr>
          <w:rFonts w:ascii="Garamond" w:hAnsi="Garamond"/>
          <w:sz w:val="24"/>
          <w:szCs w:val="24"/>
        </w:rPr>
        <w:t xml:space="preserve">CHS shall meet the requirements of all applicable testing and procedures of 40 CFR 60 Subpart QQQ-Standards of Performance for VOC Emissions.  These regulations shall apply </w:t>
      </w:r>
      <w:r w:rsidR="004B20A8">
        <w:rPr>
          <w:rFonts w:ascii="Garamond" w:hAnsi="Garamond"/>
          <w:sz w:val="24"/>
          <w:szCs w:val="24"/>
        </w:rPr>
        <w:t>all</w:t>
      </w:r>
      <w:r w:rsidRPr="00D81572">
        <w:rPr>
          <w:rFonts w:ascii="Garamond" w:hAnsi="Garamond"/>
          <w:sz w:val="24"/>
          <w:szCs w:val="24"/>
        </w:rPr>
        <w:t xml:space="preserve"> equipment</w:t>
      </w:r>
      <w:r w:rsidR="004B20A8">
        <w:rPr>
          <w:rFonts w:ascii="Garamond" w:hAnsi="Garamond"/>
          <w:sz w:val="24"/>
          <w:szCs w:val="24"/>
        </w:rPr>
        <w:t xml:space="preserve"> subject to Subpart QQQ</w:t>
      </w:r>
      <w:r w:rsidRPr="00D81572">
        <w:rPr>
          <w:rFonts w:ascii="Garamond" w:hAnsi="Garamond"/>
          <w:sz w:val="24"/>
          <w:szCs w:val="24"/>
        </w:rPr>
        <w:t>, as appropriate (ARM 17.8.340 and 40 CFR 60 Subpart QQQ).</w:t>
      </w:r>
      <w:bookmarkEnd w:id="1158"/>
    </w:p>
    <w:p w14:paraId="32A1F67D" w14:textId="77777777" w:rsidR="00A03F80" w:rsidRPr="00A03F80" w:rsidRDefault="00A03F80" w:rsidP="00F2682F">
      <w:pPr>
        <w:widowControl w:val="0"/>
        <w:rPr>
          <w:rFonts w:ascii="Garamond" w:hAnsi="Garamond"/>
          <w:sz w:val="24"/>
          <w:szCs w:val="24"/>
        </w:rPr>
      </w:pPr>
    </w:p>
    <w:p w14:paraId="0A79D79B" w14:textId="514D3B59" w:rsidR="004E206C" w:rsidRPr="00D81572" w:rsidRDefault="004E206C" w:rsidP="006D4D0D">
      <w:pPr>
        <w:widowControl w:val="0"/>
        <w:numPr>
          <w:ilvl w:val="0"/>
          <w:numId w:val="68"/>
        </w:numPr>
        <w:tabs>
          <w:tab w:val="num" w:pos="720"/>
        </w:tabs>
        <w:ind w:left="720" w:hanging="720"/>
        <w:rPr>
          <w:rFonts w:ascii="Garamond" w:hAnsi="Garamond"/>
          <w:sz w:val="24"/>
          <w:szCs w:val="24"/>
        </w:rPr>
      </w:pPr>
      <w:bookmarkStart w:id="1159" w:name="_Ref386455207"/>
      <w:r w:rsidRPr="00D81572">
        <w:rPr>
          <w:rFonts w:ascii="Garamond" w:hAnsi="Garamond"/>
          <w:sz w:val="24"/>
          <w:szCs w:val="24"/>
        </w:rPr>
        <w:t>CHS shall monitor compliance with Section III.</w:t>
      </w:r>
      <w:r w:rsidR="00032286" w:rsidRPr="00D81572">
        <w:rPr>
          <w:rFonts w:ascii="Garamond" w:hAnsi="Garamond"/>
          <w:sz w:val="24"/>
          <w:szCs w:val="24"/>
        </w:rPr>
        <w:fldChar w:fldCharType="begin"/>
      </w:r>
      <w:r w:rsidR="00032286" w:rsidRPr="00D81572">
        <w:rPr>
          <w:rFonts w:ascii="Garamond" w:hAnsi="Garamond"/>
          <w:sz w:val="24"/>
          <w:szCs w:val="24"/>
        </w:rPr>
        <w:instrText xml:space="preserve"> REF _Ref386455205 \r \h </w:instrText>
      </w:r>
      <w:r w:rsidR="00D81572" w:rsidRPr="00D81572">
        <w:rPr>
          <w:rFonts w:ascii="Garamond" w:hAnsi="Garamond"/>
          <w:sz w:val="24"/>
          <w:szCs w:val="24"/>
        </w:rPr>
        <w:instrText xml:space="preserve"> \* MERGEFORMAT </w:instrText>
      </w:r>
      <w:r w:rsidR="00032286" w:rsidRPr="00D81572">
        <w:rPr>
          <w:rFonts w:ascii="Garamond" w:hAnsi="Garamond"/>
          <w:sz w:val="24"/>
          <w:szCs w:val="24"/>
        </w:rPr>
      </w:r>
      <w:r w:rsidR="00032286" w:rsidRPr="00D81572">
        <w:rPr>
          <w:rFonts w:ascii="Garamond" w:hAnsi="Garamond"/>
          <w:sz w:val="24"/>
          <w:szCs w:val="24"/>
        </w:rPr>
        <w:fldChar w:fldCharType="separate"/>
      </w:r>
      <w:r w:rsidR="00290138">
        <w:rPr>
          <w:rFonts w:ascii="Garamond" w:hAnsi="Garamond"/>
          <w:sz w:val="24"/>
          <w:szCs w:val="24"/>
        </w:rPr>
        <w:t>Q.2</w:t>
      </w:r>
      <w:r w:rsidR="00032286" w:rsidRPr="00D81572">
        <w:rPr>
          <w:rFonts w:ascii="Garamond" w:hAnsi="Garamond"/>
          <w:sz w:val="24"/>
          <w:szCs w:val="24"/>
        </w:rPr>
        <w:fldChar w:fldCharType="end"/>
      </w:r>
      <w:r w:rsidRPr="00D81572">
        <w:rPr>
          <w:rFonts w:ascii="Garamond" w:hAnsi="Garamond"/>
          <w:sz w:val="24"/>
          <w:szCs w:val="24"/>
        </w:rPr>
        <w:t xml:space="preserve"> by complying with 40 CFR 60.113b and/or 40 CFR 60.114b (ARM 17.8.340 and 40 CFR 60 Subpart Kb).</w:t>
      </w:r>
      <w:bookmarkEnd w:id="1159"/>
    </w:p>
    <w:p w14:paraId="7F50FFA4" w14:textId="77777777" w:rsidR="0069199F" w:rsidRPr="00A03F80" w:rsidRDefault="0069199F" w:rsidP="002B47EF">
      <w:pPr>
        <w:widowControl w:val="0"/>
        <w:rPr>
          <w:rFonts w:ascii="Garamond" w:hAnsi="Garamond"/>
          <w:sz w:val="24"/>
          <w:szCs w:val="24"/>
        </w:rPr>
      </w:pPr>
    </w:p>
    <w:p w14:paraId="616C2878" w14:textId="16B0D17E" w:rsidR="00D00707" w:rsidRPr="00D81572" w:rsidRDefault="00D00707" w:rsidP="006D4D0D">
      <w:pPr>
        <w:widowControl w:val="0"/>
        <w:numPr>
          <w:ilvl w:val="0"/>
          <w:numId w:val="68"/>
        </w:numPr>
        <w:tabs>
          <w:tab w:val="num" w:pos="720"/>
        </w:tabs>
        <w:ind w:left="720" w:hanging="720"/>
        <w:rPr>
          <w:rFonts w:ascii="Garamond" w:hAnsi="Garamond"/>
          <w:sz w:val="24"/>
          <w:szCs w:val="24"/>
        </w:rPr>
      </w:pPr>
      <w:bookmarkStart w:id="1160" w:name="_Toc165165080"/>
      <w:bookmarkStart w:id="1161" w:name="_Toc302723061"/>
      <w:bookmarkStart w:id="1162" w:name="_Toc342556451"/>
      <w:bookmarkStart w:id="1163" w:name="_Toc345935528"/>
      <w:bookmarkStart w:id="1164" w:name="_Ref386455288"/>
      <w:bookmarkStart w:id="1165" w:name="_Ref386456548"/>
      <w:bookmarkStart w:id="1166" w:name="_Ref388598603"/>
      <w:r w:rsidRPr="00D81572">
        <w:rPr>
          <w:rFonts w:ascii="Garamond" w:hAnsi="Garamond"/>
          <w:sz w:val="24"/>
          <w:szCs w:val="24"/>
        </w:rPr>
        <w:t>Compliance with Section III.</w:t>
      </w:r>
      <w:r w:rsidR="00032286" w:rsidRPr="00D81572">
        <w:rPr>
          <w:rFonts w:ascii="Garamond" w:hAnsi="Garamond"/>
          <w:sz w:val="24"/>
          <w:szCs w:val="24"/>
        </w:rPr>
        <w:fldChar w:fldCharType="begin"/>
      </w:r>
      <w:r w:rsidR="00032286" w:rsidRPr="00D81572">
        <w:rPr>
          <w:rFonts w:ascii="Garamond" w:hAnsi="Garamond"/>
          <w:sz w:val="24"/>
          <w:szCs w:val="24"/>
        </w:rPr>
        <w:instrText xml:space="preserve"> REF _Ref386455285 \r \h </w:instrText>
      </w:r>
      <w:r w:rsidR="00D81572" w:rsidRPr="00D81572">
        <w:rPr>
          <w:rFonts w:ascii="Garamond" w:hAnsi="Garamond"/>
          <w:sz w:val="24"/>
          <w:szCs w:val="24"/>
        </w:rPr>
        <w:instrText xml:space="preserve"> \* MERGEFORMAT </w:instrText>
      </w:r>
      <w:r w:rsidR="00032286" w:rsidRPr="00D81572">
        <w:rPr>
          <w:rFonts w:ascii="Garamond" w:hAnsi="Garamond"/>
          <w:sz w:val="24"/>
          <w:szCs w:val="24"/>
        </w:rPr>
      </w:r>
      <w:r w:rsidR="00032286" w:rsidRPr="00D81572">
        <w:rPr>
          <w:rFonts w:ascii="Garamond" w:hAnsi="Garamond"/>
          <w:sz w:val="24"/>
          <w:szCs w:val="24"/>
        </w:rPr>
        <w:fldChar w:fldCharType="separate"/>
      </w:r>
      <w:r w:rsidR="00290138">
        <w:rPr>
          <w:rFonts w:ascii="Garamond" w:hAnsi="Garamond"/>
          <w:sz w:val="24"/>
          <w:szCs w:val="24"/>
        </w:rPr>
        <w:t>Q.3</w:t>
      </w:r>
      <w:r w:rsidR="00032286" w:rsidRPr="00D81572">
        <w:rPr>
          <w:rFonts w:ascii="Garamond" w:hAnsi="Garamond"/>
          <w:sz w:val="24"/>
          <w:szCs w:val="24"/>
        </w:rPr>
        <w:fldChar w:fldCharType="end"/>
      </w:r>
      <w:r w:rsidR="004E206C" w:rsidRPr="00D81572">
        <w:rPr>
          <w:rFonts w:ascii="Garamond" w:hAnsi="Garamond"/>
          <w:sz w:val="24"/>
          <w:szCs w:val="24"/>
        </w:rPr>
        <w:t xml:space="preserve"> </w:t>
      </w:r>
      <w:r w:rsidRPr="00D81572">
        <w:rPr>
          <w:rFonts w:ascii="Garamond" w:hAnsi="Garamond"/>
          <w:sz w:val="24"/>
          <w:szCs w:val="24"/>
        </w:rPr>
        <w:t xml:space="preserve">shall be </w:t>
      </w:r>
      <w:r w:rsidR="00872C7B" w:rsidRPr="00D81572">
        <w:rPr>
          <w:rFonts w:ascii="Garamond" w:hAnsi="Garamond"/>
          <w:sz w:val="24"/>
          <w:szCs w:val="24"/>
        </w:rPr>
        <w:t xml:space="preserve">monitored </w:t>
      </w:r>
      <w:r w:rsidRPr="00D81572">
        <w:rPr>
          <w:rFonts w:ascii="Garamond" w:hAnsi="Garamond"/>
          <w:sz w:val="24"/>
          <w:szCs w:val="24"/>
        </w:rPr>
        <w:t>by maintaining the submerged fill and internal floating roofs on the sour water storage tanks</w:t>
      </w:r>
      <w:r w:rsidR="00032286" w:rsidRPr="00D81572">
        <w:rPr>
          <w:rFonts w:ascii="Garamond" w:hAnsi="Garamond"/>
          <w:sz w:val="24"/>
          <w:szCs w:val="24"/>
        </w:rPr>
        <w:t xml:space="preserve">, as demonstrated through recordkeeping </w:t>
      </w:r>
      <w:r w:rsidRPr="00D81572">
        <w:rPr>
          <w:rFonts w:ascii="Garamond" w:hAnsi="Garamond"/>
          <w:sz w:val="24"/>
          <w:szCs w:val="24"/>
        </w:rPr>
        <w:t>(ARM 17.8.1213).</w:t>
      </w:r>
      <w:bookmarkEnd w:id="1160"/>
      <w:bookmarkEnd w:id="1161"/>
      <w:bookmarkEnd w:id="1162"/>
      <w:bookmarkEnd w:id="1163"/>
      <w:bookmarkEnd w:id="1164"/>
      <w:bookmarkEnd w:id="1165"/>
      <w:bookmarkEnd w:id="1166"/>
    </w:p>
    <w:p w14:paraId="0D596108" w14:textId="77777777" w:rsidR="0069199F" w:rsidRPr="00A03F80" w:rsidRDefault="0069199F" w:rsidP="002B47EF">
      <w:pPr>
        <w:widowControl w:val="0"/>
        <w:rPr>
          <w:rFonts w:ascii="Garamond" w:hAnsi="Garamond"/>
          <w:sz w:val="24"/>
          <w:szCs w:val="24"/>
        </w:rPr>
      </w:pPr>
    </w:p>
    <w:p w14:paraId="6ABBCA51" w14:textId="634528AD" w:rsidR="00710ABC" w:rsidRDefault="00710ABC" w:rsidP="006D4D0D">
      <w:pPr>
        <w:widowControl w:val="0"/>
        <w:numPr>
          <w:ilvl w:val="0"/>
          <w:numId w:val="68"/>
        </w:numPr>
        <w:tabs>
          <w:tab w:val="num" w:pos="720"/>
        </w:tabs>
        <w:ind w:left="720" w:hanging="720"/>
        <w:rPr>
          <w:rFonts w:ascii="Garamond" w:hAnsi="Garamond"/>
          <w:sz w:val="24"/>
          <w:szCs w:val="24"/>
        </w:rPr>
      </w:pPr>
      <w:bookmarkStart w:id="1167" w:name="_Toc342556452"/>
      <w:bookmarkStart w:id="1168" w:name="_Toc345935529"/>
      <w:bookmarkStart w:id="1169" w:name="_Ref386455336"/>
      <w:bookmarkStart w:id="1170" w:name="_Ref386455391"/>
      <w:bookmarkStart w:id="1171" w:name="_Ref388598621"/>
      <w:r w:rsidRPr="00710ABC">
        <w:rPr>
          <w:rFonts w:ascii="Garamond" w:hAnsi="Garamond"/>
          <w:sz w:val="24"/>
          <w:szCs w:val="24"/>
        </w:rPr>
        <w:t>Whether a carbon adsorber is used for VOC emissions reduction or whether a thermal incinerator is used for VOC control, CHS shall comply with the appropriate monitoring as required by 40 CFR 60.695</w:t>
      </w:r>
      <w:r>
        <w:rPr>
          <w:rFonts w:ascii="Garamond" w:hAnsi="Garamond"/>
          <w:sz w:val="24"/>
          <w:szCs w:val="24"/>
        </w:rPr>
        <w:t xml:space="preserve"> to demonstrate compliance with Sections III.</w:t>
      </w:r>
      <w:r>
        <w:rPr>
          <w:rFonts w:ascii="Garamond" w:hAnsi="Garamond"/>
          <w:sz w:val="24"/>
          <w:szCs w:val="24"/>
        </w:rPr>
        <w:fldChar w:fldCharType="begin"/>
      </w:r>
      <w:r>
        <w:rPr>
          <w:rFonts w:ascii="Garamond" w:hAnsi="Garamond"/>
          <w:sz w:val="24"/>
          <w:szCs w:val="24"/>
        </w:rPr>
        <w:instrText xml:space="preserve"> REF _Ref28079661 \r \h </w:instrText>
      </w:r>
      <w:r>
        <w:rPr>
          <w:rFonts w:ascii="Garamond" w:hAnsi="Garamond"/>
          <w:sz w:val="24"/>
          <w:szCs w:val="24"/>
        </w:rPr>
      </w:r>
      <w:r>
        <w:rPr>
          <w:rFonts w:ascii="Garamond" w:hAnsi="Garamond"/>
          <w:sz w:val="24"/>
          <w:szCs w:val="24"/>
        </w:rPr>
        <w:fldChar w:fldCharType="separate"/>
      </w:r>
      <w:r w:rsidR="00290138">
        <w:rPr>
          <w:rFonts w:ascii="Garamond" w:hAnsi="Garamond"/>
          <w:sz w:val="24"/>
          <w:szCs w:val="24"/>
        </w:rPr>
        <w:t>Q.4</w:t>
      </w:r>
      <w:r>
        <w:rPr>
          <w:rFonts w:ascii="Garamond" w:hAnsi="Garamond"/>
          <w:sz w:val="24"/>
          <w:szCs w:val="24"/>
        </w:rPr>
        <w:fldChar w:fldCharType="end"/>
      </w:r>
      <w:r>
        <w:rPr>
          <w:rFonts w:ascii="Garamond" w:hAnsi="Garamond"/>
          <w:sz w:val="24"/>
          <w:szCs w:val="24"/>
        </w:rPr>
        <w:t xml:space="preserve"> and </w:t>
      </w:r>
      <w:r>
        <w:rPr>
          <w:rFonts w:ascii="Garamond" w:hAnsi="Garamond"/>
          <w:sz w:val="24"/>
          <w:szCs w:val="24"/>
        </w:rPr>
        <w:fldChar w:fldCharType="begin"/>
      </w:r>
      <w:r>
        <w:rPr>
          <w:rFonts w:ascii="Garamond" w:hAnsi="Garamond"/>
          <w:sz w:val="24"/>
          <w:szCs w:val="24"/>
        </w:rPr>
        <w:instrText xml:space="preserve"> REF _Ref28080181 \r \h </w:instrText>
      </w:r>
      <w:r>
        <w:rPr>
          <w:rFonts w:ascii="Garamond" w:hAnsi="Garamond"/>
          <w:sz w:val="24"/>
          <w:szCs w:val="24"/>
        </w:rPr>
      </w:r>
      <w:r>
        <w:rPr>
          <w:rFonts w:ascii="Garamond" w:hAnsi="Garamond"/>
          <w:sz w:val="24"/>
          <w:szCs w:val="24"/>
        </w:rPr>
        <w:fldChar w:fldCharType="separate"/>
      </w:r>
      <w:r w:rsidR="00290138">
        <w:rPr>
          <w:rFonts w:ascii="Garamond" w:hAnsi="Garamond"/>
          <w:sz w:val="24"/>
          <w:szCs w:val="24"/>
        </w:rPr>
        <w:t>Q.5</w:t>
      </w:r>
      <w:r>
        <w:rPr>
          <w:rFonts w:ascii="Garamond" w:hAnsi="Garamond"/>
          <w:sz w:val="24"/>
          <w:szCs w:val="24"/>
        </w:rPr>
        <w:fldChar w:fldCharType="end"/>
      </w:r>
      <w:r>
        <w:rPr>
          <w:rFonts w:ascii="Garamond" w:hAnsi="Garamond"/>
          <w:sz w:val="24"/>
          <w:szCs w:val="24"/>
        </w:rPr>
        <w:t xml:space="preserve"> </w:t>
      </w:r>
      <w:r w:rsidRPr="00710ABC">
        <w:rPr>
          <w:rFonts w:ascii="Garamond" w:hAnsi="Garamond"/>
          <w:sz w:val="24"/>
          <w:szCs w:val="24"/>
        </w:rPr>
        <w:t>(ARM 17.8.749 and 40 CFR Subpart QQQ).</w:t>
      </w:r>
    </w:p>
    <w:p w14:paraId="0A62CA61" w14:textId="77777777" w:rsidR="00710ABC" w:rsidRPr="00710ABC" w:rsidRDefault="00710ABC" w:rsidP="00710ABC">
      <w:pPr>
        <w:widowControl w:val="0"/>
        <w:ind w:left="720"/>
        <w:rPr>
          <w:rFonts w:ascii="Garamond" w:hAnsi="Garamond"/>
          <w:sz w:val="24"/>
          <w:szCs w:val="24"/>
        </w:rPr>
      </w:pPr>
    </w:p>
    <w:p w14:paraId="38EC36CA" w14:textId="1866E3A2" w:rsidR="007375E4" w:rsidRDefault="00BA633C" w:rsidP="006D4D0D">
      <w:pPr>
        <w:numPr>
          <w:ilvl w:val="0"/>
          <w:numId w:val="68"/>
        </w:numPr>
        <w:tabs>
          <w:tab w:val="num" w:pos="720"/>
        </w:tabs>
        <w:ind w:left="720" w:hanging="720"/>
        <w:rPr>
          <w:rFonts w:ascii="Garamond" w:hAnsi="Garamond"/>
          <w:sz w:val="24"/>
          <w:szCs w:val="24"/>
        </w:rPr>
      </w:pPr>
      <w:bookmarkStart w:id="1172" w:name="_Ref47426557"/>
      <w:r>
        <w:rPr>
          <w:rFonts w:ascii="Garamond" w:hAnsi="Garamond"/>
          <w:sz w:val="24"/>
          <w:szCs w:val="24"/>
        </w:rPr>
        <w:t>When a carbon adsorber is used, t</w:t>
      </w:r>
      <w:r w:rsidR="007375E4" w:rsidRPr="00D81572">
        <w:rPr>
          <w:rFonts w:ascii="Garamond" w:hAnsi="Garamond"/>
          <w:sz w:val="24"/>
          <w:szCs w:val="24"/>
        </w:rPr>
        <w:t>he concentration level of the organic compounds in the exhaust vent stream from the carbon adsorption system(s) shall be monitored on a daily basis or at intervals no greater than 20% of the design carbon replacement interval.  The existing carbon shall be replaced with fresh carbon immediately when carbon breakthrough is indicated (ARM 17.8.749</w:t>
      </w:r>
      <w:r w:rsidR="006414F5" w:rsidRPr="00D81572">
        <w:rPr>
          <w:rFonts w:ascii="Garamond" w:hAnsi="Garamond"/>
          <w:sz w:val="24"/>
          <w:szCs w:val="24"/>
        </w:rPr>
        <w:t xml:space="preserve"> and ARM 17.8.1213</w:t>
      </w:r>
      <w:r w:rsidR="007375E4" w:rsidRPr="00D81572">
        <w:rPr>
          <w:rFonts w:ascii="Garamond" w:hAnsi="Garamond"/>
          <w:sz w:val="24"/>
          <w:szCs w:val="24"/>
        </w:rPr>
        <w:t>).</w:t>
      </w:r>
      <w:bookmarkEnd w:id="1172"/>
      <w:r w:rsidR="003F54FD" w:rsidRPr="00D81572">
        <w:rPr>
          <w:rFonts w:ascii="Garamond" w:hAnsi="Garamond"/>
          <w:sz w:val="24"/>
          <w:szCs w:val="24"/>
        </w:rPr>
        <w:t xml:space="preserve"> </w:t>
      </w:r>
      <w:bookmarkEnd w:id="1167"/>
      <w:bookmarkEnd w:id="1168"/>
      <w:bookmarkEnd w:id="1169"/>
      <w:bookmarkEnd w:id="1170"/>
      <w:bookmarkEnd w:id="1171"/>
    </w:p>
    <w:p w14:paraId="0B067100" w14:textId="77777777" w:rsidR="00CD0DA4" w:rsidRDefault="00CD0DA4" w:rsidP="00CD0DA4">
      <w:pPr>
        <w:ind w:left="720"/>
        <w:rPr>
          <w:rFonts w:ascii="Garamond" w:hAnsi="Garamond"/>
          <w:sz w:val="24"/>
          <w:szCs w:val="24"/>
        </w:rPr>
      </w:pPr>
    </w:p>
    <w:p w14:paraId="5CC15EFA" w14:textId="10141667" w:rsidR="00CD0DA4" w:rsidRPr="00CD0DA4" w:rsidRDefault="00304B29" w:rsidP="006D4D0D">
      <w:pPr>
        <w:numPr>
          <w:ilvl w:val="0"/>
          <w:numId w:val="68"/>
        </w:numPr>
        <w:tabs>
          <w:tab w:val="num" w:pos="720"/>
        </w:tabs>
        <w:ind w:left="720" w:hanging="720"/>
        <w:rPr>
          <w:rFonts w:ascii="Garamond" w:hAnsi="Garamond"/>
          <w:sz w:val="24"/>
          <w:szCs w:val="24"/>
        </w:rPr>
      </w:pPr>
      <w:bookmarkStart w:id="1173" w:name="_Ref28083261"/>
      <w:r>
        <w:rPr>
          <w:rFonts w:ascii="Garamond" w:hAnsi="Garamond"/>
          <w:sz w:val="24"/>
          <w:szCs w:val="24"/>
        </w:rPr>
        <w:t xml:space="preserve">Compliance with III.Q.6 shall be demonstrated by complying with </w:t>
      </w:r>
      <w:r w:rsidR="00CD0DA4" w:rsidRPr="00CD0DA4">
        <w:rPr>
          <w:rFonts w:ascii="Garamond" w:hAnsi="Garamond"/>
          <w:sz w:val="24"/>
          <w:szCs w:val="24"/>
        </w:rPr>
        <w:t>40 CFR 60 Subpart GGGa for all new components in VOC service installed as a part of the thermal combustor project system (</w:t>
      </w:r>
      <w:r>
        <w:rPr>
          <w:rFonts w:ascii="Garamond" w:hAnsi="Garamond"/>
          <w:sz w:val="24"/>
          <w:szCs w:val="24"/>
        </w:rPr>
        <w:t xml:space="preserve">40 CFR 60 Subpart GGGa and </w:t>
      </w:r>
      <w:r w:rsidR="00CD0DA4" w:rsidRPr="00CD0DA4">
        <w:rPr>
          <w:rFonts w:ascii="Garamond" w:hAnsi="Garamond"/>
          <w:sz w:val="24"/>
          <w:szCs w:val="24"/>
        </w:rPr>
        <w:t>ARM 17.8.</w:t>
      </w:r>
      <w:r>
        <w:rPr>
          <w:rFonts w:ascii="Garamond" w:hAnsi="Garamond"/>
          <w:sz w:val="24"/>
          <w:szCs w:val="24"/>
        </w:rPr>
        <w:t>749</w:t>
      </w:r>
      <w:r w:rsidR="00CD0DA4" w:rsidRPr="00CD0DA4">
        <w:rPr>
          <w:rFonts w:ascii="Garamond" w:hAnsi="Garamond"/>
          <w:sz w:val="24"/>
          <w:szCs w:val="24"/>
        </w:rPr>
        <w:t>).</w:t>
      </w:r>
      <w:bookmarkEnd w:id="1173"/>
    </w:p>
    <w:p w14:paraId="58FEB6C7" w14:textId="6F4E174D" w:rsidR="003F0F91" w:rsidRPr="00A03F80" w:rsidRDefault="003F0F91" w:rsidP="00F2682F">
      <w:pPr>
        <w:widowControl w:val="0"/>
        <w:rPr>
          <w:rFonts w:ascii="Garamond" w:hAnsi="Garamond"/>
          <w:sz w:val="24"/>
          <w:szCs w:val="24"/>
        </w:rPr>
      </w:pPr>
    </w:p>
    <w:p w14:paraId="3EB6D080" w14:textId="77777777" w:rsidR="003F0F91" w:rsidRPr="00D81572" w:rsidRDefault="003F0F91" w:rsidP="006D4D0D">
      <w:pPr>
        <w:widowControl w:val="0"/>
        <w:numPr>
          <w:ilvl w:val="0"/>
          <w:numId w:val="68"/>
        </w:numPr>
        <w:tabs>
          <w:tab w:val="num" w:pos="720"/>
        </w:tabs>
        <w:ind w:left="720" w:hanging="720"/>
        <w:rPr>
          <w:rFonts w:ascii="Garamond" w:hAnsi="Garamond"/>
          <w:sz w:val="24"/>
          <w:szCs w:val="24"/>
        </w:rPr>
      </w:pPr>
      <w:bookmarkStart w:id="1174" w:name="_Ref386455689"/>
      <w:r w:rsidRPr="00D81572">
        <w:rPr>
          <w:rFonts w:ascii="Garamond" w:hAnsi="Garamond"/>
          <w:sz w:val="24"/>
          <w:szCs w:val="24"/>
        </w:rPr>
        <w:t>CHS shall monitor compliance with 40 CFR 63 Subpart CC as required by 40 CFR 63 Subpart CC (ARM 17.8.1213).</w:t>
      </w:r>
      <w:bookmarkEnd w:id="1174"/>
    </w:p>
    <w:p w14:paraId="0669A109" w14:textId="77777777" w:rsidR="00D00707" w:rsidRPr="00A03F80" w:rsidRDefault="00D00707" w:rsidP="002B47EF">
      <w:pPr>
        <w:widowControl w:val="0"/>
        <w:rPr>
          <w:rFonts w:ascii="Garamond" w:hAnsi="Garamond"/>
          <w:sz w:val="24"/>
          <w:szCs w:val="24"/>
        </w:rPr>
      </w:pPr>
    </w:p>
    <w:p w14:paraId="1D538447" w14:textId="77777777" w:rsidR="00D00707" w:rsidRPr="00D81572" w:rsidRDefault="00C0348E" w:rsidP="002B47EF">
      <w:pPr>
        <w:widowControl w:val="0"/>
        <w:rPr>
          <w:rFonts w:ascii="Garamond" w:hAnsi="Garamond"/>
          <w:b/>
          <w:sz w:val="24"/>
          <w:szCs w:val="24"/>
        </w:rPr>
      </w:pPr>
      <w:r>
        <w:rPr>
          <w:rFonts w:ascii="Garamond" w:hAnsi="Garamond"/>
          <w:b/>
          <w:sz w:val="24"/>
          <w:szCs w:val="24"/>
        </w:rPr>
        <w:t>Recordkeeping</w:t>
      </w:r>
    </w:p>
    <w:p w14:paraId="28065F80" w14:textId="77777777" w:rsidR="00D00707" w:rsidRPr="00A03F80" w:rsidRDefault="00D00707" w:rsidP="002B47EF">
      <w:pPr>
        <w:pStyle w:val="Header"/>
        <w:widowControl w:val="0"/>
        <w:tabs>
          <w:tab w:val="clear" w:pos="4320"/>
          <w:tab w:val="clear" w:pos="8640"/>
        </w:tabs>
        <w:ind w:left="720" w:hanging="720"/>
        <w:rPr>
          <w:rFonts w:ascii="Garamond" w:hAnsi="Garamond"/>
          <w:sz w:val="24"/>
          <w:szCs w:val="24"/>
        </w:rPr>
      </w:pPr>
    </w:p>
    <w:p w14:paraId="178A84D3" w14:textId="77777777" w:rsidR="00D00707" w:rsidRPr="00D81572" w:rsidRDefault="00D00707" w:rsidP="006D4D0D">
      <w:pPr>
        <w:widowControl w:val="0"/>
        <w:numPr>
          <w:ilvl w:val="0"/>
          <w:numId w:val="68"/>
        </w:numPr>
        <w:tabs>
          <w:tab w:val="num" w:pos="720"/>
        </w:tabs>
        <w:ind w:left="720" w:hanging="720"/>
        <w:rPr>
          <w:rFonts w:ascii="Garamond" w:hAnsi="Garamond"/>
          <w:sz w:val="24"/>
          <w:szCs w:val="24"/>
        </w:rPr>
      </w:pPr>
      <w:bookmarkStart w:id="1175" w:name="_Ref386455163"/>
      <w:r w:rsidRPr="00D81572">
        <w:rPr>
          <w:rFonts w:ascii="Garamond" w:hAnsi="Garamond"/>
          <w:sz w:val="24"/>
          <w:szCs w:val="24"/>
        </w:rPr>
        <w:t xml:space="preserve">CHS shall conduct all applicable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requirements in accordance with 40 CFR 60 Subpart QQQ (ARM 17.8.340 and 40 CFR 60 Subpart QQQ).</w:t>
      </w:r>
      <w:bookmarkEnd w:id="1175"/>
    </w:p>
    <w:p w14:paraId="38164588" w14:textId="77777777" w:rsidR="004E206C" w:rsidRPr="00A03F80" w:rsidRDefault="004E206C" w:rsidP="00A03F80">
      <w:pPr>
        <w:widowControl w:val="0"/>
        <w:rPr>
          <w:rFonts w:ascii="Garamond" w:hAnsi="Garamond"/>
          <w:sz w:val="24"/>
          <w:szCs w:val="24"/>
        </w:rPr>
      </w:pPr>
    </w:p>
    <w:p w14:paraId="497632B2" w14:textId="77777777" w:rsidR="004E206C" w:rsidRPr="00D81572" w:rsidRDefault="004E206C" w:rsidP="006D4D0D">
      <w:pPr>
        <w:widowControl w:val="0"/>
        <w:numPr>
          <w:ilvl w:val="0"/>
          <w:numId w:val="68"/>
        </w:numPr>
        <w:tabs>
          <w:tab w:val="num" w:pos="720"/>
        </w:tabs>
        <w:ind w:left="720" w:hanging="720"/>
        <w:rPr>
          <w:rFonts w:ascii="Garamond" w:hAnsi="Garamond"/>
          <w:sz w:val="24"/>
          <w:szCs w:val="24"/>
        </w:rPr>
      </w:pPr>
      <w:bookmarkStart w:id="1176" w:name="_Ref386455212"/>
      <w:r w:rsidRPr="00D81572">
        <w:rPr>
          <w:rFonts w:ascii="Garamond" w:hAnsi="Garamond"/>
          <w:sz w:val="24"/>
          <w:szCs w:val="24"/>
        </w:rPr>
        <w:t xml:space="preserve">CHS shall conduct all applicable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requirements in accordance with 40 CFR 60.115b and 40 CFR 60.116b (ARM 17.8.340 and 40 CFR 60 Subpart Kb).</w:t>
      </w:r>
      <w:bookmarkEnd w:id="1176"/>
    </w:p>
    <w:p w14:paraId="5683AAA8" w14:textId="77777777" w:rsidR="0069199F" w:rsidRPr="00A03F80" w:rsidRDefault="0069199F" w:rsidP="00A03F80">
      <w:pPr>
        <w:widowControl w:val="0"/>
        <w:rPr>
          <w:rFonts w:ascii="Garamond" w:hAnsi="Garamond"/>
          <w:sz w:val="24"/>
          <w:szCs w:val="24"/>
        </w:rPr>
      </w:pPr>
    </w:p>
    <w:p w14:paraId="1436E0A0" w14:textId="77777777" w:rsidR="00DA372B" w:rsidRPr="00D81572" w:rsidRDefault="00DA372B" w:rsidP="006D4D0D">
      <w:pPr>
        <w:widowControl w:val="0"/>
        <w:numPr>
          <w:ilvl w:val="0"/>
          <w:numId w:val="68"/>
        </w:numPr>
        <w:tabs>
          <w:tab w:val="num" w:pos="720"/>
        </w:tabs>
        <w:ind w:left="720" w:hanging="720"/>
        <w:rPr>
          <w:rFonts w:ascii="Garamond" w:hAnsi="Garamond"/>
          <w:sz w:val="24"/>
          <w:szCs w:val="24"/>
        </w:rPr>
      </w:pPr>
      <w:bookmarkStart w:id="1177" w:name="_Ref386455697"/>
      <w:r w:rsidRPr="00D81572">
        <w:rPr>
          <w:rFonts w:ascii="Garamond" w:hAnsi="Garamond"/>
          <w:sz w:val="24"/>
          <w:szCs w:val="24"/>
        </w:rPr>
        <w:t xml:space="preserve">CHS shall conduct all applicable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requirements in accordance with 40 CFR 63 Subpart CC (ARM 17.8.342 and 40 CFR 63 Subpart CC).</w:t>
      </w:r>
      <w:bookmarkEnd w:id="1177"/>
    </w:p>
    <w:p w14:paraId="18541BB1" w14:textId="77777777" w:rsidR="00D00707" w:rsidRPr="00A03F80" w:rsidRDefault="00D00707">
      <w:pPr>
        <w:pStyle w:val="Header"/>
        <w:tabs>
          <w:tab w:val="clear" w:pos="4320"/>
          <w:tab w:val="clear" w:pos="8640"/>
        </w:tabs>
        <w:rPr>
          <w:rFonts w:ascii="Garamond" w:hAnsi="Garamond"/>
          <w:sz w:val="24"/>
          <w:szCs w:val="24"/>
        </w:rPr>
      </w:pPr>
    </w:p>
    <w:p w14:paraId="6DB7064D" w14:textId="64D15E93" w:rsidR="00EE3608" w:rsidRDefault="00D00707" w:rsidP="006D4D0D">
      <w:pPr>
        <w:numPr>
          <w:ilvl w:val="0"/>
          <w:numId w:val="68"/>
        </w:numPr>
        <w:tabs>
          <w:tab w:val="clear" w:pos="1260"/>
          <w:tab w:val="num" w:pos="720"/>
        </w:tabs>
        <w:ind w:left="720" w:hanging="720"/>
        <w:rPr>
          <w:rFonts w:ascii="Garamond" w:hAnsi="Garamond"/>
          <w:sz w:val="24"/>
          <w:szCs w:val="24"/>
        </w:rPr>
      </w:pPr>
      <w:bookmarkStart w:id="1178" w:name="_Ref386455292"/>
      <w:r w:rsidRPr="00D81572">
        <w:rPr>
          <w:rFonts w:ascii="Garamond" w:hAnsi="Garamond"/>
          <w:sz w:val="24"/>
          <w:szCs w:val="24"/>
        </w:rPr>
        <w:t>CHS shall maintain records that CHS used submerged fill and internal floating roofs on the sour water storage tanks to document compliance with Section III.</w:t>
      </w:r>
      <w:r w:rsidR="00CC2592" w:rsidRPr="00D81572">
        <w:rPr>
          <w:rFonts w:ascii="Garamond" w:hAnsi="Garamond"/>
          <w:sz w:val="24"/>
          <w:szCs w:val="24"/>
        </w:rPr>
        <w:fldChar w:fldCharType="begin"/>
      </w:r>
      <w:r w:rsidR="00CC2592" w:rsidRPr="00D81572">
        <w:rPr>
          <w:rFonts w:ascii="Garamond" w:hAnsi="Garamond"/>
          <w:sz w:val="24"/>
          <w:szCs w:val="24"/>
        </w:rPr>
        <w:instrText xml:space="preserve"> REF _Ref388598603 \r \h </w:instrText>
      </w:r>
      <w:r w:rsidR="00D81572" w:rsidRPr="00D81572">
        <w:rPr>
          <w:rFonts w:ascii="Garamond" w:hAnsi="Garamond"/>
          <w:sz w:val="24"/>
          <w:szCs w:val="24"/>
        </w:rPr>
        <w:instrText xml:space="preserve"> \* MERGEFORMAT </w:instrText>
      </w:r>
      <w:r w:rsidR="00CC2592" w:rsidRPr="00D81572">
        <w:rPr>
          <w:rFonts w:ascii="Garamond" w:hAnsi="Garamond"/>
          <w:sz w:val="24"/>
          <w:szCs w:val="24"/>
        </w:rPr>
      </w:r>
      <w:r w:rsidR="00CC2592" w:rsidRPr="00D81572">
        <w:rPr>
          <w:rFonts w:ascii="Garamond" w:hAnsi="Garamond"/>
          <w:sz w:val="24"/>
          <w:szCs w:val="24"/>
        </w:rPr>
        <w:fldChar w:fldCharType="separate"/>
      </w:r>
      <w:r w:rsidR="00290138">
        <w:rPr>
          <w:rFonts w:ascii="Garamond" w:hAnsi="Garamond"/>
          <w:sz w:val="24"/>
          <w:szCs w:val="24"/>
        </w:rPr>
        <w:t>Q.10</w:t>
      </w:r>
      <w:r w:rsidR="00CC2592" w:rsidRPr="00D81572">
        <w:rPr>
          <w:rFonts w:ascii="Garamond" w:hAnsi="Garamond"/>
          <w:sz w:val="24"/>
          <w:szCs w:val="24"/>
        </w:rPr>
        <w:fldChar w:fldCharType="end"/>
      </w:r>
      <w:r w:rsidR="009D4BD4" w:rsidRPr="00D81572">
        <w:rPr>
          <w:rFonts w:ascii="Garamond" w:hAnsi="Garamond"/>
          <w:sz w:val="24"/>
          <w:szCs w:val="24"/>
        </w:rPr>
        <w:t xml:space="preserve"> </w:t>
      </w:r>
      <w:r w:rsidRPr="00D81572">
        <w:rPr>
          <w:rFonts w:ascii="Garamond" w:hAnsi="Garamond"/>
          <w:sz w:val="24"/>
          <w:szCs w:val="24"/>
        </w:rPr>
        <w:t>(ARM 17.8.1213).</w:t>
      </w:r>
      <w:bookmarkEnd w:id="1178"/>
    </w:p>
    <w:p w14:paraId="207026CF" w14:textId="77777777" w:rsidR="00E53C54" w:rsidRDefault="00E53C54" w:rsidP="00E53C54">
      <w:pPr>
        <w:ind w:left="720"/>
        <w:rPr>
          <w:rFonts w:ascii="Garamond" w:hAnsi="Garamond"/>
          <w:sz w:val="24"/>
          <w:szCs w:val="24"/>
        </w:rPr>
      </w:pPr>
    </w:p>
    <w:p w14:paraId="63F68CCF" w14:textId="13365E5F" w:rsidR="00E53C54" w:rsidRPr="00E53C54" w:rsidRDefault="00E53C54" w:rsidP="006D4D0D">
      <w:pPr>
        <w:numPr>
          <w:ilvl w:val="0"/>
          <w:numId w:val="68"/>
        </w:numPr>
        <w:tabs>
          <w:tab w:val="clear" w:pos="1260"/>
          <w:tab w:val="num" w:pos="720"/>
        </w:tabs>
        <w:ind w:left="720" w:hanging="720"/>
        <w:rPr>
          <w:rFonts w:ascii="Garamond" w:hAnsi="Garamond"/>
          <w:sz w:val="24"/>
          <w:szCs w:val="24"/>
        </w:rPr>
      </w:pPr>
      <w:bookmarkStart w:id="1179" w:name="_Ref47426614"/>
      <w:r w:rsidRPr="00E53C54">
        <w:rPr>
          <w:rFonts w:ascii="Garamond" w:hAnsi="Garamond"/>
          <w:sz w:val="24"/>
          <w:szCs w:val="24"/>
        </w:rPr>
        <w:lastRenderedPageBreak/>
        <w:t xml:space="preserve">CHS shall conduct all applicable recordkeeping requirements in accordance with 40 CFR 60 Subpart </w:t>
      </w:r>
      <w:r>
        <w:rPr>
          <w:rFonts w:ascii="Garamond" w:hAnsi="Garamond"/>
          <w:sz w:val="24"/>
          <w:szCs w:val="24"/>
        </w:rPr>
        <w:t>GGGa</w:t>
      </w:r>
      <w:r w:rsidRPr="00E53C54">
        <w:rPr>
          <w:rFonts w:ascii="Garamond" w:hAnsi="Garamond"/>
          <w:sz w:val="24"/>
          <w:szCs w:val="24"/>
        </w:rPr>
        <w:t xml:space="preserve"> (ARM 17.8.340 and 40 CFR 60 Subpart </w:t>
      </w:r>
      <w:r>
        <w:rPr>
          <w:rFonts w:ascii="Garamond" w:hAnsi="Garamond"/>
          <w:sz w:val="24"/>
          <w:szCs w:val="24"/>
        </w:rPr>
        <w:t>GGGa</w:t>
      </w:r>
      <w:r w:rsidRPr="00E53C54">
        <w:rPr>
          <w:rFonts w:ascii="Garamond" w:hAnsi="Garamond"/>
          <w:sz w:val="24"/>
          <w:szCs w:val="24"/>
        </w:rPr>
        <w:t>).</w:t>
      </w:r>
      <w:bookmarkEnd w:id="1179"/>
    </w:p>
    <w:p w14:paraId="2179B03C" w14:textId="77777777" w:rsidR="0069199F" w:rsidRPr="00A03F80" w:rsidRDefault="0069199F" w:rsidP="00A03F80">
      <w:pPr>
        <w:rPr>
          <w:rFonts w:ascii="Garamond" w:hAnsi="Garamond"/>
          <w:sz w:val="24"/>
          <w:szCs w:val="24"/>
        </w:rPr>
      </w:pPr>
    </w:p>
    <w:p w14:paraId="546AB5CD" w14:textId="635C6820" w:rsidR="00EE3608" w:rsidRPr="00D81572" w:rsidRDefault="00EE3608" w:rsidP="006D4D0D">
      <w:pPr>
        <w:numPr>
          <w:ilvl w:val="0"/>
          <w:numId w:val="68"/>
        </w:numPr>
        <w:tabs>
          <w:tab w:val="clear" w:pos="1260"/>
          <w:tab w:val="num" w:pos="720"/>
        </w:tabs>
        <w:ind w:left="720" w:hanging="720"/>
        <w:rPr>
          <w:rFonts w:ascii="Garamond" w:hAnsi="Garamond"/>
          <w:sz w:val="24"/>
          <w:szCs w:val="24"/>
        </w:rPr>
      </w:pPr>
      <w:bookmarkStart w:id="1180" w:name="_Ref386455345"/>
      <w:r w:rsidRPr="00D81572">
        <w:rPr>
          <w:rFonts w:ascii="Garamond" w:hAnsi="Garamond"/>
          <w:sz w:val="24"/>
          <w:szCs w:val="24"/>
        </w:rPr>
        <w:t xml:space="preserve">CHS shall maintain records </w:t>
      </w:r>
      <w:r w:rsidR="007F4C62" w:rsidRPr="00D81572">
        <w:rPr>
          <w:rFonts w:ascii="Garamond" w:hAnsi="Garamond"/>
          <w:sz w:val="24"/>
          <w:szCs w:val="24"/>
        </w:rPr>
        <w:t xml:space="preserve">showing </w:t>
      </w:r>
      <w:r w:rsidRPr="00D81572">
        <w:rPr>
          <w:rFonts w:ascii="Garamond" w:hAnsi="Garamond"/>
          <w:sz w:val="24"/>
          <w:szCs w:val="24"/>
        </w:rPr>
        <w:t>monitored concentration level</w:t>
      </w:r>
      <w:r w:rsidR="007F4C62" w:rsidRPr="00D81572">
        <w:rPr>
          <w:rFonts w:ascii="Garamond" w:hAnsi="Garamond"/>
          <w:sz w:val="24"/>
          <w:szCs w:val="24"/>
        </w:rPr>
        <w:t>s</w:t>
      </w:r>
      <w:r w:rsidRPr="00D81572">
        <w:rPr>
          <w:rFonts w:ascii="Garamond" w:hAnsi="Garamond"/>
          <w:sz w:val="24"/>
          <w:szCs w:val="24"/>
        </w:rPr>
        <w:t xml:space="preserve"> of the organic compounds in the exhaust vent stream from the carbon adsorption system(s) in accordance with Section III.</w:t>
      </w:r>
      <w:r w:rsidR="00CC2592" w:rsidRPr="00D81572">
        <w:rPr>
          <w:rFonts w:ascii="Garamond" w:hAnsi="Garamond"/>
          <w:sz w:val="24"/>
          <w:szCs w:val="24"/>
        </w:rPr>
        <w:fldChar w:fldCharType="begin"/>
      </w:r>
      <w:r w:rsidR="00CC2592" w:rsidRPr="00D81572">
        <w:rPr>
          <w:rFonts w:ascii="Garamond" w:hAnsi="Garamond"/>
          <w:sz w:val="24"/>
          <w:szCs w:val="24"/>
        </w:rPr>
        <w:instrText xml:space="preserve"> REF _Ref388598621 \r \h </w:instrText>
      </w:r>
      <w:r w:rsidR="00D81572" w:rsidRPr="00D81572">
        <w:rPr>
          <w:rFonts w:ascii="Garamond" w:hAnsi="Garamond"/>
          <w:sz w:val="24"/>
          <w:szCs w:val="24"/>
        </w:rPr>
        <w:instrText xml:space="preserve"> \* MERGEFORMAT </w:instrText>
      </w:r>
      <w:r w:rsidR="00CC2592" w:rsidRPr="00D81572">
        <w:rPr>
          <w:rFonts w:ascii="Garamond" w:hAnsi="Garamond"/>
          <w:sz w:val="24"/>
          <w:szCs w:val="24"/>
        </w:rPr>
      </w:r>
      <w:r w:rsidR="00CC2592" w:rsidRPr="00D81572">
        <w:rPr>
          <w:rFonts w:ascii="Garamond" w:hAnsi="Garamond"/>
          <w:sz w:val="24"/>
          <w:szCs w:val="24"/>
        </w:rPr>
        <w:fldChar w:fldCharType="separate"/>
      </w:r>
      <w:r w:rsidR="00290138">
        <w:rPr>
          <w:rFonts w:ascii="Garamond" w:hAnsi="Garamond"/>
          <w:sz w:val="24"/>
          <w:szCs w:val="24"/>
        </w:rPr>
        <w:t>Q.11</w:t>
      </w:r>
      <w:r w:rsidR="00CC2592" w:rsidRPr="00D81572">
        <w:rPr>
          <w:rFonts w:ascii="Garamond" w:hAnsi="Garamond"/>
          <w:sz w:val="24"/>
          <w:szCs w:val="24"/>
        </w:rPr>
        <w:fldChar w:fldCharType="end"/>
      </w:r>
      <w:r w:rsidR="004E206C" w:rsidRPr="00D81572">
        <w:rPr>
          <w:rFonts w:ascii="Garamond" w:hAnsi="Garamond"/>
          <w:sz w:val="24"/>
          <w:szCs w:val="24"/>
        </w:rPr>
        <w:t xml:space="preserve"> </w:t>
      </w:r>
      <w:r w:rsidRPr="00D81572">
        <w:rPr>
          <w:rFonts w:ascii="Garamond" w:hAnsi="Garamond"/>
          <w:sz w:val="24"/>
          <w:szCs w:val="24"/>
        </w:rPr>
        <w:t>and replace</w:t>
      </w:r>
      <w:r w:rsidR="00805ECE" w:rsidRPr="00D81572">
        <w:rPr>
          <w:rFonts w:ascii="Garamond" w:hAnsi="Garamond"/>
          <w:sz w:val="24"/>
          <w:szCs w:val="24"/>
        </w:rPr>
        <w:t>d</w:t>
      </w:r>
      <w:r w:rsidRPr="00D81572">
        <w:rPr>
          <w:rFonts w:ascii="Garamond" w:hAnsi="Garamond"/>
          <w:sz w:val="24"/>
          <w:szCs w:val="24"/>
        </w:rPr>
        <w:t xml:space="preserve"> the existing carbon with fresh carbon immediately when carbon breakthrough had been indicated (ARM 17.8.1213).</w:t>
      </w:r>
      <w:bookmarkEnd w:id="1180"/>
    </w:p>
    <w:p w14:paraId="1CCD68AB" w14:textId="77777777" w:rsidR="002C494F" w:rsidRDefault="002C494F" w:rsidP="00A03F80">
      <w:pPr>
        <w:widowControl w:val="0"/>
        <w:rPr>
          <w:rFonts w:ascii="Garamond" w:hAnsi="Garamond"/>
          <w:sz w:val="24"/>
          <w:szCs w:val="24"/>
        </w:rPr>
      </w:pPr>
    </w:p>
    <w:p w14:paraId="0F3530E1" w14:textId="77777777" w:rsidR="00D00707" w:rsidRPr="00D81572" w:rsidRDefault="00D00707" w:rsidP="00A03F80">
      <w:pPr>
        <w:widowControl w:val="0"/>
        <w:rPr>
          <w:rFonts w:ascii="Garamond" w:hAnsi="Garamond"/>
          <w:b/>
          <w:sz w:val="24"/>
          <w:szCs w:val="24"/>
        </w:rPr>
      </w:pPr>
      <w:bookmarkStart w:id="1181" w:name="_Toc165165083"/>
      <w:bookmarkStart w:id="1182" w:name="_Toc302723064"/>
      <w:bookmarkStart w:id="1183" w:name="_Toc342556455"/>
      <w:bookmarkStart w:id="1184" w:name="_Toc345935532"/>
      <w:r w:rsidRPr="00D81572">
        <w:rPr>
          <w:rFonts w:ascii="Garamond" w:hAnsi="Garamond"/>
          <w:b/>
          <w:sz w:val="24"/>
          <w:szCs w:val="24"/>
        </w:rPr>
        <w:t>Reporting</w:t>
      </w:r>
      <w:bookmarkEnd w:id="1181"/>
      <w:bookmarkEnd w:id="1182"/>
      <w:bookmarkEnd w:id="1183"/>
      <w:bookmarkEnd w:id="1184"/>
    </w:p>
    <w:p w14:paraId="338A472D" w14:textId="6B2ACA1F" w:rsidR="00E06077" w:rsidRPr="00D81572" w:rsidRDefault="00E06077" w:rsidP="00A03F80">
      <w:pPr>
        <w:rPr>
          <w:rFonts w:ascii="Garamond" w:hAnsi="Garamond"/>
          <w:sz w:val="24"/>
          <w:szCs w:val="24"/>
        </w:rPr>
      </w:pPr>
    </w:p>
    <w:p w14:paraId="5AD95267" w14:textId="636F839A" w:rsidR="00D00707" w:rsidRPr="00D81572" w:rsidRDefault="00D00707" w:rsidP="006D4D0D">
      <w:pPr>
        <w:numPr>
          <w:ilvl w:val="0"/>
          <w:numId w:val="68"/>
        </w:numPr>
        <w:tabs>
          <w:tab w:val="left" w:pos="720"/>
        </w:tabs>
        <w:ind w:left="720" w:hanging="720"/>
        <w:rPr>
          <w:rFonts w:ascii="Garamond" w:hAnsi="Garamond"/>
          <w:sz w:val="24"/>
          <w:szCs w:val="24"/>
        </w:rPr>
      </w:pPr>
      <w:bookmarkStart w:id="1185" w:name="_Ref386455172"/>
      <w:r w:rsidRPr="00D81572">
        <w:rPr>
          <w:rFonts w:ascii="Garamond" w:hAnsi="Garamond"/>
          <w:sz w:val="24"/>
          <w:szCs w:val="24"/>
        </w:rPr>
        <w:t>The annual compliance certification report required by Section V.</w:t>
      </w:r>
      <w:r w:rsidR="004D45E2">
        <w:rPr>
          <w:rFonts w:ascii="Garamond" w:hAnsi="Garamond"/>
          <w:sz w:val="24"/>
          <w:szCs w:val="24"/>
        </w:rPr>
        <w:fldChar w:fldCharType="begin"/>
      </w:r>
      <w:r w:rsidR="004D45E2">
        <w:rPr>
          <w:rFonts w:ascii="Garamond" w:hAnsi="Garamond"/>
          <w:sz w:val="24"/>
          <w:szCs w:val="24"/>
        </w:rPr>
        <w:instrText xml:space="preserve"> REF _Ref397522381 \r \h </w:instrText>
      </w:r>
      <w:r w:rsidR="004D45E2">
        <w:rPr>
          <w:rFonts w:ascii="Garamond" w:hAnsi="Garamond"/>
          <w:sz w:val="24"/>
          <w:szCs w:val="24"/>
        </w:rPr>
      </w:r>
      <w:r w:rsidR="004D45E2">
        <w:rPr>
          <w:rFonts w:ascii="Garamond" w:hAnsi="Garamond"/>
          <w:sz w:val="24"/>
          <w:szCs w:val="24"/>
        </w:rPr>
        <w:fldChar w:fldCharType="separate"/>
      </w:r>
      <w:r w:rsidR="00290138">
        <w:rPr>
          <w:rFonts w:ascii="Garamond" w:hAnsi="Garamond"/>
          <w:sz w:val="24"/>
          <w:szCs w:val="24"/>
        </w:rPr>
        <w:t>B</w:t>
      </w:r>
      <w:r w:rsidR="004D45E2">
        <w:rPr>
          <w:rFonts w:ascii="Garamond" w:hAnsi="Garamond"/>
          <w:sz w:val="24"/>
          <w:szCs w:val="24"/>
        </w:rPr>
        <w:fldChar w:fldCharType="end"/>
      </w:r>
      <w:r w:rsidRPr="00D81572">
        <w:rPr>
          <w:rFonts w:ascii="Garamond" w:hAnsi="Garamond"/>
          <w:sz w:val="24"/>
          <w:szCs w:val="24"/>
        </w:rPr>
        <w:t xml:space="preserve"> must contain a certification statement for the above applicable requirements (ARM 17.8.1212).</w:t>
      </w:r>
      <w:bookmarkEnd w:id="1185"/>
    </w:p>
    <w:p w14:paraId="5E3B1714" w14:textId="77777777" w:rsidR="00D00707" w:rsidRPr="00D81572" w:rsidRDefault="00D00707">
      <w:pPr>
        <w:ind w:left="720" w:hanging="720"/>
        <w:rPr>
          <w:rFonts w:ascii="Garamond" w:hAnsi="Garamond"/>
          <w:sz w:val="24"/>
          <w:szCs w:val="24"/>
        </w:rPr>
      </w:pPr>
    </w:p>
    <w:p w14:paraId="1BF1360E" w14:textId="77777777" w:rsidR="00D00707" w:rsidRPr="00D81572" w:rsidRDefault="00D00707" w:rsidP="006D4D0D">
      <w:pPr>
        <w:numPr>
          <w:ilvl w:val="0"/>
          <w:numId w:val="68"/>
        </w:numPr>
        <w:tabs>
          <w:tab w:val="left" w:pos="720"/>
        </w:tabs>
        <w:ind w:left="720" w:hanging="720"/>
        <w:rPr>
          <w:rFonts w:ascii="Garamond" w:hAnsi="Garamond"/>
          <w:sz w:val="24"/>
          <w:szCs w:val="24"/>
        </w:rPr>
      </w:pPr>
      <w:bookmarkStart w:id="1186" w:name="_Ref386455173"/>
      <w:r w:rsidRPr="00D81572">
        <w:rPr>
          <w:rFonts w:ascii="Garamond" w:hAnsi="Garamond"/>
          <w:sz w:val="24"/>
          <w:szCs w:val="24"/>
        </w:rPr>
        <w:t>The semiannual monitoring report shall provide (ARM 17.8.1212):</w:t>
      </w:r>
      <w:bookmarkEnd w:id="1186"/>
    </w:p>
    <w:p w14:paraId="0FB37E1F" w14:textId="77777777" w:rsidR="00D00707" w:rsidRPr="00D81572" w:rsidRDefault="00D00707">
      <w:pPr>
        <w:rPr>
          <w:rFonts w:ascii="Garamond" w:hAnsi="Garamond"/>
          <w:sz w:val="24"/>
          <w:szCs w:val="24"/>
        </w:rPr>
      </w:pPr>
    </w:p>
    <w:p w14:paraId="73FA263A" w14:textId="30842358" w:rsidR="00D00707" w:rsidRPr="00D81572" w:rsidRDefault="00B8215B" w:rsidP="006D4D0D">
      <w:pPr>
        <w:numPr>
          <w:ilvl w:val="0"/>
          <w:numId w:val="19"/>
        </w:numPr>
        <w:tabs>
          <w:tab w:val="clear" w:pos="1224"/>
          <w:tab w:val="num" w:pos="1080"/>
        </w:tabs>
        <w:ind w:left="1080"/>
        <w:rPr>
          <w:rFonts w:ascii="Garamond" w:hAnsi="Garamond"/>
          <w:sz w:val="24"/>
          <w:szCs w:val="24"/>
        </w:rPr>
      </w:pPr>
      <w:r w:rsidRPr="00D81572">
        <w:rPr>
          <w:rFonts w:ascii="Garamond" w:hAnsi="Garamond"/>
          <w:sz w:val="24"/>
          <w:szCs w:val="24"/>
        </w:rPr>
        <w:t xml:space="preserve">A summary of the </w:t>
      </w:r>
      <w:r w:rsidR="00D00707" w:rsidRPr="00D81572">
        <w:rPr>
          <w:rFonts w:ascii="Garamond" w:hAnsi="Garamond"/>
          <w:sz w:val="24"/>
          <w:szCs w:val="24"/>
        </w:rPr>
        <w:t xml:space="preserve">records required by Section </w:t>
      </w:r>
      <w:r w:rsidR="00485429" w:rsidRPr="00D81572">
        <w:rPr>
          <w:rFonts w:ascii="Garamond" w:hAnsi="Garamond"/>
          <w:sz w:val="24"/>
          <w:szCs w:val="24"/>
        </w:rPr>
        <w:t>III.</w:t>
      </w:r>
      <w:r w:rsidR="00A77272">
        <w:rPr>
          <w:rFonts w:ascii="Garamond" w:hAnsi="Garamond"/>
          <w:sz w:val="24"/>
          <w:szCs w:val="24"/>
        </w:rPr>
        <w:fldChar w:fldCharType="begin"/>
      </w:r>
      <w:r w:rsidR="00A77272">
        <w:rPr>
          <w:rFonts w:ascii="Garamond" w:hAnsi="Garamond"/>
          <w:sz w:val="24"/>
          <w:szCs w:val="24"/>
        </w:rPr>
        <w:instrText xml:space="preserve"> REF _Ref386455292 \r \h </w:instrText>
      </w:r>
      <w:r w:rsidR="00A77272">
        <w:rPr>
          <w:rFonts w:ascii="Garamond" w:hAnsi="Garamond"/>
          <w:sz w:val="24"/>
          <w:szCs w:val="24"/>
        </w:rPr>
      </w:r>
      <w:r w:rsidR="00A77272">
        <w:rPr>
          <w:rFonts w:ascii="Garamond" w:hAnsi="Garamond"/>
          <w:sz w:val="24"/>
          <w:szCs w:val="24"/>
        </w:rPr>
        <w:fldChar w:fldCharType="separate"/>
      </w:r>
      <w:r w:rsidR="00290138">
        <w:rPr>
          <w:rFonts w:ascii="Garamond" w:hAnsi="Garamond"/>
          <w:sz w:val="24"/>
          <w:szCs w:val="24"/>
        </w:rPr>
        <w:t>Q.18</w:t>
      </w:r>
      <w:r w:rsidR="00A77272">
        <w:rPr>
          <w:rFonts w:ascii="Garamond" w:hAnsi="Garamond"/>
          <w:sz w:val="24"/>
          <w:szCs w:val="24"/>
        </w:rPr>
        <w:fldChar w:fldCharType="end"/>
      </w:r>
      <w:r w:rsidR="007F4C62" w:rsidRPr="00D81572">
        <w:rPr>
          <w:rFonts w:ascii="Garamond" w:hAnsi="Garamond"/>
          <w:sz w:val="24"/>
          <w:szCs w:val="24"/>
        </w:rPr>
        <w:t xml:space="preserve"> and III.</w:t>
      </w:r>
      <w:r w:rsidR="00A77272">
        <w:rPr>
          <w:rFonts w:ascii="Garamond" w:hAnsi="Garamond"/>
          <w:sz w:val="24"/>
          <w:szCs w:val="24"/>
        </w:rPr>
        <w:fldChar w:fldCharType="begin"/>
      </w:r>
      <w:r w:rsidR="00A77272">
        <w:rPr>
          <w:rFonts w:ascii="Garamond" w:hAnsi="Garamond"/>
          <w:sz w:val="24"/>
          <w:szCs w:val="24"/>
        </w:rPr>
        <w:instrText xml:space="preserve"> REF _Ref386455345 \r \h </w:instrText>
      </w:r>
      <w:r w:rsidR="00A77272">
        <w:rPr>
          <w:rFonts w:ascii="Garamond" w:hAnsi="Garamond"/>
          <w:sz w:val="24"/>
          <w:szCs w:val="24"/>
        </w:rPr>
      </w:r>
      <w:r w:rsidR="00A77272">
        <w:rPr>
          <w:rFonts w:ascii="Garamond" w:hAnsi="Garamond"/>
          <w:sz w:val="24"/>
          <w:szCs w:val="24"/>
        </w:rPr>
        <w:fldChar w:fldCharType="separate"/>
      </w:r>
      <w:r w:rsidR="00290138">
        <w:rPr>
          <w:rFonts w:ascii="Garamond" w:hAnsi="Garamond"/>
          <w:sz w:val="24"/>
          <w:szCs w:val="24"/>
        </w:rPr>
        <w:t>Q.20</w:t>
      </w:r>
      <w:r w:rsidR="00A77272">
        <w:rPr>
          <w:rFonts w:ascii="Garamond" w:hAnsi="Garamond"/>
          <w:sz w:val="24"/>
          <w:szCs w:val="24"/>
        </w:rPr>
        <w:fldChar w:fldCharType="end"/>
      </w:r>
      <w:r w:rsidR="00131D5D">
        <w:rPr>
          <w:rFonts w:ascii="Garamond" w:hAnsi="Garamond"/>
          <w:sz w:val="24"/>
          <w:szCs w:val="24"/>
        </w:rPr>
        <w:t>.</w:t>
      </w:r>
      <w:r w:rsidR="007A70BA" w:rsidRPr="00D81572">
        <w:rPr>
          <w:rFonts w:ascii="Garamond" w:hAnsi="Garamond"/>
          <w:sz w:val="24"/>
          <w:szCs w:val="24"/>
        </w:rPr>
        <w:t xml:space="preserve"> </w:t>
      </w:r>
    </w:p>
    <w:p w14:paraId="5E997D66" w14:textId="77777777" w:rsidR="00B8215B" w:rsidRPr="00D81572" w:rsidRDefault="00B8215B" w:rsidP="00A03F80">
      <w:pPr>
        <w:rPr>
          <w:rFonts w:ascii="Garamond" w:hAnsi="Garamond"/>
          <w:sz w:val="24"/>
          <w:szCs w:val="24"/>
        </w:rPr>
      </w:pPr>
    </w:p>
    <w:p w14:paraId="416C957C" w14:textId="405E980E" w:rsidR="0069199F" w:rsidRPr="00D81572" w:rsidRDefault="00032286" w:rsidP="006D4D0D">
      <w:pPr>
        <w:numPr>
          <w:ilvl w:val="0"/>
          <w:numId w:val="19"/>
        </w:numPr>
        <w:tabs>
          <w:tab w:val="clear" w:pos="1224"/>
          <w:tab w:val="num" w:pos="1080"/>
        </w:tabs>
        <w:ind w:left="1080"/>
        <w:rPr>
          <w:rFonts w:ascii="Garamond" w:hAnsi="Garamond"/>
          <w:sz w:val="24"/>
          <w:szCs w:val="24"/>
        </w:rPr>
      </w:pPr>
      <w:r w:rsidRPr="00D81572">
        <w:rPr>
          <w:rFonts w:ascii="Garamond" w:hAnsi="Garamond"/>
          <w:sz w:val="24"/>
          <w:szCs w:val="24"/>
        </w:rPr>
        <w:t>Summary of compliance with the reporting requirements of 40 CFR 60 Subpart QQQ during the reporting period.  This reporting requirement does not require the permittee to submit any report or compliance status determination earlier than is required by 40 CFR 60 Subpart QQQ</w:t>
      </w:r>
      <w:r w:rsidR="00131D5D">
        <w:rPr>
          <w:rFonts w:ascii="Garamond" w:hAnsi="Garamond"/>
          <w:sz w:val="24"/>
          <w:szCs w:val="24"/>
        </w:rPr>
        <w:t>.</w:t>
      </w:r>
    </w:p>
    <w:p w14:paraId="7DAF914E" w14:textId="77777777" w:rsidR="0069199F" w:rsidRPr="00A03F80" w:rsidRDefault="0069199F" w:rsidP="00A03F80">
      <w:pPr>
        <w:tabs>
          <w:tab w:val="num" w:pos="1080"/>
        </w:tabs>
        <w:rPr>
          <w:rFonts w:ascii="Garamond" w:hAnsi="Garamond"/>
          <w:sz w:val="24"/>
          <w:szCs w:val="24"/>
        </w:rPr>
      </w:pPr>
    </w:p>
    <w:p w14:paraId="536666AE" w14:textId="07FC2DED" w:rsidR="00032286" w:rsidRPr="00D81572" w:rsidRDefault="00032286" w:rsidP="006D4D0D">
      <w:pPr>
        <w:numPr>
          <w:ilvl w:val="0"/>
          <w:numId w:val="19"/>
        </w:numPr>
        <w:tabs>
          <w:tab w:val="clear" w:pos="1224"/>
          <w:tab w:val="num" w:pos="1080"/>
        </w:tabs>
        <w:ind w:left="1080"/>
        <w:rPr>
          <w:rFonts w:ascii="Garamond" w:hAnsi="Garamond"/>
          <w:sz w:val="24"/>
          <w:szCs w:val="24"/>
        </w:rPr>
      </w:pPr>
      <w:r w:rsidRPr="00D81572">
        <w:rPr>
          <w:rFonts w:ascii="Garamond" w:hAnsi="Garamond"/>
          <w:sz w:val="24"/>
          <w:szCs w:val="24"/>
        </w:rPr>
        <w:t>Summary of compliance with the reporting requirements of 40 CFR 63 Subpart CC during the reporting period.  This reporting requirement does not require the permittee to submit any report or compliance status determination earlier than is required by 40 CFR 63 Subpart CC</w:t>
      </w:r>
      <w:r w:rsidR="00131D5D">
        <w:rPr>
          <w:rFonts w:ascii="Garamond" w:hAnsi="Garamond"/>
          <w:sz w:val="24"/>
          <w:szCs w:val="24"/>
        </w:rPr>
        <w:t>.</w:t>
      </w:r>
    </w:p>
    <w:p w14:paraId="1A7DF91B" w14:textId="77777777" w:rsidR="004E206C" w:rsidRPr="00A03F80" w:rsidRDefault="004E206C" w:rsidP="00A03F80">
      <w:pPr>
        <w:tabs>
          <w:tab w:val="num" w:pos="1080"/>
        </w:tabs>
        <w:rPr>
          <w:rFonts w:ascii="Garamond" w:hAnsi="Garamond"/>
          <w:sz w:val="24"/>
          <w:szCs w:val="24"/>
        </w:rPr>
      </w:pPr>
    </w:p>
    <w:p w14:paraId="6DCA36C1" w14:textId="26C6F195" w:rsidR="00032286" w:rsidRDefault="00032286" w:rsidP="006D4D0D">
      <w:pPr>
        <w:numPr>
          <w:ilvl w:val="0"/>
          <w:numId w:val="19"/>
        </w:numPr>
        <w:tabs>
          <w:tab w:val="clear" w:pos="1224"/>
          <w:tab w:val="num" w:pos="1080"/>
        </w:tabs>
        <w:ind w:left="1080"/>
        <w:rPr>
          <w:rFonts w:ascii="Garamond" w:hAnsi="Garamond"/>
          <w:sz w:val="24"/>
          <w:szCs w:val="24"/>
        </w:rPr>
      </w:pPr>
      <w:r w:rsidRPr="00D81572">
        <w:rPr>
          <w:rFonts w:ascii="Garamond" w:hAnsi="Garamond"/>
          <w:sz w:val="24"/>
          <w:szCs w:val="24"/>
        </w:rPr>
        <w:t>Summary of compliance with the reporting requirements of 40 CFR 60 Subpart Kb during the reporting period.  This reporting requirement does not require the permittee to submit any report or compliance status determination earlier than is required by 40 CFR 60 Subpart Kb</w:t>
      </w:r>
      <w:r w:rsidR="00131D5D">
        <w:rPr>
          <w:rFonts w:ascii="Garamond" w:hAnsi="Garamond"/>
          <w:sz w:val="24"/>
          <w:szCs w:val="24"/>
        </w:rPr>
        <w:t>.</w:t>
      </w:r>
    </w:p>
    <w:p w14:paraId="392EA517" w14:textId="77777777" w:rsidR="00F31692" w:rsidRDefault="00F31692" w:rsidP="00F31692">
      <w:pPr>
        <w:ind w:left="1080"/>
        <w:rPr>
          <w:rFonts w:ascii="Garamond" w:hAnsi="Garamond"/>
          <w:sz w:val="24"/>
          <w:szCs w:val="24"/>
        </w:rPr>
      </w:pPr>
    </w:p>
    <w:p w14:paraId="35291221" w14:textId="6989E486" w:rsidR="00F31692" w:rsidRDefault="00F31692" w:rsidP="006D4D0D">
      <w:pPr>
        <w:numPr>
          <w:ilvl w:val="0"/>
          <w:numId w:val="19"/>
        </w:numPr>
        <w:tabs>
          <w:tab w:val="clear" w:pos="1224"/>
          <w:tab w:val="num" w:pos="1080"/>
        </w:tabs>
        <w:ind w:left="1080"/>
        <w:rPr>
          <w:rFonts w:ascii="Garamond" w:hAnsi="Garamond"/>
          <w:sz w:val="24"/>
          <w:szCs w:val="24"/>
        </w:rPr>
      </w:pPr>
      <w:r w:rsidRPr="00F31692">
        <w:rPr>
          <w:rFonts w:ascii="Garamond" w:hAnsi="Garamond"/>
          <w:sz w:val="24"/>
          <w:szCs w:val="24"/>
        </w:rPr>
        <w:t xml:space="preserve">Summary of compliance with the reporting requirements of 40 CFR 60 Subpart </w:t>
      </w:r>
      <w:r>
        <w:rPr>
          <w:rFonts w:ascii="Garamond" w:hAnsi="Garamond"/>
          <w:sz w:val="24"/>
          <w:szCs w:val="24"/>
        </w:rPr>
        <w:t>GGGa</w:t>
      </w:r>
      <w:r w:rsidRPr="00F31692">
        <w:rPr>
          <w:rFonts w:ascii="Garamond" w:hAnsi="Garamond"/>
          <w:sz w:val="24"/>
          <w:szCs w:val="24"/>
        </w:rPr>
        <w:t xml:space="preserve"> during the reporting period.  This reporting requirement does not require the permittee to submit any report or compliance status determination earlier than is required by 40 CFR 60 Subpart </w:t>
      </w:r>
      <w:r>
        <w:rPr>
          <w:rFonts w:ascii="Garamond" w:hAnsi="Garamond"/>
          <w:sz w:val="24"/>
          <w:szCs w:val="24"/>
        </w:rPr>
        <w:t>GGGa.</w:t>
      </w:r>
    </w:p>
    <w:p w14:paraId="32DD2ED5" w14:textId="77777777" w:rsidR="00434761" w:rsidRDefault="00434761" w:rsidP="00C42E50">
      <w:pPr>
        <w:ind w:left="1080"/>
        <w:rPr>
          <w:rFonts w:ascii="Garamond" w:hAnsi="Garamond"/>
          <w:sz w:val="24"/>
          <w:szCs w:val="24"/>
        </w:rPr>
      </w:pPr>
    </w:p>
    <w:p w14:paraId="78BC25A7" w14:textId="77777777" w:rsidR="00D00707" w:rsidRPr="00D81572" w:rsidRDefault="00D00707" w:rsidP="00A03F80">
      <w:pPr>
        <w:pStyle w:val="Heading2"/>
        <w:keepNext w:val="0"/>
        <w:widowControl w:val="0"/>
        <w:numPr>
          <w:ilvl w:val="0"/>
          <w:numId w:val="2"/>
        </w:numPr>
        <w:tabs>
          <w:tab w:val="clear" w:pos="648"/>
          <w:tab w:val="num" w:pos="720"/>
        </w:tabs>
        <w:ind w:left="720" w:hanging="720"/>
        <w:rPr>
          <w:rFonts w:ascii="Garamond" w:hAnsi="Garamond"/>
          <w:szCs w:val="24"/>
        </w:rPr>
      </w:pPr>
      <w:bookmarkStart w:id="1187" w:name="_Toc521121921"/>
      <w:bookmarkStart w:id="1188" w:name="_Toc165165084"/>
      <w:bookmarkStart w:id="1189" w:name="_Toc342556456"/>
      <w:bookmarkStart w:id="1190" w:name="_Toc393095308"/>
      <w:bookmarkStart w:id="1191" w:name="_Toc231809144"/>
      <w:bookmarkStart w:id="1192" w:name="_Toc231809721"/>
      <w:r w:rsidRPr="00D81572">
        <w:rPr>
          <w:rFonts w:ascii="Garamond" w:hAnsi="Garamond"/>
          <w:szCs w:val="24"/>
        </w:rPr>
        <w:t>EU017 – Flare System</w:t>
      </w:r>
      <w:bookmarkEnd w:id="1187"/>
      <w:r w:rsidRPr="00D81572">
        <w:rPr>
          <w:rFonts w:ascii="Garamond" w:hAnsi="Garamond"/>
          <w:szCs w:val="24"/>
        </w:rPr>
        <w:t>s</w:t>
      </w:r>
      <w:bookmarkEnd w:id="1188"/>
      <w:bookmarkEnd w:id="1189"/>
      <w:bookmarkEnd w:id="1190"/>
      <w:bookmarkEnd w:id="1191"/>
      <w:bookmarkEnd w:id="1192"/>
    </w:p>
    <w:p w14:paraId="64FD7F96" w14:textId="77777777" w:rsidR="00D00707" w:rsidRPr="00D81572" w:rsidRDefault="0033408F" w:rsidP="00A03F80">
      <w:pPr>
        <w:pStyle w:val="Header"/>
        <w:widowControl w:val="0"/>
        <w:tabs>
          <w:tab w:val="clear" w:pos="4320"/>
          <w:tab w:val="clear" w:pos="8640"/>
        </w:tabs>
        <w:ind w:left="720"/>
        <w:rPr>
          <w:rFonts w:ascii="Garamond" w:hAnsi="Garamond"/>
          <w:i/>
          <w:sz w:val="24"/>
          <w:szCs w:val="24"/>
        </w:rPr>
      </w:pPr>
      <w:r w:rsidRPr="00D81572">
        <w:rPr>
          <w:rFonts w:ascii="Garamond" w:hAnsi="Garamond"/>
          <w:i/>
          <w:sz w:val="24"/>
          <w:szCs w:val="24"/>
        </w:rPr>
        <w:t xml:space="preserve">Main </w:t>
      </w:r>
      <w:r w:rsidR="00D00707" w:rsidRPr="00D81572">
        <w:rPr>
          <w:rFonts w:ascii="Garamond" w:hAnsi="Garamond"/>
          <w:i/>
          <w:sz w:val="24"/>
          <w:szCs w:val="24"/>
        </w:rPr>
        <w:t>Refinery</w:t>
      </w:r>
      <w:r w:rsidRPr="00D81572">
        <w:rPr>
          <w:rFonts w:ascii="Garamond" w:hAnsi="Garamond"/>
          <w:i/>
          <w:sz w:val="24"/>
          <w:szCs w:val="24"/>
        </w:rPr>
        <w:t xml:space="preserve"> F</w:t>
      </w:r>
      <w:r w:rsidR="00D00707" w:rsidRPr="00D81572">
        <w:rPr>
          <w:rFonts w:ascii="Garamond" w:hAnsi="Garamond"/>
          <w:i/>
          <w:sz w:val="24"/>
          <w:szCs w:val="24"/>
        </w:rPr>
        <w:t xml:space="preserve">lare </w:t>
      </w:r>
      <w:r w:rsidR="009C1F0E">
        <w:rPr>
          <w:rFonts w:ascii="Garamond" w:hAnsi="Garamond"/>
          <w:i/>
          <w:sz w:val="24"/>
          <w:szCs w:val="24"/>
        </w:rPr>
        <w:t xml:space="preserve">(replacement) </w:t>
      </w:r>
      <w:r w:rsidR="00D00707" w:rsidRPr="00D81572">
        <w:rPr>
          <w:rFonts w:ascii="Garamond" w:hAnsi="Garamond"/>
          <w:i/>
          <w:sz w:val="24"/>
          <w:szCs w:val="24"/>
        </w:rPr>
        <w:t>and Coker Unit Flare</w:t>
      </w:r>
    </w:p>
    <w:p w14:paraId="6C1495E6" w14:textId="77777777" w:rsidR="003460BC" w:rsidRPr="00D81572" w:rsidRDefault="003460BC" w:rsidP="00A03F80">
      <w:pPr>
        <w:pStyle w:val="Header"/>
        <w:widowControl w:val="0"/>
        <w:tabs>
          <w:tab w:val="clear" w:pos="4320"/>
          <w:tab w:val="clear" w:pos="8640"/>
        </w:tabs>
        <w:rPr>
          <w:rFonts w:ascii="Garamond" w:hAnsi="Garamond"/>
          <w:strike/>
          <w:sz w:val="24"/>
          <w:szCs w:val="24"/>
        </w:rPr>
      </w:pPr>
    </w:p>
    <w:tbl>
      <w:tblPr>
        <w:tblW w:w="5052" w:type="pct"/>
        <w:tblInd w:w="-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383"/>
        <w:gridCol w:w="1371"/>
        <w:gridCol w:w="2485"/>
        <w:gridCol w:w="1458"/>
        <w:gridCol w:w="1286"/>
        <w:gridCol w:w="1458"/>
      </w:tblGrid>
      <w:tr w:rsidR="00D00707" w:rsidRPr="00D81572" w14:paraId="05C4899D" w14:textId="77777777" w:rsidTr="0079432A">
        <w:trPr>
          <w:cantSplit/>
          <w:tblHeader/>
        </w:trPr>
        <w:tc>
          <w:tcPr>
            <w:tcW w:w="732" w:type="pct"/>
          </w:tcPr>
          <w:p w14:paraId="6CC794C9" w14:textId="77777777" w:rsidR="00D00707" w:rsidRPr="003C09BB" w:rsidRDefault="00D00707">
            <w:pPr>
              <w:keepNext/>
              <w:keepLines/>
              <w:jc w:val="center"/>
              <w:rPr>
                <w:rFonts w:ascii="Garamond" w:hAnsi="Garamond"/>
                <w:sz w:val="22"/>
                <w:szCs w:val="22"/>
              </w:rPr>
            </w:pPr>
            <w:r w:rsidRPr="003C09BB">
              <w:rPr>
                <w:rFonts w:ascii="Garamond" w:hAnsi="Garamond"/>
                <w:sz w:val="22"/>
                <w:szCs w:val="22"/>
              </w:rPr>
              <w:t>Condition(s)</w:t>
            </w:r>
          </w:p>
        </w:tc>
        <w:tc>
          <w:tcPr>
            <w:tcW w:w="726" w:type="pct"/>
          </w:tcPr>
          <w:p w14:paraId="3FA3C327" w14:textId="77777777" w:rsidR="00D00707" w:rsidRPr="003C09BB" w:rsidRDefault="00D00707">
            <w:pPr>
              <w:keepNext/>
              <w:keepLines/>
              <w:jc w:val="center"/>
              <w:rPr>
                <w:rFonts w:ascii="Garamond" w:hAnsi="Garamond"/>
                <w:sz w:val="22"/>
                <w:szCs w:val="22"/>
              </w:rPr>
            </w:pPr>
            <w:r w:rsidRPr="003C09BB">
              <w:rPr>
                <w:rFonts w:ascii="Garamond" w:hAnsi="Garamond"/>
                <w:sz w:val="22"/>
                <w:szCs w:val="22"/>
              </w:rPr>
              <w:t>Pollutant/</w:t>
            </w:r>
          </w:p>
          <w:p w14:paraId="08828ACF" w14:textId="77777777" w:rsidR="00D00707" w:rsidRPr="003C09BB" w:rsidRDefault="00D00707">
            <w:pPr>
              <w:keepNext/>
              <w:keepLines/>
              <w:jc w:val="center"/>
              <w:rPr>
                <w:rFonts w:ascii="Garamond" w:hAnsi="Garamond"/>
                <w:sz w:val="22"/>
                <w:szCs w:val="22"/>
              </w:rPr>
            </w:pPr>
            <w:r w:rsidRPr="003C09BB">
              <w:rPr>
                <w:rFonts w:ascii="Garamond" w:hAnsi="Garamond"/>
                <w:sz w:val="22"/>
                <w:szCs w:val="22"/>
              </w:rPr>
              <w:t>Parameter</w:t>
            </w:r>
          </w:p>
        </w:tc>
        <w:tc>
          <w:tcPr>
            <w:tcW w:w="1316" w:type="pct"/>
          </w:tcPr>
          <w:p w14:paraId="1313E04C" w14:textId="77777777" w:rsidR="00D00707" w:rsidRPr="003C09BB" w:rsidRDefault="00D00707">
            <w:pPr>
              <w:keepNext/>
              <w:keepLines/>
              <w:jc w:val="center"/>
              <w:rPr>
                <w:rFonts w:ascii="Garamond" w:hAnsi="Garamond"/>
                <w:sz w:val="22"/>
                <w:szCs w:val="22"/>
              </w:rPr>
            </w:pPr>
            <w:r w:rsidRPr="003C09BB">
              <w:rPr>
                <w:rFonts w:ascii="Garamond" w:hAnsi="Garamond"/>
                <w:sz w:val="22"/>
                <w:szCs w:val="22"/>
              </w:rPr>
              <w:t>Permit Limit</w:t>
            </w:r>
          </w:p>
        </w:tc>
        <w:tc>
          <w:tcPr>
            <w:tcW w:w="1453" w:type="pct"/>
            <w:gridSpan w:val="2"/>
          </w:tcPr>
          <w:p w14:paraId="7C9086D1" w14:textId="77777777" w:rsidR="00D00707" w:rsidRPr="003C09BB" w:rsidRDefault="00D00707">
            <w:pPr>
              <w:keepNext/>
              <w:keepLines/>
              <w:jc w:val="center"/>
              <w:rPr>
                <w:rFonts w:ascii="Garamond" w:hAnsi="Garamond"/>
                <w:sz w:val="22"/>
                <w:szCs w:val="22"/>
              </w:rPr>
            </w:pPr>
            <w:r w:rsidRPr="003C09BB">
              <w:rPr>
                <w:rFonts w:ascii="Garamond" w:hAnsi="Garamond"/>
                <w:sz w:val="22"/>
                <w:szCs w:val="22"/>
              </w:rPr>
              <w:t>Compliance Demonstration</w:t>
            </w:r>
          </w:p>
          <w:p w14:paraId="4F90FD81" w14:textId="77777777" w:rsidR="00D00707" w:rsidRPr="003C09BB" w:rsidRDefault="00D00707">
            <w:pPr>
              <w:keepNext/>
              <w:keepLines/>
              <w:jc w:val="center"/>
              <w:rPr>
                <w:rFonts w:ascii="Garamond" w:hAnsi="Garamond"/>
                <w:sz w:val="22"/>
                <w:szCs w:val="22"/>
              </w:rPr>
            </w:pPr>
            <w:r w:rsidRPr="003C09BB">
              <w:rPr>
                <w:rFonts w:ascii="Garamond" w:hAnsi="Garamond"/>
                <w:sz w:val="22"/>
                <w:szCs w:val="22"/>
              </w:rPr>
              <w:t>Method              Frequency</w:t>
            </w:r>
          </w:p>
        </w:tc>
        <w:tc>
          <w:tcPr>
            <w:tcW w:w="772" w:type="pct"/>
          </w:tcPr>
          <w:p w14:paraId="085A2831" w14:textId="77777777" w:rsidR="00D00707" w:rsidRPr="003C09BB" w:rsidRDefault="00D00707">
            <w:pPr>
              <w:keepNext/>
              <w:keepLines/>
              <w:jc w:val="center"/>
              <w:rPr>
                <w:rFonts w:ascii="Garamond" w:hAnsi="Garamond"/>
                <w:sz w:val="22"/>
                <w:szCs w:val="22"/>
              </w:rPr>
            </w:pPr>
            <w:r w:rsidRPr="003C09BB">
              <w:rPr>
                <w:rFonts w:ascii="Garamond" w:hAnsi="Garamond"/>
                <w:sz w:val="22"/>
                <w:szCs w:val="22"/>
              </w:rPr>
              <w:t>Reporting Requirements</w:t>
            </w:r>
          </w:p>
        </w:tc>
      </w:tr>
      <w:tr w:rsidR="00E76E5C" w:rsidRPr="00D81572" w14:paraId="4FD59486" w14:textId="77777777" w:rsidTr="0079432A">
        <w:trPr>
          <w:cantSplit/>
        </w:trPr>
        <w:tc>
          <w:tcPr>
            <w:tcW w:w="732" w:type="pct"/>
          </w:tcPr>
          <w:p w14:paraId="70CE8027" w14:textId="4CDA7EFC" w:rsidR="00E76E5C" w:rsidRPr="003C09BB" w:rsidDel="00DA0D19" w:rsidRDefault="00EC4B75">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_Ref28590730 \r \h </w:instrText>
            </w:r>
            <w:r w:rsidR="00A33901">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DB78D5">
              <w:rPr>
                <w:rFonts w:ascii="Garamond" w:hAnsi="Garamond"/>
                <w:sz w:val="22"/>
                <w:szCs w:val="22"/>
              </w:rPr>
              <w:t>R.1</w:t>
            </w:r>
            <w:r>
              <w:rPr>
                <w:rFonts w:ascii="Garamond" w:hAnsi="Garamond"/>
                <w:sz w:val="22"/>
                <w:szCs w:val="22"/>
              </w:rPr>
              <w:fldChar w:fldCharType="end"/>
            </w:r>
            <w:r w:rsidR="004B33B8">
              <w:rPr>
                <w:rFonts w:ascii="Garamond" w:hAnsi="Garamond"/>
                <w:sz w:val="22"/>
                <w:szCs w:val="22"/>
              </w:rPr>
              <w:t xml:space="preserve">, </w:t>
            </w:r>
            <w:r w:rsidR="005A428F">
              <w:rPr>
                <w:rFonts w:ascii="Garamond" w:hAnsi="Garamond"/>
                <w:sz w:val="22"/>
                <w:szCs w:val="22"/>
              </w:rPr>
              <w:fldChar w:fldCharType="begin"/>
            </w:r>
            <w:r w:rsidR="005A428F">
              <w:rPr>
                <w:rFonts w:ascii="Garamond" w:hAnsi="Garamond"/>
                <w:sz w:val="22"/>
                <w:szCs w:val="22"/>
              </w:rPr>
              <w:instrText xml:space="preserve"> REF _Ref28591373 \r \h </w:instrText>
            </w:r>
            <w:r w:rsidR="00A33901">
              <w:rPr>
                <w:rFonts w:ascii="Garamond" w:hAnsi="Garamond"/>
                <w:sz w:val="22"/>
                <w:szCs w:val="22"/>
              </w:rPr>
              <w:instrText xml:space="preserve"> \* MERGEFORMAT </w:instrText>
            </w:r>
            <w:r w:rsidR="005A428F">
              <w:rPr>
                <w:rFonts w:ascii="Garamond" w:hAnsi="Garamond"/>
                <w:sz w:val="22"/>
                <w:szCs w:val="22"/>
              </w:rPr>
            </w:r>
            <w:r w:rsidR="005A428F">
              <w:rPr>
                <w:rFonts w:ascii="Garamond" w:hAnsi="Garamond"/>
                <w:sz w:val="22"/>
                <w:szCs w:val="22"/>
              </w:rPr>
              <w:fldChar w:fldCharType="separate"/>
            </w:r>
            <w:r w:rsidR="00DB78D5">
              <w:rPr>
                <w:rFonts w:ascii="Garamond" w:hAnsi="Garamond"/>
                <w:sz w:val="22"/>
                <w:szCs w:val="22"/>
              </w:rPr>
              <w:t>R.11</w:t>
            </w:r>
            <w:r w:rsidR="005A428F">
              <w:rPr>
                <w:rFonts w:ascii="Garamond" w:hAnsi="Garamond"/>
                <w:sz w:val="22"/>
                <w:szCs w:val="22"/>
              </w:rPr>
              <w:fldChar w:fldCharType="end"/>
            </w:r>
            <w:r w:rsidR="00DC2F75">
              <w:rPr>
                <w:rFonts w:ascii="Garamond" w:hAnsi="Garamond"/>
                <w:sz w:val="22"/>
                <w:szCs w:val="22"/>
              </w:rPr>
              <w:t xml:space="preserve">, </w:t>
            </w:r>
            <w:r w:rsidR="00DC2F75">
              <w:rPr>
                <w:rFonts w:ascii="Garamond" w:hAnsi="Garamond"/>
                <w:sz w:val="22"/>
                <w:szCs w:val="22"/>
              </w:rPr>
              <w:fldChar w:fldCharType="begin"/>
            </w:r>
            <w:r w:rsidR="00DC2F75">
              <w:rPr>
                <w:rFonts w:ascii="Garamond" w:hAnsi="Garamond"/>
                <w:sz w:val="22"/>
                <w:szCs w:val="22"/>
              </w:rPr>
              <w:instrText xml:space="preserve"> REF _Ref28592097 \r \h </w:instrText>
            </w:r>
            <w:r w:rsidR="00A33901">
              <w:rPr>
                <w:rFonts w:ascii="Garamond" w:hAnsi="Garamond"/>
                <w:sz w:val="22"/>
                <w:szCs w:val="22"/>
              </w:rPr>
              <w:instrText xml:space="preserve"> \* MERGEFORMAT </w:instrText>
            </w:r>
            <w:r w:rsidR="00DC2F75">
              <w:rPr>
                <w:rFonts w:ascii="Garamond" w:hAnsi="Garamond"/>
                <w:sz w:val="22"/>
                <w:szCs w:val="22"/>
              </w:rPr>
            </w:r>
            <w:r w:rsidR="00DC2F75">
              <w:rPr>
                <w:rFonts w:ascii="Garamond" w:hAnsi="Garamond"/>
                <w:sz w:val="22"/>
                <w:szCs w:val="22"/>
              </w:rPr>
              <w:fldChar w:fldCharType="separate"/>
            </w:r>
            <w:r w:rsidR="00DB78D5">
              <w:rPr>
                <w:rFonts w:ascii="Garamond" w:hAnsi="Garamond"/>
                <w:sz w:val="22"/>
                <w:szCs w:val="22"/>
              </w:rPr>
              <w:t>R.17</w:t>
            </w:r>
            <w:r w:rsidR="00DC2F75">
              <w:rPr>
                <w:rFonts w:ascii="Garamond" w:hAnsi="Garamond"/>
                <w:sz w:val="22"/>
                <w:szCs w:val="22"/>
              </w:rPr>
              <w:fldChar w:fldCharType="end"/>
            </w:r>
            <w:r w:rsidR="00DC2F75">
              <w:rPr>
                <w:rFonts w:ascii="Garamond" w:hAnsi="Garamond"/>
                <w:sz w:val="22"/>
                <w:szCs w:val="22"/>
              </w:rPr>
              <w:t xml:space="preserve">, </w:t>
            </w:r>
            <w:r w:rsidR="0024635E">
              <w:rPr>
                <w:rFonts w:ascii="Garamond" w:hAnsi="Garamond"/>
                <w:sz w:val="22"/>
                <w:szCs w:val="22"/>
              </w:rPr>
              <w:fldChar w:fldCharType="begin"/>
            </w:r>
            <w:r w:rsidR="0024635E">
              <w:rPr>
                <w:rFonts w:ascii="Garamond" w:hAnsi="Garamond"/>
                <w:sz w:val="22"/>
                <w:szCs w:val="22"/>
              </w:rPr>
              <w:instrText xml:space="preserve"> REF _Ref28592494 \r \h </w:instrText>
            </w:r>
            <w:r w:rsidR="00A33901">
              <w:rPr>
                <w:rFonts w:ascii="Garamond" w:hAnsi="Garamond"/>
                <w:sz w:val="22"/>
                <w:szCs w:val="22"/>
              </w:rPr>
              <w:instrText xml:space="preserve"> \* MERGEFORMAT </w:instrText>
            </w:r>
            <w:r w:rsidR="0024635E">
              <w:rPr>
                <w:rFonts w:ascii="Garamond" w:hAnsi="Garamond"/>
                <w:sz w:val="22"/>
                <w:szCs w:val="22"/>
              </w:rPr>
            </w:r>
            <w:r w:rsidR="0024635E">
              <w:rPr>
                <w:rFonts w:ascii="Garamond" w:hAnsi="Garamond"/>
                <w:sz w:val="22"/>
                <w:szCs w:val="22"/>
              </w:rPr>
              <w:fldChar w:fldCharType="separate"/>
            </w:r>
            <w:r w:rsidR="00DB78D5">
              <w:rPr>
                <w:rFonts w:ascii="Garamond" w:hAnsi="Garamond"/>
                <w:sz w:val="22"/>
                <w:szCs w:val="22"/>
              </w:rPr>
              <w:t>R.20</w:t>
            </w:r>
            <w:r w:rsidR="0024635E">
              <w:rPr>
                <w:rFonts w:ascii="Garamond" w:hAnsi="Garamond"/>
                <w:sz w:val="22"/>
                <w:szCs w:val="22"/>
              </w:rPr>
              <w:fldChar w:fldCharType="end"/>
            </w:r>
            <w:r w:rsidR="00430985">
              <w:rPr>
                <w:rFonts w:ascii="Garamond" w:hAnsi="Garamond"/>
                <w:sz w:val="22"/>
                <w:szCs w:val="22"/>
              </w:rPr>
              <w:t>,</w:t>
            </w:r>
            <w:r w:rsidR="00B82A30">
              <w:rPr>
                <w:rFonts w:ascii="Garamond" w:hAnsi="Garamond"/>
                <w:sz w:val="22"/>
                <w:szCs w:val="22"/>
              </w:rPr>
              <w:t xml:space="preserve"> </w:t>
            </w:r>
            <w:r w:rsidR="00B82A30">
              <w:rPr>
                <w:rFonts w:ascii="Garamond" w:hAnsi="Garamond"/>
                <w:sz w:val="22"/>
                <w:szCs w:val="22"/>
              </w:rPr>
              <w:fldChar w:fldCharType="begin"/>
            </w:r>
            <w:r w:rsidR="00B82A30">
              <w:rPr>
                <w:rFonts w:ascii="Garamond" w:hAnsi="Garamond"/>
                <w:sz w:val="22"/>
                <w:szCs w:val="22"/>
              </w:rPr>
              <w:instrText xml:space="preserve"> REF _Ref28593476 \r \h </w:instrText>
            </w:r>
            <w:r w:rsidR="00A33901">
              <w:rPr>
                <w:rFonts w:ascii="Garamond" w:hAnsi="Garamond"/>
                <w:sz w:val="22"/>
                <w:szCs w:val="22"/>
              </w:rPr>
              <w:instrText xml:space="preserve"> \* MERGEFORMAT </w:instrText>
            </w:r>
            <w:r w:rsidR="00B82A30">
              <w:rPr>
                <w:rFonts w:ascii="Garamond" w:hAnsi="Garamond"/>
                <w:sz w:val="22"/>
                <w:szCs w:val="22"/>
              </w:rPr>
            </w:r>
            <w:r w:rsidR="00B82A30">
              <w:rPr>
                <w:rFonts w:ascii="Garamond" w:hAnsi="Garamond"/>
                <w:sz w:val="22"/>
                <w:szCs w:val="22"/>
              </w:rPr>
              <w:fldChar w:fldCharType="separate"/>
            </w:r>
            <w:r w:rsidR="00DB78D5">
              <w:rPr>
                <w:rFonts w:ascii="Garamond" w:hAnsi="Garamond"/>
                <w:sz w:val="22"/>
                <w:szCs w:val="22"/>
              </w:rPr>
              <w:t>R.24</w:t>
            </w:r>
            <w:r w:rsidR="00B82A30">
              <w:rPr>
                <w:rFonts w:ascii="Garamond" w:hAnsi="Garamond"/>
                <w:sz w:val="22"/>
                <w:szCs w:val="22"/>
              </w:rPr>
              <w:fldChar w:fldCharType="end"/>
            </w:r>
            <w:r w:rsidR="00B82A30">
              <w:rPr>
                <w:rFonts w:ascii="Garamond" w:hAnsi="Garamond"/>
                <w:sz w:val="22"/>
                <w:szCs w:val="22"/>
              </w:rPr>
              <w:t>,</w:t>
            </w:r>
            <w:r w:rsidR="00D74B13">
              <w:rPr>
                <w:rFonts w:ascii="Garamond" w:hAnsi="Garamond"/>
                <w:sz w:val="22"/>
                <w:szCs w:val="22"/>
              </w:rPr>
              <w:t xml:space="preserve"> </w:t>
            </w:r>
            <w:r w:rsidR="00D74B13">
              <w:rPr>
                <w:rFonts w:ascii="Garamond" w:hAnsi="Garamond"/>
                <w:sz w:val="22"/>
                <w:szCs w:val="22"/>
              </w:rPr>
              <w:fldChar w:fldCharType="begin"/>
            </w:r>
            <w:r w:rsidR="00D74B13">
              <w:rPr>
                <w:rFonts w:ascii="Garamond" w:hAnsi="Garamond"/>
                <w:sz w:val="22"/>
                <w:szCs w:val="22"/>
              </w:rPr>
              <w:instrText xml:space="preserve"> REF _Ref28595755 \r \h </w:instrText>
            </w:r>
            <w:r w:rsidR="00A33901">
              <w:rPr>
                <w:rFonts w:ascii="Garamond" w:hAnsi="Garamond"/>
                <w:sz w:val="22"/>
                <w:szCs w:val="22"/>
              </w:rPr>
              <w:instrText xml:space="preserve"> \* MERGEFORMAT </w:instrText>
            </w:r>
            <w:r w:rsidR="00D74B13">
              <w:rPr>
                <w:rFonts w:ascii="Garamond" w:hAnsi="Garamond"/>
                <w:sz w:val="22"/>
                <w:szCs w:val="22"/>
              </w:rPr>
            </w:r>
            <w:r w:rsidR="00D74B13">
              <w:rPr>
                <w:rFonts w:ascii="Garamond" w:hAnsi="Garamond"/>
                <w:sz w:val="22"/>
                <w:szCs w:val="22"/>
              </w:rPr>
              <w:fldChar w:fldCharType="separate"/>
            </w:r>
            <w:r w:rsidR="00DB78D5">
              <w:rPr>
                <w:rFonts w:ascii="Garamond" w:hAnsi="Garamond"/>
                <w:sz w:val="22"/>
                <w:szCs w:val="22"/>
              </w:rPr>
              <w:t>R.29</w:t>
            </w:r>
            <w:r w:rsidR="00D74B13">
              <w:rPr>
                <w:rFonts w:ascii="Garamond" w:hAnsi="Garamond"/>
                <w:sz w:val="22"/>
                <w:szCs w:val="22"/>
              </w:rPr>
              <w:fldChar w:fldCharType="end"/>
            </w:r>
            <w:r w:rsidR="00430985">
              <w:rPr>
                <w:rFonts w:ascii="Garamond" w:hAnsi="Garamond"/>
                <w:sz w:val="22"/>
                <w:szCs w:val="22"/>
              </w:rPr>
              <w:t xml:space="preserve"> </w:t>
            </w:r>
            <w:r w:rsidR="00430985">
              <w:rPr>
                <w:rFonts w:ascii="Garamond" w:hAnsi="Garamond"/>
                <w:sz w:val="22"/>
                <w:szCs w:val="22"/>
              </w:rPr>
              <w:fldChar w:fldCharType="begin"/>
            </w:r>
            <w:r w:rsidR="00430985">
              <w:rPr>
                <w:rFonts w:ascii="Garamond" w:hAnsi="Garamond"/>
                <w:sz w:val="22"/>
                <w:szCs w:val="22"/>
              </w:rPr>
              <w:instrText xml:space="preserve"> REF _Ref28595418 \r \h </w:instrText>
            </w:r>
            <w:r w:rsidR="00A33901">
              <w:rPr>
                <w:rFonts w:ascii="Garamond" w:hAnsi="Garamond"/>
                <w:sz w:val="22"/>
                <w:szCs w:val="22"/>
              </w:rPr>
              <w:instrText xml:space="preserve"> \* MERGEFORMAT </w:instrText>
            </w:r>
            <w:r w:rsidR="00430985">
              <w:rPr>
                <w:rFonts w:ascii="Garamond" w:hAnsi="Garamond"/>
                <w:sz w:val="22"/>
                <w:szCs w:val="22"/>
              </w:rPr>
            </w:r>
            <w:r w:rsidR="00430985">
              <w:rPr>
                <w:rFonts w:ascii="Garamond" w:hAnsi="Garamond"/>
                <w:sz w:val="22"/>
                <w:szCs w:val="22"/>
              </w:rPr>
              <w:fldChar w:fldCharType="separate"/>
            </w:r>
            <w:r w:rsidR="00DB78D5">
              <w:rPr>
                <w:rFonts w:ascii="Garamond" w:hAnsi="Garamond"/>
                <w:sz w:val="22"/>
                <w:szCs w:val="22"/>
              </w:rPr>
              <w:t>R.30</w:t>
            </w:r>
            <w:r w:rsidR="00430985">
              <w:rPr>
                <w:rFonts w:ascii="Garamond" w:hAnsi="Garamond"/>
                <w:sz w:val="22"/>
                <w:szCs w:val="22"/>
              </w:rPr>
              <w:fldChar w:fldCharType="end"/>
            </w:r>
            <w:r w:rsidR="00430985">
              <w:rPr>
                <w:rFonts w:ascii="Garamond" w:hAnsi="Garamond"/>
                <w:sz w:val="22"/>
                <w:szCs w:val="22"/>
              </w:rPr>
              <w:t xml:space="preserve">, </w:t>
            </w:r>
            <w:r w:rsidR="00430985">
              <w:rPr>
                <w:rFonts w:ascii="Garamond" w:hAnsi="Garamond"/>
                <w:sz w:val="22"/>
                <w:szCs w:val="22"/>
              </w:rPr>
              <w:fldChar w:fldCharType="begin"/>
            </w:r>
            <w:r w:rsidR="00430985">
              <w:rPr>
                <w:rFonts w:ascii="Garamond" w:hAnsi="Garamond"/>
                <w:sz w:val="22"/>
                <w:szCs w:val="22"/>
              </w:rPr>
              <w:instrText xml:space="preserve"> REF _Ref28595434 \r \h </w:instrText>
            </w:r>
            <w:r w:rsidR="00A33901">
              <w:rPr>
                <w:rFonts w:ascii="Garamond" w:hAnsi="Garamond"/>
                <w:sz w:val="22"/>
                <w:szCs w:val="22"/>
              </w:rPr>
              <w:instrText xml:space="preserve"> \* MERGEFORMAT </w:instrText>
            </w:r>
            <w:r w:rsidR="00430985">
              <w:rPr>
                <w:rFonts w:ascii="Garamond" w:hAnsi="Garamond"/>
                <w:sz w:val="22"/>
                <w:szCs w:val="22"/>
              </w:rPr>
            </w:r>
            <w:r w:rsidR="00430985">
              <w:rPr>
                <w:rFonts w:ascii="Garamond" w:hAnsi="Garamond"/>
                <w:sz w:val="22"/>
                <w:szCs w:val="22"/>
              </w:rPr>
              <w:fldChar w:fldCharType="separate"/>
            </w:r>
            <w:r w:rsidR="00DB78D5">
              <w:rPr>
                <w:rFonts w:ascii="Garamond" w:hAnsi="Garamond"/>
                <w:sz w:val="22"/>
                <w:szCs w:val="22"/>
              </w:rPr>
              <w:t>R.31</w:t>
            </w:r>
            <w:r w:rsidR="00430985">
              <w:rPr>
                <w:rFonts w:ascii="Garamond" w:hAnsi="Garamond"/>
                <w:sz w:val="22"/>
                <w:szCs w:val="22"/>
              </w:rPr>
              <w:fldChar w:fldCharType="end"/>
            </w:r>
          </w:p>
        </w:tc>
        <w:tc>
          <w:tcPr>
            <w:tcW w:w="726" w:type="pct"/>
          </w:tcPr>
          <w:p w14:paraId="3D175D04" w14:textId="21EA99B7" w:rsidR="00E76E5C" w:rsidRDefault="00E76E5C">
            <w:pPr>
              <w:rPr>
                <w:rFonts w:ascii="Garamond" w:hAnsi="Garamond"/>
                <w:sz w:val="22"/>
                <w:szCs w:val="22"/>
              </w:rPr>
            </w:pPr>
            <w:r>
              <w:rPr>
                <w:rFonts w:ascii="Garamond" w:hAnsi="Garamond"/>
                <w:sz w:val="22"/>
                <w:szCs w:val="22"/>
              </w:rPr>
              <w:t>Main Refinery</w:t>
            </w:r>
            <w:r w:rsidR="00EC4B75">
              <w:rPr>
                <w:rFonts w:ascii="Garamond" w:hAnsi="Garamond"/>
                <w:sz w:val="22"/>
                <w:szCs w:val="22"/>
              </w:rPr>
              <w:t xml:space="preserve"> and Coker</w:t>
            </w:r>
            <w:r>
              <w:rPr>
                <w:rFonts w:ascii="Garamond" w:hAnsi="Garamond"/>
                <w:sz w:val="22"/>
                <w:szCs w:val="22"/>
              </w:rPr>
              <w:t xml:space="preserve"> Flare Design and Operation</w:t>
            </w:r>
          </w:p>
        </w:tc>
        <w:tc>
          <w:tcPr>
            <w:tcW w:w="1316" w:type="pct"/>
          </w:tcPr>
          <w:p w14:paraId="44583E3E" w14:textId="181EACE6" w:rsidR="00E76E5C" w:rsidRDefault="00E76E5C">
            <w:pPr>
              <w:rPr>
                <w:rFonts w:ascii="Garamond" w:hAnsi="Garamond"/>
                <w:sz w:val="22"/>
                <w:szCs w:val="22"/>
              </w:rPr>
            </w:pPr>
            <w:r>
              <w:rPr>
                <w:rFonts w:ascii="Garamond" w:hAnsi="Garamond"/>
                <w:sz w:val="22"/>
                <w:szCs w:val="22"/>
              </w:rPr>
              <w:t xml:space="preserve">40 CFR </w:t>
            </w:r>
            <w:r w:rsidR="006050BC">
              <w:rPr>
                <w:rFonts w:ascii="Garamond" w:hAnsi="Garamond"/>
                <w:sz w:val="22"/>
                <w:szCs w:val="22"/>
              </w:rPr>
              <w:t>6</w:t>
            </w:r>
            <w:r w:rsidR="005A428F">
              <w:rPr>
                <w:rFonts w:ascii="Garamond" w:hAnsi="Garamond"/>
                <w:sz w:val="22"/>
                <w:szCs w:val="22"/>
              </w:rPr>
              <w:t>3.670</w:t>
            </w:r>
          </w:p>
        </w:tc>
        <w:tc>
          <w:tcPr>
            <w:tcW w:w="772" w:type="pct"/>
          </w:tcPr>
          <w:p w14:paraId="0858978F" w14:textId="7A09FBDE" w:rsidR="00E76E5C" w:rsidRDefault="00E76E5C" w:rsidP="00D86324">
            <w:pPr>
              <w:rPr>
                <w:rFonts w:ascii="Garamond" w:hAnsi="Garamond"/>
                <w:sz w:val="22"/>
                <w:szCs w:val="22"/>
              </w:rPr>
            </w:pPr>
            <w:r>
              <w:rPr>
                <w:rFonts w:ascii="Garamond" w:hAnsi="Garamond"/>
                <w:sz w:val="22"/>
                <w:szCs w:val="22"/>
              </w:rPr>
              <w:t xml:space="preserve">40 </w:t>
            </w:r>
            <w:r w:rsidR="00D663C9">
              <w:rPr>
                <w:rFonts w:ascii="Garamond" w:hAnsi="Garamond"/>
                <w:sz w:val="22"/>
                <w:szCs w:val="22"/>
              </w:rPr>
              <w:t>CFR 63.670</w:t>
            </w:r>
          </w:p>
        </w:tc>
        <w:tc>
          <w:tcPr>
            <w:tcW w:w="681" w:type="pct"/>
          </w:tcPr>
          <w:p w14:paraId="49BB03EB" w14:textId="77777777" w:rsidR="00E76E5C" w:rsidRDefault="00E76E5C" w:rsidP="004D45E2">
            <w:pPr>
              <w:rPr>
                <w:rFonts w:ascii="Garamond" w:hAnsi="Garamond"/>
                <w:sz w:val="22"/>
                <w:szCs w:val="22"/>
              </w:rPr>
            </w:pPr>
            <w:r>
              <w:rPr>
                <w:rFonts w:ascii="Garamond" w:hAnsi="Garamond"/>
                <w:sz w:val="22"/>
                <w:szCs w:val="22"/>
              </w:rPr>
              <w:t>On-going</w:t>
            </w:r>
          </w:p>
        </w:tc>
        <w:tc>
          <w:tcPr>
            <w:tcW w:w="772" w:type="pct"/>
          </w:tcPr>
          <w:p w14:paraId="26922657" w14:textId="77777777" w:rsidR="00E76E5C" w:rsidRDefault="00E76E5C" w:rsidP="004D45E2">
            <w:pPr>
              <w:rPr>
                <w:rFonts w:ascii="Garamond" w:hAnsi="Garamond"/>
                <w:sz w:val="22"/>
                <w:szCs w:val="22"/>
              </w:rPr>
            </w:pPr>
            <w:r>
              <w:rPr>
                <w:rFonts w:ascii="Garamond" w:hAnsi="Garamond"/>
                <w:sz w:val="22"/>
                <w:szCs w:val="22"/>
              </w:rPr>
              <w:t>Semiannual</w:t>
            </w:r>
          </w:p>
        </w:tc>
      </w:tr>
      <w:tr w:rsidR="004B149F" w:rsidRPr="00D81572" w14:paraId="2F912744" w14:textId="77777777" w:rsidTr="0079432A">
        <w:trPr>
          <w:cantSplit/>
        </w:trPr>
        <w:tc>
          <w:tcPr>
            <w:tcW w:w="732" w:type="pct"/>
          </w:tcPr>
          <w:p w14:paraId="37035F5D" w14:textId="561B1F53" w:rsidR="004B149F" w:rsidRPr="003C09BB" w:rsidRDefault="00E03BEC">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_Ref28590778 \r \h </w:instrText>
            </w:r>
            <w:r>
              <w:rPr>
                <w:rFonts w:ascii="Garamond" w:hAnsi="Garamond"/>
                <w:sz w:val="22"/>
                <w:szCs w:val="22"/>
              </w:rPr>
            </w:r>
            <w:r>
              <w:rPr>
                <w:rFonts w:ascii="Garamond" w:hAnsi="Garamond"/>
                <w:sz w:val="22"/>
                <w:szCs w:val="22"/>
              </w:rPr>
              <w:fldChar w:fldCharType="separate"/>
            </w:r>
            <w:r w:rsidR="00DB78D5">
              <w:rPr>
                <w:rFonts w:ascii="Garamond" w:hAnsi="Garamond"/>
                <w:sz w:val="22"/>
                <w:szCs w:val="22"/>
              </w:rPr>
              <w:t>R.2</w:t>
            </w:r>
            <w:r>
              <w:rPr>
                <w:rFonts w:ascii="Garamond" w:hAnsi="Garamond"/>
                <w:sz w:val="22"/>
                <w:szCs w:val="22"/>
              </w:rPr>
              <w:fldChar w:fldCharType="end"/>
            </w:r>
            <w:r>
              <w:rPr>
                <w:rFonts w:ascii="Garamond" w:hAnsi="Garamond"/>
                <w:sz w:val="22"/>
                <w:szCs w:val="22"/>
              </w:rPr>
              <w:t xml:space="preserve">, </w:t>
            </w:r>
            <w:r w:rsidR="005A428F">
              <w:rPr>
                <w:rFonts w:ascii="Garamond" w:hAnsi="Garamond"/>
                <w:sz w:val="22"/>
                <w:szCs w:val="22"/>
              </w:rPr>
              <w:fldChar w:fldCharType="begin"/>
            </w:r>
            <w:r w:rsidR="005A428F">
              <w:rPr>
                <w:rFonts w:ascii="Garamond" w:hAnsi="Garamond"/>
                <w:sz w:val="22"/>
                <w:szCs w:val="22"/>
              </w:rPr>
              <w:instrText xml:space="preserve"> REF _Ref28591495 \r \h </w:instrText>
            </w:r>
            <w:r w:rsidR="005A428F">
              <w:rPr>
                <w:rFonts w:ascii="Garamond" w:hAnsi="Garamond"/>
                <w:sz w:val="22"/>
                <w:szCs w:val="22"/>
              </w:rPr>
            </w:r>
            <w:r w:rsidR="005A428F">
              <w:rPr>
                <w:rFonts w:ascii="Garamond" w:hAnsi="Garamond"/>
                <w:sz w:val="22"/>
                <w:szCs w:val="22"/>
              </w:rPr>
              <w:fldChar w:fldCharType="separate"/>
            </w:r>
            <w:r w:rsidR="00DB78D5">
              <w:rPr>
                <w:rFonts w:ascii="Garamond" w:hAnsi="Garamond"/>
                <w:sz w:val="22"/>
                <w:szCs w:val="22"/>
              </w:rPr>
              <w:t>R.12</w:t>
            </w:r>
            <w:r w:rsidR="005A428F">
              <w:rPr>
                <w:rFonts w:ascii="Garamond" w:hAnsi="Garamond"/>
                <w:sz w:val="22"/>
                <w:szCs w:val="22"/>
              </w:rPr>
              <w:fldChar w:fldCharType="end"/>
            </w:r>
            <w:r w:rsidR="008F380C">
              <w:rPr>
                <w:rFonts w:ascii="Garamond" w:hAnsi="Garamond"/>
                <w:sz w:val="22"/>
                <w:szCs w:val="22"/>
              </w:rPr>
              <w:t xml:space="preserve">, </w:t>
            </w:r>
            <w:r w:rsidR="00E23552">
              <w:rPr>
                <w:rFonts w:ascii="Garamond" w:hAnsi="Garamond"/>
                <w:sz w:val="22"/>
                <w:szCs w:val="22"/>
              </w:rPr>
              <w:t xml:space="preserve"> </w:t>
            </w:r>
            <w:r w:rsidR="008F380C">
              <w:rPr>
                <w:rFonts w:ascii="Garamond" w:hAnsi="Garamond"/>
                <w:sz w:val="22"/>
                <w:szCs w:val="22"/>
              </w:rPr>
              <w:fldChar w:fldCharType="begin"/>
            </w:r>
            <w:r w:rsidR="008F380C">
              <w:rPr>
                <w:rFonts w:ascii="Garamond" w:hAnsi="Garamond"/>
                <w:sz w:val="22"/>
                <w:szCs w:val="22"/>
              </w:rPr>
              <w:instrText xml:space="preserve"> REF _Ref28593312 \r \h </w:instrText>
            </w:r>
            <w:r w:rsidR="008F380C">
              <w:rPr>
                <w:rFonts w:ascii="Garamond" w:hAnsi="Garamond"/>
                <w:sz w:val="22"/>
                <w:szCs w:val="22"/>
              </w:rPr>
            </w:r>
            <w:r w:rsidR="008F380C">
              <w:rPr>
                <w:rFonts w:ascii="Garamond" w:hAnsi="Garamond"/>
                <w:sz w:val="22"/>
                <w:szCs w:val="22"/>
              </w:rPr>
              <w:fldChar w:fldCharType="separate"/>
            </w:r>
            <w:r w:rsidR="00DB78D5">
              <w:rPr>
                <w:rFonts w:ascii="Garamond" w:hAnsi="Garamond"/>
                <w:sz w:val="22"/>
                <w:szCs w:val="22"/>
              </w:rPr>
              <w:t>R.21</w:t>
            </w:r>
            <w:r w:rsidR="008F380C">
              <w:rPr>
                <w:rFonts w:ascii="Garamond" w:hAnsi="Garamond"/>
                <w:sz w:val="22"/>
                <w:szCs w:val="22"/>
              </w:rPr>
              <w:fldChar w:fldCharType="end"/>
            </w:r>
            <w:r w:rsidR="00566E04">
              <w:rPr>
                <w:rFonts w:ascii="Garamond" w:hAnsi="Garamond"/>
                <w:sz w:val="22"/>
                <w:szCs w:val="22"/>
              </w:rPr>
              <w:t>,</w:t>
            </w:r>
            <w:r w:rsidR="00430985">
              <w:rPr>
                <w:rFonts w:ascii="Garamond" w:hAnsi="Garamond"/>
                <w:sz w:val="22"/>
                <w:szCs w:val="22"/>
              </w:rPr>
              <w:t xml:space="preserve"> </w:t>
            </w:r>
            <w:r w:rsidR="00430985">
              <w:rPr>
                <w:rFonts w:ascii="Garamond" w:hAnsi="Garamond"/>
                <w:sz w:val="22"/>
                <w:szCs w:val="22"/>
              </w:rPr>
              <w:fldChar w:fldCharType="begin"/>
            </w:r>
            <w:r w:rsidR="00430985">
              <w:rPr>
                <w:rFonts w:ascii="Garamond" w:hAnsi="Garamond"/>
                <w:sz w:val="22"/>
                <w:szCs w:val="22"/>
              </w:rPr>
              <w:instrText xml:space="preserve"> REF _Ref28595418 \r \h </w:instrText>
            </w:r>
            <w:r w:rsidR="00430985">
              <w:rPr>
                <w:rFonts w:ascii="Garamond" w:hAnsi="Garamond"/>
                <w:sz w:val="22"/>
                <w:szCs w:val="22"/>
              </w:rPr>
            </w:r>
            <w:r w:rsidR="00430985">
              <w:rPr>
                <w:rFonts w:ascii="Garamond" w:hAnsi="Garamond"/>
                <w:sz w:val="22"/>
                <w:szCs w:val="22"/>
              </w:rPr>
              <w:fldChar w:fldCharType="separate"/>
            </w:r>
            <w:r w:rsidR="00DB78D5">
              <w:rPr>
                <w:rFonts w:ascii="Garamond" w:hAnsi="Garamond"/>
                <w:sz w:val="22"/>
                <w:szCs w:val="22"/>
              </w:rPr>
              <w:t>R.30</w:t>
            </w:r>
            <w:r w:rsidR="00430985">
              <w:rPr>
                <w:rFonts w:ascii="Garamond" w:hAnsi="Garamond"/>
                <w:sz w:val="22"/>
                <w:szCs w:val="22"/>
              </w:rPr>
              <w:fldChar w:fldCharType="end"/>
            </w:r>
            <w:r w:rsidR="00430985">
              <w:rPr>
                <w:rFonts w:ascii="Garamond" w:hAnsi="Garamond"/>
                <w:sz w:val="22"/>
                <w:szCs w:val="22"/>
              </w:rPr>
              <w:t xml:space="preserve">, </w:t>
            </w:r>
            <w:r w:rsidR="00430985">
              <w:rPr>
                <w:rFonts w:ascii="Garamond" w:hAnsi="Garamond"/>
                <w:sz w:val="22"/>
                <w:szCs w:val="22"/>
              </w:rPr>
              <w:fldChar w:fldCharType="begin"/>
            </w:r>
            <w:r w:rsidR="00430985">
              <w:rPr>
                <w:rFonts w:ascii="Garamond" w:hAnsi="Garamond"/>
                <w:sz w:val="22"/>
                <w:szCs w:val="22"/>
              </w:rPr>
              <w:instrText xml:space="preserve"> REF _Ref28595434 \r \h </w:instrText>
            </w:r>
            <w:r w:rsidR="00430985">
              <w:rPr>
                <w:rFonts w:ascii="Garamond" w:hAnsi="Garamond"/>
                <w:sz w:val="22"/>
                <w:szCs w:val="22"/>
              </w:rPr>
            </w:r>
            <w:r w:rsidR="00430985">
              <w:rPr>
                <w:rFonts w:ascii="Garamond" w:hAnsi="Garamond"/>
                <w:sz w:val="22"/>
                <w:szCs w:val="22"/>
              </w:rPr>
              <w:fldChar w:fldCharType="separate"/>
            </w:r>
            <w:r w:rsidR="00DB78D5">
              <w:rPr>
                <w:rFonts w:ascii="Garamond" w:hAnsi="Garamond"/>
                <w:sz w:val="22"/>
                <w:szCs w:val="22"/>
              </w:rPr>
              <w:t>R.31</w:t>
            </w:r>
            <w:r w:rsidR="00430985">
              <w:rPr>
                <w:rFonts w:ascii="Garamond" w:hAnsi="Garamond"/>
                <w:sz w:val="22"/>
                <w:szCs w:val="22"/>
              </w:rPr>
              <w:fldChar w:fldCharType="end"/>
            </w:r>
          </w:p>
        </w:tc>
        <w:tc>
          <w:tcPr>
            <w:tcW w:w="726" w:type="pct"/>
          </w:tcPr>
          <w:p w14:paraId="176E3134" w14:textId="20F8942D" w:rsidR="004B149F" w:rsidRDefault="004B149F" w:rsidP="0029105E">
            <w:pPr>
              <w:rPr>
                <w:rFonts w:ascii="Garamond" w:hAnsi="Garamond"/>
                <w:sz w:val="22"/>
                <w:szCs w:val="22"/>
              </w:rPr>
            </w:pPr>
            <w:r>
              <w:rPr>
                <w:rFonts w:ascii="Garamond" w:hAnsi="Garamond"/>
                <w:sz w:val="22"/>
                <w:szCs w:val="22"/>
              </w:rPr>
              <w:t xml:space="preserve">Main </w:t>
            </w:r>
            <w:r w:rsidR="00EC4B75">
              <w:rPr>
                <w:rFonts w:ascii="Garamond" w:hAnsi="Garamond"/>
                <w:sz w:val="22"/>
                <w:szCs w:val="22"/>
              </w:rPr>
              <w:t xml:space="preserve">Refinery </w:t>
            </w:r>
            <w:r>
              <w:rPr>
                <w:rFonts w:ascii="Garamond" w:hAnsi="Garamond"/>
                <w:sz w:val="22"/>
                <w:szCs w:val="22"/>
              </w:rPr>
              <w:t>Flare SO</w:t>
            </w:r>
            <w:r w:rsidRPr="00800FA4">
              <w:rPr>
                <w:rFonts w:ascii="Garamond" w:hAnsi="Garamond"/>
                <w:sz w:val="22"/>
                <w:szCs w:val="22"/>
                <w:vertAlign w:val="subscript"/>
              </w:rPr>
              <w:t>2</w:t>
            </w:r>
          </w:p>
        </w:tc>
        <w:tc>
          <w:tcPr>
            <w:tcW w:w="1316" w:type="pct"/>
          </w:tcPr>
          <w:p w14:paraId="79625720" w14:textId="2DD4F0D7" w:rsidR="004B149F" w:rsidRPr="003C09BB" w:rsidRDefault="004B149F" w:rsidP="0029105E">
            <w:pPr>
              <w:rPr>
                <w:rFonts w:ascii="Garamond" w:hAnsi="Garamond"/>
                <w:sz w:val="22"/>
                <w:szCs w:val="22"/>
              </w:rPr>
            </w:pPr>
            <w:r>
              <w:rPr>
                <w:rFonts w:ascii="Garamond" w:hAnsi="Garamond"/>
                <w:sz w:val="22"/>
                <w:szCs w:val="22"/>
              </w:rPr>
              <w:t>162 ppmv H</w:t>
            </w:r>
            <w:r w:rsidRPr="00800FA4">
              <w:rPr>
                <w:rFonts w:ascii="Garamond" w:hAnsi="Garamond"/>
                <w:sz w:val="22"/>
                <w:szCs w:val="22"/>
                <w:vertAlign w:val="subscript"/>
              </w:rPr>
              <w:t>2</w:t>
            </w:r>
            <w:r>
              <w:rPr>
                <w:rFonts w:ascii="Garamond" w:hAnsi="Garamond"/>
                <w:sz w:val="22"/>
                <w:szCs w:val="22"/>
              </w:rPr>
              <w:t xml:space="preserve">S determined hourly on a </w:t>
            </w:r>
            <w:r w:rsidR="00593E42">
              <w:rPr>
                <w:rFonts w:ascii="Garamond" w:hAnsi="Garamond"/>
                <w:sz w:val="22"/>
                <w:szCs w:val="22"/>
              </w:rPr>
              <w:t>3-hour</w:t>
            </w:r>
            <w:r>
              <w:rPr>
                <w:rFonts w:ascii="Garamond" w:hAnsi="Garamond"/>
                <w:sz w:val="22"/>
                <w:szCs w:val="22"/>
              </w:rPr>
              <w:t xml:space="preserve"> average basis</w:t>
            </w:r>
          </w:p>
        </w:tc>
        <w:tc>
          <w:tcPr>
            <w:tcW w:w="772" w:type="pct"/>
          </w:tcPr>
          <w:p w14:paraId="4CB57284" w14:textId="77777777" w:rsidR="004B149F" w:rsidRPr="003C09BB" w:rsidRDefault="004B149F" w:rsidP="0029105E">
            <w:pPr>
              <w:rPr>
                <w:rFonts w:ascii="Garamond" w:hAnsi="Garamond"/>
                <w:sz w:val="22"/>
                <w:szCs w:val="22"/>
              </w:rPr>
            </w:pPr>
            <w:r>
              <w:rPr>
                <w:rFonts w:ascii="Garamond" w:hAnsi="Garamond"/>
                <w:sz w:val="22"/>
                <w:szCs w:val="22"/>
              </w:rPr>
              <w:t>Monitoring according to NSPS Ja</w:t>
            </w:r>
          </w:p>
        </w:tc>
        <w:tc>
          <w:tcPr>
            <w:tcW w:w="681" w:type="pct"/>
          </w:tcPr>
          <w:p w14:paraId="67F71096" w14:textId="77777777" w:rsidR="004B149F" w:rsidRPr="003C09BB" w:rsidRDefault="004B149F" w:rsidP="00D86324">
            <w:pPr>
              <w:rPr>
                <w:rFonts w:ascii="Garamond" w:hAnsi="Garamond"/>
                <w:sz w:val="22"/>
                <w:szCs w:val="22"/>
              </w:rPr>
            </w:pPr>
            <w:r>
              <w:rPr>
                <w:rFonts w:ascii="Garamond" w:hAnsi="Garamond"/>
                <w:sz w:val="22"/>
                <w:szCs w:val="22"/>
              </w:rPr>
              <w:t>Ongoing</w:t>
            </w:r>
          </w:p>
        </w:tc>
        <w:tc>
          <w:tcPr>
            <w:tcW w:w="772" w:type="pct"/>
          </w:tcPr>
          <w:p w14:paraId="0C443425" w14:textId="77777777" w:rsidR="004B149F" w:rsidRPr="003C09BB" w:rsidRDefault="004B149F">
            <w:pPr>
              <w:rPr>
                <w:rFonts w:ascii="Garamond" w:hAnsi="Garamond"/>
                <w:sz w:val="22"/>
                <w:szCs w:val="22"/>
              </w:rPr>
            </w:pPr>
            <w:r>
              <w:rPr>
                <w:rFonts w:ascii="Garamond" w:hAnsi="Garamond"/>
                <w:sz w:val="22"/>
                <w:szCs w:val="22"/>
              </w:rPr>
              <w:t xml:space="preserve">Semiannually </w:t>
            </w:r>
          </w:p>
        </w:tc>
      </w:tr>
      <w:tr w:rsidR="004B149F" w:rsidRPr="00D81572" w14:paraId="2E98E4CC" w14:textId="77777777" w:rsidTr="0079432A">
        <w:trPr>
          <w:cantSplit/>
        </w:trPr>
        <w:tc>
          <w:tcPr>
            <w:tcW w:w="732" w:type="pct"/>
          </w:tcPr>
          <w:p w14:paraId="6E9C1B8A" w14:textId="38530483" w:rsidR="004B149F" w:rsidRPr="003C09BB" w:rsidRDefault="00EC4B75" w:rsidP="00592DBB">
            <w:pPr>
              <w:rPr>
                <w:rFonts w:ascii="Garamond" w:hAnsi="Garamond"/>
                <w:sz w:val="22"/>
                <w:szCs w:val="22"/>
              </w:rPr>
            </w:pPr>
            <w:r>
              <w:rPr>
                <w:rFonts w:ascii="Garamond" w:hAnsi="Garamond"/>
                <w:sz w:val="22"/>
                <w:szCs w:val="22"/>
              </w:rPr>
              <w:lastRenderedPageBreak/>
              <w:fldChar w:fldCharType="begin"/>
            </w:r>
            <w:r>
              <w:rPr>
                <w:rFonts w:ascii="Garamond" w:hAnsi="Garamond"/>
                <w:sz w:val="22"/>
                <w:szCs w:val="22"/>
              </w:rPr>
              <w:instrText xml:space="preserve"> REF _Ref28590929 \r \h </w:instrText>
            </w:r>
            <w:r>
              <w:rPr>
                <w:rFonts w:ascii="Garamond" w:hAnsi="Garamond"/>
                <w:sz w:val="22"/>
                <w:szCs w:val="22"/>
              </w:rPr>
            </w:r>
            <w:r>
              <w:rPr>
                <w:rFonts w:ascii="Garamond" w:hAnsi="Garamond"/>
                <w:sz w:val="22"/>
                <w:szCs w:val="22"/>
              </w:rPr>
              <w:fldChar w:fldCharType="separate"/>
            </w:r>
            <w:r w:rsidR="00DB78D5">
              <w:rPr>
                <w:rFonts w:ascii="Garamond" w:hAnsi="Garamond"/>
                <w:sz w:val="22"/>
                <w:szCs w:val="22"/>
              </w:rPr>
              <w:t>R.3</w:t>
            </w:r>
            <w:r>
              <w:rPr>
                <w:rFonts w:ascii="Garamond" w:hAnsi="Garamond"/>
                <w:sz w:val="22"/>
                <w:szCs w:val="22"/>
              </w:rPr>
              <w:fldChar w:fldCharType="end"/>
            </w:r>
            <w:r w:rsidR="00BF239C">
              <w:rPr>
                <w:rFonts w:ascii="Garamond" w:hAnsi="Garamond"/>
                <w:sz w:val="22"/>
                <w:szCs w:val="22"/>
              </w:rPr>
              <w:t xml:space="preserve">, </w:t>
            </w:r>
            <w:r w:rsidR="006E25BB">
              <w:rPr>
                <w:rFonts w:ascii="Garamond" w:hAnsi="Garamond"/>
                <w:sz w:val="22"/>
                <w:szCs w:val="22"/>
              </w:rPr>
              <w:fldChar w:fldCharType="begin"/>
            </w:r>
            <w:r w:rsidR="006E25BB">
              <w:rPr>
                <w:rFonts w:ascii="Garamond" w:hAnsi="Garamond"/>
                <w:sz w:val="22"/>
                <w:szCs w:val="22"/>
              </w:rPr>
              <w:instrText xml:space="preserve"> REF _Ref28592097 \r \h </w:instrText>
            </w:r>
            <w:r w:rsidR="006E25BB">
              <w:rPr>
                <w:rFonts w:ascii="Garamond" w:hAnsi="Garamond"/>
                <w:sz w:val="22"/>
                <w:szCs w:val="22"/>
              </w:rPr>
            </w:r>
            <w:r w:rsidR="006E25BB">
              <w:rPr>
                <w:rFonts w:ascii="Garamond" w:hAnsi="Garamond"/>
                <w:sz w:val="22"/>
                <w:szCs w:val="22"/>
              </w:rPr>
              <w:fldChar w:fldCharType="separate"/>
            </w:r>
            <w:r w:rsidR="00DB78D5">
              <w:rPr>
                <w:rFonts w:ascii="Garamond" w:hAnsi="Garamond"/>
                <w:sz w:val="22"/>
                <w:szCs w:val="22"/>
              </w:rPr>
              <w:t>R.17</w:t>
            </w:r>
            <w:r w:rsidR="006E25BB">
              <w:rPr>
                <w:rFonts w:ascii="Garamond" w:hAnsi="Garamond"/>
                <w:sz w:val="22"/>
                <w:szCs w:val="22"/>
              </w:rPr>
              <w:fldChar w:fldCharType="end"/>
            </w:r>
            <w:r w:rsidR="008F380C">
              <w:rPr>
                <w:rFonts w:ascii="Garamond" w:hAnsi="Garamond"/>
                <w:sz w:val="22"/>
                <w:szCs w:val="22"/>
              </w:rPr>
              <w:t xml:space="preserve">, </w:t>
            </w:r>
            <w:r w:rsidR="008F380C">
              <w:rPr>
                <w:rFonts w:ascii="Garamond" w:hAnsi="Garamond"/>
                <w:sz w:val="22"/>
                <w:szCs w:val="22"/>
              </w:rPr>
              <w:fldChar w:fldCharType="begin"/>
            </w:r>
            <w:r w:rsidR="008F380C">
              <w:rPr>
                <w:rFonts w:ascii="Garamond" w:hAnsi="Garamond"/>
                <w:sz w:val="22"/>
                <w:szCs w:val="22"/>
              </w:rPr>
              <w:instrText xml:space="preserve"> REF _Ref28593312 \r \h </w:instrText>
            </w:r>
            <w:r w:rsidR="008F380C">
              <w:rPr>
                <w:rFonts w:ascii="Garamond" w:hAnsi="Garamond"/>
                <w:sz w:val="22"/>
                <w:szCs w:val="22"/>
              </w:rPr>
            </w:r>
            <w:r w:rsidR="008F380C">
              <w:rPr>
                <w:rFonts w:ascii="Garamond" w:hAnsi="Garamond"/>
                <w:sz w:val="22"/>
                <w:szCs w:val="22"/>
              </w:rPr>
              <w:fldChar w:fldCharType="separate"/>
            </w:r>
            <w:r w:rsidR="00DB78D5">
              <w:rPr>
                <w:rFonts w:ascii="Garamond" w:hAnsi="Garamond"/>
                <w:sz w:val="22"/>
                <w:szCs w:val="22"/>
              </w:rPr>
              <w:t>R.21</w:t>
            </w:r>
            <w:r w:rsidR="008F380C">
              <w:rPr>
                <w:rFonts w:ascii="Garamond" w:hAnsi="Garamond"/>
                <w:sz w:val="22"/>
                <w:szCs w:val="22"/>
              </w:rPr>
              <w:fldChar w:fldCharType="end"/>
            </w:r>
            <w:r w:rsidR="008F380C">
              <w:rPr>
                <w:rFonts w:ascii="Garamond" w:hAnsi="Garamond"/>
                <w:sz w:val="22"/>
                <w:szCs w:val="22"/>
              </w:rPr>
              <w:t>,</w:t>
            </w:r>
            <w:r w:rsidR="00B82A30">
              <w:rPr>
                <w:rFonts w:ascii="Garamond" w:hAnsi="Garamond"/>
                <w:sz w:val="22"/>
                <w:szCs w:val="22"/>
              </w:rPr>
              <w:t xml:space="preserve"> </w:t>
            </w:r>
            <w:r w:rsidR="00B82A30">
              <w:rPr>
                <w:rFonts w:ascii="Garamond" w:hAnsi="Garamond"/>
                <w:sz w:val="22"/>
                <w:szCs w:val="22"/>
              </w:rPr>
              <w:fldChar w:fldCharType="begin"/>
            </w:r>
            <w:r w:rsidR="00B82A30">
              <w:rPr>
                <w:rFonts w:ascii="Garamond" w:hAnsi="Garamond"/>
                <w:sz w:val="22"/>
                <w:szCs w:val="22"/>
              </w:rPr>
              <w:instrText xml:space="preserve"> REF _Ref28593476 \r \h </w:instrText>
            </w:r>
            <w:r w:rsidR="00B82A30">
              <w:rPr>
                <w:rFonts w:ascii="Garamond" w:hAnsi="Garamond"/>
                <w:sz w:val="22"/>
                <w:szCs w:val="22"/>
              </w:rPr>
            </w:r>
            <w:r w:rsidR="00B82A30">
              <w:rPr>
                <w:rFonts w:ascii="Garamond" w:hAnsi="Garamond"/>
                <w:sz w:val="22"/>
                <w:szCs w:val="22"/>
              </w:rPr>
              <w:fldChar w:fldCharType="separate"/>
            </w:r>
            <w:r w:rsidR="00DB78D5">
              <w:rPr>
                <w:rFonts w:ascii="Garamond" w:hAnsi="Garamond"/>
                <w:sz w:val="22"/>
                <w:szCs w:val="22"/>
              </w:rPr>
              <w:t>R.24</w:t>
            </w:r>
            <w:r w:rsidR="00B82A30">
              <w:rPr>
                <w:rFonts w:ascii="Garamond" w:hAnsi="Garamond"/>
                <w:sz w:val="22"/>
                <w:szCs w:val="22"/>
              </w:rPr>
              <w:fldChar w:fldCharType="end"/>
            </w:r>
            <w:r w:rsidR="00BD6F01">
              <w:rPr>
                <w:rFonts w:ascii="Garamond" w:hAnsi="Garamond"/>
                <w:sz w:val="22"/>
                <w:szCs w:val="22"/>
              </w:rPr>
              <w:t xml:space="preserve">, </w:t>
            </w:r>
            <w:r w:rsidR="00BD6F01">
              <w:rPr>
                <w:rFonts w:ascii="Garamond" w:hAnsi="Garamond"/>
                <w:sz w:val="22"/>
                <w:szCs w:val="22"/>
              </w:rPr>
              <w:fldChar w:fldCharType="begin"/>
            </w:r>
            <w:r w:rsidR="00BD6F01">
              <w:rPr>
                <w:rFonts w:ascii="Garamond" w:hAnsi="Garamond"/>
                <w:sz w:val="22"/>
                <w:szCs w:val="22"/>
              </w:rPr>
              <w:instrText xml:space="preserve"> REF _Ref28596354 \r \h </w:instrText>
            </w:r>
            <w:r w:rsidR="00BD6F01">
              <w:rPr>
                <w:rFonts w:ascii="Garamond" w:hAnsi="Garamond"/>
                <w:sz w:val="22"/>
                <w:szCs w:val="22"/>
              </w:rPr>
            </w:r>
            <w:r w:rsidR="00BD6F01">
              <w:rPr>
                <w:rFonts w:ascii="Garamond" w:hAnsi="Garamond"/>
                <w:sz w:val="22"/>
                <w:szCs w:val="22"/>
              </w:rPr>
              <w:fldChar w:fldCharType="separate"/>
            </w:r>
            <w:r w:rsidR="00DB78D5">
              <w:rPr>
                <w:rFonts w:ascii="Garamond" w:hAnsi="Garamond"/>
                <w:sz w:val="22"/>
                <w:szCs w:val="22"/>
              </w:rPr>
              <w:t>R.27</w:t>
            </w:r>
            <w:r w:rsidR="00BD6F01">
              <w:rPr>
                <w:rFonts w:ascii="Garamond" w:hAnsi="Garamond"/>
                <w:sz w:val="22"/>
                <w:szCs w:val="22"/>
              </w:rPr>
              <w:fldChar w:fldCharType="end"/>
            </w:r>
            <w:r w:rsidR="00430985">
              <w:rPr>
                <w:rFonts w:ascii="Garamond" w:hAnsi="Garamond"/>
                <w:sz w:val="22"/>
                <w:szCs w:val="22"/>
              </w:rPr>
              <w:t xml:space="preserve"> </w:t>
            </w:r>
            <w:r w:rsidR="00430985">
              <w:rPr>
                <w:rFonts w:ascii="Garamond" w:hAnsi="Garamond"/>
                <w:sz w:val="22"/>
                <w:szCs w:val="22"/>
              </w:rPr>
              <w:fldChar w:fldCharType="begin"/>
            </w:r>
            <w:r w:rsidR="00430985">
              <w:rPr>
                <w:rFonts w:ascii="Garamond" w:hAnsi="Garamond"/>
                <w:sz w:val="22"/>
                <w:szCs w:val="22"/>
              </w:rPr>
              <w:instrText xml:space="preserve"> REF _Ref28595418 \r \h </w:instrText>
            </w:r>
            <w:r w:rsidR="00430985">
              <w:rPr>
                <w:rFonts w:ascii="Garamond" w:hAnsi="Garamond"/>
                <w:sz w:val="22"/>
                <w:szCs w:val="22"/>
              </w:rPr>
            </w:r>
            <w:r w:rsidR="00430985">
              <w:rPr>
                <w:rFonts w:ascii="Garamond" w:hAnsi="Garamond"/>
                <w:sz w:val="22"/>
                <w:szCs w:val="22"/>
              </w:rPr>
              <w:fldChar w:fldCharType="separate"/>
            </w:r>
            <w:r w:rsidR="00DB78D5">
              <w:rPr>
                <w:rFonts w:ascii="Garamond" w:hAnsi="Garamond"/>
                <w:sz w:val="22"/>
                <w:szCs w:val="22"/>
              </w:rPr>
              <w:t>R.30</w:t>
            </w:r>
            <w:r w:rsidR="00430985">
              <w:rPr>
                <w:rFonts w:ascii="Garamond" w:hAnsi="Garamond"/>
                <w:sz w:val="22"/>
                <w:szCs w:val="22"/>
              </w:rPr>
              <w:fldChar w:fldCharType="end"/>
            </w:r>
            <w:r w:rsidR="00430985">
              <w:rPr>
                <w:rFonts w:ascii="Garamond" w:hAnsi="Garamond"/>
                <w:sz w:val="22"/>
                <w:szCs w:val="22"/>
              </w:rPr>
              <w:t xml:space="preserve">, </w:t>
            </w:r>
            <w:r w:rsidR="00430985">
              <w:rPr>
                <w:rFonts w:ascii="Garamond" w:hAnsi="Garamond"/>
                <w:sz w:val="22"/>
                <w:szCs w:val="22"/>
              </w:rPr>
              <w:fldChar w:fldCharType="begin"/>
            </w:r>
            <w:r w:rsidR="00430985">
              <w:rPr>
                <w:rFonts w:ascii="Garamond" w:hAnsi="Garamond"/>
                <w:sz w:val="22"/>
                <w:szCs w:val="22"/>
              </w:rPr>
              <w:instrText xml:space="preserve"> REF _Ref28595434 \r \h </w:instrText>
            </w:r>
            <w:r w:rsidR="00430985">
              <w:rPr>
                <w:rFonts w:ascii="Garamond" w:hAnsi="Garamond"/>
                <w:sz w:val="22"/>
                <w:szCs w:val="22"/>
              </w:rPr>
            </w:r>
            <w:r w:rsidR="00430985">
              <w:rPr>
                <w:rFonts w:ascii="Garamond" w:hAnsi="Garamond"/>
                <w:sz w:val="22"/>
                <w:szCs w:val="22"/>
              </w:rPr>
              <w:fldChar w:fldCharType="separate"/>
            </w:r>
            <w:r w:rsidR="00DB78D5">
              <w:rPr>
                <w:rFonts w:ascii="Garamond" w:hAnsi="Garamond"/>
                <w:sz w:val="22"/>
                <w:szCs w:val="22"/>
              </w:rPr>
              <w:t>R.31</w:t>
            </w:r>
            <w:r w:rsidR="00430985">
              <w:rPr>
                <w:rFonts w:ascii="Garamond" w:hAnsi="Garamond"/>
                <w:sz w:val="22"/>
                <w:szCs w:val="22"/>
              </w:rPr>
              <w:fldChar w:fldCharType="end"/>
            </w:r>
          </w:p>
        </w:tc>
        <w:tc>
          <w:tcPr>
            <w:tcW w:w="726" w:type="pct"/>
          </w:tcPr>
          <w:p w14:paraId="75D9740B" w14:textId="77C19D0E" w:rsidR="004B149F" w:rsidRDefault="00EC4B75" w:rsidP="0029105E">
            <w:pPr>
              <w:rPr>
                <w:rFonts w:ascii="Garamond" w:hAnsi="Garamond"/>
                <w:sz w:val="22"/>
                <w:szCs w:val="22"/>
              </w:rPr>
            </w:pPr>
            <w:r>
              <w:rPr>
                <w:rFonts w:ascii="Garamond" w:hAnsi="Garamond"/>
                <w:sz w:val="22"/>
                <w:szCs w:val="22"/>
              </w:rPr>
              <w:t>Main Refinery Flare</w:t>
            </w:r>
          </w:p>
        </w:tc>
        <w:tc>
          <w:tcPr>
            <w:tcW w:w="1316" w:type="pct"/>
          </w:tcPr>
          <w:p w14:paraId="3245AE07" w14:textId="77777777" w:rsidR="004B149F" w:rsidRPr="003C09BB" w:rsidRDefault="004B149F" w:rsidP="0029105E">
            <w:pPr>
              <w:rPr>
                <w:rFonts w:ascii="Garamond" w:hAnsi="Garamond"/>
                <w:sz w:val="22"/>
                <w:szCs w:val="22"/>
              </w:rPr>
            </w:pPr>
            <w:r>
              <w:rPr>
                <w:rFonts w:ascii="Garamond" w:hAnsi="Garamond"/>
                <w:sz w:val="22"/>
                <w:szCs w:val="22"/>
              </w:rPr>
              <w:t>40 CFR 60 Subpart Ja</w:t>
            </w:r>
          </w:p>
        </w:tc>
        <w:tc>
          <w:tcPr>
            <w:tcW w:w="772" w:type="pct"/>
          </w:tcPr>
          <w:p w14:paraId="363208E7" w14:textId="77777777" w:rsidR="004B149F" w:rsidRPr="003C09BB" w:rsidRDefault="004B149F" w:rsidP="0029105E">
            <w:pPr>
              <w:rPr>
                <w:rFonts w:ascii="Garamond" w:hAnsi="Garamond"/>
                <w:sz w:val="22"/>
                <w:szCs w:val="22"/>
              </w:rPr>
            </w:pPr>
            <w:r>
              <w:rPr>
                <w:rFonts w:ascii="Garamond" w:hAnsi="Garamond"/>
                <w:sz w:val="22"/>
                <w:szCs w:val="22"/>
              </w:rPr>
              <w:t>40 CFR 60 Subpart Ja</w:t>
            </w:r>
          </w:p>
        </w:tc>
        <w:tc>
          <w:tcPr>
            <w:tcW w:w="681" w:type="pct"/>
          </w:tcPr>
          <w:p w14:paraId="388C4EE6" w14:textId="77777777" w:rsidR="004B149F" w:rsidRPr="003C09BB" w:rsidRDefault="004B149F" w:rsidP="00D86324">
            <w:pPr>
              <w:rPr>
                <w:rFonts w:ascii="Garamond" w:hAnsi="Garamond"/>
                <w:sz w:val="22"/>
                <w:szCs w:val="22"/>
              </w:rPr>
            </w:pPr>
            <w:r>
              <w:rPr>
                <w:rFonts w:ascii="Garamond" w:hAnsi="Garamond"/>
                <w:sz w:val="22"/>
                <w:szCs w:val="22"/>
              </w:rPr>
              <w:t>40 CFR 60 Subpart Ja</w:t>
            </w:r>
          </w:p>
        </w:tc>
        <w:tc>
          <w:tcPr>
            <w:tcW w:w="772" w:type="pct"/>
          </w:tcPr>
          <w:p w14:paraId="79BBA43E" w14:textId="77777777" w:rsidR="004B149F" w:rsidRPr="003C09BB" w:rsidRDefault="004B149F">
            <w:pPr>
              <w:rPr>
                <w:rFonts w:ascii="Garamond" w:hAnsi="Garamond"/>
                <w:sz w:val="22"/>
                <w:szCs w:val="22"/>
              </w:rPr>
            </w:pPr>
            <w:r>
              <w:rPr>
                <w:rFonts w:ascii="Garamond" w:hAnsi="Garamond"/>
                <w:sz w:val="22"/>
                <w:szCs w:val="22"/>
              </w:rPr>
              <w:t>Semiannually and 40 CFR 60 Subpart Ja</w:t>
            </w:r>
          </w:p>
        </w:tc>
      </w:tr>
      <w:tr w:rsidR="004B149F" w:rsidRPr="00D81572" w14:paraId="4377DFA3" w14:textId="77777777" w:rsidTr="0079432A">
        <w:trPr>
          <w:cantSplit/>
        </w:trPr>
        <w:tc>
          <w:tcPr>
            <w:tcW w:w="732" w:type="pct"/>
          </w:tcPr>
          <w:p w14:paraId="3A8E2CC4" w14:textId="4683343F" w:rsidR="004B149F" w:rsidRPr="003C09BB" w:rsidRDefault="00EC4B75">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_Ref28590951 \r \h </w:instrText>
            </w:r>
            <w:r>
              <w:rPr>
                <w:rFonts w:ascii="Garamond" w:hAnsi="Garamond"/>
                <w:sz w:val="22"/>
                <w:szCs w:val="22"/>
              </w:rPr>
            </w:r>
            <w:r>
              <w:rPr>
                <w:rFonts w:ascii="Garamond" w:hAnsi="Garamond"/>
                <w:sz w:val="22"/>
                <w:szCs w:val="22"/>
              </w:rPr>
              <w:fldChar w:fldCharType="separate"/>
            </w:r>
            <w:r w:rsidR="00DB78D5">
              <w:rPr>
                <w:rFonts w:ascii="Garamond" w:hAnsi="Garamond"/>
                <w:sz w:val="22"/>
                <w:szCs w:val="22"/>
              </w:rPr>
              <w:t>R.4</w:t>
            </w:r>
            <w:r>
              <w:rPr>
                <w:rFonts w:ascii="Garamond" w:hAnsi="Garamond"/>
                <w:sz w:val="22"/>
                <w:szCs w:val="22"/>
              </w:rPr>
              <w:fldChar w:fldCharType="end"/>
            </w:r>
            <w:r w:rsidR="00312B42">
              <w:rPr>
                <w:rFonts w:ascii="Garamond" w:hAnsi="Garamond"/>
                <w:sz w:val="22"/>
                <w:szCs w:val="22"/>
              </w:rPr>
              <w:t xml:space="preserve">, </w:t>
            </w:r>
            <w:r w:rsidR="008F380C">
              <w:rPr>
                <w:rFonts w:ascii="Garamond" w:hAnsi="Garamond"/>
                <w:sz w:val="22"/>
                <w:szCs w:val="22"/>
              </w:rPr>
              <w:fldChar w:fldCharType="begin"/>
            </w:r>
            <w:r w:rsidR="008F380C">
              <w:rPr>
                <w:rFonts w:ascii="Garamond" w:hAnsi="Garamond"/>
                <w:sz w:val="22"/>
                <w:szCs w:val="22"/>
              </w:rPr>
              <w:instrText xml:space="preserve"> REF _Ref28593312 \r \h </w:instrText>
            </w:r>
            <w:r w:rsidR="008F380C">
              <w:rPr>
                <w:rFonts w:ascii="Garamond" w:hAnsi="Garamond"/>
                <w:sz w:val="22"/>
                <w:szCs w:val="22"/>
              </w:rPr>
            </w:r>
            <w:r w:rsidR="008F380C">
              <w:rPr>
                <w:rFonts w:ascii="Garamond" w:hAnsi="Garamond"/>
                <w:sz w:val="22"/>
                <w:szCs w:val="22"/>
              </w:rPr>
              <w:fldChar w:fldCharType="separate"/>
            </w:r>
            <w:r w:rsidR="00DB78D5">
              <w:rPr>
                <w:rFonts w:ascii="Garamond" w:hAnsi="Garamond"/>
                <w:sz w:val="22"/>
                <w:szCs w:val="22"/>
              </w:rPr>
              <w:t>R.21</w:t>
            </w:r>
            <w:r w:rsidR="008F380C">
              <w:rPr>
                <w:rFonts w:ascii="Garamond" w:hAnsi="Garamond"/>
                <w:sz w:val="22"/>
                <w:szCs w:val="22"/>
              </w:rPr>
              <w:fldChar w:fldCharType="end"/>
            </w:r>
            <w:r w:rsidR="00430985">
              <w:rPr>
                <w:rFonts w:ascii="Garamond" w:hAnsi="Garamond"/>
                <w:sz w:val="22"/>
                <w:szCs w:val="22"/>
              </w:rPr>
              <w:t xml:space="preserve">, </w:t>
            </w:r>
            <w:r w:rsidR="00430985">
              <w:rPr>
                <w:rFonts w:ascii="Garamond" w:hAnsi="Garamond"/>
                <w:sz w:val="22"/>
                <w:szCs w:val="22"/>
              </w:rPr>
              <w:fldChar w:fldCharType="begin"/>
            </w:r>
            <w:r w:rsidR="00430985">
              <w:rPr>
                <w:rFonts w:ascii="Garamond" w:hAnsi="Garamond"/>
                <w:sz w:val="22"/>
                <w:szCs w:val="22"/>
              </w:rPr>
              <w:instrText xml:space="preserve"> REF _Ref28595418 \r \h </w:instrText>
            </w:r>
            <w:r w:rsidR="00430985">
              <w:rPr>
                <w:rFonts w:ascii="Garamond" w:hAnsi="Garamond"/>
                <w:sz w:val="22"/>
                <w:szCs w:val="22"/>
              </w:rPr>
            </w:r>
            <w:r w:rsidR="00430985">
              <w:rPr>
                <w:rFonts w:ascii="Garamond" w:hAnsi="Garamond"/>
                <w:sz w:val="22"/>
                <w:szCs w:val="22"/>
              </w:rPr>
              <w:fldChar w:fldCharType="separate"/>
            </w:r>
            <w:r w:rsidR="00DB78D5">
              <w:rPr>
                <w:rFonts w:ascii="Garamond" w:hAnsi="Garamond"/>
                <w:sz w:val="22"/>
                <w:szCs w:val="22"/>
              </w:rPr>
              <w:t>R.30</w:t>
            </w:r>
            <w:r w:rsidR="00430985">
              <w:rPr>
                <w:rFonts w:ascii="Garamond" w:hAnsi="Garamond"/>
                <w:sz w:val="22"/>
                <w:szCs w:val="22"/>
              </w:rPr>
              <w:fldChar w:fldCharType="end"/>
            </w:r>
            <w:r w:rsidR="00430985">
              <w:rPr>
                <w:rFonts w:ascii="Garamond" w:hAnsi="Garamond"/>
                <w:sz w:val="22"/>
                <w:szCs w:val="22"/>
              </w:rPr>
              <w:t xml:space="preserve">, </w:t>
            </w:r>
            <w:r w:rsidR="00430985">
              <w:rPr>
                <w:rFonts w:ascii="Garamond" w:hAnsi="Garamond"/>
                <w:sz w:val="22"/>
                <w:szCs w:val="22"/>
              </w:rPr>
              <w:fldChar w:fldCharType="begin"/>
            </w:r>
            <w:r w:rsidR="00430985">
              <w:rPr>
                <w:rFonts w:ascii="Garamond" w:hAnsi="Garamond"/>
                <w:sz w:val="22"/>
                <w:szCs w:val="22"/>
              </w:rPr>
              <w:instrText xml:space="preserve"> REF _Ref28595434 \r \h </w:instrText>
            </w:r>
            <w:r w:rsidR="00430985">
              <w:rPr>
                <w:rFonts w:ascii="Garamond" w:hAnsi="Garamond"/>
                <w:sz w:val="22"/>
                <w:szCs w:val="22"/>
              </w:rPr>
            </w:r>
            <w:r w:rsidR="00430985">
              <w:rPr>
                <w:rFonts w:ascii="Garamond" w:hAnsi="Garamond"/>
                <w:sz w:val="22"/>
                <w:szCs w:val="22"/>
              </w:rPr>
              <w:fldChar w:fldCharType="separate"/>
            </w:r>
            <w:r w:rsidR="00DB78D5">
              <w:rPr>
                <w:rFonts w:ascii="Garamond" w:hAnsi="Garamond"/>
                <w:sz w:val="22"/>
                <w:szCs w:val="22"/>
              </w:rPr>
              <w:t>R.31</w:t>
            </w:r>
            <w:r w:rsidR="00430985">
              <w:rPr>
                <w:rFonts w:ascii="Garamond" w:hAnsi="Garamond"/>
                <w:sz w:val="22"/>
                <w:szCs w:val="22"/>
              </w:rPr>
              <w:fldChar w:fldCharType="end"/>
            </w:r>
          </w:p>
        </w:tc>
        <w:tc>
          <w:tcPr>
            <w:tcW w:w="726" w:type="pct"/>
          </w:tcPr>
          <w:p w14:paraId="7B58400E" w14:textId="77777777" w:rsidR="004B149F" w:rsidRDefault="00857DE8" w:rsidP="0029105E">
            <w:pPr>
              <w:rPr>
                <w:rFonts w:ascii="Garamond" w:hAnsi="Garamond"/>
                <w:sz w:val="22"/>
                <w:szCs w:val="22"/>
              </w:rPr>
            </w:pPr>
            <w:r>
              <w:rPr>
                <w:rFonts w:ascii="Garamond" w:hAnsi="Garamond"/>
                <w:sz w:val="22"/>
                <w:szCs w:val="22"/>
              </w:rPr>
              <w:t>Flare Gas Recovery</w:t>
            </w:r>
          </w:p>
        </w:tc>
        <w:tc>
          <w:tcPr>
            <w:tcW w:w="1316" w:type="pct"/>
          </w:tcPr>
          <w:p w14:paraId="039E45A9" w14:textId="77777777" w:rsidR="004B149F" w:rsidRPr="003C09BB" w:rsidRDefault="00857DE8" w:rsidP="0029105E">
            <w:pPr>
              <w:rPr>
                <w:rFonts w:ascii="Garamond" w:hAnsi="Garamond"/>
                <w:sz w:val="22"/>
                <w:szCs w:val="22"/>
              </w:rPr>
            </w:pPr>
            <w:r>
              <w:rPr>
                <w:rFonts w:ascii="Garamond" w:hAnsi="Garamond"/>
                <w:sz w:val="22"/>
                <w:szCs w:val="22"/>
              </w:rPr>
              <w:t>At least 3 GARO AB 1500 compressors and amine treatment</w:t>
            </w:r>
          </w:p>
        </w:tc>
        <w:tc>
          <w:tcPr>
            <w:tcW w:w="772" w:type="pct"/>
          </w:tcPr>
          <w:p w14:paraId="69E31F83" w14:textId="77777777" w:rsidR="004B149F" w:rsidRPr="003C09BB" w:rsidRDefault="00857DE8" w:rsidP="0029105E">
            <w:pPr>
              <w:rPr>
                <w:rFonts w:ascii="Garamond" w:hAnsi="Garamond"/>
                <w:sz w:val="22"/>
                <w:szCs w:val="22"/>
              </w:rPr>
            </w:pPr>
            <w:r>
              <w:rPr>
                <w:rFonts w:ascii="Garamond" w:hAnsi="Garamond"/>
                <w:sz w:val="22"/>
                <w:szCs w:val="22"/>
              </w:rPr>
              <w:t>NSPS Ja</w:t>
            </w:r>
          </w:p>
        </w:tc>
        <w:tc>
          <w:tcPr>
            <w:tcW w:w="681" w:type="pct"/>
          </w:tcPr>
          <w:p w14:paraId="493CCA7E" w14:textId="77777777" w:rsidR="004B149F" w:rsidRPr="003C09BB" w:rsidRDefault="00857DE8" w:rsidP="00D86324">
            <w:pPr>
              <w:rPr>
                <w:rFonts w:ascii="Garamond" w:hAnsi="Garamond"/>
                <w:sz w:val="22"/>
                <w:szCs w:val="22"/>
              </w:rPr>
            </w:pPr>
            <w:r>
              <w:rPr>
                <w:rFonts w:ascii="Garamond" w:hAnsi="Garamond"/>
                <w:sz w:val="22"/>
                <w:szCs w:val="22"/>
              </w:rPr>
              <w:t>NSPS Ja</w:t>
            </w:r>
          </w:p>
        </w:tc>
        <w:tc>
          <w:tcPr>
            <w:tcW w:w="772" w:type="pct"/>
          </w:tcPr>
          <w:p w14:paraId="3C311ED0" w14:textId="77777777" w:rsidR="004B149F" w:rsidRPr="003C09BB" w:rsidRDefault="00857DE8">
            <w:pPr>
              <w:rPr>
                <w:rFonts w:ascii="Garamond" w:hAnsi="Garamond"/>
                <w:sz w:val="22"/>
                <w:szCs w:val="22"/>
              </w:rPr>
            </w:pPr>
            <w:r>
              <w:rPr>
                <w:rFonts w:ascii="Garamond" w:hAnsi="Garamond"/>
                <w:sz w:val="22"/>
                <w:szCs w:val="22"/>
              </w:rPr>
              <w:t>Semiannually and 40 CFR 60 Subpart Ja</w:t>
            </w:r>
          </w:p>
        </w:tc>
      </w:tr>
      <w:tr w:rsidR="004B149F" w:rsidRPr="00D81572" w14:paraId="0E4E38EE" w14:textId="77777777" w:rsidTr="0079432A">
        <w:trPr>
          <w:cantSplit/>
        </w:trPr>
        <w:tc>
          <w:tcPr>
            <w:tcW w:w="732" w:type="pct"/>
          </w:tcPr>
          <w:p w14:paraId="68CB5464" w14:textId="48832208" w:rsidR="004B149F" w:rsidRPr="003C09BB" w:rsidRDefault="00E03BEC">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_Ref28590998 \r \h </w:instrText>
            </w:r>
            <w:r>
              <w:rPr>
                <w:rFonts w:ascii="Garamond" w:hAnsi="Garamond"/>
                <w:sz w:val="22"/>
                <w:szCs w:val="22"/>
              </w:rPr>
            </w:r>
            <w:r>
              <w:rPr>
                <w:rFonts w:ascii="Garamond" w:hAnsi="Garamond"/>
                <w:sz w:val="22"/>
                <w:szCs w:val="22"/>
              </w:rPr>
              <w:fldChar w:fldCharType="separate"/>
            </w:r>
            <w:r w:rsidR="00DB78D5">
              <w:rPr>
                <w:rFonts w:ascii="Garamond" w:hAnsi="Garamond"/>
                <w:sz w:val="22"/>
                <w:szCs w:val="22"/>
              </w:rPr>
              <w:t>R.5</w:t>
            </w:r>
            <w:r>
              <w:rPr>
                <w:rFonts w:ascii="Garamond" w:hAnsi="Garamond"/>
                <w:sz w:val="22"/>
                <w:szCs w:val="22"/>
              </w:rPr>
              <w:fldChar w:fldCharType="end"/>
            </w:r>
            <w:r>
              <w:rPr>
                <w:rFonts w:ascii="Garamond" w:hAnsi="Garamond"/>
                <w:sz w:val="22"/>
                <w:szCs w:val="22"/>
              </w:rPr>
              <w:t xml:space="preserve">, </w:t>
            </w:r>
            <w:r w:rsidR="005A428F">
              <w:rPr>
                <w:rFonts w:ascii="Garamond" w:hAnsi="Garamond"/>
                <w:sz w:val="22"/>
                <w:szCs w:val="22"/>
              </w:rPr>
              <w:fldChar w:fldCharType="begin"/>
            </w:r>
            <w:r w:rsidR="005A428F">
              <w:rPr>
                <w:rFonts w:ascii="Garamond" w:hAnsi="Garamond"/>
                <w:sz w:val="22"/>
                <w:szCs w:val="22"/>
              </w:rPr>
              <w:instrText xml:space="preserve"> REF _Ref28591603 \r \h </w:instrText>
            </w:r>
            <w:r w:rsidR="005A428F">
              <w:rPr>
                <w:rFonts w:ascii="Garamond" w:hAnsi="Garamond"/>
                <w:sz w:val="22"/>
                <w:szCs w:val="22"/>
              </w:rPr>
            </w:r>
            <w:r w:rsidR="005A428F">
              <w:rPr>
                <w:rFonts w:ascii="Garamond" w:hAnsi="Garamond"/>
                <w:sz w:val="22"/>
                <w:szCs w:val="22"/>
              </w:rPr>
              <w:fldChar w:fldCharType="separate"/>
            </w:r>
            <w:r w:rsidR="00DB78D5">
              <w:rPr>
                <w:rFonts w:ascii="Garamond" w:hAnsi="Garamond"/>
                <w:sz w:val="22"/>
                <w:szCs w:val="22"/>
              </w:rPr>
              <w:t>R.13</w:t>
            </w:r>
            <w:r w:rsidR="005A428F">
              <w:rPr>
                <w:rFonts w:ascii="Garamond" w:hAnsi="Garamond"/>
                <w:sz w:val="22"/>
                <w:szCs w:val="22"/>
              </w:rPr>
              <w:fldChar w:fldCharType="end"/>
            </w:r>
            <w:r w:rsidR="00E9798F">
              <w:rPr>
                <w:rFonts w:ascii="Garamond" w:hAnsi="Garamond"/>
                <w:sz w:val="22"/>
                <w:szCs w:val="22"/>
              </w:rPr>
              <w:t xml:space="preserve">, </w:t>
            </w:r>
            <w:r w:rsidR="00E9798F">
              <w:rPr>
                <w:rFonts w:ascii="Garamond" w:hAnsi="Garamond"/>
                <w:sz w:val="22"/>
                <w:szCs w:val="22"/>
              </w:rPr>
              <w:fldChar w:fldCharType="begin"/>
            </w:r>
            <w:r w:rsidR="00E9798F">
              <w:rPr>
                <w:rFonts w:ascii="Garamond" w:hAnsi="Garamond"/>
                <w:sz w:val="22"/>
                <w:szCs w:val="22"/>
              </w:rPr>
              <w:instrText xml:space="preserve"> REF _Ref28593443 \r \h </w:instrText>
            </w:r>
            <w:r w:rsidR="00E9798F">
              <w:rPr>
                <w:rFonts w:ascii="Garamond" w:hAnsi="Garamond"/>
                <w:sz w:val="22"/>
                <w:szCs w:val="22"/>
              </w:rPr>
            </w:r>
            <w:r w:rsidR="00E9798F">
              <w:rPr>
                <w:rFonts w:ascii="Garamond" w:hAnsi="Garamond"/>
                <w:sz w:val="22"/>
                <w:szCs w:val="22"/>
              </w:rPr>
              <w:fldChar w:fldCharType="separate"/>
            </w:r>
            <w:r w:rsidR="00DB78D5">
              <w:rPr>
                <w:rFonts w:ascii="Garamond" w:hAnsi="Garamond"/>
                <w:sz w:val="22"/>
                <w:szCs w:val="22"/>
              </w:rPr>
              <w:t>R.22</w:t>
            </w:r>
            <w:r w:rsidR="00E9798F">
              <w:rPr>
                <w:rFonts w:ascii="Garamond" w:hAnsi="Garamond"/>
                <w:sz w:val="22"/>
                <w:szCs w:val="22"/>
              </w:rPr>
              <w:fldChar w:fldCharType="end"/>
            </w:r>
            <w:r w:rsidR="00E9798F">
              <w:rPr>
                <w:rFonts w:ascii="Garamond" w:hAnsi="Garamond"/>
                <w:sz w:val="22"/>
                <w:szCs w:val="22"/>
              </w:rPr>
              <w:t>,</w:t>
            </w:r>
            <w:r w:rsidR="00B452C4">
              <w:rPr>
                <w:rFonts w:ascii="Garamond" w:hAnsi="Garamond"/>
                <w:sz w:val="22"/>
                <w:szCs w:val="22"/>
              </w:rPr>
              <w:t xml:space="preserve"> </w:t>
            </w:r>
            <w:r w:rsidR="00B452C4">
              <w:rPr>
                <w:rFonts w:ascii="Garamond" w:hAnsi="Garamond"/>
                <w:sz w:val="22"/>
                <w:szCs w:val="22"/>
              </w:rPr>
              <w:fldChar w:fldCharType="begin"/>
            </w:r>
            <w:r w:rsidR="00B452C4">
              <w:rPr>
                <w:rFonts w:ascii="Garamond" w:hAnsi="Garamond"/>
                <w:sz w:val="22"/>
                <w:szCs w:val="22"/>
              </w:rPr>
              <w:instrText xml:space="preserve"> REF _Ref28596414 \r \h </w:instrText>
            </w:r>
            <w:r w:rsidR="00B452C4">
              <w:rPr>
                <w:rFonts w:ascii="Garamond" w:hAnsi="Garamond"/>
                <w:sz w:val="22"/>
                <w:szCs w:val="22"/>
              </w:rPr>
            </w:r>
            <w:r w:rsidR="00B452C4">
              <w:rPr>
                <w:rFonts w:ascii="Garamond" w:hAnsi="Garamond"/>
                <w:sz w:val="22"/>
                <w:szCs w:val="22"/>
              </w:rPr>
              <w:fldChar w:fldCharType="separate"/>
            </w:r>
            <w:r w:rsidR="00DB78D5">
              <w:rPr>
                <w:rFonts w:ascii="Garamond" w:hAnsi="Garamond"/>
                <w:sz w:val="22"/>
                <w:szCs w:val="22"/>
              </w:rPr>
              <w:t>R.28</w:t>
            </w:r>
            <w:r w:rsidR="00B452C4">
              <w:rPr>
                <w:rFonts w:ascii="Garamond" w:hAnsi="Garamond"/>
                <w:sz w:val="22"/>
                <w:szCs w:val="22"/>
              </w:rPr>
              <w:fldChar w:fldCharType="end"/>
            </w:r>
            <w:r w:rsidR="00B452C4">
              <w:rPr>
                <w:rFonts w:ascii="Garamond" w:hAnsi="Garamond"/>
                <w:sz w:val="22"/>
                <w:szCs w:val="22"/>
              </w:rPr>
              <w:t>,</w:t>
            </w:r>
            <w:r w:rsidR="00430985">
              <w:rPr>
                <w:rFonts w:ascii="Garamond" w:hAnsi="Garamond"/>
                <w:sz w:val="22"/>
                <w:szCs w:val="22"/>
              </w:rPr>
              <w:t xml:space="preserve"> </w:t>
            </w:r>
            <w:r w:rsidR="00430985">
              <w:rPr>
                <w:rFonts w:ascii="Garamond" w:hAnsi="Garamond"/>
                <w:sz w:val="22"/>
                <w:szCs w:val="22"/>
              </w:rPr>
              <w:fldChar w:fldCharType="begin"/>
            </w:r>
            <w:r w:rsidR="00430985">
              <w:rPr>
                <w:rFonts w:ascii="Garamond" w:hAnsi="Garamond"/>
                <w:sz w:val="22"/>
                <w:szCs w:val="22"/>
              </w:rPr>
              <w:instrText xml:space="preserve"> REF _Ref28595418 \r \h </w:instrText>
            </w:r>
            <w:r w:rsidR="00430985">
              <w:rPr>
                <w:rFonts w:ascii="Garamond" w:hAnsi="Garamond"/>
                <w:sz w:val="22"/>
                <w:szCs w:val="22"/>
              </w:rPr>
            </w:r>
            <w:r w:rsidR="00430985">
              <w:rPr>
                <w:rFonts w:ascii="Garamond" w:hAnsi="Garamond"/>
                <w:sz w:val="22"/>
                <w:szCs w:val="22"/>
              </w:rPr>
              <w:fldChar w:fldCharType="separate"/>
            </w:r>
            <w:r w:rsidR="00DB78D5">
              <w:rPr>
                <w:rFonts w:ascii="Garamond" w:hAnsi="Garamond"/>
                <w:sz w:val="22"/>
                <w:szCs w:val="22"/>
              </w:rPr>
              <w:t>R.30</w:t>
            </w:r>
            <w:r w:rsidR="00430985">
              <w:rPr>
                <w:rFonts w:ascii="Garamond" w:hAnsi="Garamond"/>
                <w:sz w:val="22"/>
                <w:szCs w:val="22"/>
              </w:rPr>
              <w:fldChar w:fldCharType="end"/>
            </w:r>
            <w:r w:rsidR="00430985">
              <w:rPr>
                <w:rFonts w:ascii="Garamond" w:hAnsi="Garamond"/>
                <w:sz w:val="22"/>
                <w:szCs w:val="22"/>
              </w:rPr>
              <w:t>,</w:t>
            </w:r>
            <w:r w:rsidR="00E23552">
              <w:rPr>
                <w:rFonts w:ascii="Garamond" w:hAnsi="Garamond"/>
                <w:sz w:val="22"/>
                <w:szCs w:val="22"/>
              </w:rPr>
              <w:t xml:space="preserve"> </w:t>
            </w:r>
            <w:r w:rsidR="00430985">
              <w:rPr>
                <w:rFonts w:ascii="Garamond" w:hAnsi="Garamond"/>
                <w:sz w:val="22"/>
                <w:szCs w:val="22"/>
              </w:rPr>
              <w:fldChar w:fldCharType="begin"/>
            </w:r>
            <w:r w:rsidR="00430985">
              <w:rPr>
                <w:rFonts w:ascii="Garamond" w:hAnsi="Garamond"/>
                <w:sz w:val="22"/>
                <w:szCs w:val="22"/>
              </w:rPr>
              <w:instrText xml:space="preserve"> REF _Ref28595434 \r \h </w:instrText>
            </w:r>
            <w:r w:rsidR="00430985">
              <w:rPr>
                <w:rFonts w:ascii="Garamond" w:hAnsi="Garamond"/>
                <w:sz w:val="22"/>
                <w:szCs w:val="22"/>
              </w:rPr>
            </w:r>
            <w:r w:rsidR="00430985">
              <w:rPr>
                <w:rFonts w:ascii="Garamond" w:hAnsi="Garamond"/>
                <w:sz w:val="22"/>
                <w:szCs w:val="22"/>
              </w:rPr>
              <w:fldChar w:fldCharType="separate"/>
            </w:r>
            <w:r w:rsidR="00DB78D5">
              <w:rPr>
                <w:rFonts w:ascii="Garamond" w:hAnsi="Garamond"/>
                <w:sz w:val="22"/>
                <w:szCs w:val="22"/>
              </w:rPr>
              <w:t>R.31</w:t>
            </w:r>
            <w:r w:rsidR="00430985">
              <w:rPr>
                <w:rFonts w:ascii="Garamond" w:hAnsi="Garamond"/>
                <w:sz w:val="22"/>
                <w:szCs w:val="22"/>
              </w:rPr>
              <w:fldChar w:fldCharType="end"/>
            </w:r>
          </w:p>
        </w:tc>
        <w:tc>
          <w:tcPr>
            <w:tcW w:w="726" w:type="pct"/>
          </w:tcPr>
          <w:p w14:paraId="5B717AE9" w14:textId="09BA1052" w:rsidR="004B149F" w:rsidRDefault="00857DE8" w:rsidP="00857DE8">
            <w:pPr>
              <w:rPr>
                <w:rFonts w:ascii="Garamond" w:hAnsi="Garamond"/>
                <w:sz w:val="22"/>
                <w:szCs w:val="22"/>
              </w:rPr>
            </w:pPr>
            <w:r>
              <w:rPr>
                <w:rFonts w:ascii="Garamond" w:hAnsi="Garamond"/>
                <w:sz w:val="22"/>
                <w:szCs w:val="22"/>
              </w:rPr>
              <w:t xml:space="preserve">Fugitive VOC emissions from </w:t>
            </w:r>
            <w:r w:rsidR="00D73848">
              <w:rPr>
                <w:rFonts w:ascii="Garamond" w:hAnsi="Garamond"/>
                <w:sz w:val="22"/>
                <w:szCs w:val="22"/>
              </w:rPr>
              <w:t>new components</w:t>
            </w:r>
            <w:r>
              <w:rPr>
                <w:rFonts w:ascii="Garamond" w:hAnsi="Garamond"/>
                <w:sz w:val="22"/>
                <w:szCs w:val="22"/>
              </w:rPr>
              <w:t xml:space="preserve"> </w:t>
            </w:r>
          </w:p>
        </w:tc>
        <w:tc>
          <w:tcPr>
            <w:tcW w:w="1316" w:type="pct"/>
          </w:tcPr>
          <w:p w14:paraId="2B851CC7" w14:textId="77777777" w:rsidR="004B149F" w:rsidRPr="003C09BB" w:rsidRDefault="00857DE8" w:rsidP="0029105E">
            <w:pPr>
              <w:rPr>
                <w:rFonts w:ascii="Garamond" w:hAnsi="Garamond"/>
                <w:sz w:val="22"/>
                <w:szCs w:val="22"/>
              </w:rPr>
            </w:pPr>
            <w:r>
              <w:rPr>
                <w:rFonts w:ascii="Garamond" w:hAnsi="Garamond"/>
                <w:sz w:val="22"/>
                <w:szCs w:val="22"/>
              </w:rPr>
              <w:t xml:space="preserve">LDAR program equivalent to 40 CFR 60 Subpart GGGa for all new components </w:t>
            </w:r>
            <w:r w:rsidR="000A3B2C">
              <w:rPr>
                <w:rFonts w:ascii="Garamond" w:hAnsi="Garamond"/>
                <w:sz w:val="22"/>
                <w:szCs w:val="22"/>
              </w:rPr>
              <w:t>(NSPS VVa standards)</w:t>
            </w:r>
          </w:p>
        </w:tc>
        <w:tc>
          <w:tcPr>
            <w:tcW w:w="772" w:type="pct"/>
          </w:tcPr>
          <w:p w14:paraId="2CADD9DB" w14:textId="77777777" w:rsidR="004B149F" w:rsidRPr="003C09BB" w:rsidRDefault="000A3B2C" w:rsidP="0029105E">
            <w:pPr>
              <w:rPr>
                <w:rFonts w:ascii="Garamond" w:hAnsi="Garamond"/>
                <w:sz w:val="22"/>
                <w:szCs w:val="22"/>
              </w:rPr>
            </w:pPr>
            <w:r>
              <w:rPr>
                <w:rFonts w:ascii="Garamond" w:hAnsi="Garamond"/>
                <w:sz w:val="22"/>
                <w:szCs w:val="22"/>
              </w:rPr>
              <w:t>LDAR program equivalent to 40 CFR 60 Subpart GGGa for all new components (NSPS VVa standards)</w:t>
            </w:r>
          </w:p>
        </w:tc>
        <w:tc>
          <w:tcPr>
            <w:tcW w:w="681" w:type="pct"/>
          </w:tcPr>
          <w:p w14:paraId="248B7F0D" w14:textId="77777777" w:rsidR="004B149F" w:rsidRPr="003C09BB" w:rsidRDefault="000A3B2C" w:rsidP="00D86324">
            <w:pPr>
              <w:rPr>
                <w:rFonts w:ascii="Garamond" w:hAnsi="Garamond"/>
                <w:sz w:val="22"/>
                <w:szCs w:val="22"/>
              </w:rPr>
            </w:pPr>
            <w:r>
              <w:rPr>
                <w:rFonts w:ascii="Garamond" w:hAnsi="Garamond"/>
                <w:sz w:val="22"/>
                <w:szCs w:val="22"/>
              </w:rPr>
              <w:t>LDAR program equivalent to 40 CFR 60 Subpart GGGa for all new components (NSPS VVa standards)</w:t>
            </w:r>
          </w:p>
        </w:tc>
        <w:tc>
          <w:tcPr>
            <w:tcW w:w="772" w:type="pct"/>
          </w:tcPr>
          <w:p w14:paraId="1695DD0F" w14:textId="77777777" w:rsidR="004B149F" w:rsidRPr="003C09BB" w:rsidRDefault="00857DE8">
            <w:pPr>
              <w:rPr>
                <w:rFonts w:ascii="Garamond" w:hAnsi="Garamond"/>
                <w:sz w:val="22"/>
                <w:szCs w:val="22"/>
              </w:rPr>
            </w:pPr>
            <w:r>
              <w:rPr>
                <w:rFonts w:ascii="Garamond" w:hAnsi="Garamond"/>
                <w:sz w:val="22"/>
                <w:szCs w:val="22"/>
              </w:rPr>
              <w:t xml:space="preserve">Semiannually and </w:t>
            </w:r>
            <w:r w:rsidR="000A3B2C">
              <w:rPr>
                <w:rFonts w:ascii="Garamond" w:hAnsi="Garamond"/>
                <w:sz w:val="22"/>
                <w:szCs w:val="22"/>
              </w:rPr>
              <w:t>40 CFR 60 Subpart GGGa and VVa</w:t>
            </w:r>
          </w:p>
        </w:tc>
      </w:tr>
      <w:tr w:rsidR="009C1F0E" w:rsidRPr="00D81572" w14:paraId="5BEBF5AA" w14:textId="77777777" w:rsidTr="0079432A">
        <w:trPr>
          <w:cantSplit/>
        </w:trPr>
        <w:tc>
          <w:tcPr>
            <w:tcW w:w="732" w:type="pct"/>
          </w:tcPr>
          <w:p w14:paraId="69EAC9F1" w14:textId="497D93B8" w:rsidR="009C1F0E" w:rsidRPr="003C09BB" w:rsidRDefault="00907543">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_Ref28591031 \r \h </w:instrText>
            </w:r>
            <w:r>
              <w:rPr>
                <w:rFonts w:ascii="Garamond" w:hAnsi="Garamond"/>
                <w:sz w:val="22"/>
                <w:szCs w:val="22"/>
              </w:rPr>
            </w:r>
            <w:r>
              <w:rPr>
                <w:rFonts w:ascii="Garamond" w:hAnsi="Garamond"/>
                <w:sz w:val="22"/>
                <w:szCs w:val="22"/>
              </w:rPr>
              <w:fldChar w:fldCharType="separate"/>
            </w:r>
            <w:r w:rsidR="00DB78D5">
              <w:rPr>
                <w:rFonts w:ascii="Garamond" w:hAnsi="Garamond"/>
                <w:sz w:val="22"/>
                <w:szCs w:val="22"/>
              </w:rPr>
              <w:t>R.6</w:t>
            </w:r>
            <w:r>
              <w:rPr>
                <w:rFonts w:ascii="Garamond" w:hAnsi="Garamond"/>
                <w:sz w:val="22"/>
                <w:szCs w:val="22"/>
              </w:rPr>
              <w:fldChar w:fldCharType="end"/>
            </w:r>
            <w:r w:rsidR="00417279">
              <w:rPr>
                <w:rFonts w:ascii="Garamond" w:hAnsi="Garamond"/>
                <w:sz w:val="22"/>
                <w:szCs w:val="22"/>
              </w:rPr>
              <w:t>,</w:t>
            </w:r>
            <w:r w:rsidR="002D05DA">
              <w:rPr>
                <w:rFonts w:ascii="Garamond" w:hAnsi="Garamond"/>
                <w:sz w:val="22"/>
                <w:szCs w:val="22"/>
              </w:rPr>
              <w:t xml:space="preserve"> </w:t>
            </w:r>
            <w:r w:rsidR="00EC4B75">
              <w:rPr>
                <w:rFonts w:ascii="Garamond" w:hAnsi="Garamond"/>
                <w:sz w:val="22"/>
                <w:szCs w:val="22"/>
              </w:rPr>
              <w:fldChar w:fldCharType="begin"/>
            </w:r>
            <w:r w:rsidR="00EC4B75">
              <w:rPr>
                <w:rFonts w:ascii="Garamond" w:hAnsi="Garamond"/>
                <w:sz w:val="22"/>
                <w:szCs w:val="22"/>
              </w:rPr>
              <w:instrText xml:space="preserve"> REF _Ref28591085 \r \h </w:instrText>
            </w:r>
            <w:r w:rsidR="00EC4B75">
              <w:rPr>
                <w:rFonts w:ascii="Garamond" w:hAnsi="Garamond"/>
                <w:sz w:val="22"/>
                <w:szCs w:val="22"/>
              </w:rPr>
            </w:r>
            <w:r w:rsidR="00EC4B75">
              <w:rPr>
                <w:rFonts w:ascii="Garamond" w:hAnsi="Garamond"/>
                <w:sz w:val="22"/>
                <w:szCs w:val="22"/>
              </w:rPr>
              <w:fldChar w:fldCharType="separate"/>
            </w:r>
            <w:r w:rsidR="00DB78D5">
              <w:rPr>
                <w:rFonts w:ascii="Garamond" w:hAnsi="Garamond"/>
                <w:sz w:val="22"/>
                <w:szCs w:val="22"/>
              </w:rPr>
              <w:t>R.7</w:t>
            </w:r>
            <w:r w:rsidR="00EC4B75">
              <w:rPr>
                <w:rFonts w:ascii="Garamond" w:hAnsi="Garamond"/>
                <w:sz w:val="22"/>
                <w:szCs w:val="22"/>
              </w:rPr>
              <w:fldChar w:fldCharType="end"/>
            </w:r>
            <w:r w:rsidR="005A428F">
              <w:rPr>
                <w:rFonts w:ascii="Garamond" w:hAnsi="Garamond"/>
                <w:sz w:val="22"/>
                <w:szCs w:val="22"/>
              </w:rPr>
              <w:t xml:space="preserve">, </w:t>
            </w:r>
            <w:r w:rsidR="005A428F">
              <w:rPr>
                <w:rFonts w:ascii="Garamond" w:hAnsi="Garamond"/>
                <w:sz w:val="22"/>
                <w:szCs w:val="22"/>
              </w:rPr>
              <w:fldChar w:fldCharType="begin"/>
            </w:r>
            <w:r w:rsidR="005A428F">
              <w:rPr>
                <w:rFonts w:ascii="Garamond" w:hAnsi="Garamond"/>
                <w:sz w:val="22"/>
                <w:szCs w:val="22"/>
              </w:rPr>
              <w:instrText xml:space="preserve"> REF _Ref28591670 \r \h </w:instrText>
            </w:r>
            <w:r w:rsidR="005A428F">
              <w:rPr>
                <w:rFonts w:ascii="Garamond" w:hAnsi="Garamond"/>
                <w:sz w:val="22"/>
                <w:szCs w:val="22"/>
              </w:rPr>
            </w:r>
            <w:r w:rsidR="005A428F">
              <w:rPr>
                <w:rFonts w:ascii="Garamond" w:hAnsi="Garamond"/>
                <w:sz w:val="22"/>
                <w:szCs w:val="22"/>
              </w:rPr>
              <w:fldChar w:fldCharType="separate"/>
            </w:r>
            <w:r w:rsidR="00DB78D5">
              <w:rPr>
                <w:rFonts w:ascii="Garamond" w:hAnsi="Garamond"/>
                <w:sz w:val="22"/>
                <w:szCs w:val="22"/>
              </w:rPr>
              <w:t>R.14</w:t>
            </w:r>
            <w:r w:rsidR="005A428F">
              <w:rPr>
                <w:rFonts w:ascii="Garamond" w:hAnsi="Garamond"/>
                <w:sz w:val="22"/>
                <w:szCs w:val="22"/>
              </w:rPr>
              <w:fldChar w:fldCharType="end"/>
            </w:r>
            <w:r w:rsidR="005A428F">
              <w:rPr>
                <w:rFonts w:ascii="Garamond" w:hAnsi="Garamond"/>
                <w:sz w:val="22"/>
                <w:szCs w:val="22"/>
              </w:rPr>
              <w:t xml:space="preserve">, </w:t>
            </w:r>
            <w:r w:rsidR="005A428F">
              <w:rPr>
                <w:rFonts w:ascii="Garamond" w:hAnsi="Garamond"/>
                <w:sz w:val="22"/>
                <w:szCs w:val="22"/>
              </w:rPr>
              <w:fldChar w:fldCharType="begin"/>
            </w:r>
            <w:r w:rsidR="005A428F">
              <w:rPr>
                <w:rFonts w:ascii="Garamond" w:hAnsi="Garamond"/>
                <w:sz w:val="22"/>
                <w:szCs w:val="22"/>
              </w:rPr>
              <w:instrText xml:space="preserve"> REF _Ref28591722 \r \h </w:instrText>
            </w:r>
            <w:r w:rsidR="005A428F">
              <w:rPr>
                <w:rFonts w:ascii="Garamond" w:hAnsi="Garamond"/>
                <w:sz w:val="22"/>
                <w:szCs w:val="22"/>
              </w:rPr>
            </w:r>
            <w:r w:rsidR="005A428F">
              <w:rPr>
                <w:rFonts w:ascii="Garamond" w:hAnsi="Garamond"/>
                <w:sz w:val="22"/>
                <w:szCs w:val="22"/>
              </w:rPr>
              <w:fldChar w:fldCharType="separate"/>
            </w:r>
            <w:r w:rsidR="00DB78D5">
              <w:rPr>
                <w:rFonts w:ascii="Garamond" w:hAnsi="Garamond"/>
                <w:sz w:val="22"/>
                <w:szCs w:val="22"/>
              </w:rPr>
              <w:t>R.15</w:t>
            </w:r>
            <w:r w:rsidR="005A428F">
              <w:rPr>
                <w:rFonts w:ascii="Garamond" w:hAnsi="Garamond"/>
                <w:sz w:val="22"/>
                <w:szCs w:val="22"/>
              </w:rPr>
              <w:fldChar w:fldCharType="end"/>
            </w:r>
            <w:r w:rsidR="005A428F">
              <w:rPr>
                <w:rFonts w:ascii="Garamond" w:hAnsi="Garamond"/>
                <w:sz w:val="22"/>
                <w:szCs w:val="22"/>
              </w:rPr>
              <w:t>,</w:t>
            </w:r>
            <w:r w:rsidR="000D220F">
              <w:rPr>
                <w:rFonts w:ascii="Garamond" w:hAnsi="Garamond"/>
                <w:sz w:val="22"/>
                <w:szCs w:val="22"/>
              </w:rPr>
              <w:t xml:space="preserve"> </w:t>
            </w:r>
            <w:r w:rsidR="00DC2F75">
              <w:rPr>
                <w:rFonts w:ascii="Garamond" w:hAnsi="Garamond"/>
                <w:sz w:val="22"/>
                <w:szCs w:val="22"/>
              </w:rPr>
              <w:fldChar w:fldCharType="begin"/>
            </w:r>
            <w:r w:rsidR="00DC2F75">
              <w:rPr>
                <w:rFonts w:ascii="Garamond" w:hAnsi="Garamond"/>
                <w:sz w:val="22"/>
                <w:szCs w:val="22"/>
              </w:rPr>
              <w:instrText xml:space="preserve"> REF _Ref28592189 \r \h </w:instrText>
            </w:r>
            <w:r w:rsidR="00DC2F75">
              <w:rPr>
                <w:rFonts w:ascii="Garamond" w:hAnsi="Garamond"/>
                <w:sz w:val="22"/>
                <w:szCs w:val="22"/>
              </w:rPr>
            </w:r>
            <w:r w:rsidR="00DC2F75">
              <w:rPr>
                <w:rFonts w:ascii="Garamond" w:hAnsi="Garamond"/>
                <w:sz w:val="22"/>
                <w:szCs w:val="22"/>
              </w:rPr>
              <w:fldChar w:fldCharType="separate"/>
            </w:r>
            <w:r w:rsidR="00DB78D5">
              <w:rPr>
                <w:rFonts w:ascii="Garamond" w:hAnsi="Garamond"/>
                <w:sz w:val="22"/>
                <w:szCs w:val="22"/>
              </w:rPr>
              <w:t>R.18</w:t>
            </w:r>
            <w:r w:rsidR="00DC2F75">
              <w:rPr>
                <w:rFonts w:ascii="Garamond" w:hAnsi="Garamond"/>
                <w:sz w:val="22"/>
                <w:szCs w:val="22"/>
              </w:rPr>
              <w:fldChar w:fldCharType="end"/>
            </w:r>
            <w:r w:rsidR="00DC2F75">
              <w:rPr>
                <w:rFonts w:ascii="Garamond" w:hAnsi="Garamond"/>
                <w:sz w:val="22"/>
                <w:szCs w:val="22"/>
              </w:rPr>
              <w:t xml:space="preserve">, </w:t>
            </w:r>
            <w:r w:rsidR="00DC2F75">
              <w:rPr>
                <w:rFonts w:ascii="Garamond" w:hAnsi="Garamond"/>
                <w:sz w:val="22"/>
                <w:szCs w:val="22"/>
              </w:rPr>
              <w:fldChar w:fldCharType="begin"/>
            </w:r>
            <w:r w:rsidR="00DC2F75">
              <w:rPr>
                <w:rFonts w:ascii="Garamond" w:hAnsi="Garamond"/>
                <w:sz w:val="22"/>
                <w:szCs w:val="22"/>
              </w:rPr>
              <w:instrText xml:space="preserve"> REF _Ref28592259 \r \h </w:instrText>
            </w:r>
            <w:r w:rsidR="00DC2F75">
              <w:rPr>
                <w:rFonts w:ascii="Garamond" w:hAnsi="Garamond"/>
                <w:sz w:val="22"/>
                <w:szCs w:val="22"/>
              </w:rPr>
            </w:r>
            <w:r w:rsidR="00DC2F75">
              <w:rPr>
                <w:rFonts w:ascii="Garamond" w:hAnsi="Garamond"/>
                <w:sz w:val="22"/>
                <w:szCs w:val="22"/>
              </w:rPr>
              <w:fldChar w:fldCharType="separate"/>
            </w:r>
            <w:r w:rsidR="00DB78D5">
              <w:rPr>
                <w:rFonts w:ascii="Garamond" w:hAnsi="Garamond"/>
                <w:sz w:val="22"/>
                <w:szCs w:val="22"/>
              </w:rPr>
              <w:t>R.19</w:t>
            </w:r>
            <w:r w:rsidR="00DC2F75">
              <w:rPr>
                <w:rFonts w:ascii="Garamond" w:hAnsi="Garamond"/>
                <w:sz w:val="22"/>
                <w:szCs w:val="22"/>
              </w:rPr>
              <w:fldChar w:fldCharType="end"/>
            </w:r>
            <w:r w:rsidR="006570A3">
              <w:rPr>
                <w:rFonts w:ascii="Garamond" w:hAnsi="Garamond"/>
                <w:sz w:val="22"/>
                <w:szCs w:val="22"/>
              </w:rPr>
              <w:t>,</w:t>
            </w:r>
            <w:r w:rsidR="00C01EF6">
              <w:rPr>
                <w:rFonts w:ascii="Garamond" w:hAnsi="Garamond"/>
                <w:sz w:val="22"/>
                <w:szCs w:val="22"/>
              </w:rPr>
              <w:t xml:space="preserve"> </w:t>
            </w:r>
            <w:r w:rsidR="00B82A30">
              <w:rPr>
                <w:rFonts w:ascii="Garamond" w:hAnsi="Garamond"/>
                <w:sz w:val="22"/>
                <w:szCs w:val="22"/>
              </w:rPr>
              <w:fldChar w:fldCharType="begin"/>
            </w:r>
            <w:r w:rsidR="00B82A30">
              <w:rPr>
                <w:rFonts w:ascii="Garamond" w:hAnsi="Garamond"/>
                <w:sz w:val="22"/>
                <w:szCs w:val="22"/>
              </w:rPr>
              <w:instrText xml:space="preserve"> REF _Ref28596179 \r \h </w:instrText>
            </w:r>
            <w:r w:rsidR="00B82A30">
              <w:rPr>
                <w:rFonts w:ascii="Garamond" w:hAnsi="Garamond"/>
                <w:sz w:val="22"/>
                <w:szCs w:val="22"/>
              </w:rPr>
            </w:r>
            <w:r w:rsidR="00B82A30">
              <w:rPr>
                <w:rFonts w:ascii="Garamond" w:hAnsi="Garamond"/>
                <w:sz w:val="22"/>
                <w:szCs w:val="22"/>
              </w:rPr>
              <w:fldChar w:fldCharType="separate"/>
            </w:r>
            <w:r w:rsidR="00DB78D5">
              <w:rPr>
                <w:rFonts w:ascii="Garamond" w:hAnsi="Garamond"/>
                <w:sz w:val="22"/>
                <w:szCs w:val="22"/>
              </w:rPr>
              <w:t>R.25</w:t>
            </w:r>
            <w:r w:rsidR="00B82A30">
              <w:rPr>
                <w:rFonts w:ascii="Garamond" w:hAnsi="Garamond"/>
                <w:sz w:val="22"/>
                <w:szCs w:val="22"/>
              </w:rPr>
              <w:fldChar w:fldCharType="end"/>
            </w:r>
            <w:r w:rsidR="00B82A30">
              <w:rPr>
                <w:rFonts w:ascii="Garamond" w:hAnsi="Garamond"/>
                <w:sz w:val="22"/>
                <w:szCs w:val="22"/>
              </w:rPr>
              <w:t xml:space="preserve">, </w:t>
            </w:r>
            <w:r w:rsidR="007D4DA1">
              <w:rPr>
                <w:rFonts w:ascii="Garamond" w:hAnsi="Garamond"/>
                <w:sz w:val="22"/>
                <w:szCs w:val="22"/>
              </w:rPr>
              <w:fldChar w:fldCharType="begin"/>
            </w:r>
            <w:r w:rsidR="007D4DA1">
              <w:rPr>
                <w:rFonts w:ascii="Garamond" w:hAnsi="Garamond"/>
                <w:sz w:val="22"/>
                <w:szCs w:val="22"/>
              </w:rPr>
              <w:instrText xml:space="preserve"> REF _Ref28596220 \r \h </w:instrText>
            </w:r>
            <w:r w:rsidR="007D4DA1">
              <w:rPr>
                <w:rFonts w:ascii="Garamond" w:hAnsi="Garamond"/>
                <w:sz w:val="22"/>
                <w:szCs w:val="22"/>
              </w:rPr>
            </w:r>
            <w:r w:rsidR="007D4DA1">
              <w:rPr>
                <w:rFonts w:ascii="Garamond" w:hAnsi="Garamond"/>
                <w:sz w:val="22"/>
                <w:szCs w:val="22"/>
              </w:rPr>
              <w:fldChar w:fldCharType="separate"/>
            </w:r>
            <w:r w:rsidR="00DB78D5">
              <w:rPr>
                <w:rFonts w:ascii="Garamond" w:hAnsi="Garamond"/>
                <w:sz w:val="22"/>
                <w:szCs w:val="22"/>
              </w:rPr>
              <w:t>R.26</w:t>
            </w:r>
            <w:r w:rsidR="007D4DA1">
              <w:rPr>
                <w:rFonts w:ascii="Garamond" w:hAnsi="Garamond"/>
                <w:sz w:val="22"/>
                <w:szCs w:val="22"/>
              </w:rPr>
              <w:fldChar w:fldCharType="end"/>
            </w:r>
            <w:r w:rsidR="007D4DA1">
              <w:rPr>
                <w:rFonts w:ascii="Garamond" w:hAnsi="Garamond"/>
                <w:sz w:val="22"/>
                <w:szCs w:val="22"/>
              </w:rPr>
              <w:t xml:space="preserve">, </w:t>
            </w:r>
            <w:r w:rsidR="00C01EF6">
              <w:rPr>
                <w:rFonts w:ascii="Garamond" w:hAnsi="Garamond"/>
                <w:sz w:val="22"/>
                <w:szCs w:val="22"/>
              </w:rPr>
              <w:fldChar w:fldCharType="begin"/>
            </w:r>
            <w:r w:rsidR="00C01EF6">
              <w:rPr>
                <w:rFonts w:ascii="Garamond" w:hAnsi="Garamond"/>
                <w:sz w:val="22"/>
                <w:szCs w:val="22"/>
              </w:rPr>
              <w:instrText xml:space="preserve"> REF _Ref28595418 \r \h </w:instrText>
            </w:r>
            <w:r w:rsidR="00C01EF6">
              <w:rPr>
                <w:rFonts w:ascii="Garamond" w:hAnsi="Garamond"/>
                <w:sz w:val="22"/>
                <w:szCs w:val="22"/>
              </w:rPr>
            </w:r>
            <w:r w:rsidR="00C01EF6">
              <w:rPr>
                <w:rFonts w:ascii="Garamond" w:hAnsi="Garamond"/>
                <w:sz w:val="22"/>
                <w:szCs w:val="22"/>
              </w:rPr>
              <w:fldChar w:fldCharType="separate"/>
            </w:r>
            <w:r w:rsidR="00DB78D5">
              <w:rPr>
                <w:rFonts w:ascii="Garamond" w:hAnsi="Garamond"/>
                <w:sz w:val="22"/>
                <w:szCs w:val="22"/>
              </w:rPr>
              <w:t>R.30</w:t>
            </w:r>
            <w:r w:rsidR="00C01EF6">
              <w:rPr>
                <w:rFonts w:ascii="Garamond" w:hAnsi="Garamond"/>
                <w:sz w:val="22"/>
                <w:szCs w:val="22"/>
              </w:rPr>
              <w:fldChar w:fldCharType="end"/>
            </w:r>
            <w:r w:rsidR="00C01EF6">
              <w:rPr>
                <w:rFonts w:ascii="Garamond" w:hAnsi="Garamond"/>
                <w:sz w:val="22"/>
                <w:szCs w:val="22"/>
              </w:rPr>
              <w:t xml:space="preserve">, </w:t>
            </w:r>
            <w:r w:rsidR="00C01EF6">
              <w:rPr>
                <w:rFonts w:ascii="Garamond" w:hAnsi="Garamond"/>
                <w:sz w:val="22"/>
                <w:szCs w:val="22"/>
              </w:rPr>
              <w:fldChar w:fldCharType="begin"/>
            </w:r>
            <w:r w:rsidR="00C01EF6">
              <w:rPr>
                <w:rFonts w:ascii="Garamond" w:hAnsi="Garamond"/>
                <w:sz w:val="22"/>
                <w:szCs w:val="22"/>
              </w:rPr>
              <w:instrText xml:space="preserve"> REF _Ref28595434 \r \h </w:instrText>
            </w:r>
            <w:r w:rsidR="00C01EF6">
              <w:rPr>
                <w:rFonts w:ascii="Garamond" w:hAnsi="Garamond"/>
                <w:sz w:val="22"/>
                <w:szCs w:val="22"/>
              </w:rPr>
            </w:r>
            <w:r w:rsidR="00C01EF6">
              <w:rPr>
                <w:rFonts w:ascii="Garamond" w:hAnsi="Garamond"/>
                <w:sz w:val="22"/>
                <w:szCs w:val="22"/>
              </w:rPr>
              <w:fldChar w:fldCharType="separate"/>
            </w:r>
            <w:r w:rsidR="00DB78D5">
              <w:rPr>
                <w:rFonts w:ascii="Garamond" w:hAnsi="Garamond"/>
                <w:sz w:val="22"/>
                <w:szCs w:val="22"/>
              </w:rPr>
              <w:t>R.31</w:t>
            </w:r>
            <w:r w:rsidR="00C01EF6">
              <w:rPr>
                <w:rFonts w:ascii="Garamond" w:hAnsi="Garamond"/>
                <w:sz w:val="22"/>
                <w:szCs w:val="22"/>
              </w:rPr>
              <w:fldChar w:fldCharType="end"/>
            </w:r>
          </w:p>
        </w:tc>
        <w:tc>
          <w:tcPr>
            <w:tcW w:w="726" w:type="pct"/>
          </w:tcPr>
          <w:p w14:paraId="6F520754" w14:textId="77777777" w:rsidR="009C1F0E" w:rsidRPr="003C09BB" w:rsidRDefault="009C1F0E" w:rsidP="0029105E">
            <w:pPr>
              <w:rPr>
                <w:rFonts w:ascii="Garamond" w:hAnsi="Garamond"/>
                <w:sz w:val="22"/>
                <w:szCs w:val="22"/>
              </w:rPr>
            </w:pPr>
            <w:r w:rsidRPr="003C09BB">
              <w:rPr>
                <w:rFonts w:ascii="Garamond" w:hAnsi="Garamond"/>
                <w:sz w:val="22"/>
                <w:szCs w:val="22"/>
              </w:rPr>
              <w:t>Main Refinery Flare SO</w:t>
            </w:r>
            <w:r w:rsidRPr="003C09BB">
              <w:rPr>
                <w:rFonts w:ascii="Garamond" w:hAnsi="Garamond"/>
                <w:sz w:val="22"/>
                <w:szCs w:val="22"/>
                <w:vertAlign w:val="subscript"/>
              </w:rPr>
              <w:t xml:space="preserve">2 </w:t>
            </w:r>
          </w:p>
        </w:tc>
        <w:tc>
          <w:tcPr>
            <w:tcW w:w="1316" w:type="pct"/>
          </w:tcPr>
          <w:p w14:paraId="38F0071F" w14:textId="77777777" w:rsidR="009C1F0E" w:rsidRPr="003C09BB" w:rsidRDefault="009C1F0E" w:rsidP="004D0B46">
            <w:pPr>
              <w:rPr>
                <w:rFonts w:ascii="Garamond" w:hAnsi="Garamond"/>
                <w:sz w:val="22"/>
                <w:szCs w:val="22"/>
              </w:rPr>
            </w:pPr>
            <w:r w:rsidRPr="003C09BB">
              <w:rPr>
                <w:rFonts w:ascii="Garamond" w:hAnsi="Garamond"/>
                <w:sz w:val="22"/>
                <w:szCs w:val="22"/>
              </w:rPr>
              <w:t xml:space="preserve">Minor Flaring </w:t>
            </w:r>
            <w:r w:rsidR="004D0B46">
              <w:rPr>
                <w:rFonts w:ascii="Garamond" w:hAnsi="Garamond"/>
                <w:sz w:val="22"/>
                <w:szCs w:val="22"/>
              </w:rPr>
              <w:t>Only (</w:t>
            </w:r>
            <w:r w:rsidRPr="003C09BB">
              <w:rPr>
                <w:rFonts w:ascii="Garamond" w:hAnsi="Garamond"/>
                <w:sz w:val="22"/>
                <w:szCs w:val="22"/>
              </w:rPr>
              <w:t>150 lbs/3-hr</w:t>
            </w:r>
            <w:r w:rsidR="004D0B46">
              <w:rPr>
                <w:rFonts w:ascii="Garamond" w:hAnsi="Garamond"/>
                <w:sz w:val="22"/>
                <w:szCs w:val="22"/>
              </w:rPr>
              <w:t xml:space="preserve"> period)</w:t>
            </w:r>
            <w:r w:rsidRPr="003C09BB">
              <w:rPr>
                <w:rFonts w:ascii="Garamond" w:hAnsi="Garamond"/>
                <w:sz w:val="22"/>
                <w:szCs w:val="22"/>
              </w:rPr>
              <w:t xml:space="preserve"> </w:t>
            </w:r>
          </w:p>
        </w:tc>
        <w:tc>
          <w:tcPr>
            <w:tcW w:w="772" w:type="pct"/>
          </w:tcPr>
          <w:p w14:paraId="6B4DEF6D" w14:textId="77777777" w:rsidR="009C1F0E" w:rsidRPr="003C09BB" w:rsidRDefault="009C1F0E" w:rsidP="0029105E">
            <w:pPr>
              <w:rPr>
                <w:rFonts w:ascii="Garamond" w:hAnsi="Garamond"/>
                <w:sz w:val="22"/>
                <w:szCs w:val="22"/>
              </w:rPr>
            </w:pPr>
            <w:r w:rsidRPr="003C09BB">
              <w:rPr>
                <w:rFonts w:ascii="Garamond" w:hAnsi="Garamond"/>
                <w:sz w:val="22"/>
                <w:szCs w:val="22"/>
              </w:rPr>
              <w:t>Reporting &amp; Corrective Action</w:t>
            </w:r>
            <w:r w:rsidR="004F60A7">
              <w:rPr>
                <w:rFonts w:ascii="Garamond" w:hAnsi="Garamond"/>
                <w:sz w:val="22"/>
                <w:szCs w:val="22"/>
              </w:rPr>
              <w:t xml:space="preserve"> per Board Order </w:t>
            </w:r>
            <w:r w:rsidR="00C61B39">
              <w:rPr>
                <w:rFonts w:ascii="Garamond" w:hAnsi="Garamond"/>
                <w:sz w:val="22"/>
                <w:szCs w:val="22"/>
              </w:rPr>
              <w:t>and April 21, 2008 FIP</w:t>
            </w:r>
          </w:p>
        </w:tc>
        <w:tc>
          <w:tcPr>
            <w:tcW w:w="681" w:type="pct"/>
          </w:tcPr>
          <w:p w14:paraId="27E70729" w14:textId="77777777" w:rsidR="009C1F0E" w:rsidRPr="003C09BB" w:rsidRDefault="009C1F0E" w:rsidP="00D86324">
            <w:pPr>
              <w:rPr>
                <w:rFonts w:ascii="Garamond" w:hAnsi="Garamond"/>
                <w:sz w:val="22"/>
                <w:szCs w:val="22"/>
              </w:rPr>
            </w:pPr>
            <w:r w:rsidRPr="003C09BB">
              <w:rPr>
                <w:rFonts w:ascii="Garamond" w:hAnsi="Garamond"/>
                <w:sz w:val="22"/>
                <w:szCs w:val="22"/>
              </w:rPr>
              <w:t xml:space="preserve">As Necessary </w:t>
            </w:r>
          </w:p>
        </w:tc>
        <w:tc>
          <w:tcPr>
            <w:tcW w:w="772" w:type="pct"/>
          </w:tcPr>
          <w:p w14:paraId="650A6C5C" w14:textId="77777777" w:rsidR="009C1F0E" w:rsidRPr="003C09BB" w:rsidRDefault="009C1F0E">
            <w:pPr>
              <w:rPr>
                <w:rFonts w:ascii="Garamond" w:hAnsi="Garamond"/>
                <w:sz w:val="22"/>
                <w:szCs w:val="22"/>
              </w:rPr>
            </w:pPr>
            <w:r w:rsidRPr="003C09BB">
              <w:rPr>
                <w:rFonts w:ascii="Garamond" w:hAnsi="Garamond"/>
                <w:sz w:val="22"/>
                <w:szCs w:val="22"/>
              </w:rPr>
              <w:t>At Least Quarterly and as Necessary</w:t>
            </w:r>
          </w:p>
        </w:tc>
      </w:tr>
      <w:tr w:rsidR="009C1F0E" w:rsidRPr="00D81572" w14:paraId="35FE22E9" w14:textId="77777777" w:rsidTr="0079432A">
        <w:trPr>
          <w:cantSplit/>
        </w:trPr>
        <w:tc>
          <w:tcPr>
            <w:tcW w:w="732" w:type="pct"/>
          </w:tcPr>
          <w:p w14:paraId="063C5859" w14:textId="5720A900" w:rsidR="009C1F0E" w:rsidRPr="003C09BB" w:rsidRDefault="00EC4B75" w:rsidP="00D86324">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_Ref28591126 \r \h </w:instrText>
            </w:r>
            <w:r>
              <w:rPr>
                <w:rFonts w:ascii="Garamond" w:hAnsi="Garamond"/>
                <w:sz w:val="22"/>
                <w:szCs w:val="22"/>
              </w:rPr>
            </w:r>
            <w:r>
              <w:rPr>
                <w:rFonts w:ascii="Garamond" w:hAnsi="Garamond"/>
                <w:sz w:val="22"/>
                <w:szCs w:val="22"/>
              </w:rPr>
              <w:fldChar w:fldCharType="separate"/>
            </w:r>
            <w:r w:rsidR="00DB78D5">
              <w:rPr>
                <w:rFonts w:ascii="Garamond" w:hAnsi="Garamond"/>
                <w:sz w:val="22"/>
                <w:szCs w:val="22"/>
              </w:rPr>
              <w:t>R.8</w:t>
            </w:r>
            <w:r>
              <w:rPr>
                <w:rFonts w:ascii="Garamond" w:hAnsi="Garamond"/>
                <w:sz w:val="22"/>
                <w:szCs w:val="22"/>
              </w:rPr>
              <w:fldChar w:fldCharType="end"/>
            </w:r>
            <w:r w:rsidR="00F946C9">
              <w:rPr>
                <w:rFonts w:ascii="Garamond" w:hAnsi="Garamond"/>
                <w:sz w:val="22"/>
                <w:szCs w:val="22"/>
              </w:rPr>
              <w:t xml:space="preserve">, </w:t>
            </w:r>
            <w:r w:rsidR="009B7A4B">
              <w:rPr>
                <w:rFonts w:ascii="Garamond" w:hAnsi="Garamond"/>
                <w:sz w:val="22"/>
                <w:szCs w:val="22"/>
              </w:rPr>
              <w:fldChar w:fldCharType="begin"/>
            </w:r>
            <w:r w:rsidR="009B7A4B">
              <w:rPr>
                <w:rFonts w:ascii="Garamond" w:hAnsi="Garamond"/>
                <w:sz w:val="22"/>
                <w:szCs w:val="22"/>
              </w:rPr>
              <w:instrText xml:space="preserve"> REF _Ref28591670 \r \h </w:instrText>
            </w:r>
            <w:r w:rsidR="009B7A4B">
              <w:rPr>
                <w:rFonts w:ascii="Garamond" w:hAnsi="Garamond"/>
                <w:sz w:val="22"/>
                <w:szCs w:val="22"/>
              </w:rPr>
            </w:r>
            <w:r w:rsidR="009B7A4B">
              <w:rPr>
                <w:rFonts w:ascii="Garamond" w:hAnsi="Garamond"/>
                <w:sz w:val="22"/>
                <w:szCs w:val="22"/>
              </w:rPr>
              <w:fldChar w:fldCharType="separate"/>
            </w:r>
            <w:r w:rsidR="00DB78D5">
              <w:rPr>
                <w:rFonts w:ascii="Garamond" w:hAnsi="Garamond"/>
                <w:sz w:val="22"/>
                <w:szCs w:val="22"/>
              </w:rPr>
              <w:t>R.14</w:t>
            </w:r>
            <w:r w:rsidR="009B7A4B">
              <w:rPr>
                <w:rFonts w:ascii="Garamond" w:hAnsi="Garamond"/>
                <w:sz w:val="22"/>
                <w:szCs w:val="22"/>
              </w:rPr>
              <w:fldChar w:fldCharType="end"/>
            </w:r>
            <w:r w:rsidR="009B7A4B">
              <w:rPr>
                <w:rFonts w:ascii="Garamond" w:hAnsi="Garamond"/>
                <w:sz w:val="22"/>
                <w:szCs w:val="22"/>
              </w:rPr>
              <w:t>,</w:t>
            </w:r>
            <w:r w:rsidR="00907543">
              <w:rPr>
                <w:rFonts w:ascii="Garamond" w:hAnsi="Garamond"/>
                <w:sz w:val="22"/>
                <w:szCs w:val="22"/>
              </w:rPr>
              <w:t xml:space="preserve"> </w:t>
            </w:r>
            <w:r w:rsidR="009B7A4B">
              <w:rPr>
                <w:rFonts w:ascii="Garamond" w:hAnsi="Garamond"/>
                <w:sz w:val="22"/>
                <w:szCs w:val="22"/>
              </w:rPr>
              <w:fldChar w:fldCharType="begin"/>
            </w:r>
            <w:r w:rsidR="009B7A4B">
              <w:rPr>
                <w:rFonts w:ascii="Garamond" w:hAnsi="Garamond"/>
                <w:sz w:val="22"/>
                <w:szCs w:val="22"/>
              </w:rPr>
              <w:instrText xml:space="preserve"> REF _Ref28591722 \r \h </w:instrText>
            </w:r>
            <w:r w:rsidR="009B7A4B">
              <w:rPr>
                <w:rFonts w:ascii="Garamond" w:hAnsi="Garamond"/>
                <w:sz w:val="22"/>
                <w:szCs w:val="22"/>
              </w:rPr>
            </w:r>
            <w:r w:rsidR="009B7A4B">
              <w:rPr>
                <w:rFonts w:ascii="Garamond" w:hAnsi="Garamond"/>
                <w:sz w:val="22"/>
                <w:szCs w:val="22"/>
              </w:rPr>
              <w:fldChar w:fldCharType="separate"/>
            </w:r>
            <w:r w:rsidR="00DB78D5">
              <w:rPr>
                <w:rFonts w:ascii="Garamond" w:hAnsi="Garamond"/>
                <w:sz w:val="22"/>
                <w:szCs w:val="22"/>
              </w:rPr>
              <w:t>R.15</w:t>
            </w:r>
            <w:r w:rsidR="009B7A4B">
              <w:rPr>
                <w:rFonts w:ascii="Garamond" w:hAnsi="Garamond"/>
                <w:sz w:val="22"/>
                <w:szCs w:val="22"/>
              </w:rPr>
              <w:fldChar w:fldCharType="end"/>
            </w:r>
            <w:r w:rsidR="009B7A4B">
              <w:rPr>
                <w:rFonts w:ascii="Garamond" w:hAnsi="Garamond"/>
                <w:sz w:val="22"/>
                <w:szCs w:val="22"/>
              </w:rPr>
              <w:t>,</w:t>
            </w:r>
            <w:r w:rsidR="00DC2F75">
              <w:rPr>
                <w:rFonts w:ascii="Garamond" w:hAnsi="Garamond"/>
                <w:sz w:val="22"/>
                <w:szCs w:val="22"/>
              </w:rPr>
              <w:t xml:space="preserve"> </w:t>
            </w:r>
            <w:r w:rsidR="00DC2F75">
              <w:rPr>
                <w:rFonts w:ascii="Garamond" w:hAnsi="Garamond"/>
                <w:sz w:val="22"/>
                <w:szCs w:val="22"/>
              </w:rPr>
              <w:fldChar w:fldCharType="begin"/>
            </w:r>
            <w:r w:rsidR="00DC2F75">
              <w:rPr>
                <w:rFonts w:ascii="Garamond" w:hAnsi="Garamond"/>
                <w:sz w:val="22"/>
                <w:szCs w:val="22"/>
              </w:rPr>
              <w:instrText xml:space="preserve"> REF _Ref28592189 \r \h </w:instrText>
            </w:r>
            <w:r w:rsidR="00DC2F75">
              <w:rPr>
                <w:rFonts w:ascii="Garamond" w:hAnsi="Garamond"/>
                <w:sz w:val="22"/>
                <w:szCs w:val="22"/>
              </w:rPr>
            </w:r>
            <w:r w:rsidR="00DC2F75">
              <w:rPr>
                <w:rFonts w:ascii="Garamond" w:hAnsi="Garamond"/>
                <w:sz w:val="22"/>
                <w:szCs w:val="22"/>
              </w:rPr>
              <w:fldChar w:fldCharType="separate"/>
            </w:r>
            <w:r w:rsidR="00DB78D5">
              <w:rPr>
                <w:rFonts w:ascii="Garamond" w:hAnsi="Garamond"/>
                <w:sz w:val="22"/>
                <w:szCs w:val="22"/>
              </w:rPr>
              <w:t>R.18</w:t>
            </w:r>
            <w:r w:rsidR="00DC2F75">
              <w:rPr>
                <w:rFonts w:ascii="Garamond" w:hAnsi="Garamond"/>
                <w:sz w:val="22"/>
                <w:szCs w:val="22"/>
              </w:rPr>
              <w:fldChar w:fldCharType="end"/>
            </w:r>
            <w:r w:rsidR="006570A3">
              <w:rPr>
                <w:rFonts w:ascii="Garamond" w:hAnsi="Garamond"/>
                <w:sz w:val="22"/>
                <w:szCs w:val="22"/>
              </w:rPr>
              <w:t>,</w:t>
            </w:r>
            <w:r w:rsidR="00C01EF6">
              <w:rPr>
                <w:rFonts w:ascii="Garamond" w:hAnsi="Garamond"/>
                <w:sz w:val="22"/>
                <w:szCs w:val="22"/>
              </w:rPr>
              <w:t xml:space="preserve"> </w:t>
            </w:r>
            <w:r w:rsidR="00C01EF6">
              <w:rPr>
                <w:rFonts w:ascii="Garamond" w:hAnsi="Garamond"/>
                <w:sz w:val="22"/>
                <w:szCs w:val="22"/>
              </w:rPr>
              <w:fldChar w:fldCharType="begin"/>
            </w:r>
            <w:r w:rsidR="00C01EF6">
              <w:rPr>
                <w:rFonts w:ascii="Garamond" w:hAnsi="Garamond"/>
                <w:sz w:val="22"/>
                <w:szCs w:val="22"/>
              </w:rPr>
              <w:instrText xml:space="preserve"> REF _Ref28595418 \r \h </w:instrText>
            </w:r>
            <w:r w:rsidR="00C01EF6">
              <w:rPr>
                <w:rFonts w:ascii="Garamond" w:hAnsi="Garamond"/>
                <w:sz w:val="22"/>
                <w:szCs w:val="22"/>
              </w:rPr>
            </w:r>
            <w:r w:rsidR="00C01EF6">
              <w:rPr>
                <w:rFonts w:ascii="Garamond" w:hAnsi="Garamond"/>
                <w:sz w:val="22"/>
                <w:szCs w:val="22"/>
              </w:rPr>
              <w:fldChar w:fldCharType="separate"/>
            </w:r>
            <w:r w:rsidR="00DB78D5">
              <w:rPr>
                <w:rFonts w:ascii="Garamond" w:hAnsi="Garamond"/>
                <w:sz w:val="22"/>
                <w:szCs w:val="22"/>
              </w:rPr>
              <w:t>R.30</w:t>
            </w:r>
            <w:r w:rsidR="00C01EF6">
              <w:rPr>
                <w:rFonts w:ascii="Garamond" w:hAnsi="Garamond"/>
                <w:sz w:val="22"/>
                <w:szCs w:val="22"/>
              </w:rPr>
              <w:fldChar w:fldCharType="end"/>
            </w:r>
            <w:r w:rsidR="00C01EF6">
              <w:rPr>
                <w:rFonts w:ascii="Garamond" w:hAnsi="Garamond"/>
                <w:sz w:val="22"/>
                <w:szCs w:val="22"/>
              </w:rPr>
              <w:t xml:space="preserve">, </w:t>
            </w:r>
            <w:r w:rsidR="00C01EF6">
              <w:rPr>
                <w:rFonts w:ascii="Garamond" w:hAnsi="Garamond"/>
                <w:sz w:val="22"/>
                <w:szCs w:val="22"/>
              </w:rPr>
              <w:fldChar w:fldCharType="begin"/>
            </w:r>
            <w:r w:rsidR="00C01EF6">
              <w:rPr>
                <w:rFonts w:ascii="Garamond" w:hAnsi="Garamond"/>
                <w:sz w:val="22"/>
                <w:szCs w:val="22"/>
              </w:rPr>
              <w:instrText xml:space="preserve"> REF _Ref28595434 \r \h </w:instrText>
            </w:r>
            <w:r w:rsidR="00C01EF6">
              <w:rPr>
                <w:rFonts w:ascii="Garamond" w:hAnsi="Garamond"/>
                <w:sz w:val="22"/>
                <w:szCs w:val="22"/>
              </w:rPr>
            </w:r>
            <w:r w:rsidR="00C01EF6">
              <w:rPr>
                <w:rFonts w:ascii="Garamond" w:hAnsi="Garamond"/>
                <w:sz w:val="22"/>
                <w:szCs w:val="22"/>
              </w:rPr>
              <w:fldChar w:fldCharType="separate"/>
            </w:r>
            <w:r w:rsidR="00DB78D5">
              <w:rPr>
                <w:rFonts w:ascii="Garamond" w:hAnsi="Garamond"/>
                <w:sz w:val="22"/>
                <w:szCs w:val="22"/>
              </w:rPr>
              <w:t>R.31</w:t>
            </w:r>
            <w:r w:rsidR="00C01EF6">
              <w:rPr>
                <w:rFonts w:ascii="Garamond" w:hAnsi="Garamond"/>
                <w:sz w:val="22"/>
                <w:szCs w:val="22"/>
              </w:rPr>
              <w:fldChar w:fldCharType="end"/>
            </w:r>
          </w:p>
        </w:tc>
        <w:tc>
          <w:tcPr>
            <w:tcW w:w="726" w:type="pct"/>
          </w:tcPr>
          <w:p w14:paraId="5415FCC9" w14:textId="77777777" w:rsidR="009C1F0E" w:rsidRPr="003C09BB" w:rsidRDefault="009C1F0E" w:rsidP="0029105E">
            <w:pPr>
              <w:rPr>
                <w:rFonts w:ascii="Garamond" w:hAnsi="Garamond"/>
                <w:sz w:val="22"/>
                <w:szCs w:val="22"/>
              </w:rPr>
            </w:pPr>
            <w:r w:rsidRPr="003C09BB">
              <w:rPr>
                <w:rFonts w:ascii="Garamond" w:hAnsi="Garamond"/>
                <w:sz w:val="22"/>
                <w:szCs w:val="22"/>
              </w:rPr>
              <w:t xml:space="preserve">Main Refinery Flare </w:t>
            </w:r>
          </w:p>
        </w:tc>
        <w:tc>
          <w:tcPr>
            <w:tcW w:w="1316" w:type="pct"/>
          </w:tcPr>
          <w:p w14:paraId="6A8F9C89" w14:textId="77777777" w:rsidR="009C1F0E" w:rsidRPr="003C09BB" w:rsidRDefault="009C1F0E" w:rsidP="00814E88">
            <w:pPr>
              <w:rPr>
                <w:rFonts w:ascii="Garamond" w:hAnsi="Garamond"/>
                <w:sz w:val="22"/>
                <w:szCs w:val="22"/>
              </w:rPr>
            </w:pPr>
            <w:r w:rsidRPr="003C09BB">
              <w:rPr>
                <w:rFonts w:ascii="Garamond" w:hAnsi="Garamond"/>
                <w:sz w:val="22"/>
                <w:szCs w:val="22"/>
              </w:rPr>
              <w:t>Minimize SO</w:t>
            </w:r>
            <w:r w:rsidRPr="003C09BB">
              <w:rPr>
                <w:rFonts w:ascii="Garamond" w:hAnsi="Garamond"/>
                <w:sz w:val="22"/>
                <w:szCs w:val="22"/>
                <w:vertAlign w:val="subscript"/>
              </w:rPr>
              <w:t>2</w:t>
            </w:r>
            <w:r w:rsidRPr="003C09BB">
              <w:rPr>
                <w:rFonts w:ascii="Garamond" w:hAnsi="Garamond"/>
                <w:sz w:val="22"/>
                <w:szCs w:val="22"/>
              </w:rPr>
              <w:t xml:space="preserve"> Emissions </w:t>
            </w:r>
          </w:p>
        </w:tc>
        <w:tc>
          <w:tcPr>
            <w:tcW w:w="772" w:type="pct"/>
          </w:tcPr>
          <w:p w14:paraId="227514BB" w14:textId="77777777" w:rsidR="009C1F0E" w:rsidRPr="003C09BB" w:rsidRDefault="009C1F0E" w:rsidP="00814E88">
            <w:pPr>
              <w:rPr>
                <w:rFonts w:ascii="Garamond" w:hAnsi="Garamond"/>
                <w:sz w:val="22"/>
                <w:szCs w:val="22"/>
              </w:rPr>
            </w:pPr>
            <w:r w:rsidRPr="003C09BB">
              <w:rPr>
                <w:rFonts w:ascii="Garamond" w:hAnsi="Garamond"/>
                <w:sz w:val="22"/>
                <w:szCs w:val="22"/>
              </w:rPr>
              <w:t>Ongoing</w:t>
            </w:r>
          </w:p>
        </w:tc>
        <w:tc>
          <w:tcPr>
            <w:tcW w:w="681" w:type="pct"/>
          </w:tcPr>
          <w:p w14:paraId="00A8FF10" w14:textId="77777777" w:rsidR="009C1F0E" w:rsidRPr="003C09BB" w:rsidRDefault="009C1F0E" w:rsidP="00814E88">
            <w:pPr>
              <w:rPr>
                <w:rFonts w:ascii="Garamond" w:hAnsi="Garamond"/>
                <w:sz w:val="22"/>
                <w:szCs w:val="22"/>
              </w:rPr>
            </w:pPr>
            <w:r w:rsidRPr="003C09BB">
              <w:rPr>
                <w:rFonts w:ascii="Garamond" w:hAnsi="Garamond"/>
                <w:sz w:val="22"/>
                <w:szCs w:val="22"/>
              </w:rPr>
              <w:t>As Necessary</w:t>
            </w:r>
          </w:p>
        </w:tc>
        <w:tc>
          <w:tcPr>
            <w:tcW w:w="772" w:type="pct"/>
          </w:tcPr>
          <w:p w14:paraId="6E4DB3F8" w14:textId="77777777" w:rsidR="009C1F0E" w:rsidRPr="003C09BB" w:rsidRDefault="009C1F0E">
            <w:pPr>
              <w:rPr>
                <w:rFonts w:ascii="Garamond" w:hAnsi="Garamond"/>
                <w:sz w:val="22"/>
                <w:szCs w:val="22"/>
              </w:rPr>
            </w:pPr>
            <w:r w:rsidRPr="003C09BB">
              <w:rPr>
                <w:rFonts w:ascii="Garamond" w:hAnsi="Garamond"/>
                <w:sz w:val="22"/>
                <w:szCs w:val="22"/>
              </w:rPr>
              <w:t>At Least Quarterly and as Necessary</w:t>
            </w:r>
          </w:p>
        </w:tc>
      </w:tr>
      <w:tr w:rsidR="004D0B46" w:rsidRPr="00D81572" w14:paraId="39F718F8" w14:textId="77777777" w:rsidTr="0079432A">
        <w:trPr>
          <w:cantSplit/>
        </w:trPr>
        <w:tc>
          <w:tcPr>
            <w:tcW w:w="732" w:type="pct"/>
          </w:tcPr>
          <w:p w14:paraId="58F0D095" w14:textId="717D14A9" w:rsidR="004D0B46" w:rsidRPr="003C09BB" w:rsidDel="009C1F0E" w:rsidRDefault="00EC4B75" w:rsidP="00592DBB">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_Ref28591169 \r \h </w:instrText>
            </w:r>
            <w:r>
              <w:rPr>
                <w:rFonts w:ascii="Garamond" w:hAnsi="Garamond"/>
                <w:sz w:val="22"/>
                <w:szCs w:val="22"/>
              </w:rPr>
            </w:r>
            <w:r>
              <w:rPr>
                <w:rFonts w:ascii="Garamond" w:hAnsi="Garamond"/>
                <w:sz w:val="22"/>
                <w:szCs w:val="22"/>
              </w:rPr>
              <w:fldChar w:fldCharType="separate"/>
            </w:r>
            <w:r w:rsidR="00DB78D5">
              <w:rPr>
                <w:rFonts w:ascii="Garamond" w:hAnsi="Garamond"/>
                <w:sz w:val="22"/>
                <w:szCs w:val="22"/>
              </w:rPr>
              <w:t>R.9</w:t>
            </w:r>
            <w:r>
              <w:rPr>
                <w:rFonts w:ascii="Garamond" w:hAnsi="Garamond"/>
                <w:sz w:val="22"/>
                <w:szCs w:val="22"/>
              </w:rPr>
              <w:fldChar w:fldCharType="end"/>
            </w:r>
            <w:r w:rsidR="00E23E00">
              <w:rPr>
                <w:rFonts w:ascii="Garamond" w:hAnsi="Garamond"/>
                <w:sz w:val="22"/>
                <w:szCs w:val="22"/>
              </w:rPr>
              <w:t xml:space="preserve">, </w:t>
            </w:r>
            <w:r w:rsidR="005A428F">
              <w:rPr>
                <w:rFonts w:ascii="Garamond" w:hAnsi="Garamond"/>
                <w:sz w:val="22"/>
                <w:szCs w:val="22"/>
              </w:rPr>
              <w:fldChar w:fldCharType="begin"/>
            </w:r>
            <w:r w:rsidR="005A428F">
              <w:rPr>
                <w:rFonts w:ascii="Garamond" w:hAnsi="Garamond"/>
                <w:sz w:val="22"/>
                <w:szCs w:val="22"/>
              </w:rPr>
              <w:instrText xml:space="preserve"> REF _Ref28591495 \r \h </w:instrText>
            </w:r>
            <w:r w:rsidR="005A428F">
              <w:rPr>
                <w:rFonts w:ascii="Garamond" w:hAnsi="Garamond"/>
                <w:sz w:val="22"/>
                <w:szCs w:val="22"/>
              </w:rPr>
            </w:r>
            <w:r w:rsidR="005A428F">
              <w:rPr>
                <w:rFonts w:ascii="Garamond" w:hAnsi="Garamond"/>
                <w:sz w:val="22"/>
                <w:szCs w:val="22"/>
              </w:rPr>
              <w:fldChar w:fldCharType="separate"/>
            </w:r>
            <w:r w:rsidR="00DB78D5">
              <w:rPr>
                <w:rFonts w:ascii="Garamond" w:hAnsi="Garamond"/>
                <w:sz w:val="22"/>
                <w:szCs w:val="22"/>
              </w:rPr>
              <w:t>R.12</w:t>
            </w:r>
            <w:r w:rsidR="005A428F">
              <w:rPr>
                <w:rFonts w:ascii="Garamond" w:hAnsi="Garamond"/>
                <w:sz w:val="22"/>
                <w:szCs w:val="22"/>
              </w:rPr>
              <w:fldChar w:fldCharType="end"/>
            </w:r>
            <w:r w:rsidR="006E25BB">
              <w:rPr>
                <w:rFonts w:ascii="Garamond" w:hAnsi="Garamond"/>
                <w:sz w:val="22"/>
                <w:szCs w:val="22"/>
              </w:rPr>
              <w:t>,</w:t>
            </w:r>
            <w:r w:rsidR="006570A3">
              <w:rPr>
                <w:rFonts w:ascii="Garamond" w:hAnsi="Garamond"/>
                <w:sz w:val="22"/>
                <w:szCs w:val="22"/>
              </w:rPr>
              <w:t xml:space="preserve"> ,</w:t>
            </w:r>
            <w:r w:rsidR="006E25BB">
              <w:rPr>
                <w:rFonts w:ascii="Garamond" w:hAnsi="Garamond"/>
                <w:sz w:val="22"/>
                <w:szCs w:val="22"/>
              </w:rPr>
              <w:t xml:space="preserve"> </w:t>
            </w:r>
            <w:r w:rsidR="006E25BB">
              <w:rPr>
                <w:rFonts w:ascii="Garamond" w:hAnsi="Garamond"/>
                <w:sz w:val="22"/>
                <w:szCs w:val="22"/>
              </w:rPr>
              <w:fldChar w:fldCharType="begin"/>
            </w:r>
            <w:r w:rsidR="006E25BB">
              <w:rPr>
                <w:rFonts w:ascii="Garamond" w:hAnsi="Garamond"/>
                <w:sz w:val="22"/>
                <w:szCs w:val="22"/>
              </w:rPr>
              <w:instrText xml:space="preserve"> REF _Ref28592097 \r \h </w:instrText>
            </w:r>
            <w:r w:rsidR="006E25BB">
              <w:rPr>
                <w:rFonts w:ascii="Garamond" w:hAnsi="Garamond"/>
                <w:sz w:val="22"/>
                <w:szCs w:val="22"/>
              </w:rPr>
            </w:r>
            <w:r w:rsidR="006E25BB">
              <w:rPr>
                <w:rFonts w:ascii="Garamond" w:hAnsi="Garamond"/>
                <w:sz w:val="22"/>
                <w:szCs w:val="22"/>
              </w:rPr>
              <w:fldChar w:fldCharType="separate"/>
            </w:r>
            <w:r w:rsidR="00DB78D5">
              <w:rPr>
                <w:rFonts w:ascii="Garamond" w:hAnsi="Garamond"/>
                <w:sz w:val="22"/>
                <w:szCs w:val="22"/>
              </w:rPr>
              <w:t>R.17</w:t>
            </w:r>
            <w:r w:rsidR="006E25BB">
              <w:rPr>
                <w:rFonts w:ascii="Garamond" w:hAnsi="Garamond"/>
                <w:sz w:val="22"/>
                <w:szCs w:val="22"/>
              </w:rPr>
              <w:fldChar w:fldCharType="end"/>
            </w:r>
            <w:r w:rsidR="006E25BB">
              <w:rPr>
                <w:rFonts w:ascii="Garamond" w:hAnsi="Garamond"/>
                <w:sz w:val="22"/>
                <w:szCs w:val="22"/>
              </w:rPr>
              <w:t>,</w:t>
            </w:r>
            <w:r w:rsidR="008F380C">
              <w:rPr>
                <w:rFonts w:ascii="Garamond" w:hAnsi="Garamond"/>
                <w:sz w:val="22"/>
                <w:szCs w:val="22"/>
              </w:rPr>
              <w:t xml:space="preserve"> </w:t>
            </w:r>
            <w:r w:rsidR="008F380C">
              <w:rPr>
                <w:rFonts w:ascii="Garamond" w:hAnsi="Garamond"/>
                <w:sz w:val="22"/>
                <w:szCs w:val="22"/>
              </w:rPr>
              <w:fldChar w:fldCharType="begin"/>
            </w:r>
            <w:r w:rsidR="008F380C">
              <w:rPr>
                <w:rFonts w:ascii="Garamond" w:hAnsi="Garamond"/>
                <w:sz w:val="22"/>
                <w:szCs w:val="22"/>
              </w:rPr>
              <w:instrText xml:space="preserve"> REF _Ref28593312 \r \h </w:instrText>
            </w:r>
            <w:r w:rsidR="008F380C">
              <w:rPr>
                <w:rFonts w:ascii="Garamond" w:hAnsi="Garamond"/>
                <w:sz w:val="22"/>
                <w:szCs w:val="22"/>
              </w:rPr>
            </w:r>
            <w:r w:rsidR="008F380C">
              <w:rPr>
                <w:rFonts w:ascii="Garamond" w:hAnsi="Garamond"/>
                <w:sz w:val="22"/>
                <w:szCs w:val="22"/>
              </w:rPr>
              <w:fldChar w:fldCharType="separate"/>
            </w:r>
            <w:r w:rsidR="00DB78D5">
              <w:rPr>
                <w:rFonts w:ascii="Garamond" w:hAnsi="Garamond"/>
                <w:sz w:val="22"/>
                <w:szCs w:val="22"/>
              </w:rPr>
              <w:t>R.21</w:t>
            </w:r>
            <w:r w:rsidR="008F380C">
              <w:rPr>
                <w:rFonts w:ascii="Garamond" w:hAnsi="Garamond"/>
                <w:sz w:val="22"/>
                <w:szCs w:val="22"/>
              </w:rPr>
              <w:fldChar w:fldCharType="end"/>
            </w:r>
            <w:r w:rsidR="008F380C">
              <w:rPr>
                <w:rFonts w:ascii="Garamond" w:hAnsi="Garamond"/>
                <w:sz w:val="22"/>
                <w:szCs w:val="22"/>
              </w:rPr>
              <w:t>,</w:t>
            </w:r>
            <w:r w:rsidR="00E9798F">
              <w:rPr>
                <w:rFonts w:ascii="Garamond" w:hAnsi="Garamond"/>
                <w:sz w:val="22"/>
                <w:szCs w:val="22"/>
              </w:rPr>
              <w:t xml:space="preserve"> </w:t>
            </w:r>
            <w:r w:rsidR="00E9798F">
              <w:rPr>
                <w:rFonts w:ascii="Garamond" w:hAnsi="Garamond"/>
                <w:sz w:val="22"/>
                <w:szCs w:val="22"/>
              </w:rPr>
              <w:fldChar w:fldCharType="begin"/>
            </w:r>
            <w:r w:rsidR="00E9798F">
              <w:rPr>
                <w:rFonts w:ascii="Garamond" w:hAnsi="Garamond"/>
                <w:sz w:val="22"/>
                <w:szCs w:val="22"/>
              </w:rPr>
              <w:instrText xml:space="preserve"> REF _Ref28593476 \r \h </w:instrText>
            </w:r>
            <w:r w:rsidR="00E9798F">
              <w:rPr>
                <w:rFonts w:ascii="Garamond" w:hAnsi="Garamond"/>
                <w:sz w:val="22"/>
                <w:szCs w:val="22"/>
              </w:rPr>
            </w:r>
            <w:r w:rsidR="00E9798F">
              <w:rPr>
                <w:rFonts w:ascii="Garamond" w:hAnsi="Garamond"/>
                <w:sz w:val="22"/>
                <w:szCs w:val="22"/>
              </w:rPr>
              <w:fldChar w:fldCharType="separate"/>
            </w:r>
            <w:r w:rsidR="00DB78D5">
              <w:rPr>
                <w:rFonts w:ascii="Garamond" w:hAnsi="Garamond"/>
                <w:sz w:val="22"/>
                <w:szCs w:val="22"/>
              </w:rPr>
              <w:t>R.24</w:t>
            </w:r>
            <w:r w:rsidR="00E9798F">
              <w:rPr>
                <w:rFonts w:ascii="Garamond" w:hAnsi="Garamond"/>
                <w:sz w:val="22"/>
                <w:szCs w:val="22"/>
              </w:rPr>
              <w:fldChar w:fldCharType="end"/>
            </w:r>
            <w:r w:rsidR="00C01EF6">
              <w:rPr>
                <w:rFonts w:ascii="Garamond" w:hAnsi="Garamond"/>
                <w:sz w:val="22"/>
                <w:szCs w:val="22"/>
              </w:rPr>
              <w:t>,</w:t>
            </w:r>
            <w:r w:rsidR="00BD6F01">
              <w:rPr>
                <w:rFonts w:ascii="Garamond" w:hAnsi="Garamond"/>
                <w:sz w:val="22"/>
                <w:szCs w:val="22"/>
              </w:rPr>
              <w:t xml:space="preserve"> </w:t>
            </w:r>
            <w:r w:rsidR="00BD6F01">
              <w:rPr>
                <w:rFonts w:ascii="Garamond" w:hAnsi="Garamond"/>
                <w:sz w:val="22"/>
                <w:szCs w:val="22"/>
              </w:rPr>
              <w:fldChar w:fldCharType="begin"/>
            </w:r>
            <w:r w:rsidR="00BD6F01">
              <w:rPr>
                <w:rFonts w:ascii="Garamond" w:hAnsi="Garamond"/>
                <w:sz w:val="22"/>
                <w:szCs w:val="22"/>
              </w:rPr>
              <w:instrText xml:space="preserve"> REF _Ref28596354 \r \h </w:instrText>
            </w:r>
            <w:r w:rsidR="00BD6F01">
              <w:rPr>
                <w:rFonts w:ascii="Garamond" w:hAnsi="Garamond"/>
                <w:sz w:val="22"/>
                <w:szCs w:val="22"/>
              </w:rPr>
            </w:r>
            <w:r w:rsidR="00BD6F01">
              <w:rPr>
                <w:rFonts w:ascii="Garamond" w:hAnsi="Garamond"/>
                <w:sz w:val="22"/>
                <w:szCs w:val="22"/>
              </w:rPr>
              <w:fldChar w:fldCharType="separate"/>
            </w:r>
            <w:r w:rsidR="00DB78D5">
              <w:rPr>
                <w:rFonts w:ascii="Garamond" w:hAnsi="Garamond"/>
                <w:sz w:val="22"/>
                <w:szCs w:val="22"/>
              </w:rPr>
              <w:t>R.27</w:t>
            </w:r>
            <w:r w:rsidR="00BD6F01">
              <w:rPr>
                <w:rFonts w:ascii="Garamond" w:hAnsi="Garamond"/>
                <w:sz w:val="22"/>
                <w:szCs w:val="22"/>
              </w:rPr>
              <w:fldChar w:fldCharType="end"/>
            </w:r>
            <w:r w:rsidR="00BD6F01">
              <w:rPr>
                <w:rFonts w:ascii="Garamond" w:hAnsi="Garamond"/>
                <w:sz w:val="22"/>
                <w:szCs w:val="22"/>
              </w:rPr>
              <w:t>,</w:t>
            </w:r>
            <w:r w:rsidR="00C01EF6">
              <w:rPr>
                <w:rFonts w:ascii="Garamond" w:hAnsi="Garamond"/>
                <w:sz w:val="22"/>
                <w:szCs w:val="22"/>
              </w:rPr>
              <w:t xml:space="preserve"> </w:t>
            </w:r>
            <w:r w:rsidR="00C01EF6">
              <w:rPr>
                <w:rFonts w:ascii="Garamond" w:hAnsi="Garamond"/>
                <w:sz w:val="22"/>
                <w:szCs w:val="22"/>
              </w:rPr>
              <w:fldChar w:fldCharType="begin"/>
            </w:r>
            <w:r w:rsidR="00C01EF6">
              <w:rPr>
                <w:rFonts w:ascii="Garamond" w:hAnsi="Garamond"/>
                <w:sz w:val="22"/>
                <w:szCs w:val="22"/>
              </w:rPr>
              <w:instrText xml:space="preserve"> REF _Ref28595418 \r \h </w:instrText>
            </w:r>
            <w:r w:rsidR="00C01EF6">
              <w:rPr>
                <w:rFonts w:ascii="Garamond" w:hAnsi="Garamond"/>
                <w:sz w:val="22"/>
                <w:szCs w:val="22"/>
              </w:rPr>
            </w:r>
            <w:r w:rsidR="00C01EF6">
              <w:rPr>
                <w:rFonts w:ascii="Garamond" w:hAnsi="Garamond"/>
                <w:sz w:val="22"/>
                <w:szCs w:val="22"/>
              </w:rPr>
              <w:fldChar w:fldCharType="separate"/>
            </w:r>
            <w:r w:rsidR="00DB78D5">
              <w:rPr>
                <w:rFonts w:ascii="Garamond" w:hAnsi="Garamond"/>
                <w:sz w:val="22"/>
                <w:szCs w:val="22"/>
              </w:rPr>
              <w:t>R.30</w:t>
            </w:r>
            <w:r w:rsidR="00C01EF6">
              <w:rPr>
                <w:rFonts w:ascii="Garamond" w:hAnsi="Garamond"/>
                <w:sz w:val="22"/>
                <w:szCs w:val="22"/>
              </w:rPr>
              <w:fldChar w:fldCharType="end"/>
            </w:r>
            <w:r w:rsidR="00C01EF6">
              <w:rPr>
                <w:rFonts w:ascii="Garamond" w:hAnsi="Garamond"/>
                <w:sz w:val="22"/>
                <w:szCs w:val="22"/>
              </w:rPr>
              <w:t xml:space="preserve">, </w:t>
            </w:r>
            <w:r w:rsidR="00C01EF6">
              <w:rPr>
                <w:rFonts w:ascii="Garamond" w:hAnsi="Garamond"/>
                <w:sz w:val="22"/>
                <w:szCs w:val="22"/>
              </w:rPr>
              <w:fldChar w:fldCharType="begin"/>
            </w:r>
            <w:r w:rsidR="00C01EF6">
              <w:rPr>
                <w:rFonts w:ascii="Garamond" w:hAnsi="Garamond"/>
                <w:sz w:val="22"/>
                <w:szCs w:val="22"/>
              </w:rPr>
              <w:instrText xml:space="preserve"> REF _Ref28595434 \r \h </w:instrText>
            </w:r>
            <w:r w:rsidR="00C01EF6">
              <w:rPr>
                <w:rFonts w:ascii="Garamond" w:hAnsi="Garamond"/>
                <w:sz w:val="22"/>
                <w:szCs w:val="22"/>
              </w:rPr>
            </w:r>
            <w:r w:rsidR="00C01EF6">
              <w:rPr>
                <w:rFonts w:ascii="Garamond" w:hAnsi="Garamond"/>
                <w:sz w:val="22"/>
                <w:szCs w:val="22"/>
              </w:rPr>
              <w:fldChar w:fldCharType="separate"/>
            </w:r>
            <w:r w:rsidR="00DB78D5">
              <w:rPr>
                <w:rFonts w:ascii="Garamond" w:hAnsi="Garamond"/>
                <w:sz w:val="22"/>
                <w:szCs w:val="22"/>
              </w:rPr>
              <w:t>R.31</w:t>
            </w:r>
            <w:r w:rsidR="00C01EF6">
              <w:rPr>
                <w:rFonts w:ascii="Garamond" w:hAnsi="Garamond"/>
                <w:sz w:val="22"/>
                <w:szCs w:val="22"/>
              </w:rPr>
              <w:fldChar w:fldCharType="end"/>
            </w:r>
            <w:r w:rsidR="00C01EF6">
              <w:rPr>
                <w:rFonts w:ascii="Garamond" w:hAnsi="Garamond"/>
                <w:sz w:val="22"/>
                <w:szCs w:val="22"/>
              </w:rPr>
              <w:t xml:space="preserve"> </w:t>
            </w:r>
            <w:r w:rsidR="005F0588">
              <w:rPr>
                <w:rFonts w:ascii="Garamond" w:hAnsi="Garamond"/>
                <w:sz w:val="22"/>
                <w:szCs w:val="22"/>
              </w:rPr>
              <w:t xml:space="preserve"> </w:t>
            </w:r>
          </w:p>
        </w:tc>
        <w:tc>
          <w:tcPr>
            <w:tcW w:w="726" w:type="pct"/>
          </w:tcPr>
          <w:p w14:paraId="297EB8A6" w14:textId="77777777" w:rsidR="004D0B46" w:rsidDel="009C1F0E" w:rsidRDefault="004D0B46" w:rsidP="0033408F">
            <w:pPr>
              <w:rPr>
                <w:rFonts w:ascii="Garamond" w:hAnsi="Garamond"/>
                <w:sz w:val="22"/>
                <w:szCs w:val="22"/>
              </w:rPr>
            </w:pPr>
            <w:r>
              <w:rPr>
                <w:rFonts w:ascii="Garamond" w:hAnsi="Garamond"/>
                <w:sz w:val="22"/>
                <w:szCs w:val="22"/>
              </w:rPr>
              <w:t>Coker Flare</w:t>
            </w:r>
          </w:p>
        </w:tc>
        <w:tc>
          <w:tcPr>
            <w:tcW w:w="1316" w:type="pct"/>
          </w:tcPr>
          <w:p w14:paraId="7D7E8DF2" w14:textId="77777777" w:rsidR="004D0B46" w:rsidRPr="003C09BB" w:rsidDel="009C1F0E" w:rsidRDefault="004D0B46">
            <w:pPr>
              <w:rPr>
                <w:rFonts w:ascii="Garamond" w:hAnsi="Garamond"/>
                <w:sz w:val="22"/>
                <w:szCs w:val="22"/>
              </w:rPr>
            </w:pPr>
            <w:r w:rsidRPr="0042702F">
              <w:rPr>
                <w:rFonts w:ascii="Garamond" w:hAnsi="Garamond"/>
                <w:sz w:val="22"/>
                <w:szCs w:val="22"/>
              </w:rPr>
              <w:t>40 CFR 60 Subpart Ja</w:t>
            </w:r>
          </w:p>
        </w:tc>
        <w:tc>
          <w:tcPr>
            <w:tcW w:w="772" w:type="pct"/>
          </w:tcPr>
          <w:p w14:paraId="7B186E5A" w14:textId="77777777" w:rsidR="004D0B46" w:rsidRPr="003C09BB" w:rsidDel="009C1F0E" w:rsidRDefault="004D0B46">
            <w:pPr>
              <w:rPr>
                <w:rFonts w:ascii="Garamond" w:hAnsi="Garamond"/>
                <w:sz w:val="22"/>
                <w:szCs w:val="22"/>
              </w:rPr>
            </w:pPr>
            <w:r w:rsidRPr="0042702F">
              <w:rPr>
                <w:rFonts w:ascii="Garamond" w:hAnsi="Garamond"/>
                <w:sz w:val="22"/>
                <w:szCs w:val="22"/>
              </w:rPr>
              <w:t>40 CFR 60 Subpart Ja</w:t>
            </w:r>
          </w:p>
        </w:tc>
        <w:tc>
          <w:tcPr>
            <w:tcW w:w="681" w:type="pct"/>
          </w:tcPr>
          <w:p w14:paraId="734E7332" w14:textId="77777777" w:rsidR="004D0B46" w:rsidRPr="003C09BB" w:rsidDel="009C1F0E" w:rsidRDefault="004D0B46">
            <w:pPr>
              <w:rPr>
                <w:rFonts w:ascii="Garamond" w:hAnsi="Garamond"/>
                <w:sz w:val="22"/>
                <w:szCs w:val="22"/>
              </w:rPr>
            </w:pPr>
            <w:r w:rsidRPr="0042702F">
              <w:rPr>
                <w:rFonts w:ascii="Garamond" w:hAnsi="Garamond"/>
                <w:sz w:val="22"/>
                <w:szCs w:val="22"/>
              </w:rPr>
              <w:t>40 CFR 60 Subpart Ja</w:t>
            </w:r>
          </w:p>
        </w:tc>
        <w:tc>
          <w:tcPr>
            <w:tcW w:w="772" w:type="pct"/>
          </w:tcPr>
          <w:p w14:paraId="23A632C9" w14:textId="77777777" w:rsidR="004D0B46" w:rsidRPr="003C09BB" w:rsidDel="009C1F0E" w:rsidRDefault="004D0B46" w:rsidP="004D0B46">
            <w:pPr>
              <w:rPr>
                <w:rFonts w:ascii="Garamond" w:hAnsi="Garamond"/>
                <w:sz w:val="22"/>
                <w:szCs w:val="22"/>
              </w:rPr>
            </w:pPr>
            <w:r>
              <w:rPr>
                <w:rFonts w:ascii="Garamond" w:hAnsi="Garamond"/>
                <w:sz w:val="22"/>
                <w:szCs w:val="22"/>
              </w:rPr>
              <w:t>Semiannual and 40 CFR 60 Subpart Ja</w:t>
            </w:r>
          </w:p>
        </w:tc>
      </w:tr>
      <w:tr w:rsidR="00DB78D5" w:rsidRPr="00D81572" w14:paraId="2DAE84CB" w14:textId="77777777" w:rsidTr="0079432A">
        <w:trPr>
          <w:cantSplit/>
        </w:trPr>
        <w:tc>
          <w:tcPr>
            <w:tcW w:w="732" w:type="pct"/>
          </w:tcPr>
          <w:p w14:paraId="7DA042EC" w14:textId="0EB5198F" w:rsidR="00DB78D5" w:rsidRDefault="00DB78D5" w:rsidP="00592DBB">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_Ref224807864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R.10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_Ref224807905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R.16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_Ref224807918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R.23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_Ref28595418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R.30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_Ref28595434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R.31</w:t>
            </w:r>
            <w:r>
              <w:rPr>
                <w:rFonts w:ascii="Garamond" w:hAnsi="Garamond"/>
                <w:sz w:val="22"/>
                <w:szCs w:val="22"/>
              </w:rPr>
              <w:fldChar w:fldCharType="end"/>
            </w:r>
          </w:p>
        </w:tc>
        <w:tc>
          <w:tcPr>
            <w:tcW w:w="726" w:type="pct"/>
          </w:tcPr>
          <w:p w14:paraId="083441D6" w14:textId="2B499887" w:rsidR="00DB78D5" w:rsidRDefault="005C5461" w:rsidP="0033408F">
            <w:pPr>
              <w:rPr>
                <w:rFonts w:ascii="Garamond" w:hAnsi="Garamond"/>
                <w:sz w:val="22"/>
                <w:szCs w:val="22"/>
              </w:rPr>
            </w:pPr>
            <w:r>
              <w:rPr>
                <w:rFonts w:ascii="Garamond" w:hAnsi="Garamond"/>
                <w:sz w:val="22"/>
                <w:szCs w:val="22"/>
              </w:rPr>
              <w:t>VOC</w:t>
            </w:r>
          </w:p>
        </w:tc>
        <w:tc>
          <w:tcPr>
            <w:tcW w:w="1316" w:type="pct"/>
          </w:tcPr>
          <w:p w14:paraId="57CE6A02" w14:textId="1DC6AD9F" w:rsidR="00DB78D5" w:rsidRPr="0042702F" w:rsidRDefault="005C5461">
            <w:pPr>
              <w:rPr>
                <w:rFonts w:ascii="Garamond" w:hAnsi="Garamond"/>
                <w:sz w:val="22"/>
                <w:szCs w:val="22"/>
              </w:rPr>
            </w:pPr>
            <w:r>
              <w:rPr>
                <w:rFonts w:ascii="Garamond" w:hAnsi="Garamond"/>
                <w:sz w:val="22"/>
                <w:szCs w:val="22"/>
              </w:rPr>
              <w:t>40 CFR 60 Subpart QQQ</w:t>
            </w:r>
          </w:p>
        </w:tc>
        <w:tc>
          <w:tcPr>
            <w:tcW w:w="772" w:type="pct"/>
          </w:tcPr>
          <w:p w14:paraId="24C5C291" w14:textId="1B95E25E" w:rsidR="00DB78D5" w:rsidRPr="0042702F" w:rsidRDefault="005C5461">
            <w:pPr>
              <w:rPr>
                <w:rFonts w:ascii="Garamond" w:hAnsi="Garamond"/>
                <w:sz w:val="22"/>
                <w:szCs w:val="22"/>
              </w:rPr>
            </w:pPr>
            <w:r>
              <w:rPr>
                <w:rFonts w:ascii="Garamond" w:hAnsi="Garamond"/>
                <w:sz w:val="22"/>
                <w:szCs w:val="22"/>
              </w:rPr>
              <w:t>40 CFR 60 Subpart QQQ</w:t>
            </w:r>
          </w:p>
        </w:tc>
        <w:tc>
          <w:tcPr>
            <w:tcW w:w="681" w:type="pct"/>
          </w:tcPr>
          <w:p w14:paraId="51C60779" w14:textId="0F4E32B9" w:rsidR="00DB78D5" w:rsidRPr="0042702F" w:rsidRDefault="005C5461">
            <w:pPr>
              <w:rPr>
                <w:rFonts w:ascii="Garamond" w:hAnsi="Garamond"/>
                <w:sz w:val="22"/>
                <w:szCs w:val="22"/>
              </w:rPr>
            </w:pPr>
            <w:r>
              <w:rPr>
                <w:rFonts w:ascii="Garamond" w:hAnsi="Garamond"/>
                <w:sz w:val="22"/>
                <w:szCs w:val="22"/>
              </w:rPr>
              <w:t>40 CFR 60 Subpart QQQ</w:t>
            </w:r>
          </w:p>
        </w:tc>
        <w:tc>
          <w:tcPr>
            <w:tcW w:w="772" w:type="pct"/>
          </w:tcPr>
          <w:p w14:paraId="35197BC8" w14:textId="76E4E7FB" w:rsidR="00DB78D5" w:rsidRDefault="005C5461" w:rsidP="004D0B46">
            <w:pPr>
              <w:rPr>
                <w:rFonts w:ascii="Garamond" w:hAnsi="Garamond"/>
                <w:sz w:val="22"/>
                <w:szCs w:val="22"/>
              </w:rPr>
            </w:pPr>
            <w:r>
              <w:rPr>
                <w:rFonts w:ascii="Garamond" w:hAnsi="Garamond"/>
                <w:sz w:val="22"/>
                <w:szCs w:val="22"/>
              </w:rPr>
              <w:t>Semiannually and 40 CFR 60 Subpart QQQ</w:t>
            </w:r>
          </w:p>
        </w:tc>
      </w:tr>
    </w:tbl>
    <w:p w14:paraId="3F70BE0B" w14:textId="77777777" w:rsidR="00D00707" w:rsidRPr="00D81572" w:rsidRDefault="00D00707" w:rsidP="00A03F80">
      <w:pPr>
        <w:widowControl w:val="0"/>
        <w:rPr>
          <w:rFonts w:ascii="Garamond" w:hAnsi="Garamond"/>
          <w:b/>
          <w:sz w:val="24"/>
          <w:szCs w:val="24"/>
        </w:rPr>
      </w:pPr>
      <w:bookmarkStart w:id="1193" w:name="_Toc165165085"/>
      <w:bookmarkStart w:id="1194" w:name="_Toc302723066"/>
      <w:bookmarkStart w:id="1195" w:name="_Toc342556457"/>
      <w:bookmarkStart w:id="1196" w:name="_Toc345935534"/>
      <w:r w:rsidRPr="00D81572">
        <w:rPr>
          <w:rFonts w:ascii="Garamond" w:hAnsi="Garamond"/>
          <w:b/>
          <w:sz w:val="24"/>
          <w:szCs w:val="24"/>
        </w:rPr>
        <w:t>Conditions</w:t>
      </w:r>
      <w:bookmarkEnd w:id="1193"/>
      <w:bookmarkEnd w:id="1194"/>
      <w:bookmarkEnd w:id="1195"/>
      <w:bookmarkEnd w:id="1196"/>
    </w:p>
    <w:p w14:paraId="63376F21" w14:textId="77777777" w:rsidR="00714764" w:rsidRPr="00D81572" w:rsidRDefault="00714764" w:rsidP="00A03F80">
      <w:pPr>
        <w:widowControl w:val="0"/>
        <w:rPr>
          <w:rFonts w:ascii="Garamond" w:hAnsi="Garamond"/>
          <w:sz w:val="24"/>
          <w:szCs w:val="24"/>
        </w:rPr>
      </w:pPr>
    </w:p>
    <w:p w14:paraId="06B01475" w14:textId="14AC9248" w:rsidR="00FC458A" w:rsidRPr="00FC458A" w:rsidRDefault="00FC458A" w:rsidP="006D4D0D">
      <w:pPr>
        <w:numPr>
          <w:ilvl w:val="0"/>
          <w:numId w:val="78"/>
        </w:numPr>
        <w:tabs>
          <w:tab w:val="num" w:pos="720"/>
        </w:tabs>
        <w:spacing w:after="160" w:line="259" w:lineRule="auto"/>
        <w:ind w:left="720" w:hanging="810"/>
        <w:rPr>
          <w:rFonts w:ascii="Garamond" w:eastAsia="Calibri" w:hAnsi="Garamond"/>
          <w:sz w:val="24"/>
          <w:szCs w:val="24"/>
        </w:rPr>
      </w:pPr>
      <w:bookmarkStart w:id="1197" w:name="_Ref28590730"/>
      <w:bookmarkStart w:id="1198" w:name="_Ref477765297"/>
      <w:bookmarkStart w:id="1199" w:name="_Ref386458461"/>
      <w:r w:rsidRPr="00FC458A">
        <w:rPr>
          <w:rFonts w:ascii="Garamond" w:eastAsia="Calibri" w:hAnsi="Garamond"/>
          <w:sz w:val="24"/>
          <w:szCs w:val="24"/>
        </w:rPr>
        <w:t>CHS shall comply with all applicable requirements of 40 CFR 63.670 for the Main Refinery Flare and the Coker Flare (ARM 17.8.342 and 40 CFR 63 subpart CC).</w:t>
      </w:r>
      <w:bookmarkEnd w:id="1197"/>
      <w:r w:rsidRPr="00FC458A">
        <w:rPr>
          <w:rFonts w:ascii="Garamond" w:eastAsia="Calibri" w:hAnsi="Garamond"/>
          <w:sz w:val="24"/>
          <w:szCs w:val="24"/>
        </w:rPr>
        <w:t xml:space="preserve"> </w:t>
      </w:r>
    </w:p>
    <w:p w14:paraId="1F4F36B3" w14:textId="1E7B2FD1" w:rsidR="00FC458A" w:rsidRPr="00FC458A" w:rsidRDefault="00FC458A" w:rsidP="006D4D0D">
      <w:pPr>
        <w:numPr>
          <w:ilvl w:val="0"/>
          <w:numId w:val="78"/>
        </w:numPr>
        <w:tabs>
          <w:tab w:val="num" w:pos="720"/>
        </w:tabs>
        <w:spacing w:after="160" w:line="259" w:lineRule="auto"/>
        <w:ind w:left="720" w:hanging="810"/>
        <w:rPr>
          <w:rFonts w:ascii="Garamond" w:eastAsia="Calibri" w:hAnsi="Garamond"/>
          <w:sz w:val="24"/>
          <w:szCs w:val="24"/>
        </w:rPr>
      </w:pPr>
      <w:bookmarkStart w:id="1200" w:name="_Ref28590778"/>
      <w:r w:rsidRPr="00FC458A">
        <w:rPr>
          <w:rFonts w:ascii="Garamond" w:eastAsia="Calibri" w:hAnsi="Garamond"/>
          <w:sz w:val="24"/>
          <w:szCs w:val="24"/>
        </w:rPr>
        <w:t>CHS shall not flare in the Main Refinery Flare any gas exceeding 162 ppmv H2S determined hourly on a 3-hour average basis. The combustion of process upset gases, as defined in 40 CFR 60 Subpart Ja, or fuel gas as defined in 40 CFR 60 Subpart Ja that is released to the flare as a result of relief valve leakage or other emergency malfunctions, is exempt from this limit (ARM 17.8.752).</w:t>
      </w:r>
      <w:bookmarkEnd w:id="1200"/>
    </w:p>
    <w:p w14:paraId="32E79E16" w14:textId="03E335F0" w:rsidR="00FC458A" w:rsidRPr="00FC458A" w:rsidRDefault="00FC458A" w:rsidP="006D4D0D">
      <w:pPr>
        <w:numPr>
          <w:ilvl w:val="0"/>
          <w:numId w:val="78"/>
        </w:numPr>
        <w:tabs>
          <w:tab w:val="num" w:pos="720"/>
        </w:tabs>
        <w:spacing w:after="160" w:line="259" w:lineRule="auto"/>
        <w:ind w:left="720" w:hanging="810"/>
        <w:rPr>
          <w:rFonts w:ascii="Garamond" w:eastAsia="Calibri" w:hAnsi="Garamond"/>
          <w:sz w:val="24"/>
          <w:szCs w:val="24"/>
        </w:rPr>
      </w:pPr>
      <w:bookmarkStart w:id="1201" w:name="_Ref28590929"/>
      <w:r w:rsidRPr="00FC458A">
        <w:rPr>
          <w:rFonts w:ascii="Garamond" w:eastAsia="Calibri" w:hAnsi="Garamond"/>
          <w:sz w:val="24"/>
          <w:szCs w:val="24"/>
        </w:rPr>
        <w:t xml:space="preserve">CHS shall comply with all applicable requirements of 40 CFR 60 Subpart Ja as applicable to the Main Refinery Flare, including requirements for a flare management plan, root cause analysis program, flow monitoring, and total reduced sulfur or H2S monitoring (ARM 17.8.340 and 40 CFR 60 Subpart Ja). The flare management plan shall specifically discuss the operation and monitoring of the flare water seal and identify the associated backpressure it </w:t>
      </w:r>
      <w:r w:rsidRPr="00FC458A">
        <w:rPr>
          <w:rFonts w:ascii="Garamond" w:eastAsia="Calibri" w:hAnsi="Garamond"/>
          <w:sz w:val="24"/>
          <w:szCs w:val="24"/>
        </w:rPr>
        <w:lastRenderedPageBreak/>
        <w:t>provides, and discuss maximizing use of the flare gas treatment and recovery system during planned maintenance events on the flare gas recovery system (ARM 17.8.749 and ARM 17.8.752).</w:t>
      </w:r>
      <w:bookmarkEnd w:id="1201"/>
    </w:p>
    <w:p w14:paraId="7AA8731A" w14:textId="77777777" w:rsidR="00FC458A" w:rsidRPr="00FC458A" w:rsidRDefault="00FC458A" w:rsidP="006D4D0D">
      <w:pPr>
        <w:numPr>
          <w:ilvl w:val="0"/>
          <w:numId w:val="78"/>
        </w:numPr>
        <w:tabs>
          <w:tab w:val="num" w:pos="720"/>
        </w:tabs>
        <w:spacing w:after="160" w:line="259" w:lineRule="auto"/>
        <w:ind w:left="720" w:hanging="810"/>
        <w:rPr>
          <w:rFonts w:ascii="Garamond" w:eastAsia="Calibri" w:hAnsi="Garamond"/>
          <w:sz w:val="24"/>
          <w:szCs w:val="24"/>
        </w:rPr>
      </w:pPr>
      <w:bookmarkStart w:id="1202" w:name="_Ref28590951"/>
      <w:r w:rsidRPr="00FC458A">
        <w:rPr>
          <w:rFonts w:ascii="Garamond" w:eastAsia="Calibri" w:hAnsi="Garamond"/>
          <w:sz w:val="24"/>
          <w:szCs w:val="24"/>
        </w:rPr>
        <w:t>CHS shall install and operate a Flare Gas Treatment and Recovery System which shall include three (3) GARO AB 1500 compressors or equivalent, and amine treatment capacity to ensure treatment of captured vent gases to meet NSPS Ja requirements (ARM 17.8.749, ARM 17.8.752).</w:t>
      </w:r>
      <w:bookmarkEnd w:id="1202"/>
    </w:p>
    <w:p w14:paraId="2B54A6BB" w14:textId="77777777" w:rsidR="00FC458A" w:rsidRPr="00FC458A" w:rsidRDefault="00FC458A" w:rsidP="00FC458A">
      <w:pPr>
        <w:ind w:left="720"/>
        <w:rPr>
          <w:rFonts w:ascii="Garamond" w:eastAsia="Calibri" w:hAnsi="Garamond"/>
          <w:sz w:val="24"/>
          <w:szCs w:val="24"/>
        </w:rPr>
      </w:pPr>
    </w:p>
    <w:p w14:paraId="64E5FBD8" w14:textId="7D42D512" w:rsidR="00FC458A" w:rsidRPr="00FC458A" w:rsidRDefault="00FC458A" w:rsidP="006D4D0D">
      <w:pPr>
        <w:numPr>
          <w:ilvl w:val="0"/>
          <w:numId w:val="78"/>
        </w:numPr>
        <w:tabs>
          <w:tab w:val="num" w:pos="720"/>
        </w:tabs>
        <w:spacing w:after="160" w:line="259" w:lineRule="auto"/>
        <w:ind w:left="720" w:hanging="810"/>
        <w:rPr>
          <w:rFonts w:ascii="Garamond" w:eastAsia="Calibri" w:hAnsi="Garamond"/>
          <w:sz w:val="24"/>
          <w:szCs w:val="24"/>
        </w:rPr>
      </w:pPr>
      <w:bookmarkStart w:id="1203" w:name="_Ref28590998"/>
      <w:r w:rsidRPr="00FC458A">
        <w:rPr>
          <w:rFonts w:ascii="Garamond" w:eastAsia="Calibri" w:hAnsi="Garamond"/>
          <w:sz w:val="24"/>
          <w:szCs w:val="24"/>
        </w:rPr>
        <w:t>CHS shall implement a Leak Detection and Repair (LDAR) program meeting 40 CFR 60 Subpart GGGa for all new components in VOC service installed as a part of the Replacement Main Refinery Flare project, including components added to recover and treat flare gas from the Zone E flare (Coker flare) system (ARM 17.8.752).</w:t>
      </w:r>
      <w:bookmarkEnd w:id="1203"/>
    </w:p>
    <w:p w14:paraId="7E099611" w14:textId="34A399CE" w:rsidR="00FC458A" w:rsidRPr="00FC458A" w:rsidRDefault="00FC458A" w:rsidP="006D4D0D">
      <w:pPr>
        <w:numPr>
          <w:ilvl w:val="0"/>
          <w:numId w:val="78"/>
        </w:numPr>
        <w:tabs>
          <w:tab w:val="num" w:pos="720"/>
        </w:tabs>
        <w:spacing w:after="160" w:line="259" w:lineRule="auto"/>
        <w:ind w:left="720" w:hanging="810"/>
        <w:rPr>
          <w:rFonts w:ascii="Garamond" w:eastAsia="Calibri" w:hAnsi="Garamond"/>
          <w:sz w:val="24"/>
          <w:szCs w:val="24"/>
        </w:rPr>
      </w:pPr>
      <w:bookmarkStart w:id="1204" w:name="_Ref28591031"/>
      <w:r w:rsidRPr="00FC458A">
        <w:rPr>
          <w:rFonts w:ascii="Garamond" w:eastAsia="Calibri" w:hAnsi="Garamond"/>
          <w:sz w:val="24"/>
          <w:szCs w:val="24"/>
        </w:rPr>
        <w:t>CHS shall not allow SO</w:t>
      </w:r>
      <w:r w:rsidRPr="00FC458A">
        <w:rPr>
          <w:rFonts w:ascii="Garamond" w:eastAsia="Calibri" w:hAnsi="Garamond"/>
          <w:sz w:val="24"/>
          <w:szCs w:val="24"/>
          <w:vertAlign w:val="subscript"/>
        </w:rPr>
        <w:t>2</w:t>
      </w:r>
      <w:r w:rsidRPr="00FC458A">
        <w:rPr>
          <w:rFonts w:ascii="Garamond" w:eastAsia="Calibri" w:hAnsi="Garamond"/>
          <w:sz w:val="24"/>
          <w:szCs w:val="24"/>
        </w:rPr>
        <w:t xml:space="preserve"> emissions from the Main Refinery Flare, unless the emissions are a minor flaring event, or are the result of start-up, shutdown, or a malfunction as defined in ARM 17.8.110. A minor flaring event means a flaring event that emits less than or equal to 150 pounds of SO</w:t>
      </w:r>
      <w:r w:rsidRPr="00FC458A">
        <w:rPr>
          <w:rFonts w:ascii="Garamond" w:eastAsia="Calibri" w:hAnsi="Garamond"/>
          <w:sz w:val="24"/>
          <w:szCs w:val="24"/>
          <w:vertAlign w:val="subscript"/>
        </w:rPr>
        <w:t>2</w:t>
      </w:r>
      <w:r w:rsidRPr="00FC458A">
        <w:rPr>
          <w:rFonts w:ascii="Garamond" w:eastAsia="Calibri" w:hAnsi="Garamond"/>
          <w:sz w:val="24"/>
          <w:szCs w:val="24"/>
        </w:rPr>
        <w:t xml:space="preserve"> per 3-hour period (Board Order signed on June 12, 1998, and subsequent revisions of March 17, 2000; this requirement is “State Only”).</w:t>
      </w:r>
      <w:bookmarkEnd w:id="1204"/>
    </w:p>
    <w:p w14:paraId="32357855" w14:textId="36352BBA" w:rsidR="00FC458A" w:rsidRPr="00FC458A" w:rsidRDefault="00FC458A" w:rsidP="006D4D0D">
      <w:pPr>
        <w:numPr>
          <w:ilvl w:val="0"/>
          <w:numId w:val="78"/>
        </w:numPr>
        <w:tabs>
          <w:tab w:val="num" w:pos="720"/>
        </w:tabs>
        <w:spacing w:after="160" w:line="259" w:lineRule="auto"/>
        <w:ind w:left="720" w:hanging="810"/>
        <w:rPr>
          <w:rFonts w:ascii="Garamond" w:eastAsia="Calibri" w:hAnsi="Garamond"/>
          <w:sz w:val="24"/>
          <w:szCs w:val="24"/>
        </w:rPr>
      </w:pPr>
      <w:bookmarkStart w:id="1205" w:name="_Ref28591085"/>
      <w:r w:rsidRPr="00FC458A">
        <w:rPr>
          <w:rFonts w:ascii="Garamond" w:eastAsia="Calibri" w:hAnsi="Garamond"/>
          <w:sz w:val="24"/>
          <w:szCs w:val="24"/>
        </w:rPr>
        <w:t>Total SO</w:t>
      </w:r>
      <w:r w:rsidRPr="00FC458A">
        <w:rPr>
          <w:rFonts w:ascii="Garamond" w:eastAsia="Calibri" w:hAnsi="Garamond"/>
          <w:sz w:val="24"/>
          <w:szCs w:val="24"/>
          <w:vertAlign w:val="subscript"/>
        </w:rPr>
        <w:t>2</w:t>
      </w:r>
      <w:r w:rsidRPr="00FC458A">
        <w:rPr>
          <w:rFonts w:ascii="Garamond" w:eastAsia="Calibri" w:hAnsi="Garamond"/>
          <w:sz w:val="24"/>
          <w:szCs w:val="24"/>
        </w:rPr>
        <w:t xml:space="preserve"> emissions from the Main Refinery Flare shall not exceed 150 pounds per 3-hour period (Federal Implementation Plan for the Billings/Laurel, MT, Sulfur Dioxide Area, April 21, </w:t>
      </w:r>
      <w:r w:rsidR="005F11D1" w:rsidRPr="00FC458A">
        <w:rPr>
          <w:rFonts w:ascii="Garamond" w:eastAsia="Calibri" w:hAnsi="Garamond"/>
          <w:sz w:val="24"/>
          <w:szCs w:val="24"/>
        </w:rPr>
        <w:t>2008,</w:t>
      </w:r>
      <w:r w:rsidRPr="00FC458A">
        <w:rPr>
          <w:rFonts w:ascii="Garamond" w:eastAsia="Calibri" w:hAnsi="Garamond"/>
          <w:sz w:val="24"/>
          <w:szCs w:val="24"/>
        </w:rPr>
        <w:t xml:space="preserve"> and ARM 17.8.1212).</w:t>
      </w:r>
      <w:bookmarkEnd w:id="1205"/>
    </w:p>
    <w:p w14:paraId="2948E8B0" w14:textId="427CDABA" w:rsidR="00FC458A" w:rsidRPr="00FC458A" w:rsidRDefault="00FC458A" w:rsidP="006D4D0D">
      <w:pPr>
        <w:numPr>
          <w:ilvl w:val="0"/>
          <w:numId w:val="78"/>
        </w:numPr>
        <w:tabs>
          <w:tab w:val="num" w:pos="720"/>
        </w:tabs>
        <w:spacing w:after="160" w:line="259" w:lineRule="auto"/>
        <w:ind w:left="720" w:hanging="810"/>
        <w:rPr>
          <w:rFonts w:ascii="Garamond" w:eastAsia="Calibri" w:hAnsi="Garamond"/>
          <w:sz w:val="24"/>
          <w:szCs w:val="24"/>
        </w:rPr>
      </w:pPr>
      <w:bookmarkStart w:id="1206" w:name="_Ref28591126"/>
      <w:r w:rsidRPr="00FC458A">
        <w:rPr>
          <w:rFonts w:ascii="Garamond" w:eastAsia="Calibri" w:hAnsi="Garamond"/>
          <w:sz w:val="24"/>
          <w:szCs w:val="24"/>
        </w:rPr>
        <w:t>Except for minor flaring events, CHS shall minimize SO</w:t>
      </w:r>
      <w:r w:rsidRPr="00FC458A">
        <w:rPr>
          <w:rFonts w:ascii="Garamond" w:eastAsia="Calibri" w:hAnsi="Garamond"/>
          <w:sz w:val="24"/>
          <w:szCs w:val="24"/>
          <w:vertAlign w:val="subscript"/>
        </w:rPr>
        <w:t>2</w:t>
      </w:r>
      <w:r w:rsidRPr="00FC458A">
        <w:rPr>
          <w:rFonts w:ascii="Garamond" w:eastAsia="Calibri" w:hAnsi="Garamond"/>
          <w:sz w:val="24"/>
          <w:szCs w:val="24"/>
        </w:rPr>
        <w:t xml:space="preserve"> emissions from Main Refinery Flare flaring. In addition, when flaring of sulfur bearing gases occurs due to a malfunction, CHS shall take immediate action to correct the malfunction (Board Order signed on June 12, 1998, and subsequent revisions of March 17, 2000; this requirement is “State Only”)</w:t>
      </w:r>
      <w:bookmarkEnd w:id="1206"/>
    </w:p>
    <w:p w14:paraId="1C980CCF" w14:textId="7369A1A1" w:rsidR="00FC458A" w:rsidRDefault="00FC458A" w:rsidP="006D4D0D">
      <w:pPr>
        <w:numPr>
          <w:ilvl w:val="0"/>
          <w:numId w:val="78"/>
        </w:numPr>
        <w:tabs>
          <w:tab w:val="num" w:pos="720"/>
        </w:tabs>
        <w:spacing w:after="160" w:line="259" w:lineRule="auto"/>
        <w:ind w:left="720" w:hanging="810"/>
        <w:rPr>
          <w:rFonts w:ascii="Garamond" w:eastAsia="Calibri" w:hAnsi="Garamond"/>
          <w:sz w:val="24"/>
          <w:szCs w:val="24"/>
        </w:rPr>
      </w:pPr>
      <w:bookmarkStart w:id="1207" w:name="_Ref28591169"/>
      <w:r w:rsidRPr="00FC458A">
        <w:rPr>
          <w:rFonts w:ascii="Garamond" w:eastAsia="Calibri" w:hAnsi="Garamond"/>
          <w:sz w:val="24"/>
          <w:szCs w:val="24"/>
        </w:rPr>
        <w:t>CHS shall comply with 40 CFR 60 Subpart Ja, as applicable to the Coker Flare, including the applicable design, equipment, work practice and operational standards of 40 CFR 60.103a (ARM 17.8.340 and 40 CFR 60 Subpart Ja).</w:t>
      </w:r>
      <w:bookmarkEnd w:id="1207"/>
    </w:p>
    <w:p w14:paraId="31390B8E" w14:textId="67FAE9FC" w:rsidR="00DB78D5" w:rsidRPr="00DB78D5" w:rsidRDefault="00DB78D5" w:rsidP="00DB78D5">
      <w:pPr>
        <w:numPr>
          <w:ilvl w:val="0"/>
          <w:numId w:val="78"/>
        </w:numPr>
        <w:tabs>
          <w:tab w:val="num" w:pos="720"/>
        </w:tabs>
        <w:spacing w:after="160" w:line="259" w:lineRule="auto"/>
        <w:ind w:left="720" w:hanging="810"/>
        <w:rPr>
          <w:rFonts w:ascii="Garamond" w:eastAsia="Calibri" w:hAnsi="Garamond"/>
          <w:sz w:val="24"/>
          <w:szCs w:val="24"/>
        </w:rPr>
      </w:pPr>
      <w:bookmarkStart w:id="1208" w:name="_Ref224807864"/>
      <w:r w:rsidRPr="00DB78D5">
        <w:rPr>
          <w:rFonts w:ascii="Garamond" w:eastAsia="Calibri" w:hAnsi="Garamond"/>
          <w:sz w:val="24"/>
          <w:szCs w:val="24"/>
        </w:rPr>
        <w:t>CHS shall meet 40 CFR 60 Subpart QQQ for the new and modified</w:t>
      </w:r>
      <w:r>
        <w:rPr>
          <w:rFonts w:ascii="Garamond" w:eastAsia="Calibri" w:hAnsi="Garamond"/>
          <w:sz w:val="24"/>
          <w:szCs w:val="24"/>
        </w:rPr>
        <w:t xml:space="preserve"> </w:t>
      </w:r>
      <w:r w:rsidRPr="00DB78D5">
        <w:rPr>
          <w:rFonts w:ascii="Garamond" w:eastAsia="Calibri" w:hAnsi="Garamond"/>
          <w:sz w:val="24"/>
          <w:szCs w:val="24"/>
        </w:rPr>
        <w:t>individual drain systems in the Flare Gas Recovery unit (ARM 17.8.</w:t>
      </w:r>
      <w:r w:rsidR="00136F69">
        <w:rPr>
          <w:rFonts w:ascii="Garamond" w:eastAsia="Calibri" w:hAnsi="Garamond"/>
          <w:sz w:val="24"/>
          <w:szCs w:val="24"/>
        </w:rPr>
        <w:t>1211</w:t>
      </w:r>
      <w:r w:rsidRPr="00DB78D5">
        <w:rPr>
          <w:rFonts w:ascii="Garamond" w:eastAsia="Calibri" w:hAnsi="Garamond"/>
          <w:sz w:val="24"/>
          <w:szCs w:val="24"/>
        </w:rPr>
        <w:t xml:space="preserve"> and 40 CFR 60 Subpart QQQ).</w:t>
      </w:r>
      <w:bookmarkEnd w:id="1208"/>
    </w:p>
    <w:p w14:paraId="10302443" w14:textId="77777777" w:rsidR="00FC458A" w:rsidRPr="00FC458A" w:rsidRDefault="00FC458A" w:rsidP="00FC458A">
      <w:pPr>
        <w:widowControl w:val="0"/>
        <w:tabs>
          <w:tab w:val="num" w:pos="720"/>
        </w:tabs>
        <w:rPr>
          <w:rFonts w:ascii="Garamond" w:eastAsia="Calibri" w:hAnsi="Garamond"/>
          <w:b/>
          <w:sz w:val="24"/>
          <w:szCs w:val="24"/>
        </w:rPr>
      </w:pPr>
      <w:r w:rsidRPr="00FC458A">
        <w:rPr>
          <w:rFonts w:ascii="Garamond" w:eastAsia="Calibri" w:hAnsi="Garamond"/>
          <w:b/>
          <w:sz w:val="24"/>
          <w:szCs w:val="24"/>
        </w:rPr>
        <w:t>Compliance Demonstration</w:t>
      </w:r>
    </w:p>
    <w:p w14:paraId="72218AF6" w14:textId="40FBA6A8" w:rsidR="00FC458A" w:rsidRPr="00FC458A" w:rsidRDefault="00FC458A" w:rsidP="00C57E71">
      <w:pPr>
        <w:rPr>
          <w:rFonts w:ascii="Garamond" w:eastAsia="Calibri" w:hAnsi="Garamond"/>
          <w:sz w:val="24"/>
          <w:szCs w:val="24"/>
        </w:rPr>
      </w:pPr>
    </w:p>
    <w:p w14:paraId="36B5C7B0" w14:textId="30D64EF0" w:rsidR="00FC458A" w:rsidRPr="00FC458A" w:rsidRDefault="00FC458A" w:rsidP="006D4D0D">
      <w:pPr>
        <w:numPr>
          <w:ilvl w:val="0"/>
          <w:numId w:val="78"/>
        </w:numPr>
        <w:tabs>
          <w:tab w:val="num" w:pos="720"/>
        </w:tabs>
        <w:spacing w:after="160" w:line="259" w:lineRule="auto"/>
        <w:ind w:left="720" w:hanging="810"/>
        <w:rPr>
          <w:rFonts w:ascii="Garamond" w:eastAsia="Calibri" w:hAnsi="Garamond"/>
          <w:sz w:val="24"/>
          <w:szCs w:val="24"/>
        </w:rPr>
      </w:pPr>
      <w:bookmarkStart w:id="1209" w:name="_Ref28591373"/>
      <w:r w:rsidRPr="00FC458A">
        <w:rPr>
          <w:rFonts w:ascii="Garamond" w:eastAsia="Calibri" w:hAnsi="Garamond"/>
          <w:sz w:val="24"/>
          <w:szCs w:val="24"/>
        </w:rPr>
        <w:t>CHS shall comply with applicable monitoring requirements of 40 CFR 63.671 for the Main Refinery Flare and the Coker Flare (ARM 17.8.1213, ARM 17.8.342 and 40 CFR 63subpart CC).</w:t>
      </w:r>
      <w:bookmarkEnd w:id="1209"/>
    </w:p>
    <w:p w14:paraId="6C0EBD44" w14:textId="3E334D36" w:rsidR="00FC458A" w:rsidRPr="00FC458A" w:rsidRDefault="00FC458A" w:rsidP="006D4D0D">
      <w:pPr>
        <w:numPr>
          <w:ilvl w:val="0"/>
          <w:numId w:val="78"/>
        </w:numPr>
        <w:tabs>
          <w:tab w:val="num" w:pos="720"/>
        </w:tabs>
        <w:spacing w:after="160" w:line="259" w:lineRule="auto"/>
        <w:ind w:left="720" w:hanging="810"/>
        <w:rPr>
          <w:rFonts w:ascii="Garamond" w:eastAsia="Calibri" w:hAnsi="Garamond"/>
          <w:sz w:val="24"/>
          <w:szCs w:val="24"/>
        </w:rPr>
      </w:pPr>
      <w:bookmarkStart w:id="1210" w:name="_Ref28591495"/>
      <w:r w:rsidRPr="00FC458A">
        <w:rPr>
          <w:rFonts w:ascii="Garamond" w:eastAsia="Calibri" w:hAnsi="Garamond"/>
          <w:sz w:val="24"/>
          <w:szCs w:val="24"/>
        </w:rPr>
        <w:t>CHS shall monitor compliance with the 162 ppmv H</w:t>
      </w:r>
      <w:r w:rsidRPr="00FC458A">
        <w:rPr>
          <w:rFonts w:ascii="Garamond" w:eastAsia="Calibri" w:hAnsi="Garamond"/>
          <w:sz w:val="24"/>
          <w:szCs w:val="24"/>
          <w:vertAlign w:val="subscript"/>
        </w:rPr>
        <w:t>2</w:t>
      </w:r>
      <w:r w:rsidRPr="00FC458A">
        <w:rPr>
          <w:rFonts w:ascii="Garamond" w:eastAsia="Calibri" w:hAnsi="Garamond"/>
          <w:sz w:val="24"/>
          <w:szCs w:val="24"/>
        </w:rPr>
        <w:t>S flare gas limitation of Section III.R</w:t>
      </w:r>
      <w:r w:rsidR="005A428F">
        <w:rPr>
          <w:rFonts w:ascii="Garamond" w:eastAsia="Calibri" w:hAnsi="Garamond"/>
          <w:sz w:val="24"/>
          <w:szCs w:val="24"/>
        </w:rPr>
        <w:t>2</w:t>
      </w:r>
      <w:r w:rsidRPr="00FC458A">
        <w:rPr>
          <w:rFonts w:ascii="Garamond" w:eastAsia="Calibri" w:hAnsi="Garamond"/>
          <w:sz w:val="24"/>
          <w:szCs w:val="24"/>
        </w:rPr>
        <w:t xml:space="preserve"> in accordance with the monitoring requirements provided in 40 CFR 60 Subpart Ja (ARM 17.8.1213, ARM 17.8.749). CHS shall comply with 40 CFR 60 Subpart Ja, including monitoring the emissions and operations of the Coker and Main Refinery Flare as required by 40 CFR 60 Subpart Ja, and all applicable monitoring, recordkeeping, and reporting requirements (ARM 17.8.1213, ARM 17.8.340 and 40 CFR 60 Subpart Ja).</w:t>
      </w:r>
      <w:bookmarkEnd w:id="1210"/>
    </w:p>
    <w:p w14:paraId="1C5C531F" w14:textId="521EA3D1" w:rsidR="00FC458A" w:rsidRPr="00FC458A" w:rsidRDefault="00FC458A" w:rsidP="006D4D0D">
      <w:pPr>
        <w:numPr>
          <w:ilvl w:val="0"/>
          <w:numId w:val="78"/>
        </w:numPr>
        <w:tabs>
          <w:tab w:val="num" w:pos="720"/>
        </w:tabs>
        <w:spacing w:after="160" w:line="259" w:lineRule="auto"/>
        <w:ind w:left="720" w:hanging="810"/>
        <w:rPr>
          <w:rFonts w:ascii="Garamond" w:eastAsia="Calibri" w:hAnsi="Garamond"/>
          <w:sz w:val="24"/>
          <w:szCs w:val="24"/>
        </w:rPr>
      </w:pPr>
      <w:bookmarkStart w:id="1211" w:name="_Ref28591603"/>
      <w:r w:rsidRPr="00FC458A">
        <w:rPr>
          <w:rFonts w:ascii="Garamond" w:eastAsia="Calibri" w:hAnsi="Garamond"/>
          <w:sz w:val="24"/>
          <w:szCs w:val="24"/>
        </w:rPr>
        <w:lastRenderedPageBreak/>
        <w:t>As a compliance monitoring mechanism for Section III.R.</w:t>
      </w:r>
      <w:r w:rsidR="005A428F">
        <w:rPr>
          <w:rFonts w:ascii="Garamond" w:eastAsia="Calibri" w:hAnsi="Garamond"/>
          <w:sz w:val="24"/>
          <w:szCs w:val="24"/>
        </w:rPr>
        <w:t>5</w:t>
      </w:r>
      <w:r w:rsidRPr="00FC458A">
        <w:rPr>
          <w:rFonts w:ascii="Garamond" w:eastAsia="Calibri" w:hAnsi="Garamond"/>
          <w:sz w:val="24"/>
          <w:szCs w:val="24"/>
        </w:rPr>
        <w:t>, CHS shall utilize the monitoring and recordkeeping requirements outlined in 40 CFR 60 Subpart VVa as required by 40 CFR 60 Subpart GGGa except where specifically exempted in 40 CFR 60 Subpart GGGa (ARM 17.8.1213 and ARM 17.8.749).</w:t>
      </w:r>
      <w:bookmarkEnd w:id="1211"/>
    </w:p>
    <w:p w14:paraId="60FF082A" w14:textId="5A41EEBD" w:rsidR="00FC458A" w:rsidRPr="00FC458A" w:rsidRDefault="00FC458A" w:rsidP="006D4D0D">
      <w:pPr>
        <w:numPr>
          <w:ilvl w:val="0"/>
          <w:numId w:val="78"/>
        </w:numPr>
        <w:tabs>
          <w:tab w:val="num" w:pos="720"/>
        </w:tabs>
        <w:spacing w:after="160" w:line="259" w:lineRule="auto"/>
        <w:ind w:left="720" w:hanging="810"/>
        <w:rPr>
          <w:rFonts w:ascii="Garamond" w:eastAsia="Calibri" w:hAnsi="Garamond"/>
          <w:sz w:val="24"/>
          <w:szCs w:val="24"/>
        </w:rPr>
      </w:pPr>
      <w:bookmarkStart w:id="1212" w:name="_Ref28591670"/>
      <w:r w:rsidRPr="00FC458A">
        <w:rPr>
          <w:rFonts w:ascii="Garamond" w:eastAsia="Calibri" w:hAnsi="Garamond"/>
          <w:sz w:val="24"/>
          <w:szCs w:val="24"/>
        </w:rPr>
        <w:t>For purposes of determining whether a flaring event greater than 150 pounds of SO</w:t>
      </w:r>
      <w:r w:rsidRPr="00FC458A">
        <w:rPr>
          <w:rFonts w:ascii="Garamond" w:eastAsia="Calibri" w:hAnsi="Garamond"/>
          <w:sz w:val="24"/>
          <w:szCs w:val="24"/>
          <w:vertAlign w:val="subscript"/>
        </w:rPr>
        <w:t>2</w:t>
      </w:r>
      <w:r w:rsidRPr="00FC458A">
        <w:rPr>
          <w:rFonts w:ascii="Garamond" w:eastAsia="Calibri" w:hAnsi="Garamond"/>
          <w:sz w:val="24"/>
          <w:szCs w:val="24"/>
        </w:rPr>
        <w:t xml:space="preserve"> per 3-hour period has occurred, CHS shall maintain records of all activities, other than de minimis activities, that result in SO</w:t>
      </w:r>
      <w:r w:rsidRPr="00FC458A">
        <w:rPr>
          <w:rFonts w:ascii="Garamond" w:eastAsia="Calibri" w:hAnsi="Garamond"/>
          <w:sz w:val="24"/>
          <w:szCs w:val="24"/>
          <w:vertAlign w:val="subscript"/>
        </w:rPr>
        <w:t>2</w:t>
      </w:r>
      <w:r w:rsidRPr="00FC458A">
        <w:rPr>
          <w:rFonts w:ascii="Garamond" w:eastAsia="Calibri" w:hAnsi="Garamond"/>
          <w:sz w:val="24"/>
          <w:szCs w:val="24"/>
        </w:rPr>
        <w:t xml:space="preserve"> emissions from the flare (Board Order signed on June 12, 1998, and subsequent revisions of March 17, 2000; this requirement is “State Only”).</w:t>
      </w:r>
      <w:bookmarkEnd w:id="1212"/>
    </w:p>
    <w:p w14:paraId="323AE329" w14:textId="00969AC7" w:rsidR="00FC458A" w:rsidRDefault="00FC458A" w:rsidP="006D4D0D">
      <w:pPr>
        <w:numPr>
          <w:ilvl w:val="0"/>
          <w:numId w:val="78"/>
        </w:numPr>
        <w:tabs>
          <w:tab w:val="num" w:pos="720"/>
        </w:tabs>
        <w:spacing w:after="160" w:line="259" w:lineRule="auto"/>
        <w:ind w:left="720" w:hanging="810"/>
        <w:rPr>
          <w:rFonts w:ascii="Garamond" w:eastAsia="Calibri" w:hAnsi="Garamond"/>
          <w:sz w:val="24"/>
          <w:szCs w:val="24"/>
        </w:rPr>
      </w:pPr>
      <w:bookmarkStart w:id="1213" w:name="_Ref28591722"/>
      <w:r w:rsidRPr="00FC458A">
        <w:rPr>
          <w:rFonts w:ascii="Garamond" w:eastAsia="Calibri" w:hAnsi="Garamond"/>
          <w:sz w:val="24"/>
          <w:szCs w:val="24"/>
        </w:rPr>
        <w:t>Compliance with the Main Refinery flare emission limit established by the April 21, 2008 FIP shall be determined by measuring the total sulfur concentration and volumetric flow rate of the gas stream to the flare (corrected to one (1) atmosphere pressure and 68 degrees F and using the methods contained in the flare monitoring plan required by 52.1392(h)(5). The volumetric flow rate of the gas stream to the flare shall be determined in accordance with the requirements of 52.1392(h)(2) and the total sulfur concentration of the gas stream to the flare shall be determined in accordance with 52.1392(h)(3) (73 FR 21417-21465, April 21, 2008 (April 21, 2008 FIP)) and ARM 17.8.1213).</w:t>
      </w:r>
      <w:bookmarkEnd w:id="1213"/>
    </w:p>
    <w:p w14:paraId="28D62CF9" w14:textId="3D130A7F" w:rsidR="00DB78D5" w:rsidRPr="00DB78D5" w:rsidRDefault="00DB78D5" w:rsidP="00DB78D5">
      <w:pPr>
        <w:numPr>
          <w:ilvl w:val="0"/>
          <w:numId w:val="78"/>
        </w:numPr>
        <w:tabs>
          <w:tab w:val="num" w:pos="720"/>
        </w:tabs>
        <w:spacing w:after="160" w:line="259" w:lineRule="auto"/>
        <w:ind w:left="720" w:hanging="810"/>
        <w:rPr>
          <w:rFonts w:ascii="Garamond" w:eastAsia="Calibri" w:hAnsi="Garamond"/>
          <w:sz w:val="24"/>
          <w:szCs w:val="24"/>
        </w:rPr>
      </w:pPr>
      <w:bookmarkStart w:id="1214" w:name="_Ref224807905"/>
      <w:r w:rsidRPr="00DB78D5">
        <w:rPr>
          <w:rFonts w:ascii="Garamond" w:eastAsia="Calibri" w:hAnsi="Garamond"/>
          <w:sz w:val="24"/>
          <w:szCs w:val="24"/>
        </w:rPr>
        <w:t>Compliance for the Flare Gas Recovery unit new and modified drain</w:t>
      </w:r>
      <w:r>
        <w:rPr>
          <w:rFonts w:ascii="Garamond" w:eastAsia="Calibri" w:hAnsi="Garamond"/>
          <w:sz w:val="24"/>
          <w:szCs w:val="24"/>
        </w:rPr>
        <w:t xml:space="preserve"> </w:t>
      </w:r>
      <w:r w:rsidRPr="00DB78D5">
        <w:rPr>
          <w:rFonts w:ascii="Garamond" w:eastAsia="Calibri" w:hAnsi="Garamond"/>
          <w:sz w:val="24"/>
          <w:szCs w:val="24"/>
        </w:rPr>
        <w:t>systems shall be demonstrated via the recordkeeping requirements of 40 CFR 60 Subpart QQQ (ARM 17.8.</w:t>
      </w:r>
      <w:r w:rsidR="000A7E50">
        <w:rPr>
          <w:rFonts w:ascii="Garamond" w:eastAsia="Calibri" w:hAnsi="Garamond"/>
          <w:sz w:val="24"/>
          <w:szCs w:val="24"/>
        </w:rPr>
        <w:t>1213</w:t>
      </w:r>
      <w:r w:rsidRPr="00DB78D5">
        <w:rPr>
          <w:rFonts w:ascii="Garamond" w:eastAsia="Calibri" w:hAnsi="Garamond"/>
          <w:sz w:val="24"/>
          <w:szCs w:val="24"/>
        </w:rPr>
        <w:t>, ARM 17.8.340 and 40 CFR 60 Subpart QQQ).</w:t>
      </w:r>
      <w:bookmarkEnd w:id="1214"/>
    </w:p>
    <w:p w14:paraId="5118C560" w14:textId="77777777" w:rsidR="00FC458A" w:rsidRPr="00FC458A" w:rsidRDefault="00FC458A" w:rsidP="00FC458A">
      <w:pPr>
        <w:widowControl w:val="0"/>
        <w:tabs>
          <w:tab w:val="num" w:pos="720"/>
        </w:tabs>
        <w:rPr>
          <w:rFonts w:ascii="Garamond" w:eastAsia="Calibri" w:hAnsi="Garamond"/>
          <w:b/>
          <w:sz w:val="24"/>
          <w:szCs w:val="24"/>
        </w:rPr>
      </w:pPr>
      <w:r w:rsidRPr="00FC458A">
        <w:rPr>
          <w:rFonts w:ascii="Garamond" w:eastAsia="Calibri" w:hAnsi="Garamond"/>
          <w:b/>
          <w:sz w:val="24"/>
          <w:szCs w:val="24"/>
        </w:rPr>
        <w:t>Recordkeeping</w:t>
      </w:r>
    </w:p>
    <w:p w14:paraId="3E58E791" w14:textId="77777777" w:rsidR="00FC458A" w:rsidRPr="00FC458A" w:rsidRDefault="00FC458A" w:rsidP="00FC458A">
      <w:pPr>
        <w:ind w:left="720"/>
        <w:rPr>
          <w:rFonts w:ascii="Garamond" w:eastAsia="Calibri" w:hAnsi="Garamond"/>
          <w:sz w:val="24"/>
          <w:szCs w:val="24"/>
        </w:rPr>
      </w:pPr>
    </w:p>
    <w:p w14:paraId="04DBE0D7" w14:textId="67A99DB9" w:rsidR="00FC458A" w:rsidRPr="00FC458A" w:rsidRDefault="00FC458A" w:rsidP="006D4D0D">
      <w:pPr>
        <w:numPr>
          <w:ilvl w:val="0"/>
          <w:numId w:val="78"/>
        </w:numPr>
        <w:tabs>
          <w:tab w:val="num" w:pos="720"/>
        </w:tabs>
        <w:spacing w:after="160" w:line="259" w:lineRule="auto"/>
        <w:ind w:left="720" w:hanging="810"/>
        <w:rPr>
          <w:rFonts w:ascii="Garamond" w:eastAsia="Calibri" w:hAnsi="Garamond"/>
          <w:sz w:val="24"/>
          <w:szCs w:val="24"/>
        </w:rPr>
      </w:pPr>
      <w:bookmarkStart w:id="1215" w:name="_Ref28592097"/>
      <w:r w:rsidRPr="00FC458A">
        <w:rPr>
          <w:rFonts w:ascii="Garamond" w:eastAsia="Calibri" w:hAnsi="Garamond"/>
          <w:sz w:val="24"/>
          <w:szCs w:val="24"/>
        </w:rPr>
        <w:t>All source test recordkeeping shall be performed in accordance with the test method being used and Section III.A.2 (ARM 17.8.106).</w:t>
      </w:r>
      <w:bookmarkEnd w:id="1215"/>
    </w:p>
    <w:p w14:paraId="6AC0E025" w14:textId="123DCB00" w:rsidR="00FC458A" w:rsidRPr="00FC458A" w:rsidRDefault="00FC458A" w:rsidP="006D4D0D">
      <w:pPr>
        <w:numPr>
          <w:ilvl w:val="0"/>
          <w:numId w:val="78"/>
        </w:numPr>
        <w:tabs>
          <w:tab w:val="num" w:pos="720"/>
        </w:tabs>
        <w:spacing w:after="160" w:line="259" w:lineRule="auto"/>
        <w:ind w:left="720" w:hanging="810"/>
        <w:rPr>
          <w:rFonts w:ascii="Garamond" w:eastAsia="Calibri" w:hAnsi="Garamond"/>
          <w:sz w:val="24"/>
          <w:szCs w:val="24"/>
        </w:rPr>
      </w:pPr>
      <w:bookmarkStart w:id="1216" w:name="_Ref28592189"/>
      <w:r w:rsidRPr="00FC458A">
        <w:rPr>
          <w:rFonts w:ascii="Garamond" w:eastAsia="Calibri" w:hAnsi="Garamond"/>
          <w:sz w:val="24"/>
          <w:szCs w:val="24"/>
        </w:rPr>
        <w:t>CHS shall maintain a record of all flaring events. Each entry shall include the date; time; duration; an engineering estimate of the 3-hour emissions; the measured flow rate to the flare, if available; a description of the source and estimated equivalent sulfur content of the gases directed to the flare; a reason for the flaring event; a description of the immediate actions taken to correct the situation; and the operator's initials (Board Order signed on June 12, 1998, and subsequent revisions of March 17, 2000; this requirement is “State Only”).</w:t>
      </w:r>
      <w:bookmarkEnd w:id="1216"/>
    </w:p>
    <w:p w14:paraId="03467BD1" w14:textId="15D050F2" w:rsidR="00FC458A" w:rsidRPr="00FC458A" w:rsidRDefault="00FC458A" w:rsidP="006D4D0D">
      <w:pPr>
        <w:numPr>
          <w:ilvl w:val="0"/>
          <w:numId w:val="78"/>
        </w:numPr>
        <w:tabs>
          <w:tab w:val="num" w:pos="720"/>
        </w:tabs>
        <w:spacing w:after="160" w:line="259" w:lineRule="auto"/>
        <w:ind w:left="720" w:hanging="810"/>
        <w:rPr>
          <w:rFonts w:ascii="Garamond" w:eastAsia="Calibri" w:hAnsi="Garamond"/>
          <w:sz w:val="24"/>
          <w:szCs w:val="24"/>
        </w:rPr>
      </w:pPr>
      <w:bookmarkStart w:id="1217" w:name="_Ref28592259"/>
      <w:r w:rsidRPr="00FC458A">
        <w:rPr>
          <w:rFonts w:ascii="Garamond" w:eastAsia="Calibri" w:hAnsi="Garamond"/>
          <w:sz w:val="24"/>
          <w:szCs w:val="24"/>
        </w:rPr>
        <w:t>CHS shall maintain records for the Main Refinery Flare as required by the April 21, 2008, FIP to demonstrate compliance with the FIP’s recordkeeping requirements (April 21, 2008 and ARM 17.8.1212).</w:t>
      </w:r>
      <w:bookmarkEnd w:id="1217"/>
    </w:p>
    <w:p w14:paraId="6384BF03" w14:textId="7A706B72" w:rsidR="00FC458A" w:rsidRPr="00FC458A" w:rsidRDefault="00FC458A" w:rsidP="006D4D0D">
      <w:pPr>
        <w:numPr>
          <w:ilvl w:val="0"/>
          <w:numId w:val="78"/>
        </w:numPr>
        <w:tabs>
          <w:tab w:val="num" w:pos="720"/>
        </w:tabs>
        <w:spacing w:after="160" w:line="259" w:lineRule="auto"/>
        <w:ind w:left="720" w:hanging="810"/>
        <w:rPr>
          <w:rFonts w:ascii="Garamond" w:eastAsia="Calibri" w:hAnsi="Garamond"/>
          <w:sz w:val="24"/>
          <w:szCs w:val="24"/>
        </w:rPr>
      </w:pPr>
      <w:bookmarkStart w:id="1218" w:name="_Ref28592494"/>
      <w:r w:rsidRPr="00FC458A">
        <w:rPr>
          <w:rFonts w:ascii="Garamond" w:eastAsia="Calibri" w:hAnsi="Garamond"/>
          <w:sz w:val="24"/>
          <w:szCs w:val="24"/>
        </w:rPr>
        <w:t>CHS shall comply with all recordkeeping requirements of 40 CFR 63 subpart CC for the refinery flares (ARM 17.8.342 and 40 CFR 63 subpart CC, ARM 17.8.1212).</w:t>
      </w:r>
      <w:bookmarkEnd w:id="1218"/>
    </w:p>
    <w:p w14:paraId="10A36B71" w14:textId="11726802" w:rsidR="00FC458A" w:rsidRPr="00FC458A" w:rsidRDefault="00FC458A" w:rsidP="006D4D0D">
      <w:pPr>
        <w:numPr>
          <w:ilvl w:val="0"/>
          <w:numId w:val="78"/>
        </w:numPr>
        <w:tabs>
          <w:tab w:val="num" w:pos="720"/>
        </w:tabs>
        <w:spacing w:after="160" w:line="259" w:lineRule="auto"/>
        <w:ind w:left="720" w:hanging="810"/>
        <w:rPr>
          <w:rFonts w:ascii="Garamond" w:eastAsia="Calibri" w:hAnsi="Garamond"/>
          <w:sz w:val="24"/>
          <w:szCs w:val="24"/>
        </w:rPr>
      </w:pPr>
      <w:bookmarkStart w:id="1219" w:name="_Ref28593312"/>
      <w:r w:rsidRPr="00FC458A">
        <w:rPr>
          <w:rFonts w:ascii="Garamond" w:eastAsia="Calibri" w:hAnsi="Garamond"/>
          <w:sz w:val="24"/>
          <w:szCs w:val="24"/>
        </w:rPr>
        <w:t>CHS shall comply with the applicable recordkeeping requirements of 40 CFR 60 Subpart Ja as applicable to the Coker and Main Refinery Flare (ARM 17.8.340 and 40 CFR 60 Subpart Ja).</w:t>
      </w:r>
      <w:bookmarkEnd w:id="1219"/>
    </w:p>
    <w:p w14:paraId="6838D2F4" w14:textId="6E7D6788" w:rsidR="00FC458A" w:rsidRDefault="00FC458A" w:rsidP="006D4D0D">
      <w:pPr>
        <w:numPr>
          <w:ilvl w:val="0"/>
          <w:numId w:val="78"/>
        </w:numPr>
        <w:tabs>
          <w:tab w:val="num" w:pos="720"/>
        </w:tabs>
        <w:spacing w:after="160" w:line="259" w:lineRule="auto"/>
        <w:ind w:left="720" w:hanging="810"/>
        <w:rPr>
          <w:rFonts w:ascii="Garamond" w:eastAsia="Calibri" w:hAnsi="Garamond"/>
          <w:sz w:val="24"/>
          <w:szCs w:val="24"/>
        </w:rPr>
      </w:pPr>
      <w:bookmarkStart w:id="1220" w:name="_Ref28593443"/>
      <w:r w:rsidRPr="00FC458A">
        <w:rPr>
          <w:rFonts w:ascii="Garamond" w:eastAsia="Calibri" w:hAnsi="Garamond"/>
          <w:sz w:val="24"/>
          <w:szCs w:val="24"/>
        </w:rPr>
        <w:t>CHS shall comply with the applicable recordkeeping requirements of 40 CFR 60 Subpart GGGa, including references within this rule to 40 CFR 63 Subpart VVa requirements (ARM 17.8.1212, ARM 17.8.340, and 40 CFR 60 Subpart GGGa).</w:t>
      </w:r>
      <w:bookmarkEnd w:id="1220"/>
    </w:p>
    <w:p w14:paraId="0919FFF2" w14:textId="55373A1C" w:rsidR="00DB78D5" w:rsidRPr="00DB78D5" w:rsidRDefault="00DB78D5" w:rsidP="00DB78D5">
      <w:pPr>
        <w:numPr>
          <w:ilvl w:val="0"/>
          <w:numId w:val="78"/>
        </w:numPr>
        <w:tabs>
          <w:tab w:val="num" w:pos="720"/>
        </w:tabs>
        <w:spacing w:after="160" w:line="259" w:lineRule="auto"/>
        <w:ind w:left="720" w:hanging="810"/>
        <w:rPr>
          <w:rFonts w:ascii="Garamond" w:eastAsia="Calibri" w:hAnsi="Garamond"/>
          <w:sz w:val="24"/>
          <w:szCs w:val="24"/>
        </w:rPr>
      </w:pPr>
      <w:bookmarkStart w:id="1221" w:name="_Ref224807918"/>
      <w:r w:rsidRPr="00DB78D5">
        <w:rPr>
          <w:rFonts w:ascii="Garamond" w:eastAsia="Calibri" w:hAnsi="Garamond"/>
          <w:sz w:val="24"/>
          <w:szCs w:val="24"/>
        </w:rPr>
        <w:lastRenderedPageBreak/>
        <w:t>CHS shall maintain the records as required by 40 CFR 60 Subpart QQQ</w:t>
      </w:r>
      <w:r>
        <w:rPr>
          <w:rFonts w:ascii="Garamond" w:eastAsia="Calibri" w:hAnsi="Garamond"/>
          <w:sz w:val="24"/>
          <w:szCs w:val="24"/>
        </w:rPr>
        <w:t xml:space="preserve"> </w:t>
      </w:r>
      <w:r w:rsidRPr="00DB78D5">
        <w:rPr>
          <w:rFonts w:ascii="Garamond" w:eastAsia="Calibri" w:hAnsi="Garamond"/>
          <w:sz w:val="24"/>
          <w:szCs w:val="24"/>
        </w:rPr>
        <w:t>(ARM 17.8.</w:t>
      </w:r>
      <w:r w:rsidR="000A7E50">
        <w:rPr>
          <w:rFonts w:ascii="Garamond" w:eastAsia="Calibri" w:hAnsi="Garamond"/>
          <w:sz w:val="24"/>
          <w:szCs w:val="24"/>
        </w:rPr>
        <w:t>1212</w:t>
      </w:r>
      <w:r w:rsidRPr="00DB78D5">
        <w:rPr>
          <w:rFonts w:ascii="Garamond" w:eastAsia="Calibri" w:hAnsi="Garamond"/>
          <w:sz w:val="24"/>
          <w:szCs w:val="24"/>
        </w:rPr>
        <w:t xml:space="preserve"> and 40 CFR 60 Subpart QQQ).</w:t>
      </w:r>
      <w:bookmarkEnd w:id="1221"/>
    </w:p>
    <w:p w14:paraId="2EDA4E54" w14:textId="77777777" w:rsidR="005350C9" w:rsidRDefault="005350C9" w:rsidP="00FC458A">
      <w:pPr>
        <w:widowControl w:val="0"/>
        <w:tabs>
          <w:tab w:val="num" w:pos="720"/>
        </w:tabs>
        <w:rPr>
          <w:rFonts w:ascii="Garamond" w:eastAsia="Calibri" w:hAnsi="Garamond"/>
          <w:b/>
          <w:sz w:val="24"/>
          <w:szCs w:val="24"/>
        </w:rPr>
      </w:pPr>
    </w:p>
    <w:p w14:paraId="6701B7A0" w14:textId="07FBAC49" w:rsidR="00FC458A" w:rsidRPr="00FC458A" w:rsidRDefault="00FC458A" w:rsidP="00FC458A">
      <w:pPr>
        <w:widowControl w:val="0"/>
        <w:tabs>
          <w:tab w:val="num" w:pos="720"/>
        </w:tabs>
        <w:rPr>
          <w:rFonts w:ascii="Garamond" w:eastAsia="Calibri" w:hAnsi="Garamond"/>
          <w:b/>
          <w:sz w:val="24"/>
          <w:szCs w:val="24"/>
        </w:rPr>
      </w:pPr>
      <w:r w:rsidRPr="00FC458A">
        <w:rPr>
          <w:rFonts w:ascii="Garamond" w:eastAsia="Calibri" w:hAnsi="Garamond"/>
          <w:b/>
          <w:sz w:val="24"/>
          <w:szCs w:val="24"/>
        </w:rPr>
        <w:t>Reporting</w:t>
      </w:r>
    </w:p>
    <w:p w14:paraId="47EE5EEC" w14:textId="77777777" w:rsidR="00FC458A" w:rsidRPr="00FC458A" w:rsidRDefault="00FC458A" w:rsidP="00FC458A">
      <w:pPr>
        <w:ind w:left="720"/>
        <w:rPr>
          <w:rFonts w:ascii="Garamond" w:eastAsia="Calibri" w:hAnsi="Garamond"/>
          <w:sz w:val="24"/>
          <w:szCs w:val="24"/>
        </w:rPr>
      </w:pPr>
    </w:p>
    <w:p w14:paraId="41DB58F2" w14:textId="462193B6" w:rsidR="00FC458A" w:rsidRPr="00FC458A" w:rsidRDefault="00FC458A" w:rsidP="006D4D0D">
      <w:pPr>
        <w:numPr>
          <w:ilvl w:val="0"/>
          <w:numId w:val="78"/>
        </w:numPr>
        <w:tabs>
          <w:tab w:val="num" w:pos="720"/>
        </w:tabs>
        <w:spacing w:after="160" w:line="259" w:lineRule="auto"/>
        <w:ind w:left="720" w:hanging="810"/>
        <w:rPr>
          <w:rFonts w:ascii="Garamond" w:eastAsia="Calibri" w:hAnsi="Garamond"/>
          <w:sz w:val="24"/>
          <w:szCs w:val="24"/>
        </w:rPr>
      </w:pPr>
      <w:bookmarkStart w:id="1222" w:name="_Ref28593476"/>
      <w:r w:rsidRPr="00FC458A">
        <w:rPr>
          <w:rFonts w:ascii="Garamond" w:eastAsia="Calibri" w:hAnsi="Garamond"/>
          <w:sz w:val="24"/>
          <w:szCs w:val="24"/>
        </w:rPr>
        <w:t>Any compliance source test reports must be submitted in accordance with Section III.A.2 (ARM 17.8.106 and ARM 17.8.1212).</w:t>
      </w:r>
      <w:bookmarkEnd w:id="1222"/>
    </w:p>
    <w:p w14:paraId="16F01EBF" w14:textId="77777777" w:rsidR="00FC458A" w:rsidRPr="00FC458A" w:rsidRDefault="00FC458A" w:rsidP="006D4D0D">
      <w:pPr>
        <w:numPr>
          <w:ilvl w:val="0"/>
          <w:numId w:val="78"/>
        </w:numPr>
        <w:tabs>
          <w:tab w:val="num" w:pos="720"/>
        </w:tabs>
        <w:spacing w:after="160" w:line="259" w:lineRule="auto"/>
        <w:ind w:left="720" w:hanging="810"/>
        <w:rPr>
          <w:rFonts w:ascii="Garamond" w:eastAsia="Calibri" w:hAnsi="Garamond"/>
          <w:sz w:val="24"/>
          <w:szCs w:val="24"/>
        </w:rPr>
      </w:pPr>
      <w:bookmarkStart w:id="1223" w:name="_Ref28596179"/>
      <w:r w:rsidRPr="00FC458A">
        <w:rPr>
          <w:rFonts w:ascii="Garamond" w:eastAsia="Calibri" w:hAnsi="Garamond"/>
          <w:sz w:val="24"/>
          <w:szCs w:val="24"/>
        </w:rPr>
        <w:t>For flaring events in excess of 150 lbs/3-hr period, CHS shall comply with the reporting requirements identified in Section (3)(A)(5) of Exhibit A-1 of the Stipulation (Board Order signed on June 12, 1998, and subsequent revisions of March 17, 2000; this requirement is “State Only”).</w:t>
      </w:r>
      <w:bookmarkEnd w:id="1223"/>
    </w:p>
    <w:p w14:paraId="5FB508B3" w14:textId="23971E9F" w:rsidR="00FC458A" w:rsidRPr="00FC458A" w:rsidRDefault="00FC458A" w:rsidP="006D4D0D">
      <w:pPr>
        <w:numPr>
          <w:ilvl w:val="0"/>
          <w:numId w:val="78"/>
        </w:numPr>
        <w:tabs>
          <w:tab w:val="num" w:pos="720"/>
        </w:tabs>
        <w:spacing w:after="160" w:line="259" w:lineRule="auto"/>
        <w:ind w:left="720" w:hanging="810"/>
        <w:rPr>
          <w:rFonts w:ascii="Garamond" w:eastAsia="Calibri" w:hAnsi="Garamond"/>
          <w:sz w:val="24"/>
          <w:szCs w:val="24"/>
        </w:rPr>
      </w:pPr>
      <w:bookmarkStart w:id="1224" w:name="_Ref28596220"/>
      <w:r w:rsidRPr="00FC458A">
        <w:rPr>
          <w:rFonts w:ascii="Garamond" w:eastAsia="Calibri" w:hAnsi="Garamond"/>
          <w:sz w:val="24"/>
          <w:szCs w:val="24"/>
        </w:rPr>
        <w:t>CHS shall submit quarterly FIP reports as required by the April 21, 2008, FIP to EPA within 30 days of the end of each quarter. The quarterly reports shall contain the information required by the FIP and be certified for accuracy in writing by a responsible CHS official. The quarterly report shall consist of both a comprehensive electronic-magnetic report and a written hard copy data summary report (April 21, 2008 - FIP and ARM 17.8.1212).</w:t>
      </w:r>
      <w:bookmarkEnd w:id="1224"/>
    </w:p>
    <w:p w14:paraId="23B73175" w14:textId="070F60A0" w:rsidR="00FC458A" w:rsidRPr="00FC458A" w:rsidRDefault="00FC458A" w:rsidP="006D4D0D">
      <w:pPr>
        <w:numPr>
          <w:ilvl w:val="0"/>
          <w:numId w:val="78"/>
        </w:numPr>
        <w:tabs>
          <w:tab w:val="num" w:pos="720"/>
        </w:tabs>
        <w:spacing w:after="160" w:line="259" w:lineRule="auto"/>
        <w:ind w:left="720" w:hanging="810"/>
        <w:rPr>
          <w:rFonts w:ascii="Garamond" w:eastAsia="Calibri" w:hAnsi="Garamond"/>
          <w:sz w:val="24"/>
          <w:szCs w:val="24"/>
        </w:rPr>
      </w:pPr>
      <w:bookmarkStart w:id="1225" w:name="_Ref28596354"/>
      <w:r w:rsidRPr="00FC458A">
        <w:rPr>
          <w:rFonts w:ascii="Garamond" w:eastAsia="Calibri" w:hAnsi="Garamond"/>
          <w:sz w:val="24"/>
          <w:szCs w:val="24"/>
        </w:rPr>
        <w:t>CHS shall comply with the applicable reporting requirements of 40 CFR 60 Subpart Ja (ARM 17.8.340 and 40 CFR 60 Subpart Ja).</w:t>
      </w:r>
      <w:bookmarkEnd w:id="1225"/>
    </w:p>
    <w:p w14:paraId="4B319403" w14:textId="26ADA47A" w:rsidR="00FC458A" w:rsidRPr="00FC458A" w:rsidRDefault="00FC458A" w:rsidP="006D4D0D">
      <w:pPr>
        <w:numPr>
          <w:ilvl w:val="0"/>
          <w:numId w:val="78"/>
        </w:numPr>
        <w:tabs>
          <w:tab w:val="num" w:pos="720"/>
        </w:tabs>
        <w:spacing w:after="160" w:line="259" w:lineRule="auto"/>
        <w:ind w:left="720" w:hanging="810"/>
        <w:rPr>
          <w:rFonts w:ascii="Garamond" w:eastAsia="Calibri" w:hAnsi="Garamond"/>
          <w:sz w:val="24"/>
          <w:szCs w:val="24"/>
        </w:rPr>
      </w:pPr>
      <w:bookmarkStart w:id="1226" w:name="_Ref28596414"/>
      <w:r w:rsidRPr="00FC458A">
        <w:rPr>
          <w:rFonts w:ascii="Garamond" w:eastAsia="Calibri" w:hAnsi="Garamond"/>
          <w:sz w:val="24"/>
          <w:szCs w:val="24"/>
        </w:rPr>
        <w:t xml:space="preserve">CHS shall submit reports to </w:t>
      </w:r>
      <w:r w:rsidR="00EB7D2B">
        <w:rPr>
          <w:rFonts w:ascii="Garamond" w:eastAsia="Calibri" w:hAnsi="Garamond"/>
          <w:sz w:val="24"/>
          <w:szCs w:val="24"/>
        </w:rPr>
        <w:t xml:space="preserve">DEQ </w:t>
      </w:r>
      <w:r w:rsidRPr="00FC458A">
        <w:rPr>
          <w:rFonts w:ascii="Garamond" w:eastAsia="Calibri" w:hAnsi="Garamond"/>
          <w:sz w:val="24"/>
          <w:szCs w:val="24"/>
        </w:rPr>
        <w:t>as outlined in the 40 CFR 63 Subpart VVa reporting requirements incorporated by reference into 40 CFR 60 Subpart GGGa (ARM 17.8.749).</w:t>
      </w:r>
      <w:bookmarkEnd w:id="1226"/>
    </w:p>
    <w:p w14:paraId="765664F6" w14:textId="089D569B" w:rsidR="00FC458A" w:rsidRPr="00FC458A" w:rsidRDefault="00FC458A" w:rsidP="006D4D0D">
      <w:pPr>
        <w:numPr>
          <w:ilvl w:val="0"/>
          <w:numId w:val="78"/>
        </w:numPr>
        <w:tabs>
          <w:tab w:val="num" w:pos="720"/>
        </w:tabs>
        <w:spacing w:after="160" w:line="259" w:lineRule="auto"/>
        <w:ind w:left="720" w:hanging="810"/>
        <w:rPr>
          <w:rFonts w:ascii="Garamond" w:eastAsia="Calibri" w:hAnsi="Garamond"/>
          <w:sz w:val="24"/>
          <w:szCs w:val="24"/>
        </w:rPr>
      </w:pPr>
      <w:bookmarkStart w:id="1227" w:name="_Ref28595755"/>
      <w:r w:rsidRPr="00FC458A">
        <w:rPr>
          <w:rFonts w:ascii="Garamond" w:eastAsia="Calibri" w:hAnsi="Garamond"/>
          <w:sz w:val="24"/>
          <w:szCs w:val="24"/>
        </w:rPr>
        <w:t>CHS shall comply with the reporting requirements in 40 CFR 63 subpart CC for the refinery flares (ARM 17.8.342, 40 CFR 63 subpart CC and ARM 17.8.1212).</w:t>
      </w:r>
      <w:bookmarkEnd w:id="1227"/>
    </w:p>
    <w:p w14:paraId="2E7D5965" w14:textId="693CF315" w:rsidR="00FC458A" w:rsidRPr="00FC458A" w:rsidRDefault="00FC458A" w:rsidP="006D4D0D">
      <w:pPr>
        <w:numPr>
          <w:ilvl w:val="0"/>
          <w:numId w:val="78"/>
        </w:numPr>
        <w:tabs>
          <w:tab w:val="num" w:pos="720"/>
        </w:tabs>
        <w:spacing w:after="160" w:line="259" w:lineRule="auto"/>
        <w:ind w:left="720" w:hanging="810"/>
        <w:rPr>
          <w:rFonts w:ascii="Garamond" w:eastAsia="Calibri" w:hAnsi="Garamond"/>
          <w:sz w:val="24"/>
          <w:szCs w:val="24"/>
        </w:rPr>
      </w:pPr>
      <w:bookmarkStart w:id="1228" w:name="_Ref28595418"/>
      <w:r w:rsidRPr="00FC458A">
        <w:rPr>
          <w:rFonts w:ascii="Garamond" w:eastAsia="Calibri" w:hAnsi="Garamond"/>
          <w:sz w:val="24"/>
          <w:szCs w:val="24"/>
        </w:rPr>
        <w:t>The annual compliance certification report required by Section V.B must contain a certification statement for the above applicable requirements (ARM 17.8.1212).</w:t>
      </w:r>
      <w:bookmarkEnd w:id="1228"/>
    </w:p>
    <w:p w14:paraId="0A9D8512" w14:textId="773FC94E" w:rsidR="00FC458A" w:rsidRPr="00FC7431" w:rsidRDefault="00FC458A" w:rsidP="00FC7431">
      <w:pPr>
        <w:numPr>
          <w:ilvl w:val="0"/>
          <w:numId w:val="78"/>
        </w:numPr>
        <w:tabs>
          <w:tab w:val="num" w:pos="720"/>
        </w:tabs>
        <w:spacing w:after="160" w:line="259" w:lineRule="auto"/>
        <w:ind w:left="720" w:hanging="810"/>
        <w:rPr>
          <w:rFonts w:ascii="Garamond" w:eastAsia="Calibri" w:hAnsi="Garamond"/>
          <w:sz w:val="24"/>
          <w:szCs w:val="24"/>
        </w:rPr>
      </w:pPr>
      <w:bookmarkStart w:id="1229" w:name="_Ref28595434"/>
      <w:r w:rsidRPr="00FC458A">
        <w:rPr>
          <w:rFonts w:ascii="Garamond" w:eastAsia="Calibri" w:hAnsi="Garamond"/>
          <w:sz w:val="24"/>
          <w:szCs w:val="24"/>
        </w:rPr>
        <w:t>The semiannual monitoring report shall provide (ARM 17.8.1212):</w:t>
      </w:r>
      <w:bookmarkEnd w:id="1229"/>
    </w:p>
    <w:p w14:paraId="5806ABED" w14:textId="00A17707" w:rsidR="00FC458A" w:rsidRPr="00FC458A" w:rsidRDefault="00FC458A" w:rsidP="006D4D0D">
      <w:pPr>
        <w:numPr>
          <w:ilvl w:val="1"/>
          <w:numId w:val="135"/>
        </w:numPr>
        <w:tabs>
          <w:tab w:val="num" w:pos="1170"/>
        </w:tabs>
        <w:spacing w:after="160" w:line="259" w:lineRule="auto"/>
        <w:ind w:left="1166" w:hanging="432"/>
        <w:contextualSpacing/>
        <w:rPr>
          <w:rFonts w:ascii="Garamond" w:hAnsi="Garamond"/>
          <w:sz w:val="24"/>
          <w:szCs w:val="24"/>
        </w:rPr>
      </w:pPr>
      <w:r w:rsidRPr="00FC458A">
        <w:rPr>
          <w:rFonts w:ascii="Garamond" w:hAnsi="Garamond"/>
          <w:sz w:val="24"/>
          <w:szCs w:val="24"/>
        </w:rPr>
        <w:t xml:space="preserve">A summary of any source tests required and submitted to </w:t>
      </w:r>
      <w:r w:rsidR="00EB7D2B">
        <w:rPr>
          <w:rFonts w:ascii="Garamond" w:hAnsi="Garamond"/>
          <w:sz w:val="24"/>
          <w:szCs w:val="24"/>
        </w:rPr>
        <w:t xml:space="preserve">DEQ </w:t>
      </w:r>
      <w:r w:rsidRPr="00FC458A">
        <w:rPr>
          <w:rFonts w:ascii="Garamond" w:hAnsi="Garamond"/>
          <w:sz w:val="24"/>
          <w:szCs w:val="24"/>
        </w:rPr>
        <w:t>during the reporting period, which shall include the date the source test report was performed, the date the source test was submitted to the Department, and noting if the test indicated compliance or noncompliance with associated limits;</w:t>
      </w:r>
    </w:p>
    <w:p w14:paraId="12FE7945" w14:textId="77777777" w:rsidR="00FC458A" w:rsidRPr="00FC458A" w:rsidRDefault="00FC458A" w:rsidP="00FC458A">
      <w:pPr>
        <w:ind w:left="90"/>
        <w:rPr>
          <w:rFonts w:ascii="Garamond" w:hAnsi="Garamond"/>
          <w:sz w:val="24"/>
          <w:szCs w:val="24"/>
        </w:rPr>
      </w:pPr>
    </w:p>
    <w:p w14:paraId="477EFB32" w14:textId="77777777" w:rsidR="00FC458A" w:rsidRPr="00FC458A" w:rsidRDefault="00FC458A" w:rsidP="006D4D0D">
      <w:pPr>
        <w:numPr>
          <w:ilvl w:val="1"/>
          <w:numId w:val="135"/>
        </w:numPr>
        <w:tabs>
          <w:tab w:val="num" w:pos="1170"/>
        </w:tabs>
        <w:spacing w:after="160" w:line="259" w:lineRule="auto"/>
        <w:ind w:left="1166" w:hanging="432"/>
        <w:contextualSpacing/>
        <w:rPr>
          <w:rFonts w:ascii="Garamond" w:hAnsi="Garamond"/>
          <w:sz w:val="24"/>
          <w:szCs w:val="24"/>
        </w:rPr>
      </w:pPr>
      <w:r w:rsidRPr="00FC458A">
        <w:rPr>
          <w:rFonts w:ascii="Garamond" w:hAnsi="Garamond"/>
          <w:sz w:val="24"/>
          <w:szCs w:val="24"/>
        </w:rPr>
        <w:t>Summary of compliance with the reporting requirements of 40 CFR 60 Subpart Ja during the reporting period. This reporting requirement does not require the permittee to submit any report or compliance status determination earlier than is required by 40 CFR 60 Subpart Ja;</w:t>
      </w:r>
    </w:p>
    <w:p w14:paraId="6D7790AB" w14:textId="77777777" w:rsidR="00FC458A" w:rsidRPr="00FC458A" w:rsidRDefault="00FC458A" w:rsidP="00FC458A">
      <w:pPr>
        <w:ind w:left="1166"/>
        <w:contextualSpacing/>
        <w:rPr>
          <w:rFonts w:ascii="Garamond" w:hAnsi="Garamond"/>
          <w:sz w:val="24"/>
          <w:szCs w:val="24"/>
        </w:rPr>
      </w:pPr>
    </w:p>
    <w:p w14:paraId="1EF5D25B" w14:textId="77777777" w:rsidR="00FC458A" w:rsidRPr="00FC458A" w:rsidRDefault="00FC458A" w:rsidP="006D4D0D">
      <w:pPr>
        <w:numPr>
          <w:ilvl w:val="1"/>
          <w:numId w:val="135"/>
        </w:numPr>
        <w:tabs>
          <w:tab w:val="num" w:pos="1170"/>
        </w:tabs>
        <w:spacing w:after="160" w:line="259" w:lineRule="auto"/>
        <w:ind w:left="1166" w:hanging="432"/>
        <w:contextualSpacing/>
        <w:rPr>
          <w:rFonts w:ascii="Garamond" w:hAnsi="Garamond"/>
          <w:sz w:val="24"/>
          <w:szCs w:val="24"/>
        </w:rPr>
      </w:pPr>
      <w:r w:rsidRPr="00FC458A">
        <w:rPr>
          <w:rFonts w:ascii="Garamond" w:hAnsi="Garamond"/>
          <w:sz w:val="24"/>
          <w:szCs w:val="24"/>
        </w:rPr>
        <w:t>A summary of compliance with the reporting requirements of 40 CFR 60 Subpart GGGa. This reporting requirement does not require the permittee to submit any report or compliance status determination earlier than is required by 40 CFR 60 Subpart GGGa;</w:t>
      </w:r>
    </w:p>
    <w:p w14:paraId="5793A5A1" w14:textId="77777777" w:rsidR="00FC458A" w:rsidRPr="00FC458A" w:rsidRDefault="00FC458A" w:rsidP="00FC458A">
      <w:pPr>
        <w:ind w:left="1166"/>
        <w:contextualSpacing/>
        <w:rPr>
          <w:rFonts w:ascii="Garamond" w:hAnsi="Garamond"/>
          <w:sz w:val="24"/>
          <w:szCs w:val="24"/>
        </w:rPr>
      </w:pPr>
    </w:p>
    <w:p w14:paraId="5645F0A5" w14:textId="307D9B62" w:rsidR="00FC458A" w:rsidRPr="00FC458A" w:rsidRDefault="00FC458A" w:rsidP="006D4D0D">
      <w:pPr>
        <w:numPr>
          <w:ilvl w:val="1"/>
          <w:numId w:val="135"/>
        </w:numPr>
        <w:tabs>
          <w:tab w:val="num" w:pos="1170"/>
        </w:tabs>
        <w:spacing w:after="160" w:line="259" w:lineRule="auto"/>
        <w:ind w:left="1166" w:hanging="432"/>
        <w:contextualSpacing/>
        <w:rPr>
          <w:rFonts w:ascii="Garamond" w:hAnsi="Garamond"/>
          <w:sz w:val="24"/>
          <w:szCs w:val="24"/>
        </w:rPr>
      </w:pPr>
      <w:r w:rsidRPr="00FC458A">
        <w:rPr>
          <w:rFonts w:ascii="Garamond" w:hAnsi="Garamond"/>
          <w:sz w:val="24"/>
          <w:szCs w:val="24"/>
        </w:rPr>
        <w:t>A summary of compliance with Stipulation limits and dates that reports were submitted as required by Section I</w:t>
      </w:r>
      <w:r w:rsidRPr="006147D2">
        <w:rPr>
          <w:rFonts w:ascii="Garamond" w:hAnsi="Garamond"/>
          <w:sz w:val="24"/>
          <w:szCs w:val="24"/>
        </w:rPr>
        <w:t>II.</w:t>
      </w:r>
      <w:r w:rsidR="00CC2B84" w:rsidRPr="006147D2">
        <w:rPr>
          <w:rFonts w:ascii="Garamond" w:hAnsi="Garamond"/>
          <w:sz w:val="24"/>
          <w:szCs w:val="24"/>
        </w:rPr>
        <w:fldChar w:fldCharType="begin"/>
      </w:r>
      <w:r w:rsidR="00CC2B84" w:rsidRPr="006147D2">
        <w:rPr>
          <w:rFonts w:ascii="Garamond" w:hAnsi="Garamond"/>
          <w:sz w:val="24"/>
          <w:szCs w:val="24"/>
        </w:rPr>
        <w:instrText xml:space="preserve"> REF _Ref28592259 \r \h  \* MERGEFORMAT </w:instrText>
      </w:r>
      <w:r w:rsidR="00CC2B84" w:rsidRPr="006147D2">
        <w:rPr>
          <w:rFonts w:ascii="Garamond" w:hAnsi="Garamond"/>
          <w:sz w:val="24"/>
          <w:szCs w:val="24"/>
        </w:rPr>
      </w:r>
      <w:r w:rsidR="00CC2B84" w:rsidRPr="006147D2">
        <w:rPr>
          <w:rFonts w:ascii="Garamond" w:hAnsi="Garamond"/>
          <w:sz w:val="24"/>
          <w:szCs w:val="24"/>
        </w:rPr>
        <w:fldChar w:fldCharType="separate"/>
      </w:r>
      <w:r w:rsidR="00986D17">
        <w:rPr>
          <w:rFonts w:ascii="Garamond" w:hAnsi="Garamond"/>
          <w:sz w:val="24"/>
          <w:szCs w:val="24"/>
        </w:rPr>
        <w:t>R.19</w:t>
      </w:r>
      <w:r w:rsidR="00CC2B84" w:rsidRPr="006147D2">
        <w:rPr>
          <w:rFonts w:ascii="Garamond" w:hAnsi="Garamond"/>
          <w:sz w:val="24"/>
          <w:szCs w:val="24"/>
        </w:rPr>
        <w:fldChar w:fldCharType="end"/>
      </w:r>
      <w:r w:rsidR="00482614">
        <w:rPr>
          <w:rFonts w:ascii="Garamond" w:hAnsi="Garamond"/>
          <w:sz w:val="24"/>
          <w:szCs w:val="24"/>
        </w:rPr>
        <w:t>.</w:t>
      </w:r>
    </w:p>
    <w:p w14:paraId="542DDE01" w14:textId="77777777" w:rsidR="00FC458A" w:rsidRPr="00FC458A" w:rsidRDefault="00FC458A" w:rsidP="00FC458A">
      <w:pPr>
        <w:ind w:left="1166"/>
        <w:contextualSpacing/>
        <w:rPr>
          <w:rFonts w:ascii="Garamond" w:hAnsi="Garamond"/>
          <w:sz w:val="24"/>
          <w:szCs w:val="24"/>
        </w:rPr>
      </w:pPr>
    </w:p>
    <w:p w14:paraId="7EAAB40F" w14:textId="77777777" w:rsidR="00FC458A" w:rsidRPr="00FC458A" w:rsidRDefault="00FC458A" w:rsidP="006D4D0D">
      <w:pPr>
        <w:numPr>
          <w:ilvl w:val="1"/>
          <w:numId w:val="135"/>
        </w:numPr>
        <w:tabs>
          <w:tab w:val="num" w:pos="1170"/>
        </w:tabs>
        <w:spacing w:after="160" w:line="259" w:lineRule="auto"/>
        <w:ind w:left="1166" w:hanging="432"/>
        <w:contextualSpacing/>
        <w:rPr>
          <w:rFonts w:ascii="Garamond" w:hAnsi="Garamond"/>
          <w:sz w:val="24"/>
          <w:szCs w:val="24"/>
        </w:rPr>
      </w:pPr>
      <w:r w:rsidRPr="00FC458A">
        <w:rPr>
          <w:rFonts w:ascii="Garamond" w:hAnsi="Garamond"/>
          <w:sz w:val="24"/>
          <w:szCs w:val="24"/>
        </w:rPr>
        <w:t>A summary of compliance with the requirements of 40 CFR 63 subpart CC.</w:t>
      </w:r>
    </w:p>
    <w:p w14:paraId="75CAB2A2" w14:textId="77777777" w:rsidR="00FC458A" w:rsidRPr="00FC458A" w:rsidRDefault="00FC458A" w:rsidP="00FC458A">
      <w:pPr>
        <w:ind w:left="1166"/>
        <w:contextualSpacing/>
        <w:rPr>
          <w:rFonts w:ascii="Garamond" w:hAnsi="Garamond"/>
          <w:sz w:val="24"/>
          <w:szCs w:val="24"/>
        </w:rPr>
      </w:pPr>
      <w:r w:rsidRPr="00FC458A">
        <w:rPr>
          <w:rFonts w:ascii="Garamond" w:hAnsi="Garamond"/>
          <w:sz w:val="24"/>
          <w:szCs w:val="24"/>
        </w:rPr>
        <w:t xml:space="preserve">  </w:t>
      </w:r>
    </w:p>
    <w:p w14:paraId="7C33F58C" w14:textId="3A9E2B86" w:rsidR="00FC458A" w:rsidRPr="00FC458A" w:rsidRDefault="00FC458A" w:rsidP="006D4D0D">
      <w:pPr>
        <w:numPr>
          <w:ilvl w:val="1"/>
          <w:numId w:val="135"/>
        </w:numPr>
        <w:tabs>
          <w:tab w:val="num" w:pos="1170"/>
        </w:tabs>
        <w:spacing w:after="160" w:line="259" w:lineRule="auto"/>
        <w:ind w:left="1166" w:hanging="432"/>
        <w:contextualSpacing/>
        <w:rPr>
          <w:rFonts w:ascii="Garamond" w:hAnsi="Garamond"/>
          <w:sz w:val="24"/>
          <w:szCs w:val="24"/>
        </w:rPr>
      </w:pPr>
      <w:r w:rsidRPr="00FC458A">
        <w:rPr>
          <w:rFonts w:ascii="Garamond" w:hAnsi="Garamond"/>
          <w:sz w:val="24"/>
          <w:szCs w:val="24"/>
        </w:rPr>
        <w:t>A summary of any changes made to compressor make, model, or capacity, amine treatment changes resulting in a reduction in amine treatment capacity, or statement that no changes were made.</w:t>
      </w:r>
    </w:p>
    <w:p w14:paraId="705FF012" w14:textId="77777777" w:rsidR="00FC458A" w:rsidRPr="00FC458A" w:rsidRDefault="00FC458A" w:rsidP="00FC458A">
      <w:pPr>
        <w:ind w:left="1166"/>
        <w:contextualSpacing/>
        <w:rPr>
          <w:rFonts w:ascii="Garamond" w:hAnsi="Garamond"/>
          <w:sz w:val="24"/>
          <w:szCs w:val="24"/>
        </w:rPr>
      </w:pPr>
    </w:p>
    <w:p w14:paraId="2B89D841" w14:textId="6804EE72" w:rsidR="00FC458A" w:rsidRPr="00FC458A" w:rsidRDefault="00FC458A" w:rsidP="006D4D0D">
      <w:pPr>
        <w:numPr>
          <w:ilvl w:val="1"/>
          <w:numId w:val="135"/>
        </w:numPr>
        <w:tabs>
          <w:tab w:val="num" w:pos="1170"/>
        </w:tabs>
        <w:spacing w:after="160" w:line="259" w:lineRule="auto"/>
        <w:ind w:left="1166" w:hanging="432"/>
        <w:contextualSpacing/>
        <w:rPr>
          <w:rFonts w:ascii="Garamond" w:hAnsi="Garamond"/>
          <w:sz w:val="24"/>
          <w:szCs w:val="24"/>
        </w:rPr>
      </w:pPr>
      <w:r w:rsidRPr="00FC458A">
        <w:rPr>
          <w:rFonts w:ascii="Garamond" w:hAnsi="Garamond"/>
          <w:sz w:val="24"/>
          <w:szCs w:val="24"/>
        </w:rPr>
        <w:t>A summary of any prompt deviation reports filed</w:t>
      </w:r>
      <w:r w:rsidR="006147D2">
        <w:rPr>
          <w:rFonts w:ascii="Garamond" w:hAnsi="Garamond"/>
          <w:sz w:val="24"/>
          <w:szCs w:val="24"/>
        </w:rPr>
        <w:t>.</w:t>
      </w:r>
      <w:r w:rsidRPr="00FC458A">
        <w:rPr>
          <w:rFonts w:ascii="Garamond" w:hAnsi="Garamond"/>
          <w:sz w:val="24"/>
          <w:szCs w:val="24"/>
        </w:rPr>
        <w:t xml:space="preserve"> </w:t>
      </w:r>
    </w:p>
    <w:p w14:paraId="6239F6E0" w14:textId="77777777" w:rsidR="00FC458A" w:rsidRPr="00FC458A" w:rsidRDefault="00FC458A" w:rsidP="00FC458A">
      <w:pPr>
        <w:ind w:left="1166"/>
        <w:contextualSpacing/>
        <w:rPr>
          <w:rFonts w:ascii="Garamond" w:hAnsi="Garamond"/>
          <w:sz w:val="24"/>
          <w:szCs w:val="24"/>
        </w:rPr>
      </w:pPr>
    </w:p>
    <w:p w14:paraId="64C0D13B" w14:textId="77777777" w:rsidR="00FC458A" w:rsidRDefault="00FC458A" w:rsidP="006D4D0D">
      <w:pPr>
        <w:numPr>
          <w:ilvl w:val="1"/>
          <w:numId w:val="135"/>
        </w:numPr>
        <w:tabs>
          <w:tab w:val="num" w:pos="1170"/>
        </w:tabs>
        <w:spacing w:after="160" w:line="259" w:lineRule="auto"/>
        <w:ind w:left="1166" w:hanging="432"/>
        <w:contextualSpacing/>
        <w:rPr>
          <w:rFonts w:ascii="Garamond" w:hAnsi="Garamond"/>
          <w:sz w:val="24"/>
          <w:szCs w:val="24"/>
        </w:rPr>
      </w:pPr>
      <w:r w:rsidRPr="00FC458A">
        <w:rPr>
          <w:rFonts w:ascii="Garamond" w:hAnsi="Garamond"/>
          <w:sz w:val="24"/>
          <w:szCs w:val="24"/>
        </w:rPr>
        <w:t>A summary of the dates that the required quarterly (FIP - April 2008) reports were submitted.</w:t>
      </w:r>
    </w:p>
    <w:p w14:paraId="3EC1780A" w14:textId="77777777" w:rsidR="00DB78D5" w:rsidRDefault="00DB78D5" w:rsidP="00DB78D5">
      <w:pPr>
        <w:pStyle w:val="ListParagraph"/>
        <w:rPr>
          <w:rFonts w:ascii="Garamond" w:hAnsi="Garamond"/>
          <w:sz w:val="24"/>
          <w:szCs w:val="24"/>
        </w:rPr>
      </w:pPr>
    </w:p>
    <w:p w14:paraId="0D5770F2" w14:textId="2966CC29" w:rsidR="00DB78D5" w:rsidRPr="00DB78D5" w:rsidRDefault="00DB78D5" w:rsidP="00DB78D5">
      <w:pPr>
        <w:numPr>
          <w:ilvl w:val="1"/>
          <w:numId w:val="135"/>
        </w:numPr>
        <w:tabs>
          <w:tab w:val="num" w:pos="1170"/>
        </w:tabs>
        <w:spacing w:after="160" w:line="259" w:lineRule="auto"/>
        <w:ind w:left="1166" w:hanging="432"/>
        <w:contextualSpacing/>
        <w:rPr>
          <w:rFonts w:ascii="Garamond" w:hAnsi="Garamond"/>
          <w:sz w:val="24"/>
          <w:szCs w:val="24"/>
        </w:rPr>
      </w:pPr>
      <w:r w:rsidRPr="00DB78D5">
        <w:rPr>
          <w:rFonts w:ascii="Garamond" w:hAnsi="Garamond"/>
          <w:sz w:val="24"/>
          <w:szCs w:val="24"/>
        </w:rPr>
        <w:t>Summary of compliance with the reporting requirements of 40 CFR 60</w:t>
      </w:r>
      <w:r>
        <w:rPr>
          <w:rFonts w:ascii="Garamond" w:hAnsi="Garamond"/>
          <w:sz w:val="24"/>
          <w:szCs w:val="24"/>
        </w:rPr>
        <w:t xml:space="preserve"> </w:t>
      </w:r>
      <w:r w:rsidRPr="00DB78D5">
        <w:rPr>
          <w:rFonts w:ascii="Garamond" w:hAnsi="Garamond"/>
          <w:sz w:val="24"/>
          <w:szCs w:val="24"/>
        </w:rPr>
        <w:t>Subpart QQQ during the reporting period. This reporting requirement does not require the permittee to submit any report or compliance status determination earlier than is required by 40 CFR 60 Subpart QQQ.</w:t>
      </w:r>
    </w:p>
    <w:bookmarkEnd w:id="1198"/>
    <w:bookmarkEnd w:id="1199"/>
    <w:p w14:paraId="1E38B65A" w14:textId="77777777" w:rsidR="00D00707" w:rsidRPr="00E54722" w:rsidRDefault="00D00707">
      <w:pPr>
        <w:rPr>
          <w:rFonts w:ascii="Garamond" w:hAnsi="Garamond"/>
          <w:sz w:val="24"/>
          <w:szCs w:val="24"/>
        </w:rPr>
      </w:pPr>
    </w:p>
    <w:p w14:paraId="00B85CDC" w14:textId="77777777" w:rsidR="00D00707" w:rsidRPr="00D81572" w:rsidRDefault="00D00707" w:rsidP="007E5962">
      <w:pPr>
        <w:pStyle w:val="Heading2"/>
        <w:keepLines/>
        <w:widowControl w:val="0"/>
        <w:numPr>
          <w:ilvl w:val="0"/>
          <w:numId w:val="2"/>
        </w:numPr>
        <w:tabs>
          <w:tab w:val="clear" w:pos="648"/>
          <w:tab w:val="num" w:pos="720"/>
        </w:tabs>
        <w:ind w:left="720" w:hanging="720"/>
        <w:rPr>
          <w:rFonts w:ascii="Garamond" w:hAnsi="Garamond"/>
          <w:szCs w:val="24"/>
        </w:rPr>
      </w:pPr>
      <w:bookmarkStart w:id="1230" w:name="_Toc521121922"/>
      <w:bookmarkStart w:id="1231" w:name="_Toc165165088"/>
      <w:bookmarkStart w:id="1232" w:name="_Toc342556460"/>
      <w:bookmarkStart w:id="1233" w:name="_Toc393095309"/>
      <w:bookmarkStart w:id="1234" w:name="_Toc231809145"/>
      <w:bookmarkStart w:id="1235" w:name="_Toc231809722"/>
      <w:r w:rsidRPr="00D81572">
        <w:rPr>
          <w:rFonts w:ascii="Garamond" w:hAnsi="Garamond"/>
          <w:szCs w:val="24"/>
        </w:rPr>
        <w:t>EU018 – RCRA Units</w:t>
      </w:r>
      <w:bookmarkEnd w:id="1230"/>
      <w:bookmarkEnd w:id="1231"/>
      <w:bookmarkEnd w:id="1232"/>
      <w:bookmarkEnd w:id="1233"/>
      <w:bookmarkEnd w:id="1234"/>
      <w:bookmarkEnd w:id="1235"/>
    </w:p>
    <w:p w14:paraId="3BCF264F" w14:textId="77777777" w:rsidR="00D00707" w:rsidRPr="00E54722" w:rsidRDefault="00D00707" w:rsidP="007E5962">
      <w:pPr>
        <w:keepNext/>
        <w:keepLines/>
        <w:rPr>
          <w:rFonts w:ascii="Garamond" w:hAnsi="Garamond"/>
          <w:sz w:val="24"/>
          <w:szCs w:val="24"/>
        </w:rPr>
      </w:pPr>
    </w:p>
    <w:tbl>
      <w:tblPr>
        <w:tblW w:w="9327"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368"/>
        <w:gridCol w:w="1422"/>
        <w:gridCol w:w="1677"/>
        <w:gridCol w:w="1800"/>
        <w:gridCol w:w="1710"/>
        <w:gridCol w:w="1350"/>
      </w:tblGrid>
      <w:tr w:rsidR="00D00707" w:rsidRPr="00D81572" w14:paraId="4666552D" w14:textId="77777777" w:rsidTr="007E5962">
        <w:trPr>
          <w:cantSplit/>
          <w:tblHeader/>
        </w:trPr>
        <w:tc>
          <w:tcPr>
            <w:tcW w:w="1368" w:type="dxa"/>
            <w:tcBorders>
              <w:top w:val="double" w:sz="4" w:space="0" w:color="auto"/>
              <w:left w:val="double" w:sz="4" w:space="0" w:color="auto"/>
              <w:bottom w:val="double" w:sz="4" w:space="0" w:color="auto"/>
              <w:right w:val="double" w:sz="4" w:space="0" w:color="auto"/>
            </w:tcBorders>
          </w:tcPr>
          <w:p w14:paraId="14FD7BFF" w14:textId="77777777" w:rsidR="00D00707" w:rsidRPr="003C09BB" w:rsidRDefault="00D00707" w:rsidP="007E5962">
            <w:pPr>
              <w:keepNext/>
              <w:keepLines/>
              <w:jc w:val="center"/>
              <w:rPr>
                <w:rFonts w:ascii="Garamond" w:hAnsi="Garamond"/>
                <w:sz w:val="22"/>
                <w:szCs w:val="22"/>
              </w:rPr>
            </w:pPr>
            <w:r w:rsidRPr="003C09BB">
              <w:rPr>
                <w:rFonts w:ascii="Garamond" w:hAnsi="Garamond"/>
                <w:sz w:val="22"/>
                <w:szCs w:val="22"/>
              </w:rPr>
              <w:t>Condition(s)</w:t>
            </w:r>
          </w:p>
        </w:tc>
        <w:tc>
          <w:tcPr>
            <w:tcW w:w="1422" w:type="dxa"/>
            <w:tcBorders>
              <w:top w:val="double" w:sz="4" w:space="0" w:color="auto"/>
              <w:left w:val="double" w:sz="4" w:space="0" w:color="auto"/>
              <w:bottom w:val="double" w:sz="4" w:space="0" w:color="auto"/>
              <w:right w:val="double" w:sz="4" w:space="0" w:color="auto"/>
            </w:tcBorders>
          </w:tcPr>
          <w:p w14:paraId="5B8A95AA" w14:textId="77777777" w:rsidR="00D00707" w:rsidRPr="003C09BB" w:rsidRDefault="00D00707" w:rsidP="007E5962">
            <w:pPr>
              <w:keepNext/>
              <w:keepLines/>
              <w:jc w:val="center"/>
              <w:rPr>
                <w:rFonts w:ascii="Garamond" w:hAnsi="Garamond"/>
                <w:sz w:val="22"/>
                <w:szCs w:val="22"/>
              </w:rPr>
            </w:pPr>
            <w:r w:rsidRPr="003C09BB">
              <w:rPr>
                <w:rFonts w:ascii="Garamond" w:hAnsi="Garamond"/>
                <w:sz w:val="22"/>
                <w:szCs w:val="22"/>
              </w:rPr>
              <w:t>Pollutant/</w:t>
            </w:r>
          </w:p>
          <w:p w14:paraId="6E9C8527" w14:textId="77777777" w:rsidR="00D00707" w:rsidRPr="003C09BB" w:rsidRDefault="00D00707" w:rsidP="007E5962">
            <w:pPr>
              <w:keepNext/>
              <w:keepLines/>
              <w:jc w:val="center"/>
              <w:rPr>
                <w:rFonts w:ascii="Garamond" w:hAnsi="Garamond"/>
                <w:sz w:val="22"/>
                <w:szCs w:val="22"/>
              </w:rPr>
            </w:pPr>
            <w:r w:rsidRPr="003C09BB">
              <w:rPr>
                <w:rFonts w:ascii="Garamond" w:hAnsi="Garamond"/>
                <w:sz w:val="22"/>
                <w:szCs w:val="22"/>
              </w:rPr>
              <w:t>Parameter</w:t>
            </w:r>
          </w:p>
        </w:tc>
        <w:tc>
          <w:tcPr>
            <w:tcW w:w="1677" w:type="dxa"/>
            <w:tcBorders>
              <w:top w:val="double" w:sz="4" w:space="0" w:color="auto"/>
              <w:left w:val="double" w:sz="4" w:space="0" w:color="auto"/>
              <w:bottom w:val="double" w:sz="4" w:space="0" w:color="auto"/>
              <w:right w:val="double" w:sz="4" w:space="0" w:color="auto"/>
            </w:tcBorders>
          </w:tcPr>
          <w:p w14:paraId="05AD26AD" w14:textId="77777777" w:rsidR="00D00707" w:rsidRPr="003C09BB" w:rsidRDefault="00D00707" w:rsidP="007E5962">
            <w:pPr>
              <w:keepNext/>
              <w:keepLines/>
              <w:jc w:val="center"/>
              <w:rPr>
                <w:rFonts w:ascii="Garamond" w:hAnsi="Garamond"/>
                <w:sz w:val="22"/>
                <w:szCs w:val="22"/>
              </w:rPr>
            </w:pPr>
            <w:r w:rsidRPr="003C09BB">
              <w:rPr>
                <w:rFonts w:ascii="Garamond" w:hAnsi="Garamond"/>
                <w:sz w:val="22"/>
                <w:szCs w:val="22"/>
              </w:rPr>
              <w:t>Permit Limit</w:t>
            </w:r>
          </w:p>
        </w:tc>
        <w:tc>
          <w:tcPr>
            <w:tcW w:w="3510" w:type="dxa"/>
            <w:gridSpan w:val="2"/>
            <w:tcBorders>
              <w:top w:val="double" w:sz="4" w:space="0" w:color="auto"/>
              <w:left w:val="double" w:sz="4" w:space="0" w:color="auto"/>
              <w:bottom w:val="double" w:sz="4" w:space="0" w:color="auto"/>
              <w:right w:val="double" w:sz="4" w:space="0" w:color="auto"/>
            </w:tcBorders>
          </w:tcPr>
          <w:p w14:paraId="5EB177EA" w14:textId="77777777" w:rsidR="00D00707" w:rsidRPr="003C09BB" w:rsidRDefault="00D00707" w:rsidP="007E5962">
            <w:pPr>
              <w:keepNext/>
              <w:keepLines/>
              <w:jc w:val="center"/>
              <w:rPr>
                <w:rFonts w:ascii="Garamond" w:hAnsi="Garamond"/>
                <w:sz w:val="22"/>
                <w:szCs w:val="22"/>
              </w:rPr>
            </w:pPr>
            <w:r w:rsidRPr="003C09BB">
              <w:rPr>
                <w:rFonts w:ascii="Garamond" w:hAnsi="Garamond"/>
                <w:sz w:val="22"/>
                <w:szCs w:val="22"/>
              </w:rPr>
              <w:t>Compliance Demonstration</w:t>
            </w:r>
          </w:p>
          <w:p w14:paraId="59522745" w14:textId="012F2359" w:rsidR="00D00707" w:rsidRPr="003C09BB" w:rsidRDefault="007E5962" w:rsidP="007E5962">
            <w:pPr>
              <w:keepNext/>
              <w:keepLines/>
              <w:rPr>
                <w:rFonts w:ascii="Garamond" w:hAnsi="Garamond"/>
                <w:sz w:val="22"/>
                <w:szCs w:val="22"/>
              </w:rPr>
            </w:pPr>
            <w:r>
              <w:rPr>
                <w:rFonts w:ascii="Garamond" w:hAnsi="Garamond"/>
                <w:sz w:val="22"/>
                <w:szCs w:val="22"/>
              </w:rPr>
              <w:t xml:space="preserve">              </w:t>
            </w:r>
            <w:r w:rsidR="00D00707" w:rsidRPr="003C09BB">
              <w:rPr>
                <w:rFonts w:ascii="Garamond" w:hAnsi="Garamond"/>
                <w:sz w:val="22"/>
                <w:szCs w:val="22"/>
              </w:rPr>
              <w:t>Method         Frequency</w:t>
            </w:r>
          </w:p>
        </w:tc>
        <w:tc>
          <w:tcPr>
            <w:tcW w:w="1350" w:type="dxa"/>
            <w:tcBorders>
              <w:top w:val="double" w:sz="4" w:space="0" w:color="auto"/>
              <w:left w:val="double" w:sz="4" w:space="0" w:color="auto"/>
              <w:bottom w:val="double" w:sz="4" w:space="0" w:color="auto"/>
              <w:right w:val="double" w:sz="4" w:space="0" w:color="auto"/>
            </w:tcBorders>
          </w:tcPr>
          <w:p w14:paraId="3FB9650C" w14:textId="77777777" w:rsidR="00D00707" w:rsidRPr="003C09BB" w:rsidRDefault="00D00707" w:rsidP="007E5962">
            <w:pPr>
              <w:keepNext/>
              <w:keepLines/>
              <w:jc w:val="center"/>
              <w:rPr>
                <w:rFonts w:ascii="Garamond" w:hAnsi="Garamond"/>
                <w:sz w:val="22"/>
                <w:szCs w:val="22"/>
              </w:rPr>
            </w:pPr>
            <w:r w:rsidRPr="003C09BB">
              <w:rPr>
                <w:rFonts w:ascii="Garamond" w:hAnsi="Garamond"/>
                <w:sz w:val="22"/>
                <w:szCs w:val="22"/>
              </w:rPr>
              <w:t>Reporting Requirements</w:t>
            </w:r>
          </w:p>
        </w:tc>
      </w:tr>
      <w:tr w:rsidR="00D00707" w:rsidRPr="00D81572" w14:paraId="0F16D4AB" w14:textId="77777777" w:rsidTr="007E5962">
        <w:trPr>
          <w:cantSplit/>
        </w:trPr>
        <w:tc>
          <w:tcPr>
            <w:tcW w:w="1368" w:type="dxa"/>
            <w:tcBorders>
              <w:left w:val="double" w:sz="4" w:space="0" w:color="auto"/>
              <w:bottom w:val="double" w:sz="4" w:space="0" w:color="auto"/>
            </w:tcBorders>
          </w:tcPr>
          <w:p w14:paraId="5EDE74B0" w14:textId="35009529" w:rsidR="00D00707" w:rsidRPr="003C09BB" w:rsidRDefault="00F11266" w:rsidP="007E5962">
            <w:pPr>
              <w:keepNext/>
              <w:keepLines/>
              <w:rPr>
                <w:rFonts w:ascii="Garamond" w:hAnsi="Garamond"/>
                <w:sz w:val="22"/>
                <w:szCs w:val="22"/>
              </w:rPr>
            </w:pPr>
            <w:r w:rsidRPr="003C09BB">
              <w:rPr>
                <w:rFonts w:ascii="Garamond" w:hAnsi="Garamond"/>
                <w:sz w:val="22"/>
                <w:szCs w:val="22"/>
              </w:rPr>
              <w:fldChar w:fldCharType="begin"/>
            </w:r>
            <w:r w:rsidRPr="003C09BB">
              <w:rPr>
                <w:rFonts w:ascii="Garamond" w:hAnsi="Garamond"/>
                <w:sz w:val="22"/>
                <w:szCs w:val="22"/>
              </w:rPr>
              <w:instrText xml:space="preserve"> REF _Ref386460049 \r \h </w:instrText>
            </w:r>
            <w:r w:rsidR="00D81572" w:rsidRPr="003C09BB">
              <w:rPr>
                <w:rFonts w:ascii="Garamond" w:hAnsi="Garamond"/>
                <w:sz w:val="22"/>
                <w:szCs w:val="22"/>
              </w:rPr>
              <w:instrText xml:space="preserve"> \* MERGEFORMAT </w:instrText>
            </w:r>
            <w:r w:rsidRPr="003C09BB">
              <w:rPr>
                <w:rFonts w:ascii="Garamond" w:hAnsi="Garamond"/>
                <w:sz w:val="22"/>
                <w:szCs w:val="22"/>
              </w:rPr>
            </w:r>
            <w:r w:rsidRPr="003C09BB">
              <w:rPr>
                <w:rFonts w:ascii="Garamond" w:hAnsi="Garamond"/>
                <w:sz w:val="22"/>
                <w:szCs w:val="22"/>
              </w:rPr>
              <w:fldChar w:fldCharType="separate"/>
            </w:r>
            <w:r w:rsidR="00290138">
              <w:rPr>
                <w:rFonts w:ascii="Garamond" w:hAnsi="Garamond"/>
                <w:sz w:val="22"/>
                <w:szCs w:val="22"/>
              </w:rPr>
              <w:t>S.1</w:t>
            </w:r>
            <w:r w:rsidRPr="003C09BB">
              <w:rPr>
                <w:rFonts w:ascii="Garamond" w:hAnsi="Garamond"/>
                <w:sz w:val="22"/>
                <w:szCs w:val="22"/>
              </w:rPr>
              <w:fldChar w:fldCharType="end"/>
            </w:r>
            <w:r w:rsidRPr="003C09BB">
              <w:rPr>
                <w:rFonts w:ascii="Garamond" w:hAnsi="Garamond"/>
                <w:sz w:val="22"/>
                <w:szCs w:val="22"/>
              </w:rPr>
              <w:t xml:space="preserve">, </w:t>
            </w:r>
            <w:r w:rsidRPr="003C09BB">
              <w:rPr>
                <w:rFonts w:ascii="Garamond" w:hAnsi="Garamond"/>
                <w:sz w:val="22"/>
                <w:szCs w:val="22"/>
              </w:rPr>
              <w:fldChar w:fldCharType="begin"/>
            </w:r>
            <w:r w:rsidRPr="003C09BB">
              <w:rPr>
                <w:rFonts w:ascii="Garamond" w:hAnsi="Garamond"/>
                <w:sz w:val="22"/>
                <w:szCs w:val="22"/>
              </w:rPr>
              <w:instrText xml:space="preserve"> REF _Ref386460050 \r \h </w:instrText>
            </w:r>
            <w:r w:rsidR="00D81572" w:rsidRPr="003C09BB">
              <w:rPr>
                <w:rFonts w:ascii="Garamond" w:hAnsi="Garamond"/>
                <w:sz w:val="22"/>
                <w:szCs w:val="22"/>
              </w:rPr>
              <w:instrText xml:space="preserve"> \* MERGEFORMAT </w:instrText>
            </w:r>
            <w:r w:rsidRPr="003C09BB">
              <w:rPr>
                <w:rFonts w:ascii="Garamond" w:hAnsi="Garamond"/>
                <w:sz w:val="22"/>
                <w:szCs w:val="22"/>
              </w:rPr>
            </w:r>
            <w:r w:rsidRPr="003C09BB">
              <w:rPr>
                <w:rFonts w:ascii="Garamond" w:hAnsi="Garamond"/>
                <w:sz w:val="22"/>
                <w:szCs w:val="22"/>
              </w:rPr>
              <w:fldChar w:fldCharType="separate"/>
            </w:r>
            <w:r w:rsidR="00290138">
              <w:rPr>
                <w:rFonts w:ascii="Garamond" w:hAnsi="Garamond"/>
                <w:sz w:val="22"/>
                <w:szCs w:val="22"/>
              </w:rPr>
              <w:t>S.2</w:t>
            </w:r>
            <w:r w:rsidRPr="003C09BB">
              <w:rPr>
                <w:rFonts w:ascii="Garamond" w:hAnsi="Garamond"/>
                <w:sz w:val="22"/>
                <w:szCs w:val="22"/>
              </w:rPr>
              <w:fldChar w:fldCharType="end"/>
            </w:r>
            <w:r w:rsidRPr="003C09BB">
              <w:rPr>
                <w:rFonts w:ascii="Garamond" w:hAnsi="Garamond"/>
                <w:sz w:val="22"/>
                <w:szCs w:val="22"/>
              </w:rPr>
              <w:t xml:space="preserve">, </w:t>
            </w:r>
            <w:r w:rsidRPr="003C09BB">
              <w:rPr>
                <w:rFonts w:ascii="Garamond" w:hAnsi="Garamond"/>
                <w:sz w:val="22"/>
                <w:szCs w:val="22"/>
              </w:rPr>
              <w:fldChar w:fldCharType="begin"/>
            </w:r>
            <w:r w:rsidRPr="003C09BB">
              <w:rPr>
                <w:rFonts w:ascii="Garamond" w:hAnsi="Garamond"/>
                <w:sz w:val="22"/>
                <w:szCs w:val="22"/>
              </w:rPr>
              <w:instrText xml:space="preserve"> REF _Ref386460051 \r \h </w:instrText>
            </w:r>
            <w:r w:rsidR="00D81572" w:rsidRPr="003C09BB">
              <w:rPr>
                <w:rFonts w:ascii="Garamond" w:hAnsi="Garamond"/>
                <w:sz w:val="22"/>
                <w:szCs w:val="22"/>
              </w:rPr>
              <w:instrText xml:space="preserve"> \* MERGEFORMAT </w:instrText>
            </w:r>
            <w:r w:rsidRPr="003C09BB">
              <w:rPr>
                <w:rFonts w:ascii="Garamond" w:hAnsi="Garamond"/>
                <w:sz w:val="22"/>
                <w:szCs w:val="22"/>
              </w:rPr>
            </w:r>
            <w:r w:rsidRPr="003C09BB">
              <w:rPr>
                <w:rFonts w:ascii="Garamond" w:hAnsi="Garamond"/>
                <w:sz w:val="22"/>
                <w:szCs w:val="22"/>
              </w:rPr>
              <w:fldChar w:fldCharType="separate"/>
            </w:r>
            <w:r w:rsidR="00290138">
              <w:rPr>
                <w:rFonts w:ascii="Garamond" w:hAnsi="Garamond"/>
                <w:sz w:val="22"/>
                <w:szCs w:val="22"/>
              </w:rPr>
              <w:t>S.3</w:t>
            </w:r>
            <w:r w:rsidRPr="003C09BB">
              <w:rPr>
                <w:rFonts w:ascii="Garamond" w:hAnsi="Garamond"/>
                <w:sz w:val="22"/>
                <w:szCs w:val="22"/>
              </w:rPr>
              <w:fldChar w:fldCharType="end"/>
            </w:r>
            <w:r w:rsidRPr="003C09BB">
              <w:rPr>
                <w:rFonts w:ascii="Garamond" w:hAnsi="Garamond"/>
                <w:sz w:val="22"/>
                <w:szCs w:val="22"/>
              </w:rPr>
              <w:t xml:space="preserve">, </w:t>
            </w:r>
            <w:r w:rsidRPr="003C09BB">
              <w:rPr>
                <w:rFonts w:ascii="Garamond" w:hAnsi="Garamond"/>
                <w:sz w:val="22"/>
                <w:szCs w:val="22"/>
              </w:rPr>
              <w:fldChar w:fldCharType="begin"/>
            </w:r>
            <w:r w:rsidRPr="003C09BB">
              <w:rPr>
                <w:rFonts w:ascii="Garamond" w:hAnsi="Garamond"/>
                <w:sz w:val="22"/>
                <w:szCs w:val="22"/>
              </w:rPr>
              <w:instrText xml:space="preserve"> REF _Ref386460054 \r \h </w:instrText>
            </w:r>
            <w:r w:rsidR="00D81572" w:rsidRPr="003C09BB">
              <w:rPr>
                <w:rFonts w:ascii="Garamond" w:hAnsi="Garamond"/>
                <w:sz w:val="22"/>
                <w:szCs w:val="22"/>
              </w:rPr>
              <w:instrText xml:space="preserve"> \* MERGEFORMAT </w:instrText>
            </w:r>
            <w:r w:rsidRPr="003C09BB">
              <w:rPr>
                <w:rFonts w:ascii="Garamond" w:hAnsi="Garamond"/>
                <w:sz w:val="22"/>
                <w:szCs w:val="22"/>
              </w:rPr>
            </w:r>
            <w:r w:rsidRPr="003C09BB">
              <w:rPr>
                <w:rFonts w:ascii="Garamond" w:hAnsi="Garamond"/>
                <w:sz w:val="22"/>
                <w:szCs w:val="22"/>
              </w:rPr>
              <w:fldChar w:fldCharType="separate"/>
            </w:r>
            <w:r w:rsidR="00290138">
              <w:rPr>
                <w:rFonts w:ascii="Garamond" w:hAnsi="Garamond"/>
                <w:sz w:val="22"/>
                <w:szCs w:val="22"/>
              </w:rPr>
              <w:t>S.4</w:t>
            </w:r>
            <w:r w:rsidRPr="003C09BB">
              <w:rPr>
                <w:rFonts w:ascii="Garamond" w:hAnsi="Garamond"/>
                <w:sz w:val="22"/>
                <w:szCs w:val="22"/>
              </w:rPr>
              <w:fldChar w:fldCharType="end"/>
            </w:r>
            <w:r w:rsidRPr="003C09BB">
              <w:rPr>
                <w:rFonts w:ascii="Garamond" w:hAnsi="Garamond"/>
                <w:sz w:val="22"/>
                <w:szCs w:val="22"/>
              </w:rPr>
              <w:t xml:space="preserve">, </w:t>
            </w:r>
            <w:r w:rsidRPr="003C09BB">
              <w:rPr>
                <w:rFonts w:ascii="Garamond" w:hAnsi="Garamond"/>
                <w:sz w:val="22"/>
                <w:szCs w:val="22"/>
              </w:rPr>
              <w:fldChar w:fldCharType="begin"/>
            </w:r>
            <w:r w:rsidRPr="003C09BB">
              <w:rPr>
                <w:rFonts w:ascii="Garamond" w:hAnsi="Garamond"/>
                <w:sz w:val="22"/>
                <w:szCs w:val="22"/>
              </w:rPr>
              <w:instrText xml:space="preserve"> REF _Ref386460057 \r \h </w:instrText>
            </w:r>
            <w:r w:rsidR="00D81572" w:rsidRPr="003C09BB">
              <w:rPr>
                <w:rFonts w:ascii="Garamond" w:hAnsi="Garamond"/>
                <w:sz w:val="22"/>
                <w:szCs w:val="22"/>
              </w:rPr>
              <w:instrText xml:space="preserve"> \* MERGEFORMAT </w:instrText>
            </w:r>
            <w:r w:rsidRPr="003C09BB">
              <w:rPr>
                <w:rFonts w:ascii="Garamond" w:hAnsi="Garamond"/>
                <w:sz w:val="22"/>
                <w:szCs w:val="22"/>
              </w:rPr>
            </w:r>
            <w:r w:rsidRPr="003C09BB">
              <w:rPr>
                <w:rFonts w:ascii="Garamond" w:hAnsi="Garamond"/>
                <w:sz w:val="22"/>
                <w:szCs w:val="22"/>
              </w:rPr>
              <w:fldChar w:fldCharType="separate"/>
            </w:r>
            <w:r w:rsidR="00290138">
              <w:rPr>
                <w:rFonts w:ascii="Garamond" w:hAnsi="Garamond"/>
                <w:sz w:val="22"/>
                <w:szCs w:val="22"/>
              </w:rPr>
              <w:t>S.5</w:t>
            </w:r>
            <w:r w:rsidRPr="003C09BB">
              <w:rPr>
                <w:rFonts w:ascii="Garamond" w:hAnsi="Garamond"/>
                <w:sz w:val="22"/>
                <w:szCs w:val="22"/>
              </w:rPr>
              <w:fldChar w:fldCharType="end"/>
            </w:r>
            <w:r w:rsidRPr="003C09BB">
              <w:rPr>
                <w:rFonts w:ascii="Garamond" w:hAnsi="Garamond"/>
                <w:sz w:val="22"/>
                <w:szCs w:val="22"/>
              </w:rPr>
              <w:t xml:space="preserve">, </w:t>
            </w:r>
            <w:r w:rsidRPr="003C09BB">
              <w:rPr>
                <w:rFonts w:ascii="Garamond" w:hAnsi="Garamond"/>
                <w:sz w:val="22"/>
                <w:szCs w:val="22"/>
              </w:rPr>
              <w:fldChar w:fldCharType="begin"/>
            </w:r>
            <w:r w:rsidRPr="003C09BB">
              <w:rPr>
                <w:rFonts w:ascii="Garamond" w:hAnsi="Garamond"/>
                <w:sz w:val="22"/>
                <w:szCs w:val="22"/>
              </w:rPr>
              <w:instrText xml:space="preserve"> REF _Ref386460059 \r \h </w:instrText>
            </w:r>
            <w:r w:rsidR="00D81572" w:rsidRPr="003C09BB">
              <w:rPr>
                <w:rFonts w:ascii="Garamond" w:hAnsi="Garamond"/>
                <w:sz w:val="22"/>
                <w:szCs w:val="22"/>
              </w:rPr>
              <w:instrText xml:space="preserve"> \* MERGEFORMAT </w:instrText>
            </w:r>
            <w:r w:rsidRPr="003C09BB">
              <w:rPr>
                <w:rFonts w:ascii="Garamond" w:hAnsi="Garamond"/>
                <w:sz w:val="22"/>
                <w:szCs w:val="22"/>
              </w:rPr>
            </w:r>
            <w:r w:rsidRPr="003C09BB">
              <w:rPr>
                <w:rFonts w:ascii="Garamond" w:hAnsi="Garamond"/>
                <w:sz w:val="22"/>
                <w:szCs w:val="22"/>
              </w:rPr>
              <w:fldChar w:fldCharType="separate"/>
            </w:r>
            <w:r w:rsidR="00290138">
              <w:rPr>
                <w:rFonts w:ascii="Garamond" w:hAnsi="Garamond"/>
                <w:sz w:val="22"/>
                <w:szCs w:val="22"/>
              </w:rPr>
              <w:t>S.6</w:t>
            </w:r>
            <w:r w:rsidRPr="003C09BB">
              <w:rPr>
                <w:rFonts w:ascii="Garamond" w:hAnsi="Garamond"/>
                <w:sz w:val="22"/>
                <w:szCs w:val="22"/>
              </w:rPr>
              <w:fldChar w:fldCharType="end"/>
            </w:r>
          </w:p>
        </w:tc>
        <w:tc>
          <w:tcPr>
            <w:tcW w:w="1422" w:type="dxa"/>
            <w:tcBorders>
              <w:bottom w:val="double" w:sz="4" w:space="0" w:color="auto"/>
              <w:right w:val="single" w:sz="4" w:space="0" w:color="auto"/>
            </w:tcBorders>
          </w:tcPr>
          <w:p w14:paraId="172F7FDF" w14:textId="77777777" w:rsidR="00D00707" w:rsidRPr="003C09BB" w:rsidRDefault="00D00707" w:rsidP="007E5962">
            <w:pPr>
              <w:keepNext/>
              <w:keepLines/>
              <w:rPr>
                <w:rFonts w:ascii="Garamond" w:hAnsi="Garamond"/>
                <w:sz w:val="22"/>
                <w:szCs w:val="22"/>
              </w:rPr>
            </w:pPr>
            <w:r w:rsidRPr="003C09BB">
              <w:rPr>
                <w:rFonts w:ascii="Garamond" w:hAnsi="Garamond"/>
                <w:sz w:val="22"/>
                <w:szCs w:val="22"/>
              </w:rPr>
              <w:t>Opacity</w:t>
            </w:r>
          </w:p>
        </w:tc>
        <w:tc>
          <w:tcPr>
            <w:tcW w:w="1677" w:type="dxa"/>
            <w:tcBorders>
              <w:left w:val="nil"/>
              <w:bottom w:val="double" w:sz="4" w:space="0" w:color="auto"/>
            </w:tcBorders>
          </w:tcPr>
          <w:p w14:paraId="14495220" w14:textId="77777777" w:rsidR="00D00707" w:rsidRPr="003C09BB" w:rsidRDefault="00D00707" w:rsidP="007E5962">
            <w:pPr>
              <w:keepNext/>
              <w:keepLines/>
              <w:rPr>
                <w:rFonts w:ascii="Garamond" w:hAnsi="Garamond"/>
                <w:sz w:val="22"/>
                <w:szCs w:val="22"/>
              </w:rPr>
            </w:pPr>
            <w:r w:rsidRPr="003C09BB">
              <w:rPr>
                <w:rFonts w:ascii="Garamond" w:hAnsi="Garamond"/>
                <w:sz w:val="22"/>
                <w:szCs w:val="22"/>
              </w:rPr>
              <w:t>20%</w:t>
            </w:r>
          </w:p>
        </w:tc>
        <w:tc>
          <w:tcPr>
            <w:tcW w:w="1800" w:type="dxa"/>
            <w:tcBorders>
              <w:bottom w:val="double" w:sz="4" w:space="0" w:color="auto"/>
            </w:tcBorders>
          </w:tcPr>
          <w:p w14:paraId="5BE04D5F" w14:textId="77777777" w:rsidR="00D00707" w:rsidRPr="003C09BB" w:rsidRDefault="00D00707" w:rsidP="007E5962">
            <w:pPr>
              <w:keepNext/>
              <w:keepLines/>
              <w:rPr>
                <w:rFonts w:ascii="Garamond" w:hAnsi="Garamond"/>
                <w:sz w:val="22"/>
                <w:szCs w:val="22"/>
              </w:rPr>
            </w:pPr>
            <w:r w:rsidRPr="003C09BB">
              <w:rPr>
                <w:rFonts w:ascii="Garamond" w:hAnsi="Garamond"/>
                <w:sz w:val="22"/>
                <w:szCs w:val="22"/>
              </w:rPr>
              <w:t>Method 9</w:t>
            </w:r>
          </w:p>
        </w:tc>
        <w:tc>
          <w:tcPr>
            <w:tcW w:w="1710" w:type="dxa"/>
            <w:tcBorders>
              <w:bottom w:val="double" w:sz="4" w:space="0" w:color="auto"/>
            </w:tcBorders>
          </w:tcPr>
          <w:p w14:paraId="470514BF" w14:textId="765BBE6B" w:rsidR="00D00707" w:rsidRPr="003C09BB" w:rsidRDefault="00D00707" w:rsidP="007E5962">
            <w:pPr>
              <w:keepNext/>
              <w:keepLines/>
              <w:rPr>
                <w:rFonts w:ascii="Garamond" w:hAnsi="Garamond"/>
                <w:sz w:val="22"/>
                <w:szCs w:val="22"/>
              </w:rPr>
            </w:pPr>
            <w:r w:rsidRPr="003C09BB">
              <w:rPr>
                <w:rFonts w:ascii="Garamond" w:hAnsi="Garamond"/>
                <w:sz w:val="22"/>
                <w:szCs w:val="22"/>
              </w:rPr>
              <w:t xml:space="preserve">As Required by </w:t>
            </w:r>
            <w:r w:rsidR="00EB7D2B">
              <w:rPr>
                <w:rFonts w:ascii="Garamond" w:hAnsi="Garamond"/>
                <w:sz w:val="22"/>
                <w:szCs w:val="22"/>
              </w:rPr>
              <w:t xml:space="preserve">DEQ </w:t>
            </w:r>
            <w:r w:rsidRPr="003C09BB">
              <w:rPr>
                <w:rFonts w:ascii="Garamond" w:hAnsi="Garamond"/>
                <w:sz w:val="22"/>
                <w:szCs w:val="22"/>
              </w:rPr>
              <w:t xml:space="preserve">and Section </w:t>
            </w:r>
            <w:r w:rsidR="00BF6553" w:rsidRPr="003C09BB">
              <w:rPr>
                <w:rFonts w:ascii="Garamond" w:hAnsi="Garamond"/>
                <w:sz w:val="22"/>
                <w:szCs w:val="22"/>
              </w:rPr>
              <w:t>III.</w:t>
            </w:r>
            <w:r w:rsidR="004D45E2">
              <w:rPr>
                <w:rFonts w:ascii="Garamond" w:hAnsi="Garamond"/>
                <w:sz w:val="22"/>
                <w:szCs w:val="22"/>
              </w:rPr>
              <w:fldChar w:fldCharType="begin"/>
            </w:r>
            <w:r w:rsidR="004D45E2">
              <w:rPr>
                <w:rFonts w:ascii="Garamond" w:hAnsi="Garamond"/>
                <w:sz w:val="22"/>
                <w:szCs w:val="22"/>
              </w:rPr>
              <w:instrText xml:space="preserve"> REF _Ref397520290 \r \h </w:instrText>
            </w:r>
            <w:r w:rsidR="004D45E2">
              <w:rPr>
                <w:rFonts w:ascii="Garamond" w:hAnsi="Garamond"/>
                <w:sz w:val="22"/>
                <w:szCs w:val="22"/>
              </w:rPr>
            </w:r>
            <w:r w:rsidR="004D45E2">
              <w:rPr>
                <w:rFonts w:ascii="Garamond" w:hAnsi="Garamond"/>
                <w:sz w:val="22"/>
                <w:szCs w:val="22"/>
              </w:rPr>
              <w:fldChar w:fldCharType="separate"/>
            </w:r>
            <w:r w:rsidR="00290138">
              <w:rPr>
                <w:rFonts w:ascii="Garamond" w:hAnsi="Garamond"/>
                <w:sz w:val="22"/>
                <w:szCs w:val="22"/>
              </w:rPr>
              <w:t>A.1</w:t>
            </w:r>
            <w:r w:rsidR="004D45E2">
              <w:rPr>
                <w:rFonts w:ascii="Garamond" w:hAnsi="Garamond"/>
                <w:sz w:val="22"/>
                <w:szCs w:val="22"/>
              </w:rPr>
              <w:fldChar w:fldCharType="end"/>
            </w:r>
          </w:p>
        </w:tc>
        <w:tc>
          <w:tcPr>
            <w:tcW w:w="1350" w:type="dxa"/>
            <w:tcBorders>
              <w:bottom w:val="double" w:sz="4" w:space="0" w:color="auto"/>
              <w:right w:val="double" w:sz="4" w:space="0" w:color="auto"/>
            </w:tcBorders>
          </w:tcPr>
          <w:p w14:paraId="28F9B80F" w14:textId="77777777" w:rsidR="00D00707" w:rsidRPr="003C09BB" w:rsidRDefault="00F444C4" w:rsidP="007E5962">
            <w:pPr>
              <w:keepNext/>
              <w:keepLines/>
              <w:rPr>
                <w:rFonts w:ascii="Garamond" w:hAnsi="Garamond"/>
                <w:sz w:val="22"/>
                <w:szCs w:val="22"/>
              </w:rPr>
            </w:pPr>
            <w:r w:rsidRPr="003C09BB">
              <w:rPr>
                <w:rFonts w:ascii="Garamond" w:hAnsi="Garamond"/>
                <w:sz w:val="22"/>
                <w:szCs w:val="22"/>
              </w:rPr>
              <w:t>Semiannually</w:t>
            </w:r>
          </w:p>
        </w:tc>
      </w:tr>
    </w:tbl>
    <w:p w14:paraId="79E966F4" w14:textId="77777777" w:rsidR="00D32B1B" w:rsidRPr="00143D7E" w:rsidRDefault="00D32B1B">
      <w:pPr>
        <w:rPr>
          <w:rFonts w:ascii="Garamond" w:hAnsi="Garamond"/>
          <w:sz w:val="24"/>
          <w:szCs w:val="24"/>
        </w:rPr>
      </w:pPr>
    </w:p>
    <w:p w14:paraId="0A1F9FBF" w14:textId="77777777" w:rsidR="00D00707" w:rsidRPr="00D81572" w:rsidRDefault="00D00707" w:rsidP="00A03F80">
      <w:pPr>
        <w:widowControl w:val="0"/>
        <w:rPr>
          <w:rFonts w:ascii="Garamond" w:hAnsi="Garamond"/>
          <w:b/>
          <w:sz w:val="24"/>
          <w:szCs w:val="24"/>
        </w:rPr>
      </w:pPr>
      <w:bookmarkStart w:id="1236" w:name="_Toc165165089"/>
      <w:bookmarkStart w:id="1237" w:name="_Toc302723070"/>
      <w:bookmarkStart w:id="1238" w:name="_Toc342556461"/>
      <w:bookmarkStart w:id="1239" w:name="_Toc345935538"/>
      <w:r w:rsidRPr="00D81572">
        <w:rPr>
          <w:rFonts w:ascii="Garamond" w:hAnsi="Garamond"/>
          <w:b/>
          <w:sz w:val="24"/>
          <w:szCs w:val="24"/>
        </w:rPr>
        <w:t>Conditions</w:t>
      </w:r>
      <w:bookmarkEnd w:id="1236"/>
      <w:bookmarkEnd w:id="1237"/>
      <w:bookmarkEnd w:id="1238"/>
      <w:bookmarkEnd w:id="1239"/>
    </w:p>
    <w:p w14:paraId="7A4014A9" w14:textId="77777777" w:rsidR="00D00707" w:rsidRPr="00E54722" w:rsidRDefault="00D00707" w:rsidP="00A03F80">
      <w:pPr>
        <w:widowControl w:val="0"/>
        <w:rPr>
          <w:rFonts w:ascii="Garamond" w:hAnsi="Garamond"/>
          <w:sz w:val="24"/>
          <w:szCs w:val="24"/>
        </w:rPr>
      </w:pPr>
    </w:p>
    <w:p w14:paraId="07659308" w14:textId="77777777" w:rsidR="00D00707" w:rsidRDefault="00D00707" w:rsidP="006D4D0D">
      <w:pPr>
        <w:pStyle w:val="ListParagraph"/>
        <w:widowControl w:val="0"/>
        <w:numPr>
          <w:ilvl w:val="0"/>
          <w:numId w:val="91"/>
        </w:numPr>
        <w:tabs>
          <w:tab w:val="left" w:pos="720"/>
        </w:tabs>
        <w:ind w:left="720" w:hanging="720"/>
        <w:rPr>
          <w:rFonts w:ascii="Garamond" w:hAnsi="Garamond"/>
          <w:sz w:val="24"/>
          <w:szCs w:val="24"/>
        </w:rPr>
      </w:pPr>
      <w:bookmarkStart w:id="1240" w:name="_Toc165165090"/>
      <w:bookmarkStart w:id="1241" w:name="_Toc302723071"/>
      <w:bookmarkStart w:id="1242" w:name="_Toc342556462"/>
      <w:bookmarkStart w:id="1243" w:name="_Toc345935539"/>
      <w:bookmarkStart w:id="1244" w:name="_Ref386460049"/>
      <w:bookmarkStart w:id="1245" w:name="_Ref397522504"/>
      <w:r w:rsidRPr="00D81572">
        <w:rPr>
          <w:rFonts w:ascii="Garamond" w:hAnsi="Garamond"/>
          <w:sz w:val="24"/>
          <w:szCs w:val="24"/>
        </w:rPr>
        <w:t>CHS shall not cause or authorize emissions to be discharged into the outdoor atmosphere from any source installed after November 23, 1968, that exhibit an opacity of 20% or greater averaged over 6 consecutive minutes, unless otherwise specified by rule or in this permit (ARM 17.8.304(2)).</w:t>
      </w:r>
      <w:bookmarkEnd w:id="1240"/>
      <w:bookmarkEnd w:id="1241"/>
      <w:bookmarkEnd w:id="1242"/>
      <w:bookmarkEnd w:id="1243"/>
      <w:bookmarkEnd w:id="1244"/>
      <w:bookmarkEnd w:id="1245"/>
    </w:p>
    <w:p w14:paraId="5EC6424B" w14:textId="77777777" w:rsidR="00526B47" w:rsidRPr="00A03F80" w:rsidRDefault="00526B47" w:rsidP="00A03F80">
      <w:pPr>
        <w:widowControl w:val="0"/>
        <w:tabs>
          <w:tab w:val="left" w:pos="720"/>
        </w:tabs>
        <w:rPr>
          <w:rFonts w:ascii="Garamond" w:hAnsi="Garamond"/>
          <w:sz w:val="24"/>
          <w:szCs w:val="24"/>
        </w:rPr>
      </w:pPr>
    </w:p>
    <w:p w14:paraId="0C117101" w14:textId="3FCBBCB5" w:rsidR="00D00707" w:rsidRDefault="00D00707" w:rsidP="00B83649">
      <w:pPr>
        <w:widowControl w:val="0"/>
        <w:rPr>
          <w:rFonts w:ascii="Garamond" w:hAnsi="Garamond"/>
          <w:b/>
          <w:sz w:val="24"/>
          <w:szCs w:val="24"/>
        </w:rPr>
      </w:pPr>
      <w:bookmarkStart w:id="1246" w:name="_Toc165165091"/>
      <w:bookmarkStart w:id="1247" w:name="_Toc302723072"/>
      <w:bookmarkStart w:id="1248" w:name="_Toc342556463"/>
      <w:bookmarkStart w:id="1249" w:name="_Toc345935540"/>
      <w:r w:rsidRPr="00D81572">
        <w:rPr>
          <w:rFonts w:ascii="Garamond" w:hAnsi="Garamond"/>
          <w:b/>
          <w:sz w:val="24"/>
          <w:szCs w:val="24"/>
        </w:rPr>
        <w:t>Compliance Demonstration</w:t>
      </w:r>
      <w:bookmarkEnd w:id="1246"/>
      <w:bookmarkEnd w:id="1247"/>
      <w:bookmarkEnd w:id="1248"/>
      <w:bookmarkEnd w:id="1249"/>
    </w:p>
    <w:p w14:paraId="0613424D" w14:textId="77777777" w:rsidR="00683607" w:rsidRPr="00E54722" w:rsidRDefault="00683607" w:rsidP="00B83649">
      <w:pPr>
        <w:widowControl w:val="0"/>
      </w:pPr>
    </w:p>
    <w:p w14:paraId="1428F095" w14:textId="2CC4DA4E" w:rsidR="00D00707" w:rsidRPr="00D81572" w:rsidRDefault="00D00707" w:rsidP="006D4D0D">
      <w:pPr>
        <w:pStyle w:val="ListParagraph"/>
        <w:widowControl w:val="0"/>
        <w:numPr>
          <w:ilvl w:val="0"/>
          <w:numId w:val="91"/>
        </w:numPr>
        <w:tabs>
          <w:tab w:val="left" w:pos="720"/>
        </w:tabs>
        <w:ind w:left="720" w:hanging="720"/>
        <w:rPr>
          <w:rFonts w:ascii="Garamond" w:hAnsi="Garamond"/>
          <w:sz w:val="24"/>
          <w:szCs w:val="24"/>
        </w:rPr>
      </w:pPr>
      <w:bookmarkStart w:id="1250" w:name="_Toc165165092"/>
      <w:bookmarkStart w:id="1251" w:name="_Toc302723073"/>
      <w:bookmarkStart w:id="1252" w:name="_Toc342556464"/>
      <w:bookmarkStart w:id="1253" w:name="_Toc345935541"/>
      <w:bookmarkStart w:id="1254" w:name="_Ref386460050"/>
      <w:r w:rsidRPr="00D81572">
        <w:rPr>
          <w:rFonts w:ascii="Garamond" w:hAnsi="Garamond"/>
          <w:sz w:val="24"/>
          <w:szCs w:val="24"/>
        </w:rPr>
        <w:t xml:space="preserve">As required by </w:t>
      </w:r>
      <w:r w:rsidR="00EB7D2B">
        <w:rPr>
          <w:rFonts w:ascii="Garamond" w:hAnsi="Garamond"/>
          <w:sz w:val="24"/>
          <w:szCs w:val="24"/>
        </w:rPr>
        <w:t xml:space="preserve">DEQ </w:t>
      </w:r>
      <w:r w:rsidRPr="00D81572">
        <w:rPr>
          <w:rFonts w:ascii="Garamond" w:hAnsi="Garamond"/>
          <w:sz w:val="24"/>
          <w:szCs w:val="24"/>
        </w:rPr>
        <w:t xml:space="preserve">and Section </w:t>
      </w:r>
      <w:r w:rsidR="00BF6553" w:rsidRPr="00D81572">
        <w:rPr>
          <w:rFonts w:ascii="Garamond" w:hAnsi="Garamond"/>
          <w:sz w:val="24"/>
          <w:szCs w:val="24"/>
        </w:rPr>
        <w:t>III.</w:t>
      </w:r>
      <w:r w:rsidR="000F030D">
        <w:rPr>
          <w:rFonts w:ascii="Garamond" w:hAnsi="Garamond"/>
          <w:sz w:val="24"/>
          <w:szCs w:val="24"/>
        </w:rPr>
        <w:fldChar w:fldCharType="begin"/>
      </w:r>
      <w:r w:rsidR="000F030D">
        <w:rPr>
          <w:rFonts w:ascii="Garamond" w:hAnsi="Garamond"/>
          <w:sz w:val="24"/>
          <w:szCs w:val="24"/>
        </w:rPr>
        <w:instrText xml:space="preserve"> REF _Ref397520290 \r \h </w:instrText>
      </w:r>
      <w:r w:rsidR="000F030D">
        <w:rPr>
          <w:rFonts w:ascii="Garamond" w:hAnsi="Garamond"/>
          <w:sz w:val="24"/>
          <w:szCs w:val="24"/>
        </w:rPr>
      </w:r>
      <w:r w:rsidR="000F030D">
        <w:rPr>
          <w:rFonts w:ascii="Garamond" w:hAnsi="Garamond"/>
          <w:sz w:val="24"/>
          <w:szCs w:val="24"/>
        </w:rPr>
        <w:fldChar w:fldCharType="separate"/>
      </w:r>
      <w:r w:rsidR="00290138">
        <w:rPr>
          <w:rFonts w:ascii="Garamond" w:hAnsi="Garamond"/>
          <w:sz w:val="24"/>
          <w:szCs w:val="24"/>
        </w:rPr>
        <w:t>A.1</w:t>
      </w:r>
      <w:r w:rsidR="000F030D">
        <w:rPr>
          <w:rFonts w:ascii="Garamond" w:hAnsi="Garamond"/>
          <w:sz w:val="24"/>
          <w:szCs w:val="24"/>
        </w:rPr>
        <w:fldChar w:fldCharType="end"/>
      </w:r>
      <w:r w:rsidRPr="00D81572">
        <w:rPr>
          <w:rFonts w:ascii="Garamond" w:hAnsi="Garamond"/>
          <w:sz w:val="24"/>
          <w:szCs w:val="24"/>
        </w:rPr>
        <w:t>, compliance with the opacity limitation listed in Section III.</w:t>
      </w:r>
      <w:r w:rsidR="000F030D">
        <w:rPr>
          <w:rFonts w:ascii="Garamond" w:hAnsi="Garamond"/>
          <w:sz w:val="24"/>
          <w:szCs w:val="24"/>
        </w:rPr>
        <w:fldChar w:fldCharType="begin"/>
      </w:r>
      <w:r w:rsidR="000F030D">
        <w:rPr>
          <w:rFonts w:ascii="Garamond" w:hAnsi="Garamond"/>
          <w:sz w:val="24"/>
          <w:szCs w:val="24"/>
        </w:rPr>
        <w:instrText xml:space="preserve"> REF _Ref397522504 \r \h </w:instrText>
      </w:r>
      <w:r w:rsidR="000F030D">
        <w:rPr>
          <w:rFonts w:ascii="Garamond" w:hAnsi="Garamond"/>
          <w:sz w:val="24"/>
          <w:szCs w:val="24"/>
        </w:rPr>
      </w:r>
      <w:r w:rsidR="000F030D">
        <w:rPr>
          <w:rFonts w:ascii="Garamond" w:hAnsi="Garamond"/>
          <w:sz w:val="24"/>
          <w:szCs w:val="24"/>
        </w:rPr>
        <w:fldChar w:fldCharType="separate"/>
      </w:r>
      <w:r w:rsidR="00290138">
        <w:rPr>
          <w:rFonts w:ascii="Garamond" w:hAnsi="Garamond"/>
          <w:sz w:val="24"/>
          <w:szCs w:val="24"/>
        </w:rPr>
        <w:t>S.1</w:t>
      </w:r>
      <w:r w:rsidR="000F030D">
        <w:rPr>
          <w:rFonts w:ascii="Garamond" w:hAnsi="Garamond"/>
          <w:sz w:val="24"/>
          <w:szCs w:val="24"/>
        </w:rPr>
        <w:fldChar w:fldCharType="end"/>
      </w:r>
      <w:r w:rsidRPr="00D81572">
        <w:rPr>
          <w:rFonts w:ascii="Garamond" w:hAnsi="Garamond"/>
          <w:sz w:val="24"/>
          <w:szCs w:val="24"/>
        </w:rPr>
        <w:t xml:space="preserve"> shall be determined using EPA reference Method 9 testing by a qualified observer (ARM 17.8.1213).</w:t>
      </w:r>
      <w:bookmarkEnd w:id="1250"/>
      <w:bookmarkEnd w:id="1251"/>
      <w:bookmarkEnd w:id="1252"/>
      <w:bookmarkEnd w:id="1253"/>
      <w:bookmarkEnd w:id="1254"/>
    </w:p>
    <w:p w14:paraId="01A246F8" w14:textId="77777777" w:rsidR="00D00707" w:rsidRPr="00E54722" w:rsidRDefault="00D00707">
      <w:pPr>
        <w:tabs>
          <w:tab w:val="num" w:pos="720"/>
        </w:tabs>
        <w:rPr>
          <w:rFonts w:ascii="Garamond" w:hAnsi="Garamond"/>
          <w:sz w:val="24"/>
          <w:szCs w:val="24"/>
        </w:rPr>
      </w:pPr>
    </w:p>
    <w:p w14:paraId="49894C78" w14:textId="77777777" w:rsidR="00D00707" w:rsidRPr="00D81572" w:rsidRDefault="00C0348E" w:rsidP="00845E9B">
      <w:pPr>
        <w:rPr>
          <w:rFonts w:ascii="Garamond" w:hAnsi="Garamond"/>
          <w:b/>
          <w:sz w:val="24"/>
          <w:szCs w:val="24"/>
        </w:rPr>
      </w:pPr>
      <w:r>
        <w:rPr>
          <w:rFonts w:ascii="Garamond" w:hAnsi="Garamond"/>
          <w:b/>
          <w:sz w:val="24"/>
          <w:szCs w:val="24"/>
        </w:rPr>
        <w:t>Recordkeeping</w:t>
      </w:r>
    </w:p>
    <w:p w14:paraId="33477029" w14:textId="77777777" w:rsidR="00D00707" w:rsidRPr="00E54722" w:rsidRDefault="00D00707" w:rsidP="00845E9B">
      <w:pPr>
        <w:rPr>
          <w:rFonts w:ascii="Garamond" w:hAnsi="Garamond"/>
          <w:sz w:val="24"/>
          <w:szCs w:val="24"/>
        </w:rPr>
      </w:pPr>
    </w:p>
    <w:p w14:paraId="56A6AEA8" w14:textId="7C994B06" w:rsidR="00D00707" w:rsidRPr="00D81572" w:rsidRDefault="00D00707" w:rsidP="006D4D0D">
      <w:pPr>
        <w:pStyle w:val="ListParagraph"/>
        <w:numPr>
          <w:ilvl w:val="0"/>
          <w:numId w:val="91"/>
        </w:numPr>
        <w:tabs>
          <w:tab w:val="left" w:pos="720"/>
        </w:tabs>
        <w:ind w:left="720" w:hanging="720"/>
        <w:rPr>
          <w:rFonts w:ascii="Garamond" w:hAnsi="Garamond"/>
          <w:sz w:val="24"/>
          <w:szCs w:val="24"/>
        </w:rPr>
      </w:pPr>
      <w:bookmarkStart w:id="1255" w:name="_Toc165165094"/>
      <w:bookmarkStart w:id="1256" w:name="_Toc302723075"/>
      <w:bookmarkStart w:id="1257" w:name="_Toc342556466"/>
      <w:bookmarkStart w:id="1258" w:name="_Toc345935543"/>
      <w:bookmarkStart w:id="1259" w:name="_Ref386460051"/>
      <w:r w:rsidRPr="00D81572">
        <w:rPr>
          <w:rFonts w:ascii="Garamond" w:hAnsi="Garamond"/>
          <w:sz w:val="24"/>
          <w:szCs w:val="24"/>
        </w:rPr>
        <w:t xml:space="preserve">All source test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shall be performed in accordance with the test method being used and Section III.</w:t>
      </w:r>
      <w:r w:rsidR="00AE767E">
        <w:rPr>
          <w:rFonts w:ascii="Garamond" w:hAnsi="Garamond"/>
          <w:sz w:val="24"/>
          <w:szCs w:val="24"/>
        </w:rPr>
        <w:fldChar w:fldCharType="begin"/>
      </w:r>
      <w:r w:rsidR="00AE767E">
        <w:rPr>
          <w:rFonts w:ascii="Garamond" w:hAnsi="Garamond"/>
          <w:sz w:val="24"/>
          <w:szCs w:val="24"/>
        </w:rPr>
        <w:instrText xml:space="preserve"> REF _Ref384984236 \r \h </w:instrText>
      </w:r>
      <w:r w:rsidR="00AE767E">
        <w:rPr>
          <w:rFonts w:ascii="Garamond" w:hAnsi="Garamond"/>
          <w:sz w:val="24"/>
          <w:szCs w:val="24"/>
        </w:rPr>
      </w:r>
      <w:r w:rsidR="00AE767E">
        <w:rPr>
          <w:rFonts w:ascii="Garamond" w:hAnsi="Garamond"/>
          <w:sz w:val="24"/>
          <w:szCs w:val="24"/>
        </w:rPr>
        <w:fldChar w:fldCharType="separate"/>
      </w:r>
      <w:r w:rsidR="00290138">
        <w:rPr>
          <w:rFonts w:ascii="Garamond" w:hAnsi="Garamond"/>
          <w:sz w:val="24"/>
          <w:szCs w:val="24"/>
        </w:rPr>
        <w:t>A.2</w:t>
      </w:r>
      <w:r w:rsidR="00AE767E">
        <w:rPr>
          <w:rFonts w:ascii="Garamond" w:hAnsi="Garamond"/>
          <w:sz w:val="24"/>
          <w:szCs w:val="24"/>
        </w:rPr>
        <w:fldChar w:fldCharType="end"/>
      </w:r>
      <w:r w:rsidRPr="00D81572">
        <w:rPr>
          <w:rFonts w:ascii="Garamond" w:hAnsi="Garamond"/>
          <w:sz w:val="24"/>
          <w:szCs w:val="24"/>
        </w:rPr>
        <w:t xml:space="preserve"> (ARM 17.8.106).</w:t>
      </w:r>
      <w:bookmarkEnd w:id="1255"/>
      <w:bookmarkEnd w:id="1256"/>
      <w:bookmarkEnd w:id="1257"/>
      <w:bookmarkEnd w:id="1258"/>
      <w:bookmarkEnd w:id="1259"/>
    </w:p>
    <w:p w14:paraId="53875419" w14:textId="77777777" w:rsidR="00E54722" w:rsidRPr="00A03F80" w:rsidRDefault="00E54722" w:rsidP="00B73DCC">
      <w:pPr>
        <w:widowControl w:val="0"/>
        <w:rPr>
          <w:rFonts w:ascii="Garamond" w:hAnsi="Garamond"/>
          <w:sz w:val="24"/>
          <w:szCs w:val="24"/>
        </w:rPr>
      </w:pPr>
    </w:p>
    <w:p w14:paraId="09B22099" w14:textId="77777777" w:rsidR="00D00707" w:rsidRPr="00D81572" w:rsidRDefault="00D00707" w:rsidP="00B73DCC">
      <w:pPr>
        <w:widowControl w:val="0"/>
        <w:rPr>
          <w:rFonts w:ascii="Garamond" w:hAnsi="Garamond"/>
          <w:b/>
          <w:sz w:val="24"/>
          <w:szCs w:val="24"/>
        </w:rPr>
      </w:pPr>
      <w:bookmarkStart w:id="1260" w:name="_Toc165165096"/>
      <w:bookmarkStart w:id="1261" w:name="_Toc302723077"/>
      <w:bookmarkStart w:id="1262" w:name="_Toc342556468"/>
      <w:bookmarkStart w:id="1263" w:name="_Toc345935545"/>
      <w:r w:rsidRPr="00D81572">
        <w:rPr>
          <w:rFonts w:ascii="Garamond" w:hAnsi="Garamond"/>
          <w:b/>
          <w:sz w:val="24"/>
          <w:szCs w:val="24"/>
        </w:rPr>
        <w:t>Reporting</w:t>
      </w:r>
      <w:bookmarkEnd w:id="1260"/>
      <w:bookmarkEnd w:id="1261"/>
      <w:bookmarkEnd w:id="1262"/>
      <w:bookmarkEnd w:id="1263"/>
    </w:p>
    <w:p w14:paraId="11993513" w14:textId="77777777" w:rsidR="00D00707" w:rsidRPr="00E54722" w:rsidRDefault="00D00707" w:rsidP="00B73DCC">
      <w:pPr>
        <w:widowControl w:val="0"/>
        <w:rPr>
          <w:rFonts w:ascii="Garamond" w:hAnsi="Garamond"/>
          <w:sz w:val="24"/>
          <w:szCs w:val="24"/>
        </w:rPr>
      </w:pPr>
    </w:p>
    <w:p w14:paraId="3D95C2D0" w14:textId="67BE241F" w:rsidR="00D00707" w:rsidRPr="00D81572" w:rsidRDefault="00D00707" w:rsidP="006D4D0D">
      <w:pPr>
        <w:pStyle w:val="ListParagraph"/>
        <w:widowControl w:val="0"/>
        <w:numPr>
          <w:ilvl w:val="0"/>
          <w:numId w:val="91"/>
        </w:numPr>
        <w:tabs>
          <w:tab w:val="left" w:pos="720"/>
        </w:tabs>
        <w:ind w:left="720" w:hanging="720"/>
        <w:rPr>
          <w:rFonts w:ascii="Garamond" w:hAnsi="Garamond"/>
          <w:sz w:val="24"/>
          <w:szCs w:val="24"/>
        </w:rPr>
      </w:pPr>
      <w:bookmarkStart w:id="1264" w:name="_Toc165165097"/>
      <w:bookmarkStart w:id="1265" w:name="_Toc302723078"/>
      <w:bookmarkStart w:id="1266" w:name="_Toc342556469"/>
      <w:bookmarkStart w:id="1267" w:name="_Toc345935546"/>
      <w:bookmarkStart w:id="1268" w:name="_Ref386460054"/>
      <w:r w:rsidRPr="00D81572">
        <w:rPr>
          <w:rFonts w:ascii="Garamond" w:hAnsi="Garamond"/>
          <w:sz w:val="24"/>
          <w:szCs w:val="24"/>
        </w:rPr>
        <w:t>Any compliance source test reports must be submitted in accordance with Section III.</w:t>
      </w:r>
      <w:r w:rsidR="00AE767E">
        <w:rPr>
          <w:rFonts w:ascii="Garamond" w:hAnsi="Garamond"/>
          <w:sz w:val="24"/>
          <w:szCs w:val="24"/>
        </w:rPr>
        <w:fldChar w:fldCharType="begin"/>
      </w:r>
      <w:r w:rsidR="00AE767E">
        <w:rPr>
          <w:rFonts w:ascii="Garamond" w:hAnsi="Garamond"/>
          <w:sz w:val="24"/>
          <w:szCs w:val="24"/>
        </w:rPr>
        <w:instrText xml:space="preserve"> REF _Ref384984236 \r \h </w:instrText>
      </w:r>
      <w:r w:rsidR="00AE767E">
        <w:rPr>
          <w:rFonts w:ascii="Garamond" w:hAnsi="Garamond"/>
          <w:sz w:val="24"/>
          <w:szCs w:val="24"/>
        </w:rPr>
      </w:r>
      <w:r w:rsidR="00AE767E">
        <w:rPr>
          <w:rFonts w:ascii="Garamond" w:hAnsi="Garamond"/>
          <w:sz w:val="24"/>
          <w:szCs w:val="24"/>
        </w:rPr>
        <w:fldChar w:fldCharType="separate"/>
      </w:r>
      <w:r w:rsidR="00290138">
        <w:rPr>
          <w:rFonts w:ascii="Garamond" w:hAnsi="Garamond"/>
          <w:sz w:val="24"/>
          <w:szCs w:val="24"/>
        </w:rPr>
        <w:t>A.2</w:t>
      </w:r>
      <w:r w:rsidR="00AE767E">
        <w:rPr>
          <w:rFonts w:ascii="Garamond" w:hAnsi="Garamond"/>
          <w:sz w:val="24"/>
          <w:szCs w:val="24"/>
        </w:rPr>
        <w:fldChar w:fldCharType="end"/>
      </w:r>
      <w:r w:rsidRPr="00D81572">
        <w:rPr>
          <w:rFonts w:ascii="Garamond" w:hAnsi="Garamond"/>
          <w:sz w:val="24"/>
          <w:szCs w:val="24"/>
        </w:rPr>
        <w:t xml:space="preserve"> (ARM 17.8.106 and ARM 17.8.1212).</w:t>
      </w:r>
      <w:bookmarkEnd w:id="1264"/>
      <w:bookmarkEnd w:id="1265"/>
      <w:bookmarkEnd w:id="1266"/>
      <w:bookmarkEnd w:id="1267"/>
      <w:bookmarkEnd w:id="1268"/>
    </w:p>
    <w:p w14:paraId="355F8625" w14:textId="77777777" w:rsidR="00D00707" w:rsidRPr="00E54722" w:rsidRDefault="00D00707" w:rsidP="00845E9B">
      <w:pPr>
        <w:rPr>
          <w:rFonts w:ascii="Garamond" w:hAnsi="Garamond"/>
          <w:sz w:val="24"/>
          <w:szCs w:val="24"/>
        </w:rPr>
      </w:pPr>
    </w:p>
    <w:p w14:paraId="2CAA1874" w14:textId="1EB50107" w:rsidR="0066761D" w:rsidRDefault="00D00707" w:rsidP="006D4D0D">
      <w:pPr>
        <w:pStyle w:val="ListParagraph"/>
        <w:numPr>
          <w:ilvl w:val="0"/>
          <w:numId w:val="91"/>
        </w:numPr>
        <w:tabs>
          <w:tab w:val="left" w:pos="720"/>
        </w:tabs>
        <w:ind w:left="720" w:hanging="720"/>
        <w:rPr>
          <w:rFonts w:ascii="Garamond" w:hAnsi="Garamond"/>
          <w:sz w:val="24"/>
          <w:szCs w:val="24"/>
        </w:rPr>
      </w:pPr>
      <w:bookmarkStart w:id="1269" w:name="_Toc165165098"/>
      <w:bookmarkStart w:id="1270" w:name="_Toc302723079"/>
      <w:bookmarkStart w:id="1271" w:name="_Toc342556470"/>
      <w:bookmarkStart w:id="1272" w:name="_Toc345935547"/>
      <w:bookmarkStart w:id="1273" w:name="_Ref386460057"/>
      <w:r w:rsidRPr="00D81572">
        <w:rPr>
          <w:rFonts w:ascii="Garamond" w:hAnsi="Garamond"/>
          <w:sz w:val="24"/>
          <w:szCs w:val="24"/>
        </w:rPr>
        <w:lastRenderedPageBreak/>
        <w:t>The annual compliance certification report required by Section V.</w:t>
      </w:r>
      <w:r w:rsidR="005D7B98">
        <w:rPr>
          <w:rFonts w:ascii="Garamond" w:hAnsi="Garamond"/>
          <w:sz w:val="24"/>
          <w:szCs w:val="24"/>
        </w:rPr>
        <w:fldChar w:fldCharType="begin"/>
      </w:r>
      <w:r w:rsidR="005D7B98">
        <w:rPr>
          <w:rFonts w:ascii="Garamond" w:hAnsi="Garamond"/>
          <w:sz w:val="24"/>
          <w:szCs w:val="24"/>
        </w:rPr>
        <w:instrText xml:space="preserve"> REF _Ref397594128 \r \h </w:instrText>
      </w:r>
      <w:r w:rsidR="005D7B98">
        <w:rPr>
          <w:rFonts w:ascii="Garamond" w:hAnsi="Garamond"/>
          <w:sz w:val="24"/>
          <w:szCs w:val="24"/>
        </w:rPr>
      </w:r>
      <w:r w:rsidR="005D7B98">
        <w:rPr>
          <w:rFonts w:ascii="Garamond" w:hAnsi="Garamond"/>
          <w:sz w:val="24"/>
          <w:szCs w:val="24"/>
        </w:rPr>
        <w:fldChar w:fldCharType="separate"/>
      </w:r>
      <w:r w:rsidR="00290138">
        <w:rPr>
          <w:rFonts w:ascii="Garamond" w:hAnsi="Garamond"/>
          <w:sz w:val="24"/>
          <w:szCs w:val="24"/>
        </w:rPr>
        <w:t>B</w:t>
      </w:r>
      <w:r w:rsidR="005D7B98">
        <w:rPr>
          <w:rFonts w:ascii="Garamond" w:hAnsi="Garamond"/>
          <w:sz w:val="24"/>
          <w:szCs w:val="24"/>
        </w:rPr>
        <w:fldChar w:fldCharType="end"/>
      </w:r>
      <w:r w:rsidRPr="00D81572">
        <w:rPr>
          <w:rFonts w:ascii="Garamond" w:hAnsi="Garamond"/>
          <w:sz w:val="24"/>
          <w:szCs w:val="24"/>
        </w:rPr>
        <w:t xml:space="preserve"> must contain a certification statement for the above applicable requirements (ARM 17.8.1212).</w:t>
      </w:r>
      <w:bookmarkEnd w:id="1269"/>
      <w:bookmarkEnd w:id="1270"/>
      <w:bookmarkEnd w:id="1271"/>
      <w:bookmarkEnd w:id="1272"/>
      <w:bookmarkEnd w:id="1273"/>
    </w:p>
    <w:p w14:paraId="59ED9ED0" w14:textId="77777777" w:rsidR="00443EA1" w:rsidRPr="00D81572" w:rsidRDefault="00443EA1" w:rsidP="00443EA1">
      <w:pPr>
        <w:pStyle w:val="ListParagraph"/>
        <w:tabs>
          <w:tab w:val="left" w:pos="720"/>
        </w:tabs>
        <w:rPr>
          <w:rFonts w:ascii="Garamond" w:hAnsi="Garamond"/>
          <w:sz w:val="24"/>
          <w:szCs w:val="24"/>
        </w:rPr>
      </w:pPr>
    </w:p>
    <w:p w14:paraId="3C7979FF" w14:textId="30ACA41B" w:rsidR="00D00707" w:rsidRDefault="0066761D" w:rsidP="005350C9">
      <w:pPr>
        <w:pStyle w:val="ListParagraph"/>
        <w:numPr>
          <w:ilvl w:val="0"/>
          <w:numId w:val="91"/>
        </w:numPr>
        <w:tabs>
          <w:tab w:val="left" w:pos="720"/>
        </w:tabs>
        <w:ind w:left="720" w:hanging="720"/>
        <w:rPr>
          <w:rFonts w:ascii="Garamond" w:hAnsi="Garamond"/>
          <w:sz w:val="24"/>
          <w:szCs w:val="24"/>
        </w:rPr>
      </w:pPr>
      <w:bookmarkStart w:id="1274" w:name="_Ref386460059"/>
      <w:bookmarkStart w:id="1275" w:name="_Toc165165099"/>
      <w:bookmarkStart w:id="1276" w:name="_Toc302723080"/>
      <w:bookmarkStart w:id="1277" w:name="_Toc342556471"/>
      <w:bookmarkStart w:id="1278" w:name="_Toc345935548"/>
      <w:r w:rsidRPr="00D81572">
        <w:rPr>
          <w:rFonts w:ascii="Garamond" w:hAnsi="Garamond"/>
          <w:sz w:val="24"/>
          <w:szCs w:val="24"/>
        </w:rPr>
        <w:t xml:space="preserve">A summary of any source tests required and submitted to </w:t>
      </w:r>
      <w:r w:rsidR="00EB7D2B">
        <w:rPr>
          <w:rFonts w:ascii="Garamond" w:hAnsi="Garamond"/>
          <w:sz w:val="24"/>
          <w:szCs w:val="24"/>
        </w:rPr>
        <w:t xml:space="preserve">DEQ </w:t>
      </w:r>
      <w:r w:rsidRPr="00D81572">
        <w:rPr>
          <w:rFonts w:ascii="Garamond" w:hAnsi="Garamond"/>
          <w:sz w:val="24"/>
          <w:szCs w:val="24"/>
        </w:rPr>
        <w:t xml:space="preserve">during the reporting period, which shall include the date the source test report was performed, the date the source test was submitted to </w:t>
      </w:r>
      <w:r w:rsidR="00EB7D2B">
        <w:rPr>
          <w:rFonts w:ascii="Garamond" w:hAnsi="Garamond"/>
          <w:sz w:val="24"/>
          <w:szCs w:val="24"/>
        </w:rPr>
        <w:t xml:space="preserve">DEQ </w:t>
      </w:r>
      <w:r w:rsidR="005F11D1" w:rsidRPr="00D81572">
        <w:rPr>
          <w:rFonts w:ascii="Garamond" w:hAnsi="Garamond"/>
          <w:sz w:val="24"/>
          <w:szCs w:val="24"/>
        </w:rPr>
        <w:t>and</w:t>
      </w:r>
      <w:r w:rsidRPr="00D81572">
        <w:rPr>
          <w:rFonts w:ascii="Garamond" w:hAnsi="Garamond"/>
          <w:sz w:val="24"/>
          <w:szCs w:val="24"/>
        </w:rPr>
        <w:t xml:space="preserve"> noting if the test indicated compliance or noncompliance with associated </w:t>
      </w:r>
      <w:bookmarkEnd w:id="1274"/>
      <w:r w:rsidRPr="00D81572">
        <w:rPr>
          <w:rFonts w:ascii="Garamond" w:hAnsi="Garamond"/>
          <w:sz w:val="24"/>
          <w:szCs w:val="24"/>
        </w:rPr>
        <w:t>limits</w:t>
      </w:r>
      <w:bookmarkEnd w:id="1275"/>
      <w:bookmarkEnd w:id="1276"/>
      <w:bookmarkEnd w:id="1277"/>
      <w:bookmarkEnd w:id="1278"/>
      <w:r w:rsidR="001E15E0">
        <w:rPr>
          <w:rFonts w:ascii="Garamond" w:hAnsi="Garamond"/>
          <w:sz w:val="24"/>
          <w:szCs w:val="24"/>
        </w:rPr>
        <w:t xml:space="preserve"> (ARM 17.8.1212).</w:t>
      </w:r>
    </w:p>
    <w:p w14:paraId="1D66251A" w14:textId="77777777" w:rsidR="00292B24" w:rsidRPr="00292B24" w:rsidRDefault="00292B24" w:rsidP="00292B24">
      <w:pPr>
        <w:tabs>
          <w:tab w:val="left" w:pos="720"/>
        </w:tabs>
        <w:rPr>
          <w:rFonts w:ascii="Garamond" w:hAnsi="Garamond"/>
          <w:sz w:val="24"/>
          <w:szCs w:val="24"/>
        </w:rPr>
      </w:pPr>
    </w:p>
    <w:p w14:paraId="1B4A1104" w14:textId="77777777" w:rsidR="00D00707" w:rsidRPr="00D81572" w:rsidRDefault="00D00707" w:rsidP="00B73DCC">
      <w:pPr>
        <w:pStyle w:val="Heading2"/>
        <w:keepNext w:val="0"/>
        <w:widowControl w:val="0"/>
        <w:numPr>
          <w:ilvl w:val="0"/>
          <w:numId w:val="2"/>
        </w:numPr>
        <w:tabs>
          <w:tab w:val="clear" w:pos="648"/>
          <w:tab w:val="num" w:pos="720"/>
        </w:tabs>
        <w:ind w:left="720" w:hanging="720"/>
        <w:rPr>
          <w:rFonts w:ascii="Garamond" w:hAnsi="Garamond"/>
          <w:szCs w:val="24"/>
        </w:rPr>
      </w:pPr>
      <w:bookmarkStart w:id="1279" w:name="_Toc521121923"/>
      <w:bookmarkStart w:id="1280" w:name="_Toc165165100"/>
      <w:bookmarkStart w:id="1281" w:name="_Toc342556472"/>
      <w:bookmarkStart w:id="1282" w:name="_Toc393095310"/>
      <w:bookmarkStart w:id="1283" w:name="_Toc231809146"/>
      <w:bookmarkStart w:id="1284" w:name="_Toc231809723"/>
      <w:r w:rsidRPr="00D81572">
        <w:rPr>
          <w:rFonts w:ascii="Garamond" w:hAnsi="Garamond"/>
          <w:szCs w:val="24"/>
        </w:rPr>
        <w:t>EU019 – Cooling Towers</w:t>
      </w:r>
      <w:bookmarkEnd w:id="1279"/>
      <w:bookmarkEnd w:id="1280"/>
      <w:bookmarkEnd w:id="1281"/>
      <w:bookmarkEnd w:id="1282"/>
      <w:bookmarkEnd w:id="1283"/>
      <w:bookmarkEnd w:id="1284"/>
    </w:p>
    <w:p w14:paraId="037B9714" w14:textId="77777777" w:rsidR="00D00707" w:rsidRPr="00D81572" w:rsidRDefault="00D00707" w:rsidP="00B73DCC">
      <w:pPr>
        <w:pStyle w:val="BodyText3"/>
        <w:widowControl w:val="0"/>
        <w:ind w:left="720"/>
        <w:rPr>
          <w:rFonts w:ascii="Garamond" w:hAnsi="Garamond"/>
          <w:sz w:val="24"/>
          <w:szCs w:val="24"/>
        </w:rPr>
      </w:pPr>
      <w:r w:rsidRPr="00D81572">
        <w:rPr>
          <w:rFonts w:ascii="Garamond" w:hAnsi="Garamond"/>
          <w:sz w:val="24"/>
          <w:szCs w:val="24"/>
        </w:rPr>
        <w:t>Cooling Tower #1, #2, #3, #5 and #6(Coker Cooling Tower)</w:t>
      </w:r>
      <w:r w:rsidR="00AE3D39" w:rsidRPr="00D81572">
        <w:rPr>
          <w:rFonts w:ascii="Garamond" w:hAnsi="Garamond"/>
          <w:sz w:val="24"/>
          <w:szCs w:val="24"/>
        </w:rPr>
        <w:t xml:space="preserve"> and the 40 CFR 63 Subpart CC heat exchange systems associated with each cooling tower.</w:t>
      </w:r>
    </w:p>
    <w:p w14:paraId="375F9ED3" w14:textId="77777777" w:rsidR="00432EE0" w:rsidRPr="00E54722" w:rsidRDefault="00432EE0" w:rsidP="00A03F80">
      <w:pPr>
        <w:pStyle w:val="Header"/>
        <w:widowControl w:val="0"/>
        <w:tabs>
          <w:tab w:val="clear" w:pos="4320"/>
          <w:tab w:val="clear" w:pos="8640"/>
        </w:tabs>
        <w:rPr>
          <w:rFonts w:ascii="Garamond" w:hAnsi="Garamond"/>
          <w:sz w:val="24"/>
          <w:szCs w:val="24"/>
        </w:rPr>
      </w:pPr>
    </w:p>
    <w:tbl>
      <w:tblPr>
        <w:tblW w:w="9244"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368"/>
        <w:gridCol w:w="1422"/>
        <w:gridCol w:w="1954"/>
        <w:gridCol w:w="1440"/>
        <w:gridCol w:w="1620"/>
        <w:gridCol w:w="1440"/>
      </w:tblGrid>
      <w:tr w:rsidR="00D00707" w:rsidRPr="00D81572" w14:paraId="5C85E2D2" w14:textId="77777777" w:rsidTr="004F2190">
        <w:trPr>
          <w:cantSplit/>
          <w:tblHeader/>
        </w:trPr>
        <w:tc>
          <w:tcPr>
            <w:tcW w:w="1368" w:type="dxa"/>
          </w:tcPr>
          <w:p w14:paraId="6A5CE635" w14:textId="77777777" w:rsidR="00D00707" w:rsidRPr="003C09BB" w:rsidRDefault="00D00707">
            <w:pPr>
              <w:jc w:val="center"/>
              <w:rPr>
                <w:rFonts w:ascii="Garamond" w:hAnsi="Garamond"/>
                <w:sz w:val="22"/>
                <w:szCs w:val="22"/>
              </w:rPr>
            </w:pPr>
            <w:r w:rsidRPr="003C09BB">
              <w:rPr>
                <w:rFonts w:ascii="Garamond" w:hAnsi="Garamond"/>
                <w:sz w:val="22"/>
                <w:szCs w:val="22"/>
              </w:rPr>
              <w:t>Condition(s)</w:t>
            </w:r>
          </w:p>
        </w:tc>
        <w:tc>
          <w:tcPr>
            <w:tcW w:w="1422" w:type="dxa"/>
          </w:tcPr>
          <w:p w14:paraId="08F86C21" w14:textId="77777777" w:rsidR="00D00707" w:rsidRPr="003C09BB" w:rsidRDefault="00D00707">
            <w:pPr>
              <w:jc w:val="center"/>
              <w:rPr>
                <w:rFonts w:ascii="Garamond" w:hAnsi="Garamond"/>
                <w:sz w:val="22"/>
                <w:szCs w:val="22"/>
              </w:rPr>
            </w:pPr>
            <w:r w:rsidRPr="003C09BB">
              <w:rPr>
                <w:rFonts w:ascii="Garamond" w:hAnsi="Garamond"/>
                <w:sz w:val="22"/>
                <w:szCs w:val="22"/>
              </w:rPr>
              <w:t>Pollutant/</w:t>
            </w:r>
          </w:p>
          <w:p w14:paraId="3D58DE8B" w14:textId="77777777" w:rsidR="00D00707" w:rsidRPr="003C09BB" w:rsidRDefault="00D00707">
            <w:pPr>
              <w:jc w:val="center"/>
              <w:rPr>
                <w:rFonts w:ascii="Garamond" w:hAnsi="Garamond"/>
                <w:sz w:val="22"/>
                <w:szCs w:val="22"/>
              </w:rPr>
            </w:pPr>
            <w:r w:rsidRPr="003C09BB">
              <w:rPr>
                <w:rFonts w:ascii="Garamond" w:hAnsi="Garamond"/>
                <w:sz w:val="22"/>
                <w:szCs w:val="22"/>
              </w:rPr>
              <w:t>Parameter</w:t>
            </w:r>
          </w:p>
        </w:tc>
        <w:tc>
          <w:tcPr>
            <w:tcW w:w="1954" w:type="dxa"/>
          </w:tcPr>
          <w:p w14:paraId="155E48F3" w14:textId="77777777" w:rsidR="00D00707" w:rsidRPr="003C09BB" w:rsidRDefault="00D00707">
            <w:pPr>
              <w:jc w:val="center"/>
              <w:rPr>
                <w:rFonts w:ascii="Garamond" w:hAnsi="Garamond"/>
                <w:sz w:val="22"/>
                <w:szCs w:val="22"/>
              </w:rPr>
            </w:pPr>
            <w:r w:rsidRPr="003C09BB">
              <w:rPr>
                <w:rFonts w:ascii="Garamond" w:hAnsi="Garamond"/>
                <w:sz w:val="22"/>
                <w:szCs w:val="22"/>
              </w:rPr>
              <w:t>Permit Limit</w:t>
            </w:r>
          </w:p>
        </w:tc>
        <w:tc>
          <w:tcPr>
            <w:tcW w:w="3060" w:type="dxa"/>
            <w:gridSpan w:val="2"/>
          </w:tcPr>
          <w:p w14:paraId="5D214C92" w14:textId="77777777" w:rsidR="00D00707" w:rsidRPr="003C09BB" w:rsidRDefault="00D00707">
            <w:pPr>
              <w:jc w:val="center"/>
              <w:rPr>
                <w:rFonts w:ascii="Garamond" w:hAnsi="Garamond"/>
                <w:sz w:val="22"/>
                <w:szCs w:val="22"/>
              </w:rPr>
            </w:pPr>
            <w:r w:rsidRPr="003C09BB">
              <w:rPr>
                <w:rFonts w:ascii="Garamond" w:hAnsi="Garamond"/>
                <w:sz w:val="22"/>
                <w:szCs w:val="22"/>
              </w:rPr>
              <w:t>Compliance Demonstration</w:t>
            </w:r>
          </w:p>
          <w:p w14:paraId="61836304" w14:textId="77777777" w:rsidR="00D00707" w:rsidRPr="003C09BB" w:rsidRDefault="00D00707">
            <w:pPr>
              <w:jc w:val="center"/>
              <w:rPr>
                <w:rFonts w:ascii="Garamond" w:hAnsi="Garamond"/>
                <w:sz w:val="22"/>
                <w:szCs w:val="22"/>
              </w:rPr>
            </w:pPr>
            <w:r w:rsidRPr="003C09BB">
              <w:rPr>
                <w:rFonts w:ascii="Garamond" w:hAnsi="Garamond"/>
                <w:sz w:val="22"/>
                <w:szCs w:val="22"/>
              </w:rPr>
              <w:t>Method         Frequency</w:t>
            </w:r>
          </w:p>
        </w:tc>
        <w:tc>
          <w:tcPr>
            <w:tcW w:w="1440" w:type="dxa"/>
          </w:tcPr>
          <w:p w14:paraId="087A7277" w14:textId="77777777" w:rsidR="00D00707" w:rsidRPr="003C09BB" w:rsidRDefault="00D00707">
            <w:pPr>
              <w:jc w:val="center"/>
              <w:rPr>
                <w:rFonts w:ascii="Garamond" w:hAnsi="Garamond"/>
                <w:sz w:val="22"/>
                <w:szCs w:val="22"/>
              </w:rPr>
            </w:pPr>
            <w:r w:rsidRPr="003C09BB">
              <w:rPr>
                <w:rFonts w:ascii="Garamond" w:hAnsi="Garamond"/>
                <w:sz w:val="22"/>
                <w:szCs w:val="22"/>
              </w:rPr>
              <w:t>Reporting Requirements</w:t>
            </w:r>
          </w:p>
        </w:tc>
      </w:tr>
      <w:tr w:rsidR="00D00707" w:rsidRPr="00D81572" w14:paraId="420FD31E" w14:textId="77777777" w:rsidTr="004F2190">
        <w:trPr>
          <w:cantSplit/>
        </w:trPr>
        <w:tc>
          <w:tcPr>
            <w:tcW w:w="1368" w:type="dxa"/>
          </w:tcPr>
          <w:p w14:paraId="175B76D8" w14:textId="40B94885" w:rsidR="00D00707" w:rsidRPr="003C09BB" w:rsidRDefault="005B0916">
            <w:pPr>
              <w:rPr>
                <w:rFonts w:ascii="Garamond" w:hAnsi="Garamond"/>
                <w:sz w:val="22"/>
                <w:szCs w:val="22"/>
              </w:rPr>
            </w:pPr>
            <w:r w:rsidRPr="003C09BB">
              <w:rPr>
                <w:rFonts w:ascii="Garamond" w:hAnsi="Garamond"/>
                <w:sz w:val="22"/>
                <w:szCs w:val="22"/>
              </w:rPr>
              <w:fldChar w:fldCharType="begin"/>
            </w:r>
            <w:r w:rsidRPr="003C09BB">
              <w:rPr>
                <w:rFonts w:ascii="Garamond" w:hAnsi="Garamond"/>
                <w:sz w:val="22"/>
                <w:szCs w:val="22"/>
              </w:rPr>
              <w:instrText xml:space="preserve"> REF _Ref386462992 \r \h </w:instrText>
            </w:r>
            <w:r w:rsidR="00D81572" w:rsidRPr="003C09BB">
              <w:rPr>
                <w:rFonts w:ascii="Garamond" w:hAnsi="Garamond"/>
                <w:sz w:val="22"/>
                <w:szCs w:val="22"/>
              </w:rPr>
              <w:instrText xml:space="preserve"> \* MERGEFORMAT </w:instrText>
            </w:r>
            <w:r w:rsidRPr="003C09BB">
              <w:rPr>
                <w:rFonts w:ascii="Garamond" w:hAnsi="Garamond"/>
                <w:sz w:val="22"/>
                <w:szCs w:val="22"/>
              </w:rPr>
            </w:r>
            <w:r w:rsidRPr="003C09BB">
              <w:rPr>
                <w:rFonts w:ascii="Garamond" w:hAnsi="Garamond"/>
                <w:sz w:val="22"/>
                <w:szCs w:val="22"/>
              </w:rPr>
              <w:fldChar w:fldCharType="separate"/>
            </w:r>
            <w:r w:rsidR="00290138">
              <w:rPr>
                <w:rFonts w:ascii="Garamond" w:hAnsi="Garamond"/>
                <w:sz w:val="22"/>
                <w:szCs w:val="22"/>
              </w:rPr>
              <w:t>T.1</w:t>
            </w:r>
            <w:r w:rsidRPr="003C09BB">
              <w:rPr>
                <w:rFonts w:ascii="Garamond" w:hAnsi="Garamond"/>
                <w:sz w:val="22"/>
                <w:szCs w:val="22"/>
              </w:rPr>
              <w:fldChar w:fldCharType="end"/>
            </w:r>
            <w:r w:rsidR="00FC4086" w:rsidRPr="003C09BB">
              <w:rPr>
                <w:rFonts w:ascii="Garamond" w:hAnsi="Garamond"/>
                <w:sz w:val="22"/>
                <w:szCs w:val="22"/>
              </w:rPr>
              <w:t xml:space="preserve">, </w:t>
            </w:r>
            <w:r w:rsidRPr="003C09BB">
              <w:rPr>
                <w:rFonts w:ascii="Garamond" w:hAnsi="Garamond"/>
                <w:sz w:val="22"/>
                <w:szCs w:val="22"/>
              </w:rPr>
              <w:fldChar w:fldCharType="begin"/>
            </w:r>
            <w:r w:rsidRPr="003C09BB">
              <w:rPr>
                <w:rFonts w:ascii="Garamond" w:hAnsi="Garamond"/>
                <w:sz w:val="22"/>
                <w:szCs w:val="22"/>
              </w:rPr>
              <w:instrText xml:space="preserve"> REF _Ref386462996 \r \h </w:instrText>
            </w:r>
            <w:r w:rsidR="00D81572" w:rsidRPr="003C09BB">
              <w:rPr>
                <w:rFonts w:ascii="Garamond" w:hAnsi="Garamond"/>
                <w:sz w:val="22"/>
                <w:szCs w:val="22"/>
              </w:rPr>
              <w:instrText xml:space="preserve"> \* MERGEFORMAT </w:instrText>
            </w:r>
            <w:r w:rsidRPr="003C09BB">
              <w:rPr>
                <w:rFonts w:ascii="Garamond" w:hAnsi="Garamond"/>
                <w:sz w:val="22"/>
                <w:szCs w:val="22"/>
              </w:rPr>
            </w:r>
            <w:r w:rsidRPr="003C09BB">
              <w:rPr>
                <w:rFonts w:ascii="Garamond" w:hAnsi="Garamond"/>
                <w:sz w:val="22"/>
                <w:szCs w:val="22"/>
              </w:rPr>
              <w:fldChar w:fldCharType="separate"/>
            </w:r>
            <w:r w:rsidR="00290138">
              <w:rPr>
                <w:rFonts w:ascii="Garamond" w:hAnsi="Garamond"/>
                <w:sz w:val="22"/>
                <w:szCs w:val="22"/>
              </w:rPr>
              <w:t>T.5</w:t>
            </w:r>
            <w:r w:rsidRPr="003C09BB">
              <w:rPr>
                <w:rFonts w:ascii="Garamond" w:hAnsi="Garamond"/>
                <w:sz w:val="22"/>
                <w:szCs w:val="22"/>
              </w:rPr>
              <w:fldChar w:fldCharType="end"/>
            </w:r>
            <w:r w:rsidR="00FC4086" w:rsidRPr="003C09BB">
              <w:rPr>
                <w:rFonts w:ascii="Garamond" w:hAnsi="Garamond"/>
                <w:sz w:val="22"/>
                <w:szCs w:val="22"/>
              </w:rPr>
              <w:t xml:space="preserve">, </w:t>
            </w:r>
            <w:r w:rsidRPr="003C09BB">
              <w:rPr>
                <w:rFonts w:ascii="Garamond" w:hAnsi="Garamond"/>
                <w:sz w:val="22"/>
                <w:szCs w:val="22"/>
              </w:rPr>
              <w:fldChar w:fldCharType="begin"/>
            </w:r>
            <w:r w:rsidRPr="003C09BB">
              <w:rPr>
                <w:rFonts w:ascii="Garamond" w:hAnsi="Garamond"/>
                <w:sz w:val="22"/>
                <w:szCs w:val="22"/>
              </w:rPr>
              <w:instrText xml:space="preserve"> REF _Ref386463001 \r \h </w:instrText>
            </w:r>
            <w:r w:rsidR="00D81572" w:rsidRPr="003C09BB">
              <w:rPr>
                <w:rFonts w:ascii="Garamond" w:hAnsi="Garamond"/>
                <w:sz w:val="22"/>
                <w:szCs w:val="22"/>
              </w:rPr>
              <w:instrText xml:space="preserve"> \* MERGEFORMAT </w:instrText>
            </w:r>
            <w:r w:rsidRPr="003C09BB">
              <w:rPr>
                <w:rFonts w:ascii="Garamond" w:hAnsi="Garamond"/>
                <w:sz w:val="22"/>
                <w:szCs w:val="22"/>
              </w:rPr>
            </w:r>
            <w:r w:rsidRPr="003C09BB">
              <w:rPr>
                <w:rFonts w:ascii="Garamond" w:hAnsi="Garamond"/>
                <w:sz w:val="22"/>
                <w:szCs w:val="22"/>
              </w:rPr>
              <w:fldChar w:fldCharType="separate"/>
            </w:r>
            <w:r w:rsidR="00290138">
              <w:rPr>
                <w:rFonts w:ascii="Garamond" w:hAnsi="Garamond"/>
                <w:sz w:val="22"/>
                <w:szCs w:val="22"/>
              </w:rPr>
              <w:t>T.8</w:t>
            </w:r>
            <w:r w:rsidRPr="003C09BB">
              <w:rPr>
                <w:rFonts w:ascii="Garamond" w:hAnsi="Garamond"/>
                <w:sz w:val="22"/>
                <w:szCs w:val="22"/>
              </w:rPr>
              <w:fldChar w:fldCharType="end"/>
            </w:r>
            <w:r w:rsidR="00FC4086" w:rsidRPr="003C09BB">
              <w:rPr>
                <w:rFonts w:ascii="Garamond" w:hAnsi="Garamond"/>
                <w:sz w:val="22"/>
                <w:szCs w:val="22"/>
              </w:rPr>
              <w:t xml:space="preserve">, </w:t>
            </w:r>
            <w:r w:rsidRPr="003C09BB">
              <w:rPr>
                <w:rFonts w:ascii="Garamond" w:hAnsi="Garamond"/>
                <w:sz w:val="22"/>
                <w:szCs w:val="22"/>
              </w:rPr>
              <w:fldChar w:fldCharType="begin"/>
            </w:r>
            <w:r w:rsidRPr="003C09BB">
              <w:rPr>
                <w:rFonts w:ascii="Garamond" w:hAnsi="Garamond"/>
                <w:sz w:val="22"/>
                <w:szCs w:val="22"/>
              </w:rPr>
              <w:instrText xml:space="preserve"> REF _Ref386463008 \r \h </w:instrText>
            </w:r>
            <w:r w:rsidR="00D81572" w:rsidRPr="003C09BB">
              <w:rPr>
                <w:rFonts w:ascii="Garamond" w:hAnsi="Garamond"/>
                <w:sz w:val="22"/>
                <w:szCs w:val="22"/>
              </w:rPr>
              <w:instrText xml:space="preserve"> \* MERGEFORMAT </w:instrText>
            </w:r>
            <w:r w:rsidRPr="003C09BB">
              <w:rPr>
                <w:rFonts w:ascii="Garamond" w:hAnsi="Garamond"/>
                <w:sz w:val="22"/>
                <w:szCs w:val="22"/>
              </w:rPr>
            </w:r>
            <w:r w:rsidRPr="003C09BB">
              <w:rPr>
                <w:rFonts w:ascii="Garamond" w:hAnsi="Garamond"/>
                <w:sz w:val="22"/>
                <w:szCs w:val="22"/>
              </w:rPr>
              <w:fldChar w:fldCharType="separate"/>
            </w:r>
            <w:r w:rsidR="00290138">
              <w:rPr>
                <w:rFonts w:ascii="Garamond" w:hAnsi="Garamond"/>
                <w:sz w:val="22"/>
                <w:szCs w:val="22"/>
              </w:rPr>
              <w:t>T.11</w:t>
            </w:r>
            <w:r w:rsidRPr="003C09BB">
              <w:rPr>
                <w:rFonts w:ascii="Garamond" w:hAnsi="Garamond"/>
                <w:sz w:val="22"/>
                <w:szCs w:val="22"/>
              </w:rPr>
              <w:fldChar w:fldCharType="end"/>
            </w:r>
            <w:r w:rsidR="00FC4086" w:rsidRPr="003C09BB">
              <w:rPr>
                <w:rFonts w:ascii="Garamond" w:hAnsi="Garamond"/>
                <w:sz w:val="22"/>
                <w:szCs w:val="22"/>
              </w:rPr>
              <w:t xml:space="preserve">, </w:t>
            </w:r>
            <w:r w:rsidRPr="003C09BB">
              <w:rPr>
                <w:rFonts w:ascii="Garamond" w:hAnsi="Garamond"/>
                <w:sz w:val="22"/>
                <w:szCs w:val="22"/>
              </w:rPr>
              <w:fldChar w:fldCharType="begin"/>
            </w:r>
            <w:r w:rsidRPr="003C09BB">
              <w:rPr>
                <w:rFonts w:ascii="Garamond" w:hAnsi="Garamond"/>
                <w:sz w:val="22"/>
                <w:szCs w:val="22"/>
              </w:rPr>
              <w:instrText xml:space="preserve"> REF _Ref386463010 \r \h </w:instrText>
            </w:r>
            <w:r w:rsidR="00D81572" w:rsidRPr="003C09BB">
              <w:rPr>
                <w:rFonts w:ascii="Garamond" w:hAnsi="Garamond"/>
                <w:sz w:val="22"/>
                <w:szCs w:val="22"/>
              </w:rPr>
              <w:instrText xml:space="preserve"> \* MERGEFORMAT </w:instrText>
            </w:r>
            <w:r w:rsidRPr="003C09BB">
              <w:rPr>
                <w:rFonts w:ascii="Garamond" w:hAnsi="Garamond"/>
                <w:sz w:val="22"/>
                <w:szCs w:val="22"/>
              </w:rPr>
            </w:r>
            <w:r w:rsidRPr="003C09BB">
              <w:rPr>
                <w:rFonts w:ascii="Garamond" w:hAnsi="Garamond"/>
                <w:sz w:val="22"/>
                <w:szCs w:val="22"/>
              </w:rPr>
              <w:fldChar w:fldCharType="separate"/>
            </w:r>
            <w:r w:rsidR="00290138">
              <w:rPr>
                <w:rFonts w:ascii="Garamond" w:hAnsi="Garamond"/>
                <w:sz w:val="22"/>
                <w:szCs w:val="22"/>
              </w:rPr>
              <w:t>T.12</w:t>
            </w:r>
            <w:r w:rsidRPr="003C09BB">
              <w:rPr>
                <w:rFonts w:ascii="Garamond" w:hAnsi="Garamond"/>
                <w:sz w:val="22"/>
                <w:szCs w:val="22"/>
              </w:rPr>
              <w:fldChar w:fldCharType="end"/>
            </w:r>
            <w:r w:rsidR="00FC4086" w:rsidRPr="003C09BB">
              <w:rPr>
                <w:rFonts w:ascii="Garamond" w:hAnsi="Garamond"/>
                <w:sz w:val="22"/>
                <w:szCs w:val="22"/>
              </w:rPr>
              <w:t xml:space="preserve">, </w:t>
            </w:r>
            <w:r w:rsidRPr="003C09BB">
              <w:rPr>
                <w:rFonts w:ascii="Garamond" w:hAnsi="Garamond"/>
                <w:sz w:val="22"/>
                <w:szCs w:val="22"/>
              </w:rPr>
              <w:fldChar w:fldCharType="begin"/>
            </w:r>
            <w:r w:rsidRPr="003C09BB">
              <w:rPr>
                <w:rFonts w:ascii="Garamond" w:hAnsi="Garamond"/>
                <w:sz w:val="22"/>
                <w:szCs w:val="22"/>
              </w:rPr>
              <w:instrText xml:space="preserve"> REF _Ref386463011 \r \h </w:instrText>
            </w:r>
            <w:r w:rsidR="00D81572" w:rsidRPr="003C09BB">
              <w:rPr>
                <w:rFonts w:ascii="Garamond" w:hAnsi="Garamond"/>
                <w:sz w:val="22"/>
                <w:szCs w:val="22"/>
              </w:rPr>
              <w:instrText xml:space="preserve"> \* MERGEFORMAT </w:instrText>
            </w:r>
            <w:r w:rsidRPr="003C09BB">
              <w:rPr>
                <w:rFonts w:ascii="Garamond" w:hAnsi="Garamond"/>
                <w:sz w:val="22"/>
                <w:szCs w:val="22"/>
              </w:rPr>
            </w:r>
            <w:r w:rsidRPr="003C09BB">
              <w:rPr>
                <w:rFonts w:ascii="Garamond" w:hAnsi="Garamond"/>
                <w:sz w:val="22"/>
                <w:szCs w:val="22"/>
              </w:rPr>
              <w:fldChar w:fldCharType="separate"/>
            </w:r>
            <w:r w:rsidR="00290138">
              <w:rPr>
                <w:rFonts w:ascii="Garamond" w:hAnsi="Garamond"/>
                <w:sz w:val="22"/>
                <w:szCs w:val="22"/>
              </w:rPr>
              <w:t>T.13</w:t>
            </w:r>
            <w:r w:rsidRPr="003C09BB">
              <w:rPr>
                <w:rFonts w:ascii="Garamond" w:hAnsi="Garamond"/>
                <w:sz w:val="22"/>
                <w:szCs w:val="22"/>
              </w:rPr>
              <w:fldChar w:fldCharType="end"/>
            </w:r>
          </w:p>
        </w:tc>
        <w:tc>
          <w:tcPr>
            <w:tcW w:w="1422" w:type="dxa"/>
          </w:tcPr>
          <w:p w14:paraId="2AEB0D2B" w14:textId="77777777" w:rsidR="00D00707" w:rsidRPr="003C09BB" w:rsidRDefault="00D00707">
            <w:pPr>
              <w:rPr>
                <w:rFonts w:ascii="Garamond" w:hAnsi="Garamond"/>
                <w:sz w:val="22"/>
                <w:szCs w:val="22"/>
              </w:rPr>
            </w:pPr>
            <w:r w:rsidRPr="003C09BB">
              <w:rPr>
                <w:rFonts w:ascii="Garamond" w:hAnsi="Garamond"/>
                <w:sz w:val="22"/>
                <w:szCs w:val="22"/>
              </w:rPr>
              <w:t>Opacity</w:t>
            </w:r>
          </w:p>
        </w:tc>
        <w:tc>
          <w:tcPr>
            <w:tcW w:w="1954" w:type="dxa"/>
          </w:tcPr>
          <w:p w14:paraId="1664F627" w14:textId="77777777" w:rsidR="00D00707" w:rsidRPr="003C09BB" w:rsidRDefault="00D00707">
            <w:pPr>
              <w:rPr>
                <w:rFonts w:ascii="Garamond" w:hAnsi="Garamond"/>
                <w:sz w:val="22"/>
                <w:szCs w:val="22"/>
              </w:rPr>
            </w:pPr>
            <w:r w:rsidRPr="003C09BB">
              <w:rPr>
                <w:rFonts w:ascii="Garamond" w:hAnsi="Garamond"/>
                <w:sz w:val="22"/>
                <w:szCs w:val="22"/>
              </w:rPr>
              <w:t>40%</w:t>
            </w:r>
          </w:p>
        </w:tc>
        <w:tc>
          <w:tcPr>
            <w:tcW w:w="1440" w:type="dxa"/>
          </w:tcPr>
          <w:p w14:paraId="3A43ED3E" w14:textId="77777777" w:rsidR="00D00707" w:rsidRPr="003C09BB" w:rsidRDefault="00D00707">
            <w:pPr>
              <w:rPr>
                <w:rFonts w:ascii="Garamond" w:hAnsi="Garamond"/>
                <w:sz w:val="22"/>
                <w:szCs w:val="22"/>
              </w:rPr>
            </w:pPr>
            <w:r w:rsidRPr="003C09BB">
              <w:rPr>
                <w:rFonts w:ascii="Garamond" w:hAnsi="Garamond"/>
                <w:sz w:val="22"/>
                <w:szCs w:val="22"/>
              </w:rPr>
              <w:t>Method 9</w:t>
            </w:r>
          </w:p>
        </w:tc>
        <w:tc>
          <w:tcPr>
            <w:tcW w:w="1620" w:type="dxa"/>
          </w:tcPr>
          <w:p w14:paraId="5AF12A67" w14:textId="2D427F45" w:rsidR="00D00707" w:rsidRPr="003C09BB" w:rsidRDefault="00D00707" w:rsidP="00AE767E">
            <w:pPr>
              <w:rPr>
                <w:rFonts w:ascii="Garamond" w:hAnsi="Garamond"/>
                <w:sz w:val="22"/>
                <w:szCs w:val="22"/>
              </w:rPr>
            </w:pPr>
            <w:r w:rsidRPr="003C09BB">
              <w:rPr>
                <w:rFonts w:ascii="Garamond" w:hAnsi="Garamond"/>
                <w:sz w:val="22"/>
                <w:szCs w:val="22"/>
              </w:rPr>
              <w:t xml:space="preserve">As Required by </w:t>
            </w:r>
            <w:r w:rsidR="00EB7D2B">
              <w:rPr>
                <w:rFonts w:ascii="Garamond" w:hAnsi="Garamond"/>
                <w:sz w:val="22"/>
                <w:szCs w:val="22"/>
              </w:rPr>
              <w:t xml:space="preserve">DEQ </w:t>
            </w:r>
            <w:r w:rsidRPr="003C09BB">
              <w:rPr>
                <w:rFonts w:ascii="Garamond" w:hAnsi="Garamond"/>
                <w:sz w:val="22"/>
                <w:szCs w:val="22"/>
              </w:rPr>
              <w:t xml:space="preserve">and Section </w:t>
            </w:r>
            <w:r w:rsidR="00BF6553" w:rsidRPr="003C09BB">
              <w:rPr>
                <w:rFonts w:ascii="Garamond" w:hAnsi="Garamond"/>
                <w:sz w:val="22"/>
                <w:szCs w:val="22"/>
              </w:rPr>
              <w:t>III.</w:t>
            </w:r>
            <w:r w:rsidR="00AE767E">
              <w:rPr>
                <w:rFonts w:ascii="Garamond" w:hAnsi="Garamond"/>
                <w:sz w:val="22"/>
                <w:szCs w:val="22"/>
              </w:rPr>
              <w:fldChar w:fldCharType="begin"/>
            </w:r>
            <w:r w:rsidR="00AE767E">
              <w:rPr>
                <w:rFonts w:ascii="Garamond" w:hAnsi="Garamond"/>
                <w:sz w:val="22"/>
                <w:szCs w:val="22"/>
              </w:rPr>
              <w:instrText xml:space="preserve"> REF _Ref397520290 \r \h </w:instrText>
            </w:r>
            <w:r w:rsidR="00AE767E">
              <w:rPr>
                <w:rFonts w:ascii="Garamond" w:hAnsi="Garamond"/>
                <w:sz w:val="22"/>
                <w:szCs w:val="22"/>
              </w:rPr>
            </w:r>
            <w:r w:rsidR="00AE767E">
              <w:rPr>
                <w:rFonts w:ascii="Garamond" w:hAnsi="Garamond"/>
                <w:sz w:val="22"/>
                <w:szCs w:val="22"/>
              </w:rPr>
              <w:fldChar w:fldCharType="separate"/>
            </w:r>
            <w:r w:rsidR="00290138">
              <w:rPr>
                <w:rFonts w:ascii="Garamond" w:hAnsi="Garamond"/>
                <w:sz w:val="22"/>
                <w:szCs w:val="22"/>
              </w:rPr>
              <w:t>A.1</w:t>
            </w:r>
            <w:r w:rsidR="00AE767E">
              <w:rPr>
                <w:rFonts w:ascii="Garamond" w:hAnsi="Garamond"/>
                <w:sz w:val="22"/>
                <w:szCs w:val="22"/>
              </w:rPr>
              <w:fldChar w:fldCharType="end"/>
            </w:r>
          </w:p>
        </w:tc>
        <w:tc>
          <w:tcPr>
            <w:tcW w:w="1440" w:type="dxa"/>
          </w:tcPr>
          <w:p w14:paraId="70F4AB2C" w14:textId="12BCF210" w:rsidR="00D00707" w:rsidRPr="003C09BB" w:rsidRDefault="00D00707">
            <w:pPr>
              <w:rPr>
                <w:rFonts w:ascii="Garamond" w:hAnsi="Garamond"/>
                <w:sz w:val="22"/>
                <w:szCs w:val="22"/>
              </w:rPr>
            </w:pPr>
            <w:r w:rsidRPr="003C09BB">
              <w:rPr>
                <w:rFonts w:ascii="Garamond" w:hAnsi="Garamond"/>
                <w:sz w:val="22"/>
                <w:szCs w:val="22"/>
              </w:rPr>
              <w:t>Semi</w:t>
            </w:r>
            <w:r w:rsidR="005B0916" w:rsidRPr="003C09BB">
              <w:rPr>
                <w:rFonts w:ascii="Garamond" w:hAnsi="Garamond"/>
                <w:sz w:val="22"/>
                <w:szCs w:val="22"/>
              </w:rPr>
              <w:t>annually and Section III.</w:t>
            </w:r>
            <w:r w:rsidR="00AE767E">
              <w:rPr>
                <w:rFonts w:ascii="Garamond" w:hAnsi="Garamond"/>
                <w:sz w:val="22"/>
                <w:szCs w:val="22"/>
              </w:rPr>
              <w:fldChar w:fldCharType="begin"/>
            </w:r>
            <w:r w:rsidR="00AE767E">
              <w:rPr>
                <w:rFonts w:ascii="Garamond" w:hAnsi="Garamond"/>
                <w:sz w:val="22"/>
                <w:szCs w:val="22"/>
              </w:rPr>
              <w:instrText xml:space="preserve"> REF _Ref384984236 \r \h </w:instrText>
            </w:r>
            <w:r w:rsidR="00AE767E">
              <w:rPr>
                <w:rFonts w:ascii="Garamond" w:hAnsi="Garamond"/>
                <w:sz w:val="22"/>
                <w:szCs w:val="22"/>
              </w:rPr>
            </w:r>
            <w:r w:rsidR="00AE767E">
              <w:rPr>
                <w:rFonts w:ascii="Garamond" w:hAnsi="Garamond"/>
                <w:sz w:val="22"/>
                <w:szCs w:val="22"/>
              </w:rPr>
              <w:fldChar w:fldCharType="separate"/>
            </w:r>
            <w:r w:rsidR="00290138">
              <w:rPr>
                <w:rFonts w:ascii="Garamond" w:hAnsi="Garamond"/>
                <w:sz w:val="22"/>
                <w:szCs w:val="22"/>
              </w:rPr>
              <w:t>A.2</w:t>
            </w:r>
            <w:r w:rsidR="00AE767E">
              <w:rPr>
                <w:rFonts w:ascii="Garamond" w:hAnsi="Garamond"/>
                <w:sz w:val="22"/>
                <w:szCs w:val="22"/>
              </w:rPr>
              <w:fldChar w:fldCharType="end"/>
            </w:r>
          </w:p>
          <w:p w14:paraId="7557BD8D" w14:textId="77777777" w:rsidR="00D00707" w:rsidRPr="003C09BB" w:rsidRDefault="00D00707">
            <w:pPr>
              <w:rPr>
                <w:rFonts w:ascii="Garamond" w:hAnsi="Garamond"/>
                <w:sz w:val="22"/>
                <w:szCs w:val="22"/>
              </w:rPr>
            </w:pPr>
          </w:p>
        </w:tc>
      </w:tr>
      <w:tr w:rsidR="00D00707" w:rsidRPr="00D81572" w14:paraId="5EF08585" w14:textId="77777777" w:rsidTr="004F2190">
        <w:trPr>
          <w:cantSplit/>
        </w:trPr>
        <w:tc>
          <w:tcPr>
            <w:tcW w:w="1368" w:type="dxa"/>
          </w:tcPr>
          <w:p w14:paraId="7422FA57" w14:textId="1730A476" w:rsidR="00D00707" w:rsidRPr="003C09BB" w:rsidRDefault="005B0916" w:rsidP="005B0916">
            <w:pPr>
              <w:rPr>
                <w:rFonts w:ascii="Garamond" w:hAnsi="Garamond"/>
                <w:sz w:val="22"/>
                <w:szCs w:val="22"/>
              </w:rPr>
            </w:pPr>
            <w:r w:rsidRPr="003C09BB">
              <w:rPr>
                <w:rFonts w:ascii="Garamond" w:hAnsi="Garamond"/>
                <w:sz w:val="22"/>
                <w:szCs w:val="22"/>
              </w:rPr>
              <w:fldChar w:fldCharType="begin"/>
            </w:r>
            <w:r w:rsidRPr="003C09BB">
              <w:rPr>
                <w:rFonts w:ascii="Garamond" w:hAnsi="Garamond"/>
                <w:sz w:val="22"/>
                <w:szCs w:val="22"/>
              </w:rPr>
              <w:instrText xml:space="preserve"> REF _Ref386463031 \r \h </w:instrText>
            </w:r>
            <w:r w:rsidR="00D81572" w:rsidRPr="003C09BB">
              <w:rPr>
                <w:rFonts w:ascii="Garamond" w:hAnsi="Garamond"/>
                <w:sz w:val="22"/>
                <w:szCs w:val="22"/>
              </w:rPr>
              <w:instrText xml:space="preserve"> \* MERGEFORMAT </w:instrText>
            </w:r>
            <w:r w:rsidRPr="003C09BB">
              <w:rPr>
                <w:rFonts w:ascii="Garamond" w:hAnsi="Garamond"/>
                <w:sz w:val="22"/>
                <w:szCs w:val="22"/>
              </w:rPr>
            </w:r>
            <w:r w:rsidRPr="003C09BB">
              <w:rPr>
                <w:rFonts w:ascii="Garamond" w:hAnsi="Garamond"/>
                <w:sz w:val="22"/>
                <w:szCs w:val="22"/>
              </w:rPr>
              <w:fldChar w:fldCharType="separate"/>
            </w:r>
            <w:r w:rsidR="00290138">
              <w:rPr>
                <w:rFonts w:ascii="Garamond" w:hAnsi="Garamond"/>
                <w:sz w:val="22"/>
                <w:szCs w:val="22"/>
              </w:rPr>
              <w:t>T.2</w:t>
            </w:r>
            <w:r w:rsidRPr="003C09BB">
              <w:rPr>
                <w:rFonts w:ascii="Garamond" w:hAnsi="Garamond"/>
                <w:sz w:val="22"/>
                <w:szCs w:val="22"/>
              </w:rPr>
              <w:fldChar w:fldCharType="end"/>
            </w:r>
            <w:r w:rsidR="00FC4086" w:rsidRPr="003C09BB">
              <w:rPr>
                <w:rFonts w:ascii="Garamond" w:hAnsi="Garamond"/>
                <w:sz w:val="22"/>
                <w:szCs w:val="22"/>
              </w:rPr>
              <w:t xml:space="preserve">, </w:t>
            </w:r>
            <w:r w:rsidRPr="003C09BB">
              <w:rPr>
                <w:rFonts w:ascii="Garamond" w:hAnsi="Garamond"/>
                <w:sz w:val="22"/>
                <w:szCs w:val="22"/>
              </w:rPr>
              <w:fldChar w:fldCharType="begin"/>
            </w:r>
            <w:r w:rsidRPr="003C09BB">
              <w:rPr>
                <w:rFonts w:ascii="Garamond" w:hAnsi="Garamond"/>
                <w:sz w:val="22"/>
                <w:szCs w:val="22"/>
              </w:rPr>
              <w:instrText xml:space="preserve"> REF _Ref386462996 \r \h </w:instrText>
            </w:r>
            <w:r w:rsidR="00D81572" w:rsidRPr="003C09BB">
              <w:rPr>
                <w:rFonts w:ascii="Garamond" w:hAnsi="Garamond"/>
                <w:sz w:val="22"/>
                <w:szCs w:val="22"/>
              </w:rPr>
              <w:instrText xml:space="preserve"> \* MERGEFORMAT </w:instrText>
            </w:r>
            <w:r w:rsidRPr="003C09BB">
              <w:rPr>
                <w:rFonts w:ascii="Garamond" w:hAnsi="Garamond"/>
                <w:sz w:val="22"/>
                <w:szCs w:val="22"/>
              </w:rPr>
            </w:r>
            <w:r w:rsidRPr="003C09BB">
              <w:rPr>
                <w:rFonts w:ascii="Garamond" w:hAnsi="Garamond"/>
                <w:sz w:val="22"/>
                <w:szCs w:val="22"/>
              </w:rPr>
              <w:fldChar w:fldCharType="separate"/>
            </w:r>
            <w:r w:rsidR="00290138">
              <w:rPr>
                <w:rFonts w:ascii="Garamond" w:hAnsi="Garamond"/>
                <w:sz w:val="22"/>
                <w:szCs w:val="22"/>
              </w:rPr>
              <w:t>T.5</w:t>
            </w:r>
            <w:r w:rsidRPr="003C09BB">
              <w:rPr>
                <w:rFonts w:ascii="Garamond" w:hAnsi="Garamond"/>
                <w:sz w:val="22"/>
                <w:szCs w:val="22"/>
              </w:rPr>
              <w:fldChar w:fldCharType="end"/>
            </w:r>
            <w:r w:rsidR="00FC4086" w:rsidRPr="003C09BB">
              <w:rPr>
                <w:rFonts w:ascii="Garamond" w:hAnsi="Garamond"/>
                <w:sz w:val="22"/>
                <w:szCs w:val="22"/>
              </w:rPr>
              <w:t xml:space="preserve">, </w:t>
            </w:r>
            <w:r w:rsidRPr="003C09BB">
              <w:rPr>
                <w:rFonts w:ascii="Garamond" w:hAnsi="Garamond"/>
                <w:sz w:val="22"/>
                <w:szCs w:val="22"/>
              </w:rPr>
              <w:fldChar w:fldCharType="begin"/>
            </w:r>
            <w:r w:rsidRPr="003C09BB">
              <w:rPr>
                <w:rFonts w:ascii="Garamond" w:hAnsi="Garamond"/>
                <w:sz w:val="22"/>
                <w:szCs w:val="22"/>
              </w:rPr>
              <w:instrText xml:space="preserve"> REF _Ref386463001 \r \h </w:instrText>
            </w:r>
            <w:r w:rsidR="00D81572" w:rsidRPr="003C09BB">
              <w:rPr>
                <w:rFonts w:ascii="Garamond" w:hAnsi="Garamond"/>
                <w:sz w:val="22"/>
                <w:szCs w:val="22"/>
              </w:rPr>
              <w:instrText xml:space="preserve"> \* MERGEFORMAT </w:instrText>
            </w:r>
            <w:r w:rsidRPr="003C09BB">
              <w:rPr>
                <w:rFonts w:ascii="Garamond" w:hAnsi="Garamond"/>
                <w:sz w:val="22"/>
                <w:szCs w:val="22"/>
              </w:rPr>
            </w:r>
            <w:r w:rsidRPr="003C09BB">
              <w:rPr>
                <w:rFonts w:ascii="Garamond" w:hAnsi="Garamond"/>
                <w:sz w:val="22"/>
                <w:szCs w:val="22"/>
              </w:rPr>
              <w:fldChar w:fldCharType="separate"/>
            </w:r>
            <w:r w:rsidR="00290138">
              <w:rPr>
                <w:rFonts w:ascii="Garamond" w:hAnsi="Garamond"/>
                <w:sz w:val="22"/>
                <w:szCs w:val="22"/>
              </w:rPr>
              <w:t>T.8</w:t>
            </w:r>
            <w:r w:rsidRPr="003C09BB">
              <w:rPr>
                <w:rFonts w:ascii="Garamond" w:hAnsi="Garamond"/>
                <w:sz w:val="22"/>
                <w:szCs w:val="22"/>
              </w:rPr>
              <w:fldChar w:fldCharType="end"/>
            </w:r>
            <w:r w:rsidR="00FC4086" w:rsidRPr="003C09BB">
              <w:rPr>
                <w:rFonts w:ascii="Garamond" w:hAnsi="Garamond"/>
                <w:sz w:val="22"/>
                <w:szCs w:val="22"/>
              </w:rPr>
              <w:t xml:space="preserve">, </w:t>
            </w:r>
            <w:r w:rsidRPr="003C09BB">
              <w:rPr>
                <w:rFonts w:ascii="Garamond" w:hAnsi="Garamond"/>
                <w:sz w:val="22"/>
                <w:szCs w:val="22"/>
              </w:rPr>
              <w:fldChar w:fldCharType="begin"/>
            </w:r>
            <w:r w:rsidRPr="003C09BB">
              <w:rPr>
                <w:rFonts w:ascii="Garamond" w:hAnsi="Garamond"/>
                <w:sz w:val="22"/>
                <w:szCs w:val="22"/>
              </w:rPr>
              <w:instrText xml:space="preserve"> REF _Ref386463008 \r \h </w:instrText>
            </w:r>
            <w:r w:rsidR="00D81572" w:rsidRPr="003C09BB">
              <w:rPr>
                <w:rFonts w:ascii="Garamond" w:hAnsi="Garamond"/>
                <w:sz w:val="22"/>
                <w:szCs w:val="22"/>
              </w:rPr>
              <w:instrText xml:space="preserve"> \* MERGEFORMAT </w:instrText>
            </w:r>
            <w:r w:rsidRPr="003C09BB">
              <w:rPr>
                <w:rFonts w:ascii="Garamond" w:hAnsi="Garamond"/>
                <w:sz w:val="22"/>
                <w:szCs w:val="22"/>
              </w:rPr>
            </w:r>
            <w:r w:rsidRPr="003C09BB">
              <w:rPr>
                <w:rFonts w:ascii="Garamond" w:hAnsi="Garamond"/>
                <w:sz w:val="22"/>
                <w:szCs w:val="22"/>
              </w:rPr>
              <w:fldChar w:fldCharType="separate"/>
            </w:r>
            <w:r w:rsidR="00290138">
              <w:rPr>
                <w:rFonts w:ascii="Garamond" w:hAnsi="Garamond"/>
                <w:sz w:val="22"/>
                <w:szCs w:val="22"/>
              </w:rPr>
              <w:t>T.11</w:t>
            </w:r>
            <w:r w:rsidRPr="003C09BB">
              <w:rPr>
                <w:rFonts w:ascii="Garamond" w:hAnsi="Garamond"/>
                <w:sz w:val="22"/>
                <w:szCs w:val="22"/>
              </w:rPr>
              <w:fldChar w:fldCharType="end"/>
            </w:r>
            <w:r w:rsidR="00FC4086" w:rsidRPr="003C09BB">
              <w:rPr>
                <w:rFonts w:ascii="Garamond" w:hAnsi="Garamond"/>
                <w:sz w:val="22"/>
                <w:szCs w:val="22"/>
              </w:rPr>
              <w:t xml:space="preserve">, </w:t>
            </w:r>
            <w:r w:rsidRPr="003C09BB">
              <w:rPr>
                <w:rFonts w:ascii="Garamond" w:hAnsi="Garamond"/>
                <w:sz w:val="22"/>
                <w:szCs w:val="22"/>
              </w:rPr>
              <w:fldChar w:fldCharType="begin"/>
            </w:r>
            <w:r w:rsidRPr="003C09BB">
              <w:rPr>
                <w:rFonts w:ascii="Garamond" w:hAnsi="Garamond"/>
                <w:sz w:val="22"/>
                <w:szCs w:val="22"/>
              </w:rPr>
              <w:instrText xml:space="preserve"> REF _Ref386463010 \r \h </w:instrText>
            </w:r>
            <w:r w:rsidR="00D81572" w:rsidRPr="003C09BB">
              <w:rPr>
                <w:rFonts w:ascii="Garamond" w:hAnsi="Garamond"/>
                <w:sz w:val="22"/>
                <w:szCs w:val="22"/>
              </w:rPr>
              <w:instrText xml:space="preserve"> \* MERGEFORMAT </w:instrText>
            </w:r>
            <w:r w:rsidRPr="003C09BB">
              <w:rPr>
                <w:rFonts w:ascii="Garamond" w:hAnsi="Garamond"/>
                <w:sz w:val="22"/>
                <w:szCs w:val="22"/>
              </w:rPr>
            </w:r>
            <w:r w:rsidRPr="003C09BB">
              <w:rPr>
                <w:rFonts w:ascii="Garamond" w:hAnsi="Garamond"/>
                <w:sz w:val="22"/>
                <w:szCs w:val="22"/>
              </w:rPr>
              <w:fldChar w:fldCharType="separate"/>
            </w:r>
            <w:r w:rsidR="00290138">
              <w:rPr>
                <w:rFonts w:ascii="Garamond" w:hAnsi="Garamond"/>
                <w:sz w:val="22"/>
                <w:szCs w:val="22"/>
              </w:rPr>
              <w:t>T.12</w:t>
            </w:r>
            <w:r w:rsidRPr="003C09BB">
              <w:rPr>
                <w:rFonts w:ascii="Garamond" w:hAnsi="Garamond"/>
                <w:sz w:val="22"/>
                <w:szCs w:val="22"/>
              </w:rPr>
              <w:fldChar w:fldCharType="end"/>
            </w:r>
            <w:r w:rsidR="00FC4086" w:rsidRPr="003C09BB">
              <w:rPr>
                <w:rFonts w:ascii="Garamond" w:hAnsi="Garamond"/>
                <w:sz w:val="22"/>
                <w:szCs w:val="22"/>
              </w:rPr>
              <w:t xml:space="preserve">, </w:t>
            </w:r>
            <w:r w:rsidRPr="003C09BB">
              <w:rPr>
                <w:rFonts w:ascii="Garamond" w:hAnsi="Garamond"/>
                <w:sz w:val="22"/>
                <w:szCs w:val="22"/>
              </w:rPr>
              <w:fldChar w:fldCharType="begin"/>
            </w:r>
            <w:r w:rsidRPr="003C09BB">
              <w:rPr>
                <w:rFonts w:ascii="Garamond" w:hAnsi="Garamond"/>
                <w:sz w:val="22"/>
                <w:szCs w:val="22"/>
              </w:rPr>
              <w:instrText xml:space="preserve"> REF _Ref386463011 \r \h </w:instrText>
            </w:r>
            <w:r w:rsidR="00D81572" w:rsidRPr="003C09BB">
              <w:rPr>
                <w:rFonts w:ascii="Garamond" w:hAnsi="Garamond"/>
                <w:sz w:val="22"/>
                <w:szCs w:val="22"/>
              </w:rPr>
              <w:instrText xml:space="preserve"> \* MERGEFORMAT </w:instrText>
            </w:r>
            <w:r w:rsidRPr="003C09BB">
              <w:rPr>
                <w:rFonts w:ascii="Garamond" w:hAnsi="Garamond"/>
                <w:sz w:val="22"/>
                <w:szCs w:val="22"/>
              </w:rPr>
            </w:r>
            <w:r w:rsidRPr="003C09BB">
              <w:rPr>
                <w:rFonts w:ascii="Garamond" w:hAnsi="Garamond"/>
                <w:sz w:val="22"/>
                <w:szCs w:val="22"/>
              </w:rPr>
              <w:fldChar w:fldCharType="separate"/>
            </w:r>
            <w:r w:rsidR="00290138">
              <w:rPr>
                <w:rFonts w:ascii="Garamond" w:hAnsi="Garamond"/>
                <w:sz w:val="22"/>
                <w:szCs w:val="22"/>
              </w:rPr>
              <w:t>T.13</w:t>
            </w:r>
            <w:r w:rsidRPr="003C09BB">
              <w:rPr>
                <w:rFonts w:ascii="Garamond" w:hAnsi="Garamond"/>
                <w:sz w:val="22"/>
                <w:szCs w:val="22"/>
              </w:rPr>
              <w:fldChar w:fldCharType="end"/>
            </w:r>
          </w:p>
        </w:tc>
        <w:tc>
          <w:tcPr>
            <w:tcW w:w="1422" w:type="dxa"/>
          </w:tcPr>
          <w:p w14:paraId="7CEAD0A4" w14:textId="77777777" w:rsidR="00D00707" w:rsidRPr="003C09BB" w:rsidRDefault="00D00707">
            <w:pPr>
              <w:rPr>
                <w:rFonts w:ascii="Garamond" w:hAnsi="Garamond"/>
                <w:sz w:val="22"/>
                <w:szCs w:val="22"/>
              </w:rPr>
            </w:pPr>
            <w:r w:rsidRPr="003C09BB">
              <w:rPr>
                <w:rFonts w:ascii="Garamond" w:hAnsi="Garamond"/>
                <w:sz w:val="22"/>
                <w:szCs w:val="22"/>
              </w:rPr>
              <w:t>Opacity</w:t>
            </w:r>
          </w:p>
        </w:tc>
        <w:tc>
          <w:tcPr>
            <w:tcW w:w="1954" w:type="dxa"/>
          </w:tcPr>
          <w:p w14:paraId="5753194A" w14:textId="77777777" w:rsidR="00D00707" w:rsidRPr="003C09BB" w:rsidRDefault="00D00707">
            <w:pPr>
              <w:rPr>
                <w:rFonts w:ascii="Garamond" w:hAnsi="Garamond"/>
                <w:sz w:val="22"/>
                <w:szCs w:val="22"/>
              </w:rPr>
            </w:pPr>
            <w:r w:rsidRPr="003C09BB">
              <w:rPr>
                <w:rFonts w:ascii="Garamond" w:hAnsi="Garamond"/>
                <w:sz w:val="22"/>
                <w:szCs w:val="22"/>
              </w:rPr>
              <w:t>20%</w:t>
            </w:r>
          </w:p>
        </w:tc>
        <w:tc>
          <w:tcPr>
            <w:tcW w:w="1440" w:type="dxa"/>
          </w:tcPr>
          <w:p w14:paraId="29FE1383" w14:textId="77777777" w:rsidR="00D00707" w:rsidRPr="003C09BB" w:rsidRDefault="00D00707">
            <w:pPr>
              <w:rPr>
                <w:rFonts w:ascii="Garamond" w:hAnsi="Garamond"/>
                <w:sz w:val="22"/>
                <w:szCs w:val="22"/>
              </w:rPr>
            </w:pPr>
            <w:r w:rsidRPr="003C09BB">
              <w:rPr>
                <w:rFonts w:ascii="Garamond" w:hAnsi="Garamond"/>
                <w:sz w:val="22"/>
                <w:szCs w:val="22"/>
              </w:rPr>
              <w:t>Method 9</w:t>
            </w:r>
          </w:p>
        </w:tc>
        <w:tc>
          <w:tcPr>
            <w:tcW w:w="1620" w:type="dxa"/>
          </w:tcPr>
          <w:p w14:paraId="133F4416" w14:textId="42B53F7C" w:rsidR="00D00707" w:rsidRPr="003C09BB" w:rsidRDefault="00D00707" w:rsidP="00AE767E">
            <w:pPr>
              <w:rPr>
                <w:rFonts w:ascii="Garamond" w:hAnsi="Garamond"/>
                <w:sz w:val="22"/>
                <w:szCs w:val="22"/>
              </w:rPr>
            </w:pPr>
            <w:r w:rsidRPr="003C09BB">
              <w:rPr>
                <w:rFonts w:ascii="Garamond" w:hAnsi="Garamond"/>
                <w:sz w:val="22"/>
                <w:szCs w:val="22"/>
              </w:rPr>
              <w:t xml:space="preserve">As Required by </w:t>
            </w:r>
            <w:r w:rsidR="00EB7D2B">
              <w:rPr>
                <w:rFonts w:ascii="Garamond" w:hAnsi="Garamond"/>
                <w:sz w:val="22"/>
                <w:szCs w:val="22"/>
              </w:rPr>
              <w:t xml:space="preserve">DEQ </w:t>
            </w:r>
            <w:r w:rsidRPr="003C09BB">
              <w:rPr>
                <w:rFonts w:ascii="Garamond" w:hAnsi="Garamond"/>
                <w:sz w:val="22"/>
                <w:szCs w:val="22"/>
              </w:rPr>
              <w:t xml:space="preserve">and Section </w:t>
            </w:r>
            <w:r w:rsidR="00BF6553" w:rsidRPr="003C09BB">
              <w:rPr>
                <w:rFonts w:ascii="Garamond" w:hAnsi="Garamond"/>
                <w:sz w:val="22"/>
                <w:szCs w:val="22"/>
              </w:rPr>
              <w:t>III.</w:t>
            </w:r>
            <w:r w:rsidR="00AE767E">
              <w:rPr>
                <w:rFonts w:ascii="Garamond" w:hAnsi="Garamond"/>
                <w:sz w:val="22"/>
                <w:szCs w:val="22"/>
              </w:rPr>
              <w:fldChar w:fldCharType="begin"/>
            </w:r>
            <w:r w:rsidR="00AE767E">
              <w:rPr>
                <w:rFonts w:ascii="Garamond" w:hAnsi="Garamond"/>
                <w:sz w:val="22"/>
                <w:szCs w:val="22"/>
              </w:rPr>
              <w:instrText xml:space="preserve"> REF _Ref397520290 \r \h </w:instrText>
            </w:r>
            <w:r w:rsidR="00AE767E">
              <w:rPr>
                <w:rFonts w:ascii="Garamond" w:hAnsi="Garamond"/>
                <w:sz w:val="22"/>
                <w:szCs w:val="22"/>
              </w:rPr>
            </w:r>
            <w:r w:rsidR="00AE767E">
              <w:rPr>
                <w:rFonts w:ascii="Garamond" w:hAnsi="Garamond"/>
                <w:sz w:val="22"/>
                <w:szCs w:val="22"/>
              </w:rPr>
              <w:fldChar w:fldCharType="separate"/>
            </w:r>
            <w:r w:rsidR="00290138">
              <w:rPr>
                <w:rFonts w:ascii="Garamond" w:hAnsi="Garamond"/>
                <w:sz w:val="22"/>
                <w:szCs w:val="22"/>
              </w:rPr>
              <w:t>A.1</w:t>
            </w:r>
            <w:r w:rsidR="00AE767E">
              <w:rPr>
                <w:rFonts w:ascii="Garamond" w:hAnsi="Garamond"/>
                <w:sz w:val="22"/>
                <w:szCs w:val="22"/>
              </w:rPr>
              <w:fldChar w:fldCharType="end"/>
            </w:r>
          </w:p>
        </w:tc>
        <w:tc>
          <w:tcPr>
            <w:tcW w:w="1440" w:type="dxa"/>
          </w:tcPr>
          <w:p w14:paraId="7D23BC02" w14:textId="7528DD45" w:rsidR="00D00707" w:rsidRPr="003C09BB" w:rsidRDefault="005B0916" w:rsidP="00AE767E">
            <w:pPr>
              <w:rPr>
                <w:rFonts w:ascii="Garamond" w:hAnsi="Garamond"/>
                <w:sz w:val="22"/>
                <w:szCs w:val="22"/>
              </w:rPr>
            </w:pPr>
            <w:r w:rsidRPr="003C09BB">
              <w:rPr>
                <w:rFonts w:ascii="Garamond" w:hAnsi="Garamond"/>
                <w:sz w:val="22"/>
                <w:szCs w:val="22"/>
              </w:rPr>
              <w:t>Semiannually and Section III.</w:t>
            </w:r>
            <w:r w:rsidR="00AE767E">
              <w:rPr>
                <w:rFonts w:ascii="Garamond" w:hAnsi="Garamond"/>
                <w:sz w:val="22"/>
                <w:szCs w:val="22"/>
              </w:rPr>
              <w:fldChar w:fldCharType="begin"/>
            </w:r>
            <w:r w:rsidR="00AE767E">
              <w:rPr>
                <w:rFonts w:ascii="Garamond" w:hAnsi="Garamond"/>
                <w:sz w:val="22"/>
                <w:szCs w:val="22"/>
              </w:rPr>
              <w:instrText xml:space="preserve"> REF _Ref384984236 \r \h </w:instrText>
            </w:r>
            <w:r w:rsidR="00AE767E">
              <w:rPr>
                <w:rFonts w:ascii="Garamond" w:hAnsi="Garamond"/>
                <w:sz w:val="22"/>
                <w:szCs w:val="22"/>
              </w:rPr>
            </w:r>
            <w:r w:rsidR="00AE767E">
              <w:rPr>
                <w:rFonts w:ascii="Garamond" w:hAnsi="Garamond"/>
                <w:sz w:val="22"/>
                <w:szCs w:val="22"/>
              </w:rPr>
              <w:fldChar w:fldCharType="separate"/>
            </w:r>
            <w:r w:rsidR="00290138">
              <w:rPr>
                <w:rFonts w:ascii="Garamond" w:hAnsi="Garamond"/>
                <w:sz w:val="22"/>
                <w:szCs w:val="22"/>
              </w:rPr>
              <w:t>A.2</w:t>
            </w:r>
            <w:r w:rsidR="00AE767E">
              <w:rPr>
                <w:rFonts w:ascii="Garamond" w:hAnsi="Garamond"/>
                <w:sz w:val="22"/>
                <w:szCs w:val="22"/>
              </w:rPr>
              <w:fldChar w:fldCharType="end"/>
            </w:r>
          </w:p>
        </w:tc>
      </w:tr>
      <w:tr w:rsidR="00D00707" w:rsidRPr="00D81572" w14:paraId="070237D9" w14:textId="77777777" w:rsidTr="004F2190">
        <w:trPr>
          <w:cantSplit/>
        </w:trPr>
        <w:tc>
          <w:tcPr>
            <w:tcW w:w="1368" w:type="dxa"/>
          </w:tcPr>
          <w:p w14:paraId="4C3F35A1" w14:textId="53021543" w:rsidR="00D00707" w:rsidRPr="003C09BB" w:rsidRDefault="005B0916">
            <w:pPr>
              <w:rPr>
                <w:rFonts w:ascii="Garamond" w:hAnsi="Garamond"/>
                <w:sz w:val="22"/>
                <w:szCs w:val="22"/>
              </w:rPr>
            </w:pPr>
            <w:r w:rsidRPr="003C09BB">
              <w:rPr>
                <w:rFonts w:ascii="Garamond" w:hAnsi="Garamond"/>
                <w:sz w:val="22"/>
                <w:szCs w:val="22"/>
              </w:rPr>
              <w:fldChar w:fldCharType="begin"/>
            </w:r>
            <w:r w:rsidRPr="003C09BB">
              <w:rPr>
                <w:rFonts w:ascii="Garamond" w:hAnsi="Garamond"/>
                <w:sz w:val="22"/>
                <w:szCs w:val="22"/>
              </w:rPr>
              <w:instrText xml:space="preserve"> REF _Ref386463038 \r \h </w:instrText>
            </w:r>
            <w:r w:rsidR="00D81572" w:rsidRPr="003C09BB">
              <w:rPr>
                <w:rFonts w:ascii="Garamond" w:hAnsi="Garamond"/>
                <w:sz w:val="22"/>
                <w:szCs w:val="22"/>
              </w:rPr>
              <w:instrText xml:space="preserve"> \* MERGEFORMAT </w:instrText>
            </w:r>
            <w:r w:rsidRPr="003C09BB">
              <w:rPr>
                <w:rFonts w:ascii="Garamond" w:hAnsi="Garamond"/>
                <w:sz w:val="22"/>
                <w:szCs w:val="22"/>
              </w:rPr>
            </w:r>
            <w:r w:rsidRPr="003C09BB">
              <w:rPr>
                <w:rFonts w:ascii="Garamond" w:hAnsi="Garamond"/>
                <w:sz w:val="22"/>
                <w:szCs w:val="22"/>
              </w:rPr>
              <w:fldChar w:fldCharType="separate"/>
            </w:r>
            <w:r w:rsidR="00290138">
              <w:rPr>
                <w:rFonts w:ascii="Garamond" w:hAnsi="Garamond"/>
                <w:sz w:val="22"/>
                <w:szCs w:val="22"/>
              </w:rPr>
              <w:t>T.3</w:t>
            </w:r>
            <w:r w:rsidRPr="003C09BB">
              <w:rPr>
                <w:rFonts w:ascii="Garamond" w:hAnsi="Garamond"/>
                <w:sz w:val="22"/>
                <w:szCs w:val="22"/>
              </w:rPr>
              <w:fldChar w:fldCharType="end"/>
            </w:r>
            <w:r w:rsidR="00FC4086" w:rsidRPr="003C09BB">
              <w:rPr>
                <w:rFonts w:ascii="Garamond" w:hAnsi="Garamond"/>
                <w:sz w:val="22"/>
                <w:szCs w:val="22"/>
              </w:rPr>
              <w:t xml:space="preserve">, </w:t>
            </w:r>
            <w:r w:rsidRPr="003C09BB">
              <w:rPr>
                <w:rFonts w:ascii="Garamond" w:hAnsi="Garamond"/>
                <w:sz w:val="22"/>
                <w:szCs w:val="22"/>
              </w:rPr>
              <w:fldChar w:fldCharType="begin"/>
            </w:r>
            <w:r w:rsidRPr="003C09BB">
              <w:rPr>
                <w:rFonts w:ascii="Garamond" w:hAnsi="Garamond"/>
                <w:sz w:val="22"/>
                <w:szCs w:val="22"/>
              </w:rPr>
              <w:instrText xml:space="preserve"> REF _Ref386463044 \r \h </w:instrText>
            </w:r>
            <w:r w:rsidR="00D81572" w:rsidRPr="003C09BB">
              <w:rPr>
                <w:rFonts w:ascii="Garamond" w:hAnsi="Garamond"/>
                <w:sz w:val="22"/>
                <w:szCs w:val="22"/>
              </w:rPr>
              <w:instrText xml:space="preserve"> \* MERGEFORMAT </w:instrText>
            </w:r>
            <w:r w:rsidRPr="003C09BB">
              <w:rPr>
                <w:rFonts w:ascii="Garamond" w:hAnsi="Garamond"/>
                <w:sz w:val="22"/>
                <w:szCs w:val="22"/>
              </w:rPr>
            </w:r>
            <w:r w:rsidRPr="003C09BB">
              <w:rPr>
                <w:rFonts w:ascii="Garamond" w:hAnsi="Garamond"/>
                <w:sz w:val="22"/>
                <w:szCs w:val="22"/>
              </w:rPr>
              <w:fldChar w:fldCharType="separate"/>
            </w:r>
            <w:r w:rsidR="00290138">
              <w:rPr>
                <w:rFonts w:ascii="Garamond" w:hAnsi="Garamond"/>
                <w:sz w:val="22"/>
                <w:szCs w:val="22"/>
              </w:rPr>
              <w:t>T.6</w:t>
            </w:r>
            <w:r w:rsidRPr="003C09BB">
              <w:rPr>
                <w:rFonts w:ascii="Garamond" w:hAnsi="Garamond"/>
                <w:sz w:val="22"/>
                <w:szCs w:val="22"/>
              </w:rPr>
              <w:fldChar w:fldCharType="end"/>
            </w:r>
            <w:r w:rsidR="00FC4086" w:rsidRPr="003C09BB">
              <w:rPr>
                <w:rFonts w:ascii="Garamond" w:hAnsi="Garamond"/>
                <w:sz w:val="22"/>
                <w:szCs w:val="22"/>
              </w:rPr>
              <w:t xml:space="preserve">, </w:t>
            </w:r>
            <w:r w:rsidRPr="003C09BB">
              <w:rPr>
                <w:rFonts w:ascii="Garamond" w:hAnsi="Garamond"/>
                <w:sz w:val="22"/>
                <w:szCs w:val="22"/>
              </w:rPr>
              <w:fldChar w:fldCharType="begin"/>
            </w:r>
            <w:r w:rsidRPr="003C09BB">
              <w:rPr>
                <w:rFonts w:ascii="Garamond" w:hAnsi="Garamond"/>
                <w:sz w:val="22"/>
                <w:szCs w:val="22"/>
              </w:rPr>
              <w:instrText xml:space="preserve"> REF _Ref386463048 \r \h </w:instrText>
            </w:r>
            <w:r w:rsidR="00D81572" w:rsidRPr="003C09BB">
              <w:rPr>
                <w:rFonts w:ascii="Garamond" w:hAnsi="Garamond"/>
                <w:sz w:val="22"/>
                <w:szCs w:val="22"/>
              </w:rPr>
              <w:instrText xml:space="preserve"> \* MERGEFORMAT </w:instrText>
            </w:r>
            <w:r w:rsidRPr="003C09BB">
              <w:rPr>
                <w:rFonts w:ascii="Garamond" w:hAnsi="Garamond"/>
                <w:sz w:val="22"/>
                <w:szCs w:val="22"/>
              </w:rPr>
            </w:r>
            <w:r w:rsidRPr="003C09BB">
              <w:rPr>
                <w:rFonts w:ascii="Garamond" w:hAnsi="Garamond"/>
                <w:sz w:val="22"/>
                <w:szCs w:val="22"/>
              </w:rPr>
              <w:fldChar w:fldCharType="separate"/>
            </w:r>
            <w:r w:rsidR="00290138">
              <w:rPr>
                <w:rFonts w:ascii="Garamond" w:hAnsi="Garamond"/>
                <w:sz w:val="22"/>
                <w:szCs w:val="22"/>
              </w:rPr>
              <w:t>T.9</w:t>
            </w:r>
            <w:r w:rsidRPr="003C09BB">
              <w:rPr>
                <w:rFonts w:ascii="Garamond" w:hAnsi="Garamond"/>
                <w:sz w:val="22"/>
                <w:szCs w:val="22"/>
              </w:rPr>
              <w:fldChar w:fldCharType="end"/>
            </w:r>
            <w:r w:rsidR="00FC4086" w:rsidRPr="003C09BB">
              <w:rPr>
                <w:rFonts w:ascii="Garamond" w:hAnsi="Garamond"/>
                <w:sz w:val="22"/>
                <w:szCs w:val="22"/>
              </w:rPr>
              <w:t xml:space="preserve">, </w:t>
            </w:r>
            <w:r w:rsidRPr="003C09BB">
              <w:rPr>
                <w:rFonts w:ascii="Garamond" w:hAnsi="Garamond"/>
                <w:sz w:val="22"/>
                <w:szCs w:val="22"/>
              </w:rPr>
              <w:fldChar w:fldCharType="begin"/>
            </w:r>
            <w:r w:rsidRPr="003C09BB">
              <w:rPr>
                <w:rFonts w:ascii="Garamond" w:hAnsi="Garamond"/>
                <w:sz w:val="22"/>
                <w:szCs w:val="22"/>
              </w:rPr>
              <w:instrText xml:space="preserve"> REF _Ref386463050 \r \h </w:instrText>
            </w:r>
            <w:r w:rsidR="00D81572" w:rsidRPr="003C09BB">
              <w:rPr>
                <w:rFonts w:ascii="Garamond" w:hAnsi="Garamond"/>
                <w:sz w:val="22"/>
                <w:szCs w:val="22"/>
              </w:rPr>
              <w:instrText xml:space="preserve"> \* MERGEFORMAT </w:instrText>
            </w:r>
            <w:r w:rsidRPr="003C09BB">
              <w:rPr>
                <w:rFonts w:ascii="Garamond" w:hAnsi="Garamond"/>
                <w:sz w:val="22"/>
                <w:szCs w:val="22"/>
              </w:rPr>
            </w:r>
            <w:r w:rsidRPr="003C09BB">
              <w:rPr>
                <w:rFonts w:ascii="Garamond" w:hAnsi="Garamond"/>
                <w:sz w:val="22"/>
                <w:szCs w:val="22"/>
              </w:rPr>
              <w:fldChar w:fldCharType="separate"/>
            </w:r>
            <w:r w:rsidR="00290138">
              <w:rPr>
                <w:rFonts w:ascii="Garamond" w:hAnsi="Garamond"/>
                <w:sz w:val="22"/>
                <w:szCs w:val="22"/>
              </w:rPr>
              <w:t>T.12</w:t>
            </w:r>
            <w:r w:rsidRPr="003C09BB">
              <w:rPr>
                <w:rFonts w:ascii="Garamond" w:hAnsi="Garamond"/>
                <w:sz w:val="22"/>
                <w:szCs w:val="22"/>
              </w:rPr>
              <w:fldChar w:fldCharType="end"/>
            </w:r>
            <w:r w:rsidR="00FC4086" w:rsidRPr="003C09BB">
              <w:rPr>
                <w:rFonts w:ascii="Garamond" w:hAnsi="Garamond"/>
                <w:sz w:val="22"/>
                <w:szCs w:val="22"/>
              </w:rPr>
              <w:t xml:space="preserve">, </w:t>
            </w:r>
            <w:r w:rsidRPr="003C09BB">
              <w:rPr>
                <w:rFonts w:ascii="Garamond" w:hAnsi="Garamond"/>
                <w:sz w:val="22"/>
                <w:szCs w:val="22"/>
              </w:rPr>
              <w:fldChar w:fldCharType="begin"/>
            </w:r>
            <w:r w:rsidRPr="003C09BB">
              <w:rPr>
                <w:rFonts w:ascii="Garamond" w:hAnsi="Garamond"/>
                <w:sz w:val="22"/>
                <w:szCs w:val="22"/>
              </w:rPr>
              <w:instrText xml:space="preserve"> REF _Ref386463051 \r \h </w:instrText>
            </w:r>
            <w:r w:rsidR="00D81572" w:rsidRPr="003C09BB">
              <w:rPr>
                <w:rFonts w:ascii="Garamond" w:hAnsi="Garamond"/>
                <w:sz w:val="22"/>
                <w:szCs w:val="22"/>
              </w:rPr>
              <w:instrText xml:space="preserve"> \* MERGEFORMAT </w:instrText>
            </w:r>
            <w:r w:rsidRPr="003C09BB">
              <w:rPr>
                <w:rFonts w:ascii="Garamond" w:hAnsi="Garamond"/>
                <w:sz w:val="22"/>
                <w:szCs w:val="22"/>
              </w:rPr>
            </w:r>
            <w:r w:rsidRPr="003C09BB">
              <w:rPr>
                <w:rFonts w:ascii="Garamond" w:hAnsi="Garamond"/>
                <w:sz w:val="22"/>
                <w:szCs w:val="22"/>
              </w:rPr>
              <w:fldChar w:fldCharType="separate"/>
            </w:r>
            <w:r w:rsidR="00290138">
              <w:rPr>
                <w:rFonts w:ascii="Garamond" w:hAnsi="Garamond"/>
                <w:sz w:val="22"/>
                <w:szCs w:val="22"/>
              </w:rPr>
              <w:t>T.13</w:t>
            </w:r>
            <w:r w:rsidRPr="003C09BB">
              <w:rPr>
                <w:rFonts w:ascii="Garamond" w:hAnsi="Garamond"/>
                <w:sz w:val="22"/>
                <w:szCs w:val="22"/>
              </w:rPr>
              <w:fldChar w:fldCharType="end"/>
            </w:r>
          </w:p>
        </w:tc>
        <w:tc>
          <w:tcPr>
            <w:tcW w:w="1422" w:type="dxa"/>
          </w:tcPr>
          <w:p w14:paraId="2FF93410" w14:textId="77777777" w:rsidR="00D00707" w:rsidRPr="003C09BB" w:rsidRDefault="00D00707">
            <w:pPr>
              <w:rPr>
                <w:rFonts w:ascii="Garamond" w:hAnsi="Garamond"/>
                <w:sz w:val="22"/>
                <w:szCs w:val="22"/>
              </w:rPr>
            </w:pPr>
            <w:r w:rsidRPr="003C09BB">
              <w:rPr>
                <w:rFonts w:ascii="Garamond" w:hAnsi="Garamond"/>
                <w:sz w:val="22"/>
                <w:szCs w:val="22"/>
              </w:rPr>
              <w:t>PM</w:t>
            </w:r>
            <w:r w:rsidRPr="003C09BB">
              <w:rPr>
                <w:rFonts w:ascii="Garamond" w:hAnsi="Garamond"/>
                <w:sz w:val="22"/>
                <w:szCs w:val="22"/>
                <w:vertAlign w:val="subscript"/>
              </w:rPr>
              <w:t>10</w:t>
            </w:r>
          </w:p>
        </w:tc>
        <w:tc>
          <w:tcPr>
            <w:tcW w:w="1954" w:type="dxa"/>
          </w:tcPr>
          <w:p w14:paraId="064F03BC" w14:textId="77777777" w:rsidR="00D00707" w:rsidRPr="003C09BB" w:rsidRDefault="00D00707">
            <w:pPr>
              <w:rPr>
                <w:rFonts w:ascii="Garamond" w:hAnsi="Garamond"/>
                <w:sz w:val="22"/>
                <w:szCs w:val="22"/>
              </w:rPr>
            </w:pPr>
            <w:r w:rsidRPr="003C09BB">
              <w:rPr>
                <w:rFonts w:ascii="Garamond" w:hAnsi="Garamond"/>
                <w:sz w:val="22"/>
                <w:szCs w:val="22"/>
              </w:rPr>
              <w:t>PM</w:t>
            </w:r>
            <w:r w:rsidRPr="003C09BB">
              <w:rPr>
                <w:rFonts w:ascii="Garamond" w:hAnsi="Garamond"/>
                <w:sz w:val="22"/>
                <w:szCs w:val="22"/>
                <w:vertAlign w:val="subscript"/>
              </w:rPr>
              <w:t>10</w:t>
            </w:r>
            <w:r w:rsidRPr="003C09BB">
              <w:rPr>
                <w:rFonts w:ascii="Garamond" w:hAnsi="Garamond"/>
                <w:sz w:val="22"/>
                <w:szCs w:val="22"/>
              </w:rPr>
              <w:t xml:space="preserve"> no more than 0.002% of circulating water flow</w:t>
            </w:r>
          </w:p>
        </w:tc>
        <w:tc>
          <w:tcPr>
            <w:tcW w:w="1440" w:type="dxa"/>
          </w:tcPr>
          <w:p w14:paraId="204F066F" w14:textId="77777777" w:rsidR="00D00707" w:rsidRPr="003C09BB" w:rsidRDefault="00D00707">
            <w:pPr>
              <w:rPr>
                <w:rFonts w:ascii="Garamond" w:hAnsi="Garamond"/>
                <w:sz w:val="22"/>
                <w:szCs w:val="22"/>
              </w:rPr>
            </w:pPr>
            <w:r w:rsidRPr="003C09BB">
              <w:rPr>
                <w:rFonts w:ascii="Garamond" w:hAnsi="Garamond"/>
                <w:sz w:val="22"/>
                <w:szCs w:val="22"/>
              </w:rPr>
              <w:t xml:space="preserve"> Certify</w:t>
            </w:r>
          </w:p>
        </w:tc>
        <w:tc>
          <w:tcPr>
            <w:tcW w:w="1620" w:type="dxa"/>
          </w:tcPr>
          <w:p w14:paraId="12B6A093" w14:textId="77777777" w:rsidR="00D00707" w:rsidRPr="003C09BB" w:rsidRDefault="00D00707">
            <w:pPr>
              <w:rPr>
                <w:rFonts w:ascii="Garamond" w:hAnsi="Garamond"/>
                <w:sz w:val="22"/>
                <w:szCs w:val="22"/>
              </w:rPr>
            </w:pPr>
            <w:r w:rsidRPr="003C09BB">
              <w:rPr>
                <w:rFonts w:ascii="Garamond" w:hAnsi="Garamond"/>
                <w:sz w:val="22"/>
                <w:szCs w:val="22"/>
              </w:rPr>
              <w:t>On-going</w:t>
            </w:r>
          </w:p>
        </w:tc>
        <w:tc>
          <w:tcPr>
            <w:tcW w:w="1440" w:type="dxa"/>
          </w:tcPr>
          <w:p w14:paraId="033AEF7D" w14:textId="77777777" w:rsidR="00D00707" w:rsidRPr="003C09BB" w:rsidRDefault="005B0916">
            <w:pPr>
              <w:rPr>
                <w:rFonts w:ascii="Garamond" w:hAnsi="Garamond"/>
                <w:sz w:val="22"/>
                <w:szCs w:val="22"/>
              </w:rPr>
            </w:pPr>
            <w:r w:rsidRPr="003C09BB">
              <w:rPr>
                <w:rFonts w:ascii="Garamond" w:hAnsi="Garamond"/>
                <w:sz w:val="22"/>
                <w:szCs w:val="22"/>
              </w:rPr>
              <w:t>Semiannually</w:t>
            </w:r>
          </w:p>
        </w:tc>
      </w:tr>
      <w:tr w:rsidR="00AE3D39" w:rsidRPr="00D81572" w14:paraId="12AAA3E0" w14:textId="77777777" w:rsidTr="004F2190">
        <w:trPr>
          <w:cantSplit/>
        </w:trPr>
        <w:tc>
          <w:tcPr>
            <w:tcW w:w="1368" w:type="dxa"/>
          </w:tcPr>
          <w:p w14:paraId="7B254477" w14:textId="587C624D" w:rsidR="00AE3D39" w:rsidRPr="003C09BB" w:rsidRDefault="005B0916">
            <w:pPr>
              <w:rPr>
                <w:rFonts w:ascii="Garamond" w:hAnsi="Garamond"/>
                <w:sz w:val="22"/>
                <w:szCs w:val="22"/>
              </w:rPr>
            </w:pPr>
            <w:r w:rsidRPr="003C09BB">
              <w:rPr>
                <w:rFonts w:ascii="Garamond" w:hAnsi="Garamond"/>
                <w:sz w:val="22"/>
                <w:szCs w:val="22"/>
              </w:rPr>
              <w:fldChar w:fldCharType="begin"/>
            </w:r>
            <w:r w:rsidRPr="003C09BB">
              <w:rPr>
                <w:rFonts w:ascii="Garamond" w:hAnsi="Garamond"/>
                <w:sz w:val="22"/>
                <w:szCs w:val="22"/>
              </w:rPr>
              <w:instrText xml:space="preserve"> REF _Ref386463060 \r \h </w:instrText>
            </w:r>
            <w:r w:rsidR="00D81572" w:rsidRPr="003C09BB">
              <w:rPr>
                <w:rFonts w:ascii="Garamond" w:hAnsi="Garamond"/>
                <w:sz w:val="22"/>
                <w:szCs w:val="22"/>
              </w:rPr>
              <w:instrText xml:space="preserve"> \* MERGEFORMAT </w:instrText>
            </w:r>
            <w:r w:rsidRPr="003C09BB">
              <w:rPr>
                <w:rFonts w:ascii="Garamond" w:hAnsi="Garamond"/>
                <w:sz w:val="22"/>
                <w:szCs w:val="22"/>
              </w:rPr>
            </w:r>
            <w:r w:rsidRPr="003C09BB">
              <w:rPr>
                <w:rFonts w:ascii="Garamond" w:hAnsi="Garamond"/>
                <w:sz w:val="22"/>
                <w:szCs w:val="22"/>
              </w:rPr>
              <w:fldChar w:fldCharType="separate"/>
            </w:r>
            <w:r w:rsidR="00290138">
              <w:rPr>
                <w:rFonts w:ascii="Garamond" w:hAnsi="Garamond"/>
                <w:sz w:val="22"/>
                <w:szCs w:val="22"/>
              </w:rPr>
              <w:t>T.4</w:t>
            </w:r>
            <w:r w:rsidRPr="003C09BB">
              <w:rPr>
                <w:rFonts w:ascii="Garamond" w:hAnsi="Garamond"/>
                <w:sz w:val="22"/>
                <w:szCs w:val="22"/>
              </w:rPr>
              <w:fldChar w:fldCharType="end"/>
            </w:r>
            <w:r w:rsidRPr="003C09BB">
              <w:rPr>
                <w:rFonts w:ascii="Garamond" w:hAnsi="Garamond"/>
                <w:sz w:val="22"/>
                <w:szCs w:val="22"/>
              </w:rPr>
              <w:t xml:space="preserve">, </w:t>
            </w:r>
            <w:r w:rsidRPr="003C09BB">
              <w:rPr>
                <w:rFonts w:ascii="Garamond" w:hAnsi="Garamond"/>
                <w:sz w:val="22"/>
                <w:szCs w:val="22"/>
              </w:rPr>
              <w:fldChar w:fldCharType="begin"/>
            </w:r>
            <w:r w:rsidRPr="003C09BB">
              <w:rPr>
                <w:rFonts w:ascii="Garamond" w:hAnsi="Garamond"/>
                <w:sz w:val="22"/>
                <w:szCs w:val="22"/>
              </w:rPr>
              <w:instrText xml:space="preserve"> REF _Ref386463063 \r \h </w:instrText>
            </w:r>
            <w:r w:rsidR="00D81572" w:rsidRPr="003C09BB">
              <w:rPr>
                <w:rFonts w:ascii="Garamond" w:hAnsi="Garamond"/>
                <w:sz w:val="22"/>
                <w:szCs w:val="22"/>
              </w:rPr>
              <w:instrText xml:space="preserve"> \* MERGEFORMAT </w:instrText>
            </w:r>
            <w:r w:rsidRPr="003C09BB">
              <w:rPr>
                <w:rFonts w:ascii="Garamond" w:hAnsi="Garamond"/>
                <w:sz w:val="22"/>
                <w:szCs w:val="22"/>
              </w:rPr>
            </w:r>
            <w:r w:rsidRPr="003C09BB">
              <w:rPr>
                <w:rFonts w:ascii="Garamond" w:hAnsi="Garamond"/>
                <w:sz w:val="22"/>
                <w:szCs w:val="22"/>
              </w:rPr>
              <w:fldChar w:fldCharType="separate"/>
            </w:r>
            <w:r w:rsidR="00290138">
              <w:rPr>
                <w:rFonts w:ascii="Garamond" w:hAnsi="Garamond"/>
                <w:sz w:val="22"/>
                <w:szCs w:val="22"/>
              </w:rPr>
              <w:t>T.7</w:t>
            </w:r>
            <w:r w:rsidRPr="003C09BB">
              <w:rPr>
                <w:rFonts w:ascii="Garamond" w:hAnsi="Garamond"/>
                <w:sz w:val="22"/>
                <w:szCs w:val="22"/>
              </w:rPr>
              <w:fldChar w:fldCharType="end"/>
            </w:r>
            <w:r w:rsidRPr="003C09BB">
              <w:rPr>
                <w:rFonts w:ascii="Garamond" w:hAnsi="Garamond"/>
                <w:sz w:val="22"/>
                <w:szCs w:val="22"/>
              </w:rPr>
              <w:t xml:space="preserve">, </w:t>
            </w:r>
            <w:r w:rsidRPr="003C09BB">
              <w:rPr>
                <w:rFonts w:ascii="Garamond" w:hAnsi="Garamond"/>
                <w:sz w:val="22"/>
                <w:szCs w:val="22"/>
              </w:rPr>
              <w:fldChar w:fldCharType="begin"/>
            </w:r>
            <w:r w:rsidRPr="003C09BB">
              <w:rPr>
                <w:rFonts w:ascii="Garamond" w:hAnsi="Garamond"/>
                <w:sz w:val="22"/>
                <w:szCs w:val="22"/>
              </w:rPr>
              <w:instrText xml:space="preserve"> REF _Ref386463065 \r \h </w:instrText>
            </w:r>
            <w:r w:rsidR="00D81572" w:rsidRPr="003C09BB">
              <w:rPr>
                <w:rFonts w:ascii="Garamond" w:hAnsi="Garamond"/>
                <w:sz w:val="22"/>
                <w:szCs w:val="22"/>
              </w:rPr>
              <w:instrText xml:space="preserve"> \* MERGEFORMAT </w:instrText>
            </w:r>
            <w:r w:rsidRPr="003C09BB">
              <w:rPr>
                <w:rFonts w:ascii="Garamond" w:hAnsi="Garamond"/>
                <w:sz w:val="22"/>
                <w:szCs w:val="22"/>
              </w:rPr>
            </w:r>
            <w:r w:rsidRPr="003C09BB">
              <w:rPr>
                <w:rFonts w:ascii="Garamond" w:hAnsi="Garamond"/>
                <w:sz w:val="22"/>
                <w:szCs w:val="22"/>
              </w:rPr>
              <w:fldChar w:fldCharType="separate"/>
            </w:r>
            <w:r w:rsidR="00290138">
              <w:rPr>
                <w:rFonts w:ascii="Garamond" w:hAnsi="Garamond"/>
                <w:sz w:val="22"/>
                <w:szCs w:val="22"/>
              </w:rPr>
              <w:t>T.10</w:t>
            </w:r>
            <w:r w:rsidRPr="003C09BB">
              <w:rPr>
                <w:rFonts w:ascii="Garamond" w:hAnsi="Garamond"/>
                <w:sz w:val="22"/>
                <w:szCs w:val="22"/>
              </w:rPr>
              <w:fldChar w:fldCharType="end"/>
            </w:r>
            <w:r w:rsidRPr="003C09BB">
              <w:rPr>
                <w:rFonts w:ascii="Garamond" w:hAnsi="Garamond"/>
                <w:sz w:val="22"/>
                <w:szCs w:val="22"/>
              </w:rPr>
              <w:t xml:space="preserve">, </w:t>
            </w:r>
            <w:r w:rsidRPr="003C09BB">
              <w:rPr>
                <w:rFonts w:ascii="Garamond" w:hAnsi="Garamond"/>
                <w:sz w:val="22"/>
                <w:szCs w:val="22"/>
              </w:rPr>
              <w:fldChar w:fldCharType="begin"/>
            </w:r>
            <w:r w:rsidRPr="003C09BB">
              <w:rPr>
                <w:rFonts w:ascii="Garamond" w:hAnsi="Garamond"/>
                <w:sz w:val="22"/>
                <w:szCs w:val="22"/>
              </w:rPr>
              <w:instrText xml:space="preserve"> REF _Ref386463066 \r \h </w:instrText>
            </w:r>
            <w:r w:rsidR="00D81572" w:rsidRPr="003C09BB">
              <w:rPr>
                <w:rFonts w:ascii="Garamond" w:hAnsi="Garamond"/>
                <w:sz w:val="22"/>
                <w:szCs w:val="22"/>
              </w:rPr>
              <w:instrText xml:space="preserve"> \* MERGEFORMAT </w:instrText>
            </w:r>
            <w:r w:rsidRPr="003C09BB">
              <w:rPr>
                <w:rFonts w:ascii="Garamond" w:hAnsi="Garamond"/>
                <w:sz w:val="22"/>
                <w:szCs w:val="22"/>
              </w:rPr>
            </w:r>
            <w:r w:rsidRPr="003C09BB">
              <w:rPr>
                <w:rFonts w:ascii="Garamond" w:hAnsi="Garamond"/>
                <w:sz w:val="22"/>
                <w:szCs w:val="22"/>
              </w:rPr>
              <w:fldChar w:fldCharType="separate"/>
            </w:r>
            <w:r w:rsidR="00290138">
              <w:rPr>
                <w:rFonts w:ascii="Garamond" w:hAnsi="Garamond"/>
                <w:sz w:val="22"/>
                <w:szCs w:val="22"/>
              </w:rPr>
              <w:t>T.12</w:t>
            </w:r>
            <w:r w:rsidRPr="003C09BB">
              <w:rPr>
                <w:rFonts w:ascii="Garamond" w:hAnsi="Garamond"/>
                <w:sz w:val="22"/>
                <w:szCs w:val="22"/>
              </w:rPr>
              <w:fldChar w:fldCharType="end"/>
            </w:r>
            <w:r w:rsidRPr="003C09BB">
              <w:rPr>
                <w:rFonts w:ascii="Garamond" w:hAnsi="Garamond"/>
                <w:sz w:val="22"/>
                <w:szCs w:val="22"/>
              </w:rPr>
              <w:t xml:space="preserve">, </w:t>
            </w:r>
            <w:r w:rsidRPr="003C09BB">
              <w:rPr>
                <w:rFonts w:ascii="Garamond" w:hAnsi="Garamond"/>
                <w:sz w:val="22"/>
                <w:szCs w:val="22"/>
              </w:rPr>
              <w:fldChar w:fldCharType="begin"/>
            </w:r>
            <w:r w:rsidRPr="003C09BB">
              <w:rPr>
                <w:rFonts w:ascii="Garamond" w:hAnsi="Garamond"/>
                <w:sz w:val="22"/>
                <w:szCs w:val="22"/>
              </w:rPr>
              <w:instrText xml:space="preserve"> REF _Ref386463068 \r \h </w:instrText>
            </w:r>
            <w:r w:rsidR="00D81572" w:rsidRPr="003C09BB">
              <w:rPr>
                <w:rFonts w:ascii="Garamond" w:hAnsi="Garamond"/>
                <w:sz w:val="22"/>
                <w:szCs w:val="22"/>
              </w:rPr>
              <w:instrText xml:space="preserve"> \* MERGEFORMAT </w:instrText>
            </w:r>
            <w:r w:rsidRPr="003C09BB">
              <w:rPr>
                <w:rFonts w:ascii="Garamond" w:hAnsi="Garamond"/>
                <w:sz w:val="22"/>
                <w:szCs w:val="22"/>
              </w:rPr>
            </w:r>
            <w:r w:rsidRPr="003C09BB">
              <w:rPr>
                <w:rFonts w:ascii="Garamond" w:hAnsi="Garamond"/>
                <w:sz w:val="22"/>
                <w:szCs w:val="22"/>
              </w:rPr>
              <w:fldChar w:fldCharType="separate"/>
            </w:r>
            <w:r w:rsidR="00290138">
              <w:rPr>
                <w:rFonts w:ascii="Garamond" w:hAnsi="Garamond"/>
                <w:sz w:val="22"/>
                <w:szCs w:val="22"/>
              </w:rPr>
              <w:t>T.13</w:t>
            </w:r>
            <w:r w:rsidRPr="003C09BB">
              <w:rPr>
                <w:rFonts w:ascii="Garamond" w:hAnsi="Garamond"/>
                <w:sz w:val="22"/>
                <w:szCs w:val="22"/>
              </w:rPr>
              <w:fldChar w:fldCharType="end"/>
            </w:r>
          </w:p>
        </w:tc>
        <w:tc>
          <w:tcPr>
            <w:tcW w:w="1422" w:type="dxa"/>
          </w:tcPr>
          <w:p w14:paraId="5FC088BF" w14:textId="77777777" w:rsidR="00AE3D39" w:rsidRPr="003C09BB" w:rsidRDefault="005B0916">
            <w:pPr>
              <w:rPr>
                <w:rFonts w:ascii="Garamond" w:hAnsi="Garamond"/>
                <w:sz w:val="22"/>
                <w:szCs w:val="22"/>
              </w:rPr>
            </w:pPr>
            <w:r w:rsidRPr="003C09BB">
              <w:rPr>
                <w:rFonts w:ascii="Garamond" w:hAnsi="Garamond"/>
                <w:sz w:val="22"/>
                <w:szCs w:val="22"/>
              </w:rPr>
              <w:t>40 CFR 63 Subpart CC</w:t>
            </w:r>
          </w:p>
        </w:tc>
        <w:tc>
          <w:tcPr>
            <w:tcW w:w="1954" w:type="dxa"/>
          </w:tcPr>
          <w:p w14:paraId="784AFE4B" w14:textId="77777777" w:rsidR="00AE3D39" w:rsidRPr="003C09BB" w:rsidRDefault="005B0916">
            <w:pPr>
              <w:rPr>
                <w:rFonts w:ascii="Garamond" w:hAnsi="Garamond"/>
                <w:sz w:val="22"/>
                <w:szCs w:val="22"/>
              </w:rPr>
            </w:pPr>
            <w:r w:rsidRPr="003C09BB">
              <w:rPr>
                <w:rFonts w:ascii="Garamond" w:hAnsi="Garamond"/>
                <w:sz w:val="22"/>
                <w:szCs w:val="22"/>
              </w:rPr>
              <w:t>40 CFR 63 Subpart CC</w:t>
            </w:r>
          </w:p>
        </w:tc>
        <w:tc>
          <w:tcPr>
            <w:tcW w:w="1440" w:type="dxa"/>
          </w:tcPr>
          <w:p w14:paraId="700A8D90" w14:textId="77777777" w:rsidR="00AE3D39" w:rsidRPr="003C09BB" w:rsidRDefault="005B0916">
            <w:pPr>
              <w:rPr>
                <w:rFonts w:ascii="Garamond" w:hAnsi="Garamond"/>
                <w:sz w:val="22"/>
                <w:szCs w:val="22"/>
              </w:rPr>
            </w:pPr>
            <w:r w:rsidRPr="003C09BB">
              <w:rPr>
                <w:rFonts w:ascii="Garamond" w:hAnsi="Garamond"/>
                <w:sz w:val="22"/>
                <w:szCs w:val="22"/>
              </w:rPr>
              <w:t>40 CFR 63 Subpart CC</w:t>
            </w:r>
          </w:p>
        </w:tc>
        <w:tc>
          <w:tcPr>
            <w:tcW w:w="1620" w:type="dxa"/>
          </w:tcPr>
          <w:p w14:paraId="5FE5B323" w14:textId="77777777" w:rsidR="00AE3D39" w:rsidRPr="003C09BB" w:rsidRDefault="005B0916">
            <w:pPr>
              <w:rPr>
                <w:rFonts w:ascii="Garamond" w:hAnsi="Garamond"/>
                <w:sz w:val="22"/>
                <w:szCs w:val="22"/>
              </w:rPr>
            </w:pPr>
            <w:r w:rsidRPr="003C09BB">
              <w:rPr>
                <w:rFonts w:ascii="Garamond" w:hAnsi="Garamond"/>
                <w:sz w:val="22"/>
                <w:szCs w:val="22"/>
              </w:rPr>
              <w:t>40 CFR 63 Subpart CC</w:t>
            </w:r>
          </w:p>
        </w:tc>
        <w:tc>
          <w:tcPr>
            <w:tcW w:w="1440" w:type="dxa"/>
          </w:tcPr>
          <w:p w14:paraId="0A16403A" w14:textId="77777777" w:rsidR="00AE3D39" w:rsidRPr="003C09BB" w:rsidRDefault="005B0916">
            <w:pPr>
              <w:rPr>
                <w:rFonts w:ascii="Garamond" w:hAnsi="Garamond"/>
                <w:sz w:val="22"/>
                <w:szCs w:val="22"/>
              </w:rPr>
            </w:pPr>
            <w:r w:rsidRPr="003C09BB">
              <w:rPr>
                <w:rFonts w:ascii="Garamond" w:hAnsi="Garamond"/>
                <w:sz w:val="22"/>
                <w:szCs w:val="22"/>
              </w:rPr>
              <w:t>Semiannual and 40 CFR 63 Subpart CC</w:t>
            </w:r>
          </w:p>
        </w:tc>
      </w:tr>
    </w:tbl>
    <w:p w14:paraId="375D81B2" w14:textId="77777777" w:rsidR="00D00707" w:rsidRPr="00E54722" w:rsidRDefault="00D00707">
      <w:pPr>
        <w:rPr>
          <w:rFonts w:ascii="Garamond" w:hAnsi="Garamond"/>
          <w:sz w:val="24"/>
          <w:szCs w:val="24"/>
        </w:rPr>
      </w:pPr>
    </w:p>
    <w:p w14:paraId="194561C8" w14:textId="216DB41E" w:rsidR="00D00707" w:rsidRPr="00D81572" w:rsidRDefault="00D00707" w:rsidP="00912C03">
      <w:pPr>
        <w:rPr>
          <w:rFonts w:ascii="Garamond" w:hAnsi="Garamond"/>
          <w:b/>
          <w:sz w:val="24"/>
          <w:szCs w:val="24"/>
        </w:rPr>
      </w:pPr>
      <w:bookmarkStart w:id="1285" w:name="_Toc165165101"/>
      <w:bookmarkStart w:id="1286" w:name="_Toc302723082"/>
      <w:bookmarkStart w:id="1287" w:name="_Toc342556473"/>
      <w:bookmarkStart w:id="1288" w:name="_Toc345935550"/>
      <w:r w:rsidRPr="00D81572">
        <w:rPr>
          <w:rFonts w:ascii="Garamond" w:hAnsi="Garamond"/>
          <w:b/>
          <w:sz w:val="24"/>
          <w:szCs w:val="24"/>
        </w:rPr>
        <w:t>Conditions</w:t>
      </w:r>
      <w:bookmarkEnd w:id="1285"/>
      <w:bookmarkEnd w:id="1286"/>
      <w:bookmarkEnd w:id="1287"/>
      <w:bookmarkEnd w:id="1288"/>
    </w:p>
    <w:p w14:paraId="15C50083" w14:textId="77777777" w:rsidR="00D00707" w:rsidRPr="00E54722" w:rsidRDefault="00D00707" w:rsidP="00CA52C3">
      <w:pPr>
        <w:rPr>
          <w:rFonts w:ascii="Garamond" w:hAnsi="Garamond"/>
          <w:sz w:val="24"/>
          <w:szCs w:val="24"/>
        </w:rPr>
      </w:pPr>
    </w:p>
    <w:p w14:paraId="41B166AD" w14:textId="77777777" w:rsidR="00D00707" w:rsidRDefault="00D00707" w:rsidP="006D4D0D">
      <w:pPr>
        <w:pStyle w:val="ListParagraph"/>
        <w:numPr>
          <w:ilvl w:val="0"/>
          <w:numId w:val="92"/>
        </w:numPr>
        <w:tabs>
          <w:tab w:val="left" w:pos="720"/>
        </w:tabs>
        <w:ind w:hanging="720"/>
        <w:rPr>
          <w:rFonts w:ascii="Garamond" w:hAnsi="Garamond"/>
          <w:sz w:val="24"/>
          <w:szCs w:val="24"/>
        </w:rPr>
      </w:pPr>
      <w:bookmarkStart w:id="1289" w:name="_Toc165165102"/>
      <w:bookmarkStart w:id="1290" w:name="_Toc302723083"/>
      <w:bookmarkStart w:id="1291" w:name="_Toc342556474"/>
      <w:bookmarkStart w:id="1292" w:name="_Toc345935551"/>
      <w:bookmarkStart w:id="1293" w:name="_Ref386462992"/>
      <w:bookmarkStart w:id="1294" w:name="_Ref397522581"/>
      <w:r w:rsidRPr="00D81572">
        <w:rPr>
          <w:rFonts w:ascii="Garamond" w:hAnsi="Garamond"/>
          <w:sz w:val="24"/>
          <w:szCs w:val="24"/>
        </w:rPr>
        <w:t>CHS shall not cause or authorize emissions to be discharged into the outdoor atmosphere from any source installed on or before November 23, 1968, that exhibit an opacity of 40% or greater averaged over 6 consecutive minutes, unless otherwise specified by rule or in this permit (ARM 17.8.304(1)).</w:t>
      </w:r>
      <w:bookmarkEnd w:id="1289"/>
      <w:bookmarkEnd w:id="1290"/>
      <w:bookmarkEnd w:id="1291"/>
      <w:bookmarkEnd w:id="1292"/>
      <w:bookmarkEnd w:id="1293"/>
      <w:bookmarkEnd w:id="1294"/>
    </w:p>
    <w:p w14:paraId="4DBCC075" w14:textId="77777777" w:rsidR="00432EE0" w:rsidRPr="00A03F80" w:rsidRDefault="00432EE0" w:rsidP="00514B72">
      <w:pPr>
        <w:tabs>
          <w:tab w:val="left" w:pos="720"/>
        </w:tabs>
        <w:rPr>
          <w:rFonts w:ascii="Garamond" w:hAnsi="Garamond"/>
          <w:sz w:val="24"/>
          <w:szCs w:val="24"/>
        </w:rPr>
      </w:pPr>
    </w:p>
    <w:p w14:paraId="5D301887" w14:textId="77777777" w:rsidR="00D00707" w:rsidRPr="00D81572" w:rsidRDefault="00D00707" w:rsidP="006D4D0D">
      <w:pPr>
        <w:pStyle w:val="ListParagraph"/>
        <w:numPr>
          <w:ilvl w:val="0"/>
          <w:numId w:val="92"/>
        </w:numPr>
        <w:ind w:hanging="720"/>
        <w:rPr>
          <w:rFonts w:ascii="Garamond" w:hAnsi="Garamond"/>
          <w:sz w:val="24"/>
          <w:szCs w:val="24"/>
        </w:rPr>
      </w:pPr>
      <w:bookmarkStart w:id="1295" w:name="_Toc165165103"/>
      <w:bookmarkStart w:id="1296" w:name="_Toc302723084"/>
      <w:bookmarkStart w:id="1297" w:name="_Toc342556475"/>
      <w:bookmarkStart w:id="1298" w:name="_Toc345935552"/>
      <w:bookmarkStart w:id="1299" w:name="_Ref386463031"/>
      <w:bookmarkStart w:id="1300" w:name="_Ref397522593"/>
      <w:r w:rsidRPr="00D81572">
        <w:rPr>
          <w:rFonts w:ascii="Garamond" w:hAnsi="Garamond"/>
          <w:sz w:val="24"/>
          <w:szCs w:val="24"/>
        </w:rPr>
        <w:t>CHS shall not cause or authorize emissions to be discharged into the outdoor atmosphere from any source installed after November 23, 1968, that exhibit an opacity of 20% or greater averaged over 6 consecutive minutes, unless otherwise specified by rule or in this permit (ARM 17.8.304(2)).</w:t>
      </w:r>
      <w:bookmarkEnd w:id="1295"/>
      <w:bookmarkEnd w:id="1296"/>
      <w:bookmarkEnd w:id="1297"/>
      <w:bookmarkEnd w:id="1298"/>
      <w:bookmarkEnd w:id="1299"/>
      <w:bookmarkEnd w:id="1300"/>
    </w:p>
    <w:p w14:paraId="1929CC96" w14:textId="77777777" w:rsidR="00D00707" w:rsidRPr="00D81572" w:rsidRDefault="00D00707" w:rsidP="00912C03">
      <w:pPr>
        <w:rPr>
          <w:rFonts w:ascii="Garamond" w:hAnsi="Garamond"/>
          <w:sz w:val="24"/>
          <w:szCs w:val="24"/>
        </w:rPr>
      </w:pPr>
    </w:p>
    <w:p w14:paraId="739A4C4A" w14:textId="77777777" w:rsidR="00D00707" w:rsidRPr="00D81572" w:rsidRDefault="00D00707" w:rsidP="006D4D0D">
      <w:pPr>
        <w:pStyle w:val="ListParagraph"/>
        <w:numPr>
          <w:ilvl w:val="0"/>
          <w:numId w:val="92"/>
        </w:numPr>
        <w:ind w:hanging="720"/>
        <w:rPr>
          <w:rFonts w:ascii="Garamond" w:hAnsi="Garamond"/>
          <w:sz w:val="24"/>
          <w:szCs w:val="24"/>
        </w:rPr>
      </w:pPr>
      <w:bookmarkStart w:id="1301" w:name="_Toc165165104"/>
      <w:bookmarkStart w:id="1302" w:name="_Toc302723085"/>
      <w:bookmarkStart w:id="1303" w:name="_Toc342556476"/>
      <w:bookmarkStart w:id="1304" w:name="_Toc345935553"/>
      <w:bookmarkStart w:id="1305" w:name="_Ref386462241"/>
      <w:bookmarkStart w:id="1306" w:name="_Ref386463038"/>
      <w:bookmarkStart w:id="1307" w:name="_Ref397522606"/>
      <w:r w:rsidRPr="00D81572">
        <w:rPr>
          <w:rFonts w:ascii="Garamond" w:hAnsi="Garamond"/>
          <w:sz w:val="24"/>
          <w:szCs w:val="24"/>
        </w:rPr>
        <w:t>CHS shall operate and maintain a mist eliminator on the Coker Cooling Tower (Cooling Tower #6) that limits PM</w:t>
      </w:r>
      <w:r w:rsidRPr="00D81572">
        <w:rPr>
          <w:rFonts w:ascii="Garamond" w:hAnsi="Garamond"/>
          <w:sz w:val="24"/>
          <w:szCs w:val="24"/>
          <w:vertAlign w:val="subscript"/>
        </w:rPr>
        <w:t>10</w:t>
      </w:r>
      <w:r w:rsidRPr="00D81572">
        <w:rPr>
          <w:rFonts w:ascii="Garamond" w:hAnsi="Garamond"/>
          <w:sz w:val="24"/>
          <w:szCs w:val="24"/>
        </w:rPr>
        <w:t xml:space="preserve"> emissions to no more than 0.002% of circulating water flow (ARM 17.8.752).</w:t>
      </w:r>
      <w:bookmarkEnd w:id="1301"/>
      <w:bookmarkEnd w:id="1302"/>
      <w:bookmarkEnd w:id="1303"/>
      <w:bookmarkEnd w:id="1304"/>
      <w:bookmarkEnd w:id="1305"/>
      <w:bookmarkEnd w:id="1306"/>
      <w:bookmarkEnd w:id="1307"/>
    </w:p>
    <w:p w14:paraId="016D9CC3" w14:textId="77777777" w:rsidR="00AE3D39" w:rsidRPr="00A03F80" w:rsidRDefault="00AE3D39" w:rsidP="00912C03">
      <w:pPr>
        <w:rPr>
          <w:rFonts w:ascii="Garamond" w:hAnsi="Garamond"/>
          <w:sz w:val="24"/>
          <w:szCs w:val="24"/>
        </w:rPr>
      </w:pPr>
    </w:p>
    <w:p w14:paraId="65238B47" w14:textId="77777777" w:rsidR="00AE3D39" w:rsidRPr="00D81572" w:rsidRDefault="00AE3D39" w:rsidP="006D4D0D">
      <w:pPr>
        <w:pStyle w:val="ListParagraph"/>
        <w:numPr>
          <w:ilvl w:val="0"/>
          <w:numId w:val="92"/>
        </w:numPr>
        <w:ind w:hanging="720"/>
        <w:rPr>
          <w:rFonts w:ascii="Garamond" w:hAnsi="Garamond"/>
          <w:sz w:val="24"/>
          <w:szCs w:val="24"/>
        </w:rPr>
      </w:pPr>
      <w:bookmarkStart w:id="1308" w:name="_Ref386463060"/>
      <w:r w:rsidRPr="00D81572">
        <w:rPr>
          <w:rFonts w:ascii="Garamond" w:hAnsi="Garamond"/>
          <w:sz w:val="24"/>
          <w:szCs w:val="24"/>
        </w:rPr>
        <w:t>CHS shall comply with 40 CFR 63 Subpart CC, as appli</w:t>
      </w:r>
      <w:r w:rsidR="000152F9" w:rsidRPr="00D81572">
        <w:rPr>
          <w:rFonts w:ascii="Garamond" w:hAnsi="Garamond"/>
          <w:sz w:val="24"/>
          <w:szCs w:val="24"/>
        </w:rPr>
        <w:t>cable to heat exchange systems.</w:t>
      </w:r>
      <w:r w:rsidR="00912C03" w:rsidRPr="00D81572">
        <w:rPr>
          <w:rFonts w:ascii="Garamond" w:hAnsi="Garamond"/>
          <w:sz w:val="24"/>
          <w:szCs w:val="24"/>
        </w:rPr>
        <w:t xml:space="preserve">  (ARM 17.8.342 and 40 CFR 63 Subpart CC).</w:t>
      </w:r>
      <w:bookmarkEnd w:id="1308"/>
    </w:p>
    <w:p w14:paraId="4E797CDC" w14:textId="77777777" w:rsidR="00DB3B75" w:rsidRDefault="00DB3B75">
      <w:pPr>
        <w:pStyle w:val="Header"/>
        <w:tabs>
          <w:tab w:val="clear" w:pos="4320"/>
          <w:tab w:val="clear" w:pos="8640"/>
        </w:tabs>
        <w:rPr>
          <w:rFonts w:ascii="Garamond" w:hAnsi="Garamond"/>
          <w:sz w:val="24"/>
          <w:szCs w:val="24"/>
        </w:rPr>
      </w:pPr>
    </w:p>
    <w:p w14:paraId="360F26E5" w14:textId="77777777" w:rsidR="00D00707" w:rsidRPr="00D81572" w:rsidRDefault="00D00707" w:rsidP="00A03F80">
      <w:pPr>
        <w:widowControl w:val="0"/>
        <w:rPr>
          <w:rFonts w:ascii="Garamond" w:hAnsi="Garamond"/>
          <w:b/>
          <w:sz w:val="24"/>
          <w:szCs w:val="24"/>
        </w:rPr>
      </w:pPr>
      <w:bookmarkStart w:id="1309" w:name="_Toc165165105"/>
      <w:bookmarkStart w:id="1310" w:name="_Toc302723086"/>
      <w:bookmarkStart w:id="1311" w:name="_Toc342556477"/>
      <w:bookmarkStart w:id="1312" w:name="_Toc345935554"/>
      <w:r w:rsidRPr="00D81572">
        <w:rPr>
          <w:rFonts w:ascii="Garamond" w:hAnsi="Garamond"/>
          <w:b/>
          <w:sz w:val="24"/>
          <w:szCs w:val="24"/>
        </w:rPr>
        <w:t>Compliance Demonstration</w:t>
      </w:r>
      <w:bookmarkEnd w:id="1309"/>
      <w:bookmarkEnd w:id="1310"/>
      <w:bookmarkEnd w:id="1311"/>
      <w:bookmarkEnd w:id="1312"/>
    </w:p>
    <w:p w14:paraId="7E53E94B" w14:textId="77777777" w:rsidR="00D00707" w:rsidRPr="00D81572" w:rsidRDefault="00D00707" w:rsidP="00A03F80">
      <w:pPr>
        <w:widowControl w:val="0"/>
        <w:rPr>
          <w:rFonts w:ascii="Garamond" w:hAnsi="Garamond"/>
          <w:sz w:val="24"/>
          <w:szCs w:val="24"/>
        </w:rPr>
      </w:pPr>
    </w:p>
    <w:p w14:paraId="7429D4BC" w14:textId="4EDC58DD" w:rsidR="00D00707" w:rsidRDefault="00D00707" w:rsidP="004A6725">
      <w:pPr>
        <w:pStyle w:val="ListParagraph"/>
        <w:numPr>
          <w:ilvl w:val="0"/>
          <w:numId w:val="92"/>
        </w:numPr>
        <w:ind w:hanging="720"/>
        <w:rPr>
          <w:rFonts w:ascii="Garamond" w:hAnsi="Garamond"/>
          <w:sz w:val="24"/>
          <w:szCs w:val="24"/>
        </w:rPr>
      </w:pPr>
      <w:bookmarkStart w:id="1313" w:name="_Toc165165106"/>
      <w:bookmarkStart w:id="1314" w:name="_Toc302723087"/>
      <w:bookmarkStart w:id="1315" w:name="_Toc342556478"/>
      <w:bookmarkStart w:id="1316" w:name="_Toc345935555"/>
      <w:bookmarkStart w:id="1317" w:name="_Ref386462996"/>
      <w:r w:rsidRPr="00D81572">
        <w:rPr>
          <w:rFonts w:ascii="Garamond" w:hAnsi="Garamond"/>
          <w:sz w:val="24"/>
          <w:szCs w:val="24"/>
        </w:rPr>
        <w:lastRenderedPageBreak/>
        <w:t xml:space="preserve">As required by </w:t>
      </w:r>
      <w:r w:rsidR="00EB7D2B">
        <w:rPr>
          <w:rFonts w:ascii="Garamond" w:hAnsi="Garamond"/>
          <w:sz w:val="24"/>
          <w:szCs w:val="24"/>
        </w:rPr>
        <w:t xml:space="preserve">DEQ </w:t>
      </w:r>
      <w:r w:rsidRPr="00D81572">
        <w:rPr>
          <w:rFonts w:ascii="Garamond" w:hAnsi="Garamond"/>
          <w:sz w:val="24"/>
          <w:szCs w:val="24"/>
        </w:rPr>
        <w:t xml:space="preserve">and Section </w:t>
      </w:r>
      <w:r w:rsidR="00BF6553" w:rsidRPr="00D81572">
        <w:rPr>
          <w:rFonts w:ascii="Garamond" w:hAnsi="Garamond"/>
          <w:sz w:val="24"/>
          <w:szCs w:val="24"/>
        </w:rPr>
        <w:t>III.</w:t>
      </w:r>
      <w:r w:rsidR="00AE767E">
        <w:rPr>
          <w:rFonts w:ascii="Garamond" w:hAnsi="Garamond"/>
          <w:sz w:val="24"/>
          <w:szCs w:val="24"/>
        </w:rPr>
        <w:fldChar w:fldCharType="begin"/>
      </w:r>
      <w:r w:rsidR="00AE767E">
        <w:rPr>
          <w:rFonts w:ascii="Garamond" w:hAnsi="Garamond"/>
          <w:sz w:val="24"/>
          <w:szCs w:val="24"/>
        </w:rPr>
        <w:instrText xml:space="preserve"> REF _Ref397520290 \r \h </w:instrText>
      </w:r>
      <w:r w:rsidR="00AE767E">
        <w:rPr>
          <w:rFonts w:ascii="Garamond" w:hAnsi="Garamond"/>
          <w:sz w:val="24"/>
          <w:szCs w:val="24"/>
        </w:rPr>
      </w:r>
      <w:r w:rsidR="00AE767E">
        <w:rPr>
          <w:rFonts w:ascii="Garamond" w:hAnsi="Garamond"/>
          <w:sz w:val="24"/>
          <w:szCs w:val="24"/>
        </w:rPr>
        <w:fldChar w:fldCharType="separate"/>
      </w:r>
      <w:r w:rsidR="00290138">
        <w:rPr>
          <w:rFonts w:ascii="Garamond" w:hAnsi="Garamond"/>
          <w:sz w:val="24"/>
          <w:szCs w:val="24"/>
        </w:rPr>
        <w:t>A.1</w:t>
      </w:r>
      <w:r w:rsidR="00AE767E">
        <w:rPr>
          <w:rFonts w:ascii="Garamond" w:hAnsi="Garamond"/>
          <w:sz w:val="24"/>
          <w:szCs w:val="24"/>
        </w:rPr>
        <w:fldChar w:fldCharType="end"/>
      </w:r>
      <w:r w:rsidRPr="00D81572">
        <w:rPr>
          <w:rFonts w:ascii="Garamond" w:hAnsi="Garamond"/>
          <w:sz w:val="24"/>
          <w:szCs w:val="24"/>
        </w:rPr>
        <w:t>, compliance with the opacity limitations listed in Section III.</w:t>
      </w:r>
      <w:r w:rsidR="00AE767E">
        <w:rPr>
          <w:rFonts w:ascii="Garamond" w:hAnsi="Garamond"/>
          <w:sz w:val="24"/>
          <w:szCs w:val="24"/>
        </w:rPr>
        <w:fldChar w:fldCharType="begin"/>
      </w:r>
      <w:r w:rsidR="00AE767E">
        <w:rPr>
          <w:rFonts w:ascii="Garamond" w:hAnsi="Garamond"/>
          <w:sz w:val="24"/>
          <w:szCs w:val="24"/>
        </w:rPr>
        <w:instrText xml:space="preserve"> REF _Ref397522581 \r \h </w:instrText>
      </w:r>
      <w:r w:rsidR="00AE767E">
        <w:rPr>
          <w:rFonts w:ascii="Garamond" w:hAnsi="Garamond"/>
          <w:sz w:val="24"/>
          <w:szCs w:val="24"/>
        </w:rPr>
      </w:r>
      <w:r w:rsidR="00AE767E">
        <w:rPr>
          <w:rFonts w:ascii="Garamond" w:hAnsi="Garamond"/>
          <w:sz w:val="24"/>
          <w:szCs w:val="24"/>
        </w:rPr>
        <w:fldChar w:fldCharType="separate"/>
      </w:r>
      <w:r w:rsidR="00290138">
        <w:rPr>
          <w:rFonts w:ascii="Garamond" w:hAnsi="Garamond"/>
          <w:sz w:val="24"/>
          <w:szCs w:val="24"/>
        </w:rPr>
        <w:t>T.1</w:t>
      </w:r>
      <w:r w:rsidR="00AE767E">
        <w:rPr>
          <w:rFonts w:ascii="Garamond" w:hAnsi="Garamond"/>
          <w:sz w:val="24"/>
          <w:szCs w:val="24"/>
        </w:rPr>
        <w:fldChar w:fldCharType="end"/>
      </w:r>
      <w:r w:rsidRPr="00D81572">
        <w:rPr>
          <w:rFonts w:ascii="Garamond" w:hAnsi="Garamond"/>
          <w:sz w:val="24"/>
          <w:szCs w:val="24"/>
        </w:rPr>
        <w:t xml:space="preserve"> and </w:t>
      </w:r>
      <w:r w:rsidR="00AE767E">
        <w:rPr>
          <w:rFonts w:ascii="Garamond" w:hAnsi="Garamond"/>
          <w:sz w:val="24"/>
          <w:szCs w:val="24"/>
        </w:rPr>
        <w:fldChar w:fldCharType="begin"/>
      </w:r>
      <w:r w:rsidR="00AE767E">
        <w:rPr>
          <w:rFonts w:ascii="Garamond" w:hAnsi="Garamond"/>
          <w:sz w:val="24"/>
          <w:szCs w:val="24"/>
        </w:rPr>
        <w:instrText xml:space="preserve"> REF _Ref397522593 \r \h </w:instrText>
      </w:r>
      <w:r w:rsidR="00AE767E">
        <w:rPr>
          <w:rFonts w:ascii="Garamond" w:hAnsi="Garamond"/>
          <w:sz w:val="24"/>
          <w:szCs w:val="24"/>
        </w:rPr>
      </w:r>
      <w:r w:rsidR="00AE767E">
        <w:rPr>
          <w:rFonts w:ascii="Garamond" w:hAnsi="Garamond"/>
          <w:sz w:val="24"/>
          <w:szCs w:val="24"/>
        </w:rPr>
        <w:fldChar w:fldCharType="separate"/>
      </w:r>
      <w:r w:rsidR="00290138">
        <w:rPr>
          <w:rFonts w:ascii="Garamond" w:hAnsi="Garamond"/>
          <w:sz w:val="24"/>
          <w:szCs w:val="24"/>
        </w:rPr>
        <w:t>T.2</w:t>
      </w:r>
      <w:r w:rsidR="00AE767E">
        <w:rPr>
          <w:rFonts w:ascii="Garamond" w:hAnsi="Garamond"/>
          <w:sz w:val="24"/>
          <w:szCs w:val="24"/>
        </w:rPr>
        <w:fldChar w:fldCharType="end"/>
      </w:r>
      <w:r w:rsidRPr="00D81572">
        <w:rPr>
          <w:rFonts w:ascii="Garamond" w:hAnsi="Garamond"/>
          <w:sz w:val="24"/>
          <w:szCs w:val="24"/>
        </w:rPr>
        <w:t xml:space="preserve"> shall be determined using EPA reference Method 9 testing by a qualified observer (ARM 17.8.1213).</w:t>
      </w:r>
      <w:bookmarkEnd w:id="1313"/>
      <w:bookmarkEnd w:id="1314"/>
      <w:bookmarkEnd w:id="1315"/>
      <w:bookmarkEnd w:id="1316"/>
      <w:bookmarkEnd w:id="1317"/>
    </w:p>
    <w:p w14:paraId="7F9C0407" w14:textId="77777777" w:rsidR="00443EA1" w:rsidRPr="00D81572" w:rsidRDefault="00443EA1" w:rsidP="00443EA1">
      <w:pPr>
        <w:pStyle w:val="ListParagraph"/>
        <w:widowControl w:val="0"/>
        <w:rPr>
          <w:rFonts w:ascii="Garamond" w:hAnsi="Garamond"/>
          <w:sz w:val="24"/>
          <w:szCs w:val="24"/>
        </w:rPr>
      </w:pPr>
    </w:p>
    <w:p w14:paraId="555D8E40" w14:textId="5FFC6102" w:rsidR="00D00707" w:rsidRPr="00D81572" w:rsidRDefault="00D00707" w:rsidP="006D4D0D">
      <w:pPr>
        <w:pStyle w:val="ListParagraph"/>
        <w:numPr>
          <w:ilvl w:val="0"/>
          <w:numId w:val="92"/>
        </w:numPr>
        <w:ind w:hanging="720"/>
        <w:rPr>
          <w:rFonts w:ascii="Garamond" w:hAnsi="Garamond"/>
          <w:sz w:val="24"/>
          <w:szCs w:val="24"/>
        </w:rPr>
      </w:pPr>
      <w:bookmarkStart w:id="1318" w:name="_Toc165165107"/>
      <w:bookmarkStart w:id="1319" w:name="_Toc302723088"/>
      <w:bookmarkStart w:id="1320" w:name="_Toc342556479"/>
      <w:bookmarkStart w:id="1321" w:name="_Toc345935556"/>
      <w:bookmarkStart w:id="1322" w:name="_Ref386463044"/>
      <w:r w:rsidRPr="00D81572">
        <w:rPr>
          <w:rFonts w:ascii="Garamond" w:hAnsi="Garamond"/>
          <w:sz w:val="24"/>
          <w:szCs w:val="24"/>
        </w:rPr>
        <w:t>Compliance with Section III.</w:t>
      </w:r>
      <w:r w:rsidR="00AE767E">
        <w:rPr>
          <w:rFonts w:ascii="Garamond" w:hAnsi="Garamond"/>
          <w:sz w:val="24"/>
          <w:szCs w:val="24"/>
        </w:rPr>
        <w:fldChar w:fldCharType="begin"/>
      </w:r>
      <w:r w:rsidR="00AE767E">
        <w:rPr>
          <w:rFonts w:ascii="Garamond" w:hAnsi="Garamond"/>
          <w:sz w:val="24"/>
          <w:szCs w:val="24"/>
        </w:rPr>
        <w:instrText xml:space="preserve"> REF _Ref397522606 \r \h </w:instrText>
      </w:r>
      <w:r w:rsidR="00AE767E">
        <w:rPr>
          <w:rFonts w:ascii="Garamond" w:hAnsi="Garamond"/>
          <w:sz w:val="24"/>
          <w:szCs w:val="24"/>
        </w:rPr>
      </w:r>
      <w:r w:rsidR="00AE767E">
        <w:rPr>
          <w:rFonts w:ascii="Garamond" w:hAnsi="Garamond"/>
          <w:sz w:val="24"/>
          <w:szCs w:val="24"/>
        </w:rPr>
        <w:fldChar w:fldCharType="separate"/>
      </w:r>
      <w:r w:rsidR="00290138">
        <w:rPr>
          <w:rFonts w:ascii="Garamond" w:hAnsi="Garamond"/>
          <w:sz w:val="24"/>
          <w:szCs w:val="24"/>
        </w:rPr>
        <w:t>T.3</w:t>
      </w:r>
      <w:r w:rsidR="00AE767E">
        <w:rPr>
          <w:rFonts w:ascii="Garamond" w:hAnsi="Garamond"/>
          <w:sz w:val="24"/>
          <w:szCs w:val="24"/>
        </w:rPr>
        <w:fldChar w:fldCharType="end"/>
      </w:r>
      <w:r w:rsidRPr="00D81572">
        <w:rPr>
          <w:rFonts w:ascii="Garamond" w:hAnsi="Garamond"/>
          <w:sz w:val="24"/>
          <w:szCs w:val="24"/>
        </w:rPr>
        <w:t xml:space="preserve"> shall be </w:t>
      </w:r>
      <w:r w:rsidR="00872C7B" w:rsidRPr="00D81572">
        <w:rPr>
          <w:rFonts w:ascii="Garamond" w:hAnsi="Garamond"/>
          <w:sz w:val="24"/>
          <w:szCs w:val="24"/>
        </w:rPr>
        <w:t>monitored by</w:t>
      </w:r>
      <w:r w:rsidRPr="00D81572">
        <w:rPr>
          <w:rFonts w:ascii="Garamond" w:hAnsi="Garamond"/>
          <w:sz w:val="24"/>
          <w:szCs w:val="24"/>
        </w:rPr>
        <w:t xml:space="preserve"> operating and maintaining the mist eliminator as designed</w:t>
      </w:r>
      <w:r w:rsidR="00295F79" w:rsidRPr="00D81572">
        <w:rPr>
          <w:rFonts w:ascii="Garamond" w:hAnsi="Garamond"/>
          <w:sz w:val="24"/>
          <w:szCs w:val="24"/>
        </w:rPr>
        <w:t>, as demonstrated through recordkeeping</w:t>
      </w:r>
      <w:r w:rsidRPr="00D81572">
        <w:rPr>
          <w:rFonts w:ascii="Garamond" w:hAnsi="Garamond"/>
          <w:sz w:val="24"/>
          <w:szCs w:val="24"/>
        </w:rPr>
        <w:t xml:space="preserve"> (ARM 17.8.1213).</w:t>
      </w:r>
      <w:bookmarkEnd w:id="1318"/>
      <w:bookmarkEnd w:id="1319"/>
      <w:bookmarkEnd w:id="1320"/>
      <w:bookmarkEnd w:id="1321"/>
      <w:bookmarkEnd w:id="1322"/>
    </w:p>
    <w:p w14:paraId="01270A9D" w14:textId="77777777" w:rsidR="000152F9" w:rsidRPr="00A03F80" w:rsidRDefault="000152F9" w:rsidP="00912C03">
      <w:pPr>
        <w:rPr>
          <w:rFonts w:ascii="Garamond" w:hAnsi="Garamond"/>
          <w:sz w:val="24"/>
          <w:szCs w:val="24"/>
        </w:rPr>
      </w:pPr>
    </w:p>
    <w:p w14:paraId="51CEE8F3" w14:textId="77777777" w:rsidR="000152F9" w:rsidRPr="00D81572" w:rsidRDefault="000152F9" w:rsidP="006D4D0D">
      <w:pPr>
        <w:pStyle w:val="ListParagraph"/>
        <w:numPr>
          <w:ilvl w:val="0"/>
          <w:numId w:val="92"/>
        </w:numPr>
        <w:ind w:hanging="720"/>
        <w:rPr>
          <w:rFonts w:ascii="Garamond" w:hAnsi="Garamond"/>
          <w:sz w:val="24"/>
          <w:szCs w:val="24"/>
        </w:rPr>
      </w:pPr>
      <w:bookmarkStart w:id="1323" w:name="_Ref386463063"/>
      <w:r w:rsidRPr="00D81572">
        <w:rPr>
          <w:rFonts w:ascii="Garamond" w:hAnsi="Garamond"/>
          <w:sz w:val="24"/>
          <w:szCs w:val="24"/>
        </w:rPr>
        <w:t xml:space="preserve">CHS shall monitor the heat exchange systems as required by </w:t>
      </w:r>
      <w:r w:rsidR="00E237E3" w:rsidRPr="00D81572">
        <w:rPr>
          <w:rFonts w:ascii="Garamond" w:hAnsi="Garamond"/>
          <w:sz w:val="24"/>
          <w:szCs w:val="24"/>
        </w:rPr>
        <w:t xml:space="preserve">40 CFR 63 Subpart CC, including </w:t>
      </w:r>
      <w:r w:rsidRPr="00D81572">
        <w:rPr>
          <w:rFonts w:ascii="Garamond" w:hAnsi="Garamond"/>
          <w:sz w:val="24"/>
          <w:szCs w:val="24"/>
        </w:rPr>
        <w:t>40 CFR 63.654 (ARM 17.8.342 and 40 CFR 63 Subpart CC).</w:t>
      </w:r>
      <w:bookmarkEnd w:id="1323"/>
    </w:p>
    <w:p w14:paraId="09CB89CC" w14:textId="77777777" w:rsidR="00D00707" w:rsidRPr="00D81572" w:rsidRDefault="00D00707" w:rsidP="00B054DD">
      <w:pPr>
        <w:widowControl w:val="0"/>
        <w:outlineLvl w:val="0"/>
        <w:rPr>
          <w:rFonts w:ascii="Garamond" w:hAnsi="Garamond"/>
          <w:sz w:val="24"/>
          <w:szCs w:val="24"/>
        </w:rPr>
      </w:pPr>
    </w:p>
    <w:p w14:paraId="60721C0B" w14:textId="77777777" w:rsidR="00D00707" w:rsidRPr="00D81572" w:rsidRDefault="00C0348E" w:rsidP="00B054DD">
      <w:pPr>
        <w:widowControl w:val="0"/>
        <w:rPr>
          <w:rFonts w:ascii="Garamond" w:hAnsi="Garamond"/>
          <w:b/>
          <w:sz w:val="24"/>
          <w:szCs w:val="24"/>
        </w:rPr>
      </w:pPr>
      <w:r>
        <w:rPr>
          <w:rFonts w:ascii="Garamond" w:hAnsi="Garamond"/>
          <w:b/>
          <w:sz w:val="24"/>
          <w:szCs w:val="24"/>
        </w:rPr>
        <w:t>Recordkeeping</w:t>
      </w:r>
    </w:p>
    <w:p w14:paraId="14AAB009" w14:textId="77777777" w:rsidR="00D00707" w:rsidRPr="00D81572" w:rsidRDefault="00D00707" w:rsidP="00B054DD">
      <w:pPr>
        <w:widowControl w:val="0"/>
        <w:rPr>
          <w:rFonts w:ascii="Garamond" w:hAnsi="Garamond"/>
          <w:sz w:val="24"/>
          <w:szCs w:val="24"/>
        </w:rPr>
      </w:pPr>
    </w:p>
    <w:p w14:paraId="732FFB2B" w14:textId="531CF031" w:rsidR="00D00707" w:rsidRPr="00D81572" w:rsidRDefault="00D00707" w:rsidP="006D4D0D">
      <w:pPr>
        <w:pStyle w:val="ListParagraph"/>
        <w:widowControl w:val="0"/>
        <w:numPr>
          <w:ilvl w:val="0"/>
          <w:numId w:val="92"/>
        </w:numPr>
        <w:ind w:hanging="720"/>
        <w:rPr>
          <w:rFonts w:ascii="Garamond" w:hAnsi="Garamond"/>
          <w:sz w:val="24"/>
          <w:szCs w:val="24"/>
        </w:rPr>
      </w:pPr>
      <w:bookmarkStart w:id="1324" w:name="_Toc165165109"/>
      <w:bookmarkStart w:id="1325" w:name="_Toc302723090"/>
      <w:bookmarkStart w:id="1326" w:name="_Toc342556481"/>
      <w:bookmarkStart w:id="1327" w:name="_Toc345935558"/>
      <w:bookmarkStart w:id="1328" w:name="_Ref386463001"/>
      <w:r w:rsidRPr="00D81572">
        <w:rPr>
          <w:rFonts w:ascii="Garamond" w:hAnsi="Garamond"/>
          <w:sz w:val="24"/>
          <w:szCs w:val="24"/>
        </w:rPr>
        <w:t xml:space="preserve">All source test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shall be performed in accordance with the test method being used and Section III.</w:t>
      </w:r>
      <w:r w:rsidR="00AE767E">
        <w:rPr>
          <w:rFonts w:ascii="Garamond" w:hAnsi="Garamond"/>
          <w:sz w:val="24"/>
          <w:szCs w:val="24"/>
        </w:rPr>
        <w:fldChar w:fldCharType="begin"/>
      </w:r>
      <w:r w:rsidR="00AE767E">
        <w:rPr>
          <w:rFonts w:ascii="Garamond" w:hAnsi="Garamond"/>
          <w:sz w:val="24"/>
          <w:szCs w:val="24"/>
        </w:rPr>
        <w:instrText xml:space="preserve"> REF _Ref384984236 \r \h </w:instrText>
      </w:r>
      <w:r w:rsidR="00AE767E">
        <w:rPr>
          <w:rFonts w:ascii="Garamond" w:hAnsi="Garamond"/>
          <w:sz w:val="24"/>
          <w:szCs w:val="24"/>
        </w:rPr>
      </w:r>
      <w:r w:rsidR="00AE767E">
        <w:rPr>
          <w:rFonts w:ascii="Garamond" w:hAnsi="Garamond"/>
          <w:sz w:val="24"/>
          <w:szCs w:val="24"/>
        </w:rPr>
        <w:fldChar w:fldCharType="separate"/>
      </w:r>
      <w:r w:rsidR="00290138">
        <w:rPr>
          <w:rFonts w:ascii="Garamond" w:hAnsi="Garamond"/>
          <w:sz w:val="24"/>
          <w:szCs w:val="24"/>
        </w:rPr>
        <w:t>A.2</w:t>
      </w:r>
      <w:r w:rsidR="00AE767E">
        <w:rPr>
          <w:rFonts w:ascii="Garamond" w:hAnsi="Garamond"/>
          <w:sz w:val="24"/>
          <w:szCs w:val="24"/>
        </w:rPr>
        <w:fldChar w:fldCharType="end"/>
      </w:r>
      <w:r w:rsidRPr="00D81572">
        <w:rPr>
          <w:rFonts w:ascii="Garamond" w:hAnsi="Garamond"/>
          <w:sz w:val="24"/>
          <w:szCs w:val="24"/>
        </w:rPr>
        <w:t xml:space="preserve"> (ARM 17.8.106).</w:t>
      </w:r>
      <w:bookmarkEnd w:id="1324"/>
      <w:bookmarkEnd w:id="1325"/>
      <w:bookmarkEnd w:id="1326"/>
      <w:bookmarkEnd w:id="1327"/>
      <w:bookmarkEnd w:id="1328"/>
    </w:p>
    <w:p w14:paraId="12C39FC7" w14:textId="77777777" w:rsidR="00D00707" w:rsidRPr="00B054DD" w:rsidRDefault="00D00707" w:rsidP="00912C03">
      <w:pPr>
        <w:rPr>
          <w:rFonts w:ascii="Garamond" w:hAnsi="Garamond"/>
          <w:sz w:val="24"/>
          <w:szCs w:val="24"/>
        </w:rPr>
      </w:pPr>
    </w:p>
    <w:p w14:paraId="75D55235" w14:textId="5F7A3EFB" w:rsidR="00D00707" w:rsidRPr="00D81572" w:rsidRDefault="00D00707" w:rsidP="006D4D0D">
      <w:pPr>
        <w:pStyle w:val="ListParagraph"/>
        <w:numPr>
          <w:ilvl w:val="0"/>
          <w:numId w:val="92"/>
        </w:numPr>
        <w:ind w:hanging="720"/>
        <w:rPr>
          <w:rFonts w:ascii="Garamond" w:hAnsi="Garamond"/>
          <w:sz w:val="24"/>
          <w:szCs w:val="24"/>
        </w:rPr>
      </w:pPr>
      <w:bookmarkStart w:id="1329" w:name="_Ref386463048"/>
      <w:r w:rsidRPr="00D81572">
        <w:rPr>
          <w:rFonts w:ascii="Garamond" w:hAnsi="Garamond"/>
          <w:sz w:val="24"/>
          <w:szCs w:val="24"/>
        </w:rPr>
        <w:t>CHS shall maintain records that the mist eliminator was designed to limit PM</w:t>
      </w:r>
      <w:r w:rsidRPr="00D81572">
        <w:rPr>
          <w:rFonts w:ascii="Garamond" w:hAnsi="Garamond"/>
          <w:sz w:val="24"/>
          <w:szCs w:val="24"/>
          <w:vertAlign w:val="subscript"/>
        </w:rPr>
        <w:t>10</w:t>
      </w:r>
      <w:r w:rsidRPr="00D81572">
        <w:rPr>
          <w:rFonts w:ascii="Garamond" w:hAnsi="Garamond"/>
          <w:sz w:val="24"/>
          <w:szCs w:val="24"/>
        </w:rPr>
        <w:t xml:space="preserve"> emissions to no more than 0.002% of circulating water flow in order to document compliance with Section III.</w:t>
      </w:r>
      <w:r w:rsidR="00295F79" w:rsidRPr="00D81572">
        <w:rPr>
          <w:rFonts w:ascii="Garamond" w:hAnsi="Garamond"/>
          <w:sz w:val="24"/>
          <w:szCs w:val="24"/>
        </w:rPr>
        <w:fldChar w:fldCharType="begin"/>
      </w:r>
      <w:r w:rsidR="00295F79" w:rsidRPr="00D81572">
        <w:rPr>
          <w:rFonts w:ascii="Garamond" w:hAnsi="Garamond"/>
          <w:sz w:val="24"/>
          <w:szCs w:val="24"/>
        </w:rPr>
        <w:instrText xml:space="preserve"> REF _Ref386462241 \r \h </w:instrText>
      </w:r>
      <w:r w:rsidR="00D81572" w:rsidRPr="00D81572">
        <w:rPr>
          <w:rFonts w:ascii="Garamond" w:hAnsi="Garamond"/>
          <w:sz w:val="24"/>
          <w:szCs w:val="24"/>
        </w:rPr>
        <w:instrText xml:space="preserve"> \* MERGEFORMAT </w:instrText>
      </w:r>
      <w:r w:rsidR="00295F79" w:rsidRPr="00D81572">
        <w:rPr>
          <w:rFonts w:ascii="Garamond" w:hAnsi="Garamond"/>
          <w:sz w:val="24"/>
          <w:szCs w:val="24"/>
        </w:rPr>
      </w:r>
      <w:r w:rsidR="00295F79" w:rsidRPr="00D81572">
        <w:rPr>
          <w:rFonts w:ascii="Garamond" w:hAnsi="Garamond"/>
          <w:sz w:val="24"/>
          <w:szCs w:val="24"/>
        </w:rPr>
        <w:fldChar w:fldCharType="separate"/>
      </w:r>
      <w:r w:rsidR="00290138">
        <w:rPr>
          <w:rFonts w:ascii="Garamond" w:hAnsi="Garamond"/>
          <w:sz w:val="24"/>
          <w:szCs w:val="24"/>
        </w:rPr>
        <w:t>T.3</w:t>
      </w:r>
      <w:r w:rsidR="00295F79" w:rsidRPr="00D81572">
        <w:rPr>
          <w:rFonts w:ascii="Garamond" w:hAnsi="Garamond"/>
          <w:sz w:val="24"/>
          <w:szCs w:val="24"/>
        </w:rPr>
        <w:fldChar w:fldCharType="end"/>
      </w:r>
      <w:r w:rsidRPr="00D81572">
        <w:rPr>
          <w:rFonts w:ascii="Garamond" w:hAnsi="Garamond"/>
          <w:sz w:val="24"/>
          <w:szCs w:val="24"/>
        </w:rPr>
        <w:t xml:space="preserve"> (ARM 17.8.1213).</w:t>
      </w:r>
      <w:bookmarkEnd w:id="1329"/>
      <w:r w:rsidRPr="00D81572">
        <w:rPr>
          <w:rFonts w:ascii="Garamond" w:hAnsi="Garamond"/>
          <w:sz w:val="24"/>
          <w:szCs w:val="24"/>
        </w:rPr>
        <w:t xml:space="preserve"> </w:t>
      </w:r>
    </w:p>
    <w:p w14:paraId="13BFAEF2" w14:textId="77777777" w:rsidR="000152F9" w:rsidRPr="00B054DD" w:rsidRDefault="000152F9" w:rsidP="00D34149">
      <w:pPr>
        <w:rPr>
          <w:rFonts w:ascii="Garamond" w:hAnsi="Garamond"/>
          <w:sz w:val="24"/>
          <w:szCs w:val="24"/>
        </w:rPr>
      </w:pPr>
    </w:p>
    <w:p w14:paraId="3BA73EC6" w14:textId="77777777" w:rsidR="000152F9" w:rsidRPr="00D81572" w:rsidRDefault="000152F9" w:rsidP="006D4D0D">
      <w:pPr>
        <w:pStyle w:val="ListParagraph"/>
        <w:numPr>
          <w:ilvl w:val="0"/>
          <w:numId w:val="92"/>
        </w:numPr>
        <w:ind w:hanging="720"/>
        <w:rPr>
          <w:rFonts w:ascii="Garamond" w:hAnsi="Garamond"/>
          <w:sz w:val="24"/>
          <w:szCs w:val="24"/>
        </w:rPr>
      </w:pPr>
      <w:bookmarkStart w:id="1330" w:name="_Ref386463065"/>
      <w:r w:rsidRPr="00D81572">
        <w:rPr>
          <w:rFonts w:ascii="Garamond" w:hAnsi="Garamond"/>
          <w:sz w:val="24"/>
          <w:szCs w:val="24"/>
        </w:rPr>
        <w:t>CHS shall maintain records as required by 40 CFR 63 Subpart CC (ARM 17.8.342 and 40 CFR 63 Subpart CC).</w:t>
      </w:r>
      <w:bookmarkEnd w:id="1330"/>
    </w:p>
    <w:p w14:paraId="1A200900" w14:textId="77777777" w:rsidR="006F6B51" w:rsidRPr="00D81572" w:rsidRDefault="006F6B51" w:rsidP="00B054DD">
      <w:pPr>
        <w:widowControl w:val="0"/>
        <w:outlineLvl w:val="0"/>
        <w:rPr>
          <w:rFonts w:ascii="Garamond" w:hAnsi="Garamond"/>
          <w:sz w:val="24"/>
          <w:szCs w:val="24"/>
        </w:rPr>
      </w:pPr>
    </w:p>
    <w:p w14:paraId="5A05FB06" w14:textId="77777777" w:rsidR="00D00707" w:rsidRPr="00D81572" w:rsidRDefault="00D00707" w:rsidP="006F0BF8">
      <w:pPr>
        <w:keepNext/>
        <w:keepLines/>
        <w:widowControl w:val="0"/>
        <w:rPr>
          <w:rFonts w:ascii="Garamond" w:hAnsi="Garamond"/>
          <w:b/>
          <w:sz w:val="24"/>
          <w:szCs w:val="24"/>
        </w:rPr>
      </w:pPr>
      <w:bookmarkStart w:id="1331" w:name="_Toc165165111"/>
      <w:bookmarkStart w:id="1332" w:name="_Toc302723092"/>
      <w:bookmarkStart w:id="1333" w:name="_Toc342556483"/>
      <w:bookmarkStart w:id="1334" w:name="_Toc345935560"/>
      <w:r w:rsidRPr="00D81572">
        <w:rPr>
          <w:rFonts w:ascii="Garamond" w:hAnsi="Garamond"/>
          <w:b/>
          <w:sz w:val="24"/>
          <w:szCs w:val="24"/>
        </w:rPr>
        <w:t>Reporting</w:t>
      </w:r>
      <w:bookmarkEnd w:id="1331"/>
      <w:bookmarkEnd w:id="1332"/>
      <w:bookmarkEnd w:id="1333"/>
      <w:bookmarkEnd w:id="1334"/>
    </w:p>
    <w:p w14:paraId="327BED99" w14:textId="77777777" w:rsidR="00D00707" w:rsidRPr="00D81572" w:rsidRDefault="00D00707" w:rsidP="006F0BF8">
      <w:pPr>
        <w:keepNext/>
        <w:keepLines/>
        <w:widowControl w:val="0"/>
        <w:ind w:left="720" w:hanging="720"/>
        <w:rPr>
          <w:rFonts w:ascii="Garamond" w:hAnsi="Garamond"/>
          <w:sz w:val="24"/>
          <w:szCs w:val="24"/>
        </w:rPr>
      </w:pPr>
    </w:p>
    <w:p w14:paraId="5756C6F2" w14:textId="4C532D18" w:rsidR="00D00707" w:rsidRPr="00D81572" w:rsidRDefault="00D00707" w:rsidP="006F0BF8">
      <w:pPr>
        <w:pStyle w:val="ListParagraph"/>
        <w:keepNext/>
        <w:keepLines/>
        <w:widowControl w:val="0"/>
        <w:numPr>
          <w:ilvl w:val="0"/>
          <w:numId w:val="92"/>
        </w:numPr>
        <w:ind w:hanging="720"/>
        <w:rPr>
          <w:rFonts w:ascii="Garamond" w:hAnsi="Garamond"/>
          <w:sz w:val="24"/>
          <w:szCs w:val="24"/>
        </w:rPr>
      </w:pPr>
      <w:bookmarkStart w:id="1335" w:name="_Toc165165112"/>
      <w:bookmarkStart w:id="1336" w:name="_Toc302723093"/>
      <w:bookmarkStart w:id="1337" w:name="_Toc342556484"/>
      <w:bookmarkStart w:id="1338" w:name="_Toc345935561"/>
      <w:bookmarkStart w:id="1339" w:name="_Ref386463008"/>
      <w:r w:rsidRPr="00D81572">
        <w:rPr>
          <w:rFonts w:ascii="Garamond" w:hAnsi="Garamond"/>
          <w:sz w:val="24"/>
          <w:szCs w:val="24"/>
        </w:rPr>
        <w:t>Any compliance source test reports must be submitted in accordance with Section III.</w:t>
      </w:r>
      <w:r w:rsidR="00AE767E">
        <w:rPr>
          <w:rFonts w:ascii="Garamond" w:hAnsi="Garamond"/>
          <w:sz w:val="24"/>
          <w:szCs w:val="24"/>
        </w:rPr>
        <w:fldChar w:fldCharType="begin"/>
      </w:r>
      <w:r w:rsidR="00AE767E">
        <w:rPr>
          <w:rFonts w:ascii="Garamond" w:hAnsi="Garamond"/>
          <w:sz w:val="24"/>
          <w:szCs w:val="24"/>
        </w:rPr>
        <w:instrText xml:space="preserve"> REF _Ref384984236 \r \h </w:instrText>
      </w:r>
      <w:r w:rsidR="00AE767E">
        <w:rPr>
          <w:rFonts w:ascii="Garamond" w:hAnsi="Garamond"/>
          <w:sz w:val="24"/>
          <w:szCs w:val="24"/>
        </w:rPr>
      </w:r>
      <w:r w:rsidR="00AE767E">
        <w:rPr>
          <w:rFonts w:ascii="Garamond" w:hAnsi="Garamond"/>
          <w:sz w:val="24"/>
          <w:szCs w:val="24"/>
        </w:rPr>
        <w:fldChar w:fldCharType="separate"/>
      </w:r>
      <w:r w:rsidR="00290138">
        <w:rPr>
          <w:rFonts w:ascii="Garamond" w:hAnsi="Garamond"/>
          <w:sz w:val="24"/>
          <w:szCs w:val="24"/>
        </w:rPr>
        <w:t>A.2</w:t>
      </w:r>
      <w:r w:rsidR="00AE767E">
        <w:rPr>
          <w:rFonts w:ascii="Garamond" w:hAnsi="Garamond"/>
          <w:sz w:val="24"/>
          <w:szCs w:val="24"/>
        </w:rPr>
        <w:fldChar w:fldCharType="end"/>
      </w:r>
      <w:r w:rsidRPr="00D81572">
        <w:rPr>
          <w:rFonts w:ascii="Garamond" w:hAnsi="Garamond"/>
          <w:sz w:val="24"/>
          <w:szCs w:val="24"/>
        </w:rPr>
        <w:t xml:space="preserve"> (ARM 17.8.106 and ARM 17.8.1212).</w:t>
      </w:r>
      <w:bookmarkEnd w:id="1335"/>
      <w:bookmarkEnd w:id="1336"/>
      <w:bookmarkEnd w:id="1337"/>
      <w:bookmarkEnd w:id="1338"/>
      <w:bookmarkEnd w:id="1339"/>
    </w:p>
    <w:p w14:paraId="371B0CE1" w14:textId="77777777" w:rsidR="00D00707" w:rsidRPr="00B054DD" w:rsidRDefault="00D00707" w:rsidP="00912C03">
      <w:pPr>
        <w:rPr>
          <w:rFonts w:ascii="Garamond" w:hAnsi="Garamond"/>
          <w:sz w:val="24"/>
          <w:szCs w:val="24"/>
        </w:rPr>
      </w:pPr>
    </w:p>
    <w:p w14:paraId="23C9DAD9" w14:textId="2CC12479" w:rsidR="00D00707" w:rsidRPr="00D81572" w:rsidRDefault="00D00707" w:rsidP="006D4D0D">
      <w:pPr>
        <w:pStyle w:val="ListParagraph"/>
        <w:numPr>
          <w:ilvl w:val="0"/>
          <w:numId w:val="92"/>
        </w:numPr>
        <w:ind w:hanging="720"/>
        <w:rPr>
          <w:rFonts w:ascii="Garamond" w:hAnsi="Garamond"/>
          <w:sz w:val="24"/>
          <w:szCs w:val="24"/>
        </w:rPr>
      </w:pPr>
      <w:bookmarkStart w:id="1340" w:name="_Toc165165113"/>
      <w:bookmarkStart w:id="1341" w:name="_Toc302723094"/>
      <w:bookmarkStart w:id="1342" w:name="_Toc342556485"/>
      <w:bookmarkStart w:id="1343" w:name="_Toc345935562"/>
      <w:bookmarkStart w:id="1344" w:name="_Ref386463010"/>
      <w:bookmarkStart w:id="1345" w:name="_Ref386463050"/>
      <w:bookmarkStart w:id="1346" w:name="_Ref386463066"/>
      <w:r w:rsidRPr="00D81572">
        <w:rPr>
          <w:rFonts w:ascii="Garamond" w:hAnsi="Garamond"/>
          <w:sz w:val="24"/>
          <w:szCs w:val="24"/>
        </w:rPr>
        <w:t>The annual compliance certification report required by Section V.</w:t>
      </w:r>
      <w:r w:rsidR="00AE767E">
        <w:rPr>
          <w:rFonts w:ascii="Garamond" w:hAnsi="Garamond"/>
          <w:sz w:val="24"/>
          <w:szCs w:val="24"/>
        </w:rPr>
        <w:fldChar w:fldCharType="begin"/>
      </w:r>
      <w:r w:rsidR="00AE767E">
        <w:rPr>
          <w:rFonts w:ascii="Garamond" w:hAnsi="Garamond"/>
          <w:sz w:val="24"/>
          <w:szCs w:val="24"/>
        </w:rPr>
        <w:instrText xml:space="preserve"> REF _Ref397522631 \r \h </w:instrText>
      </w:r>
      <w:r w:rsidR="00AE767E">
        <w:rPr>
          <w:rFonts w:ascii="Garamond" w:hAnsi="Garamond"/>
          <w:sz w:val="24"/>
          <w:szCs w:val="24"/>
        </w:rPr>
      </w:r>
      <w:r w:rsidR="00AE767E">
        <w:rPr>
          <w:rFonts w:ascii="Garamond" w:hAnsi="Garamond"/>
          <w:sz w:val="24"/>
          <w:szCs w:val="24"/>
        </w:rPr>
        <w:fldChar w:fldCharType="separate"/>
      </w:r>
      <w:r w:rsidR="00290138">
        <w:rPr>
          <w:rFonts w:ascii="Garamond" w:hAnsi="Garamond"/>
          <w:sz w:val="24"/>
          <w:szCs w:val="24"/>
        </w:rPr>
        <w:t>B</w:t>
      </w:r>
      <w:r w:rsidR="00AE767E">
        <w:rPr>
          <w:rFonts w:ascii="Garamond" w:hAnsi="Garamond"/>
          <w:sz w:val="24"/>
          <w:szCs w:val="24"/>
        </w:rPr>
        <w:fldChar w:fldCharType="end"/>
      </w:r>
      <w:r w:rsidRPr="00D81572">
        <w:rPr>
          <w:rFonts w:ascii="Garamond" w:hAnsi="Garamond"/>
          <w:sz w:val="24"/>
          <w:szCs w:val="24"/>
        </w:rPr>
        <w:t xml:space="preserve"> must contain a certification statement for the above applicable requirements (ARM 17.8.1212).</w:t>
      </w:r>
      <w:bookmarkEnd w:id="1340"/>
      <w:bookmarkEnd w:id="1341"/>
      <w:bookmarkEnd w:id="1342"/>
      <w:bookmarkEnd w:id="1343"/>
      <w:bookmarkEnd w:id="1344"/>
      <w:bookmarkEnd w:id="1345"/>
      <w:bookmarkEnd w:id="1346"/>
      <w:r w:rsidRPr="00D81572">
        <w:rPr>
          <w:rFonts w:ascii="Garamond" w:hAnsi="Garamond"/>
          <w:sz w:val="24"/>
          <w:szCs w:val="24"/>
        </w:rPr>
        <w:t xml:space="preserve">  </w:t>
      </w:r>
    </w:p>
    <w:p w14:paraId="786EF168" w14:textId="77777777" w:rsidR="00D00707" w:rsidRPr="00D81572" w:rsidRDefault="00D00707" w:rsidP="006D4D0D">
      <w:pPr>
        <w:pStyle w:val="ListParagraph"/>
        <w:numPr>
          <w:ilvl w:val="0"/>
          <w:numId w:val="92"/>
        </w:numPr>
        <w:ind w:hanging="720"/>
        <w:rPr>
          <w:rFonts w:ascii="Garamond" w:hAnsi="Garamond"/>
          <w:sz w:val="24"/>
          <w:szCs w:val="24"/>
        </w:rPr>
      </w:pPr>
      <w:bookmarkStart w:id="1347" w:name="_Toc165165114"/>
      <w:bookmarkStart w:id="1348" w:name="_Toc302723095"/>
      <w:bookmarkStart w:id="1349" w:name="_Toc342556486"/>
      <w:bookmarkStart w:id="1350" w:name="_Toc345935563"/>
      <w:bookmarkStart w:id="1351" w:name="_Ref386463011"/>
      <w:bookmarkStart w:id="1352" w:name="_Ref386463051"/>
      <w:bookmarkStart w:id="1353" w:name="_Ref386463068"/>
      <w:r w:rsidRPr="00D81572">
        <w:rPr>
          <w:rFonts w:ascii="Garamond" w:hAnsi="Garamond"/>
          <w:sz w:val="24"/>
          <w:szCs w:val="24"/>
        </w:rPr>
        <w:t>The semiannual monitoring report shall provide (ARM 17.8.1212):</w:t>
      </w:r>
      <w:bookmarkEnd w:id="1347"/>
      <w:bookmarkEnd w:id="1348"/>
      <w:bookmarkEnd w:id="1349"/>
      <w:bookmarkEnd w:id="1350"/>
      <w:bookmarkEnd w:id="1351"/>
      <w:bookmarkEnd w:id="1352"/>
      <w:bookmarkEnd w:id="1353"/>
    </w:p>
    <w:p w14:paraId="53302CCC" w14:textId="77777777" w:rsidR="00D00707" w:rsidRPr="00D81572" w:rsidRDefault="00D00707" w:rsidP="00EB6709">
      <w:pPr>
        <w:rPr>
          <w:rFonts w:ascii="Garamond" w:hAnsi="Garamond"/>
          <w:sz w:val="24"/>
          <w:szCs w:val="24"/>
        </w:rPr>
      </w:pPr>
    </w:p>
    <w:p w14:paraId="24860027" w14:textId="0DC18AF9" w:rsidR="00EF5654" w:rsidRDefault="00EF5654" w:rsidP="006D4D0D">
      <w:pPr>
        <w:pStyle w:val="ListParagraph"/>
        <w:numPr>
          <w:ilvl w:val="1"/>
          <w:numId w:val="92"/>
        </w:numPr>
        <w:ind w:left="1080"/>
        <w:rPr>
          <w:rFonts w:ascii="Garamond" w:hAnsi="Garamond"/>
          <w:sz w:val="24"/>
          <w:szCs w:val="24"/>
        </w:rPr>
      </w:pPr>
      <w:bookmarkStart w:id="1354" w:name="_Toc165165115"/>
      <w:bookmarkStart w:id="1355" w:name="_Toc302723096"/>
      <w:bookmarkStart w:id="1356" w:name="_Toc342556487"/>
      <w:bookmarkStart w:id="1357" w:name="_Toc345935564"/>
      <w:r w:rsidRPr="00D81572">
        <w:rPr>
          <w:rFonts w:ascii="Garamond" w:hAnsi="Garamond"/>
          <w:sz w:val="24"/>
          <w:szCs w:val="24"/>
        </w:rPr>
        <w:t xml:space="preserve">A summary of any source tests required and submitted to </w:t>
      </w:r>
      <w:r w:rsidR="00EB7D2B">
        <w:rPr>
          <w:rFonts w:ascii="Garamond" w:hAnsi="Garamond"/>
          <w:sz w:val="24"/>
          <w:szCs w:val="24"/>
        </w:rPr>
        <w:t xml:space="preserve">DEQ </w:t>
      </w:r>
      <w:r w:rsidRPr="00D81572">
        <w:rPr>
          <w:rFonts w:ascii="Garamond" w:hAnsi="Garamond"/>
          <w:sz w:val="24"/>
          <w:szCs w:val="24"/>
        </w:rPr>
        <w:t>during the reporting period, which shall include the date the source test report was performed, the date the source test was submitted to the Department, and noting if the test indicated compliance or noncompliance with associated limits;</w:t>
      </w:r>
    </w:p>
    <w:bookmarkEnd w:id="1354"/>
    <w:bookmarkEnd w:id="1355"/>
    <w:bookmarkEnd w:id="1356"/>
    <w:bookmarkEnd w:id="1357"/>
    <w:p w14:paraId="5120D7EB" w14:textId="77777777" w:rsidR="00D00707" w:rsidRPr="00D81572" w:rsidRDefault="00D00707" w:rsidP="00EB6709">
      <w:pPr>
        <w:rPr>
          <w:rFonts w:ascii="Garamond" w:hAnsi="Garamond"/>
          <w:sz w:val="24"/>
          <w:szCs w:val="24"/>
        </w:rPr>
      </w:pPr>
    </w:p>
    <w:p w14:paraId="74082790" w14:textId="307CCC47" w:rsidR="006B0D0F" w:rsidRPr="00D81572" w:rsidRDefault="00F10EB6" w:rsidP="006D4D0D">
      <w:pPr>
        <w:pStyle w:val="ListParagraph"/>
        <w:numPr>
          <w:ilvl w:val="1"/>
          <w:numId w:val="92"/>
        </w:numPr>
        <w:ind w:left="1080"/>
        <w:rPr>
          <w:rFonts w:ascii="Garamond" w:hAnsi="Garamond"/>
          <w:sz w:val="24"/>
          <w:szCs w:val="24"/>
        </w:rPr>
      </w:pPr>
      <w:bookmarkStart w:id="1358" w:name="_Toc165165116"/>
      <w:bookmarkStart w:id="1359" w:name="_Toc302723097"/>
      <w:bookmarkStart w:id="1360" w:name="_Toc342556488"/>
      <w:bookmarkStart w:id="1361" w:name="_Toc345935565"/>
      <w:r w:rsidRPr="00D81572">
        <w:rPr>
          <w:rFonts w:ascii="Garamond" w:hAnsi="Garamond"/>
          <w:sz w:val="24"/>
          <w:szCs w:val="24"/>
        </w:rPr>
        <w:t xml:space="preserve">A summary of the </w:t>
      </w:r>
      <w:r w:rsidR="00D00707" w:rsidRPr="00D81572">
        <w:rPr>
          <w:rFonts w:ascii="Garamond" w:hAnsi="Garamond"/>
          <w:sz w:val="24"/>
          <w:szCs w:val="24"/>
        </w:rPr>
        <w:t>records required by Section III.</w:t>
      </w:r>
      <w:r w:rsidR="00F23614" w:rsidRPr="00D81572">
        <w:rPr>
          <w:rFonts w:ascii="Garamond" w:hAnsi="Garamond"/>
          <w:sz w:val="24"/>
          <w:szCs w:val="24"/>
        </w:rPr>
        <w:fldChar w:fldCharType="begin"/>
      </w:r>
      <w:r w:rsidR="00F23614" w:rsidRPr="00D81572">
        <w:rPr>
          <w:rFonts w:ascii="Garamond" w:hAnsi="Garamond"/>
          <w:sz w:val="24"/>
          <w:szCs w:val="24"/>
        </w:rPr>
        <w:instrText xml:space="preserve"> REF _Ref386463048 \r \h  \* MERGEFORMAT </w:instrText>
      </w:r>
      <w:r w:rsidR="00F23614" w:rsidRPr="00D81572">
        <w:rPr>
          <w:rFonts w:ascii="Garamond" w:hAnsi="Garamond"/>
          <w:sz w:val="24"/>
          <w:szCs w:val="24"/>
        </w:rPr>
      </w:r>
      <w:r w:rsidR="00F23614" w:rsidRPr="00D81572">
        <w:rPr>
          <w:rFonts w:ascii="Garamond" w:hAnsi="Garamond"/>
          <w:sz w:val="24"/>
          <w:szCs w:val="24"/>
        </w:rPr>
        <w:fldChar w:fldCharType="separate"/>
      </w:r>
      <w:r w:rsidR="00290138">
        <w:rPr>
          <w:rFonts w:ascii="Garamond" w:hAnsi="Garamond"/>
          <w:sz w:val="24"/>
          <w:szCs w:val="24"/>
        </w:rPr>
        <w:t>T.9</w:t>
      </w:r>
      <w:r w:rsidR="00F23614" w:rsidRPr="00D81572">
        <w:rPr>
          <w:rFonts w:ascii="Garamond" w:hAnsi="Garamond"/>
          <w:sz w:val="24"/>
          <w:szCs w:val="24"/>
        </w:rPr>
        <w:fldChar w:fldCharType="end"/>
      </w:r>
      <w:r w:rsidR="00F23614" w:rsidRPr="00D81572">
        <w:rPr>
          <w:rFonts w:ascii="Garamond" w:hAnsi="Garamond"/>
          <w:sz w:val="24"/>
          <w:szCs w:val="24"/>
        </w:rPr>
        <w:t xml:space="preserve"> and III.</w:t>
      </w:r>
      <w:r w:rsidR="00F23614" w:rsidRPr="00D81572">
        <w:rPr>
          <w:rFonts w:ascii="Garamond" w:hAnsi="Garamond"/>
          <w:sz w:val="24"/>
          <w:szCs w:val="24"/>
        </w:rPr>
        <w:fldChar w:fldCharType="begin"/>
      </w:r>
      <w:r w:rsidR="00F23614" w:rsidRPr="00D81572">
        <w:rPr>
          <w:rFonts w:ascii="Garamond" w:hAnsi="Garamond"/>
          <w:sz w:val="24"/>
          <w:szCs w:val="24"/>
        </w:rPr>
        <w:instrText xml:space="preserve"> REF _Ref386463065 \r \h  \* MERGEFORMAT </w:instrText>
      </w:r>
      <w:r w:rsidR="00F23614" w:rsidRPr="00D81572">
        <w:rPr>
          <w:rFonts w:ascii="Garamond" w:hAnsi="Garamond"/>
          <w:sz w:val="24"/>
          <w:szCs w:val="24"/>
        </w:rPr>
      </w:r>
      <w:r w:rsidR="00F23614" w:rsidRPr="00D81572">
        <w:rPr>
          <w:rFonts w:ascii="Garamond" w:hAnsi="Garamond"/>
          <w:sz w:val="24"/>
          <w:szCs w:val="24"/>
        </w:rPr>
        <w:fldChar w:fldCharType="separate"/>
      </w:r>
      <w:r w:rsidR="00290138">
        <w:rPr>
          <w:rFonts w:ascii="Garamond" w:hAnsi="Garamond"/>
          <w:sz w:val="24"/>
          <w:szCs w:val="24"/>
        </w:rPr>
        <w:t>T.10</w:t>
      </w:r>
      <w:r w:rsidR="00F23614" w:rsidRPr="00D81572">
        <w:rPr>
          <w:rFonts w:ascii="Garamond" w:hAnsi="Garamond"/>
          <w:sz w:val="24"/>
          <w:szCs w:val="24"/>
        </w:rPr>
        <w:fldChar w:fldCharType="end"/>
      </w:r>
      <w:r w:rsidR="00D00707" w:rsidRPr="00D81572">
        <w:rPr>
          <w:rFonts w:ascii="Garamond" w:hAnsi="Garamond"/>
          <w:sz w:val="24"/>
          <w:szCs w:val="24"/>
        </w:rPr>
        <w:t xml:space="preserve"> </w:t>
      </w:r>
    </w:p>
    <w:p w14:paraId="77E2AD4E" w14:textId="77777777" w:rsidR="006B0D0F" w:rsidRPr="00B054DD" w:rsidRDefault="006B0D0F" w:rsidP="00B054DD">
      <w:pPr>
        <w:rPr>
          <w:rFonts w:ascii="Garamond" w:hAnsi="Garamond"/>
          <w:sz w:val="24"/>
          <w:szCs w:val="24"/>
        </w:rPr>
      </w:pPr>
    </w:p>
    <w:p w14:paraId="4E1F7C0D" w14:textId="271BD0BA" w:rsidR="00D00707" w:rsidRPr="00D81572" w:rsidRDefault="006B0D0F" w:rsidP="006D4D0D">
      <w:pPr>
        <w:pStyle w:val="ListParagraph"/>
        <w:numPr>
          <w:ilvl w:val="1"/>
          <w:numId w:val="92"/>
        </w:numPr>
        <w:ind w:left="1080"/>
        <w:rPr>
          <w:rFonts w:ascii="Garamond" w:hAnsi="Garamond"/>
          <w:sz w:val="24"/>
          <w:szCs w:val="24"/>
        </w:rPr>
      </w:pPr>
      <w:r w:rsidRPr="00D81572">
        <w:rPr>
          <w:rFonts w:ascii="Garamond" w:hAnsi="Garamond"/>
          <w:sz w:val="24"/>
          <w:szCs w:val="24"/>
        </w:rPr>
        <w:t>A summary of compliance with 40 CFR 63 Subpart CC during the reporting period</w:t>
      </w:r>
      <w:bookmarkEnd w:id="1358"/>
      <w:bookmarkEnd w:id="1359"/>
      <w:bookmarkEnd w:id="1360"/>
      <w:bookmarkEnd w:id="1361"/>
    </w:p>
    <w:p w14:paraId="28E6DC29" w14:textId="77777777" w:rsidR="00D00707" w:rsidRDefault="00D00707" w:rsidP="00B054DD">
      <w:pPr>
        <w:pStyle w:val="BodyText2"/>
        <w:widowControl w:val="0"/>
        <w:rPr>
          <w:rFonts w:ascii="Garamond" w:hAnsi="Garamond"/>
          <w:szCs w:val="24"/>
        </w:rPr>
      </w:pPr>
    </w:p>
    <w:p w14:paraId="3B98D7C7" w14:textId="77777777" w:rsidR="00D00707" w:rsidRPr="00D81572" w:rsidRDefault="00D00707" w:rsidP="00B054DD">
      <w:pPr>
        <w:pStyle w:val="Heading2"/>
        <w:keepNext w:val="0"/>
        <w:widowControl w:val="0"/>
        <w:numPr>
          <w:ilvl w:val="0"/>
          <w:numId w:val="2"/>
        </w:numPr>
        <w:tabs>
          <w:tab w:val="clear" w:pos="648"/>
          <w:tab w:val="num" w:pos="720"/>
        </w:tabs>
        <w:ind w:left="720" w:hanging="720"/>
        <w:rPr>
          <w:rFonts w:ascii="Garamond" w:hAnsi="Garamond"/>
          <w:b w:val="0"/>
          <w:i/>
          <w:szCs w:val="24"/>
        </w:rPr>
      </w:pPr>
      <w:bookmarkStart w:id="1362" w:name="_Toc521121924"/>
      <w:bookmarkStart w:id="1363" w:name="_Toc165165117"/>
      <w:bookmarkStart w:id="1364" w:name="_Toc342556489"/>
      <w:bookmarkStart w:id="1365" w:name="_Toc393095311"/>
      <w:bookmarkStart w:id="1366" w:name="_Toc231809147"/>
      <w:bookmarkStart w:id="1367" w:name="_Toc231809724"/>
      <w:r w:rsidRPr="00D81572">
        <w:rPr>
          <w:rFonts w:ascii="Garamond" w:hAnsi="Garamond"/>
          <w:szCs w:val="24"/>
        </w:rPr>
        <w:t>EU020 – Saturate Gas Concentration Unit</w:t>
      </w:r>
      <w:bookmarkEnd w:id="1362"/>
      <w:r w:rsidRPr="00D81572">
        <w:rPr>
          <w:rFonts w:ascii="Garamond" w:hAnsi="Garamond"/>
          <w:szCs w:val="24"/>
        </w:rPr>
        <w:t xml:space="preserve"> </w:t>
      </w:r>
      <w:r w:rsidRPr="00D81572">
        <w:rPr>
          <w:rFonts w:ascii="Garamond" w:hAnsi="Garamond"/>
          <w:b w:val="0"/>
          <w:i/>
          <w:szCs w:val="24"/>
        </w:rPr>
        <w:t>– combined with EU002</w:t>
      </w:r>
      <w:bookmarkEnd w:id="1363"/>
      <w:bookmarkEnd w:id="1364"/>
      <w:bookmarkEnd w:id="1365"/>
      <w:bookmarkEnd w:id="1366"/>
      <w:bookmarkEnd w:id="1367"/>
    </w:p>
    <w:p w14:paraId="719AC0AF" w14:textId="4C77C53B" w:rsidR="0087786D" w:rsidRDefault="0087786D" w:rsidP="00B054DD">
      <w:pPr>
        <w:widowControl w:val="0"/>
        <w:rPr>
          <w:rFonts w:ascii="Garamond" w:hAnsi="Garamond"/>
          <w:sz w:val="24"/>
          <w:szCs w:val="24"/>
        </w:rPr>
      </w:pPr>
    </w:p>
    <w:p w14:paraId="1728BDD4" w14:textId="77777777" w:rsidR="00D00707" w:rsidRPr="00D81572" w:rsidRDefault="00D00707" w:rsidP="003D105F">
      <w:pPr>
        <w:pStyle w:val="Heading2"/>
        <w:keepNext w:val="0"/>
        <w:widowControl w:val="0"/>
        <w:numPr>
          <w:ilvl w:val="0"/>
          <w:numId w:val="2"/>
        </w:numPr>
        <w:tabs>
          <w:tab w:val="clear" w:pos="648"/>
          <w:tab w:val="num" w:pos="720"/>
        </w:tabs>
        <w:ind w:left="720" w:hanging="720"/>
        <w:rPr>
          <w:rFonts w:ascii="Garamond" w:hAnsi="Garamond"/>
          <w:szCs w:val="24"/>
        </w:rPr>
      </w:pPr>
      <w:bookmarkStart w:id="1368" w:name="_Toc165165118"/>
      <w:bookmarkStart w:id="1369" w:name="_Toc342556490"/>
      <w:bookmarkStart w:id="1370" w:name="_Toc393095312"/>
      <w:bookmarkStart w:id="1371" w:name="_Toc231809148"/>
      <w:bookmarkStart w:id="1372" w:name="_Toc231809725"/>
      <w:r w:rsidRPr="00D81572">
        <w:rPr>
          <w:rFonts w:ascii="Garamond" w:hAnsi="Garamond"/>
          <w:szCs w:val="24"/>
        </w:rPr>
        <w:t>EU021 – ULSD Unit (900 Unit) and Hydrogen Plant (1000 Unit)</w:t>
      </w:r>
      <w:bookmarkEnd w:id="1368"/>
      <w:bookmarkEnd w:id="1369"/>
      <w:bookmarkEnd w:id="1370"/>
      <w:bookmarkEnd w:id="1371"/>
      <w:bookmarkEnd w:id="1372"/>
    </w:p>
    <w:p w14:paraId="110735E0" w14:textId="07C9958A" w:rsidR="00D00707" w:rsidRPr="00D81572" w:rsidRDefault="00D00707" w:rsidP="003D105F">
      <w:pPr>
        <w:pStyle w:val="Header"/>
        <w:widowControl w:val="0"/>
        <w:tabs>
          <w:tab w:val="clear" w:pos="4320"/>
          <w:tab w:val="clear" w:pos="8640"/>
        </w:tabs>
        <w:ind w:left="720"/>
        <w:rPr>
          <w:rFonts w:ascii="Garamond" w:hAnsi="Garamond"/>
          <w:i/>
          <w:sz w:val="24"/>
          <w:szCs w:val="24"/>
        </w:rPr>
      </w:pPr>
      <w:r w:rsidRPr="00D81572">
        <w:rPr>
          <w:rFonts w:ascii="Garamond" w:hAnsi="Garamond"/>
          <w:i/>
          <w:sz w:val="24"/>
          <w:szCs w:val="24"/>
        </w:rPr>
        <w:t>Reactor Charge Heater (H-901), Fractionator Reboiler (H-902), and Hydrogen Reformer Heater (H-1001</w:t>
      </w:r>
      <w:r w:rsidR="00F6363E" w:rsidRPr="00D81572">
        <w:rPr>
          <w:rFonts w:ascii="Garamond" w:hAnsi="Garamond"/>
          <w:i/>
          <w:sz w:val="24"/>
          <w:szCs w:val="24"/>
        </w:rPr>
        <w:t>),</w:t>
      </w:r>
      <w:r w:rsidR="0093302E">
        <w:rPr>
          <w:rFonts w:ascii="Garamond" w:hAnsi="Garamond"/>
          <w:i/>
          <w:sz w:val="24"/>
          <w:szCs w:val="24"/>
        </w:rPr>
        <w:t xml:space="preserve"> </w:t>
      </w:r>
      <w:r w:rsidR="003E0AB5" w:rsidRPr="00D81572">
        <w:rPr>
          <w:rFonts w:ascii="Garamond" w:hAnsi="Garamond"/>
          <w:i/>
          <w:sz w:val="24"/>
          <w:szCs w:val="24"/>
        </w:rPr>
        <w:t xml:space="preserve">and </w:t>
      </w:r>
      <w:r w:rsidR="00F6363E" w:rsidRPr="00D81572">
        <w:rPr>
          <w:rFonts w:ascii="Garamond" w:hAnsi="Garamond"/>
          <w:i/>
          <w:sz w:val="24"/>
          <w:szCs w:val="24"/>
        </w:rPr>
        <w:t>C-901A</w:t>
      </w:r>
      <w:r w:rsidR="0027551D">
        <w:rPr>
          <w:rFonts w:ascii="Garamond" w:hAnsi="Garamond"/>
          <w:i/>
          <w:sz w:val="24"/>
          <w:szCs w:val="24"/>
        </w:rPr>
        <w:t>/B</w:t>
      </w:r>
      <w:r w:rsidR="003E0AB5" w:rsidRPr="00D81572">
        <w:rPr>
          <w:rFonts w:ascii="Garamond" w:hAnsi="Garamond"/>
          <w:i/>
          <w:sz w:val="24"/>
          <w:szCs w:val="24"/>
        </w:rPr>
        <w:t xml:space="preserve">, </w:t>
      </w:r>
      <w:r w:rsidR="00F6363E" w:rsidRPr="00D81572">
        <w:rPr>
          <w:rFonts w:ascii="Garamond" w:hAnsi="Garamond"/>
          <w:i/>
          <w:sz w:val="24"/>
          <w:szCs w:val="24"/>
        </w:rPr>
        <w:t>C-902A</w:t>
      </w:r>
      <w:r w:rsidR="0027551D">
        <w:rPr>
          <w:rFonts w:ascii="Garamond" w:hAnsi="Garamond"/>
          <w:i/>
          <w:sz w:val="24"/>
          <w:szCs w:val="24"/>
        </w:rPr>
        <w:t>/B</w:t>
      </w:r>
      <w:r w:rsidR="00F6363E" w:rsidRPr="00D81572">
        <w:rPr>
          <w:rFonts w:ascii="Garamond" w:hAnsi="Garamond"/>
          <w:i/>
          <w:sz w:val="24"/>
          <w:szCs w:val="24"/>
        </w:rPr>
        <w:t xml:space="preserve"> - Compressors in the ULSD Unit </w:t>
      </w:r>
    </w:p>
    <w:p w14:paraId="5CAA8D44" w14:textId="77777777" w:rsidR="00D00707" w:rsidRPr="00D81572" w:rsidRDefault="00D00707" w:rsidP="003D105F">
      <w:pPr>
        <w:pStyle w:val="Header"/>
        <w:widowControl w:val="0"/>
        <w:tabs>
          <w:tab w:val="clear" w:pos="4320"/>
          <w:tab w:val="clear" w:pos="8640"/>
        </w:tabs>
        <w:rPr>
          <w:rFonts w:ascii="Garamond" w:hAnsi="Garamond"/>
          <w:i/>
          <w:sz w:val="24"/>
          <w:szCs w:val="24"/>
          <w:highlight w:val="yellow"/>
        </w:rPr>
      </w:pPr>
    </w:p>
    <w:tbl>
      <w:tblPr>
        <w:tblW w:w="5038"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358"/>
        <w:gridCol w:w="1996"/>
        <w:gridCol w:w="1438"/>
        <w:gridCol w:w="1500"/>
        <w:gridCol w:w="1694"/>
        <w:gridCol w:w="1427"/>
      </w:tblGrid>
      <w:tr w:rsidR="000B0333" w:rsidRPr="009A39F4" w14:paraId="70EFC082" w14:textId="77777777" w:rsidTr="00800FA4">
        <w:trPr>
          <w:cantSplit/>
          <w:tblHeader/>
        </w:trPr>
        <w:tc>
          <w:tcPr>
            <w:tcW w:w="721" w:type="pct"/>
            <w:tcBorders>
              <w:top w:val="single" w:sz="6" w:space="0" w:color="000000"/>
              <w:left w:val="single" w:sz="6" w:space="0" w:color="000000"/>
              <w:bottom w:val="single" w:sz="6" w:space="0" w:color="000000"/>
              <w:right w:val="single" w:sz="6" w:space="0" w:color="000000"/>
            </w:tcBorders>
          </w:tcPr>
          <w:p w14:paraId="15FA6111" w14:textId="77777777" w:rsidR="000B0333" w:rsidRPr="009A39F4" w:rsidRDefault="000B0333" w:rsidP="00D15D54">
            <w:pPr>
              <w:keepNext/>
              <w:jc w:val="center"/>
              <w:rPr>
                <w:rFonts w:ascii="Garamond" w:hAnsi="Garamond"/>
                <w:sz w:val="22"/>
                <w:szCs w:val="22"/>
              </w:rPr>
            </w:pPr>
            <w:r w:rsidRPr="009A39F4">
              <w:rPr>
                <w:rFonts w:ascii="Garamond" w:hAnsi="Garamond"/>
                <w:sz w:val="22"/>
                <w:szCs w:val="22"/>
              </w:rPr>
              <w:lastRenderedPageBreak/>
              <w:t>Condition(s)</w:t>
            </w:r>
          </w:p>
        </w:tc>
        <w:tc>
          <w:tcPr>
            <w:tcW w:w="1060" w:type="pct"/>
            <w:tcBorders>
              <w:top w:val="single" w:sz="6" w:space="0" w:color="000000"/>
              <w:left w:val="single" w:sz="6" w:space="0" w:color="000000"/>
              <w:bottom w:val="single" w:sz="6" w:space="0" w:color="000000"/>
              <w:right w:val="single" w:sz="6" w:space="0" w:color="000000"/>
            </w:tcBorders>
          </w:tcPr>
          <w:p w14:paraId="416A8A37" w14:textId="77777777" w:rsidR="000B0333" w:rsidRPr="009A39F4" w:rsidRDefault="000B0333" w:rsidP="00D15D54">
            <w:pPr>
              <w:keepNext/>
              <w:jc w:val="center"/>
              <w:rPr>
                <w:rFonts w:ascii="Garamond" w:hAnsi="Garamond"/>
                <w:sz w:val="22"/>
                <w:szCs w:val="22"/>
              </w:rPr>
            </w:pPr>
            <w:r w:rsidRPr="009A39F4">
              <w:rPr>
                <w:rFonts w:ascii="Garamond" w:hAnsi="Garamond"/>
                <w:sz w:val="22"/>
                <w:szCs w:val="22"/>
              </w:rPr>
              <w:t>Pollutant/</w:t>
            </w:r>
          </w:p>
          <w:p w14:paraId="2F452CEF" w14:textId="77777777" w:rsidR="000B0333" w:rsidRPr="009A39F4" w:rsidRDefault="000B0333" w:rsidP="00D15D54">
            <w:pPr>
              <w:keepNext/>
              <w:jc w:val="center"/>
              <w:rPr>
                <w:rFonts w:ascii="Garamond" w:hAnsi="Garamond"/>
                <w:sz w:val="22"/>
                <w:szCs w:val="22"/>
              </w:rPr>
            </w:pPr>
            <w:r w:rsidRPr="009A39F4">
              <w:rPr>
                <w:rFonts w:ascii="Garamond" w:hAnsi="Garamond"/>
                <w:sz w:val="22"/>
                <w:szCs w:val="22"/>
              </w:rPr>
              <w:t>Parameter</w:t>
            </w:r>
          </w:p>
        </w:tc>
        <w:tc>
          <w:tcPr>
            <w:tcW w:w="764" w:type="pct"/>
            <w:tcBorders>
              <w:top w:val="single" w:sz="6" w:space="0" w:color="000000"/>
              <w:left w:val="single" w:sz="6" w:space="0" w:color="000000"/>
              <w:bottom w:val="single" w:sz="6" w:space="0" w:color="000000"/>
              <w:right w:val="single" w:sz="6" w:space="0" w:color="000000"/>
            </w:tcBorders>
          </w:tcPr>
          <w:p w14:paraId="0BD99535" w14:textId="77777777" w:rsidR="000B0333" w:rsidRPr="009A39F4" w:rsidRDefault="000B0333" w:rsidP="00D15D54">
            <w:pPr>
              <w:keepNext/>
              <w:jc w:val="center"/>
              <w:rPr>
                <w:rFonts w:ascii="Garamond" w:hAnsi="Garamond"/>
                <w:sz w:val="22"/>
                <w:szCs w:val="22"/>
              </w:rPr>
            </w:pPr>
            <w:r w:rsidRPr="009A39F4">
              <w:rPr>
                <w:rFonts w:ascii="Garamond" w:hAnsi="Garamond"/>
                <w:sz w:val="22"/>
                <w:szCs w:val="22"/>
              </w:rPr>
              <w:t>Permit Limit</w:t>
            </w:r>
          </w:p>
        </w:tc>
        <w:tc>
          <w:tcPr>
            <w:tcW w:w="1697" w:type="pct"/>
            <w:gridSpan w:val="2"/>
            <w:tcBorders>
              <w:top w:val="single" w:sz="6" w:space="0" w:color="000000"/>
              <w:left w:val="single" w:sz="6" w:space="0" w:color="000000"/>
              <w:bottom w:val="single" w:sz="6" w:space="0" w:color="000000"/>
              <w:right w:val="single" w:sz="8" w:space="0" w:color="auto"/>
            </w:tcBorders>
          </w:tcPr>
          <w:p w14:paraId="353DD790" w14:textId="77777777" w:rsidR="000B0333" w:rsidRPr="009A39F4" w:rsidRDefault="000B0333" w:rsidP="00D15D54">
            <w:pPr>
              <w:keepNext/>
              <w:jc w:val="center"/>
              <w:rPr>
                <w:rFonts w:ascii="Garamond" w:hAnsi="Garamond"/>
                <w:sz w:val="22"/>
                <w:szCs w:val="22"/>
              </w:rPr>
            </w:pPr>
            <w:r w:rsidRPr="009A39F4">
              <w:rPr>
                <w:rFonts w:ascii="Garamond" w:hAnsi="Garamond"/>
                <w:sz w:val="22"/>
                <w:szCs w:val="22"/>
              </w:rPr>
              <w:t>Compliance Demonstration</w:t>
            </w:r>
          </w:p>
          <w:p w14:paraId="208389D4" w14:textId="77777777" w:rsidR="000B0333" w:rsidRPr="009A39F4" w:rsidRDefault="00B82CCB" w:rsidP="00D15D54">
            <w:pPr>
              <w:keepNext/>
              <w:rPr>
                <w:rFonts w:ascii="Garamond" w:hAnsi="Garamond"/>
                <w:sz w:val="22"/>
                <w:szCs w:val="22"/>
              </w:rPr>
            </w:pPr>
            <w:r w:rsidRPr="009A39F4">
              <w:rPr>
                <w:rFonts w:ascii="Garamond" w:hAnsi="Garamond"/>
                <w:sz w:val="22"/>
                <w:szCs w:val="22"/>
              </w:rPr>
              <w:t xml:space="preserve"> </w:t>
            </w:r>
            <w:r w:rsidR="00092D56">
              <w:rPr>
                <w:rFonts w:ascii="Garamond" w:hAnsi="Garamond"/>
                <w:sz w:val="22"/>
                <w:szCs w:val="22"/>
              </w:rPr>
              <w:t xml:space="preserve"> </w:t>
            </w:r>
            <w:r w:rsidRPr="009A39F4">
              <w:rPr>
                <w:rFonts w:ascii="Garamond" w:hAnsi="Garamond"/>
                <w:sz w:val="22"/>
                <w:szCs w:val="22"/>
              </w:rPr>
              <w:t xml:space="preserve">   </w:t>
            </w:r>
            <w:r w:rsidR="000B0333" w:rsidRPr="009A39F4">
              <w:rPr>
                <w:rFonts w:ascii="Garamond" w:hAnsi="Garamond"/>
                <w:sz w:val="22"/>
                <w:szCs w:val="22"/>
              </w:rPr>
              <w:t xml:space="preserve">Method      </w:t>
            </w:r>
            <w:r w:rsidR="00092D56">
              <w:rPr>
                <w:rFonts w:ascii="Garamond" w:hAnsi="Garamond"/>
                <w:sz w:val="22"/>
                <w:szCs w:val="22"/>
              </w:rPr>
              <w:t xml:space="preserve">      </w:t>
            </w:r>
            <w:r w:rsidR="000B0333" w:rsidRPr="009A39F4">
              <w:rPr>
                <w:rFonts w:ascii="Garamond" w:hAnsi="Garamond"/>
                <w:sz w:val="22"/>
                <w:szCs w:val="22"/>
              </w:rPr>
              <w:t xml:space="preserve">   </w:t>
            </w:r>
            <w:r w:rsidRPr="009A39F4">
              <w:rPr>
                <w:rFonts w:ascii="Garamond" w:hAnsi="Garamond"/>
                <w:sz w:val="22"/>
                <w:szCs w:val="22"/>
              </w:rPr>
              <w:t xml:space="preserve">   </w:t>
            </w:r>
            <w:r w:rsidR="000B0333" w:rsidRPr="009A39F4">
              <w:rPr>
                <w:rFonts w:ascii="Garamond" w:hAnsi="Garamond"/>
                <w:sz w:val="22"/>
                <w:szCs w:val="22"/>
              </w:rPr>
              <w:t>Frequency</w:t>
            </w:r>
          </w:p>
        </w:tc>
        <w:tc>
          <w:tcPr>
            <w:tcW w:w="758" w:type="pct"/>
            <w:tcBorders>
              <w:top w:val="single" w:sz="8" w:space="0" w:color="auto"/>
              <w:left w:val="single" w:sz="8" w:space="0" w:color="auto"/>
              <w:bottom w:val="single" w:sz="8" w:space="0" w:color="auto"/>
              <w:right w:val="single" w:sz="8" w:space="0" w:color="auto"/>
            </w:tcBorders>
          </w:tcPr>
          <w:p w14:paraId="714B4DAC" w14:textId="77777777" w:rsidR="000B0333" w:rsidRPr="009A39F4" w:rsidRDefault="000B0333" w:rsidP="00D15D54">
            <w:pPr>
              <w:keepNext/>
              <w:jc w:val="center"/>
              <w:rPr>
                <w:rFonts w:ascii="Garamond" w:hAnsi="Garamond"/>
                <w:sz w:val="22"/>
                <w:szCs w:val="22"/>
              </w:rPr>
            </w:pPr>
            <w:r w:rsidRPr="009A39F4">
              <w:rPr>
                <w:rFonts w:ascii="Garamond" w:hAnsi="Garamond"/>
                <w:sz w:val="22"/>
                <w:szCs w:val="22"/>
              </w:rPr>
              <w:t>Reporting Requirements</w:t>
            </w:r>
          </w:p>
        </w:tc>
      </w:tr>
      <w:tr w:rsidR="000B0333" w:rsidRPr="009A39F4" w14:paraId="4FF0CBE3" w14:textId="77777777" w:rsidTr="008E6E19">
        <w:trPr>
          <w:cantSplit/>
        </w:trPr>
        <w:tc>
          <w:tcPr>
            <w:tcW w:w="721" w:type="pct"/>
            <w:tcBorders>
              <w:top w:val="single" w:sz="6" w:space="0" w:color="000000"/>
              <w:left w:val="single" w:sz="6" w:space="0" w:color="000000"/>
              <w:bottom w:val="single" w:sz="6" w:space="0" w:color="000000"/>
            </w:tcBorders>
          </w:tcPr>
          <w:p w14:paraId="38B93356" w14:textId="646FB969" w:rsidR="000B0333" w:rsidRPr="009A39F4" w:rsidRDefault="00CC5D35" w:rsidP="004152E6">
            <w:pPr>
              <w:keepNext/>
              <w:keepLines/>
              <w:rPr>
                <w:rFonts w:ascii="Garamond" w:hAnsi="Garamond"/>
                <w:sz w:val="22"/>
                <w:szCs w:val="22"/>
              </w:rPr>
            </w:pPr>
            <w:r w:rsidRPr="009A39F4">
              <w:rPr>
                <w:rFonts w:ascii="Garamond" w:hAnsi="Garamond"/>
                <w:sz w:val="22"/>
                <w:szCs w:val="22"/>
              </w:rPr>
              <w:fldChar w:fldCharType="begin"/>
            </w:r>
            <w:r w:rsidRPr="009A39F4">
              <w:rPr>
                <w:rFonts w:ascii="Garamond" w:hAnsi="Garamond"/>
                <w:sz w:val="22"/>
                <w:szCs w:val="22"/>
              </w:rPr>
              <w:instrText xml:space="preserve"> REF _Ref386464873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V.1</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_Ref386464879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V.25</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_Ref386464885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V.42</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_Ref386464889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V.51</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_Ref386464899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V.54</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_Ref386464901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V.55</w:t>
            </w:r>
            <w:r w:rsidRPr="009A39F4">
              <w:rPr>
                <w:rFonts w:ascii="Garamond" w:hAnsi="Garamond"/>
                <w:sz w:val="22"/>
                <w:szCs w:val="22"/>
              </w:rPr>
              <w:fldChar w:fldCharType="end"/>
            </w:r>
          </w:p>
        </w:tc>
        <w:tc>
          <w:tcPr>
            <w:tcW w:w="1060" w:type="pct"/>
            <w:tcBorders>
              <w:top w:val="single" w:sz="6" w:space="0" w:color="000000"/>
              <w:bottom w:val="single" w:sz="6" w:space="0" w:color="000000"/>
            </w:tcBorders>
          </w:tcPr>
          <w:p w14:paraId="33F34AAD" w14:textId="77777777" w:rsidR="000B0333" w:rsidRPr="009A39F4" w:rsidRDefault="000B0333" w:rsidP="004152E6">
            <w:pPr>
              <w:rPr>
                <w:rFonts w:ascii="Garamond" w:hAnsi="Garamond"/>
                <w:sz w:val="22"/>
                <w:szCs w:val="22"/>
              </w:rPr>
            </w:pPr>
            <w:r w:rsidRPr="009A39F4">
              <w:rPr>
                <w:rFonts w:ascii="Garamond" w:hAnsi="Garamond"/>
                <w:sz w:val="22"/>
                <w:szCs w:val="22"/>
              </w:rPr>
              <w:t>Opacity</w:t>
            </w:r>
          </w:p>
        </w:tc>
        <w:tc>
          <w:tcPr>
            <w:tcW w:w="764" w:type="pct"/>
            <w:tcBorders>
              <w:top w:val="single" w:sz="6" w:space="0" w:color="000000"/>
              <w:bottom w:val="single" w:sz="6" w:space="0" w:color="000000"/>
            </w:tcBorders>
          </w:tcPr>
          <w:p w14:paraId="17849FEC" w14:textId="77777777" w:rsidR="000B0333" w:rsidRPr="009A39F4" w:rsidRDefault="000B0333" w:rsidP="004152E6">
            <w:pPr>
              <w:rPr>
                <w:rFonts w:ascii="Garamond" w:hAnsi="Garamond"/>
                <w:sz w:val="22"/>
                <w:szCs w:val="22"/>
              </w:rPr>
            </w:pPr>
            <w:r w:rsidRPr="009A39F4">
              <w:rPr>
                <w:rFonts w:ascii="Garamond" w:hAnsi="Garamond"/>
                <w:sz w:val="22"/>
                <w:szCs w:val="22"/>
              </w:rPr>
              <w:t>20%</w:t>
            </w:r>
          </w:p>
        </w:tc>
        <w:tc>
          <w:tcPr>
            <w:tcW w:w="797" w:type="pct"/>
            <w:tcBorders>
              <w:top w:val="single" w:sz="6" w:space="0" w:color="000000"/>
              <w:bottom w:val="single" w:sz="6" w:space="0" w:color="000000"/>
            </w:tcBorders>
          </w:tcPr>
          <w:p w14:paraId="55F7E8BD" w14:textId="77777777" w:rsidR="000B0333" w:rsidRPr="009A39F4" w:rsidRDefault="000B0333" w:rsidP="004152E6">
            <w:pPr>
              <w:rPr>
                <w:rFonts w:ascii="Garamond" w:hAnsi="Garamond"/>
                <w:sz w:val="22"/>
                <w:szCs w:val="22"/>
              </w:rPr>
            </w:pPr>
            <w:r w:rsidRPr="009A39F4">
              <w:rPr>
                <w:rFonts w:ascii="Garamond" w:hAnsi="Garamond"/>
                <w:sz w:val="22"/>
                <w:szCs w:val="22"/>
              </w:rPr>
              <w:t>Method 9</w:t>
            </w:r>
          </w:p>
        </w:tc>
        <w:tc>
          <w:tcPr>
            <w:tcW w:w="900" w:type="pct"/>
            <w:tcBorders>
              <w:top w:val="single" w:sz="6" w:space="0" w:color="000000"/>
              <w:bottom w:val="single" w:sz="6" w:space="0" w:color="000000"/>
              <w:right w:val="single" w:sz="8" w:space="0" w:color="auto"/>
            </w:tcBorders>
          </w:tcPr>
          <w:p w14:paraId="22A889DB" w14:textId="0EF58FE1" w:rsidR="000B0333" w:rsidRPr="009A39F4" w:rsidRDefault="000B0333" w:rsidP="00AE767E">
            <w:pPr>
              <w:rPr>
                <w:rFonts w:ascii="Garamond" w:hAnsi="Garamond"/>
                <w:sz w:val="22"/>
                <w:szCs w:val="22"/>
              </w:rPr>
            </w:pPr>
            <w:r w:rsidRPr="009A39F4">
              <w:rPr>
                <w:rFonts w:ascii="Garamond" w:hAnsi="Garamond"/>
                <w:sz w:val="22"/>
                <w:szCs w:val="22"/>
              </w:rPr>
              <w:t xml:space="preserve">As Required by </w:t>
            </w:r>
            <w:r w:rsidR="00EB7D2B">
              <w:rPr>
                <w:rFonts w:ascii="Garamond" w:hAnsi="Garamond"/>
                <w:sz w:val="22"/>
                <w:szCs w:val="22"/>
              </w:rPr>
              <w:t xml:space="preserve">DEQ </w:t>
            </w:r>
            <w:r w:rsidRPr="009A39F4">
              <w:rPr>
                <w:rFonts w:ascii="Garamond" w:hAnsi="Garamond"/>
                <w:sz w:val="22"/>
                <w:szCs w:val="22"/>
              </w:rPr>
              <w:t xml:space="preserve">and Section </w:t>
            </w:r>
            <w:r w:rsidR="00BF6553" w:rsidRPr="009A39F4">
              <w:rPr>
                <w:rFonts w:ascii="Garamond" w:hAnsi="Garamond"/>
                <w:sz w:val="22"/>
                <w:szCs w:val="22"/>
              </w:rPr>
              <w:t>III.</w:t>
            </w:r>
            <w:r w:rsidR="00AE767E">
              <w:rPr>
                <w:rFonts w:ascii="Garamond" w:hAnsi="Garamond"/>
                <w:sz w:val="22"/>
                <w:szCs w:val="22"/>
              </w:rPr>
              <w:fldChar w:fldCharType="begin"/>
            </w:r>
            <w:r w:rsidR="00AE767E">
              <w:rPr>
                <w:rFonts w:ascii="Garamond" w:hAnsi="Garamond"/>
                <w:sz w:val="22"/>
                <w:szCs w:val="22"/>
              </w:rPr>
              <w:instrText xml:space="preserve"> REF _Ref397520290 \r \h </w:instrText>
            </w:r>
            <w:r w:rsidR="00AE767E">
              <w:rPr>
                <w:rFonts w:ascii="Garamond" w:hAnsi="Garamond"/>
                <w:sz w:val="22"/>
                <w:szCs w:val="22"/>
              </w:rPr>
            </w:r>
            <w:r w:rsidR="00AE767E">
              <w:rPr>
                <w:rFonts w:ascii="Garamond" w:hAnsi="Garamond"/>
                <w:sz w:val="22"/>
                <w:szCs w:val="22"/>
              </w:rPr>
              <w:fldChar w:fldCharType="separate"/>
            </w:r>
            <w:r w:rsidR="00290138">
              <w:rPr>
                <w:rFonts w:ascii="Garamond" w:hAnsi="Garamond"/>
                <w:sz w:val="22"/>
                <w:szCs w:val="22"/>
              </w:rPr>
              <w:t>A.1</w:t>
            </w:r>
            <w:r w:rsidR="00AE767E">
              <w:rPr>
                <w:rFonts w:ascii="Garamond" w:hAnsi="Garamond"/>
                <w:sz w:val="22"/>
                <w:szCs w:val="22"/>
              </w:rPr>
              <w:fldChar w:fldCharType="end"/>
            </w:r>
          </w:p>
        </w:tc>
        <w:tc>
          <w:tcPr>
            <w:tcW w:w="758" w:type="pct"/>
            <w:tcBorders>
              <w:top w:val="single" w:sz="8" w:space="0" w:color="auto"/>
              <w:left w:val="single" w:sz="8" w:space="0" w:color="auto"/>
              <w:bottom w:val="single" w:sz="8" w:space="0" w:color="auto"/>
              <w:right w:val="single" w:sz="8" w:space="0" w:color="auto"/>
            </w:tcBorders>
          </w:tcPr>
          <w:p w14:paraId="36BD5F51" w14:textId="77777777" w:rsidR="000B0333" w:rsidRPr="009A39F4" w:rsidRDefault="00F444C4" w:rsidP="004152E6">
            <w:pPr>
              <w:rPr>
                <w:rFonts w:ascii="Garamond" w:hAnsi="Garamond"/>
                <w:sz w:val="22"/>
                <w:szCs w:val="22"/>
              </w:rPr>
            </w:pPr>
            <w:r w:rsidRPr="009A39F4">
              <w:rPr>
                <w:rFonts w:ascii="Garamond" w:hAnsi="Garamond"/>
                <w:sz w:val="22"/>
                <w:szCs w:val="22"/>
              </w:rPr>
              <w:t>Semiannually</w:t>
            </w:r>
          </w:p>
          <w:p w14:paraId="19FE6837" w14:textId="77777777" w:rsidR="000B0333" w:rsidRPr="009A39F4" w:rsidRDefault="000B0333" w:rsidP="007A08D1">
            <w:pPr>
              <w:rPr>
                <w:rFonts w:ascii="Garamond" w:hAnsi="Garamond"/>
                <w:sz w:val="22"/>
                <w:szCs w:val="22"/>
              </w:rPr>
            </w:pPr>
          </w:p>
        </w:tc>
      </w:tr>
      <w:tr w:rsidR="000B0333" w:rsidRPr="009A39F4" w14:paraId="3F5C9454" w14:textId="77777777" w:rsidTr="008E6E19">
        <w:trPr>
          <w:cantSplit/>
        </w:trPr>
        <w:tc>
          <w:tcPr>
            <w:tcW w:w="721" w:type="pct"/>
            <w:tcBorders>
              <w:top w:val="single" w:sz="6" w:space="0" w:color="000000"/>
              <w:left w:val="single" w:sz="6" w:space="0" w:color="000000"/>
              <w:bottom w:val="single" w:sz="6" w:space="0" w:color="000000"/>
            </w:tcBorders>
          </w:tcPr>
          <w:p w14:paraId="63CAAF5C" w14:textId="6E73DA5F" w:rsidR="000B0333" w:rsidRPr="009A39F4" w:rsidRDefault="00CC5D35" w:rsidP="004152E6">
            <w:pPr>
              <w:rPr>
                <w:rFonts w:ascii="Garamond" w:hAnsi="Garamond"/>
                <w:sz w:val="22"/>
                <w:szCs w:val="22"/>
              </w:rPr>
            </w:pPr>
            <w:r w:rsidRPr="009A39F4">
              <w:rPr>
                <w:rFonts w:ascii="Garamond" w:hAnsi="Garamond"/>
                <w:sz w:val="22"/>
                <w:szCs w:val="22"/>
              </w:rPr>
              <w:fldChar w:fldCharType="begin"/>
            </w:r>
            <w:r w:rsidRPr="009A39F4">
              <w:rPr>
                <w:rFonts w:ascii="Garamond" w:hAnsi="Garamond"/>
                <w:sz w:val="22"/>
                <w:szCs w:val="22"/>
              </w:rPr>
              <w:instrText xml:space="preserve"> REF _Ref386465124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V.2</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_Ref386465132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V.26</w:t>
            </w:r>
            <w:r w:rsidRPr="009A39F4">
              <w:rPr>
                <w:rFonts w:ascii="Garamond" w:hAnsi="Garamond"/>
                <w:sz w:val="22"/>
                <w:szCs w:val="22"/>
              </w:rPr>
              <w:fldChar w:fldCharType="end"/>
            </w:r>
            <w:r w:rsidRPr="009A39F4">
              <w:rPr>
                <w:rFonts w:ascii="Garamond" w:hAnsi="Garamond"/>
                <w:sz w:val="22"/>
                <w:szCs w:val="22"/>
              </w:rPr>
              <w:t xml:space="preserve">, , </w:t>
            </w:r>
            <w:r w:rsidRPr="009A39F4">
              <w:rPr>
                <w:rFonts w:ascii="Garamond" w:hAnsi="Garamond"/>
                <w:sz w:val="22"/>
                <w:szCs w:val="22"/>
              </w:rPr>
              <w:fldChar w:fldCharType="begin"/>
            </w:r>
            <w:r w:rsidRPr="009A39F4">
              <w:rPr>
                <w:rFonts w:ascii="Garamond" w:hAnsi="Garamond"/>
                <w:sz w:val="22"/>
                <w:szCs w:val="22"/>
              </w:rPr>
              <w:instrText xml:space="preserve"> REF _Ref386465140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V.43</w:t>
            </w:r>
            <w:r w:rsidRPr="009A39F4">
              <w:rPr>
                <w:rFonts w:ascii="Garamond" w:hAnsi="Garamond"/>
                <w:sz w:val="22"/>
                <w:szCs w:val="22"/>
              </w:rPr>
              <w:fldChar w:fldCharType="end"/>
            </w:r>
            <w:r w:rsidRPr="009A39F4">
              <w:rPr>
                <w:rFonts w:ascii="Garamond" w:hAnsi="Garamond"/>
                <w:sz w:val="22"/>
                <w:szCs w:val="22"/>
              </w:rPr>
              <w:t>,</w:t>
            </w:r>
            <w:r w:rsidR="00B0089C">
              <w:rPr>
                <w:rFonts w:ascii="Garamond" w:hAnsi="Garamond"/>
                <w:sz w:val="22"/>
                <w:szCs w:val="22"/>
              </w:rPr>
              <w:t xml:space="preserve"> </w:t>
            </w:r>
            <w:r w:rsidR="00B0089C">
              <w:rPr>
                <w:rFonts w:ascii="Garamond" w:hAnsi="Garamond"/>
                <w:sz w:val="22"/>
                <w:szCs w:val="22"/>
              </w:rPr>
              <w:fldChar w:fldCharType="begin"/>
            </w:r>
            <w:r w:rsidR="00B0089C">
              <w:rPr>
                <w:rFonts w:ascii="Garamond" w:hAnsi="Garamond"/>
                <w:sz w:val="22"/>
                <w:szCs w:val="22"/>
              </w:rPr>
              <w:instrText xml:space="preserve"> REF _Ref47431954 \r \h </w:instrText>
            </w:r>
            <w:r w:rsidR="00B0089C">
              <w:rPr>
                <w:rFonts w:ascii="Garamond" w:hAnsi="Garamond"/>
                <w:sz w:val="22"/>
                <w:szCs w:val="22"/>
              </w:rPr>
            </w:r>
            <w:r w:rsidR="00B0089C">
              <w:rPr>
                <w:rFonts w:ascii="Garamond" w:hAnsi="Garamond"/>
                <w:sz w:val="22"/>
                <w:szCs w:val="22"/>
              </w:rPr>
              <w:fldChar w:fldCharType="separate"/>
            </w:r>
            <w:r w:rsidR="00290138">
              <w:rPr>
                <w:rFonts w:ascii="Garamond" w:hAnsi="Garamond"/>
                <w:sz w:val="22"/>
                <w:szCs w:val="22"/>
              </w:rPr>
              <w:t>V.53</w:t>
            </w:r>
            <w:r w:rsidR="00B0089C">
              <w:rPr>
                <w:rFonts w:ascii="Garamond" w:hAnsi="Garamond"/>
                <w:sz w:val="22"/>
                <w:szCs w:val="22"/>
              </w:rPr>
              <w:fldChar w:fldCharType="end"/>
            </w:r>
            <w:r w:rsidR="00B0089C">
              <w:rPr>
                <w:rFonts w:ascii="Garamond" w:hAnsi="Garamond"/>
                <w:sz w:val="22"/>
                <w:szCs w:val="22"/>
              </w:rPr>
              <w:t>,</w:t>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_Ref386464899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V.54</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_Ref386464901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V.55</w:t>
            </w:r>
            <w:r w:rsidRPr="009A39F4">
              <w:rPr>
                <w:rFonts w:ascii="Garamond" w:hAnsi="Garamond"/>
                <w:sz w:val="22"/>
                <w:szCs w:val="22"/>
              </w:rPr>
              <w:fldChar w:fldCharType="end"/>
            </w:r>
          </w:p>
        </w:tc>
        <w:tc>
          <w:tcPr>
            <w:tcW w:w="1060" w:type="pct"/>
            <w:tcBorders>
              <w:top w:val="single" w:sz="6" w:space="0" w:color="000000"/>
              <w:bottom w:val="single" w:sz="6" w:space="0" w:color="000000"/>
            </w:tcBorders>
          </w:tcPr>
          <w:p w14:paraId="71B64BD6" w14:textId="77777777" w:rsidR="000B0333" w:rsidRPr="009A39F4" w:rsidRDefault="000B0333" w:rsidP="006715D9">
            <w:pPr>
              <w:rPr>
                <w:rFonts w:ascii="Garamond" w:hAnsi="Garamond"/>
                <w:sz w:val="22"/>
                <w:szCs w:val="22"/>
              </w:rPr>
            </w:pPr>
            <w:r w:rsidRPr="009A39F4">
              <w:rPr>
                <w:rFonts w:ascii="Garamond" w:hAnsi="Garamond"/>
                <w:sz w:val="22"/>
                <w:szCs w:val="22"/>
              </w:rPr>
              <w:t xml:space="preserve">ULSD Unit Heaters (H-901 and H-902) </w:t>
            </w:r>
          </w:p>
        </w:tc>
        <w:tc>
          <w:tcPr>
            <w:tcW w:w="764" w:type="pct"/>
            <w:tcBorders>
              <w:top w:val="single" w:sz="6" w:space="0" w:color="000000"/>
              <w:bottom w:val="single" w:sz="6" w:space="0" w:color="000000"/>
            </w:tcBorders>
          </w:tcPr>
          <w:p w14:paraId="798854C3" w14:textId="77777777" w:rsidR="000B0333" w:rsidRPr="009A39F4" w:rsidRDefault="000B0333" w:rsidP="00344AC7">
            <w:pPr>
              <w:rPr>
                <w:rFonts w:ascii="Garamond" w:hAnsi="Garamond"/>
                <w:sz w:val="22"/>
                <w:szCs w:val="22"/>
              </w:rPr>
            </w:pPr>
            <w:r w:rsidRPr="009A39F4">
              <w:rPr>
                <w:rFonts w:ascii="Garamond" w:hAnsi="Garamond"/>
                <w:sz w:val="22"/>
                <w:szCs w:val="22"/>
              </w:rPr>
              <w:t>40 CFR 60 Subpart J</w:t>
            </w:r>
          </w:p>
        </w:tc>
        <w:tc>
          <w:tcPr>
            <w:tcW w:w="797" w:type="pct"/>
            <w:tcBorders>
              <w:top w:val="single" w:sz="6" w:space="0" w:color="000000"/>
              <w:bottom w:val="single" w:sz="6" w:space="0" w:color="000000"/>
            </w:tcBorders>
          </w:tcPr>
          <w:p w14:paraId="7E28BF23" w14:textId="77777777" w:rsidR="000B0333" w:rsidRPr="009A39F4" w:rsidRDefault="000B0333" w:rsidP="00344AC7">
            <w:pPr>
              <w:rPr>
                <w:rFonts w:ascii="Garamond" w:hAnsi="Garamond"/>
                <w:sz w:val="22"/>
                <w:szCs w:val="22"/>
              </w:rPr>
            </w:pPr>
            <w:r w:rsidRPr="009A39F4">
              <w:rPr>
                <w:rFonts w:ascii="Garamond" w:hAnsi="Garamond"/>
                <w:sz w:val="22"/>
                <w:szCs w:val="22"/>
              </w:rPr>
              <w:t>40 CFR 60 Subpart J</w:t>
            </w:r>
          </w:p>
        </w:tc>
        <w:tc>
          <w:tcPr>
            <w:tcW w:w="900" w:type="pct"/>
            <w:tcBorders>
              <w:top w:val="single" w:sz="6" w:space="0" w:color="000000"/>
              <w:bottom w:val="single" w:sz="6" w:space="0" w:color="000000"/>
              <w:right w:val="single" w:sz="8" w:space="0" w:color="auto"/>
            </w:tcBorders>
          </w:tcPr>
          <w:p w14:paraId="7C399D1E" w14:textId="77777777" w:rsidR="000B0333" w:rsidRPr="009A39F4" w:rsidRDefault="000B0333" w:rsidP="00344AC7">
            <w:pPr>
              <w:rPr>
                <w:rFonts w:ascii="Garamond" w:hAnsi="Garamond"/>
                <w:sz w:val="22"/>
                <w:szCs w:val="22"/>
              </w:rPr>
            </w:pPr>
            <w:r w:rsidRPr="009A39F4">
              <w:rPr>
                <w:rFonts w:ascii="Garamond" w:hAnsi="Garamond"/>
                <w:sz w:val="22"/>
                <w:szCs w:val="22"/>
              </w:rPr>
              <w:t>40 CFR 60 Subpart J</w:t>
            </w:r>
          </w:p>
        </w:tc>
        <w:tc>
          <w:tcPr>
            <w:tcW w:w="758" w:type="pct"/>
            <w:tcBorders>
              <w:top w:val="single" w:sz="8" w:space="0" w:color="auto"/>
              <w:left w:val="single" w:sz="8" w:space="0" w:color="auto"/>
              <w:bottom w:val="single" w:sz="8" w:space="0" w:color="auto"/>
              <w:right w:val="single" w:sz="8" w:space="0" w:color="auto"/>
            </w:tcBorders>
          </w:tcPr>
          <w:p w14:paraId="494D8E65" w14:textId="77777777" w:rsidR="000B0333" w:rsidRPr="009A39F4" w:rsidRDefault="007A08D1" w:rsidP="004152E6">
            <w:pPr>
              <w:rPr>
                <w:rFonts w:ascii="Garamond" w:hAnsi="Garamond"/>
                <w:sz w:val="22"/>
                <w:szCs w:val="22"/>
              </w:rPr>
            </w:pPr>
            <w:r w:rsidRPr="009A39F4">
              <w:rPr>
                <w:rFonts w:ascii="Garamond" w:hAnsi="Garamond"/>
                <w:sz w:val="22"/>
                <w:szCs w:val="22"/>
              </w:rPr>
              <w:t>Semiannually and 40 CFR 60 Subpart J</w:t>
            </w:r>
          </w:p>
        </w:tc>
      </w:tr>
      <w:tr w:rsidR="000B0333" w:rsidRPr="009A39F4" w14:paraId="333860CB" w14:textId="77777777" w:rsidTr="008E6E19">
        <w:trPr>
          <w:cantSplit/>
        </w:trPr>
        <w:tc>
          <w:tcPr>
            <w:tcW w:w="721" w:type="pct"/>
            <w:tcBorders>
              <w:top w:val="single" w:sz="6" w:space="0" w:color="000000"/>
              <w:left w:val="single" w:sz="6" w:space="0" w:color="000000"/>
              <w:bottom w:val="single" w:sz="6" w:space="0" w:color="000000"/>
            </w:tcBorders>
          </w:tcPr>
          <w:p w14:paraId="5DB339F9" w14:textId="6A0DAD92" w:rsidR="000B0333" w:rsidRPr="009A39F4" w:rsidRDefault="00CC5D35" w:rsidP="004152E6">
            <w:pPr>
              <w:rPr>
                <w:rFonts w:ascii="Garamond" w:hAnsi="Garamond"/>
                <w:sz w:val="22"/>
                <w:szCs w:val="22"/>
              </w:rPr>
            </w:pPr>
            <w:r w:rsidRPr="009A39F4">
              <w:rPr>
                <w:rFonts w:ascii="Garamond" w:hAnsi="Garamond"/>
                <w:sz w:val="22"/>
                <w:szCs w:val="22"/>
              </w:rPr>
              <w:fldChar w:fldCharType="begin"/>
            </w:r>
            <w:r w:rsidRPr="009A39F4">
              <w:rPr>
                <w:rFonts w:ascii="Garamond" w:hAnsi="Garamond"/>
                <w:sz w:val="22"/>
                <w:szCs w:val="22"/>
              </w:rPr>
              <w:instrText xml:space="preserve"> REF _Ref386465324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V.3</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_Ref386465330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V.27</w:t>
            </w:r>
            <w:r w:rsidRPr="009A39F4">
              <w:rPr>
                <w:rFonts w:ascii="Garamond" w:hAnsi="Garamond"/>
                <w:sz w:val="22"/>
                <w:szCs w:val="22"/>
              </w:rPr>
              <w:fldChar w:fldCharType="end"/>
            </w:r>
            <w:r w:rsidRPr="009A39F4">
              <w:rPr>
                <w:rFonts w:ascii="Garamond" w:hAnsi="Garamond"/>
                <w:sz w:val="22"/>
                <w:szCs w:val="22"/>
              </w:rPr>
              <w:t xml:space="preserve">, , </w:t>
            </w:r>
            <w:r w:rsidRPr="009A39F4">
              <w:rPr>
                <w:rFonts w:ascii="Garamond" w:hAnsi="Garamond"/>
                <w:sz w:val="22"/>
                <w:szCs w:val="22"/>
              </w:rPr>
              <w:fldChar w:fldCharType="begin"/>
            </w:r>
            <w:r w:rsidRPr="009A39F4">
              <w:rPr>
                <w:rFonts w:ascii="Garamond" w:hAnsi="Garamond"/>
                <w:sz w:val="22"/>
                <w:szCs w:val="22"/>
              </w:rPr>
              <w:instrText xml:space="preserve"> REF _Ref386465340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V.44</w:t>
            </w:r>
            <w:r w:rsidRPr="009A39F4">
              <w:rPr>
                <w:rFonts w:ascii="Garamond" w:hAnsi="Garamond"/>
                <w:sz w:val="22"/>
                <w:szCs w:val="22"/>
              </w:rPr>
              <w:fldChar w:fldCharType="end"/>
            </w:r>
            <w:r w:rsidRPr="009A39F4">
              <w:rPr>
                <w:rFonts w:ascii="Garamond" w:hAnsi="Garamond"/>
                <w:sz w:val="22"/>
                <w:szCs w:val="22"/>
              </w:rPr>
              <w:t xml:space="preserve">, </w:t>
            </w:r>
            <w:r w:rsidR="00B0089C">
              <w:rPr>
                <w:rFonts w:ascii="Garamond" w:hAnsi="Garamond"/>
                <w:sz w:val="22"/>
                <w:szCs w:val="22"/>
              </w:rPr>
              <w:fldChar w:fldCharType="begin"/>
            </w:r>
            <w:r w:rsidR="00B0089C">
              <w:rPr>
                <w:rFonts w:ascii="Garamond" w:hAnsi="Garamond"/>
                <w:sz w:val="22"/>
                <w:szCs w:val="22"/>
              </w:rPr>
              <w:instrText xml:space="preserve"> REF _Ref47431954 \r \h </w:instrText>
            </w:r>
            <w:r w:rsidR="00B0089C">
              <w:rPr>
                <w:rFonts w:ascii="Garamond" w:hAnsi="Garamond"/>
                <w:sz w:val="22"/>
                <w:szCs w:val="22"/>
              </w:rPr>
            </w:r>
            <w:r w:rsidR="00B0089C">
              <w:rPr>
                <w:rFonts w:ascii="Garamond" w:hAnsi="Garamond"/>
                <w:sz w:val="22"/>
                <w:szCs w:val="22"/>
              </w:rPr>
              <w:fldChar w:fldCharType="separate"/>
            </w:r>
            <w:r w:rsidR="00290138">
              <w:rPr>
                <w:rFonts w:ascii="Garamond" w:hAnsi="Garamond"/>
                <w:sz w:val="22"/>
                <w:szCs w:val="22"/>
              </w:rPr>
              <w:t>V.53</w:t>
            </w:r>
            <w:r w:rsidR="00B0089C">
              <w:rPr>
                <w:rFonts w:ascii="Garamond" w:hAnsi="Garamond"/>
                <w:sz w:val="22"/>
                <w:szCs w:val="22"/>
              </w:rPr>
              <w:fldChar w:fldCharType="end"/>
            </w:r>
            <w:r w:rsidR="00B0089C">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_Ref386464899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V.54</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_Ref386464901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V.55</w:t>
            </w:r>
            <w:r w:rsidRPr="009A39F4">
              <w:rPr>
                <w:rFonts w:ascii="Garamond" w:hAnsi="Garamond"/>
                <w:sz w:val="22"/>
                <w:szCs w:val="22"/>
              </w:rPr>
              <w:fldChar w:fldCharType="end"/>
            </w:r>
          </w:p>
        </w:tc>
        <w:tc>
          <w:tcPr>
            <w:tcW w:w="1060" w:type="pct"/>
            <w:tcBorders>
              <w:top w:val="single" w:sz="6" w:space="0" w:color="000000"/>
              <w:bottom w:val="single" w:sz="6" w:space="0" w:color="000000"/>
            </w:tcBorders>
          </w:tcPr>
          <w:p w14:paraId="3FC3EF08" w14:textId="77777777" w:rsidR="000B0333" w:rsidRPr="009A39F4" w:rsidRDefault="000B0333" w:rsidP="004152E6">
            <w:pPr>
              <w:rPr>
                <w:rFonts w:ascii="Garamond" w:hAnsi="Garamond"/>
                <w:sz w:val="22"/>
                <w:szCs w:val="22"/>
              </w:rPr>
            </w:pPr>
            <w:r w:rsidRPr="009A39F4">
              <w:rPr>
                <w:rFonts w:ascii="Garamond" w:hAnsi="Garamond"/>
                <w:sz w:val="22"/>
                <w:szCs w:val="22"/>
              </w:rPr>
              <w:t>Hydrogen Reformer Heater (H-1001)</w:t>
            </w:r>
          </w:p>
        </w:tc>
        <w:tc>
          <w:tcPr>
            <w:tcW w:w="764" w:type="pct"/>
            <w:tcBorders>
              <w:top w:val="single" w:sz="6" w:space="0" w:color="000000"/>
              <w:bottom w:val="single" w:sz="6" w:space="0" w:color="000000"/>
            </w:tcBorders>
          </w:tcPr>
          <w:p w14:paraId="5AB5DD1F" w14:textId="77777777" w:rsidR="000B0333" w:rsidRPr="009A39F4" w:rsidRDefault="000B0333" w:rsidP="00344AC7">
            <w:pPr>
              <w:rPr>
                <w:rFonts w:ascii="Garamond" w:hAnsi="Garamond"/>
                <w:sz w:val="22"/>
                <w:szCs w:val="22"/>
              </w:rPr>
            </w:pPr>
            <w:r w:rsidRPr="009A39F4">
              <w:rPr>
                <w:rFonts w:ascii="Garamond" w:hAnsi="Garamond"/>
                <w:sz w:val="22"/>
                <w:szCs w:val="22"/>
              </w:rPr>
              <w:t>40 CFR 60 Subpart Ja</w:t>
            </w:r>
          </w:p>
        </w:tc>
        <w:tc>
          <w:tcPr>
            <w:tcW w:w="797" w:type="pct"/>
            <w:tcBorders>
              <w:top w:val="single" w:sz="6" w:space="0" w:color="000000"/>
              <w:bottom w:val="single" w:sz="6" w:space="0" w:color="000000"/>
            </w:tcBorders>
          </w:tcPr>
          <w:p w14:paraId="0DF0D897" w14:textId="77777777" w:rsidR="000B0333" w:rsidRPr="009A39F4" w:rsidRDefault="000B0333" w:rsidP="00344AC7">
            <w:pPr>
              <w:rPr>
                <w:rFonts w:ascii="Garamond" w:hAnsi="Garamond"/>
                <w:sz w:val="22"/>
                <w:szCs w:val="22"/>
              </w:rPr>
            </w:pPr>
            <w:r w:rsidRPr="009A39F4">
              <w:rPr>
                <w:rFonts w:ascii="Garamond" w:hAnsi="Garamond"/>
                <w:sz w:val="22"/>
                <w:szCs w:val="22"/>
              </w:rPr>
              <w:t>40 CFR 60 Subpart Ja</w:t>
            </w:r>
          </w:p>
        </w:tc>
        <w:tc>
          <w:tcPr>
            <w:tcW w:w="900" w:type="pct"/>
            <w:tcBorders>
              <w:top w:val="single" w:sz="6" w:space="0" w:color="000000"/>
              <w:bottom w:val="single" w:sz="6" w:space="0" w:color="000000"/>
              <w:right w:val="single" w:sz="8" w:space="0" w:color="auto"/>
            </w:tcBorders>
          </w:tcPr>
          <w:p w14:paraId="6BB1C2AA" w14:textId="77777777" w:rsidR="000B0333" w:rsidRPr="009A39F4" w:rsidRDefault="000B0333" w:rsidP="00344AC7">
            <w:pPr>
              <w:rPr>
                <w:rFonts w:ascii="Garamond" w:hAnsi="Garamond"/>
                <w:sz w:val="22"/>
                <w:szCs w:val="22"/>
              </w:rPr>
            </w:pPr>
            <w:r w:rsidRPr="009A39F4">
              <w:rPr>
                <w:rFonts w:ascii="Garamond" w:hAnsi="Garamond"/>
                <w:sz w:val="22"/>
                <w:szCs w:val="22"/>
              </w:rPr>
              <w:t>40 CFR 60 Subpart Ja</w:t>
            </w:r>
          </w:p>
        </w:tc>
        <w:tc>
          <w:tcPr>
            <w:tcW w:w="758" w:type="pct"/>
            <w:tcBorders>
              <w:top w:val="single" w:sz="8" w:space="0" w:color="auto"/>
              <w:left w:val="single" w:sz="8" w:space="0" w:color="auto"/>
              <w:bottom w:val="single" w:sz="8" w:space="0" w:color="auto"/>
              <w:right w:val="single" w:sz="8" w:space="0" w:color="auto"/>
            </w:tcBorders>
          </w:tcPr>
          <w:p w14:paraId="1D85DB3C" w14:textId="77777777" w:rsidR="000B0333" w:rsidRPr="009A39F4" w:rsidRDefault="007A08D1" w:rsidP="004152E6">
            <w:pPr>
              <w:rPr>
                <w:rFonts w:ascii="Garamond" w:hAnsi="Garamond"/>
                <w:sz w:val="22"/>
                <w:szCs w:val="22"/>
              </w:rPr>
            </w:pPr>
            <w:r w:rsidRPr="009A39F4">
              <w:rPr>
                <w:rFonts w:ascii="Garamond" w:hAnsi="Garamond"/>
                <w:sz w:val="22"/>
                <w:szCs w:val="22"/>
              </w:rPr>
              <w:t>Semiannually and 40 CFR 60 Subpart Ja</w:t>
            </w:r>
          </w:p>
        </w:tc>
      </w:tr>
      <w:tr w:rsidR="000B0333" w:rsidRPr="009A39F4" w14:paraId="02F635C7" w14:textId="77777777" w:rsidTr="008E6E19">
        <w:trPr>
          <w:cantSplit/>
        </w:trPr>
        <w:tc>
          <w:tcPr>
            <w:tcW w:w="721" w:type="pct"/>
            <w:tcBorders>
              <w:top w:val="single" w:sz="6" w:space="0" w:color="000000"/>
              <w:left w:val="single" w:sz="6" w:space="0" w:color="000000"/>
              <w:bottom w:val="single" w:sz="6" w:space="0" w:color="000000"/>
            </w:tcBorders>
          </w:tcPr>
          <w:p w14:paraId="14E616FA" w14:textId="7D253620" w:rsidR="000B0333" w:rsidRPr="009A39F4" w:rsidRDefault="00CE3FE3" w:rsidP="004152E6">
            <w:pPr>
              <w:rPr>
                <w:rFonts w:ascii="Garamond" w:hAnsi="Garamond"/>
                <w:sz w:val="22"/>
                <w:szCs w:val="22"/>
              </w:rPr>
            </w:pPr>
            <w:r w:rsidRPr="009A39F4">
              <w:rPr>
                <w:rFonts w:ascii="Garamond" w:hAnsi="Garamond"/>
                <w:sz w:val="22"/>
                <w:szCs w:val="22"/>
              </w:rPr>
              <w:fldChar w:fldCharType="begin"/>
            </w:r>
            <w:r w:rsidRPr="009A39F4">
              <w:rPr>
                <w:rFonts w:ascii="Garamond" w:hAnsi="Garamond"/>
                <w:sz w:val="22"/>
                <w:szCs w:val="22"/>
              </w:rPr>
              <w:instrText xml:space="preserve"> REF _Ref386465813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V.4</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_Ref386465820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V.29</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_Ref386465829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V.45</w:t>
            </w:r>
            <w:r w:rsidRPr="009A39F4">
              <w:rPr>
                <w:rFonts w:ascii="Garamond" w:hAnsi="Garamond"/>
                <w:sz w:val="22"/>
                <w:szCs w:val="22"/>
              </w:rPr>
              <w:fldChar w:fldCharType="end"/>
            </w:r>
            <w:r w:rsidRPr="009A39F4">
              <w:rPr>
                <w:rFonts w:ascii="Garamond" w:hAnsi="Garamond"/>
                <w:sz w:val="22"/>
                <w:szCs w:val="22"/>
              </w:rPr>
              <w:t xml:space="preserve">, </w:t>
            </w:r>
            <w:r w:rsidR="00C17F78">
              <w:rPr>
                <w:rFonts w:ascii="Garamond" w:hAnsi="Garamond"/>
                <w:sz w:val="22"/>
                <w:szCs w:val="22"/>
              </w:rPr>
              <w:fldChar w:fldCharType="begin"/>
            </w:r>
            <w:r w:rsidR="00C17F78">
              <w:rPr>
                <w:rFonts w:ascii="Garamond" w:hAnsi="Garamond"/>
                <w:sz w:val="22"/>
                <w:szCs w:val="22"/>
              </w:rPr>
              <w:instrText xml:space="preserve"> REF _Ref47431954 \r \h </w:instrText>
            </w:r>
            <w:r w:rsidR="00C17F78">
              <w:rPr>
                <w:rFonts w:ascii="Garamond" w:hAnsi="Garamond"/>
                <w:sz w:val="22"/>
                <w:szCs w:val="22"/>
              </w:rPr>
            </w:r>
            <w:r w:rsidR="00C17F78">
              <w:rPr>
                <w:rFonts w:ascii="Garamond" w:hAnsi="Garamond"/>
                <w:sz w:val="22"/>
                <w:szCs w:val="22"/>
              </w:rPr>
              <w:fldChar w:fldCharType="separate"/>
            </w:r>
            <w:r w:rsidR="00290138">
              <w:rPr>
                <w:rFonts w:ascii="Garamond" w:hAnsi="Garamond"/>
                <w:sz w:val="22"/>
                <w:szCs w:val="22"/>
              </w:rPr>
              <w:t>V.53</w:t>
            </w:r>
            <w:r w:rsidR="00C17F78">
              <w:rPr>
                <w:rFonts w:ascii="Garamond" w:hAnsi="Garamond"/>
                <w:sz w:val="22"/>
                <w:szCs w:val="22"/>
              </w:rPr>
              <w:fldChar w:fldCharType="end"/>
            </w:r>
            <w:r w:rsidR="00C17F78">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_Ref386464899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V.54</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_Ref386464901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V.55</w:t>
            </w:r>
            <w:r w:rsidRPr="009A39F4">
              <w:rPr>
                <w:rFonts w:ascii="Garamond" w:hAnsi="Garamond"/>
                <w:sz w:val="22"/>
                <w:szCs w:val="22"/>
              </w:rPr>
              <w:fldChar w:fldCharType="end"/>
            </w:r>
          </w:p>
        </w:tc>
        <w:tc>
          <w:tcPr>
            <w:tcW w:w="1060" w:type="pct"/>
            <w:tcBorders>
              <w:top w:val="single" w:sz="6" w:space="0" w:color="000000"/>
              <w:bottom w:val="single" w:sz="6" w:space="0" w:color="000000"/>
            </w:tcBorders>
          </w:tcPr>
          <w:p w14:paraId="5A0C3662" w14:textId="542BEC8B" w:rsidR="000B0333" w:rsidRPr="009A39F4" w:rsidRDefault="000B0333" w:rsidP="004152E6">
            <w:pPr>
              <w:rPr>
                <w:rFonts w:ascii="Garamond" w:hAnsi="Garamond"/>
                <w:sz w:val="22"/>
                <w:szCs w:val="22"/>
              </w:rPr>
            </w:pPr>
            <w:r w:rsidRPr="009A39F4">
              <w:rPr>
                <w:rFonts w:ascii="Garamond" w:hAnsi="Garamond"/>
                <w:sz w:val="22"/>
                <w:szCs w:val="22"/>
              </w:rPr>
              <w:t>ULSD Unit and Hydrogen Plant Piping</w:t>
            </w:r>
            <w:r w:rsidR="004D4688">
              <w:rPr>
                <w:rFonts w:ascii="Garamond" w:hAnsi="Garamond"/>
                <w:sz w:val="22"/>
                <w:szCs w:val="22"/>
              </w:rPr>
              <w:t>, Compressors</w:t>
            </w:r>
          </w:p>
        </w:tc>
        <w:tc>
          <w:tcPr>
            <w:tcW w:w="764" w:type="pct"/>
            <w:tcBorders>
              <w:top w:val="single" w:sz="6" w:space="0" w:color="000000"/>
              <w:bottom w:val="single" w:sz="6" w:space="0" w:color="000000"/>
            </w:tcBorders>
          </w:tcPr>
          <w:p w14:paraId="218F24F8" w14:textId="77777777" w:rsidR="000B0333" w:rsidRPr="009A39F4" w:rsidRDefault="000B0333" w:rsidP="00344AC7">
            <w:pPr>
              <w:rPr>
                <w:rFonts w:ascii="Garamond" w:hAnsi="Garamond"/>
                <w:sz w:val="22"/>
                <w:szCs w:val="22"/>
              </w:rPr>
            </w:pPr>
            <w:r w:rsidRPr="009A39F4">
              <w:rPr>
                <w:rFonts w:ascii="Garamond" w:hAnsi="Garamond"/>
                <w:sz w:val="22"/>
                <w:szCs w:val="22"/>
              </w:rPr>
              <w:t>40 CFR 60 Subpart GGG</w:t>
            </w:r>
          </w:p>
        </w:tc>
        <w:tc>
          <w:tcPr>
            <w:tcW w:w="797" w:type="pct"/>
            <w:tcBorders>
              <w:top w:val="single" w:sz="6" w:space="0" w:color="000000"/>
              <w:bottom w:val="single" w:sz="6" w:space="0" w:color="000000"/>
            </w:tcBorders>
          </w:tcPr>
          <w:p w14:paraId="0B8A0FFE" w14:textId="77777777" w:rsidR="000B0333" w:rsidRPr="009A39F4" w:rsidRDefault="000B0333" w:rsidP="00344AC7">
            <w:pPr>
              <w:rPr>
                <w:rFonts w:ascii="Garamond" w:hAnsi="Garamond"/>
                <w:sz w:val="22"/>
                <w:szCs w:val="22"/>
              </w:rPr>
            </w:pPr>
            <w:r w:rsidRPr="009A39F4">
              <w:rPr>
                <w:rFonts w:ascii="Garamond" w:hAnsi="Garamond"/>
                <w:sz w:val="22"/>
                <w:szCs w:val="22"/>
              </w:rPr>
              <w:t>40 CFR 60 Subpart VV</w:t>
            </w:r>
          </w:p>
        </w:tc>
        <w:tc>
          <w:tcPr>
            <w:tcW w:w="900" w:type="pct"/>
            <w:tcBorders>
              <w:top w:val="single" w:sz="6" w:space="0" w:color="000000"/>
              <w:bottom w:val="single" w:sz="6" w:space="0" w:color="000000"/>
              <w:right w:val="single" w:sz="8" w:space="0" w:color="auto"/>
            </w:tcBorders>
          </w:tcPr>
          <w:p w14:paraId="4A944B34" w14:textId="77777777" w:rsidR="000B0333" w:rsidRPr="009A39F4" w:rsidRDefault="000B0333" w:rsidP="00344AC7">
            <w:pPr>
              <w:rPr>
                <w:rFonts w:ascii="Garamond" w:hAnsi="Garamond"/>
                <w:sz w:val="22"/>
                <w:szCs w:val="22"/>
              </w:rPr>
            </w:pPr>
            <w:r w:rsidRPr="009A39F4">
              <w:rPr>
                <w:rFonts w:ascii="Garamond" w:hAnsi="Garamond"/>
                <w:sz w:val="22"/>
                <w:szCs w:val="22"/>
              </w:rPr>
              <w:t>40 CFR 60 Subpart VV</w:t>
            </w:r>
          </w:p>
        </w:tc>
        <w:tc>
          <w:tcPr>
            <w:tcW w:w="758" w:type="pct"/>
            <w:tcBorders>
              <w:top w:val="single" w:sz="8" w:space="0" w:color="auto"/>
              <w:left w:val="single" w:sz="8" w:space="0" w:color="auto"/>
              <w:bottom w:val="single" w:sz="8" w:space="0" w:color="auto"/>
              <w:right w:val="single" w:sz="8" w:space="0" w:color="auto"/>
            </w:tcBorders>
          </w:tcPr>
          <w:p w14:paraId="3615F21E" w14:textId="77777777" w:rsidR="000B0333" w:rsidRPr="009A39F4" w:rsidRDefault="007A08D1" w:rsidP="007A08D1">
            <w:pPr>
              <w:rPr>
                <w:rFonts w:ascii="Garamond" w:hAnsi="Garamond"/>
                <w:sz w:val="22"/>
                <w:szCs w:val="22"/>
              </w:rPr>
            </w:pPr>
            <w:r w:rsidRPr="009A39F4">
              <w:rPr>
                <w:rFonts w:ascii="Garamond" w:hAnsi="Garamond"/>
                <w:sz w:val="22"/>
                <w:szCs w:val="22"/>
              </w:rPr>
              <w:t>Semiannually and 40 CFR 60 Subpart GGG</w:t>
            </w:r>
          </w:p>
        </w:tc>
      </w:tr>
      <w:tr w:rsidR="001A05AA" w:rsidRPr="009A39F4" w14:paraId="68656ECA" w14:textId="77777777" w:rsidTr="008E6E19">
        <w:trPr>
          <w:cantSplit/>
        </w:trPr>
        <w:tc>
          <w:tcPr>
            <w:tcW w:w="721" w:type="pct"/>
            <w:tcBorders>
              <w:top w:val="single" w:sz="6" w:space="0" w:color="000000"/>
              <w:left w:val="single" w:sz="6" w:space="0" w:color="000000"/>
              <w:bottom w:val="single" w:sz="6" w:space="0" w:color="000000"/>
            </w:tcBorders>
          </w:tcPr>
          <w:p w14:paraId="3A79D4B5" w14:textId="76002D50" w:rsidR="001A05AA" w:rsidRPr="009A39F4" w:rsidRDefault="001A05AA" w:rsidP="004152E6">
            <w:pPr>
              <w:rPr>
                <w:rFonts w:ascii="Garamond" w:hAnsi="Garamond"/>
                <w:sz w:val="22"/>
                <w:szCs w:val="22"/>
              </w:rPr>
            </w:pPr>
            <w:r w:rsidRPr="009A39F4">
              <w:rPr>
                <w:rFonts w:ascii="Garamond" w:hAnsi="Garamond"/>
                <w:sz w:val="22"/>
                <w:szCs w:val="22"/>
              </w:rPr>
              <w:fldChar w:fldCharType="begin"/>
            </w:r>
            <w:r w:rsidRPr="009A39F4">
              <w:rPr>
                <w:rFonts w:ascii="Garamond" w:hAnsi="Garamond"/>
                <w:sz w:val="22"/>
                <w:szCs w:val="22"/>
              </w:rPr>
              <w:instrText xml:space="preserve"> REF _Ref386466247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_Ref386466255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V.28</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_Ref386466262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V.46</w:t>
            </w:r>
            <w:r w:rsidRPr="009A39F4">
              <w:rPr>
                <w:rFonts w:ascii="Garamond" w:hAnsi="Garamond"/>
                <w:sz w:val="22"/>
                <w:szCs w:val="22"/>
              </w:rPr>
              <w:fldChar w:fldCharType="end"/>
            </w:r>
            <w:r w:rsidRPr="009A39F4">
              <w:rPr>
                <w:rFonts w:ascii="Garamond" w:hAnsi="Garamond"/>
                <w:sz w:val="22"/>
                <w:szCs w:val="22"/>
              </w:rPr>
              <w:t xml:space="preserve">, </w:t>
            </w:r>
            <w:r w:rsidR="00C17F78">
              <w:rPr>
                <w:rFonts w:ascii="Garamond" w:hAnsi="Garamond"/>
                <w:sz w:val="22"/>
                <w:szCs w:val="22"/>
              </w:rPr>
              <w:fldChar w:fldCharType="begin"/>
            </w:r>
            <w:r w:rsidR="00C17F78">
              <w:rPr>
                <w:rFonts w:ascii="Garamond" w:hAnsi="Garamond"/>
                <w:sz w:val="22"/>
                <w:szCs w:val="22"/>
              </w:rPr>
              <w:instrText xml:space="preserve"> REF _Ref47431954 \r \h </w:instrText>
            </w:r>
            <w:r w:rsidR="00C17F78">
              <w:rPr>
                <w:rFonts w:ascii="Garamond" w:hAnsi="Garamond"/>
                <w:sz w:val="22"/>
                <w:szCs w:val="22"/>
              </w:rPr>
            </w:r>
            <w:r w:rsidR="00C17F78">
              <w:rPr>
                <w:rFonts w:ascii="Garamond" w:hAnsi="Garamond"/>
                <w:sz w:val="22"/>
                <w:szCs w:val="22"/>
              </w:rPr>
              <w:fldChar w:fldCharType="separate"/>
            </w:r>
            <w:r w:rsidR="00290138">
              <w:rPr>
                <w:rFonts w:ascii="Garamond" w:hAnsi="Garamond"/>
                <w:sz w:val="22"/>
                <w:szCs w:val="22"/>
              </w:rPr>
              <w:t>V.53</w:t>
            </w:r>
            <w:r w:rsidR="00C17F78">
              <w:rPr>
                <w:rFonts w:ascii="Garamond" w:hAnsi="Garamond"/>
                <w:sz w:val="22"/>
                <w:szCs w:val="22"/>
              </w:rPr>
              <w:fldChar w:fldCharType="end"/>
            </w:r>
            <w:r w:rsidR="00C17F78">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_Ref386464899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V.54</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_Ref386464901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V.55</w:t>
            </w:r>
            <w:r w:rsidRPr="009A39F4">
              <w:rPr>
                <w:rFonts w:ascii="Garamond" w:hAnsi="Garamond"/>
                <w:sz w:val="22"/>
                <w:szCs w:val="22"/>
              </w:rPr>
              <w:fldChar w:fldCharType="end"/>
            </w:r>
          </w:p>
        </w:tc>
        <w:tc>
          <w:tcPr>
            <w:tcW w:w="1060" w:type="pct"/>
            <w:tcBorders>
              <w:top w:val="single" w:sz="6" w:space="0" w:color="000000"/>
              <w:bottom w:val="single" w:sz="6" w:space="0" w:color="000000"/>
            </w:tcBorders>
          </w:tcPr>
          <w:p w14:paraId="6EE1ED2F" w14:textId="77777777" w:rsidR="001A05AA" w:rsidRPr="009A39F4" w:rsidRDefault="001A05AA" w:rsidP="004152E6">
            <w:pPr>
              <w:rPr>
                <w:rFonts w:ascii="Garamond" w:hAnsi="Garamond"/>
                <w:sz w:val="22"/>
                <w:szCs w:val="22"/>
              </w:rPr>
            </w:pPr>
            <w:r w:rsidRPr="009A39F4">
              <w:rPr>
                <w:rFonts w:ascii="Garamond" w:hAnsi="Garamond"/>
                <w:sz w:val="22"/>
                <w:szCs w:val="22"/>
              </w:rPr>
              <w:t>ULSD Unit and Hydrogen Plant Process Drains</w:t>
            </w:r>
          </w:p>
        </w:tc>
        <w:tc>
          <w:tcPr>
            <w:tcW w:w="764" w:type="pct"/>
            <w:tcBorders>
              <w:top w:val="single" w:sz="6" w:space="0" w:color="000000"/>
              <w:bottom w:val="single" w:sz="6" w:space="0" w:color="000000"/>
            </w:tcBorders>
          </w:tcPr>
          <w:p w14:paraId="6C551537" w14:textId="77777777" w:rsidR="001A05AA" w:rsidRPr="009A39F4" w:rsidRDefault="001A05AA" w:rsidP="00344AC7">
            <w:pPr>
              <w:rPr>
                <w:rFonts w:ascii="Garamond" w:hAnsi="Garamond"/>
                <w:sz w:val="22"/>
                <w:szCs w:val="22"/>
              </w:rPr>
            </w:pPr>
            <w:r w:rsidRPr="009A39F4">
              <w:rPr>
                <w:rFonts w:ascii="Garamond" w:hAnsi="Garamond"/>
                <w:sz w:val="22"/>
                <w:szCs w:val="22"/>
              </w:rPr>
              <w:t>40 CFR 60 Subpart QQQ</w:t>
            </w:r>
          </w:p>
        </w:tc>
        <w:tc>
          <w:tcPr>
            <w:tcW w:w="797" w:type="pct"/>
            <w:tcBorders>
              <w:top w:val="single" w:sz="6" w:space="0" w:color="000000"/>
              <w:bottom w:val="single" w:sz="6" w:space="0" w:color="000000"/>
            </w:tcBorders>
          </w:tcPr>
          <w:p w14:paraId="171BC39D" w14:textId="77777777" w:rsidR="001A05AA" w:rsidRPr="009A39F4" w:rsidRDefault="001A05AA" w:rsidP="00344AC7">
            <w:pPr>
              <w:rPr>
                <w:rFonts w:ascii="Garamond" w:hAnsi="Garamond"/>
                <w:sz w:val="22"/>
                <w:szCs w:val="22"/>
              </w:rPr>
            </w:pPr>
            <w:r w:rsidRPr="009A39F4">
              <w:rPr>
                <w:rFonts w:ascii="Garamond" w:hAnsi="Garamond"/>
                <w:sz w:val="22"/>
                <w:szCs w:val="22"/>
              </w:rPr>
              <w:t>40 CFR 60 Subpart QQQ</w:t>
            </w:r>
          </w:p>
        </w:tc>
        <w:tc>
          <w:tcPr>
            <w:tcW w:w="900" w:type="pct"/>
            <w:tcBorders>
              <w:top w:val="single" w:sz="6" w:space="0" w:color="000000"/>
              <w:bottom w:val="single" w:sz="6" w:space="0" w:color="000000"/>
              <w:right w:val="single" w:sz="8" w:space="0" w:color="auto"/>
            </w:tcBorders>
          </w:tcPr>
          <w:p w14:paraId="1F2C0F6A" w14:textId="77777777" w:rsidR="001A05AA" w:rsidRPr="009A39F4" w:rsidRDefault="001A05AA" w:rsidP="00344AC7">
            <w:pPr>
              <w:rPr>
                <w:rFonts w:ascii="Garamond" w:hAnsi="Garamond"/>
                <w:sz w:val="22"/>
                <w:szCs w:val="22"/>
              </w:rPr>
            </w:pPr>
            <w:r w:rsidRPr="009A39F4">
              <w:rPr>
                <w:rFonts w:ascii="Garamond" w:hAnsi="Garamond"/>
                <w:sz w:val="22"/>
                <w:szCs w:val="22"/>
              </w:rPr>
              <w:t>40 CFR 60 Subpart QQQ</w:t>
            </w:r>
          </w:p>
        </w:tc>
        <w:tc>
          <w:tcPr>
            <w:tcW w:w="758" w:type="pct"/>
            <w:tcBorders>
              <w:top w:val="single" w:sz="8" w:space="0" w:color="auto"/>
              <w:left w:val="single" w:sz="8" w:space="0" w:color="auto"/>
              <w:bottom w:val="single" w:sz="8" w:space="0" w:color="auto"/>
              <w:right w:val="single" w:sz="8" w:space="0" w:color="auto"/>
            </w:tcBorders>
          </w:tcPr>
          <w:p w14:paraId="785823E1" w14:textId="77777777" w:rsidR="001A05AA" w:rsidRPr="009A39F4" w:rsidRDefault="001A05AA" w:rsidP="004152E6">
            <w:pPr>
              <w:rPr>
                <w:rFonts w:ascii="Garamond" w:hAnsi="Garamond"/>
                <w:sz w:val="22"/>
                <w:szCs w:val="22"/>
              </w:rPr>
            </w:pPr>
            <w:r w:rsidRPr="009A39F4">
              <w:rPr>
                <w:rFonts w:ascii="Garamond" w:hAnsi="Garamond"/>
                <w:sz w:val="22"/>
                <w:szCs w:val="22"/>
              </w:rPr>
              <w:t>Semiannually and 40 CFR 60 Subpart QQQ</w:t>
            </w:r>
          </w:p>
        </w:tc>
      </w:tr>
      <w:tr w:rsidR="001A05AA" w:rsidRPr="009A39F4" w14:paraId="2DF40C7C" w14:textId="77777777" w:rsidTr="008E6E19">
        <w:trPr>
          <w:cantSplit/>
        </w:trPr>
        <w:tc>
          <w:tcPr>
            <w:tcW w:w="721" w:type="pct"/>
            <w:tcBorders>
              <w:top w:val="single" w:sz="6" w:space="0" w:color="000000"/>
              <w:left w:val="single" w:sz="6" w:space="0" w:color="000000"/>
              <w:bottom w:val="single" w:sz="6" w:space="0" w:color="000000"/>
            </w:tcBorders>
          </w:tcPr>
          <w:p w14:paraId="1658258F" w14:textId="0C9654AA" w:rsidR="001A05AA" w:rsidRPr="009A39F4" w:rsidRDefault="001A05AA" w:rsidP="004152E6">
            <w:pPr>
              <w:rPr>
                <w:rFonts w:ascii="Garamond" w:hAnsi="Garamond"/>
                <w:sz w:val="22"/>
                <w:szCs w:val="22"/>
              </w:rPr>
            </w:pPr>
            <w:r w:rsidRPr="009A39F4">
              <w:rPr>
                <w:rFonts w:ascii="Garamond" w:hAnsi="Garamond"/>
                <w:sz w:val="22"/>
                <w:szCs w:val="22"/>
              </w:rPr>
              <w:fldChar w:fldCharType="begin"/>
            </w:r>
            <w:r w:rsidRPr="009A39F4">
              <w:rPr>
                <w:rFonts w:ascii="Garamond" w:hAnsi="Garamond"/>
                <w:sz w:val="22"/>
                <w:szCs w:val="22"/>
              </w:rPr>
              <w:instrText xml:space="preserve"> REF _Ref386466484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V.6</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_Ref386465820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V.29</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_Ref386466496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V.47</w:t>
            </w:r>
            <w:r w:rsidRPr="009A39F4">
              <w:rPr>
                <w:rFonts w:ascii="Garamond" w:hAnsi="Garamond"/>
                <w:sz w:val="22"/>
                <w:szCs w:val="22"/>
              </w:rPr>
              <w:fldChar w:fldCharType="end"/>
            </w:r>
            <w:r w:rsidRPr="009A39F4">
              <w:rPr>
                <w:rFonts w:ascii="Garamond" w:hAnsi="Garamond"/>
                <w:sz w:val="22"/>
                <w:szCs w:val="22"/>
              </w:rPr>
              <w:t xml:space="preserve">, </w:t>
            </w:r>
            <w:r w:rsidR="00C17F78">
              <w:rPr>
                <w:rFonts w:ascii="Garamond" w:hAnsi="Garamond"/>
                <w:sz w:val="22"/>
                <w:szCs w:val="22"/>
              </w:rPr>
              <w:fldChar w:fldCharType="begin"/>
            </w:r>
            <w:r w:rsidR="00C17F78">
              <w:rPr>
                <w:rFonts w:ascii="Garamond" w:hAnsi="Garamond"/>
                <w:sz w:val="22"/>
                <w:szCs w:val="22"/>
              </w:rPr>
              <w:instrText xml:space="preserve"> REF _Ref47431954 \r \h </w:instrText>
            </w:r>
            <w:r w:rsidR="00C17F78">
              <w:rPr>
                <w:rFonts w:ascii="Garamond" w:hAnsi="Garamond"/>
                <w:sz w:val="22"/>
                <w:szCs w:val="22"/>
              </w:rPr>
            </w:r>
            <w:r w:rsidR="00C17F78">
              <w:rPr>
                <w:rFonts w:ascii="Garamond" w:hAnsi="Garamond"/>
                <w:sz w:val="22"/>
                <w:szCs w:val="22"/>
              </w:rPr>
              <w:fldChar w:fldCharType="separate"/>
            </w:r>
            <w:r w:rsidR="00290138">
              <w:rPr>
                <w:rFonts w:ascii="Garamond" w:hAnsi="Garamond"/>
                <w:sz w:val="22"/>
                <w:szCs w:val="22"/>
              </w:rPr>
              <w:t>V.53</w:t>
            </w:r>
            <w:r w:rsidR="00C17F78">
              <w:rPr>
                <w:rFonts w:ascii="Garamond" w:hAnsi="Garamond"/>
                <w:sz w:val="22"/>
                <w:szCs w:val="22"/>
              </w:rPr>
              <w:fldChar w:fldCharType="end"/>
            </w:r>
            <w:r w:rsidR="00C17F78">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_Ref386464899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V.54</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_Ref386464901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V.55</w:t>
            </w:r>
            <w:r w:rsidRPr="009A39F4">
              <w:rPr>
                <w:rFonts w:ascii="Garamond" w:hAnsi="Garamond"/>
                <w:sz w:val="22"/>
                <w:szCs w:val="22"/>
              </w:rPr>
              <w:fldChar w:fldCharType="end"/>
            </w:r>
          </w:p>
        </w:tc>
        <w:tc>
          <w:tcPr>
            <w:tcW w:w="1060" w:type="pct"/>
            <w:tcBorders>
              <w:top w:val="single" w:sz="6" w:space="0" w:color="000000"/>
              <w:bottom w:val="single" w:sz="6" w:space="0" w:color="000000"/>
            </w:tcBorders>
          </w:tcPr>
          <w:p w14:paraId="4EA5A12F" w14:textId="5630996F" w:rsidR="001A05AA" w:rsidRPr="009A39F4" w:rsidRDefault="001A05AA" w:rsidP="004152E6">
            <w:pPr>
              <w:rPr>
                <w:rFonts w:ascii="Garamond" w:hAnsi="Garamond"/>
                <w:sz w:val="22"/>
                <w:szCs w:val="22"/>
              </w:rPr>
            </w:pPr>
            <w:r w:rsidRPr="009A39F4">
              <w:rPr>
                <w:rFonts w:ascii="Garamond" w:hAnsi="Garamond"/>
                <w:sz w:val="22"/>
                <w:szCs w:val="22"/>
              </w:rPr>
              <w:t>ULSD Unit and Hydrogen Plant Piping</w:t>
            </w:r>
            <w:r w:rsidR="004D4688">
              <w:rPr>
                <w:rFonts w:ascii="Garamond" w:hAnsi="Garamond"/>
                <w:sz w:val="22"/>
                <w:szCs w:val="22"/>
              </w:rPr>
              <w:t xml:space="preserve"> and compressors</w:t>
            </w:r>
            <w:r w:rsidRPr="009A39F4">
              <w:rPr>
                <w:rFonts w:ascii="Garamond" w:hAnsi="Garamond"/>
                <w:sz w:val="22"/>
                <w:szCs w:val="22"/>
              </w:rPr>
              <w:t xml:space="preserve"> in HAP Service</w:t>
            </w:r>
          </w:p>
        </w:tc>
        <w:tc>
          <w:tcPr>
            <w:tcW w:w="764" w:type="pct"/>
            <w:tcBorders>
              <w:top w:val="single" w:sz="6" w:space="0" w:color="000000"/>
              <w:bottom w:val="single" w:sz="6" w:space="0" w:color="000000"/>
            </w:tcBorders>
          </w:tcPr>
          <w:p w14:paraId="432577CB" w14:textId="77777777" w:rsidR="001A05AA" w:rsidRPr="009A39F4" w:rsidRDefault="001A05AA" w:rsidP="00344AC7">
            <w:pPr>
              <w:rPr>
                <w:rFonts w:ascii="Garamond" w:hAnsi="Garamond"/>
                <w:sz w:val="22"/>
                <w:szCs w:val="22"/>
              </w:rPr>
            </w:pPr>
            <w:r w:rsidRPr="009A39F4">
              <w:rPr>
                <w:rFonts w:ascii="Garamond" w:hAnsi="Garamond"/>
                <w:sz w:val="22"/>
                <w:szCs w:val="22"/>
              </w:rPr>
              <w:t>40 CFR 63 Subpart CC</w:t>
            </w:r>
          </w:p>
        </w:tc>
        <w:tc>
          <w:tcPr>
            <w:tcW w:w="797" w:type="pct"/>
            <w:tcBorders>
              <w:top w:val="single" w:sz="6" w:space="0" w:color="000000"/>
              <w:bottom w:val="single" w:sz="6" w:space="0" w:color="000000"/>
            </w:tcBorders>
          </w:tcPr>
          <w:p w14:paraId="0F7179EB" w14:textId="77777777" w:rsidR="001A05AA" w:rsidRPr="009A39F4" w:rsidRDefault="001A05AA" w:rsidP="00344AC7">
            <w:pPr>
              <w:rPr>
                <w:rFonts w:ascii="Garamond" w:hAnsi="Garamond"/>
                <w:sz w:val="22"/>
                <w:szCs w:val="22"/>
              </w:rPr>
            </w:pPr>
            <w:r w:rsidRPr="009A39F4">
              <w:rPr>
                <w:rFonts w:ascii="Garamond" w:hAnsi="Garamond"/>
                <w:sz w:val="22"/>
                <w:szCs w:val="22"/>
              </w:rPr>
              <w:t>40 CFR 60 Subpart VV</w:t>
            </w:r>
          </w:p>
        </w:tc>
        <w:tc>
          <w:tcPr>
            <w:tcW w:w="900" w:type="pct"/>
            <w:tcBorders>
              <w:top w:val="single" w:sz="6" w:space="0" w:color="000000"/>
              <w:bottom w:val="single" w:sz="6" w:space="0" w:color="000000"/>
              <w:right w:val="single" w:sz="8" w:space="0" w:color="auto"/>
            </w:tcBorders>
          </w:tcPr>
          <w:p w14:paraId="0F5EF7AD" w14:textId="77777777" w:rsidR="001A05AA" w:rsidRPr="009A39F4" w:rsidRDefault="001A05AA" w:rsidP="00344AC7">
            <w:pPr>
              <w:rPr>
                <w:rFonts w:ascii="Garamond" w:hAnsi="Garamond"/>
                <w:sz w:val="22"/>
                <w:szCs w:val="22"/>
              </w:rPr>
            </w:pPr>
            <w:r w:rsidRPr="009A39F4">
              <w:rPr>
                <w:rFonts w:ascii="Garamond" w:hAnsi="Garamond"/>
                <w:sz w:val="22"/>
                <w:szCs w:val="22"/>
              </w:rPr>
              <w:t>40 CFR 60 Subpart VV</w:t>
            </w:r>
          </w:p>
        </w:tc>
        <w:tc>
          <w:tcPr>
            <w:tcW w:w="758" w:type="pct"/>
            <w:tcBorders>
              <w:top w:val="single" w:sz="8" w:space="0" w:color="auto"/>
              <w:left w:val="single" w:sz="8" w:space="0" w:color="auto"/>
              <w:bottom w:val="single" w:sz="8" w:space="0" w:color="auto"/>
              <w:right w:val="single" w:sz="8" w:space="0" w:color="auto"/>
            </w:tcBorders>
          </w:tcPr>
          <w:p w14:paraId="49507061" w14:textId="77777777" w:rsidR="001A05AA" w:rsidRPr="009A39F4" w:rsidRDefault="00A42CF5" w:rsidP="004152E6">
            <w:pPr>
              <w:rPr>
                <w:rFonts w:ascii="Garamond" w:hAnsi="Garamond"/>
                <w:sz w:val="22"/>
                <w:szCs w:val="22"/>
              </w:rPr>
            </w:pPr>
            <w:r>
              <w:rPr>
                <w:rFonts w:ascii="Garamond" w:hAnsi="Garamond"/>
                <w:sz w:val="22"/>
                <w:szCs w:val="22"/>
              </w:rPr>
              <w:t>Semiannually and 40 CFR 63</w:t>
            </w:r>
            <w:r w:rsidR="001A05AA" w:rsidRPr="009A39F4">
              <w:rPr>
                <w:rFonts w:ascii="Garamond" w:hAnsi="Garamond"/>
                <w:sz w:val="22"/>
                <w:szCs w:val="22"/>
              </w:rPr>
              <w:t xml:space="preserve"> Subpart CC</w:t>
            </w:r>
          </w:p>
        </w:tc>
      </w:tr>
      <w:tr w:rsidR="001A05AA" w:rsidRPr="009A39F4" w14:paraId="4FBBE2B4" w14:textId="77777777" w:rsidTr="008E6E19">
        <w:trPr>
          <w:cantSplit/>
        </w:trPr>
        <w:tc>
          <w:tcPr>
            <w:tcW w:w="721" w:type="pct"/>
            <w:tcBorders>
              <w:top w:val="single" w:sz="6" w:space="0" w:color="000000"/>
              <w:left w:val="single" w:sz="6" w:space="0" w:color="000000"/>
              <w:bottom w:val="single" w:sz="6" w:space="0" w:color="000000"/>
            </w:tcBorders>
          </w:tcPr>
          <w:p w14:paraId="068FC352" w14:textId="765E89D3" w:rsidR="001A05AA" w:rsidRPr="009A39F4" w:rsidRDefault="001A05AA" w:rsidP="00FD1A29">
            <w:pPr>
              <w:rPr>
                <w:rFonts w:ascii="Garamond" w:hAnsi="Garamond"/>
                <w:sz w:val="22"/>
                <w:szCs w:val="22"/>
              </w:rPr>
            </w:pPr>
            <w:r w:rsidRPr="009A39F4">
              <w:rPr>
                <w:rFonts w:ascii="Garamond" w:hAnsi="Garamond"/>
                <w:sz w:val="22"/>
                <w:szCs w:val="22"/>
              </w:rPr>
              <w:fldChar w:fldCharType="begin"/>
            </w:r>
            <w:r w:rsidRPr="009A39F4">
              <w:rPr>
                <w:rFonts w:ascii="Garamond" w:hAnsi="Garamond"/>
                <w:sz w:val="22"/>
                <w:szCs w:val="22"/>
              </w:rPr>
              <w:instrText xml:space="preserve"> REF _Ref386466605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V.7</w:t>
            </w:r>
            <w:r w:rsidRPr="009A39F4">
              <w:rPr>
                <w:rFonts w:ascii="Garamond" w:hAnsi="Garamond"/>
                <w:sz w:val="22"/>
                <w:szCs w:val="22"/>
              </w:rPr>
              <w:fldChar w:fldCharType="end"/>
            </w:r>
            <w:r w:rsidRPr="009A39F4">
              <w:rPr>
                <w:rFonts w:ascii="Garamond" w:hAnsi="Garamond"/>
                <w:sz w:val="22"/>
                <w:szCs w:val="22"/>
              </w:rPr>
              <w:t xml:space="preserve">, </w:t>
            </w:r>
            <w:r w:rsidR="00FD1A29" w:rsidRPr="009A39F4">
              <w:rPr>
                <w:rFonts w:ascii="Garamond" w:hAnsi="Garamond"/>
                <w:sz w:val="22"/>
                <w:szCs w:val="22"/>
              </w:rPr>
              <w:fldChar w:fldCharType="begin"/>
            </w:r>
            <w:r w:rsidR="00FD1A29" w:rsidRPr="009A39F4">
              <w:rPr>
                <w:rFonts w:ascii="Garamond" w:hAnsi="Garamond"/>
                <w:sz w:val="22"/>
                <w:szCs w:val="22"/>
              </w:rPr>
              <w:instrText xml:space="preserve"> REF _Ref393274445 \r \h </w:instrText>
            </w:r>
            <w:r w:rsidR="00D81572" w:rsidRPr="009A39F4">
              <w:rPr>
                <w:rFonts w:ascii="Garamond" w:hAnsi="Garamond"/>
                <w:sz w:val="22"/>
                <w:szCs w:val="22"/>
              </w:rPr>
              <w:instrText xml:space="preserve"> \* MERGEFORMAT </w:instrText>
            </w:r>
            <w:r w:rsidR="00FD1A29" w:rsidRPr="009A39F4">
              <w:rPr>
                <w:rFonts w:ascii="Garamond" w:hAnsi="Garamond"/>
                <w:sz w:val="22"/>
                <w:szCs w:val="22"/>
              </w:rPr>
            </w:r>
            <w:r w:rsidR="00FD1A29" w:rsidRPr="009A39F4">
              <w:rPr>
                <w:rFonts w:ascii="Garamond" w:hAnsi="Garamond"/>
                <w:sz w:val="22"/>
                <w:szCs w:val="22"/>
              </w:rPr>
              <w:fldChar w:fldCharType="separate"/>
            </w:r>
            <w:r w:rsidR="00290138">
              <w:rPr>
                <w:rFonts w:ascii="Garamond" w:hAnsi="Garamond"/>
                <w:sz w:val="22"/>
                <w:szCs w:val="22"/>
              </w:rPr>
              <w:t>V.30</w:t>
            </w:r>
            <w:r w:rsidR="00FD1A29" w:rsidRPr="009A39F4">
              <w:rPr>
                <w:rFonts w:ascii="Garamond" w:hAnsi="Garamond"/>
                <w:sz w:val="22"/>
                <w:szCs w:val="22"/>
              </w:rPr>
              <w:fldChar w:fldCharType="end"/>
            </w:r>
            <w:r w:rsidR="00FD1A29" w:rsidRPr="009A39F4">
              <w:rPr>
                <w:rFonts w:ascii="Garamond" w:hAnsi="Garamond"/>
                <w:sz w:val="22"/>
                <w:szCs w:val="22"/>
              </w:rPr>
              <w:t xml:space="preserve">, </w:t>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_Ref386466616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V.48</w:t>
            </w:r>
            <w:r w:rsidRPr="009A39F4">
              <w:rPr>
                <w:rFonts w:ascii="Garamond" w:hAnsi="Garamond"/>
                <w:sz w:val="22"/>
                <w:szCs w:val="22"/>
              </w:rPr>
              <w:fldChar w:fldCharType="end"/>
            </w:r>
            <w:r w:rsidRPr="009A39F4">
              <w:rPr>
                <w:rFonts w:ascii="Garamond" w:hAnsi="Garamond"/>
                <w:sz w:val="22"/>
                <w:szCs w:val="22"/>
              </w:rPr>
              <w:t>,</w:t>
            </w:r>
            <w:r w:rsidR="00C17F78">
              <w:rPr>
                <w:rFonts w:ascii="Garamond" w:hAnsi="Garamond"/>
                <w:sz w:val="22"/>
                <w:szCs w:val="22"/>
              </w:rPr>
              <w:fldChar w:fldCharType="begin"/>
            </w:r>
            <w:r w:rsidR="00C17F78">
              <w:rPr>
                <w:rFonts w:ascii="Garamond" w:hAnsi="Garamond"/>
                <w:sz w:val="22"/>
                <w:szCs w:val="22"/>
              </w:rPr>
              <w:instrText xml:space="preserve"> REF _Ref47431954 \r \h </w:instrText>
            </w:r>
            <w:r w:rsidR="00C17F78">
              <w:rPr>
                <w:rFonts w:ascii="Garamond" w:hAnsi="Garamond"/>
                <w:sz w:val="22"/>
                <w:szCs w:val="22"/>
              </w:rPr>
            </w:r>
            <w:r w:rsidR="00C17F78">
              <w:rPr>
                <w:rFonts w:ascii="Garamond" w:hAnsi="Garamond"/>
                <w:sz w:val="22"/>
                <w:szCs w:val="22"/>
              </w:rPr>
              <w:fldChar w:fldCharType="separate"/>
            </w:r>
            <w:r w:rsidR="00290138">
              <w:rPr>
                <w:rFonts w:ascii="Garamond" w:hAnsi="Garamond"/>
                <w:sz w:val="22"/>
                <w:szCs w:val="22"/>
              </w:rPr>
              <w:t>V.53</w:t>
            </w:r>
            <w:r w:rsidR="00C17F78">
              <w:rPr>
                <w:rFonts w:ascii="Garamond" w:hAnsi="Garamond"/>
                <w:sz w:val="22"/>
                <w:szCs w:val="22"/>
              </w:rPr>
              <w:fldChar w:fldCharType="end"/>
            </w:r>
            <w:r w:rsidR="00C17F78">
              <w:rPr>
                <w:rFonts w:ascii="Garamond" w:hAnsi="Garamond"/>
                <w:sz w:val="22"/>
                <w:szCs w:val="22"/>
              </w:rPr>
              <w:t xml:space="preserve">, </w:t>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_Ref386464899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V.54</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_Ref386464901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V.55</w:t>
            </w:r>
            <w:r w:rsidRPr="009A39F4">
              <w:rPr>
                <w:rFonts w:ascii="Garamond" w:hAnsi="Garamond"/>
                <w:sz w:val="22"/>
                <w:szCs w:val="22"/>
              </w:rPr>
              <w:fldChar w:fldCharType="end"/>
            </w:r>
          </w:p>
        </w:tc>
        <w:tc>
          <w:tcPr>
            <w:tcW w:w="1060" w:type="pct"/>
            <w:tcBorders>
              <w:top w:val="single" w:sz="6" w:space="0" w:color="000000"/>
              <w:bottom w:val="single" w:sz="6" w:space="0" w:color="000000"/>
            </w:tcBorders>
          </w:tcPr>
          <w:p w14:paraId="5444E533" w14:textId="77777777" w:rsidR="001A05AA" w:rsidRPr="009A39F4" w:rsidRDefault="001A05AA" w:rsidP="004152E6">
            <w:pPr>
              <w:rPr>
                <w:rFonts w:ascii="Garamond" w:hAnsi="Garamond"/>
                <w:sz w:val="22"/>
                <w:szCs w:val="22"/>
              </w:rPr>
            </w:pPr>
            <w:r w:rsidRPr="009A39F4">
              <w:rPr>
                <w:rFonts w:ascii="Garamond" w:hAnsi="Garamond"/>
                <w:sz w:val="22"/>
                <w:szCs w:val="22"/>
              </w:rPr>
              <w:t>H-901, H-902, H-1001</w:t>
            </w:r>
          </w:p>
        </w:tc>
        <w:tc>
          <w:tcPr>
            <w:tcW w:w="764" w:type="pct"/>
            <w:tcBorders>
              <w:top w:val="single" w:sz="6" w:space="0" w:color="000000"/>
              <w:bottom w:val="single" w:sz="6" w:space="0" w:color="000000"/>
            </w:tcBorders>
          </w:tcPr>
          <w:p w14:paraId="7219A925" w14:textId="77777777" w:rsidR="001A05AA" w:rsidRPr="009A39F4" w:rsidRDefault="001A05AA" w:rsidP="00344AC7">
            <w:pPr>
              <w:rPr>
                <w:rFonts w:ascii="Garamond" w:hAnsi="Garamond"/>
                <w:sz w:val="22"/>
                <w:szCs w:val="22"/>
              </w:rPr>
            </w:pPr>
            <w:r w:rsidRPr="009A39F4">
              <w:rPr>
                <w:rFonts w:ascii="Garamond" w:hAnsi="Garamond"/>
                <w:sz w:val="22"/>
                <w:szCs w:val="22"/>
              </w:rPr>
              <w:t>40 CFR 63 Subpart DDDDD</w:t>
            </w:r>
          </w:p>
        </w:tc>
        <w:tc>
          <w:tcPr>
            <w:tcW w:w="797" w:type="pct"/>
            <w:tcBorders>
              <w:top w:val="single" w:sz="6" w:space="0" w:color="000000"/>
              <w:bottom w:val="single" w:sz="6" w:space="0" w:color="000000"/>
            </w:tcBorders>
          </w:tcPr>
          <w:p w14:paraId="5D7AE58E" w14:textId="77777777" w:rsidR="001A05AA" w:rsidRPr="009A39F4" w:rsidRDefault="001A05AA" w:rsidP="00344AC7">
            <w:pPr>
              <w:rPr>
                <w:rFonts w:ascii="Garamond" w:hAnsi="Garamond"/>
                <w:sz w:val="22"/>
                <w:szCs w:val="22"/>
              </w:rPr>
            </w:pPr>
            <w:r w:rsidRPr="009A39F4">
              <w:rPr>
                <w:rFonts w:ascii="Garamond" w:hAnsi="Garamond"/>
                <w:sz w:val="22"/>
                <w:szCs w:val="22"/>
              </w:rPr>
              <w:t>40 CFR 63 Subpart DDDDD</w:t>
            </w:r>
          </w:p>
        </w:tc>
        <w:tc>
          <w:tcPr>
            <w:tcW w:w="900" w:type="pct"/>
            <w:tcBorders>
              <w:top w:val="single" w:sz="6" w:space="0" w:color="000000"/>
              <w:bottom w:val="single" w:sz="6" w:space="0" w:color="000000"/>
              <w:right w:val="single" w:sz="8" w:space="0" w:color="auto"/>
            </w:tcBorders>
          </w:tcPr>
          <w:p w14:paraId="4EC54ED4" w14:textId="77777777" w:rsidR="001A05AA" w:rsidRPr="009A39F4" w:rsidRDefault="001A05AA" w:rsidP="00344AC7">
            <w:pPr>
              <w:rPr>
                <w:rFonts w:ascii="Garamond" w:hAnsi="Garamond"/>
                <w:sz w:val="22"/>
                <w:szCs w:val="22"/>
              </w:rPr>
            </w:pPr>
            <w:r w:rsidRPr="009A39F4">
              <w:rPr>
                <w:rFonts w:ascii="Garamond" w:hAnsi="Garamond"/>
                <w:sz w:val="22"/>
                <w:szCs w:val="22"/>
              </w:rPr>
              <w:t>40 CFR 63 Subpart DDDDD</w:t>
            </w:r>
          </w:p>
        </w:tc>
        <w:tc>
          <w:tcPr>
            <w:tcW w:w="758" w:type="pct"/>
            <w:tcBorders>
              <w:top w:val="single" w:sz="8" w:space="0" w:color="auto"/>
              <w:left w:val="single" w:sz="8" w:space="0" w:color="auto"/>
              <w:bottom w:val="single" w:sz="8" w:space="0" w:color="auto"/>
              <w:right w:val="single" w:sz="8" w:space="0" w:color="auto"/>
            </w:tcBorders>
          </w:tcPr>
          <w:p w14:paraId="026DF77B" w14:textId="77777777" w:rsidR="001A05AA" w:rsidRPr="009A39F4" w:rsidRDefault="001A05AA" w:rsidP="007A08D1">
            <w:pPr>
              <w:rPr>
                <w:rFonts w:ascii="Garamond" w:hAnsi="Garamond"/>
                <w:sz w:val="22"/>
                <w:szCs w:val="22"/>
              </w:rPr>
            </w:pPr>
            <w:r w:rsidRPr="009A39F4">
              <w:rPr>
                <w:rFonts w:ascii="Garamond" w:hAnsi="Garamond"/>
                <w:sz w:val="22"/>
                <w:szCs w:val="22"/>
              </w:rPr>
              <w:t>Semiannually and 40 CFR 63 Subpart DDDDD</w:t>
            </w:r>
          </w:p>
        </w:tc>
      </w:tr>
      <w:tr w:rsidR="001A05AA" w:rsidRPr="009A39F4" w14:paraId="5FCC793D" w14:textId="77777777" w:rsidTr="008E6E19">
        <w:trPr>
          <w:cantSplit/>
        </w:trPr>
        <w:tc>
          <w:tcPr>
            <w:tcW w:w="721" w:type="pct"/>
            <w:tcBorders>
              <w:top w:val="single" w:sz="6" w:space="0" w:color="000000"/>
              <w:left w:val="single" w:sz="6" w:space="0" w:color="000000"/>
              <w:bottom w:val="single" w:sz="6" w:space="0" w:color="000000"/>
            </w:tcBorders>
          </w:tcPr>
          <w:p w14:paraId="2595D57B" w14:textId="3601FBE6" w:rsidR="001A05AA" w:rsidRPr="009A39F4" w:rsidRDefault="001A05AA" w:rsidP="004152E6">
            <w:pPr>
              <w:rPr>
                <w:rFonts w:ascii="Garamond" w:hAnsi="Garamond"/>
                <w:sz w:val="22"/>
                <w:szCs w:val="22"/>
              </w:rPr>
            </w:pPr>
            <w:r w:rsidRPr="009A39F4">
              <w:rPr>
                <w:rFonts w:ascii="Garamond" w:hAnsi="Garamond"/>
                <w:sz w:val="22"/>
                <w:szCs w:val="22"/>
              </w:rPr>
              <w:fldChar w:fldCharType="begin"/>
            </w:r>
            <w:r w:rsidRPr="009A39F4">
              <w:rPr>
                <w:rFonts w:ascii="Garamond" w:hAnsi="Garamond"/>
                <w:sz w:val="22"/>
                <w:szCs w:val="22"/>
              </w:rPr>
              <w:instrText xml:space="preserve"> REF _Ref386522540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V.8</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_Ref386522547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V.32</w:t>
            </w:r>
            <w:r w:rsidRPr="009A39F4">
              <w:rPr>
                <w:rFonts w:ascii="Garamond" w:hAnsi="Garamond"/>
                <w:sz w:val="22"/>
                <w:szCs w:val="22"/>
              </w:rPr>
              <w:fldChar w:fldCharType="end"/>
            </w:r>
            <w:r w:rsidRPr="009A39F4">
              <w:rPr>
                <w:rFonts w:ascii="Garamond" w:hAnsi="Garamond"/>
                <w:sz w:val="22"/>
                <w:szCs w:val="22"/>
              </w:rPr>
              <w:t xml:space="preserve">, </w:t>
            </w:r>
            <w:r w:rsidR="001A0CBC">
              <w:rPr>
                <w:rFonts w:ascii="Garamond" w:hAnsi="Garamond"/>
                <w:sz w:val="22"/>
                <w:szCs w:val="22"/>
              </w:rPr>
              <w:fldChar w:fldCharType="begin"/>
            </w:r>
            <w:r w:rsidR="001A0CBC">
              <w:rPr>
                <w:rFonts w:ascii="Garamond" w:hAnsi="Garamond"/>
                <w:sz w:val="22"/>
                <w:szCs w:val="22"/>
              </w:rPr>
              <w:instrText xml:space="preserve"> REF _Ref143497667 \r \h </w:instrText>
            </w:r>
            <w:r w:rsidR="001A0CBC">
              <w:rPr>
                <w:rFonts w:ascii="Garamond" w:hAnsi="Garamond"/>
                <w:sz w:val="22"/>
                <w:szCs w:val="22"/>
              </w:rPr>
            </w:r>
            <w:r w:rsidR="001A0CBC">
              <w:rPr>
                <w:rFonts w:ascii="Garamond" w:hAnsi="Garamond"/>
                <w:sz w:val="22"/>
                <w:szCs w:val="22"/>
              </w:rPr>
              <w:fldChar w:fldCharType="separate"/>
            </w:r>
            <w:r w:rsidR="00290138">
              <w:rPr>
                <w:rFonts w:ascii="Garamond" w:hAnsi="Garamond"/>
                <w:sz w:val="22"/>
                <w:szCs w:val="22"/>
              </w:rPr>
              <w:t>V.49</w:t>
            </w:r>
            <w:r w:rsidR="001A0CBC">
              <w:rPr>
                <w:rFonts w:ascii="Garamond" w:hAnsi="Garamond"/>
                <w:sz w:val="22"/>
                <w:szCs w:val="22"/>
              </w:rPr>
              <w:fldChar w:fldCharType="end"/>
            </w:r>
            <w:r w:rsidR="001A0CBC">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_Ref386464899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V.54</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_Ref386464901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V.55</w:t>
            </w:r>
            <w:r w:rsidRPr="009A39F4">
              <w:rPr>
                <w:rFonts w:ascii="Garamond" w:hAnsi="Garamond"/>
                <w:sz w:val="22"/>
                <w:szCs w:val="22"/>
              </w:rPr>
              <w:fldChar w:fldCharType="end"/>
            </w:r>
          </w:p>
        </w:tc>
        <w:tc>
          <w:tcPr>
            <w:tcW w:w="1060" w:type="pct"/>
            <w:tcBorders>
              <w:top w:val="single" w:sz="6" w:space="0" w:color="000000"/>
              <w:bottom w:val="single" w:sz="6" w:space="0" w:color="000000"/>
            </w:tcBorders>
          </w:tcPr>
          <w:p w14:paraId="002BA495" w14:textId="77777777" w:rsidR="001A05AA" w:rsidRPr="009A39F4" w:rsidRDefault="001A05AA" w:rsidP="004152E6">
            <w:pPr>
              <w:rPr>
                <w:rFonts w:ascii="Garamond" w:hAnsi="Garamond"/>
                <w:sz w:val="22"/>
                <w:szCs w:val="22"/>
              </w:rPr>
            </w:pPr>
            <w:r w:rsidRPr="009A39F4">
              <w:rPr>
                <w:rFonts w:ascii="Garamond" w:hAnsi="Garamond"/>
                <w:sz w:val="22"/>
                <w:szCs w:val="22"/>
              </w:rPr>
              <w:t>SO</w:t>
            </w:r>
            <w:r w:rsidRPr="009A39F4">
              <w:rPr>
                <w:rFonts w:ascii="Garamond" w:hAnsi="Garamond"/>
                <w:sz w:val="22"/>
                <w:szCs w:val="22"/>
                <w:vertAlign w:val="subscript"/>
              </w:rPr>
              <w:t>2</w:t>
            </w:r>
            <w:r w:rsidRPr="009A39F4">
              <w:rPr>
                <w:rFonts w:ascii="Garamond" w:hAnsi="Garamond"/>
                <w:sz w:val="22"/>
                <w:szCs w:val="22"/>
              </w:rPr>
              <w:t xml:space="preserve"> Emissions from Reactor Charge Heater (H-901)</w:t>
            </w:r>
          </w:p>
        </w:tc>
        <w:tc>
          <w:tcPr>
            <w:tcW w:w="764" w:type="pct"/>
            <w:tcBorders>
              <w:top w:val="single" w:sz="6" w:space="0" w:color="000000"/>
              <w:bottom w:val="single" w:sz="6" w:space="0" w:color="000000"/>
            </w:tcBorders>
          </w:tcPr>
          <w:p w14:paraId="255593E4" w14:textId="77777777" w:rsidR="001A05AA" w:rsidRPr="009A39F4" w:rsidRDefault="001A05AA" w:rsidP="004152E6">
            <w:pPr>
              <w:rPr>
                <w:rFonts w:ascii="Garamond" w:hAnsi="Garamond"/>
                <w:sz w:val="22"/>
                <w:szCs w:val="22"/>
              </w:rPr>
            </w:pPr>
            <w:r w:rsidRPr="009A39F4">
              <w:rPr>
                <w:rFonts w:ascii="Garamond" w:hAnsi="Garamond"/>
                <w:sz w:val="22"/>
                <w:szCs w:val="22"/>
              </w:rPr>
              <w:t>1.96 tons/</w:t>
            </w:r>
            <w:r w:rsidR="009A39F4">
              <w:rPr>
                <w:rFonts w:ascii="Garamond" w:hAnsi="Garamond"/>
                <w:sz w:val="22"/>
                <w:szCs w:val="22"/>
              </w:rPr>
              <w:t xml:space="preserve"> </w:t>
            </w:r>
            <w:r w:rsidRPr="009A39F4">
              <w:rPr>
                <w:rFonts w:ascii="Garamond" w:hAnsi="Garamond"/>
                <w:sz w:val="22"/>
                <w:szCs w:val="22"/>
              </w:rPr>
              <w:t>rolling 12-calendar month total and 0.90 lb/hr</w:t>
            </w:r>
          </w:p>
        </w:tc>
        <w:tc>
          <w:tcPr>
            <w:tcW w:w="797" w:type="pct"/>
            <w:tcBorders>
              <w:top w:val="single" w:sz="6" w:space="0" w:color="000000"/>
              <w:bottom w:val="single" w:sz="6" w:space="0" w:color="000000"/>
            </w:tcBorders>
          </w:tcPr>
          <w:p w14:paraId="5F17484D" w14:textId="258B44B7" w:rsidR="001A05AA" w:rsidRPr="009A39F4" w:rsidRDefault="001A05AA" w:rsidP="00AE767E">
            <w:pPr>
              <w:rPr>
                <w:rFonts w:ascii="Garamond" w:hAnsi="Garamond"/>
                <w:sz w:val="22"/>
                <w:szCs w:val="22"/>
              </w:rPr>
            </w:pPr>
            <w:r w:rsidRPr="009A39F4">
              <w:rPr>
                <w:rFonts w:ascii="Garamond" w:hAnsi="Garamond"/>
                <w:sz w:val="22"/>
                <w:szCs w:val="22"/>
              </w:rPr>
              <w:t>RFG System H</w:t>
            </w:r>
            <w:r w:rsidRPr="009A39F4">
              <w:rPr>
                <w:rFonts w:ascii="Garamond" w:hAnsi="Garamond"/>
                <w:sz w:val="22"/>
                <w:szCs w:val="22"/>
                <w:vertAlign w:val="subscript"/>
              </w:rPr>
              <w:t>2</w:t>
            </w:r>
            <w:r w:rsidRPr="009A39F4">
              <w:rPr>
                <w:rFonts w:ascii="Garamond" w:hAnsi="Garamond"/>
                <w:sz w:val="22"/>
                <w:szCs w:val="22"/>
              </w:rPr>
              <w:t xml:space="preserve">S CEMS, see Section </w:t>
            </w:r>
            <w:r w:rsidR="00AE767E">
              <w:rPr>
                <w:rFonts w:ascii="Garamond" w:hAnsi="Garamond"/>
                <w:sz w:val="22"/>
                <w:szCs w:val="22"/>
              </w:rPr>
              <w:fldChar w:fldCharType="begin"/>
            </w:r>
            <w:r w:rsidR="00AE767E">
              <w:rPr>
                <w:rFonts w:ascii="Garamond" w:hAnsi="Garamond"/>
                <w:sz w:val="22"/>
                <w:szCs w:val="22"/>
              </w:rPr>
              <w:instrText xml:space="preserve"> REF _Ref397522650 \r \h </w:instrText>
            </w:r>
            <w:r w:rsidR="00AE767E">
              <w:rPr>
                <w:rFonts w:ascii="Garamond" w:hAnsi="Garamond"/>
                <w:sz w:val="22"/>
                <w:szCs w:val="22"/>
              </w:rPr>
            </w:r>
            <w:r w:rsidR="00AE767E">
              <w:rPr>
                <w:rFonts w:ascii="Garamond" w:hAnsi="Garamond"/>
                <w:sz w:val="22"/>
                <w:szCs w:val="22"/>
              </w:rPr>
              <w:fldChar w:fldCharType="separate"/>
            </w:r>
            <w:r w:rsidR="00290138">
              <w:rPr>
                <w:rFonts w:ascii="Garamond" w:hAnsi="Garamond"/>
                <w:sz w:val="22"/>
                <w:szCs w:val="22"/>
              </w:rPr>
              <w:t>B</w:t>
            </w:r>
            <w:r w:rsidR="00AE767E">
              <w:rPr>
                <w:rFonts w:ascii="Garamond" w:hAnsi="Garamond"/>
                <w:sz w:val="22"/>
                <w:szCs w:val="22"/>
              </w:rPr>
              <w:fldChar w:fldCharType="end"/>
            </w:r>
          </w:p>
        </w:tc>
        <w:tc>
          <w:tcPr>
            <w:tcW w:w="900" w:type="pct"/>
            <w:tcBorders>
              <w:top w:val="single" w:sz="6" w:space="0" w:color="000000"/>
              <w:bottom w:val="single" w:sz="6" w:space="0" w:color="000000"/>
              <w:right w:val="single" w:sz="8" w:space="0" w:color="auto"/>
            </w:tcBorders>
          </w:tcPr>
          <w:p w14:paraId="1B3D9C39" w14:textId="77777777" w:rsidR="001A05AA" w:rsidRPr="009A39F4" w:rsidRDefault="001A05AA" w:rsidP="004152E6">
            <w:pPr>
              <w:rPr>
                <w:rFonts w:ascii="Garamond" w:hAnsi="Garamond"/>
                <w:sz w:val="22"/>
                <w:szCs w:val="22"/>
              </w:rPr>
            </w:pPr>
            <w:r w:rsidRPr="009A39F4">
              <w:rPr>
                <w:rFonts w:ascii="Garamond" w:hAnsi="Garamond"/>
                <w:sz w:val="22"/>
                <w:szCs w:val="22"/>
              </w:rPr>
              <w:t>On-going</w:t>
            </w:r>
          </w:p>
        </w:tc>
        <w:tc>
          <w:tcPr>
            <w:tcW w:w="758" w:type="pct"/>
            <w:tcBorders>
              <w:top w:val="single" w:sz="8" w:space="0" w:color="auto"/>
              <w:left w:val="single" w:sz="8" w:space="0" w:color="auto"/>
              <w:bottom w:val="single" w:sz="8" w:space="0" w:color="auto"/>
              <w:right w:val="single" w:sz="8" w:space="0" w:color="auto"/>
            </w:tcBorders>
          </w:tcPr>
          <w:p w14:paraId="259EFFEA" w14:textId="77777777" w:rsidR="001A05AA" w:rsidRPr="009A39F4" w:rsidRDefault="001A05AA" w:rsidP="004152E6">
            <w:pPr>
              <w:rPr>
                <w:rFonts w:ascii="Garamond" w:hAnsi="Garamond"/>
                <w:sz w:val="22"/>
                <w:szCs w:val="22"/>
              </w:rPr>
            </w:pPr>
            <w:r w:rsidRPr="009A39F4">
              <w:rPr>
                <w:rFonts w:ascii="Garamond" w:hAnsi="Garamond"/>
                <w:sz w:val="22"/>
                <w:szCs w:val="22"/>
              </w:rPr>
              <w:t>Quarterly</w:t>
            </w:r>
          </w:p>
        </w:tc>
      </w:tr>
      <w:tr w:rsidR="001A05AA" w:rsidRPr="009A39F4" w14:paraId="31054E80" w14:textId="77777777" w:rsidTr="008E6E19">
        <w:trPr>
          <w:cantSplit/>
          <w:trHeight w:val="1065"/>
        </w:trPr>
        <w:tc>
          <w:tcPr>
            <w:tcW w:w="721" w:type="pct"/>
            <w:tcBorders>
              <w:top w:val="single" w:sz="6" w:space="0" w:color="000000"/>
              <w:left w:val="single" w:sz="6" w:space="0" w:color="000000"/>
              <w:bottom w:val="single" w:sz="6" w:space="0" w:color="000000"/>
            </w:tcBorders>
          </w:tcPr>
          <w:p w14:paraId="42541312" w14:textId="2248CA0E" w:rsidR="001A05AA" w:rsidRPr="009A39F4" w:rsidRDefault="001A05AA" w:rsidP="004152E6">
            <w:pPr>
              <w:rPr>
                <w:rFonts w:ascii="Garamond" w:hAnsi="Garamond"/>
                <w:sz w:val="22"/>
                <w:szCs w:val="22"/>
              </w:rPr>
            </w:pPr>
            <w:r w:rsidRPr="009A39F4">
              <w:rPr>
                <w:rFonts w:ascii="Garamond" w:hAnsi="Garamond"/>
                <w:sz w:val="22"/>
                <w:szCs w:val="22"/>
              </w:rPr>
              <w:fldChar w:fldCharType="begin"/>
            </w:r>
            <w:r w:rsidRPr="009A39F4">
              <w:rPr>
                <w:rFonts w:ascii="Garamond" w:hAnsi="Garamond"/>
                <w:sz w:val="22"/>
                <w:szCs w:val="22"/>
              </w:rPr>
              <w:instrText xml:space="preserve"> REF _Ref386523009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V.9</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_Ref386523018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V.34</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_Ref386522803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V.35</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_Ref386523023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V.37</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_Ref386523028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V.42</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_Ref386523031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V.51</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_Ref386464899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V.54</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_Ref386464901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V.55</w:t>
            </w:r>
            <w:r w:rsidRPr="009A39F4">
              <w:rPr>
                <w:rFonts w:ascii="Garamond" w:hAnsi="Garamond"/>
                <w:sz w:val="22"/>
                <w:szCs w:val="22"/>
              </w:rPr>
              <w:fldChar w:fldCharType="end"/>
            </w:r>
          </w:p>
        </w:tc>
        <w:tc>
          <w:tcPr>
            <w:tcW w:w="1060" w:type="pct"/>
            <w:tcBorders>
              <w:top w:val="single" w:sz="6" w:space="0" w:color="000000"/>
              <w:bottom w:val="single" w:sz="6" w:space="0" w:color="000000"/>
            </w:tcBorders>
          </w:tcPr>
          <w:p w14:paraId="2E6C6152" w14:textId="77777777" w:rsidR="001A05AA" w:rsidRPr="009A39F4" w:rsidRDefault="001A05AA" w:rsidP="004152E6">
            <w:pPr>
              <w:rPr>
                <w:rFonts w:ascii="Garamond" w:hAnsi="Garamond"/>
                <w:sz w:val="22"/>
                <w:szCs w:val="22"/>
              </w:rPr>
            </w:pPr>
            <w:r w:rsidRPr="009A39F4">
              <w:rPr>
                <w:rFonts w:ascii="Garamond" w:hAnsi="Garamond"/>
                <w:sz w:val="22"/>
                <w:szCs w:val="22"/>
              </w:rPr>
              <w:t>NO</w:t>
            </w:r>
            <w:r w:rsidRPr="009A39F4">
              <w:rPr>
                <w:rFonts w:ascii="Garamond" w:hAnsi="Garamond"/>
                <w:sz w:val="22"/>
                <w:szCs w:val="22"/>
                <w:vertAlign w:val="subscript"/>
              </w:rPr>
              <w:t>x</w:t>
            </w:r>
            <w:r w:rsidRPr="009A39F4">
              <w:rPr>
                <w:rFonts w:ascii="Garamond" w:hAnsi="Garamond"/>
                <w:sz w:val="22"/>
                <w:szCs w:val="22"/>
              </w:rPr>
              <w:t xml:space="preserve"> Emissions from Reactor Charge Heater (H-901)</w:t>
            </w:r>
          </w:p>
        </w:tc>
        <w:tc>
          <w:tcPr>
            <w:tcW w:w="764" w:type="pct"/>
            <w:tcBorders>
              <w:top w:val="single" w:sz="6" w:space="0" w:color="000000"/>
              <w:bottom w:val="single" w:sz="6" w:space="0" w:color="000000"/>
            </w:tcBorders>
          </w:tcPr>
          <w:p w14:paraId="0EDE6115" w14:textId="77777777" w:rsidR="009A39F4" w:rsidRDefault="001A05AA" w:rsidP="004152E6">
            <w:pPr>
              <w:rPr>
                <w:rFonts w:ascii="Garamond" w:hAnsi="Garamond"/>
                <w:sz w:val="22"/>
                <w:szCs w:val="22"/>
              </w:rPr>
            </w:pPr>
            <w:r w:rsidRPr="009A39F4">
              <w:rPr>
                <w:rFonts w:ascii="Garamond" w:hAnsi="Garamond"/>
                <w:sz w:val="22"/>
                <w:szCs w:val="22"/>
              </w:rPr>
              <w:t>2.86 tons/</w:t>
            </w:r>
          </w:p>
          <w:p w14:paraId="043F1163" w14:textId="71EACFB4" w:rsidR="001A05AA" w:rsidRPr="009A39F4" w:rsidRDefault="001A05AA" w:rsidP="004152E6">
            <w:pPr>
              <w:rPr>
                <w:rFonts w:ascii="Garamond" w:hAnsi="Garamond"/>
                <w:sz w:val="22"/>
                <w:szCs w:val="22"/>
              </w:rPr>
            </w:pPr>
            <w:r w:rsidRPr="009A39F4">
              <w:rPr>
                <w:rFonts w:ascii="Garamond" w:hAnsi="Garamond"/>
                <w:sz w:val="22"/>
                <w:szCs w:val="22"/>
              </w:rPr>
              <w:t xml:space="preserve">rolling 12-calendar month total and 0.65 lb/hr based on a </w:t>
            </w:r>
            <w:r w:rsidR="00431C12">
              <w:rPr>
                <w:rFonts w:ascii="Garamond" w:hAnsi="Garamond"/>
                <w:sz w:val="22"/>
                <w:szCs w:val="22"/>
              </w:rPr>
              <w:t>365-day rolling average (recalculated daily)</w:t>
            </w:r>
            <w:r w:rsidRPr="009A39F4">
              <w:rPr>
                <w:rFonts w:ascii="Garamond" w:hAnsi="Garamond"/>
                <w:sz w:val="22"/>
                <w:szCs w:val="22"/>
              </w:rPr>
              <w:t xml:space="preserve"> </w:t>
            </w:r>
          </w:p>
        </w:tc>
        <w:tc>
          <w:tcPr>
            <w:tcW w:w="797" w:type="pct"/>
            <w:tcBorders>
              <w:top w:val="single" w:sz="6" w:space="0" w:color="000000"/>
              <w:bottom w:val="single" w:sz="6" w:space="0" w:color="000000"/>
            </w:tcBorders>
          </w:tcPr>
          <w:p w14:paraId="028AC3A2" w14:textId="3F1319A3" w:rsidR="001A05AA" w:rsidRPr="009A39F4" w:rsidRDefault="001A05AA" w:rsidP="004152E6">
            <w:pPr>
              <w:rPr>
                <w:rFonts w:ascii="Garamond" w:hAnsi="Garamond"/>
                <w:sz w:val="22"/>
                <w:szCs w:val="22"/>
              </w:rPr>
            </w:pPr>
            <w:r w:rsidRPr="009A39F4">
              <w:rPr>
                <w:rFonts w:ascii="Garamond" w:hAnsi="Garamond"/>
                <w:sz w:val="22"/>
                <w:szCs w:val="22"/>
              </w:rPr>
              <w:t>CEMS</w:t>
            </w:r>
            <w:r w:rsidR="008C652E">
              <w:rPr>
                <w:rFonts w:ascii="Garamond" w:hAnsi="Garamond"/>
                <w:sz w:val="22"/>
                <w:szCs w:val="22"/>
              </w:rPr>
              <w:t>/Method 7</w:t>
            </w:r>
          </w:p>
        </w:tc>
        <w:tc>
          <w:tcPr>
            <w:tcW w:w="900" w:type="pct"/>
            <w:tcBorders>
              <w:top w:val="single" w:sz="6" w:space="0" w:color="000000"/>
              <w:bottom w:val="single" w:sz="6" w:space="0" w:color="000000"/>
              <w:right w:val="single" w:sz="8" w:space="0" w:color="auto"/>
            </w:tcBorders>
          </w:tcPr>
          <w:p w14:paraId="207FC7F7" w14:textId="3102CD95" w:rsidR="001A05AA" w:rsidRPr="009A39F4" w:rsidRDefault="001A05AA" w:rsidP="004152E6">
            <w:pPr>
              <w:rPr>
                <w:rFonts w:ascii="Garamond" w:hAnsi="Garamond"/>
                <w:sz w:val="22"/>
                <w:szCs w:val="22"/>
              </w:rPr>
            </w:pPr>
            <w:r w:rsidRPr="009A39F4">
              <w:rPr>
                <w:rFonts w:ascii="Garamond" w:hAnsi="Garamond"/>
                <w:sz w:val="22"/>
                <w:szCs w:val="22"/>
              </w:rPr>
              <w:t>On-going</w:t>
            </w:r>
            <w:r w:rsidR="008C652E">
              <w:rPr>
                <w:rFonts w:ascii="Garamond" w:hAnsi="Garamond"/>
                <w:sz w:val="22"/>
                <w:szCs w:val="22"/>
              </w:rPr>
              <w:t>/Every 3 Years</w:t>
            </w:r>
          </w:p>
        </w:tc>
        <w:tc>
          <w:tcPr>
            <w:tcW w:w="758" w:type="pct"/>
            <w:tcBorders>
              <w:top w:val="single" w:sz="8" w:space="0" w:color="auto"/>
              <w:left w:val="single" w:sz="8" w:space="0" w:color="auto"/>
              <w:bottom w:val="single" w:sz="8" w:space="0" w:color="auto"/>
              <w:right w:val="single" w:sz="8" w:space="0" w:color="auto"/>
            </w:tcBorders>
          </w:tcPr>
          <w:p w14:paraId="6127055B" w14:textId="77777777" w:rsidR="001A05AA" w:rsidRPr="009A39F4" w:rsidRDefault="001A05AA" w:rsidP="004152E6">
            <w:pPr>
              <w:rPr>
                <w:rFonts w:ascii="Garamond" w:hAnsi="Garamond"/>
                <w:sz w:val="22"/>
                <w:szCs w:val="22"/>
              </w:rPr>
            </w:pPr>
            <w:r w:rsidRPr="009A39F4">
              <w:rPr>
                <w:rFonts w:ascii="Garamond" w:hAnsi="Garamond"/>
                <w:sz w:val="22"/>
                <w:szCs w:val="22"/>
              </w:rPr>
              <w:t>Quarterly</w:t>
            </w:r>
          </w:p>
        </w:tc>
      </w:tr>
      <w:tr w:rsidR="00F13E3E" w:rsidRPr="009A39F4" w14:paraId="00CA63AA" w14:textId="77777777" w:rsidTr="008E6E19">
        <w:trPr>
          <w:cantSplit/>
          <w:trHeight w:val="1065"/>
        </w:trPr>
        <w:tc>
          <w:tcPr>
            <w:tcW w:w="721" w:type="pct"/>
            <w:tcBorders>
              <w:top w:val="single" w:sz="6" w:space="0" w:color="000000"/>
              <w:left w:val="single" w:sz="6" w:space="0" w:color="000000"/>
              <w:bottom w:val="single" w:sz="6" w:space="0" w:color="000000"/>
            </w:tcBorders>
          </w:tcPr>
          <w:p w14:paraId="7B95A85C" w14:textId="0CB9F220" w:rsidR="00F13E3E" w:rsidRPr="009A39F4" w:rsidRDefault="009777EE" w:rsidP="004152E6">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_Ref47346101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V.10</w:t>
            </w:r>
            <w:r>
              <w:rPr>
                <w:rFonts w:ascii="Garamond" w:hAnsi="Garamond"/>
                <w:sz w:val="22"/>
                <w:szCs w:val="22"/>
              </w:rPr>
              <w:fldChar w:fldCharType="end"/>
            </w:r>
            <w:r w:rsidR="00E86299">
              <w:rPr>
                <w:rFonts w:ascii="Garamond" w:hAnsi="Garamond"/>
                <w:sz w:val="22"/>
                <w:szCs w:val="22"/>
              </w:rPr>
              <w:t xml:space="preserve">, </w:t>
            </w:r>
            <w:r w:rsidR="00E86299">
              <w:rPr>
                <w:rFonts w:ascii="Garamond" w:hAnsi="Garamond"/>
                <w:sz w:val="22"/>
                <w:szCs w:val="22"/>
              </w:rPr>
              <w:fldChar w:fldCharType="begin"/>
            </w:r>
            <w:r w:rsidR="00E86299">
              <w:rPr>
                <w:rFonts w:ascii="Garamond" w:hAnsi="Garamond"/>
                <w:sz w:val="22"/>
                <w:szCs w:val="22"/>
              </w:rPr>
              <w:instrText xml:space="preserve"> REF _Ref47348980 \r \h </w:instrText>
            </w:r>
            <w:r w:rsidR="00E86299">
              <w:rPr>
                <w:rFonts w:ascii="Garamond" w:hAnsi="Garamond"/>
                <w:sz w:val="22"/>
                <w:szCs w:val="22"/>
              </w:rPr>
            </w:r>
            <w:r w:rsidR="00E86299">
              <w:rPr>
                <w:rFonts w:ascii="Garamond" w:hAnsi="Garamond"/>
                <w:sz w:val="22"/>
                <w:szCs w:val="22"/>
              </w:rPr>
              <w:fldChar w:fldCharType="separate"/>
            </w:r>
            <w:r w:rsidR="00290138">
              <w:rPr>
                <w:rFonts w:ascii="Garamond" w:hAnsi="Garamond"/>
                <w:sz w:val="22"/>
                <w:szCs w:val="22"/>
              </w:rPr>
              <w:t>V.34</w:t>
            </w:r>
            <w:r w:rsidR="00E86299">
              <w:rPr>
                <w:rFonts w:ascii="Garamond" w:hAnsi="Garamond"/>
                <w:sz w:val="22"/>
                <w:szCs w:val="22"/>
              </w:rPr>
              <w:fldChar w:fldCharType="end"/>
            </w:r>
            <w:r w:rsidR="00E86299">
              <w:rPr>
                <w:rFonts w:ascii="Garamond" w:hAnsi="Garamond"/>
                <w:sz w:val="22"/>
                <w:szCs w:val="22"/>
              </w:rPr>
              <w:t xml:space="preserve">, </w:t>
            </w:r>
            <w:r w:rsidR="00E86299">
              <w:rPr>
                <w:rFonts w:ascii="Garamond" w:hAnsi="Garamond"/>
                <w:sz w:val="22"/>
                <w:szCs w:val="22"/>
              </w:rPr>
              <w:fldChar w:fldCharType="begin"/>
            </w:r>
            <w:r w:rsidR="00E86299">
              <w:rPr>
                <w:rFonts w:ascii="Garamond" w:hAnsi="Garamond"/>
                <w:sz w:val="22"/>
                <w:szCs w:val="22"/>
              </w:rPr>
              <w:instrText xml:space="preserve"> REF _Ref386522803 \r \h </w:instrText>
            </w:r>
            <w:r w:rsidR="00E86299">
              <w:rPr>
                <w:rFonts w:ascii="Garamond" w:hAnsi="Garamond"/>
                <w:sz w:val="22"/>
                <w:szCs w:val="22"/>
              </w:rPr>
            </w:r>
            <w:r w:rsidR="00E86299">
              <w:rPr>
                <w:rFonts w:ascii="Garamond" w:hAnsi="Garamond"/>
                <w:sz w:val="22"/>
                <w:szCs w:val="22"/>
              </w:rPr>
              <w:fldChar w:fldCharType="separate"/>
            </w:r>
            <w:r w:rsidR="00290138">
              <w:rPr>
                <w:rFonts w:ascii="Garamond" w:hAnsi="Garamond"/>
                <w:sz w:val="22"/>
                <w:szCs w:val="22"/>
              </w:rPr>
              <w:t>V.35</w:t>
            </w:r>
            <w:r w:rsidR="00E86299">
              <w:rPr>
                <w:rFonts w:ascii="Garamond" w:hAnsi="Garamond"/>
                <w:sz w:val="22"/>
                <w:szCs w:val="22"/>
              </w:rPr>
              <w:fldChar w:fldCharType="end"/>
            </w:r>
            <w:r w:rsidR="00E86299">
              <w:rPr>
                <w:rFonts w:ascii="Garamond" w:hAnsi="Garamond"/>
                <w:sz w:val="22"/>
                <w:szCs w:val="22"/>
              </w:rPr>
              <w:t xml:space="preserve">, </w:t>
            </w:r>
            <w:r w:rsidR="00BC0762">
              <w:rPr>
                <w:rFonts w:ascii="Garamond" w:hAnsi="Garamond"/>
                <w:sz w:val="22"/>
                <w:szCs w:val="22"/>
              </w:rPr>
              <w:fldChar w:fldCharType="begin"/>
            </w:r>
            <w:r w:rsidR="00BC0762">
              <w:rPr>
                <w:rFonts w:ascii="Garamond" w:hAnsi="Garamond"/>
                <w:sz w:val="22"/>
                <w:szCs w:val="22"/>
              </w:rPr>
              <w:instrText xml:space="preserve"> REF _Ref47349573 \r \h </w:instrText>
            </w:r>
            <w:r w:rsidR="00BC0762">
              <w:rPr>
                <w:rFonts w:ascii="Garamond" w:hAnsi="Garamond"/>
                <w:sz w:val="22"/>
                <w:szCs w:val="22"/>
              </w:rPr>
            </w:r>
            <w:r w:rsidR="00BC0762">
              <w:rPr>
                <w:rFonts w:ascii="Garamond" w:hAnsi="Garamond"/>
                <w:sz w:val="22"/>
                <w:szCs w:val="22"/>
              </w:rPr>
              <w:fldChar w:fldCharType="separate"/>
            </w:r>
            <w:r w:rsidR="00290138">
              <w:rPr>
                <w:rFonts w:ascii="Garamond" w:hAnsi="Garamond"/>
                <w:sz w:val="22"/>
                <w:szCs w:val="22"/>
              </w:rPr>
              <w:t>V.42</w:t>
            </w:r>
            <w:r w:rsidR="00BC0762">
              <w:rPr>
                <w:rFonts w:ascii="Garamond" w:hAnsi="Garamond"/>
                <w:sz w:val="22"/>
                <w:szCs w:val="22"/>
              </w:rPr>
              <w:fldChar w:fldCharType="end"/>
            </w:r>
            <w:r w:rsidR="00BC0762">
              <w:rPr>
                <w:rFonts w:ascii="Garamond" w:hAnsi="Garamond"/>
                <w:sz w:val="22"/>
                <w:szCs w:val="22"/>
              </w:rPr>
              <w:t xml:space="preserve">, </w:t>
            </w:r>
            <w:r w:rsidR="00E86299">
              <w:rPr>
                <w:rFonts w:ascii="Garamond" w:hAnsi="Garamond"/>
                <w:sz w:val="22"/>
                <w:szCs w:val="22"/>
              </w:rPr>
              <w:t xml:space="preserve"> </w:t>
            </w:r>
            <w:r w:rsidR="00E86299">
              <w:rPr>
                <w:rFonts w:ascii="Garamond" w:hAnsi="Garamond"/>
                <w:sz w:val="22"/>
                <w:szCs w:val="22"/>
              </w:rPr>
              <w:fldChar w:fldCharType="begin"/>
            </w:r>
            <w:r w:rsidR="00E86299">
              <w:rPr>
                <w:rFonts w:ascii="Garamond" w:hAnsi="Garamond"/>
                <w:sz w:val="22"/>
                <w:szCs w:val="22"/>
              </w:rPr>
              <w:instrText xml:space="preserve"> REF _Ref47349042 \r \h </w:instrText>
            </w:r>
            <w:r w:rsidR="00E86299">
              <w:rPr>
                <w:rFonts w:ascii="Garamond" w:hAnsi="Garamond"/>
                <w:sz w:val="22"/>
                <w:szCs w:val="22"/>
              </w:rPr>
            </w:r>
            <w:r w:rsidR="00E86299">
              <w:rPr>
                <w:rFonts w:ascii="Garamond" w:hAnsi="Garamond"/>
                <w:sz w:val="22"/>
                <w:szCs w:val="22"/>
              </w:rPr>
              <w:fldChar w:fldCharType="separate"/>
            </w:r>
            <w:r w:rsidR="00290138">
              <w:rPr>
                <w:rFonts w:ascii="Garamond" w:hAnsi="Garamond"/>
                <w:sz w:val="22"/>
                <w:szCs w:val="22"/>
              </w:rPr>
              <w:t>V.51</w:t>
            </w:r>
            <w:r w:rsidR="00E86299">
              <w:rPr>
                <w:rFonts w:ascii="Garamond" w:hAnsi="Garamond"/>
                <w:sz w:val="22"/>
                <w:szCs w:val="22"/>
              </w:rPr>
              <w:fldChar w:fldCharType="end"/>
            </w:r>
            <w:r w:rsidR="00E86299">
              <w:rPr>
                <w:rFonts w:ascii="Garamond" w:hAnsi="Garamond"/>
                <w:sz w:val="22"/>
                <w:szCs w:val="22"/>
              </w:rPr>
              <w:t xml:space="preserve">, </w:t>
            </w:r>
            <w:r w:rsidR="00E86299">
              <w:rPr>
                <w:rFonts w:ascii="Garamond" w:hAnsi="Garamond"/>
                <w:sz w:val="22"/>
                <w:szCs w:val="22"/>
              </w:rPr>
              <w:fldChar w:fldCharType="begin"/>
            </w:r>
            <w:r w:rsidR="00E86299">
              <w:rPr>
                <w:rFonts w:ascii="Garamond" w:hAnsi="Garamond"/>
                <w:sz w:val="22"/>
                <w:szCs w:val="22"/>
              </w:rPr>
              <w:instrText xml:space="preserve"> REF _Ref386464899 \r \h </w:instrText>
            </w:r>
            <w:r w:rsidR="00E86299">
              <w:rPr>
                <w:rFonts w:ascii="Garamond" w:hAnsi="Garamond"/>
                <w:sz w:val="22"/>
                <w:szCs w:val="22"/>
              </w:rPr>
            </w:r>
            <w:r w:rsidR="00E86299">
              <w:rPr>
                <w:rFonts w:ascii="Garamond" w:hAnsi="Garamond"/>
                <w:sz w:val="22"/>
                <w:szCs w:val="22"/>
              </w:rPr>
              <w:fldChar w:fldCharType="separate"/>
            </w:r>
            <w:r w:rsidR="00290138">
              <w:rPr>
                <w:rFonts w:ascii="Garamond" w:hAnsi="Garamond"/>
                <w:sz w:val="22"/>
                <w:szCs w:val="22"/>
              </w:rPr>
              <w:t>V.54</w:t>
            </w:r>
            <w:r w:rsidR="00E86299">
              <w:rPr>
                <w:rFonts w:ascii="Garamond" w:hAnsi="Garamond"/>
                <w:sz w:val="22"/>
                <w:szCs w:val="22"/>
              </w:rPr>
              <w:fldChar w:fldCharType="end"/>
            </w:r>
            <w:r w:rsidR="00E86299">
              <w:rPr>
                <w:rFonts w:ascii="Garamond" w:hAnsi="Garamond"/>
                <w:sz w:val="22"/>
                <w:szCs w:val="22"/>
              </w:rPr>
              <w:t xml:space="preserve">, </w:t>
            </w:r>
            <w:r w:rsidR="00E86299">
              <w:rPr>
                <w:rFonts w:ascii="Garamond" w:hAnsi="Garamond"/>
                <w:sz w:val="22"/>
                <w:szCs w:val="22"/>
              </w:rPr>
              <w:fldChar w:fldCharType="begin"/>
            </w:r>
            <w:r w:rsidR="00E86299">
              <w:rPr>
                <w:rFonts w:ascii="Garamond" w:hAnsi="Garamond"/>
                <w:sz w:val="22"/>
                <w:szCs w:val="22"/>
              </w:rPr>
              <w:instrText xml:space="preserve"> REF _Ref386464901 \r \h </w:instrText>
            </w:r>
            <w:r w:rsidR="00E86299">
              <w:rPr>
                <w:rFonts w:ascii="Garamond" w:hAnsi="Garamond"/>
                <w:sz w:val="22"/>
                <w:szCs w:val="22"/>
              </w:rPr>
            </w:r>
            <w:r w:rsidR="00E86299">
              <w:rPr>
                <w:rFonts w:ascii="Garamond" w:hAnsi="Garamond"/>
                <w:sz w:val="22"/>
                <w:szCs w:val="22"/>
              </w:rPr>
              <w:fldChar w:fldCharType="separate"/>
            </w:r>
            <w:r w:rsidR="00290138">
              <w:rPr>
                <w:rFonts w:ascii="Garamond" w:hAnsi="Garamond"/>
                <w:sz w:val="22"/>
                <w:szCs w:val="22"/>
              </w:rPr>
              <w:t>V.55</w:t>
            </w:r>
            <w:r w:rsidR="00E86299">
              <w:rPr>
                <w:rFonts w:ascii="Garamond" w:hAnsi="Garamond"/>
                <w:sz w:val="22"/>
                <w:szCs w:val="22"/>
              </w:rPr>
              <w:fldChar w:fldCharType="end"/>
            </w:r>
          </w:p>
        </w:tc>
        <w:tc>
          <w:tcPr>
            <w:tcW w:w="1060" w:type="pct"/>
            <w:tcBorders>
              <w:top w:val="single" w:sz="6" w:space="0" w:color="000000"/>
              <w:bottom w:val="single" w:sz="6" w:space="0" w:color="000000"/>
            </w:tcBorders>
          </w:tcPr>
          <w:p w14:paraId="3768C7E2" w14:textId="3548ABFA" w:rsidR="00F13E3E" w:rsidRPr="009A39F4" w:rsidRDefault="00F13E3E" w:rsidP="004152E6">
            <w:pPr>
              <w:rPr>
                <w:rFonts w:ascii="Garamond" w:hAnsi="Garamond"/>
                <w:sz w:val="22"/>
                <w:szCs w:val="22"/>
              </w:rPr>
            </w:pPr>
            <w:r>
              <w:rPr>
                <w:rFonts w:ascii="Garamond" w:hAnsi="Garamond"/>
                <w:sz w:val="22"/>
                <w:szCs w:val="22"/>
              </w:rPr>
              <w:t>CO Emissions from Reactor Charge Heater (H-901)</w:t>
            </w:r>
          </w:p>
        </w:tc>
        <w:tc>
          <w:tcPr>
            <w:tcW w:w="764" w:type="pct"/>
            <w:tcBorders>
              <w:top w:val="single" w:sz="6" w:space="0" w:color="000000"/>
              <w:bottom w:val="single" w:sz="6" w:space="0" w:color="000000"/>
            </w:tcBorders>
          </w:tcPr>
          <w:p w14:paraId="49C909AF" w14:textId="76C28279" w:rsidR="00F13E3E" w:rsidRPr="009A39F4" w:rsidRDefault="00F13E3E" w:rsidP="004152E6">
            <w:pPr>
              <w:rPr>
                <w:rFonts w:ascii="Garamond" w:hAnsi="Garamond"/>
                <w:sz w:val="22"/>
                <w:szCs w:val="22"/>
              </w:rPr>
            </w:pPr>
            <w:r>
              <w:rPr>
                <w:rFonts w:ascii="Garamond" w:hAnsi="Garamond"/>
                <w:sz w:val="22"/>
                <w:szCs w:val="22"/>
              </w:rPr>
              <w:t xml:space="preserve">11.76 tons/rolling </w:t>
            </w:r>
            <w:r w:rsidR="008C652E">
              <w:rPr>
                <w:rFonts w:ascii="Garamond" w:hAnsi="Garamond"/>
                <w:sz w:val="22"/>
                <w:szCs w:val="22"/>
              </w:rPr>
              <w:t>12-c</w:t>
            </w:r>
            <w:r>
              <w:rPr>
                <w:rFonts w:ascii="Garamond" w:hAnsi="Garamond"/>
                <w:sz w:val="22"/>
                <w:szCs w:val="22"/>
              </w:rPr>
              <w:t>alendar month total</w:t>
            </w:r>
          </w:p>
        </w:tc>
        <w:tc>
          <w:tcPr>
            <w:tcW w:w="797" w:type="pct"/>
            <w:tcBorders>
              <w:top w:val="single" w:sz="6" w:space="0" w:color="000000"/>
              <w:bottom w:val="single" w:sz="6" w:space="0" w:color="000000"/>
            </w:tcBorders>
          </w:tcPr>
          <w:p w14:paraId="40855D95" w14:textId="1F144502" w:rsidR="00F13E3E" w:rsidRPr="009A39F4" w:rsidRDefault="008C652E" w:rsidP="004152E6">
            <w:pPr>
              <w:rPr>
                <w:rFonts w:ascii="Garamond" w:hAnsi="Garamond"/>
                <w:sz w:val="22"/>
                <w:szCs w:val="22"/>
              </w:rPr>
            </w:pPr>
            <w:r>
              <w:rPr>
                <w:rFonts w:ascii="Garamond" w:hAnsi="Garamond"/>
                <w:sz w:val="22"/>
                <w:szCs w:val="22"/>
              </w:rPr>
              <w:t>Method 10</w:t>
            </w:r>
          </w:p>
        </w:tc>
        <w:tc>
          <w:tcPr>
            <w:tcW w:w="900" w:type="pct"/>
            <w:tcBorders>
              <w:top w:val="single" w:sz="6" w:space="0" w:color="000000"/>
              <w:bottom w:val="single" w:sz="6" w:space="0" w:color="000000"/>
              <w:right w:val="single" w:sz="8" w:space="0" w:color="auto"/>
            </w:tcBorders>
          </w:tcPr>
          <w:p w14:paraId="57640341" w14:textId="67A82AAD" w:rsidR="00F13E3E" w:rsidRPr="009A39F4" w:rsidRDefault="008C652E" w:rsidP="004152E6">
            <w:pPr>
              <w:rPr>
                <w:rFonts w:ascii="Garamond" w:hAnsi="Garamond"/>
                <w:sz w:val="22"/>
                <w:szCs w:val="22"/>
              </w:rPr>
            </w:pPr>
            <w:r>
              <w:rPr>
                <w:rFonts w:ascii="Garamond" w:hAnsi="Garamond"/>
                <w:sz w:val="22"/>
                <w:szCs w:val="22"/>
              </w:rPr>
              <w:t>Every 3 Years</w:t>
            </w:r>
          </w:p>
        </w:tc>
        <w:tc>
          <w:tcPr>
            <w:tcW w:w="758" w:type="pct"/>
            <w:tcBorders>
              <w:top w:val="single" w:sz="8" w:space="0" w:color="auto"/>
              <w:left w:val="single" w:sz="8" w:space="0" w:color="auto"/>
              <w:bottom w:val="single" w:sz="8" w:space="0" w:color="auto"/>
              <w:right w:val="single" w:sz="8" w:space="0" w:color="auto"/>
            </w:tcBorders>
          </w:tcPr>
          <w:p w14:paraId="32DDC48F" w14:textId="5599B6B4" w:rsidR="00F13E3E" w:rsidRPr="009A39F4" w:rsidRDefault="00F13E3E" w:rsidP="004152E6">
            <w:pPr>
              <w:rPr>
                <w:rFonts w:ascii="Garamond" w:hAnsi="Garamond"/>
                <w:sz w:val="22"/>
                <w:szCs w:val="22"/>
              </w:rPr>
            </w:pPr>
            <w:r>
              <w:rPr>
                <w:rFonts w:ascii="Garamond" w:hAnsi="Garamond"/>
                <w:sz w:val="22"/>
                <w:szCs w:val="22"/>
              </w:rPr>
              <w:t>Quarterly</w:t>
            </w:r>
          </w:p>
        </w:tc>
      </w:tr>
      <w:tr w:rsidR="003E69CC" w:rsidRPr="009A39F4" w14:paraId="25CA1140" w14:textId="77777777" w:rsidTr="008E6E19">
        <w:trPr>
          <w:cantSplit/>
        </w:trPr>
        <w:tc>
          <w:tcPr>
            <w:tcW w:w="721" w:type="pct"/>
            <w:tcBorders>
              <w:top w:val="single" w:sz="6" w:space="0" w:color="000000"/>
              <w:left w:val="single" w:sz="6" w:space="0" w:color="000000"/>
              <w:bottom w:val="single" w:sz="6" w:space="0" w:color="000000"/>
            </w:tcBorders>
          </w:tcPr>
          <w:p w14:paraId="5E3651C8" w14:textId="65EE9AE8" w:rsidR="003E69CC" w:rsidRPr="009A39F4" w:rsidRDefault="003E69CC" w:rsidP="004152E6">
            <w:pPr>
              <w:rPr>
                <w:rFonts w:ascii="Garamond" w:hAnsi="Garamond"/>
                <w:sz w:val="22"/>
                <w:szCs w:val="22"/>
              </w:rPr>
            </w:pPr>
            <w:r w:rsidRPr="009A39F4">
              <w:rPr>
                <w:rFonts w:ascii="Garamond" w:hAnsi="Garamond"/>
                <w:sz w:val="22"/>
                <w:szCs w:val="22"/>
              </w:rPr>
              <w:fldChar w:fldCharType="begin"/>
            </w:r>
            <w:r w:rsidRPr="009A39F4">
              <w:rPr>
                <w:rFonts w:ascii="Garamond" w:hAnsi="Garamond"/>
                <w:sz w:val="22"/>
                <w:szCs w:val="22"/>
              </w:rPr>
              <w:instrText xml:space="preserve"> REF _Ref386523704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V.11</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_Ref386523710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V.33</w:t>
            </w:r>
            <w:r w:rsidRPr="009A39F4">
              <w:rPr>
                <w:rFonts w:ascii="Garamond" w:hAnsi="Garamond"/>
                <w:sz w:val="22"/>
                <w:szCs w:val="22"/>
              </w:rPr>
              <w:fldChar w:fldCharType="end"/>
            </w:r>
            <w:r w:rsidRPr="009A39F4">
              <w:rPr>
                <w:rFonts w:ascii="Garamond" w:hAnsi="Garamond"/>
                <w:sz w:val="22"/>
                <w:szCs w:val="22"/>
              </w:rPr>
              <w:t xml:space="preserve">, </w:t>
            </w:r>
            <w:r w:rsidR="001A0CBC">
              <w:rPr>
                <w:rFonts w:ascii="Garamond" w:hAnsi="Garamond"/>
                <w:sz w:val="22"/>
                <w:szCs w:val="22"/>
              </w:rPr>
              <w:fldChar w:fldCharType="begin"/>
            </w:r>
            <w:r w:rsidR="001A0CBC">
              <w:rPr>
                <w:rFonts w:ascii="Garamond" w:hAnsi="Garamond"/>
                <w:sz w:val="22"/>
                <w:szCs w:val="22"/>
              </w:rPr>
              <w:instrText xml:space="preserve"> REF _Ref143497667 \r \h </w:instrText>
            </w:r>
            <w:r w:rsidR="001A0CBC">
              <w:rPr>
                <w:rFonts w:ascii="Garamond" w:hAnsi="Garamond"/>
                <w:sz w:val="22"/>
                <w:szCs w:val="22"/>
              </w:rPr>
            </w:r>
            <w:r w:rsidR="001A0CBC">
              <w:rPr>
                <w:rFonts w:ascii="Garamond" w:hAnsi="Garamond"/>
                <w:sz w:val="22"/>
                <w:szCs w:val="22"/>
              </w:rPr>
              <w:fldChar w:fldCharType="separate"/>
            </w:r>
            <w:r w:rsidR="00290138">
              <w:rPr>
                <w:rFonts w:ascii="Garamond" w:hAnsi="Garamond"/>
                <w:sz w:val="22"/>
                <w:szCs w:val="22"/>
              </w:rPr>
              <w:t>V.49</w:t>
            </w:r>
            <w:r w:rsidR="001A0CBC">
              <w:rPr>
                <w:rFonts w:ascii="Garamond" w:hAnsi="Garamond"/>
                <w:sz w:val="22"/>
                <w:szCs w:val="22"/>
              </w:rPr>
              <w:fldChar w:fldCharType="end"/>
            </w:r>
            <w:r w:rsidR="001A0CBC">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_Ref386464899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V.54</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_Ref386464901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V.55</w:t>
            </w:r>
            <w:r w:rsidRPr="009A39F4">
              <w:rPr>
                <w:rFonts w:ascii="Garamond" w:hAnsi="Garamond"/>
                <w:sz w:val="22"/>
                <w:szCs w:val="22"/>
              </w:rPr>
              <w:fldChar w:fldCharType="end"/>
            </w:r>
          </w:p>
        </w:tc>
        <w:tc>
          <w:tcPr>
            <w:tcW w:w="1060" w:type="pct"/>
            <w:tcBorders>
              <w:top w:val="single" w:sz="6" w:space="0" w:color="000000"/>
              <w:bottom w:val="single" w:sz="6" w:space="0" w:color="000000"/>
            </w:tcBorders>
          </w:tcPr>
          <w:p w14:paraId="64EC585F" w14:textId="77777777" w:rsidR="003E69CC" w:rsidRPr="009A39F4" w:rsidRDefault="003E69CC" w:rsidP="004152E6">
            <w:pPr>
              <w:rPr>
                <w:rFonts w:ascii="Garamond" w:hAnsi="Garamond"/>
                <w:sz w:val="22"/>
                <w:szCs w:val="22"/>
              </w:rPr>
            </w:pPr>
            <w:r w:rsidRPr="009A39F4">
              <w:rPr>
                <w:rFonts w:ascii="Garamond" w:hAnsi="Garamond"/>
                <w:sz w:val="22"/>
                <w:szCs w:val="22"/>
              </w:rPr>
              <w:t>VOC Emissions from Reactor Charge Heater (H-901)</w:t>
            </w:r>
          </w:p>
        </w:tc>
        <w:tc>
          <w:tcPr>
            <w:tcW w:w="764" w:type="pct"/>
            <w:tcBorders>
              <w:top w:val="single" w:sz="6" w:space="0" w:color="000000"/>
              <w:bottom w:val="single" w:sz="6" w:space="0" w:color="000000"/>
            </w:tcBorders>
          </w:tcPr>
          <w:p w14:paraId="5A0711DF" w14:textId="77777777" w:rsidR="003E69CC" w:rsidRPr="009A39F4" w:rsidRDefault="003E69CC" w:rsidP="004152E6">
            <w:pPr>
              <w:rPr>
                <w:rFonts w:ascii="Garamond" w:hAnsi="Garamond"/>
                <w:sz w:val="22"/>
                <w:szCs w:val="22"/>
              </w:rPr>
            </w:pPr>
            <w:r w:rsidRPr="009A39F4">
              <w:rPr>
                <w:rFonts w:ascii="Garamond" w:hAnsi="Garamond"/>
                <w:sz w:val="22"/>
                <w:szCs w:val="22"/>
              </w:rPr>
              <w:t>0.77 tons/</w:t>
            </w:r>
            <w:r w:rsidR="009A39F4">
              <w:rPr>
                <w:rFonts w:ascii="Garamond" w:hAnsi="Garamond"/>
                <w:sz w:val="22"/>
                <w:szCs w:val="22"/>
              </w:rPr>
              <w:t xml:space="preserve"> </w:t>
            </w:r>
            <w:r w:rsidRPr="009A39F4">
              <w:rPr>
                <w:rFonts w:ascii="Garamond" w:hAnsi="Garamond"/>
                <w:sz w:val="22"/>
                <w:szCs w:val="22"/>
              </w:rPr>
              <w:t>rolling 12-calendar month total</w:t>
            </w:r>
          </w:p>
        </w:tc>
        <w:tc>
          <w:tcPr>
            <w:tcW w:w="797" w:type="pct"/>
            <w:tcBorders>
              <w:top w:val="single" w:sz="6" w:space="0" w:color="000000"/>
              <w:bottom w:val="single" w:sz="6" w:space="0" w:color="000000"/>
            </w:tcBorders>
          </w:tcPr>
          <w:p w14:paraId="5C457E4A" w14:textId="77777777" w:rsidR="003E69CC" w:rsidRPr="009A39F4" w:rsidRDefault="003E69CC" w:rsidP="004152E6">
            <w:pPr>
              <w:rPr>
                <w:rFonts w:ascii="Garamond" w:hAnsi="Garamond"/>
                <w:sz w:val="22"/>
                <w:szCs w:val="22"/>
              </w:rPr>
            </w:pPr>
            <w:r w:rsidRPr="009A39F4">
              <w:rPr>
                <w:rFonts w:ascii="Garamond" w:hAnsi="Garamond"/>
                <w:sz w:val="22"/>
                <w:szCs w:val="22"/>
              </w:rPr>
              <w:t>Emission Calculations</w:t>
            </w:r>
          </w:p>
        </w:tc>
        <w:tc>
          <w:tcPr>
            <w:tcW w:w="900" w:type="pct"/>
            <w:tcBorders>
              <w:top w:val="single" w:sz="6" w:space="0" w:color="000000"/>
              <w:bottom w:val="single" w:sz="6" w:space="0" w:color="000000"/>
              <w:right w:val="single" w:sz="4" w:space="0" w:color="auto"/>
            </w:tcBorders>
          </w:tcPr>
          <w:p w14:paraId="710AB465" w14:textId="77777777" w:rsidR="003E69CC" w:rsidRPr="009A39F4" w:rsidRDefault="003E69CC" w:rsidP="004152E6">
            <w:pPr>
              <w:rPr>
                <w:rFonts w:ascii="Garamond" w:hAnsi="Garamond"/>
                <w:sz w:val="22"/>
                <w:szCs w:val="22"/>
              </w:rPr>
            </w:pPr>
            <w:r w:rsidRPr="009A39F4">
              <w:rPr>
                <w:rFonts w:ascii="Garamond" w:hAnsi="Garamond"/>
                <w:sz w:val="22"/>
                <w:szCs w:val="22"/>
              </w:rPr>
              <w:t>On-going</w:t>
            </w:r>
          </w:p>
        </w:tc>
        <w:tc>
          <w:tcPr>
            <w:tcW w:w="758" w:type="pct"/>
            <w:vMerge w:val="restart"/>
            <w:tcBorders>
              <w:top w:val="single" w:sz="4" w:space="0" w:color="auto"/>
              <w:left w:val="single" w:sz="4" w:space="0" w:color="auto"/>
              <w:right w:val="single" w:sz="4" w:space="0" w:color="auto"/>
            </w:tcBorders>
          </w:tcPr>
          <w:p w14:paraId="42B78CE3" w14:textId="77777777" w:rsidR="003E69CC" w:rsidRPr="009A39F4" w:rsidRDefault="003E69CC" w:rsidP="004152E6">
            <w:pPr>
              <w:rPr>
                <w:rFonts w:ascii="Garamond" w:hAnsi="Garamond"/>
                <w:sz w:val="22"/>
                <w:szCs w:val="22"/>
              </w:rPr>
            </w:pPr>
            <w:r w:rsidRPr="009A39F4">
              <w:rPr>
                <w:rFonts w:ascii="Garamond" w:hAnsi="Garamond"/>
                <w:sz w:val="22"/>
                <w:szCs w:val="22"/>
              </w:rPr>
              <w:t>Quarterly</w:t>
            </w:r>
          </w:p>
          <w:p w14:paraId="16A4C698" w14:textId="77777777" w:rsidR="003E69CC" w:rsidRPr="009A39F4" w:rsidRDefault="003E69CC" w:rsidP="004152E6">
            <w:pPr>
              <w:rPr>
                <w:rFonts w:ascii="Garamond" w:hAnsi="Garamond"/>
                <w:sz w:val="22"/>
                <w:szCs w:val="22"/>
              </w:rPr>
            </w:pPr>
          </w:p>
          <w:p w14:paraId="4A637ECC" w14:textId="77777777" w:rsidR="003E69CC" w:rsidRPr="009A39F4" w:rsidRDefault="003E69CC" w:rsidP="004152E6">
            <w:pPr>
              <w:rPr>
                <w:rFonts w:ascii="Garamond" w:hAnsi="Garamond"/>
                <w:sz w:val="22"/>
                <w:szCs w:val="22"/>
              </w:rPr>
            </w:pPr>
          </w:p>
          <w:p w14:paraId="6604402F" w14:textId="77777777" w:rsidR="003E69CC" w:rsidRPr="009A39F4" w:rsidRDefault="003E69CC" w:rsidP="004152E6">
            <w:pPr>
              <w:rPr>
                <w:rFonts w:ascii="Garamond" w:hAnsi="Garamond"/>
                <w:sz w:val="22"/>
                <w:szCs w:val="22"/>
              </w:rPr>
            </w:pPr>
          </w:p>
          <w:p w14:paraId="4C1F3060" w14:textId="77777777" w:rsidR="003E69CC" w:rsidRPr="009A39F4" w:rsidRDefault="003E69CC" w:rsidP="004152E6">
            <w:pPr>
              <w:rPr>
                <w:rFonts w:ascii="Garamond" w:hAnsi="Garamond"/>
                <w:sz w:val="22"/>
                <w:szCs w:val="22"/>
              </w:rPr>
            </w:pPr>
          </w:p>
          <w:p w14:paraId="638FC2E4" w14:textId="77777777" w:rsidR="003E69CC" w:rsidRPr="009A39F4" w:rsidRDefault="003E69CC" w:rsidP="004152E6">
            <w:pPr>
              <w:rPr>
                <w:rFonts w:ascii="Garamond" w:hAnsi="Garamond"/>
                <w:sz w:val="22"/>
                <w:szCs w:val="22"/>
              </w:rPr>
            </w:pPr>
          </w:p>
          <w:p w14:paraId="1D3493E0" w14:textId="77777777" w:rsidR="003E69CC" w:rsidRPr="009A39F4" w:rsidRDefault="003E69CC" w:rsidP="004152E6">
            <w:pPr>
              <w:rPr>
                <w:rFonts w:ascii="Garamond" w:hAnsi="Garamond"/>
                <w:sz w:val="22"/>
                <w:szCs w:val="22"/>
              </w:rPr>
            </w:pPr>
          </w:p>
          <w:p w14:paraId="0519B333" w14:textId="77777777" w:rsidR="003E69CC" w:rsidRPr="009A39F4" w:rsidRDefault="003E69CC" w:rsidP="004152E6">
            <w:pPr>
              <w:rPr>
                <w:rFonts w:ascii="Garamond" w:hAnsi="Garamond"/>
                <w:sz w:val="22"/>
                <w:szCs w:val="22"/>
              </w:rPr>
            </w:pPr>
          </w:p>
          <w:p w14:paraId="45FC4F31" w14:textId="77777777" w:rsidR="003E69CC" w:rsidRPr="009A39F4" w:rsidRDefault="003E69CC" w:rsidP="004152E6">
            <w:pPr>
              <w:rPr>
                <w:rFonts w:ascii="Garamond" w:hAnsi="Garamond"/>
                <w:sz w:val="22"/>
                <w:szCs w:val="22"/>
              </w:rPr>
            </w:pPr>
          </w:p>
          <w:p w14:paraId="7B76F652" w14:textId="77777777" w:rsidR="003E69CC" w:rsidRPr="009A39F4" w:rsidRDefault="003E69CC" w:rsidP="004152E6">
            <w:pPr>
              <w:rPr>
                <w:rFonts w:ascii="Garamond" w:hAnsi="Garamond"/>
                <w:sz w:val="22"/>
                <w:szCs w:val="22"/>
              </w:rPr>
            </w:pPr>
          </w:p>
          <w:p w14:paraId="1DD49ABB" w14:textId="77777777" w:rsidR="003E69CC" w:rsidRPr="009A39F4" w:rsidRDefault="003E69CC" w:rsidP="004152E6">
            <w:pPr>
              <w:rPr>
                <w:rFonts w:ascii="Garamond" w:hAnsi="Garamond"/>
                <w:sz w:val="22"/>
                <w:szCs w:val="22"/>
              </w:rPr>
            </w:pPr>
          </w:p>
          <w:p w14:paraId="0040C3FD" w14:textId="77777777" w:rsidR="003E69CC" w:rsidRPr="009A39F4" w:rsidRDefault="003E69CC" w:rsidP="004152E6">
            <w:pPr>
              <w:rPr>
                <w:rFonts w:ascii="Garamond" w:hAnsi="Garamond"/>
                <w:sz w:val="22"/>
                <w:szCs w:val="22"/>
              </w:rPr>
            </w:pPr>
          </w:p>
          <w:p w14:paraId="4FAB8266" w14:textId="77777777" w:rsidR="003E69CC" w:rsidRPr="009A39F4" w:rsidRDefault="003E69CC" w:rsidP="004152E6">
            <w:pPr>
              <w:rPr>
                <w:rFonts w:ascii="Garamond" w:hAnsi="Garamond"/>
                <w:sz w:val="22"/>
                <w:szCs w:val="22"/>
              </w:rPr>
            </w:pPr>
          </w:p>
          <w:p w14:paraId="01B65375" w14:textId="77777777" w:rsidR="003E69CC" w:rsidRPr="009A39F4" w:rsidRDefault="003E69CC" w:rsidP="004152E6">
            <w:pPr>
              <w:rPr>
                <w:rFonts w:ascii="Garamond" w:hAnsi="Garamond"/>
                <w:sz w:val="22"/>
                <w:szCs w:val="22"/>
              </w:rPr>
            </w:pPr>
          </w:p>
          <w:p w14:paraId="4AAC6D8B" w14:textId="77777777" w:rsidR="003E69CC" w:rsidRPr="009A39F4" w:rsidRDefault="003E69CC" w:rsidP="004152E6">
            <w:pPr>
              <w:rPr>
                <w:rFonts w:ascii="Garamond" w:hAnsi="Garamond"/>
                <w:sz w:val="22"/>
                <w:szCs w:val="22"/>
              </w:rPr>
            </w:pPr>
          </w:p>
          <w:p w14:paraId="53F3569F" w14:textId="77777777" w:rsidR="003E69CC" w:rsidRPr="009A39F4" w:rsidRDefault="003E69CC" w:rsidP="004152E6">
            <w:pPr>
              <w:rPr>
                <w:rFonts w:ascii="Garamond" w:hAnsi="Garamond"/>
                <w:sz w:val="22"/>
                <w:szCs w:val="22"/>
              </w:rPr>
            </w:pPr>
          </w:p>
          <w:p w14:paraId="394EFC89" w14:textId="77777777" w:rsidR="003E69CC" w:rsidRPr="009A39F4" w:rsidRDefault="003E69CC" w:rsidP="004152E6">
            <w:pPr>
              <w:rPr>
                <w:rFonts w:ascii="Garamond" w:hAnsi="Garamond"/>
                <w:sz w:val="22"/>
                <w:szCs w:val="22"/>
              </w:rPr>
            </w:pPr>
          </w:p>
          <w:p w14:paraId="263AE764" w14:textId="77777777" w:rsidR="003E69CC" w:rsidRPr="009A39F4" w:rsidRDefault="003E69CC" w:rsidP="004152E6">
            <w:pPr>
              <w:rPr>
                <w:rFonts w:ascii="Garamond" w:hAnsi="Garamond"/>
                <w:sz w:val="22"/>
                <w:szCs w:val="22"/>
              </w:rPr>
            </w:pPr>
          </w:p>
          <w:p w14:paraId="3CCBB614" w14:textId="77777777" w:rsidR="003E69CC" w:rsidRPr="009A39F4" w:rsidRDefault="003E69CC" w:rsidP="004152E6">
            <w:pPr>
              <w:rPr>
                <w:rFonts w:ascii="Garamond" w:hAnsi="Garamond"/>
                <w:sz w:val="22"/>
                <w:szCs w:val="22"/>
              </w:rPr>
            </w:pPr>
          </w:p>
          <w:p w14:paraId="6E14F36E" w14:textId="77777777" w:rsidR="003E69CC" w:rsidRPr="009A39F4" w:rsidRDefault="003E69CC" w:rsidP="004152E6">
            <w:pPr>
              <w:rPr>
                <w:rFonts w:ascii="Garamond" w:hAnsi="Garamond"/>
                <w:sz w:val="22"/>
                <w:szCs w:val="22"/>
              </w:rPr>
            </w:pPr>
          </w:p>
          <w:p w14:paraId="34CBBED2" w14:textId="77777777" w:rsidR="003E69CC" w:rsidRPr="009A39F4" w:rsidRDefault="003E69CC" w:rsidP="004152E6">
            <w:pPr>
              <w:rPr>
                <w:rFonts w:ascii="Garamond" w:hAnsi="Garamond"/>
                <w:sz w:val="22"/>
                <w:szCs w:val="22"/>
              </w:rPr>
            </w:pPr>
          </w:p>
          <w:p w14:paraId="07643B82" w14:textId="77777777" w:rsidR="003E69CC" w:rsidRPr="009A39F4" w:rsidRDefault="003E69CC" w:rsidP="004152E6">
            <w:pPr>
              <w:rPr>
                <w:rFonts w:ascii="Garamond" w:hAnsi="Garamond"/>
                <w:sz w:val="22"/>
                <w:szCs w:val="22"/>
              </w:rPr>
            </w:pPr>
          </w:p>
          <w:p w14:paraId="2B4BAD10" w14:textId="77777777" w:rsidR="003E69CC" w:rsidRPr="009A39F4" w:rsidRDefault="003E69CC" w:rsidP="004152E6">
            <w:pPr>
              <w:rPr>
                <w:rFonts w:ascii="Garamond" w:hAnsi="Garamond"/>
                <w:sz w:val="22"/>
                <w:szCs w:val="22"/>
              </w:rPr>
            </w:pPr>
          </w:p>
          <w:p w14:paraId="113B198E" w14:textId="77777777" w:rsidR="003E69CC" w:rsidRPr="009A39F4" w:rsidRDefault="003E69CC" w:rsidP="004152E6">
            <w:pPr>
              <w:rPr>
                <w:rFonts w:ascii="Garamond" w:hAnsi="Garamond"/>
                <w:sz w:val="22"/>
                <w:szCs w:val="22"/>
              </w:rPr>
            </w:pPr>
          </w:p>
          <w:p w14:paraId="23500ECA" w14:textId="77777777" w:rsidR="003E69CC" w:rsidRPr="009A39F4" w:rsidRDefault="003E69CC" w:rsidP="004152E6">
            <w:pPr>
              <w:rPr>
                <w:rFonts w:ascii="Garamond" w:hAnsi="Garamond"/>
                <w:sz w:val="22"/>
                <w:szCs w:val="22"/>
              </w:rPr>
            </w:pPr>
          </w:p>
          <w:p w14:paraId="515429AF" w14:textId="77777777" w:rsidR="003E69CC" w:rsidRPr="009A39F4" w:rsidRDefault="003E69CC" w:rsidP="004152E6">
            <w:pPr>
              <w:rPr>
                <w:rFonts w:ascii="Garamond" w:hAnsi="Garamond"/>
                <w:sz w:val="22"/>
                <w:szCs w:val="22"/>
              </w:rPr>
            </w:pPr>
          </w:p>
          <w:p w14:paraId="24CFF14C" w14:textId="77777777" w:rsidR="003E69CC" w:rsidRPr="009A39F4" w:rsidRDefault="003E69CC" w:rsidP="004152E6">
            <w:pPr>
              <w:rPr>
                <w:rFonts w:ascii="Garamond" w:hAnsi="Garamond"/>
                <w:sz w:val="22"/>
                <w:szCs w:val="22"/>
              </w:rPr>
            </w:pPr>
          </w:p>
          <w:p w14:paraId="5868B877" w14:textId="77777777" w:rsidR="003E69CC" w:rsidRPr="009A39F4" w:rsidRDefault="003E69CC" w:rsidP="004152E6">
            <w:pPr>
              <w:rPr>
                <w:rFonts w:ascii="Garamond" w:hAnsi="Garamond"/>
                <w:sz w:val="22"/>
                <w:szCs w:val="22"/>
              </w:rPr>
            </w:pPr>
          </w:p>
          <w:p w14:paraId="44798E7D" w14:textId="77777777" w:rsidR="003E69CC" w:rsidRPr="009A39F4" w:rsidRDefault="003E69CC" w:rsidP="004152E6">
            <w:pPr>
              <w:rPr>
                <w:rFonts w:ascii="Garamond" w:hAnsi="Garamond"/>
                <w:sz w:val="22"/>
                <w:szCs w:val="22"/>
              </w:rPr>
            </w:pPr>
          </w:p>
          <w:p w14:paraId="065C2269" w14:textId="77777777" w:rsidR="003E69CC" w:rsidRPr="009A39F4" w:rsidRDefault="003E69CC" w:rsidP="004152E6">
            <w:pPr>
              <w:rPr>
                <w:rFonts w:ascii="Garamond" w:hAnsi="Garamond"/>
                <w:sz w:val="22"/>
                <w:szCs w:val="22"/>
              </w:rPr>
            </w:pPr>
          </w:p>
          <w:p w14:paraId="17A0D72F" w14:textId="77777777" w:rsidR="003E69CC" w:rsidRPr="009A39F4" w:rsidRDefault="003E69CC" w:rsidP="004152E6">
            <w:pPr>
              <w:rPr>
                <w:rFonts w:ascii="Garamond" w:hAnsi="Garamond"/>
                <w:sz w:val="22"/>
                <w:szCs w:val="22"/>
              </w:rPr>
            </w:pPr>
          </w:p>
          <w:p w14:paraId="106BF307" w14:textId="77777777" w:rsidR="003E69CC" w:rsidRPr="009A39F4" w:rsidRDefault="003E69CC" w:rsidP="004152E6">
            <w:pPr>
              <w:rPr>
                <w:rFonts w:ascii="Garamond" w:hAnsi="Garamond"/>
                <w:sz w:val="22"/>
                <w:szCs w:val="22"/>
              </w:rPr>
            </w:pPr>
          </w:p>
          <w:p w14:paraId="18571BED" w14:textId="77777777" w:rsidR="003E69CC" w:rsidRDefault="003E69CC" w:rsidP="004152E6">
            <w:pPr>
              <w:rPr>
                <w:rFonts w:ascii="Garamond" w:hAnsi="Garamond"/>
                <w:sz w:val="22"/>
                <w:szCs w:val="22"/>
              </w:rPr>
            </w:pPr>
            <w:r w:rsidRPr="009A39F4">
              <w:rPr>
                <w:rFonts w:ascii="Garamond" w:hAnsi="Garamond"/>
                <w:sz w:val="22"/>
                <w:szCs w:val="22"/>
              </w:rPr>
              <w:t>Quarterly</w:t>
            </w:r>
            <w:r w:rsidR="00CA0716">
              <w:rPr>
                <w:rFonts w:ascii="Garamond" w:hAnsi="Garamond"/>
                <w:sz w:val="22"/>
                <w:szCs w:val="22"/>
              </w:rPr>
              <w:t xml:space="preserve">    </w:t>
            </w:r>
          </w:p>
          <w:p w14:paraId="60D71868" w14:textId="77777777" w:rsidR="00CA0716" w:rsidRDefault="00CA0716" w:rsidP="004152E6">
            <w:pPr>
              <w:rPr>
                <w:rFonts w:ascii="Garamond" w:hAnsi="Garamond"/>
                <w:sz w:val="22"/>
                <w:szCs w:val="22"/>
              </w:rPr>
            </w:pPr>
          </w:p>
          <w:p w14:paraId="36D0284C" w14:textId="77777777" w:rsidR="00CA0716" w:rsidRDefault="00CA0716" w:rsidP="004152E6">
            <w:pPr>
              <w:rPr>
                <w:rFonts w:ascii="Garamond" w:hAnsi="Garamond"/>
                <w:sz w:val="22"/>
                <w:szCs w:val="22"/>
              </w:rPr>
            </w:pPr>
          </w:p>
          <w:p w14:paraId="6AA6AF44" w14:textId="77777777" w:rsidR="00CA0716" w:rsidRDefault="00CA0716" w:rsidP="004152E6">
            <w:pPr>
              <w:rPr>
                <w:rFonts w:ascii="Garamond" w:hAnsi="Garamond"/>
                <w:sz w:val="22"/>
                <w:szCs w:val="22"/>
              </w:rPr>
            </w:pPr>
          </w:p>
          <w:p w14:paraId="179EC4BC" w14:textId="77777777" w:rsidR="00CA0716" w:rsidRDefault="00CA0716" w:rsidP="004152E6">
            <w:pPr>
              <w:rPr>
                <w:rFonts w:ascii="Garamond" w:hAnsi="Garamond"/>
                <w:sz w:val="22"/>
                <w:szCs w:val="22"/>
              </w:rPr>
            </w:pPr>
          </w:p>
          <w:p w14:paraId="40EE0B88" w14:textId="77777777" w:rsidR="00CA0716" w:rsidRDefault="00CA0716" w:rsidP="004152E6">
            <w:pPr>
              <w:rPr>
                <w:rFonts w:ascii="Garamond" w:hAnsi="Garamond"/>
                <w:sz w:val="22"/>
                <w:szCs w:val="22"/>
              </w:rPr>
            </w:pPr>
          </w:p>
          <w:p w14:paraId="073D32D5" w14:textId="77777777" w:rsidR="00CA0716" w:rsidRDefault="00CA0716" w:rsidP="004152E6">
            <w:pPr>
              <w:rPr>
                <w:rFonts w:ascii="Garamond" w:hAnsi="Garamond"/>
                <w:sz w:val="22"/>
                <w:szCs w:val="22"/>
              </w:rPr>
            </w:pPr>
          </w:p>
          <w:p w14:paraId="51D3C15C" w14:textId="77777777" w:rsidR="00CA0716" w:rsidRDefault="00CA0716" w:rsidP="004152E6">
            <w:pPr>
              <w:rPr>
                <w:rFonts w:ascii="Garamond" w:hAnsi="Garamond"/>
                <w:sz w:val="22"/>
                <w:szCs w:val="22"/>
              </w:rPr>
            </w:pPr>
          </w:p>
          <w:p w14:paraId="43ADD82A" w14:textId="77777777" w:rsidR="00CA0716" w:rsidRDefault="00CA0716" w:rsidP="004152E6">
            <w:pPr>
              <w:rPr>
                <w:rFonts w:ascii="Garamond" w:hAnsi="Garamond"/>
                <w:sz w:val="22"/>
                <w:szCs w:val="22"/>
              </w:rPr>
            </w:pPr>
          </w:p>
          <w:p w14:paraId="7F4A92C1" w14:textId="77777777" w:rsidR="00CA0716" w:rsidRDefault="00CA0716" w:rsidP="004152E6">
            <w:pPr>
              <w:rPr>
                <w:rFonts w:ascii="Garamond" w:hAnsi="Garamond"/>
                <w:sz w:val="22"/>
                <w:szCs w:val="22"/>
              </w:rPr>
            </w:pPr>
          </w:p>
          <w:p w14:paraId="6AECEB99" w14:textId="77777777" w:rsidR="00CA0716" w:rsidRDefault="00CA0716" w:rsidP="004152E6">
            <w:pPr>
              <w:rPr>
                <w:rFonts w:ascii="Garamond" w:hAnsi="Garamond"/>
                <w:sz w:val="22"/>
                <w:szCs w:val="22"/>
              </w:rPr>
            </w:pPr>
          </w:p>
          <w:p w14:paraId="1E174598" w14:textId="77777777" w:rsidR="00CA0716" w:rsidRDefault="00CA0716" w:rsidP="004152E6">
            <w:pPr>
              <w:rPr>
                <w:rFonts w:ascii="Garamond" w:hAnsi="Garamond"/>
                <w:sz w:val="22"/>
                <w:szCs w:val="22"/>
              </w:rPr>
            </w:pPr>
          </w:p>
          <w:p w14:paraId="7DD5992E" w14:textId="77777777" w:rsidR="00CA0716" w:rsidRDefault="00CA0716" w:rsidP="004152E6">
            <w:pPr>
              <w:rPr>
                <w:rFonts w:ascii="Garamond" w:hAnsi="Garamond"/>
                <w:sz w:val="22"/>
                <w:szCs w:val="22"/>
              </w:rPr>
            </w:pPr>
          </w:p>
          <w:p w14:paraId="06626610" w14:textId="77777777" w:rsidR="00CA0716" w:rsidRDefault="00CA0716" w:rsidP="004152E6">
            <w:pPr>
              <w:rPr>
                <w:rFonts w:ascii="Garamond" w:hAnsi="Garamond"/>
                <w:sz w:val="22"/>
                <w:szCs w:val="22"/>
              </w:rPr>
            </w:pPr>
          </w:p>
          <w:p w14:paraId="07F21A1B" w14:textId="77777777" w:rsidR="00CA0716" w:rsidRDefault="00CA0716" w:rsidP="004152E6">
            <w:pPr>
              <w:rPr>
                <w:rFonts w:ascii="Garamond" w:hAnsi="Garamond"/>
                <w:sz w:val="22"/>
                <w:szCs w:val="22"/>
              </w:rPr>
            </w:pPr>
          </w:p>
          <w:p w14:paraId="6DE02A50" w14:textId="77777777" w:rsidR="00CA0716" w:rsidRDefault="00CA0716" w:rsidP="004152E6">
            <w:pPr>
              <w:rPr>
                <w:rFonts w:ascii="Garamond" w:hAnsi="Garamond"/>
                <w:sz w:val="22"/>
                <w:szCs w:val="22"/>
              </w:rPr>
            </w:pPr>
          </w:p>
          <w:p w14:paraId="4BC43B38" w14:textId="77777777" w:rsidR="00CA0716" w:rsidRDefault="00CA0716" w:rsidP="004152E6">
            <w:pPr>
              <w:rPr>
                <w:rFonts w:ascii="Garamond" w:hAnsi="Garamond"/>
                <w:sz w:val="22"/>
                <w:szCs w:val="22"/>
              </w:rPr>
            </w:pPr>
          </w:p>
          <w:p w14:paraId="4220AC6F" w14:textId="77777777" w:rsidR="00CA0716" w:rsidRDefault="00CA0716" w:rsidP="004152E6">
            <w:pPr>
              <w:rPr>
                <w:rFonts w:ascii="Garamond" w:hAnsi="Garamond"/>
                <w:sz w:val="22"/>
                <w:szCs w:val="22"/>
              </w:rPr>
            </w:pPr>
          </w:p>
          <w:p w14:paraId="78DF3390" w14:textId="77777777" w:rsidR="003E69CC" w:rsidRPr="009A39F4" w:rsidRDefault="003E69CC" w:rsidP="004152E6">
            <w:pPr>
              <w:rPr>
                <w:rFonts w:ascii="Garamond" w:hAnsi="Garamond"/>
                <w:sz w:val="22"/>
                <w:szCs w:val="22"/>
                <w:highlight w:val="magenta"/>
              </w:rPr>
            </w:pPr>
          </w:p>
        </w:tc>
      </w:tr>
      <w:tr w:rsidR="003E69CC" w:rsidRPr="009A39F4" w14:paraId="02C82115" w14:textId="77777777" w:rsidTr="008E6E19">
        <w:trPr>
          <w:cantSplit/>
          <w:trHeight w:val="690"/>
        </w:trPr>
        <w:tc>
          <w:tcPr>
            <w:tcW w:w="721" w:type="pct"/>
            <w:tcBorders>
              <w:top w:val="single" w:sz="6" w:space="0" w:color="000000"/>
              <w:left w:val="single" w:sz="6" w:space="0" w:color="000000"/>
              <w:bottom w:val="single" w:sz="6" w:space="0" w:color="000000"/>
            </w:tcBorders>
          </w:tcPr>
          <w:p w14:paraId="54049A7E" w14:textId="09C2B11E" w:rsidR="003E69CC" w:rsidRPr="009A39F4" w:rsidRDefault="003E69CC" w:rsidP="004152E6">
            <w:pPr>
              <w:rPr>
                <w:rFonts w:ascii="Garamond" w:hAnsi="Garamond"/>
                <w:sz w:val="22"/>
                <w:szCs w:val="22"/>
              </w:rPr>
            </w:pPr>
            <w:r w:rsidRPr="009A39F4">
              <w:rPr>
                <w:rFonts w:ascii="Garamond" w:hAnsi="Garamond"/>
                <w:sz w:val="22"/>
                <w:szCs w:val="22"/>
              </w:rPr>
              <w:lastRenderedPageBreak/>
              <w:fldChar w:fldCharType="begin"/>
            </w:r>
            <w:r w:rsidRPr="009A39F4">
              <w:rPr>
                <w:rFonts w:ascii="Garamond" w:hAnsi="Garamond"/>
                <w:sz w:val="22"/>
                <w:szCs w:val="22"/>
              </w:rPr>
              <w:instrText xml:space="preserve"> REF _Ref386524035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V.12</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_Ref386522547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V.32</w:t>
            </w:r>
            <w:r w:rsidRPr="009A39F4">
              <w:rPr>
                <w:rFonts w:ascii="Garamond" w:hAnsi="Garamond"/>
                <w:sz w:val="22"/>
                <w:szCs w:val="22"/>
              </w:rPr>
              <w:fldChar w:fldCharType="end"/>
            </w:r>
            <w:r w:rsidRPr="009A39F4">
              <w:rPr>
                <w:rFonts w:ascii="Garamond" w:hAnsi="Garamond"/>
                <w:sz w:val="22"/>
                <w:szCs w:val="22"/>
              </w:rPr>
              <w:t xml:space="preserve">, </w:t>
            </w:r>
            <w:r w:rsidR="001A0CBC">
              <w:rPr>
                <w:rFonts w:ascii="Garamond" w:hAnsi="Garamond"/>
                <w:sz w:val="22"/>
                <w:szCs w:val="22"/>
              </w:rPr>
              <w:fldChar w:fldCharType="begin"/>
            </w:r>
            <w:r w:rsidR="001A0CBC">
              <w:rPr>
                <w:rFonts w:ascii="Garamond" w:hAnsi="Garamond"/>
                <w:sz w:val="22"/>
                <w:szCs w:val="22"/>
              </w:rPr>
              <w:instrText xml:space="preserve"> REF _Ref143497667 \r \h </w:instrText>
            </w:r>
            <w:r w:rsidR="001A0CBC">
              <w:rPr>
                <w:rFonts w:ascii="Garamond" w:hAnsi="Garamond"/>
                <w:sz w:val="22"/>
                <w:szCs w:val="22"/>
              </w:rPr>
            </w:r>
            <w:r w:rsidR="001A0CBC">
              <w:rPr>
                <w:rFonts w:ascii="Garamond" w:hAnsi="Garamond"/>
                <w:sz w:val="22"/>
                <w:szCs w:val="22"/>
              </w:rPr>
              <w:fldChar w:fldCharType="separate"/>
            </w:r>
            <w:r w:rsidR="00290138">
              <w:rPr>
                <w:rFonts w:ascii="Garamond" w:hAnsi="Garamond"/>
                <w:sz w:val="22"/>
                <w:szCs w:val="22"/>
              </w:rPr>
              <w:t>V.49</w:t>
            </w:r>
            <w:r w:rsidR="001A0CBC">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_Ref386464899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V.54</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_Ref386464901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V.55</w:t>
            </w:r>
            <w:r w:rsidRPr="009A39F4">
              <w:rPr>
                <w:rFonts w:ascii="Garamond" w:hAnsi="Garamond"/>
                <w:sz w:val="22"/>
                <w:szCs w:val="22"/>
              </w:rPr>
              <w:fldChar w:fldCharType="end"/>
            </w:r>
          </w:p>
        </w:tc>
        <w:tc>
          <w:tcPr>
            <w:tcW w:w="1060" w:type="pct"/>
            <w:tcBorders>
              <w:top w:val="single" w:sz="6" w:space="0" w:color="000000"/>
              <w:bottom w:val="single" w:sz="6" w:space="0" w:color="000000"/>
            </w:tcBorders>
          </w:tcPr>
          <w:p w14:paraId="4FA7B03C" w14:textId="77777777" w:rsidR="003E69CC" w:rsidRPr="009A39F4" w:rsidRDefault="003E69CC" w:rsidP="004152E6">
            <w:pPr>
              <w:rPr>
                <w:rFonts w:ascii="Garamond" w:hAnsi="Garamond"/>
                <w:sz w:val="22"/>
                <w:szCs w:val="22"/>
              </w:rPr>
            </w:pPr>
            <w:r w:rsidRPr="009A39F4">
              <w:rPr>
                <w:rFonts w:ascii="Garamond" w:hAnsi="Garamond"/>
                <w:sz w:val="22"/>
                <w:szCs w:val="22"/>
              </w:rPr>
              <w:t>SO</w:t>
            </w:r>
            <w:r w:rsidRPr="009A39F4">
              <w:rPr>
                <w:rFonts w:ascii="Garamond" w:hAnsi="Garamond"/>
                <w:sz w:val="22"/>
                <w:szCs w:val="22"/>
                <w:vertAlign w:val="subscript"/>
              </w:rPr>
              <w:t>2</w:t>
            </w:r>
            <w:r w:rsidRPr="009A39F4">
              <w:rPr>
                <w:rFonts w:ascii="Garamond" w:hAnsi="Garamond"/>
                <w:sz w:val="22"/>
                <w:szCs w:val="22"/>
              </w:rPr>
              <w:t xml:space="preserve"> Emissions from Fractionator Reboiler (H-902)</w:t>
            </w:r>
          </w:p>
        </w:tc>
        <w:tc>
          <w:tcPr>
            <w:tcW w:w="764" w:type="pct"/>
            <w:tcBorders>
              <w:top w:val="single" w:sz="6" w:space="0" w:color="000000"/>
              <w:bottom w:val="single" w:sz="6" w:space="0" w:color="000000"/>
            </w:tcBorders>
          </w:tcPr>
          <w:p w14:paraId="6F20CD2E" w14:textId="77777777" w:rsidR="003E69CC" w:rsidRPr="009A39F4" w:rsidRDefault="003E69CC" w:rsidP="004152E6">
            <w:pPr>
              <w:rPr>
                <w:rFonts w:ascii="Garamond" w:hAnsi="Garamond"/>
                <w:sz w:val="22"/>
                <w:szCs w:val="22"/>
              </w:rPr>
            </w:pPr>
            <w:r w:rsidRPr="009A39F4">
              <w:rPr>
                <w:rFonts w:ascii="Garamond" w:hAnsi="Garamond"/>
                <w:sz w:val="22"/>
                <w:szCs w:val="22"/>
              </w:rPr>
              <w:t>3.95 tons/</w:t>
            </w:r>
            <w:r w:rsidR="009A39F4">
              <w:rPr>
                <w:rFonts w:ascii="Garamond" w:hAnsi="Garamond"/>
                <w:sz w:val="22"/>
                <w:szCs w:val="22"/>
              </w:rPr>
              <w:t xml:space="preserve"> </w:t>
            </w:r>
            <w:r w:rsidRPr="009A39F4">
              <w:rPr>
                <w:rFonts w:ascii="Garamond" w:hAnsi="Garamond"/>
                <w:sz w:val="22"/>
                <w:szCs w:val="22"/>
              </w:rPr>
              <w:t xml:space="preserve">rolling 12-calendar month total and 1.80 lb/hr </w:t>
            </w:r>
          </w:p>
        </w:tc>
        <w:tc>
          <w:tcPr>
            <w:tcW w:w="797" w:type="pct"/>
            <w:tcBorders>
              <w:top w:val="single" w:sz="6" w:space="0" w:color="000000"/>
              <w:bottom w:val="single" w:sz="6" w:space="0" w:color="000000"/>
            </w:tcBorders>
          </w:tcPr>
          <w:p w14:paraId="586C4051" w14:textId="72F17BD0" w:rsidR="003E69CC" w:rsidRPr="009A39F4" w:rsidRDefault="003E69CC" w:rsidP="00AE767E">
            <w:pPr>
              <w:rPr>
                <w:rFonts w:ascii="Garamond" w:hAnsi="Garamond"/>
                <w:sz w:val="22"/>
                <w:szCs w:val="22"/>
              </w:rPr>
            </w:pPr>
            <w:r w:rsidRPr="009A39F4">
              <w:rPr>
                <w:rFonts w:ascii="Garamond" w:hAnsi="Garamond"/>
                <w:sz w:val="22"/>
                <w:szCs w:val="22"/>
              </w:rPr>
              <w:t>RFG System H</w:t>
            </w:r>
            <w:r w:rsidRPr="009A39F4">
              <w:rPr>
                <w:rFonts w:ascii="Garamond" w:hAnsi="Garamond"/>
                <w:sz w:val="22"/>
                <w:szCs w:val="22"/>
                <w:vertAlign w:val="subscript"/>
              </w:rPr>
              <w:t>2</w:t>
            </w:r>
            <w:r w:rsidRPr="009A39F4">
              <w:rPr>
                <w:rFonts w:ascii="Garamond" w:hAnsi="Garamond"/>
                <w:sz w:val="22"/>
                <w:szCs w:val="22"/>
              </w:rPr>
              <w:t xml:space="preserve">S CEMS, see Section </w:t>
            </w:r>
            <w:r w:rsidR="00AE767E">
              <w:rPr>
                <w:rFonts w:ascii="Garamond" w:hAnsi="Garamond"/>
                <w:sz w:val="22"/>
                <w:szCs w:val="22"/>
              </w:rPr>
              <w:fldChar w:fldCharType="begin"/>
            </w:r>
            <w:r w:rsidR="00AE767E">
              <w:rPr>
                <w:rFonts w:ascii="Garamond" w:hAnsi="Garamond"/>
                <w:sz w:val="22"/>
                <w:szCs w:val="22"/>
              </w:rPr>
              <w:instrText xml:space="preserve"> REF _Ref397522659 \r \h </w:instrText>
            </w:r>
            <w:r w:rsidR="00AE767E">
              <w:rPr>
                <w:rFonts w:ascii="Garamond" w:hAnsi="Garamond"/>
                <w:sz w:val="22"/>
                <w:szCs w:val="22"/>
              </w:rPr>
            </w:r>
            <w:r w:rsidR="00AE767E">
              <w:rPr>
                <w:rFonts w:ascii="Garamond" w:hAnsi="Garamond"/>
                <w:sz w:val="22"/>
                <w:szCs w:val="22"/>
              </w:rPr>
              <w:fldChar w:fldCharType="separate"/>
            </w:r>
            <w:r w:rsidR="00290138">
              <w:rPr>
                <w:rFonts w:ascii="Garamond" w:hAnsi="Garamond"/>
                <w:sz w:val="22"/>
                <w:szCs w:val="22"/>
              </w:rPr>
              <w:t>B</w:t>
            </w:r>
            <w:r w:rsidR="00AE767E">
              <w:rPr>
                <w:rFonts w:ascii="Garamond" w:hAnsi="Garamond"/>
                <w:sz w:val="22"/>
                <w:szCs w:val="22"/>
              </w:rPr>
              <w:fldChar w:fldCharType="end"/>
            </w:r>
          </w:p>
        </w:tc>
        <w:tc>
          <w:tcPr>
            <w:tcW w:w="900" w:type="pct"/>
            <w:tcBorders>
              <w:top w:val="single" w:sz="6" w:space="0" w:color="000000"/>
              <w:bottom w:val="single" w:sz="6" w:space="0" w:color="000000"/>
              <w:right w:val="single" w:sz="4" w:space="0" w:color="auto"/>
            </w:tcBorders>
          </w:tcPr>
          <w:p w14:paraId="4BEC3EC3" w14:textId="77777777" w:rsidR="003E69CC" w:rsidRPr="009A39F4" w:rsidRDefault="003E69CC" w:rsidP="004152E6">
            <w:pPr>
              <w:rPr>
                <w:rFonts w:ascii="Garamond" w:hAnsi="Garamond"/>
                <w:sz w:val="22"/>
                <w:szCs w:val="22"/>
              </w:rPr>
            </w:pPr>
            <w:r w:rsidRPr="009A39F4">
              <w:rPr>
                <w:rFonts w:ascii="Garamond" w:hAnsi="Garamond"/>
                <w:sz w:val="22"/>
                <w:szCs w:val="22"/>
              </w:rPr>
              <w:t>On-going</w:t>
            </w:r>
          </w:p>
        </w:tc>
        <w:tc>
          <w:tcPr>
            <w:tcW w:w="758" w:type="pct"/>
            <w:vMerge/>
            <w:tcBorders>
              <w:left w:val="single" w:sz="4" w:space="0" w:color="auto"/>
              <w:right w:val="single" w:sz="4" w:space="0" w:color="auto"/>
            </w:tcBorders>
          </w:tcPr>
          <w:p w14:paraId="4130A8CA" w14:textId="77777777" w:rsidR="003E69CC" w:rsidRPr="009A39F4" w:rsidRDefault="003E69CC" w:rsidP="004152E6">
            <w:pPr>
              <w:rPr>
                <w:rFonts w:ascii="Garamond" w:hAnsi="Garamond"/>
                <w:sz w:val="22"/>
                <w:szCs w:val="22"/>
                <w:highlight w:val="magenta"/>
              </w:rPr>
            </w:pPr>
          </w:p>
        </w:tc>
      </w:tr>
      <w:tr w:rsidR="003E69CC" w:rsidRPr="009A39F4" w14:paraId="7DD2DEAA" w14:textId="77777777" w:rsidTr="008E6E19">
        <w:trPr>
          <w:cantSplit/>
        </w:trPr>
        <w:tc>
          <w:tcPr>
            <w:tcW w:w="721" w:type="pct"/>
            <w:tcBorders>
              <w:top w:val="single" w:sz="6" w:space="0" w:color="000000"/>
              <w:left w:val="single" w:sz="6" w:space="0" w:color="000000"/>
              <w:bottom w:val="single" w:sz="6" w:space="0" w:color="000000"/>
            </w:tcBorders>
          </w:tcPr>
          <w:p w14:paraId="52A9D1FC" w14:textId="4D7EF305" w:rsidR="003E69CC" w:rsidRPr="009A39F4" w:rsidRDefault="003E69CC" w:rsidP="004152E6">
            <w:pPr>
              <w:rPr>
                <w:rFonts w:ascii="Garamond" w:hAnsi="Garamond"/>
                <w:sz w:val="22"/>
                <w:szCs w:val="22"/>
              </w:rPr>
            </w:pPr>
            <w:r w:rsidRPr="009A39F4">
              <w:rPr>
                <w:rFonts w:ascii="Garamond" w:hAnsi="Garamond"/>
                <w:sz w:val="22"/>
                <w:szCs w:val="22"/>
              </w:rPr>
              <w:fldChar w:fldCharType="begin"/>
            </w:r>
            <w:r w:rsidRPr="009A39F4">
              <w:rPr>
                <w:rFonts w:ascii="Garamond" w:hAnsi="Garamond"/>
                <w:sz w:val="22"/>
                <w:szCs w:val="22"/>
              </w:rPr>
              <w:instrText xml:space="preserve"> REF _Ref386524276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V.13</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_Ref386524285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V.36</w:t>
            </w:r>
            <w:r w:rsidRPr="009A39F4">
              <w:rPr>
                <w:rFonts w:ascii="Garamond" w:hAnsi="Garamond"/>
                <w:sz w:val="22"/>
                <w:szCs w:val="22"/>
              </w:rPr>
              <w:fldChar w:fldCharType="end"/>
            </w:r>
            <w:r w:rsidRPr="009A39F4">
              <w:rPr>
                <w:rFonts w:ascii="Garamond" w:hAnsi="Garamond"/>
                <w:sz w:val="22"/>
                <w:szCs w:val="22"/>
              </w:rPr>
              <w:t xml:space="preserve">, </w:t>
            </w:r>
            <w:r w:rsidR="00085CCA">
              <w:rPr>
                <w:rFonts w:ascii="Garamond" w:hAnsi="Garamond"/>
                <w:sz w:val="22"/>
                <w:szCs w:val="22"/>
              </w:rPr>
              <w:fldChar w:fldCharType="begin"/>
            </w:r>
            <w:r w:rsidR="00085CCA">
              <w:rPr>
                <w:rFonts w:ascii="Garamond" w:hAnsi="Garamond"/>
                <w:sz w:val="22"/>
                <w:szCs w:val="22"/>
              </w:rPr>
              <w:instrText xml:space="preserve"> REF _Ref386523023 \r \h </w:instrText>
            </w:r>
            <w:r w:rsidR="00085CCA">
              <w:rPr>
                <w:rFonts w:ascii="Garamond" w:hAnsi="Garamond"/>
                <w:sz w:val="22"/>
                <w:szCs w:val="22"/>
              </w:rPr>
            </w:r>
            <w:r w:rsidR="00085CCA">
              <w:rPr>
                <w:rFonts w:ascii="Garamond" w:hAnsi="Garamond"/>
                <w:sz w:val="22"/>
                <w:szCs w:val="22"/>
              </w:rPr>
              <w:fldChar w:fldCharType="separate"/>
            </w:r>
            <w:r w:rsidR="00290138">
              <w:rPr>
                <w:rFonts w:ascii="Garamond" w:hAnsi="Garamond"/>
                <w:sz w:val="22"/>
                <w:szCs w:val="22"/>
              </w:rPr>
              <w:t>V.37</w:t>
            </w:r>
            <w:r w:rsidR="00085CCA">
              <w:rPr>
                <w:rFonts w:ascii="Garamond" w:hAnsi="Garamond"/>
                <w:sz w:val="22"/>
                <w:szCs w:val="22"/>
              </w:rPr>
              <w:fldChar w:fldCharType="end"/>
            </w:r>
            <w:r w:rsidR="00085CCA">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_Ref386524291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V.42</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_Ref386524296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V.51</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_Ref386464899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V.54</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_Ref386464901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V.55</w:t>
            </w:r>
            <w:r w:rsidRPr="009A39F4">
              <w:rPr>
                <w:rFonts w:ascii="Garamond" w:hAnsi="Garamond"/>
                <w:sz w:val="22"/>
                <w:szCs w:val="22"/>
              </w:rPr>
              <w:fldChar w:fldCharType="end"/>
            </w:r>
          </w:p>
        </w:tc>
        <w:tc>
          <w:tcPr>
            <w:tcW w:w="1060" w:type="pct"/>
            <w:tcBorders>
              <w:top w:val="single" w:sz="6" w:space="0" w:color="000000"/>
              <w:bottom w:val="single" w:sz="6" w:space="0" w:color="000000"/>
            </w:tcBorders>
          </w:tcPr>
          <w:p w14:paraId="57E98298" w14:textId="77777777" w:rsidR="003E69CC" w:rsidRPr="009A39F4" w:rsidRDefault="003E69CC" w:rsidP="004152E6">
            <w:pPr>
              <w:rPr>
                <w:rFonts w:ascii="Garamond" w:hAnsi="Garamond"/>
                <w:sz w:val="22"/>
                <w:szCs w:val="22"/>
              </w:rPr>
            </w:pPr>
            <w:r w:rsidRPr="009A39F4">
              <w:rPr>
                <w:rFonts w:ascii="Garamond" w:hAnsi="Garamond"/>
                <w:sz w:val="22"/>
                <w:szCs w:val="22"/>
              </w:rPr>
              <w:t>NO</w:t>
            </w:r>
            <w:r w:rsidRPr="009A39F4">
              <w:rPr>
                <w:rFonts w:ascii="Garamond" w:hAnsi="Garamond"/>
                <w:sz w:val="22"/>
                <w:szCs w:val="22"/>
                <w:vertAlign w:val="subscript"/>
              </w:rPr>
              <w:t>x</w:t>
            </w:r>
            <w:r w:rsidRPr="009A39F4">
              <w:rPr>
                <w:rFonts w:ascii="Garamond" w:hAnsi="Garamond"/>
                <w:sz w:val="22"/>
                <w:szCs w:val="22"/>
              </w:rPr>
              <w:t xml:space="preserve"> Emissions from Fractionator Reboiler (H-902)</w:t>
            </w:r>
          </w:p>
        </w:tc>
        <w:tc>
          <w:tcPr>
            <w:tcW w:w="764" w:type="pct"/>
            <w:tcBorders>
              <w:top w:val="single" w:sz="6" w:space="0" w:color="000000"/>
              <w:bottom w:val="single" w:sz="6" w:space="0" w:color="000000"/>
            </w:tcBorders>
          </w:tcPr>
          <w:p w14:paraId="3443EE17" w14:textId="36D92B60" w:rsidR="003E69CC" w:rsidRPr="009A39F4" w:rsidRDefault="003E69CC" w:rsidP="004152E6">
            <w:pPr>
              <w:rPr>
                <w:rFonts w:ascii="Garamond" w:hAnsi="Garamond"/>
                <w:sz w:val="22"/>
                <w:szCs w:val="22"/>
              </w:rPr>
            </w:pPr>
            <w:r w:rsidRPr="009A39F4">
              <w:rPr>
                <w:rFonts w:ascii="Garamond" w:hAnsi="Garamond"/>
                <w:sz w:val="22"/>
                <w:szCs w:val="22"/>
              </w:rPr>
              <w:t>5.70 tons/</w:t>
            </w:r>
            <w:r w:rsidR="009A39F4">
              <w:rPr>
                <w:rFonts w:ascii="Garamond" w:hAnsi="Garamond"/>
                <w:sz w:val="22"/>
                <w:szCs w:val="22"/>
              </w:rPr>
              <w:t xml:space="preserve"> </w:t>
            </w:r>
            <w:r w:rsidRPr="009A39F4">
              <w:rPr>
                <w:rFonts w:ascii="Garamond" w:hAnsi="Garamond"/>
                <w:sz w:val="22"/>
                <w:szCs w:val="22"/>
              </w:rPr>
              <w:t xml:space="preserve">rolling 12-calendar month total and 1.30 lb/hr based on a </w:t>
            </w:r>
            <w:r w:rsidR="00431C12">
              <w:rPr>
                <w:rFonts w:ascii="Garamond" w:hAnsi="Garamond"/>
                <w:sz w:val="22"/>
                <w:szCs w:val="22"/>
              </w:rPr>
              <w:t>365-day rolling average (recalculated daily)</w:t>
            </w:r>
            <w:r w:rsidRPr="009A39F4">
              <w:rPr>
                <w:rFonts w:ascii="Garamond" w:hAnsi="Garamond"/>
                <w:sz w:val="22"/>
                <w:szCs w:val="22"/>
              </w:rPr>
              <w:t xml:space="preserve"> </w:t>
            </w:r>
          </w:p>
        </w:tc>
        <w:tc>
          <w:tcPr>
            <w:tcW w:w="797" w:type="pct"/>
            <w:tcBorders>
              <w:top w:val="single" w:sz="6" w:space="0" w:color="000000"/>
              <w:bottom w:val="single" w:sz="6" w:space="0" w:color="000000"/>
            </w:tcBorders>
          </w:tcPr>
          <w:p w14:paraId="2D11BF46" w14:textId="77777777" w:rsidR="003E69CC" w:rsidRPr="009A39F4" w:rsidRDefault="003E69CC" w:rsidP="004152E6">
            <w:pPr>
              <w:rPr>
                <w:rFonts w:ascii="Garamond" w:hAnsi="Garamond"/>
                <w:sz w:val="22"/>
                <w:szCs w:val="22"/>
              </w:rPr>
            </w:pPr>
            <w:r w:rsidRPr="009A39F4">
              <w:rPr>
                <w:rFonts w:ascii="Garamond" w:hAnsi="Garamond"/>
                <w:sz w:val="22"/>
                <w:szCs w:val="22"/>
              </w:rPr>
              <w:t>CEMS</w:t>
            </w:r>
          </w:p>
        </w:tc>
        <w:tc>
          <w:tcPr>
            <w:tcW w:w="900" w:type="pct"/>
            <w:tcBorders>
              <w:top w:val="single" w:sz="6" w:space="0" w:color="000000"/>
              <w:bottom w:val="single" w:sz="6" w:space="0" w:color="000000"/>
              <w:right w:val="single" w:sz="4" w:space="0" w:color="auto"/>
            </w:tcBorders>
          </w:tcPr>
          <w:p w14:paraId="1CE3AEE2" w14:textId="77777777" w:rsidR="003E69CC" w:rsidRPr="009A39F4" w:rsidRDefault="003E69CC" w:rsidP="004152E6">
            <w:pPr>
              <w:rPr>
                <w:rFonts w:ascii="Garamond" w:hAnsi="Garamond"/>
                <w:sz w:val="22"/>
                <w:szCs w:val="22"/>
              </w:rPr>
            </w:pPr>
            <w:r w:rsidRPr="009A39F4">
              <w:rPr>
                <w:rFonts w:ascii="Garamond" w:hAnsi="Garamond"/>
                <w:sz w:val="22"/>
                <w:szCs w:val="22"/>
              </w:rPr>
              <w:t>On-going</w:t>
            </w:r>
          </w:p>
        </w:tc>
        <w:tc>
          <w:tcPr>
            <w:tcW w:w="758" w:type="pct"/>
            <w:vMerge/>
            <w:tcBorders>
              <w:left w:val="single" w:sz="4" w:space="0" w:color="auto"/>
              <w:right w:val="single" w:sz="4" w:space="0" w:color="auto"/>
            </w:tcBorders>
          </w:tcPr>
          <w:p w14:paraId="65B8CE65" w14:textId="77777777" w:rsidR="003E69CC" w:rsidRPr="009A39F4" w:rsidRDefault="003E69CC" w:rsidP="004152E6">
            <w:pPr>
              <w:rPr>
                <w:rFonts w:ascii="Garamond" w:hAnsi="Garamond"/>
                <w:sz w:val="22"/>
                <w:szCs w:val="22"/>
                <w:highlight w:val="magenta"/>
              </w:rPr>
            </w:pPr>
          </w:p>
        </w:tc>
      </w:tr>
      <w:tr w:rsidR="00035B3C" w:rsidRPr="009A39F4" w14:paraId="47DD29DF" w14:textId="77777777" w:rsidTr="008E6E19">
        <w:trPr>
          <w:cantSplit/>
        </w:trPr>
        <w:tc>
          <w:tcPr>
            <w:tcW w:w="721" w:type="pct"/>
            <w:tcBorders>
              <w:top w:val="single" w:sz="6" w:space="0" w:color="000000"/>
              <w:left w:val="single" w:sz="6" w:space="0" w:color="000000"/>
              <w:bottom w:val="single" w:sz="6" w:space="0" w:color="000000"/>
            </w:tcBorders>
          </w:tcPr>
          <w:p w14:paraId="446611E2" w14:textId="6F5D3BFA" w:rsidR="00035B3C" w:rsidRPr="009A39F4" w:rsidRDefault="006500D2" w:rsidP="004152E6">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_Ref47348422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V.14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_Ref47348980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V.34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_Ref47349184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V.36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_Ref47349250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V.42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_Ref47349302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V.51</w:t>
            </w:r>
            <w:r>
              <w:rPr>
                <w:rFonts w:ascii="Garamond" w:hAnsi="Garamond"/>
                <w:sz w:val="22"/>
                <w:szCs w:val="22"/>
              </w:rPr>
              <w:fldChar w:fldCharType="end"/>
            </w:r>
            <w:r>
              <w:rPr>
                <w:rFonts w:ascii="Garamond" w:hAnsi="Garamond"/>
                <w:sz w:val="22"/>
                <w:szCs w:val="22"/>
              </w:rPr>
              <w:t xml:space="preserve">, </w:t>
            </w:r>
            <w:r w:rsidR="00BC0762">
              <w:rPr>
                <w:rFonts w:ascii="Garamond" w:hAnsi="Garamond"/>
                <w:sz w:val="22"/>
                <w:szCs w:val="22"/>
              </w:rPr>
              <w:fldChar w:fldCharType="begin"/>
            </w:r>
            <w:r w:rsidR="00BC0762">
              <w:rPr>
                <w:rFonts w:ascii="Garamond" w:hAnsi="Garamond"/>
                <w:sz w:val="22"/>
                <w:szCs w:val="22"/>
              </w:rPr>
              <w:instrText xml:space="preserve"> REF _Ref386464899 \r \h </w:instrText>
            </w:r>
            <w:r w:rsidR="00BC0762">
              <w:rPr>
                <w:rFonts w:ascii="Garamond" w:hAnsi="Garamond"/>
                <w:sz w:val="22"/>
                <w:szCs w:val="22"/>
              </w:rPr>
            </w:r>
            <w:r w:rsidR="00BC0762">
              <w:rPr>
                <w:rFonts w:ascii="Garamond" w:hAnsi="Garamond"/>
                <w:sz w:val="22"/>
                <w:szCs w:val="22"/>
              </w:rPr>
              <w:fldChar w:fldCharType="separate"/>
            </w:r>
            <w:r w:rsidR="00290138">
              <w:rPr>
                <w:rFonts w:ascii="Garamond" w:hAnsi="Garamond"/>
                <w:sz w:val="22"/>
                <w:szCs w:val="22"/>
              </w:rPr>
              <w:t>V.54</w:t>
            </w:r>
            <w:r w:rsidR="00BC0762">
              <w:rPr>
                <w:rFonts w:ascii="Garamond" w:hAnsi="Garamond"/>
                <w:sz w:val="22"/>
                <w:szCs w:val="22"/>
              </w:rPr>
              <w:fldChar w:fldCharType="end"/>
            </w:r>
            <w:r w:rsidR="00BC0762">
              <w:rPr>
                <w:rFonts w:ascii="Garamond" w:hAnsi="Garamond"/>
                <w:sz w:val="22"/>
                <w:szCs w:val="22"/>
              </w:rPr>
              <w:t xml:space="preserve">, </w:t>
            </w:r>
            <w:r w:rsidR="00BC0762">
              <w:rPr>
                <w:rFonts w:ascii="Garamond" w:hAnsi="Garamond"/>
                <w:sz w:val="22"/>
                <w:szCs w:val="22"/>
              </w:rPr>
              <w:fldChar w:fldCharType="begin"/>
            </w:r>
            <w:r w:rsidR="00BC0762">
              <w:rPr>
                <w:rFonts w:ascii="Garamond" w:hAnsi="Garamond"/>
                <w:sz w:val="22"/>
                <w:szCs w:val="22"/>
              </w:rPr>
              <w:instrText xml:space="preserve"> REF _Ref386464901 \r \h </w:instrText>
            </w:r>
            <w:r w:rsidR="00BC0762">
              <w:rPr>
                <w:rFonts w:ascii="Garamond" w:hAnsi="Garamond"/>
                <w:sz w:val="22"/>
                <w:szCs w:val="22"/>
              </w:rPr>
            </w:r>
            <w:r w:rsidR="00BC0762">
              <w:rPr>
                <w:rFonts w:ascii="Garamond" w:hAnsi="Garamond"/>
                <w:sz w:val="22"/>
                <w:szCs w:val="22"/>
              </w:rPr>
              <w:fldChar w:fldCharType="separate"/>
            </w:r>
            <w:r w:rsidR="00290138">
              <w:rPr>
                <w:rFonts w:ascii="Garamond" w:hAnsi="Garamond"/>
                <w:sz w:val="22"/>
                <w:szCs w:val="22"/>
              </w:rPr>
              <w:t>V.55</w:t>
            </w:r>
            <w:r w:rsidR="00BC0762">
              <w:rPr>
                <w:rFonts w:ascii="Garamond" w:hAnsi="Garamond"/>
                <w:sz w:val="22"/>
                <w:szCs w:val="22"/>
              </w:rPr>
              <w:fldChar w:fldCharType="end"/>
            </w:r>
            <w:r>
              <w:rPr>
                <w:rFonts w:ascii="Garamond" w:hAnsi="Garamond"/>
                <w:sz w:val="22"/>
                <w:szCs w:val="22"/>
              </w:rPr>
              <w:t xml:space="preserve"> </w:t>
            </w:r>
          </w:p>
        </w:tc>
        <w:tc>
          <w:tcPr>
            <w:tcW w:w="1060" w:type="pct"/>
            <w:tcBorders>
              <w:top w:val="single" w:sz="6" w:space="0" w:color="000000"/>
              <w:bottom w:val="single" w:sz="6" w:space="0" w:color="000000"/>
            </w:tcBorders>
          </w:tcPr>
          <w:p w14:paraId="1AC8E6BE" w14:textId="22858E82" w:rsidR="00035B3C" w:rsidRPr="009A39F4" w:rsidRDefault="00E51D5F" w:rsidP="004152E6">
            <w:pPr>
              <w:rPr>
                <w:rFonts w:ascii="Garamond" w:hAnsi="Garamond"/>
                <w:sz w:val="22"/>
                <w:szCs w:val="22"/>
              </w:rPr>
            </w:pPr>
            <w:r>
              <w:rPr>
                <w:rFonts w:ascii="Garamond" w:hAnsi="Garamond"/>
                <w:sz w:val="22"/>
                <w:szCs w:val="22"/>
              </w:rPr>
              <w:t>CO Emissions from Reactor Charge Heater (H-902)</w:t>
            </w:r>
          </w:p>
        </w:tc>
        <w:tc>
          <w:tcPr>
            <w:tcW w:w="764" w:type="pct"/>
            <w:tcBorders>
              <w:top w:val="single" w:sz="6" w:space="0" w:color="000000"/>
              <w:bottom w:val="single" w:sz="6" w:space="0" w:color="000000"/>
            </w:tcBorders>
          </w:tcPr>
          <w:p w14:paraId="2848C01F" w14:textId="291CB68F" w:rsidR="00035B3C" w:rsidRPr="009A39F4" w:rsidRDefault="00E51D5F" w:rsidP="004152E6">
            <w:pPr>
              <w:rPr>
                <w:rFonts w:ascii="Garamond" w:hAnsi="Garamond"/>
                <w:sz w:val="22"/>
                <w:szCs w:val="22"/>
              </w:rPr>
            </w:pPr>
            <w:r w:rsidRPr="00E51D5F">
              <w:rPr>
                <w:rFonts w:ascii="Garamond" w:hAnsi="Garamond"/>
                <w:sz w:val="22"/>
                <w:szCs w:val="22"/>
              </w:rPr>
              <w:t>11</w:t>
            </w:r>
            <w:r w:rsidR="00F020FA">
              <w:rPr>
                <w:rFonts w:ascii="Garamond" w:hAnsi="Garamond"/>
                <w:sz w:val="22"/>
                <w:szCs w:val="22"/>
              </w:rPr>
              <w:t>.01</w:t>
            </w:r>
            <w:r w:rsidR="00F020FA" w:rsidRPr="00E51D5F">
              <w:rPr>
                <w:rFonts w:ascii="Garamond" w:hAnsi="Garamond"/>
                <w:sz w:val="22"/>
                <w:szCs w:val="22"/>
              </w:rPr>
              <w:t xml:space="preserve"> </w:t>
            </w:r>
            <w:r w:rsidRPr="00E51D5F">
              <w:rPr>
                <w:rFonts w:ascii="Garamond" w:hAnsi="Garamond"/>
                <w:sz w:val="22"/>
                <w:szCs w:val="22"/>
              </w:rPr>
              <w:t xml:space="preserve">tons/rolling </w:t>
            </w:r>
            <w:r w:rsidR="00F020FA">
              <w:rPr>
                <w:rFonts w:ascii="Garamond" w:hAnsi="Garamond"/>
                <w:sz w:val="22"/>
                <w:szCs w:val="22"/>
              </w:rPr>
              <w:t>12-</w:t>
            </w:r>
            <w:r w:rsidRPr="00E51D5F">
              <w:rPr>
                <w:rFonts w:ascii="Garamond" w:hAnsi="Garamond"/>
                <w:sz w:val="22"/>
                <w:szCs w:val="22"/>
              </w:rPr>
              <w:t>calendar mon</w:t>
            </w:r>
            <w:r>
              <w:rPr>
                <w:rFonts w:ascii="Garamond" w:hAnsi="Garamond"/>
                <w:sz w:val="22"/>
                <w:szCs w:val="22"/>
              </w:rPr>
              <w:t>th total</w:t>
            </w:r>
          </w:p>
        </w:tc>
        <w:tc>
          <w:tcPr>
            <w:tcW w:w="797" w:type="pct"/>
            <w:tcBorders>
              <w:top w:val="single" w:sz="6" w:space="0" w:color="000000"/>
              <w:bottom w:val="single" w:sz="6" w:space="0" w:color="000000"/>
            </w:tcBorders>
          </w:tcPr>
          <w:p w14:paraId="09FF287A" w14:textId="4D944F9C" w:rsidR="00035B3C" w:rsidRPr="009A39F4" w:rsidRDefault="00F020FA" w:rsidP="004152E6">
            <w:pPr>
              <w:rPr>
                <w:rFonts w:ascii="Garamond" w:hAnsi="Garamond"/>
                <w:sz w:val="22"/>
                <w:szCs w:val="22"/>
              </w:rPr>
            </w:pPr>
            <w:r>
              <w:rPr>
                <w:rFonts w:ascii="Garamond" w:hAnsi="Garamond"/>
                <w:sz w:val="22"/>
                <w:szCs w:val="22"/>
              </w:rPr>
              <w:t>Method 10</w:t>
            </w:r>
          </w:p>
        </w:tc>
        <w:tc>
          <w:tcPr>
            <w:tcW w:w="900" w:type="pct"/>
            <w:tcBorders>
              <w:top w:val="single" w:sz="6" w:space="0" w:color="000000"/>
              <w:bottom w:val="single" w:sz="6" w:space="0" w:color="000000"/>
              <w:right w:val="single" w:sz="4" w:space="0" w:color="auto"/>
            </w:tcBorders>
          </w:tcPr>
          <w:p w14:paraId="1CC0812D" w14:textId="4DBEEE56" w:rsidR="00035B3C" w:rsidRPr="009A39F4" w:rsidRDefault="00F020FA" w:rsidP="004152E6">
            <w:pPr>
              <w:rPr>
                <w:rFonts w:ascii="Garamond" w:hAnsi="Garamond"/>
                <w:sz w:val="22"/>
                <w:szCs w:val="22"/>
              </w:rPr>
            </w:pPr>
            <w:r>
              <w:rPr>
                <w:rFonts w:ascii="Garamond" w:hAnsi="Garamond"/>
                <w:sz w:val="22"/>
                <w:szCs w:val="22"/>
              </w:rPr>
              <w:t>Every 3 Years</w:t>
            </w:r>
          </w:p>
        </w:tc>
        <w:tc>
          <w:tcPr>
            <w:tcW w:w="758" w:type="pct"/>
            <w:vMerge/>
            <w:tcBorders>
              <w:left w:val="single" w:sz="4" w:space="0" w:color="auto"/>
              <w:right w:val="single" w:sz="4" w:space="0" w:color="auto"/>
            </w:tcBorders>
          </w:tcPr>
          <w:p w14:paraId="20285F4F" w14:textId="77777777" w:rsidR="00035B3C" w:rsidRPr="009A39F4" w:rsidRDefault="00035B3C" w:rsidP="004152E6">
            <w:pPr>
              <w:rPr>
                <w:rFonts w:ascii="Garamond" w:hAnsi="Garamond"/>
                <w:sz w:val="22"/>
                <w:szCs w:val="22"/>
                <w:highlight w:val="magenta"/>
              </w:rPr>
            </w:pPr>
          </w:p>
        </w:tc>
      </w:tr>
      <w:tr w:rsidR="003E69CC" w:rsidRPr="009A39F4" w14:paraId="47670C77" w14:textId="77777777" w:rsidTr="008E6E19">
        <w:trPr>
          <w:cantSplit/>
          <w:trHeight w:val="759"/>
        </w:trPr>
        <w:tc>
          <w:tcPr>
            <w:tcW w:w="721" w:type="pct"/>
            <w:tcBorders>
              <w:top w:val="single" w:sz="6" w:space="0" w:color="000000"/>
              <w:left w:val="single" w:sz="6" w:space="0" w:color="000000"/>
              <w:bottom w:val="single" w:sz="6" w:space="0" w:color="000000"/>
            </w:tcBorders>
          </w:tcPr>
          <w:p w14:paraId="08A1A769" w14:textId="001DEF1D" w:rsidR="003E69CC" w:rsidRPr="009A39F4" w:rsidRDefault="003E69CC" w:rsidP="004152E6">
            <w:pPr>
              <w:rPr>
                <w:rFonts w:ascii="Garamond" w:hAnsi="Garamond"/>
                <w:sz w:val="22"/>
                <w:szCs w:val="22"/>
              </w:rPr>
            </w:pPr>
            <w:r w:rsidRPr="009A39F4">
              <w:rPr>
                <w:rFonts w:ascii="Garamond" w:hAnsi="Garamond"/>
                <w:sz w:val="22"/>
                <w:szCs w:val="22"/>
              </w:rPr>
              <w:fldChar w:fldCharType="begin"/>
            </w:r>
            <w:r w:rsidRPr="009A39F4">
              <w:rPr>
                <w:rFonts w:ascii="Garamond" w:hAnsi="Garamond"/>
                <w:sz w:val="22"/>
                <w:szCs w:val="22"/>
              </w:rPr>
              <w:instrText xml:space="preserve"> REF _Ref386524904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V.15</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_Ref386523710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V.33</w:t>
            </w:r>
            <w:r w:rsidRPr="009A39F4">
              <w:rPr>
                <w:rFonts w:ascii="Garamond" w:hAnsi="Garamond"/>
                <w:sz w:val="22"/>
                <w:szCs w:val="22"/>
              </w:rPr>
              <w:fldChar w:fldCharType="end"/>
            </w:r>
            <w:r w:rsidRPr="009A39F4">
              <w:rPr>
                <w:rFonts w:ascii="Garamond" w:hAnsi="Garamond"/>
                <w:sz w:val="22"/>
                <w:szCs w:val="22"/>
              </w:rPr>
              <w:t xml:space="preserve">, </w:t>
            </w:r>
            <w:r w:rsidR="001A0CBC">
              <w:rPr>
                <w:rFonts w:ascii="Garamond" w:hAnsi="Garamond"/>
                <w:sz w:val="22"/>
                <w:szCs w:val="22"/>
              </w:rPr>
              <w:fldChar w:fldCharType="begin"/>
            </w:r>
            <w:r w:rsidR="001A0CBC">
              <w:rPr>
                <w:rFonts w:ascii="Garamond" w:hAnsi="Garamond"/>
                <w:sz w:val="22"/>
                <w:szCs w:val="22"/>
              </w:rPr>
              <w:instrText xml:space="preserve"> REF _Ref143497667 \r \h </w:instrText>
            </w:r>
            <w:r w:rsidR="001A0CBC">
              <w:rPr>
                <w:rFonts w:ascii="Garamond" w:hAnsi="Garamond"/>
                <w:sz w:val="22"/>
                <w:szCs w:val="22"/>
              </w:rPr>
            </w:r>
            <w:r w:rsidR="001A0CBC">
              <w:rPr>
                <w:rFonts w:ascii="Garamond" w:hAnsi="Garamond"/>
                <w:sz w:val="22"/>
                <w:szCs w:val="22"/>
              </w:rPr>
              <w:fldChar w:fldCharType="separate"/>
            </w:r>
            <w:r w:rsidR="00290138">
              <w:rPr>
                <w:rFonts w:ascii="Garamond" w:hAnsi="Garamond"/>
                <w:sz w:val="22"/>
                <w:szCs w:val="22"/>
              </w:rPr>
              <w:t>V.49</w:t>
            </w:r>
            <w:r w:rsidR="001A0CBC">
              <w:rPr>
                <w:rFonts w:ascii="Garamond" w:hAnsi="Garamond"/>
                <w:sz w:val="22"/>
                <w:szCs w:val="22"/>
              </w:rPr>
              <w:fldChar w:fldCharType="end"/>
            </w:r>
            <w:r w:rsidR="001A0CBC">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_Ref386464899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V.54</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_Ref386464901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V.55</w:t>
            </w:r>
            <w:r w:rsidRPr="009A39F4">
              <w:rPr>
                <w:rFonts w:ascii="Garamond" w:hAnsi="Garamond"/>
                <w:sz w:val="22"/>
                <w:szCs w:val="22"/>
              </w:rPr>
              <w:fldChar w:fldCharType="end"/>
            </w:r>
          </w:p>
        </w:tc>
        <w:tc>
          <w:tcPr>
            <w:tcW w:w="1060" w:type="pct"/>
            <w:tcBorders>
              <w:top w:val="single" w:sz="6" w:space="0" w:color="000000"/>
              <w:bottom w:val="single" w:sz="6" w:space="0" w:color="000000"/>
            </w:tcBorders>
          </w:tcPr>
          <w:p w14:paraId="3CA01D78" w14:textId="77777777" w:rsidR="003E69CC" w:rsidRPr="009A39F4" w:rsidRDefault="003E69CC" w:rsidP="004152E6">
            <w:pPr>
              <w:rPr>
                <w:rFonts w:ascii="Garamond" w:hAnsi="Garamond"/>
                <w:sz w:val="22"/>
                <w:szCs w:val="22"/>
              </w:rPr>
            </w:pPr>
            <w:r w:rsidRPr="009A39F4">
              <w:rPr>
                <w:rFonts w:ascii="Garamond" w:hAnsi="Garamond"/>
                <w:sz w:val="22"/>
                <w:szCs w:val="22"/>
              </w:rPr>
              <w:t>VOC Emissions from Fractionator Reboiler (H-902)</w:t>
            </w:r>
          </w:p>
        </w:tc>
        <w:tc>
          <w:tcPr>
            <w:tcW w:w="764" w:type="pct"/>
            <w:tcBorders>
              <w:top w:val="single" w:sz="6" w:space="0" w:color="000000"/>
              <w:bottom w:val="single" w:sz="6" w:space="0" w:color="000000"/>
            </w:tcBorders>
          </w:tcPr>
          <w:p w14:paraId="65975284" w14:textId="77777777" w:rsidR="003E69CC" w:rsidRPr="009A39F4" w:rsidRDefault="003E69CC" w:rsidP="004152E6">
            <w:pPr>
              <w:rPr>
                <w:rFonts w:ascii="Garamond" w:hAnsi="Garamond"/>
                <w:sz w:val="22"/>
                <w:szCs w:val="22"/>
              </w:rPr>
            </w:pPr>
            <w:r w:rsidRPr="009A39F4">
              <w:rPr>
                <w:rFonts w:ascii="Garamond" w:hAnsi="Garamond"/>
                <w:sz w:val="22"/>
                <w:szCs w:val="22"/>
              </w:rPr>
              <w:t>1.54 tons/</w:t>
            </w:r>
            <w:r w:rsidR="009A39F4">
              <w:rPr>
                <w:rFonts w:ascii="Garamond" w:hAnsi="Garamond"/>
                <w:sz w:val="22"/>
                <w:szCs w:val="22"/>
              </w:rPr>
              <w:t xml:space="preserve"> </w:t>
            </w:r>
            <w:r w:rsidRPr="009A39F4">
              <w:rPr>
                <w:rFonts w:ascii="Garamond" w:hAnsi="Garamond"/>
                <w:sz w:val="22"/>
                <w:szCs w:val="22"/>
              </w:rPr>
              <w:t>rolling 12-calendar month total</w:t>
            </w:r>
          </w:p>
        </w:tc>
        <w:tc>
          <w:tcPr>
            <w:tcW w:w="797" w:type="pct"/>
            <w:tcBorders>
              <w:top w:val="single" w:sz="6" w:space="0" w:color="000000"/>
              <w:bottom w:val="single" w:sz="6" w:space="0" w:color="000000"/>
            </w:tcBorders>
          </w:tcPr>
          <w:p w14:paraId="79458E8E" w14:textId="77777777" w:rsidR="003E69CC" w:rsidRPr="009A39F4" w:rsidRDefault="003E69CC" w:rsidP="004152E6">
            <w:pPr>
              <w:rPr>
                <w:rFonts w:ascii="Garamond" w:hAnsi="Garamond"/>
                <w:sz w:val="22"/>
                <w:szCs w:val="22"/>
              </w:rPr>
            </w:pPr>
            <w:r w:rsidRPr="009A39F4">
              <w:rPr>
                <w:rFonts w:ascii="Garamond" w:hAnsi="Garamond"/>
                <w:sz w:val="22"/>
                <w:szCs w:val="22"/>
              </w:rPr>
              <w:t>Emission Calculations</w:t>
            </w:r>
          </w:p>
        </w:tc>
        <w:tc>
          <w:tcPr>
            <w:tcW w:w="900" w:type="pct"/>
            <w:tcBorders>
              <w:top w:val="single" w:sz="6" w:space="0" w:color="000000"/>
              <w:bottom w:val="single" w:sz="6" w:space="0" w:color="000000"/>
              <w:right w:val="single" w:sz="4" w:space="0" w:color="auto"/>
            </w:tcBorders>
          </w:tcPr>
          <w:p w14:paraId="7C7AE068" w14:textId="77777777" w:rsidR="003E69CC" w:rsidRPr="009A39F4" w:rsidRDefault="003E69CC" w:rsidP="004152E6">
            <w:pPr>
              <w:rPr>
                <w:rFonts w:ascii="Garamond" w:hAnsi="Garamond"/>
                <w:sz w:val="22"/>
                <w:szCs w:val="22"/>
              </w:rPr>
            </w:pPr>
            <w:r w:rsidRPr="009A39F4">
              <w:rPr>
                <w:rFonts w:ascii="Garamond" w:hAnsi="Garamond"/>
                <w:sz w:val="22"/>
                <w:szCs w:val="22"/>
              </w:rPr>
              <w:t>On-going</w:t>
            </w:r>
          </w:p>
        </w:tc>
        <w:tc>
          <w:tcPr>
            <w:tcW w:w="758" w:type="pct"/>
            <w:vMerge/>
            <w:tcBorders>
              <w:left w:val="single" w:sz="4" w:space="0" w:color="auto"/>
              <w:right w:val="single" w:sz="4" w:space="0" w:color="auto"/>
            </w:tcBorders>
          </w:tcPr>
          <w:p w14:paraId="10FFFBAE" w14:textId="77777777" w:rsidR="003E69CC" w:rsidRPr="009A39F4" w:rsidRDefault="003E69CC" w:rsidP="004152E6">
            <w:pPr>
              <w:rPr>
                <w:rFonts w:ascii="Garamond" w:hAnsi="Garamond"/>
                <w:sz w:val="22"/>
                <w:szCs w:val="22"/>
                <w:highlight w:val="magenta"/>
              </w:rPr>
            </w:pPr>
          </w:p>
        </w:tc>
      </w:tr>
      <w:tr w:rsidR="003E69CC" w:rsidRPr="009A39F4" w14:paraId="5D98AAA6" w14:textId="77777777" w:rsidTr="008E6E19">
        <w:trPr>
          <w:cantSplit/>
          <w:trHeight w:val="197"/>
        </w:trPr>
        <w:tc>
          <w:tcPr>
            <w:tcW w:w="721" w:type="pct"/>
            <w:tcBorders>
              <w:top w:val="single" w:sz="6" w:space="0" w:color="000000"/>
              <w:left w:val="single" w:sz="6" w:space="0" w:color="000000"/>
              <w:bottom w:val="single" w:sz="6" w:space="0" w:color="000000"/>
            </w:tcBorders>
          </w:tcPr>
          <w:p w14:paraId="57560B4B" w14:textId="6969B4A0" w:rsidR="003E69CC" w:rsidRPr="009A39F4" w:rsidRDefault="003E69CC" w:rsidP="004152E6">
            <w:pPr>
              <w:rPr>
                <w:rFonts w:ascii="Garamond" w:hAnsi="Garamond"/>
                <w:sz w:val="22"/>
                <w:szCs w:val="22"/>
              </w:rPr>
            </w:pPr>
            <w:r w:rsidRPr="009A39F4">
              <w:rPr>
                <w:rFonts w:ascii="Garamond" w:hAnsi="Garamond"/>
                <w:sz w:val="22"/>
                <w:szCs w:val="22"/>
              </w:rPr>
              <w:fldChar w:fldCharType="begin"/>
            </w:r>
            <w:r w:rsidRPr="009A39F4">
              <w:rPr>
                <w:rFonts w:ascii="Garamond" w:hAnsi="Garamond"/>
                <w:sz w:val="22"/>
                <w:szCs w:val="22"/>
              </w:rPr>
              <w:instrText xml:space="preserve"> REF _Ref386526752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V.16</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_Ref386526758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V.38</w:t>
            </w:r>
            <w:r w:rsidRPr="009A39F4">
              <w:rPr>
                <w:rFonts w:ascii="Garamond" w:hAnsi="Garamond"/>
                <w:sz w:val="22"/>
                <w:szCs w:val="22"/>
              </w:rPr>
              <w:fldChar w:fldCharType="end"/>
            </w:r>
            <w:r w:rsidRPr="009A39F4">
              <w:rPr>
                <w:rFonts w:ascii="Garamond" w:hAnsi="Garamond"/>
                <w:sz w:val="22"/>
                <w:szCs w:val="22"/>
              </w:rPr>
              <w:t xml:space="preserve">, </w:t>
            </w:r>
            <w:r w:rsidR="001A0CBC">
              <w:rPr>
                <w:rFonts w:ascii="Garamond" w:hAnsi="Garamond"/>
                <w:sz w:val="22"/>
                <w:szCs w:val="22"/>
              </w:rPr>
              <w:fldChar w:fldCharType="begin"/>
            </w:r>
            <w:r w:rsidR="001A0CBC">
              <w:rPr>
                <w:rFonts w:ascii="Garamond" w:hAnsi="Garamond"/>
                <w:sz w:val="22"/>
                <w:szCs w:val="22"/>
              </w:rPr>
              <w:instrText xml:space="preserve"> REF _Ref143497667 \r \h </w:instrText>
            </w:r>
            <w:r w:rsidR="001A0CBC">
              <w:rPr>
                <w:rFonts w:ascii="Garamond" w:hAnsi="Garamond"/>
                <w:sz w:val="22"/>
                <w:szCs w:val="22"/>
              </w:rPr>
            </w:r>
            <w:r w:rsidR="001A0CBC">
              <w:rPr>
                <w:rFonts w:ascii="Garamond" w:hAnsi="Garamond"/>
                <w:sz w:val="22"/>
                <w:szCs w:val="22"/>
              </w:rPr>
              <w:fldChar w:fldCharType="separate"/>
            </w:r>
            <w:r w:rsidR="00290138">
              <w:rPr>
                <w:rFonts w:ascii="Garamond" w:hAnsi="Garamond"/>
                <w:sz w:val="22"/>
                <w:szCs w:val="22"/>
              </w:rPr>
              <w:t>V.49</w:t>
            </w:r>
            <w:r w:rsidR="001A0CBC">
              <w:rPr>
                <w:rFonts w:ascii="Garamond" w:hAnsi="Garamond"/>
                <w:sz w:val="22"/>
                <w:szCs w:val="22"/>
              </w:rPr>
              <w:fldChar w:fldCharType="end"/>
            </w:r>
            <w:r w:rsidR="001A0CBC">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_Ref386464899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V.54</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_Ref386464901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V.55</w:t>
            </w:r>
            <w:r w:rsidRPr="009A39F4">
              <w:rPr>
                <w:rFonts w:ascii="Garamond" w:hAnsi="Garamond"/>
                <w:sz w:val="22"/>
                <w:szCs w:val="22"/>
              </w:rPr>
              <w:fldChar w:fldCharType="end"/>
            </w:r>
          </w:p>
        </w:tc>
        <w:tc>
          <w:tcPr>
            <w:tcW w:w="1060" w:type="pct"/>
            <w:tcBorders>
              <w:top w:val="single" w:sz="6" w:space="0" w:color="000000"/>
              <w:bottom w:val="single" w:sz="6" w:space="0" w:color="000000"/>
            </w:tcBorders>
          </w:tcPr>
          <w:p w14:paraId="1AFC22D3" w14:textId="77777777" w:rsidR="003E69CC" w:rsidRPr="009A39F4" w:rsidRDefault="003E69CC" w:rsidP="004152E6">
            <w:pPr>
              <w:rPr>
                <w:rFonts w:ascii="Garamond" w:hAnsi="Garamond"/>
                <w:sz w:val="22"/>
                <w:szCs w:val="22"/>
              </w:rPr>
            </w:pPr>
            <w:r w:rsidRPr="009A39F4">
              <w:rPr>
                <w:rFonts w:ascii="Garamond" w:hAnsi="Garamond"/>
                <w:sz w:val="22"/>
                <w:szCs w:val="22"/>
              </w:rPr>
              <w:t>Reformer Heater (H-1001)</w:t>
            </w:r>
          </w:p>
        </w:tc>
        <w:tc>
          <w:tcPr>
            <w:tcW w:w="764" w:type="pct"/>
            <w:tcBorders>
              <w:top w:val="single" w:sz="6" w:space="0" w:color="000000"/>
              <w:bottom w:val="single" w:sz="6" w:space="0" w:color="000000"/>
            </w:tcBorders>
          </w:tcPr>
          <w:p w14:paraId="55D0C5AD" w14:textId="77777777" w:rsidR="003E69CC" w:rsidRPr="009A39F4" w:rsidRDefault="003E69CC" w:rsidP="004152E6">
            <w:pPr>
              <w:rPr>
                <w:rFonts w:ascii="Garamond" w:hAnsi="Garamond"/>
                <w:sz w:val="22"/>
                <w:szCs w:val="22"/>
              </w:rPr>
            </w:pPr>
            <w:r w:rsidRPr="009A39F4">
              <w:rPr>
                <w:rFonts w:ascii="Garamond" w:hAnsi="Garamond"/>
                <w:sz w:val="22"/>
                <w:szCs w:val="22"/>
              </w:rPr>
              <w:t>ULNBs</w:t>
            </w:r>
          </w:p>
          <w:p w14:paraId="453C738F" w14:textId="77777777" w:rsidR="003E69CC" w:rsidRPr="009A39F4" w:rsidRDefault="003E69CC" w:rsidP="004152E6">
            <w:pPr>
              <w:rPr>
                <w:rFonts w:ascii="Garamond" w:hAnsi="Garamond"/>
                <w:sz w:val="22"/>
                <w:szCs w:val="22"/>
              </w:rPr>
            </w:pPr>
          </w:p>
        </w:tc>
        <w:tc>
          <w:tcPr>
            <w:tcW w:w="797" w:type="pct"/>
            <w:tcBorders>
              <w:top w:val="single" w:sz="6" w:space="0" w:color="000000"/>
              <w:bottom w:val="single" w:sz="6" w:space="0" w:color="000000"/>
            </w:tcBorders>
          </w:tcPr>
          <w:p w14:paraId="3B2A1C80" w14:textId="77777777" w:rsidR="003E69CC" w:rsidRPr="009A39F4" w:rsidRDefault="003E69CC" w:rsidP="004152E6">
            <w:pPr>
              <w:rPr>
                <w:rFonts w:ascii="Garamond" w:hAnsi="Garamond"/>
                <w:sz w:val="22"/>
                <w:szCs w:val="22"/>
              </w:rPr>
            </w:pPr>
            <w:r w:rsidRPr="009A39F4">
              <w:rPr>
                <w:rFonts w:ascii="Garamond" w:hAnsi="Garamond"/>
                <w:sz w:val="22"/>
                <w:szCs w:val="22"/>
              </w:rPr>
              <w:t>Certify</w:t>
            </w:r>
          </w:p>
        </w:tc>
        <w:tc>
          <w:tcPr>
            <w:tcW w:w="900" w:type="pct"/>
            <w:tcBorders>
              <w:top w:val="single" w:sz="6" w:space="0" w:color="000000"/>
              <w:bottom w:val="single" w:sz="6" w:space="0" w:color="000000"/>
              <w:right w:val="single" w:sz="4" w:space="0" w:color="auto"/>
            </w:tcBorders>
          </w:tcPr>
          <w:p w14:paraId="59943563" w14:textId="77777777" w:rsidR="003E69CC" w:rsidRPr="009A39F4" w:rsidRDefault="003E69CC" w:rsidP="004152E6">
            <w:pPr>
              <w:rPr>
                <w:rFonts w:ascii="Garamond" w:hAnsi="Garamond"/>
                <w:sz w:val="22"/>
                <w:szCs w:val="22"/>
              </w:rPr>
            </w:pPr>
            <w:r w:rsidRPr="009A39F4">
              <w:rPr>
                <w:rFonts w:ascii="Garamond" w:hAnsi="Garamond"/>
                <w:sz w:val="22"/>
                <w:szCs w:val="22"/>
              </w:rPr>
              <w:t>Annual</w:t>
            </w:r>
          </w:p>
        </w:tc>
        <w:tc>
          <w:tcPr>
            <w:tcW w:w="758" w:type="pct"/>
            <w:vMerge/>
            <w:tcBorders>
              <w:left w:val="single" w:sz="4" w:space="0" w:color="auto"/>
              <w:right w:val="single" w:sz="4" w:space="0" w:color="auto"/>
            </w:tcBorders>
          </w:tcPr>
          <w:p w14:paraId="25D0FD78" w14:textId="77777777" w:rsidR="003E69CC" w:rsidRPr="009A39F4" w:rsidRDefault="003E69CC" w:rsidP="004152E6">
            <w:pPr>
              <w:rPr>
                <w:rFonts w:ascii="Garamond" w:hAnsi="Garamond"/>
                <w:sz w:val="22"/>
                <w:szCs w:val="22"/>
                <w:highlight w:val="magenta"/>
              </w:rPr>
            </w:pPr>
          </w:p>
        </w:tc>
      </w:tr>
      <w:tr w:rsidR="003E69CC" w:rsidRPr="009A39F4" w14:paraId="4091B9D0" w14:textId="77777777" w:rsidTr="008E6E19">
        <w:trPr>
          <w:cantSplit/>
          <w:trHeight w:val="670"/>
        </w:trPr>
        <w:tc>
          <w:tcPr>
            <w:tcW w:w="721" w:type="pct"/>
            <w:tcBorders>
              <w:top w:val="single" w:sz="6" w:space="0" w:color="000000"/>
              <w:left w:val="single" w:sz="6" w:space="0" w:color="000000"/>
              <w:bottom w:val="single" w:sz="6" w:space="0" w:color="000000"/>
            </w:tcBorders>
          </w:tcPr>
          <w:p w14:paraId="44D79C23" w14:textId="4997860A" w:rsidR="003E69CC" w:rsidRPr="009A39F4" w:rsidRDefault="003E69CC" w:rsidP="004152E6">
            <w:pPr>
              <w:rPr>
                <w:rFonts w:ascii="Garamond" w:hAnsi="Garamond"/>
                <w:sz w:val="22"/>
                <w:szCs w:val="22"/>
              </w:rPr>
            </w:pPr>
            <w:r w:rsidRPr="009A39F4">
              <w:rPr>
                <w:rFonts w:ascii="Garamond" w:hAnsi="Garamond"/>
                <w:sz w:val="22"/>
                <w:szCs w:val="22"/>
              </w:rPr>
              <w:fldChar w:fldCharType="begin"/>
            </w:r>
            <w:r w:rsidRPr="009A39F4">
              <w:rPr>
                <w:rFonts w:ascii="Garamond" w:hAnsi="Garamond"/>
                <w:sz w:val="22"/>
                <w:szCs w:val="22"/>
              </w:rPr>
              <w:instrText xml:space="preserve"> REF _Ref386528461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V.17</w:t>
            </w:r>
            <w:r w:rsidRPr="009A39F4">
              <w:rPr>
                <w:rFonts w:ascii="Garamond" w:hAnsi="Garamond"/>
                <w:sz w:val="22"/>
                <w:szCs w:val="22"/>
              </w:rPr>
              <w:fldChar w:fldCharType="end"/>
            </w:r>
            <w:r w:rsidRPr="009A39F4">
              <w:rPr>
                <w:rFonts w:ascii="Garamond" w:hAnsi="Garamond"/>
                <w:sz w:val="22"/>
                <w:szCs w:val="22"/>
              </w:rPr>
              <w:t xml:space="preserve">, </w:t>
            </w:r>
            <w:r w:rsidR="006204FA">
              <w:rPr>
                <w:rFonts w:ascii="Garamond" w:hAnsi="Garamond"/>
                <w:sz w:val="22"/>
                <w:szCs w:val="22"/>
              </w:rPr>
              <w:fldChar w:fldCharType="begin"/>
            </w:r>
            <w:r w:rsidR="006204FA">
              <w:rPr>
                <w:rFonts w:ascii="Garamond" w:hAnsi="Garamond"/>
                <w:sz w:val="22"/>
                <w:szCs w:val="22"/>
              </w:rPr>
              <w:instrText xml:space="preserve"> REF _Ref47433341 \r \h </w:instrText>
            </w:r>
            <w:r w:rsidR="006204FA">
              <w:rPr>
                <w:rFonts w:ascii="Garamond" w:hAnsi="Garamond"/>
                <w:sz w:val="22"/>
                <w:szCs w:val="22"/>
              </w:rPr>
            </w:r>
            <w:r w:rsidR="006204FA">
              <w:rPr>
                <w:rFonts w:ascii="Garamond" w:hAnsi="Garamond"/>
                <w:sz w:val="22"/>
                <w:szCs w:val="22"/>
              </w:rPr>
              <w:fldChar w:fldCharType="separate"/>
            </w:r>
            <w:r w:rsidR="00290138">
              <w:rPr>
                <w:rFonts w:ascii="Garamond" w:hAnsi="Garamond"/>
                <w:sz w:val="22"/>
                <w:szCs w:val="22"/>
              </w:rPr>
              <w:t>V.31</w:t>
            </w:r>
            <w:r w:rsidR="006204FA">
              <w:rPr>
                <w:rFonts w:ascii="Garamond" w:hAnsi="Garamond"/>
                <w:sz w:val="22"/>
                <w:szCs w:val="22"/>
              </w:rPr>
              <w:fldChar w:fldCharType="end"/>
            </w:r>
            <w:r w:rsidRPr="009A39F4">
              <w:rPr>
                <w:rFonts w:ascii="Garamond" w:hAnsi="Garamond"/>
                <w:sz w:val="22"/>
                <w:szCs w:val="22"/>
              </w:rPr>
              <w:t xml:space="preserve">, </w:t>
            </w:r>
            <w:r w:rsidR="00F020FA">
              <w:rPr>
                <w:rFonts w:ascii="Garamond" w:hAnsi="Garamond"/>
                <w:sz w:val="22"/>
                <w:szCs w:val="22"/>
              </w:rPr>
              <w:fldChar w:fldCharType="begin"/>
            </w:r>
            <w:r w:rsidR="00F020FA">
              <w:rPr>
                <w:rFonts w:ascii="Garamond" w:hAnsi="Garamond"/>
                <w:sz w:val="22"/>
                <w:szCs w:val="22"/>
              </w:rPr>
              <w:instrText xml:space="preserve"> REF _Ref386466973 \r \h </w:instrText>
            </w:r>
            <w:r w:rsidR="00F020FA">
              <w:rPr>
                <w:rFonts w:ascii="Garamond" w:hAnsi="Garamond"/>
                <w:sz w:val="22"/>
                <w:szCs w:val="22"/>
              </w:rPr>
            </w:r>
            <w:r w:rsidR="00F020FA">
              <w:rPr>
                <w:rFonts w:ascii="Garamond" w:hAnsi="Garamond"/>
                <w:sz w:val="22"/>
                <w:szCs w:val="22"/>
              </w:rPr>
              <w:fldChar w:fldCharType="separate"/>
            </w:r>
            <w:r w:rsidR="00290138">
              <w:rPr>
                <w:rFonts w:ascii="Garamond" w:hAnsi="Garamond"/>
                <w:sz w:val="22"/>
                <w:szCs w:val="22"/>
              </w:rPr>
              <w:t>V.50</w:t>
            </w:r>
            <w:r w:rsidR="00F020FA">
              <w:rPr>
                <w:rFonts w:ascii="Garamond" w:hAnsi="Garamond"/>
                <w:sz w:val="22"/>
                <w:szCs w:val="22"/>
              </w:rPr>
              <w:fldChar w:fldCharType="end"/>
            </w:r>
            <w:r w:rsidR="00F020FA">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_Ref386464899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V.54</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_Ref386464901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V.55</w:t>
            </w:r>
            <w:r w:rsidRPr="009A39F4">
              <w:rPr>
                <w:rFonts w:ascii="Garamond" w:hAnsi="Garamond"/>
                <w:sz w:val="22"/>
                <w:szCs w:val="22"/>
              </w:rPr>
              <w:fldChar w:fldCharType="end"/>
            </w:r>
          </w:p>
        </w:tc>
        <w:tc>
          <w:tcPr>
            <w:tcW w:w="1060" w:type="pct"/>
            <w:tcBorders>
              <w:top w:val="single" w:sz="6" w:space="0" w:color="000000"/>
              <w:bottom w:val="single" w:sz="6" w:space="0" w:color="000000"/>
            </w:tcBorders>
          </w:tcPr>
          <w:p w14:paraId="1E8DD1E5" w14:textId="77777777" w:rsidR="003E69CC" w:rsidRPr="009A39F4" w:rsidRDefault="003E69CC" w:rsidP="004152E6">
            <w:pPr>
              <w:rPr>
                <w:rFonts w:ascii="Garamond" w:hAnsi="Garamond"/>
                <w:sz w:val="22"/>
                <w:szCs w:val="22"/>
              </w:rPr>
            </w:pPr>
            <w:r w:rsidRPr="009A39F4">
              <w:rPr>
                <w:rFonts w:ascii="Garamond" w:hAnsi="Garamond"/>
                <w:sz w:val="22"/>
                <w:szCs w:val="22"/>
              </w:rPr>
              <w:t>Reformer Heater (H-1001)</w:t>
            </w:r>
          </w:p>
        </w:tc>
        <w:tc>
          <w:tcPr>
            <w:tcW w:w="764" w:type="pct"/>
            <w:tcBorders>
              <w:top w:val="single" w:sz="6" w:space="0" w:color="000000"/>
              <w:bottom w:val="single" w:sz="6" w:space="0" w:color="000000"/>
            </w:tcBorders>
          </w:tcPr>
          <w:p w14:paraId="41B9F63D" w14:textId="6044DC39" w:rsidR="003E69CC" w:rsidRPr="009A39F4" w:rsidRDefault="00F61BA7" w:rsidP="004152E6">
            <w:pPr>
              <w:rPr>
                <w:rFonts w:ascii="Garamond" w:hAnsi="Garamond"/>
                <w:sz w:val="22"/>
                <w:szCs w:val="22"/>
              </w:rPr>
            </w:pPr>
            <w:r>
              <w:rPr>
                <w:rFonts w:ascii="Garamond" w:hAnsi="Garamond"/>
                <w:sz w:val="22"/>
                <w:szCs w:val="22"/>
              </w:rPr>
              <w:t>B</w:t>
            </w:r>
            <w:r w:rsidR="003E69CC" w:rsidRPr="009A39F4">
              <w:rPr>
                <w:rFonts w:ascii="Garamond" w:hAnsi="Garamond"/>
                <w:sz w:val="22"/>
                <w:szCs w:val="22"/>
              </w:rPr>
              <w:t>urn all available PSA Tail</w:t>
            </w:r>
            <w:r w:rsidR="00C81B51">
              <w:rPr>
                <w:rFonts w:ascii="Garamond" w:hAnsi="Garamond"/>
                <w:sz w:val="22"/>
                <w:szCs w:val="22"/>
              </w:rPr>
              <w:t xml:space="preserve"> Gas</w:t>
            </w:r>
          </w:p>
        </w:tc>
        <w:tc>
          <w:tcPr>
            <w:tcW w:w="797" w:type="pct"/>
            <w:tcBorders>
              <w:top w:val="single" w:sz="6" w:space="0" w:color="000000"/>
              <w:bottom w:val="single" w:sz="6" w:space="0" w:color="000000"/>
            </w:tcBorders>
          </w:tcPr>
          <w:p w14:paraId="162856E8" w14:textId="77777777" w:rsidR="003E69CC" w:rsidRPr="009A39F4" w:rsidRDefault="003E69CC" w:rsidP="004152E6">
            <w:pPr>
              <w:rPr>
                <w:rFonts w:ascii="Garamond" w:hAnsi="Garamond"/>
                <w:sz w:val="22"/>
                <w:szCs w:val="22"/>
              </w:rPr>
            </w:pPr>
            <w:r w:rsidRPr="009A39F4">
              <w:rPr>
                <w:rFonts w:ascii="Garamond" w:hAnsi="Garamond"/>
                <w:sz w:val="22"/>
                <w:szCs w:val="22"/>
              </w:rPr>
              <w:t>Recordkeeping</w:t>
            </w:r>
          </w:p>
        </w:tc>
        <w:tc>
          <w:tcPr>
            <w:tcW w:w="900" w:type="pct"/>
            <w:tcBorders>
              <w:top w:val="single" w:sz="6" w:space="0" w:color="000000"/>
              <w:bottom w:val="single" w:sz="6" w:space="0" w:color="000000"/>
              <w:right w:val="single" w:sz="4" w:space="0" w:color="auto"/>
            </w:tcBorders>
          </w:tcPr>
          <w:p w14:paraId="249AC678" w14:textId="77777777" w:rsidR="003E69CC" w:rsidRPr="009A39F4" w:rsidRDefault="003E69CC" w:rsidP="004152E6">
            <w:pPr>
              <w:rPr>
                <w:rFonts w:ascii="Garamond" w:hAnsi="Garamond"/>
                <w:sz w:val="22"/>
                <w:szCs w:val="22"/>
              </w:rPr>
            </w:pPr>
            <w:r w:rsidRPr="009A39F4">
              <w:rPr>
                <w:rFonts w:ascii="Garamond" w:hAnsi="Garamond"/>
                <w:sz w:val="22"/>
                <w:szCs w:val="22"/>
              </w:rPr>
              <w:t>On-going</w:t>
            </w:r>
          </w:p>
        </w:tc>
        <w:tc>
          <w:tcPr>
            <w:tcW w:w="758" w:type="pct"/>
            <w:vMerge/>
            <w:tcBorders>
              <w:left w:val="single" w:sz="4" w:space="0" w:color="auto"/>
              <w:right w:val="single" w:sz="4" w:space="0" w:color="auto"/>
            </w:tcBorders>
          </w:tcPr>
          <w:p w14:paraId="60BCA84F" w14:textId="77777777" w:rsidR="003E69CC" w:rsidRPr="009A39F4" w:rsidRDefault="003E69CC" w:rsidP="004152E6">
            <w:pPr>
              <w:rPr>
                <w:rFonts w:ascii="Garamond" w:hAnsi="Garamond"/>
                <w:sz w:val="22"/>
                <w:szCs w:val="22"/>
                <w:highlight w:val="magenta"/>
              </w:rPr>
            </w:pPr>
          </w:p>
        </w:tc>
      </w:tr>
      <w:tr w:rsidR="003E69CC" w:rsidRPr="009A39F4" w14:paraId="78E16291" w14:textId="77777777" w:rsidTr="008E6E19">
        <w:trPr>
          <w:cantSplit/>
        </w:trPr>
        <w:tc>
          <w:tcPr>
            <w:tcW w:w="721" w:type="pct"/>
            <w:tcBorders>
              <w:top w:val="single" w:sz="6" w:space="0" w:color="000000"/>
              <w:left w:val="single" w:sz="6" w:space="0" w:color="000000"/>
              <w:bottom w:val="single" w:sz="6" w:space="0" w:color="000000"/>
            </w:tcBorders>
          </w:tcPr>
          <w:p w14:paraId="3192359B" w14:textId="5E44FB0C" w:rsidR="003E69CC" w:rsidRPr="009A39F4" w:rsidRDefault="003E69CC" w:rsidP="001B19DF">
            <w:pPr>
              <w:rPr>
                <w:rFonts w:ascii="Garamond" w:hAnsi="Garamond"/>
                <w:sz w:val="22"/>
                <w:szCs w:val="22"/>
              </w:rPr>
            </w:pPr>
            <w:r w:rsidRPr="009A39F4">
              <w:rPr>
                <w:rFonts w:ascii="Garamond" w:hAnsi="Garamond"/>
                <w:sz w:val="22"/>
                <w:szCs w:val="22"/>
              </w:rPr>
              <w:fldChar w:fldCharType="begin"/>
            </w:r>
            <w:r w:rsidRPr="009A39F4">
              <w:rPr>
                <w:rFonts w:ascii="Garamond" w:hAnsi="Garamond"/>
                <w:sz w:val="22"/>
                <w:szCs w:val="22"/>
              </w:rPr>
              <w:instrText xml:space="preserve"> REF _Ref386530710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V.18</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_Ref386530716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V.39</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_Ref386530720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V.44</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_Ref386530721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V.51</w:t>
            </w:r>
            <w:r w:rsidRPr="009A39F4">
              <w:rPr>
                <w:rFonts w:ascii="Garamond" w:hAnsi="Garamond"/>
                <w:sz w:val="22"/>
                <w:szCs w:val="22"/>
              </w:rPr>
              <w:fldChar w:fldCharType="end"/>
            </w:r>
            <w:r w:rsidR="007A14E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_Ref386464899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V.54</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_Ref386464901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V.55</w:t>
            </w:r>
            <w:r w:rsidRPr="009A39F4">
              <w:rPr>
                <w:rFonts w:ascii="Garamond" w:hAnsi="Garamond"/>
                <w:sz w:val="22"/>
                <w:szCs w:val="22"/>
              </w:rPr>
              <w:fldChar w:fldCharType="end"/>
            </w:r>
          </w:p>
        </w:tc>
        <w:tc>
          <w:tcPr>
            <w:tcW w:w="1060" w:type="pct"/>
            <w:tcBorders>
              <w:top w:val="single" w:sz="6" w:space="0" w:color="000000"/>
              <w:bottom w:val="single" w:sz="6" w:space="0" w:color="000000"/>
            </w:tcBorders>
          </w:tcPr>
          <w:p w14:paraId="511F5B5E" w14:textId="77777777" w:rsidR="003E69CC" w:rsidRPr="009A39F4" w:rsidRDefault="003E69CC" w:rsidP="004152E6">
            <w:pPr>
              <w:rPr>
                <w:rFonts w:ascii="Garamond" w:hAnsi="Garamond"/>
                <w:sz w:val="22"/>
                <w:szCs w:val="22"/>
              </w:rPr>
            </w:pPr>
            <w:r w:rsidRPr="009A39F4">
              <w:rPr>
                <w:rFonts w:ascii="Garamond" w:hAnsi="Garamond"/>
                <w:sz w:val="22"/>
                <w:szCs w:val="22"/>
              </w:rPr>
              <w:t>H</w:t>
            </w:r>
            <w:r w:rsidRPr="009A39F4">
              <w:rPr>
                <w:rFonts w:ascii="Garamond" w:hAnsi="Garamond"/>
                <w:sz w:val="22"/>
                <w:szCs w:val="22"/>
                <w:vertAlign w:val="subscript"/>
              </w:rPr>
              <w:t>2</w:t>
            </w:r>
            <w:r w:rsidRPr="009A39F4">
              <w:rPr>
                <w:rFonts w:ascii="Garamond" w:hAnsi="Garamond"/>
                <w:sz w:val="22"/>
                <w:szCs w:val="22"/>
              </w:rPr>
              <w:t>S Emissions from Reformer                                                                                             Heater (H-1001)</w:t>
            </w:r>
          </w:p>
        </w:tc>
        <w:tc>
          <w:tcPr>
            <w:tcW w:w="764" w:type="pct"/>
            <w:tcBorders>
              <w:top w:val="single" w:sz="6" w:space="0" w:color="000000"/>
              <w:bottom w:val="single" w:sz="6" w:space="0" w:color="000000"/>
            </w:tcBorders>
          </w:tcPr>
          <w:p w14:paraId="3B00F9BE" w14:textId="77777777" w:rsidR="003E69CC" w:rsidRPr="009A39F4" w:rsidRDefault="003E69CC" w:rsidP="004152E6">
            <w:pPr>
              <w:rPr>
                <w:rFonts w:ascii="Garamond" w:hAnsi="Garamond"/>
                <w:sz w:val="22"/>
                <w:szCs w:val="22"/>
              </w:rPr>
            </w:pPr>
            <w:r w:rsidRPr="009A39F4">
              <w:rPr>
                <w:rFonts w:ascii="Garamond" w:hAnsi="Garamond"/>
                <w:sz w:val="22"/>
                <w:szCs w:val="22"/>
              </w:rPr>
              <w:t xml:space="preserve">60 ppmv </w:t>
            </w:r>
          </w:p>
        </w:tc>
        <w:tc>
          <w:tcPr>
            <w:tcW w:w="797" w:type="pct"/>
            <w:tcBorders>
              <w:top w:val="single" w:sz="6" w:space="0" w:color="000000"/>
              <w:bottom w:val="single" w:sz="6" w:space="0" w:color="000000"/>
            </w:tcBorders>
          </w:tcPr>
          <w:p w14:paraId="2F79CAA3" w14:textId="5212BC3E" w:rsidR="003E69CC" w:rsidRPr="009A39F4" w:rsidRDefault="003E69CC" w:rsidP="00AE767E">
            <w:pPr>
              <w:rPr>
                <w:rFonts w:ascii="Garamond" w:hAnsi="Garamond"/>
                <w:sz w:val="22"/>
                <w:szCs w:val="22"/>
              </w:rPr>
            </w:pPr>
            <w:r w:rsidRPr="009A39F4">
              <w:rPr>
                <w:rFonts w:ascii="Garamond" w:hAnsi="Garamond"/>
                <w:sz w:val="22"/>
                <w:szCs w:val="22"/>
              </w:rPr>
              <w:t>RFG System H</w:t>
            </w:r>
            <w:r w:rsidRPr="009A39F4">
              <w:rPr>
                <w:rFonts w:ascii="Garamond" w:hAnsi="Garamond"/>
                <w:sz w:val="22"/>
                <w:szCs w:val="22"/>
                <w:vertAlign w:val="subscript"/>
              </w:rPr>
              <w:t>2</w:t>
            </w:r>
            <w:r w:rsidRPr="009A39F4">
              <w:rPr>
                <w:rFonts w:ascii="Garamond" w:hAnsi="Garamond"/>
                <w:sz w:val="22"/>
                <w:szCs w:val="22"/>
              </w:rPr>
              <w:t xml:space="preserve">S CEMS, see Section </w:t>
            </w:r>
            <w:r w:rsidR="00AE767E">
              <w:rPr>
                <w:rFonts w:ascii="Garamond" w:hAnsi="Garamond"/>
                <w:sz w:val="22"/>
                <w:szCs w:val="22"/>
              </w:rPr>
              <w:fldChar w:fldCharType="begin"/>
            </w:r>
            <w:r w:rsidR="00AE767E">
              <w:rPr>
                <w:rFonts w:ascii="Garamond" w:hAnsi="Garamond"/>
                <w:sz w:val="22"/>
                <w:szCs w:val="22"/>
              </w:rPr>
              <w:instrText xml:space="preserve"> REF _Ref397522680 \r \h </w:instrText>
            </w:r>
            <w:r w:rsidR="00AE767E">
              <w:rPr>
                <w:rFonts w:ascii="Garamond" w:hAnsi="Garamond"/>
                <w:sz w:val="22"/>
                <w:szCs w:val="22"/>
              </w:rPr>
            </w:r>
            <w:r w:rsidR="00AE767E">
              <w:rPr>
                <w:rFonts w:ascii="Garamond" w:hAnsi="Garamond"/>
                <w:sz w:val="22"/>
                <w:szCs w:val="22"/>
              </w:rPr>
              <w:fldChar w:fldCharType="separate"/>
            </w:r>
            <w:r w:rsidR="00290138">
              <w:rPr>
                <w:rFonts w:ascii="Garamond" w:hAnsi="Garamond"/>
                <w:sz w:val="22"/>
                <w:szCs w:val="22"/>
              </w:rPr>
              <w:t>B</w:t>
            </w:r>
            <w:r w:rsidR="00AE767E">
              <w:rPr>
                <w:rFonts w:ascii="Garamond" w:hAnsi="Garamond"/>
                <w:sz w:val="22"/>
                <w:szCs w:val="22"/>
              </w:rPr>
              <w:fldChar w:fldCharType="end"/>
            </w:r>
            <w:r w:rsidRPr="009A39F4">
              <w:rPr>
                <w:rFonts w:ascii="Garamond" w:hAnsi="Garamond"/>
                <w:sz w:val="22"/>
                <w:szCs w:val="22"/>
              </w:rPr>
              <w:t xml:space="preserve"> </w:t>
            </w:r>
          </w:p>
        </w:tc>
        <w:tc>
          <w:tcPr>
            <w:tcW w:w="900" w:type="pct"/>
            <w:tcBorders>
              <w:top w:val="single" w:sz="6" w:space="0" w:color="000000"/>
              <w:bottom w:val="single" w:sz="6" w:space="0" w:color="000000"/>
              <w:right w:val="single" w:sz="4" w:space="0" w:color="auto"/>
            </w:tcBorders>
          </w:tcPr>
          <w:p w14:paraId="6E5F962B" w14:textId="77777777" w:rsidR="003E69CC" w:rsidRPr="009A39F4" w:rsidRDefault="003E69CC" w:rsidP="004152E6">
            <w:pPr>
              <w:rPr>
                <w:rFonts w:ascii="Garamond" w:hAnsi="Garamond"/>
                <w:sz w:val="22"/>
                <w:szCs w:val="22"/>
              </w:rPr>
            </w:pPr>
            <w:r w:rsidRPr="009A39F4">
              <w:rPr>
                <w:rFonts w:ascii="Garamond" w:hAnsi="Garamond"/>
                <w:sz w:val="22"/>
                <w:szCs w:val="22"/>
              </w:rPr>
              <w:t>On-going</w:t>
            </w:r>
          </w:p>
        </w:tc>
        <w:tc>
          <w:tcPr>
            <w:tcW w:w="758" w:type="pct"/>
            <w:vMerge/>
            <w:tcBorders>
              <w:left w:val="single" w:sz="4" w:space="0" w:color="auto"/>
              <w:right w:val="single" w:sz="4" w:space="0" w:color="auto"/>
            </w:tcBorders>
          </w:tcPr>
          <w:p w14:paraId="6410F059" w14:textId="77777777" w:rsidR="003E69CC" w:rsidRPr="009A39F4" w:rsidRDefault="003E69CC" w:rsidP="004152E6">
            <w:pPr>
              <w:rPr>
                <w:rFonts w:ascii="Garamond" w:hAnsi="Garamond"/>
                <w:sz w:val="22"/>
                <w:szCs w:val="22"/>
                <w:highlight w:val="magenta"/>
              </w:rPr>
            </w:pPr>
          </w:p>
        </w:tc>
      </w:tr>
      <w:tr w:rsidR="003E69CC" w:rsidRPr="009A39F4" w14:paraId="6C7D9FBC" w14:textId="77777777" w:rsidTr="008E6E19">
        <w:trPr>
          <w:cantSplit/>
          <w:trHeight w:val="975"/>
        </w:trPr>
        <w:tc>
          <w:tcPr>
            <w:tcW w:w="721" w:type="pct"/>
            <w:tcBorders>
              <w:top w:val="single" w:sz="6" w:space="0" w:color="000000"/>
              <w:left w:val="single" w:sz="6" w:space="0" w:color="000000"/>
              <w:bottom w:val="single" w:sz="4" w:space="0" w:color="auto"/>
            </w:tcBorders>
          </w:tcPr>
          <w:p w14:paraId="798F4584" w14:textId="38C88CCD" w:rsidR="003E69CC" w:rsidRPr="009A39F4" w:rsidRDefault="003E69CC" w:rsidP="007A44F2">
            <w:pPr>
              <w:rPr>
                <w:rFonts w:ascii="Garamond" w:hAnsi="Garamond"/>
                <w:sz w:val="22"/>
                <w:szCs w:val="22"/>
              </w:rPr>
            </w:pPr>
            <w:r w:rsidRPr="009A39F4">
              <w:rPr>
                <w:rFonts w:ascii="Garamond" w:hAnsi="Garamond"/>
                <w:sz w:val="22"/>
                <w:szCs w:val="22"/>
              </w:rPr>
              <w:fldChar w:fldCharType="begin"/>
            </w:r>
            <w:r w:rsidRPr="009A39F4">
              <w:rPr>
                <w:rFonts w:ascii="Garamond" w:hAnsi="Garamond"/>
                <w:sz w:val="22"/>
                <w:szCs w:val="22"/>
              </w:rPr>
              <w:instrText xml:space="preserve"> REF _Ref386531082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V.19</w:t>
            </w:r>
            <w:r w:rsidRPr="009A39F4">
              <w:rPr>
                <w:rFonts w:ascii="Garamond" w:hAnsi="Garamond"/>
                <w:sz w:val="22"/>
                <w:szCs w:val="22"/>
              </w:rPr>
              <w:fldChar w:fldCharType="end"/>
            </w:r>
            <w:r w:rsidR="00A7594B">
              <w:rPr>
                <w:rFonts w:ascii="Garamond" w:hAnsi="Garamond"/>
                <w:sz w:val="22"/>
                <w:szCs w:val="22"/>
              </w:rPr>
              <w:t>,</w:t>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_Ref386525523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V.40</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_Ref386531092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V.41</w:t>
            </w:r>
            <w:r w:rsidRPr="009A39F4">
              <w:rPr>
                <w:rFonts w:ascii="Garamond" w:hAnsi="Garamond"/>
                <w:sz w:val="22"/>
                <w:szCs w:val="22"/>
              </w:rPr>
              <w:fldChar w:fldCharType="end"/>
            </w:r>
            <w:r w:rsidRPr="009A39F4">
              <w:rPr>
                <w:rFonts w:ascii="Garamond" w:hAnsi="Garamond"/>
                <w:sz w:val="22"/>
                <w:szCs w:val="22"/>
              </w:rPr>
              <w:t xml:space="preserve">, </w:t>
            </w:r>
            <w:r w:rsidR="007A44F2">
              <w:rPr>
                <w:rFonts w:ascii="Garamond" w:hAnsi="Garamond"/>
                <w:sz w:val="22"/>
                <w:szCs w:val="22"/>
              </w:rPr>
              <w:fldChar w:fldCharType="begin"/>
            </w:r>
            <w:r w:rsidR="007A44F2">
              <w:rPr>
                <w:rFonts w:ascii="Garamond" w:hAnsi="Garamond"/>
                <w:sz w:val="22"/>
                <w:szCs w:val="22"/>
              </w:rPr>
              <w:instrText xml:space="preserve"> REF _Ref480275216 \r \h </w:instrText>
            </w:r>
            <w:r w:rsidR="007A44F2">
              <w:rPr>
                <w:rFonts w:ascii="Garamond" w:hAnsi="Garamond"/>
                <w:sz w:val="22"/>
                <w:szCs w:val="22"/>
              </w:rPr>
            </w:r>
            <w:r w:rsidR="007A44F2">
              <w:rPr>
                <w:rFonts w:ascii="Garamond" w:hAnsi="Garamond"/>
                <w:sz w:val="22"/>
                <w:szCs w:val="22"/>
              </w:rPr>
              <w:fldChar w:fldCharType="separate"/>
            </w:r>
            <w:r w:rsidR="00290138">
              <w:rPr>
                <w:rFonts w:ascii="Garamond" w:hAnsi="Garamond"/>
                <w:sz w:val="22"/>
                <w:szCs w:val="22"/>
              </w:rPr>
              <w:t>V.42</w:t>
            </w:r>
            <w:r w:rsidR="007A44F2">
              <w:rPr>
                <w:rFonts w:ascii="Garamond" w:hAnsi="Garamond"/>
                <w:sz w:val="22"/>
                <w:szCs w:val="22"/>
              </w:rPr>
              <w:fldChar w:fldCharType="end"/>
            </w:r>
            <w:r w:rsidR="007A44F2">
              <w:rPr>
                <w:rFonts w:ascii="Garamond" w:hAnsi="Garamond"/>
                <w:sz w:val="22"/>
                <w:szCs w:val="22"/>
              </w:rPr>
              <w:t xml:space="preserve">, </w:t>
            </w:r>
            <w:r w:rsidR="00F020FA">
              <w:rPr>
                <w:rFonts w:ascii="Garamond" w:hAnsi="Garamond"/>
                <w:sz w:val="22"/>
                <w:szCs w:val="22"/>
              </w:rPr>
              <w:fldChar w:fldCharType="begin"/>
            </w:r>
            <w:r w:rsidR="00F020FA">
              <w:rPr>
                <w:rFonts w:ascii="Garamond" w:hAnsi="Garamond"/>
                <w:sz w:val="22"/>
                <w:szCs w:val="22"/>
              </w:rPr>
              <w:instrText xml:space="preserve"> REF _Ref143159361 \r \h </w:instrText>
            </w:r>
            <w:r w:rsidR="00F020FA">
              <w:rPr>
                <w:rFonts w:ascii="Garamond" w:hAnsi="Garamond"/>
                <w:sz w:val="22"/>
                <w:szCs w:val="22"/>
              </w:rPr>
            </w:r>
            <w:r w:rsidR="00F020FA">
              <w:rPr>
                <w:rFonts w:ascii="Garamond" w:hAnsi="Garamond"/>
                <w:sz w:val="22"/>
                <w:szCs w:val="22"/>
              </w:rPr>
              <w:fldChar w:fldCharType="separate"/>
            </w:r>
            <w:r w:rsidR="00290138">
              <w:rPr>
                <w:rFonts w:ascii="Garamond" w:hAnsi="Garamond"/>
                <w:sz w:val="22"/>
                <w:szCs w:val="22"/>
              </w:rPr>
              <w:t>V.44</w:t>
            </w:r>
            <w:r w:rsidR="00F020FA">
              <w:rPr>
                <w:rFonts w:ascii="Garamond" w:hAnsi="Garamond"/>
                <w:sz w:val="22"/>
                <w:szCs w:val="22"/>
              </w:rPr>
              <w:fldChar w:fldCharType="end"/>
            </w:r>
            <w:r w:rsidR="00F020FA">
              <w:rPr>
                <w:rFonts w:ascii="Garamond" w:hAnsi="Garamond"/>
                <w:sz w:val="22"/>
                <w:szCs w:val="22"/>
              </w:rPr>
              <w:t xml:space="preserve">, </w:t>
            </w:r>
            <w:r w:rsidR="007A44F2">
              <w:rPr>
                <w:rFonts w:ascii="Garamond" w:hAnsi="Garamond"/>
                <w:sz w:val="22"/>
                <w:szCs w:val="22"/>
              </w:rPr>
              <w:fldChar w:fldCharType="begin"/>
            </w:r>
            <w:r w:rsidR="007A44F2">
              <w:rPr>
                <w:rFonts w:ascii="Garamond" w:hAnsi="Garamond"/>
                <w:sz w:val="22"/>
                <w:szCs w:val="22"/>
              </w:rPr>
              <w:instrText xml:space="preserve"> REF _Ref480275233 \r \h </w:instrText>
            </w:r>
            <w:r w:rsidR="007A44F2">
              <w:rPr>
                <w:rFonts w:ascii="Garamond" w:hAnsi="Garamond"/>
                <w:sz w:val="22"/>
                <w:szCs w:val="22"/>
              </w:rPr>
            </w:r>
            <w:r w:rsidR="007A44F2">
              <w:rPr>
                <w:rFonts w:ascii="Garamond" w:hAnsi="Garamond"/>
                <w:sz w:val="22"/>
                <w:szCs w:val="22"/>
              </w:rPr>
              <w:fldChar w:fldCharType="separate"/>
            </w:r>
            <w:r w:rsidR="00290138">
              <w:rPr>
                <w:rFonts w:ascii="Garamond" w:hAnsi="Garamond"/>
                <w:sz w:val="22"/>
                <w:szCs w:val="22"/>
              </w:rPr>
              <w:t>V.51</w:t>
            </w:r>
            <w:r w:rsidR="007A44F2">
              <w:rPr>
                <w:rFonts w:ascii="Garamond" w:hAnsi="Garamond"/>
                <w:sz w:val="22"/>
                <w:szCs w:val="22"/>
              </w:rPr>
              <w:fldChar w:fldCharType="end"/>
            </w:r>
            <w:r w:rsidR="007A44F2">
              <w:rPr>
                <w:rFonts w:ascii="Garamond" w:hAnsi="Garamond"/>
                <w:sz w:val="22"/>
                <w:szCs w:val="22"/>
              </w:rPr>
              <w:t xml:space="preserve">, </w:t>
            </w:r>
            <w:r w:rsidR="007A44F2">
              <w:rPr>
                <w:rFonts w:ascii="Garamond" w:hAnsi="Garamond"/>
                <w:sz w:val="22"/>
                <w:szCs w:val="22"/>
              </w:rPr>
              <w:fldChar w:fldCharType="begin"/>
            </w:r>
            <w:r w:rsidR="007A44F2">
              <w:rPr>
                <w:rFonts w:ascii="Garamond" w:hAnsi="Garamond"/>
                <w:sz w:val="22"/>
                <w:szCs w:val="22"/>
              </w:rPr>
              <w:instrText xml:space="preserve"> REF _Ref386464899 \r \h </w:instrText>
            </w:r>
            <w:r w:rsidR="007A44F2">
              <w:rPr>
                <w:rFonts w:ascii="Garamond" w:hAnsi="Garamond"/>
                <w:sz w:val="22"/>
                <w:szCs w:val="22"/>
              </w:rPr>
            </w:r>
            <w:r w:rsidR="007A44F2">
              <w:rPr>
                <w:rFonts w:ascii="Garamond" w:hAnsi="Garamond"/>
                <w:sz w:val="22"/>
                <w:szCs w:val="22"/>
              </w:rPr>
              <w:fldChar w:fldCharType="separate"/>
            </w:r>
            <w:r w:rsidR="00290138">
              <w:rPr>
                <w:rFonts w:ascii="Garamond" w:hAnsi="Garamond"/>
                <w:sz w:val="22"/>
                <w:szCs w:val="22"/>
              </w:rPr>
              <w:t>V.54</w:t>
            </w:r>
            <w:r w:rsidR="007A44F2">
              <w:rPr>
                <w:rFonts w:ascii="Garamond" w:hAnsi="Garamond"/>
                <w:sz w:val="22"/>
                <w:szCs w:val="22"/>
              </w:rPr>
              <w:fldChar w:fldCharType="end"/>
            </w:r>
            <w:r w:rsidR="007A44F2">
              <w:rPr>
                <w:rFonts w:ascii="Garamond" w:hAnsi="Garamond"/>
                <w:sz w:val="22"/>
                <w:szCs w:val="22"/>
              </w:rPr>
              <w:t xml:space="preserve">, </w:t>
            </w:r>
            <w:r w:rsidR="007A44F2">
              <w:rPr>
                <w:rFonts w:ascii="Garamond" w:hAnsi="Garamond"/>
                <w:sz w:val="22"/>
                <w:szCs w:val="22"/>
              </w:rPr>
              <w:fldChar w:fldCharType="begin"/>
            </w:r>
            <w:r w:rsidR="007A44F2">
              <w:rPr>
                <w:rFonts w:ascii="Garamond" w:hAnsi="Garamond"/>
                <w:sz w:val="22"/>
                <w:szCs w:val="22"/>
              </w:rPr>
              <w:instrText xml:space="preserve"> REF _Ref386464901 \r \h </w:instrText>
            </w:r>
            <w:r w:rsidR="007A44F2">
              <w:rPr>
                <w:rFonts w:ascii="Garamond" w:hAnsi="Garamond"/>
                <w:sz w:val="22"/>
                <w:szCs w:val="22"/>
              </w:rPr>
            </w:r>
            <w:r w:rsidR="007A44F2">
              <w:rPr>
                <w:rFonts w:ascii="Garamond" w:hAnsi="Garamond"/>
                <w:sz w:val="22"/>
                <w:szCs w:val="22"/>
              </w:rPr>
              <w:fldChar w:fldCharType="separate"/>
            </w:r>
            <w:r w:rsidR="00290138">
              <w:rPr>
                <w:rFonts w:ascii="Garamond" w:hAnsi="Garamond"/>
                <w:sz w:val="22"/>
                <w:szCs w:val="22"/>
              </w:rPr>
              <w:t>V.55</w:t>
            </w:r>
            <w:r w:rsidR="007A44F2">
              <w:rPr>
                <w:rFonts w:ascii="Garamond" w:hAnsi="Garamond"/>
                <w:sz w:val="22"/>
                <w:szCs w:val="22"/>
              </w:rPr>
              <w:fldChar w:fldCharType="end"/>
            </w:r>
            <w:r w:rsidRPr="009A39F4">
              <w:rPr>
                <w:rFonts w:ascii="Garamond" w:hAnsi="Garamond"/>
                <w:sz w:val="22"/>
                <w:szCs w:val="22"/>
              </w:rPr>
              <w:t xml:space="preserve"> </w:t>
            </w:r>
          </w:p>
        </w:tc>
        <w:tc>
          <w:tcPr>
            <w:tcW w:w="1060" w:type="pct"/>
            <w:tcBorders>
              <w:top w:val="single" w:sz="6" w:space="0" w:color="000000"/>
              <w:bottom w:val="single" w:sz="4" w:space="0" w:color="auto"/>
            </w:tcBorders>
          </w:tcPr>
          <w:p w14:paraId="086AC813" w14:textId="77777777" w:rsidR="003E69CC" w:rsidRPr="009A39F4" w:rsidRDefault="003E69CC" w:rsidP="004152E6">
            <w:pPr>
              <w:rPr>
                <w:rFonts w:ascii="Garamond" w:hAnsi="Garamond"/>
                <w:sz w:val="22"/>
                <w:szCs w:val="22"/>
              </w:rPr>
            </w:pPr>
            <w:r w:rsidRPr="009A39F4">
              <w:rPr>
                <w:rFonts w:ascii="Garamond" w:hAnsi="Garamond"/>
                <w:sz w:val="22"/>
                <w:szCs w:val="22"/>
              </w:rPr>
              <w:t>NO</w:t>
            </w:r>
            <w:r w:rsidRPr="009A39F4">
              <w:rPr>
                <w:rFonts w:ascii="Garamond" w:hAnsi="Garamond"/>
                <w:sz w:val="22"/>
                <w:szCs w:val="22"/>
                <w:vertAlign w:val="subscript"/>
              </w:rPr>
              <w:t>X</w:t>
            </w:r>
            <w:r w:rsidRPr="009A39F4">
              <w:rPr>
                <w:rFonts w:ascii="Garamond" w:hAnsi="Garamond"/>
                <w:sz w:val="22"/>
                <w:szCs w:val="22"/>
              </w:rPr>
              <w:t xml:space="preserve"> Emissions from Reformer Heater (H-1001)</w:t>
            </w:r>
          </w:p>
        </w:tc>
        <w:tc>
          <w:tcPr>
            <w:tcW w:w="764" w:type="pct"/>
            <w:tcBorders>
              <w:top w:val="single" w:sz="6" w:space="0" w:color="000000"/>
              <w:bottom w:val="single" w:sz="4" w:space="0" w:color="auto"/>
            </w:tcBorders>
          </w:tcPr>
          <w:p w14:paraId="038A42C5" w14:textId="77777777" w:rsidR="003E69CC" w:rsidRPr="009A39F4" w:rsidRDefault="00607365" w:rsidP="00607365">
            <w:pPr>
              <w:rPr>
                <w:rFonts w:ascii="Garamond" w:hAnsi="Garamond"/>
                <w:sz w:val="22"/>
                <w:szCs w:val="22"/>
              </w:rPr>
            </w:pPr>
            <w:r w:rsidRPr="009A39F4">
              <w:rPr>
                <w:rFonts w:ascii="Garamond" w:hAnsi="Garamond"/>
                <w:sz w:val="22"/>
                <w:szCs w:val="22"/>
              </w:rPr>
              <w:t>40 ppmv/30-day rolling</w:t>
            </w:r>
            <w:r w:rsidR="003E69CC" w:rsidRPr="009A39F4">
              <w:rPr>
                <w:rFonts w:ascii="Garamond" w:hAnsi="Garamond"/>
                <w:sz w:val="22"/>
                <w:szCs w:val="22"/>
              </w:rPr>
              <w:t xml:space="preserve"> </w:t>
            </w:r>
          </w:p>
        </w:tc>
        <w:tc>
          <w:tcPr>
            <w:tcW w:w="797" w:type="pct"/>
            <w:tcBorders>
              <w:top w:val="single" w:sz="6" w:space="0" w:color="000000"/>
              <w:bottom w:val="single" w:sz="4" w:space="0" w:color="auto"/>
            </w:tcBorders>
          </w:tcPr>
          <w:p w14:paraId="6A302614" w14:textId="77777777" w:rsidR="003E69CC" w:rsidRPr="009A39F4" w:rsidRDefault="003E69CC" w:rsidP="004152E6">
            <w:pPr>
              <w:rPr>
                <w:rFonts w:ascii="Garamond" w:hAnsi="Garamond"/>
                <w:sz w:val="22"/>
                <w:szCs w:val="22"/>
              </w:rPr>
            </w:pPr>
            <w:r w:rsidRPr="009A39F4">
              <w:rPr>
                <w:rFonts w:ascii="Garamond" w:hAnsi="Garamond"/>
                <w:sz w:val="22"/>
                <w:szCs w:val="22"/>
              </w:rPr>
              <w:t>Method 7/CEMS</w:t>
            </w:r>
          </w:p>
        </w:tc>
        <w:tc>
          <w:tcPr>
            <w:tcW w:w="900" w:type="pct"/>
            <w:tcBorders>
              <w:top w:val="single" w:sz="6" w:space="0" w:color="000000"/>
              <w:bottom w:val="single" w:sz="4" w:space="0" w:color="auto"/>
              <w:right w:val="single" w:sz="4" w:space="0" w:color="auto"/>
            </w:tcBorders>
          </w:tcPr>
          <w:p w14:paraId="5431B50A" w14:textId="06B2C9C3" w:rsidR="003E69CC" w:rsidRPr="009A39F4" w:rsidRDefault="003577EC" w:rsidP="004152E6">
            <w:pPr>
              <w:rPr>
                <w:rFonts w:ascii="Garamond" w:hAnsi="Garamond"/>
                <w:sz w:val="22"/>
                <w:szCs w:val="22"/>
              </w:rPr>
            </w:pPr>
            <w:r>
              <w:rPr>
                <w:rFonts w:ascii="Garamond" w:hAnsi="Garamond"/>
                <w:sz w:val="22"/>
                <w:szCs w:val="22"/>
              </w:rPr>
              <w:t>Every Three Years</w:t>
            </w:r>
            <w:r w:rsidR="003E69CC" w:rsidRPr="009A39F4">
              <w:rPr>
                <w:rFonts w:ascii="Garamond" w:hAnsi="Garamond"/>
                <w:sz w:val="22"/>
                <w:szCs w:val="22"/>
              </w:rPr>
              <w:t>/On-going</w:t>
            </w:r>
          </w:p>
        </w:tc>
        <w:tc>
          <w:tcPr>
            <w:tcW w:w="758" w:type="pct"/>
            <w:vMerge/>
            <w:tcBorders>
              <w:left w:val="single" w:sz="4" w:space="0" w:color="auto"/>
              <w:right w:val="single" w:sz="4" w:space="0" w:color="auto"/>
            </w:tcBorders>
          </w:tcPr>
          <w:p w14:paraId="11FB306E" w14:textId="77777777" w:rsidR="003E69CC" w:rsidRPr="009A39F4" w:rsidRDefault="003E69CC" w:rsidP="004152E6">
            <w:pPr>
              <w:rPr>
                <w:rFonts w:ascii="Garamond" w:hAnsi="Garamond"/>
                <w:sz w:val="22"/>
                <w:szCs w:val="22"/>
                <w:highlight w:val="magenta"/>
              </w:rPr>
            </w:pPr>
          </w:p>
        </w:tc>
      </w:tr>
      <w:tr w:rsidR="003E69CC" w:rsidRPr="009A39F4" w14:paraId="4E62E464" w14:textId="77777777" w:rsidTr="008E6E19">
        <w:trPr>
          <w:cantSplit/>
          <w:trHeight w:val="1173"/>
        </w:trPr>
        <w:tc>
          <w:tcPr>
            <w:tcW w:w="721" w:type="pct"/>
            <w:vMerge w:val="restart"/>
            <w:tcBorders>
              <w:top w:val="single" w:sz="4" w:space="0" w:color="auto"/>
              <w:left w:val="single" w:sz="4" w:space="0" w:color="auto"/>
              <w:bottom w:val="single" w:sz="4" w:space="0" w:color="auto"/>
              <w:right w:val="single" w:sz="4" w:space="0" w:color="auto"/>
            </w:tcBorders>
          </w:tcPr>
          <w:p w14:paraId="2A65DCD8" w14:textId="650DA8B1" w:rsidR="003E69CC" w:rsidRPr="009A39F4" w:rsidRDefault="00AF6B87" w:rsidP="004152E6">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_Ref480275780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V.20</w:t>
            </w:r>
            <w:r>
              <w:rPr>
                <w:rFonts w:ascii="Garamond" w:hAnsi="Garamond"/>
                <w:sz w:val="22"/>
                <w:szCs w:val="22"/>
              </w:rPr>
              <w:fldChar w:fldCharType="end"/>
            </w:r>
            <w:r w:rsidR="007A44F2" w:rsidRPr="009A39F4">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_Ref480275789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V.21</w:t>
            </w:r>
            <w:r>
              <w:rPr>
                <w:rFonts w:ascii="Garamond" w:hAnsi="Garamond"/>
                <w:sz w:val="22"/>
                <w:szCs w:val="22"/>
              </w:rPr>
              <w:fldChar w:fldCharType="end"/>
            </w:r>
            <w:r>
              <w:rPr>
                <w:rFonts w:ascii="Garamond" w:hAnsi="Garamond"/>
                <w:sz w:val="22"/>
                <w:szCs w:val="22"/>
              </w:rPr>
              <w:t xml:space="preserve">, </w:t>
            </w:r>
            <w:r w:rsidR="007A44F2" w:rsidRPr="009A39F4">
              <w:rPr>
                <w:rFonts w:ascii="Garamond" w:hAnsi="Garamond"/>
                <w:sz w:val="22"/>
                <w:szCs w:val="22"/>
              </w:rPr>
              <w:fldChar w:fldCharType="begin"/>
            </w:r>
            <w:r w:rsidR="007A44F2" w:rsidRPr="009A39F4">
              <w:rPr>
                <w:rFonts w:ascii="Garamond" w:hAnsi="Garamond"/>
                <w:sz w:val="22"/>
                <w:szCs w:val="22"/>
              </w:rPr>
              <w:instrText xml:space="preserve"> REF _Ref386525523 \r \h  \* MERGEFORMAT </w:instrText>
            </w:r>
            <w:r w:rsidR="007A44F2" w:rsidRPr="009A39F4">
              <w:rPr>
                <w:rFonts w:ascii="Garamond" w:hAnsi="Garamond"/>
                <w:sz w:val="22"/>
                <w:szCs w:val="22"/>
              </w:rPr>
            </w:r>
            <w:r w:rsidR="007A44F2" w:rsidRPr="009A39F4">
              <w:rPr>
                <w:rFonts w:ascii="Garamond" w:hAnsi="Garamond"/>
                <w:sz w:val="22"/>
                <w:szCs w:val="22"/>
              </w:rPr>
              <w:fldChar w:fldCharType="separate"/>
            </w:r>
            <w:r w:rsidR="00290138">
              <w:rPr>
                <w:rFonts w:ascii="Garamond" w:hAnsi="Garamond"/>
                <w:sz w:val="22"/>
                <w:szCs w:val="22"/>
              </w:rPr>
              <w:t>V.40</w:t>
            </w:r>
            <w:r w:rsidR="007A44F2" w:rsidRPr="009A39F4">
              <w:rPr>
                <w:rFonts w:ascii="Garamond" w:hAnsi="Garamond"/>
                <w:sz w:val="22"/>
                <w:szCs w:val="22"/>
              </w:rPr>
              <w:fldChar w:fldCharType="end"/>
            </w:r>
            <w:r w:rsidR="007A44F2" w:rsidRPr="009A39F4">
              <w:rPr>
                <w:rFonts w:ascii="Garamond" w:hAnsi="Garamond"/>
                <w:sz w:val="22"/>
                <w:szCs w:val="22"/>
              </w:rPr>
              <w:t xml:space="preserve">, </w:t>
            </w:r>
            <w:r w:rsidR="007A44F2" w:rsidRPr="009A39F4">
              <w:rPr>
                <w:rFonts w:ascii="Garamond" w:hAnsi="Garamond"/>
                <w:sz w:val="22"/>
                <w:szCs w:val="22"/>
              </w:rPr>
              <w:fldChar w:fldCharType="begin"/>
            </w:r>
            <w:r w:rsidR="007A44F2" w:rsidRPr="009A39F4">
              <w:rPr>
                <w:rFonts w:ascii="Garamond" w:hAnsi="Garamond"/>
                <w:sz w:val="22"/>
                <w:szCs w:val="22"/>
              </w:rPr>
              <w:instrText xml:space="preserve"> REF _Ref386531092 \r \h  \* MERGEFORMAT </w:instrText>
            </w:r>
            <w:r w:rsidR="007A44F2" w:rsidRPr="009A39F4">
              <w:rPr>
                <w:rFonts w:ascii="Garamond" w:hAnsi="Garamond"/>
                <w:sz w:val="22"/>
                <w:szCs w:val="22"/>
              </w:rPr>
            </w:r>
            <w:r w:rsidR="007A44F2" w:rsidRPr="009A39F4">
              <w:rPr>
                <w:rFonts w:ascii="Garamond" w:hAnsi="Garamond"/>
                <w:sz w:val="22"/>
                <w:szCs w:val="22"/>
              </w:rPr>
              <w:fldChar w:fldCharType="separate"/>
            </w:r>
            <w:r w:rsidR="00290138">
              <w:rPr>
                <w:rFonts w:ascii="Garamond" w:hAnsi="Garamond"/>
                <w:sz w:val="22"/>
                <w:szCs w:val="22"/>
              </w:rPr>
              <w:t>V.41</w:t>
            </w:r>
            <w:r w:rsidR="007A44F2" w:rsidRPr="009A39F4">
              <w:rPr>
                <w:rFonts w:ascii="Garamond" w:hAnsi="Garamond"/>
                <w:sz w:val="22"/>
                <w:szCs w:val="22"/>
              </w:rPr>
              <w:fldChar w:fldCharType="end"/>
            </w:r>
            <w:r w:rsidR="007A44F2" w:rsidRPr="009A39F4">
              <w:rPr>
                <w:rFonts w:ascii="Garamond" w:hAnsi="Garamond"/>
                <w:sz w:val="22"/>
                <w:szCs w:val="22"/>
              </w:rPr>
              <w:t xml:space="preserve">, </w:t>
            </w:r>
            <w:r w:rsidR="007A44F2">
              <w:rPr>
                <w:rFonts w:ascii="Garamond" w:hAnsi="Garamond"/>
                <w:sz w:val="22"/>
                <w:szCs w:val="22"/>
              </w:rPr>
              <w:fldChar w:fldCharType="begin"/>
            </w:r>
            <w:r w:rsidR="007A44F2">
              <w:rPr>
                <w:rFonts w:ascii="Garamond" w:hAnsi="Garamond"/>
                <w:sz w:val="22"/>
                <w:szCs w:val="22"/>
              </w:rPr>
              <w:instrText xml:space="preserve"> REF _Ref480275216 \r \h </w:instrText>
            </w:r>
            <w:r w:rsidR="007A44F2">
              <w:rPr>
                <w:rFonts w:ascii="Garamond" w:hAnsi="Garamond"/>
                <w:sz w:val="22"/>
                <w:szCs w:val="22"/>
              </w:rPr>
            </w:r>
            <w:r w:rsidR="007A44F2">
              <w:rPr>
                <w:rFonts w:ascii="Garamond" w:hAnsi="Garamond"/>
                <w:sz w:val="22"/>
                <w:szCs w:val="22"/>
              </w:rPr>
              <w:fldChar w:fldCharType="separate"/>
            </w:r>
            <w:r w:rsidR="00290138">
              <w:rPr>
                <w:rFonts w:ascii="Garamond" w:hAnsi="Garamond"/>
                <w:sz w:val="22"/>
                <w:szCs w:val="22"/>
              </w:rPr>
              <w:t>V.42</w:t>
            </w:r>
            <w:r w:rsidR="007A44F2">
              <w:rPr>
                <w:rFonts w:ascii="Garamond" w:hAnsi="Garamond"/>
                <w:sz w:val="22"/>
                <w:szCs w:val="22"/>
              </w:rPr>
              <w:fldChar w:fldCharType="end"/>
            </w:r>
            <w:r w:rsidR="007A44F2">
              <w:rPr>
                <w:rFonts w:ascii="Garamond" w:hAnsi="Garamond"/>
                <w:sz w:val="22"/>
                <w:szCs w:val="22"/>
              </w:rPr>
              <w:t xml:space="preserve">, </w:t>
            </w:r>
            <w:r w:rsidR="007A44F2">
              <w:rPr>
                <w:rFonts w:ascii="Garamond" w:hAnsi="Garamond"/>
                <w:sz w:val="22"/>
                <w:szCs w:val="22"/>
              </w:rPr>
              <w:fldChar w:fldCharType="begin"/>
            </w:r>
            <w:r w:rsidR="007A44F2">
              <w:rPr>
                <w:rFonts w:ascii="Garamond" w:hAnsi="Garamond"/>
                <w:sz w:val="22"/>
                <w:szCs w:val="22"/>
              </w:rPr>
              <w:instrText xml:space="preserve"> REF _Ref480275233 \r \h </w:instrText>
            </w:r>
            <w:r w:rsidR="007A44F2">
              <w:rPr>
                <w:rFonts w:ascii="Garamond" w:hAnsi="Garamond"/>
                <w:sz w:val="22"/>
                <w:szCs w:val="22"/>
              </w:rPr>
            </w:r>
            <w:r w:rsidR="007A44F2">
              <w:rPr>
                <w:rFonts w:ascii="Garamond" w:hAnsi="Garamond"/>
                <w:sz w:val="22"/>
                <w:szCs w:val="22"/>
              </w:rPr>
              <w:fldChar w:fldCharType="separate"/>
            </w:r>
            <w:r w:rsidR="00290138">
              <w:rPr>
                <w:rFonts w:ascii="Garamond" w:hAnsi="Garamond"/>
                <w:sz w:val="22"/>
                <w:szCs w:val="22"/>
              </w:rPr>
              <w:t>V.51</w:t>
            </w:r>
            <w:r w:rsidR="007A44F2">
              <w:rPr>
                <w:rFonts w:ascii="Garamond" w:hAnsi="Garamond"/>
                <w:sz w:val="22"/>
                <w:szCs w:val="22"/>
              </w:rPr>
              <w:fldChar w:fldCharType="end"/>
            </w:r>
            <w:r w:rsidR="007A44F2">
              <w:rPr>
                <w:rFonts w:ascii="Garamond" w:hAnsi="Garamond"/>
                <w:sz w:val="22"/>
                <w:szCs w:val="22"/>
              </w:rPr>
              <w:t xml:space="preserve">, </w:t>
            </w:r>
            <w:r w:rsidR="007A44F2">
              <w:rPr>
                <w:rFonts w:ascii="Garamond" w:hAnsi="Garamond"/>
                <w:sz w:val="22"/>
                <w:szCs w:val="22"/>
              </w:rPr>
              <w:fldChar w:fldCharType="begin"/>
            </w:r>
            <w:r w:rsidR="007A44F2">
              <w:rPr>
                <w:rFonts w:ascii="Garamond" w:hAnsi="Garamond"/>
                <w:sz w:val="22"/>
                <w:szCs w:val="22"/>
              </w:rPr>
              <w:instrText xml:space="preserve"> REF _Ref386464899 \r \h </w:instrText>
            </w:r>
            <w:r w:rsidR="007A44F2">
              <w:rPr>
                <w:rFonts w:ascii="Garamond" w:hAnsi="Garamond"/>
                <w:sz w:val="22"/>
                <w:szCs w:val="22"/>
              </w:rPr>
            </w:r>
            <w:r w:rsidR="007A44F2">
              <w:rPr>
                <w:rFonts w:ascii="Garamond" w:hAnsi="Garamond"/>
                <w:sz w:val="22"/>
                <w:szCs w:val="22"/>
              </w:rPr>
              <w:fldChar w:fldCharType="separate"/>
            </w:r>
            <w:r w:rsidR="00290138">
              <w:rPr>
                <w:rFonts w:ascii="Garamond" w:hAnsi="Garamond"/>
                <w:sz w:val="22"/>
                <w:szCs w:val="22"/>
              </w:rPr>
              <w:t>V.54</w:t>
            </w:r>
            <w:r w:rsidR="007A44F2">
              <w:rPr>
                <w:rFonts w:ascii="Garamond" w:hAnsi="Garamond"/>
                <w:sz w:val="22"/>
                <w:szCs w:val="22"/>
              </w:rPr>
              <w:fldChar w:fldCharType="end"/>
            </w:r>
            <w:r w:rsidR="007A44F2">
              <w:rPr>
                <w:rFonts w:ascii="Garamond" w:hAnsi="Garamond"/>
                <w:sz w:val="22"/>
                <w:szCs w:val="22"/>
              </w:rPr>
              <w:t xml:space="preserve">, </w:t>
            </w:r>
            <w:r w:rsidR="007A44F2">
              <w:rPr>
                <w:rFonts w:ascii="Garamond" w:hAnsi="Garamond"/>
                <w:sz w:val="22"/>
                <w:szCs w:val="22"/>
              </w:rPr>
              <w:fldChar w:fldCharType="begin"/>
            </w:r>
            <w:r w:rsidR="007A44F2">
              <w:rPr>
                <w:rFonts w:ascii="Garamond" w:hAnsi="Garamond"/>
                <w:sz w:val="22"/>
                <w:szCs w:val="22"/>
              </w:rPr>
              <w:instrText xml:space="preserve"> REF _Ref386464901 \r \h </w:instrText>
            </w:r>
            <w:r w:rsidR="007A44F2">
              <w:rPr>
                <w:rFonts w:ascii="Garamond" w:hAnsi="Garamond"/>
                <w:sz w:val="22"/>
                <w:szCs w:val="22"/>
              </w:rPr>
            </w:r>
            <w:r w:rsidR="007A44F2">
              <w:rPr>
                <w:rFonts w:ascii="Garamond" w:hAnsi="Garamond"/>
                <w:sz w:val="22"/>
                <w:szCs w:val="22"/>
              </w:rPr>
              <w:fldChar w:fldCharType="separate"/>
            </w:r>
            <w:r w:rsidR="00290138">
              <w:rPr>
                <w:rFonts w:ascii="Garamond" w:hAnsi="Garamond"/>
                <w:sz w:val="22"/>
                <w:szCs w:val="22"/>
              </w:rPr>
              <w:t>V.55</w:t>
            </w:r>
            <w:r w:rsidR="007A44F2">
              <w:rPr>
                <w:rFonts w:ascii="Garamond" w:hAnsi="Garamond"/>
                <w:sz w:val="22"/>
                <w:szCs w:val="22"/>
              </w:rPr>
              <w:fldChar w:fldCharType="end"/>
            </w:r>
          </w:p>
        </w:tc>
        <w:tc>
          <w:tcPr>
            <w:tcW w:w="1060" w:type="pct"/>
            <w:vMerge w:val="restart"/>
            <w:tcBorders>
              <w:top w:val="single" w:sz="4" w:space="0" w:color="auto"/>
              <w:left w:val="single" w:sz="4" w:space="0" w:color="auto"/>
              <w:bottom w:val="single" w:sz="4" w:space="0" w:color="auto"/>
              <w:right w:val="single" w:sz="4" w:space="0" w:color="auto"/>
            </w:tcBorders>
          </w:tcPr>
          <w:p w14:paraId="20D61387" w14:textId="77777777" w:rsidR="003E69CC" w:rsidRDefault="003E69CC" w:rsidP="004152E6">
            <w:pPr>
              <w:rPr>
                <w:rFonts w:ascii="Garamond" w:hAnsi="Garamond"/>
                <w:sz w:val="22"/>
                <w:szCs w:val="22"/>
              </w:rPr>
            </w:pPr>
            <w:r w:rsidRPr="009A39F4">
              <w:rPr>
                <w:rFonts w:ascii="Garamond" w:hAnsi="Garamond"/>
                <w:sz w:val="22"/>
                <w:szCs w:val="22"/>
              </w:rPr>
              <w:t>NO</w:t>
            </w:r>
            <w:r w:rsidRPr="009A39F4">
              <w:rPr>
                <w:rFonts w:ascii="Garamond" w:hAnsi="Garamond"/>
                <w:sz w:val="22"/>
                <w:szCs w:val="22"/>
                <w:vertAlign w:val="subscript"/>
              </w:rPr>
              <w:t>X</w:t>
            </w:r>
            <w:r w:rsidRPr="009A39F4">
              <w:rPr>
                <w:rFonts w:ascii="Garamond" w:hAnsi="Garamond"/>
                <w:sz w:val="22"/>
                <w:szCs w:val="22"/>
              </w:rPr>
              <w:t xml:space="preserve"> Emissions from Reformer Heater (H-1001)</w:t>
            </w:r>
          </w:p>
          <w:p w14:paraId="4FB7D957" w14:textId="77777777" w:rsidR="0000311E" w:rsidRPr="009A39F4" w:rsidRDefault="0000311E" w:rsidP="004152E6">
            <w:pPr>
              <w:rPr>
                <w:rFonts w:ascii="Garamond" w:hAnsi="Garamond"/>
                <w:sz w:val="22"/>
                <w:szCs w:val="22"/>
              </w:rPr>
            </w:pPr>
          </w:p>
          <w:p w14:paraId="5B19BA64" w14:textId="77777777" w:rsidR="00E427F5" w:rsidRDefault="00E427F5" w:rsidP="004152E6">
            <w:pPr>
              <w:rPr>
                <w:rFonts w:ascii="Garamond" w:hAnsi="Garamond"/>
                <w:sz w:val="22"/>
                <w:szCs w:val="22"/>
              </w:rPr>
            </w:pPr>
          </w:p>
          <w:p w14:paraId="05107BBA" w14:textId="77777777" w:rsidR="003E69CC" w:rsidRPr="009A39F4" w:rsidRDefault="00E427F5" w:rsidP="004152E6">
            <w:pPr>
              <w:rPr>
                <w:rFonts w:ascii="Garamond" w:hAnsi="Garamond"/>
                <w:sz w:val="22"/>
                <w:szCs w:val="22"/>
              </w:rPr>
            </w:pPr>
            <w:r>
              <w:rPr>
                <w:rFonts w:ascii="Garamond" w:hAnsi="Garamond"/>
                <w:sz w:val="22"/>
                <w:szCs w:val="22"/>
              </w:rPr>
              <w:t>NO</w:t>
            </w:r>
            <w:r w:rsidRPr="00800FA4">
              <w:rPr>
                <w:rFonts w:ascii="Garamond" w:hAnsi="Garamond"/>
                <w:sz w:val="22"/>
                <w:szCs w:val="22"/>
                <w:vertAlign w:val="subscript"/>
              </w:rPr>
              <w:t xml:space="preserve">X </w:t>
            </w:r>
            <w:r w:rsidR="003E69CC" w:rsidRPr="009A39F4">
              <w:rPr>
                <w:rFonts w:ascii="Garamond" w:hAnsi="Garamond"/>
                <w:sz w:val="22"/>
                <w:szCs w:val="22"/>
              </w:rPr>
              <w:t>Emissions from Reformer Heater (H-1001)</w:t>
            </w:r>
            <w:r w:rsidR="007A44F2">
              <w:rPr>
                <w:rFonts w:ascii="Garamond" w:hAnsi="Garamond"/>
                <w:sz w:val="22"/>
                <w:szCs w:val="22"/>
              </w:rPr>
              <w:t xml:space="preserve">  </w:t>
            </w:r>
          </w:p>
        </w:tc>
        <w:tc>
          <w:tcPr>
            <w:tcW w:w="764" w:type="pct"/>
            <w:tcBorders>
              <w:top w:val="single" w:sz="4" w:space="0" w:color="auto"/>
              <w:left w:val="single" w:sz="4" w:space="0" w:color="auto"/>
              <w:bottom w:val="single" w:sz="4" w:space="0" w:color="auto"/>
              <w:right w:val="single" w:sz="4" w:space="0" w:color="auto"/>
            </w:tcBorders>
          </w:tcPr>
          <w:p w14:paraId="64674989" w14:textId="77777777" w:rsidR="003E69CC" w:rsidRPr="009A39F4" w:rsidRDefault="00607365" w:rsidP="004152E6">
            <w:pPr>
              <w:rPr>
                <w:rFonts w:ascii="Garamond" w:hAnsi="Garamond"/>
                <w:sz w:val="22"/>
                <w:szCs w:val="22"/>
              </w:rPr>
            </w:pPr>
            <w:r w:rsidRPr="009A39F4">
              <w:rPr>
                <w:rFonts w:ascii="Garamond" w:hAnsi="Garamond"/>
                <w:sz w:val="22"/>
                <w:szCs w:val="22"/>
              </w:rPr>
              <w:t xml:space="preserve">29.4 tons/rolling 12-calendar month total </w:t>
            </w:r>
          </w:p>
        </w:tc>
        <w:tc>
          <w:tcPr>
            <w:tcW w:w="797" w:type="pct"/>
            <w:vMerge w:val="restart"/>
            <w:tcBorders>
              <w:top w:val="single" w:sz="4" w:space="0" w:color="auto"/>
              <w:left w:val="single" w:sz="4" w:space="0" w:color="auto"/>
              <w:bottom w:val="single" w:sz="4" w:space="0" w:color="auto"/>
              <w:right w:val="single" w:sz="4" w:space="0" w:color="auto"/>
            </w:tcBorders>
          </w:tcPr>
          <w:p w14:paraId="697D0B19" w14:textId="77777777" w:rsidR="003E69CC" w:rsidRPr="009A39F4" w:rsidRDefault="003E69CC" w:rsidP="004152E6">
            <w:pPr>
              <w:rPr>
                <w:rFonts w:ascii="Garamond" w:hAnsi="Garamond"/>
                <w:sz w:val="22"/>
                <w:szCs w:val="22"/>
              </w:rPr>
            </w:pPr>
            <w:r w:rsidRPr="009A39F4">
              <w:rPr>
                <w:rFonts w:ascii="Garamond" w:hAnsi="Garamond"/>
                <w:sz w:val="22"/>
                <w:szCs w:val="22"/>
              </w:rPr>
              <w:t>Method 7/CEMS</w:t>
            </w:r>
          </w:p>
          <w:p w14:paraId="7D1FA15C" w14:textId="77777777" w:rsidR="00E427F5" w:rsidRDefault="00E427F5" w:rsidP="004152E6">
            <w:pPr>
              <w:rPr>
                <w:rFonts w:ascii="Garamond" w:hAnsi="Garamond"/>
                <w:sz w:val="22"/>
                <w:szCs w:val="22"/>
              </w:rPr>
            </w:pPr>
          </w:p>
          <w:p w14:paraId="417E3A1D" w14:textId="77777777" w:rsidR="00E427F5" w:rsidRDefault="00E427F5" w:rsidP="004152E6">
            <w:pPr>
              <w:rPr>
                <w:rFonts w:ascii="Garamond" w:hAnsi="Garamond"/>
                <w:sz w:val="22"/>
                <w:szCs w:val="22"/>
              </w:rPr>
            </w:pPr>
          </w:p>
          <w:p w14:paraId="22882F65" w14:textId="77777777" w:rsidR="00E427F5" w:rsidRDefault="00E427F5" w:rsidP="004152E6">
            <w:pPr>
              <w:rPr>
                <w:rFonts w:ascii="Garamond" w:hAnsi="Garamond"/>
                <w:sz w:val="22"/>
                <w:szCs w:val="22"/>
              </w:rPr>
            </w:pPr>
          </w:p>
          <w:p w14:paraId="5D8F0CC2" w14:textId="77777777" w:rsidR="00E427F5" w:rsidRDefault="00E427F5" w:rsidP="004152E6">
            <w:pPr>
              <w:rPr>
                <w:rFonts w:ascii="Garamond" w:hAnsi="Garamond"/>
                <w:sz w:val="22"/>
                <w:szCs w:val="22"/>
              </w:rPr>
            </w:pPr>
          </w:p>
          <w:p w14:paraId="53E94ADD" w14:textId="77777777" w:rsidR="003E69CC" w:rsidRPr="009A39F4" w:rsidRDefault="003E69CC" w:rsidP="004152E6">
            <w:pPr>
              <w:rPr>
                <w:rFonts w:ascii="Garamond" w:hAnsi="Garamond"/>
                <w:sz w:val="22"/>
                <w:szCs w:val="22"/>
              </w:rPr>
            </w:pPr>
            <w:r w:rsidRPr="009A39F4">
              <w:rPr>
                <w:rFonts w:ascii="Garamond" w:hAnsi="Garamond"/>
                <w:sz w:val="22"/>
                <w:szCs w:val="22"/>
              </w:rPr>
              <w:t>CEMS</w:t>
            </w:r>
          </w:p>
        </w:tc>
        <w:tc>
          <w:tcPr>
            <w:tcW w:w="900" w:type="pct"/>
            <w:vMerge w:val="restart"/>
            <w:tcBorders>
              <w:top w:val="single" w:sz="4" w:space="0" w:color="auto"/>
              <w:left w:val="single" w:sz="4" w:space="0" w:color="auto"/>
              <w:bottom w:val="single" w:sz="4" w:space="0" w:color="auto"/>
              <w:right w:val="single" w:sz="4" w:space="0" w:color="auto"/>
            </w:tcBorders>
          </w:tcPr>
          <w:p w14:paraId="37E9D8B4" w14:textId="352FD2B2" w:rsidR="003E69CC" w:rsidRPr="009A39F4" w:rsidRDefault="003577EC" w:rsidP="004152E6">
            <w:pPr>
              <w:rPr>
                <w:rFonts w:ascii="Garamond" w:hAnsi="Garamond"/>
                <w:sz w:val="22"/>
                <w:szCs w:val="22"/>
              </w:rPr>
            </w:pPr>
            <w:r>
              <w:rPr>
                <w:rFonts w:ascii="Garamond" w:hAnsi="Garamond"/>
                <w:sz w:val="22"/>
                <w:szCs w:val="22"/>
              </w:rPr>
              <w:t>Every Three Years</w:t>
            </w:r>
            <w:r w:rsidR="003E69CC" w:rsidRPr="009A39F4">
              <w:rPr>
                <w:rFonts w:ascii="Garamond" w:hAnsi="Garamond"/>
                <w:sz w:val="22"/>
                <w:szCs w:val="22"/>
              </w:rPr>
              <w:t>/On-going</w:t>
            </w:r>
          </w:p>
          <w:p w14:paraId="212B31C2" w14:textId="77777777" w:rsidR="00E427F5" w:rsidRDefault="00E427F5" w:rsidP="004152E6">
            <w:pPr>
              <w:rPr>
                <w:rFonts w:ascii="Garamond" w:hAnsi="Garamond"/>
                <w:sz w:val="22"/>
                <w:szCs w:val="22"/>
              </w:rPr>
            </w:pPr>
          </w:p>
          <w:p w14:paraId="11209414" w14:textId="77777777" w:rsidR="00E427F5" w:rsidRDefault="00E427F5" w:rsidP="004152E6">
            <w:pPr>
              <w:rPr>
                <w:rFonts w:ascii="Garamond" w:hAnsi="Garamond"/>
                <w:sz w:val="22"/>
                <w:szCs w:val="22"/>
              </w:rPr>
            </w:pPr>
          </w:p>
          <w:p w14:paraId="29DD8A60" w14:textId="77777777" w:rsidR="00E427F5" w:rsidRDefault="00E427F5" w:rsidP="004152E6">
            <w:pPr>
              <w:rPr>
                <w:rFonts w:ascii="Garamond" w:hAnsi="Garamond"/>
                <w:sz w:val="22"/>
                <w:szCs w:val="22"/>
              </w:rPr>
            </w:pPr>
          </w:p>
          <w:p w14:paraId="331246D0" w14:textId="77777777" w:rsidR="00E427F5" w:rsidRDefault="00E427F5" w:rsidP="004152E6">
            <w:pPr>
              <w:rPr>
                <w:rFonts w:ascii="Garamond" w:hAnsi="Garamond"/>
                <w:sz w:val="22"/>
                <w:szCs w:val="22"/>
              </w:rPr>
            </w:pPr>
          </w:p>
          <w:p w14:paraId="5F336D68" w14:textId="77777777" w:rsidR="00E427F5" w:rsidRDefault="00E427F5" w:rsidP="004152E6">
            <w:pPr>
              <w:rPr>
                <w:rFonts w:ascii="Garamond" w:hAnsi="Garamond"/>
                <w:sz w:val="22"/>
                <w:szCs w:val="22"/>
              </w:rPr>
            </w:pPr>
          </w:p>
          <w:p w14:paraId="52F9126F" w14:textId="77777777" w:rsidR="003E69CC" w:rsidRPr="009A39F4" w:rsidRDefault="003E69CC" w:rsidP="004152E6">
            <w:pPr>
              <w:rPr>
                <w:rFonts w:ascii="Garamond" w:hAnsi="Garamond"/>
                <w:sz w:val="22"/>
                <w:szCs w:val="22"/>
              </w:rPr>
            </w:pPr>
            <w:r w:rsidRPr="009A39F4">
              <w:rPr>
                <w:rFonts w:ascii="Garamond" w:hAnsi="Garamond"/>
                <w:sz w:val="22"/>
                <w:szCs w:val="22"/>
              </w:rPr>
              <w:t>On-going</w:t>
            </w:r>
          </w:p>
        </w:tc>
        <w:tc>
          <w:tcPr>
            <w:tcW w:w="758" w:type="pct"/>
            <w:vMerge/>
            <w:tcBorders>
              <w:left w:val="single" w:sz="4" w:space="0" w:color="auto"/>
              <w:right w:val="single" w:sz="4" w:space="0" w:color="auto"/>
            </w:tcBorders>
          </w:tcPr>
          <w:p w14:paraId="38451C7E" w14:textId="77777777" w:rsidR="003E69CC" w:rsidRPr="009A39F4" w:rsidRDefault="003E69CC" w:rsidP="004152E6">
            <w:pPr>
              <w:rPr>
                <w:rFonts w:ascii="Garamond" w:hAnsi="Garamond"/>
                <w:sz w:val="22"/>
                <w:szCs w:val="22"/>
                <w:highlight w:val="magenta"/>
              </w:rPr>
            </w:pPr>
          </w:p>
        </w:tc>
      </w:tr>
      <w:tr w:rsidR="00E427F5" w:rsidRPr="009A39F4" w14:paraId="46852BC4" w14:textId="77777777" w:rsidTr="008E6E19">
        <w:trPr>
          <w:cantSplit/>
          <w:trHeight w:val="2258"/>
        </w:trPr>
        <w:tc>
          <w:tcPr>
            <w:tcW w:w="721" w:type="pct"/>
            <w:vMerge/>
            <w:tcBorders>
              <w:top w:val="single" w:sz="4" w:space="0" w:color="auto"/>
              <w:left w:val="single" w:sz="4" w:space="0" w:color="auto"/>
              <w:bottom w:val="single" w:sz="4" w:space="0" w:color="auto"/>
              <w:right w:val="single" w:sz="4" w:space="0" w:color="auto"/>
            </w:tcBorders>
          </w:tcPr>
          <w:p w14:paraId="42E0A945" w14:textId="77777777" w:rsidR="00E427F5" w:rsidRPr="009A39F4" w:rsidRDefault="00E427F5" w:rsidP="004152E6">
            <w:pPr>
              <w:rPr>
                <w:rFonts w:ascii="Garamond" w:hAnsi="Garamond"/>
                <w:sz w:val="22"/>
                <w:szCs w:val="22"/>
              </w:rPr>
            </w:pPr>
          </w:p>
        </w:tc>
        <w:tc>
          <w:tcPr>
            <w:tcW w:w="1060" w:type="pct"/>
            <w:vMerge/>
            <w:tcBorders>
              <w:top w:val="single" w:sz="4" w:space="0" w:color="auto"/>
              <w:left w:val="single" w:sz="4" w:space="0" w:color="auto"/>
              <w:bottom w:val="single" w:sz="4" w:space="0" w:color="auto"/>
              <w:right w:val="single" w:sz="4" w:space="0" w:color="auto"/>
            </w:tcBorders>
          </w:tcPr>
          <w:p w14:paraId="3FCA86D8" w14:textId="77777777" w:rsidR="00E427F5" w:rsidRPr="009A39F4" w:rsidRDefault="00E427F5" w:rsidP="004152E6">
            <w:pPr>
              <w:rPr>
                <w:rFonts w:ascii="Garamond" w:hAnsi="Garamond"/>
                <w:sz w:val="22"/>
                <w:szCs w:val="22"/>
              </w:rPr>
            </w:pPr>
          </w:p>
        </w:tc>
        <w:tc>
          <w:tcPr>
            <w:tcW w:w="764" w:type="pct"/>
            <w:tcBorders>
              <w:top w:val="single" w:sz="4" w:space="0" w:color="auto"/>
              <w:left w:val="single" w:sz="4" w:space="0" w:color="auto"/>
              <w:right w:val="single" w:sz="4" w:space="0" w:color="auto"/>
            </w:tcBorders>
          </w:tcPr>
          <w:p w14:paraId="57A3F0F2" w14:textId="77777777" w:rsidR="00E427F5" w:rsidRPr="009A39F4" w:rsidRDefault="00E427F5" w:rsidP="004152E6">
            <w:pPr>
              <w:rPr>
                <w:rFonts w:ascii="Garamond" w:hAnsi="Garamond"/>
                <w:sz w:val="22"/>
                <w:szCs w:val="22"/>
              </w:rPr>
            </w:pPr>
            <w:r w:rsidRPr="009A39F4">
              <w:rPr>
                <w:rFonts w:ascii="Garamond" w:hAnsi="Garamond"/>
                <w:sz w:val="22"/>
                <w:szCs w:val="22"/>
              </w:rPr>
              <w:t>7.7 lb/hr based on a rolling 24-hr average</w:t>
            </w:r>
          </w:p>
          <w:p w14:paraId="318C7060" w14:textId="77777777" w:rsidR="00E427F5" w:rsidRPr="009A39F4" w:rsidRDefault="00E427F5" w:rsidP="004152E6">
            <w:pPr>
              <w:rPr>
                <w:rFonts w:ascii="Garamond" w:hAnsi="Garamond"/>
                <w:sz w:val="22"/>
                <w:szCs w:val="22"/>
              </w:rPr>
            </w:pPr>
          </w:p>
        </w:tc>
        <w:tc>
          <w:tcPr>
            <w:tcW w:w="797" w:type="pct"/>
            <w:vMerge/>
            <w:tcBorders>
              <w:top w:val="single" w:sz="4" w:space="0" w:color="auto"/>
              <w:left w:val="single" w:sz="4" w:space="0" w:color="auto"/>
              <w:bottom w:val="single" w:sz="4" w:space="0" w:color="auto"/>
              <w:right w:val="single" w:sz="4" w:space="0" w:color="auto"/>
            </w:tcBorders>
          </w:tcPr>
          <w:p w14:paraId="73BFEFEF" w14:textId="77777777" w:rsidR="00E427F5" w:rsidRPr="009A39F4" w:rsidRDefault="00E427F5" w:rsidP="004152E6">
            <w:pPr>
              <w:rPr>
                <w:rFonts w:ascii="Garamond" w:hAnsi="Garamond"/>
                <w:sz w:val="22"/>
                <w:szCs w:val="22"/>
              </w:rPr>
            </w:pPr>
          </w:p>
        </w:tc>
        <w:tc>
          <w:tcPr>
            <w:tcW w:w="900" w:type="pct"/>
            <w:vMerge/>
            <w:tcBorders>
              <w:top w:val="single" w:sz="4" w:space="0" w:color="auto"/>
              <w:left w:val="single" w:sz="4" w:space="0" w:color="auto"/>
              <w:bottom w:val="single" w:sz="4" w:space="0" w:color="auto"/>
              <w:right w:val="single" w:sz="4" w:space="0" w:color="auto"/>
            </w:tcBorders>
          </w:tcPr>
          <w:p w14:paraId="25649498" w14:textId="77777777" w:rsidR="00E427F5" w:rsidRPr="009A39F4" w:rsidRDefault="00E427F5" w:rsidP="004152E6">
            <w:pPr>
              <w:rPr>
                <w:rFonts w:ascii="Garamond" w:hAnsi="Garamond"/>
                <w:sz w:val="22"/>
                <w:szCs w:val="22"/>
              </w:rPr>
            </w:pPr>
          </w:p>
        </w:tc>
        <w:tc>
          <w:tcPr>
            <w:tcW w:w="758" w:type="pct"/>
            <w:vMerge/>
            <w:tcBorders>
              <w:left w:val="single" w:sz="4" w:space="0" w:color="auto"/>
              <w:bottom w:val="single" w:sz="6" w:space="0" w:color="000000"/>
              <w:right w:val="single" w:sz="4" w:space="0" w:color="auto"/>
            </w:tcBorders>
          </w:tcPr>
          <w:p w14:paraId="1EA54CEF" w14:textId="77777777" w:rsidR="00E427F5" w:rsidRPr="009A39F4" w:rsidRDefault="00E427F5" w:rsidP="004152E6">
            <w:pPr>
              <w:rPr>
                <w:rFonts w:ascii="Garamond" w:hAnsi="Garamond"/>
                <w:sz w:val="22"/>
                <w:szCs w:val="22"/>
                <w:highlight w:val="magenta"/>
              </w:rPr>
            </w:pPr>
          </w:p>
        </w:tc>
      </w:tr>
      <w:tr w:rsidR="003E69CC" w:rsidRPr="009A39F4" w14:paraId="5403AB2A" w14:textId="77777777" w:rsidTr="008E6E19">
        <w:trPr>
          <w:cantSplit/>
          <w:trHeight w:val="1258"/>
        </w:trPr>
        <w:tc>
          <w:tcPr>
            <w:tcW w:w="721" w:type="pct"/>
            <w:vMerge w:val="restart"/>
            <w:tcBorders>
              <w:top w:val="single" w:sz="4" w:space="0" w:color="auto"/>
              <w:left w:val="single" w:sz="4" w:space="0" w:color="auto"/>
              <w:bottom w:val="single" w:sz="4" w:space="0" w:color="auto"/>
              <w:right w:val="single" w:sz="4" w:space="0" w:color="auto"/>
            </w:tcBorders>
          </w:tcPr>
          <w:p w14:paraId="7DECC7DB" w14:textId="1A5A6576" w:rsidR="00E427F5" w:rsidRDefault="003E69CC" w:rsidP="004152E6">
            <w:pPr>
              <w:rPr>
                <w:rFonts w:ascii="Garamond" w:hAnsi="Garamond"/>
                <w:sz w:val="22"/>
                <w:szCs w:val="22"/>
              </w:rPr>
            </w:pPr>
            <w:r w:rsidRPr="009A39F4">
              <w:rPr>
                <w:rFonts w:ascii="Garamond" w:hAnsi="Garamond"/>
                <w:sz w:val="22"/>
                <w:szCs w:val="22"/>
              </w:rPr>
              <w:lastRenderedPageBreak/>
              <w:fldChar w:fldCharType="begin"/>
            </w:r>
            <w:r w:rsidRPr="009A39F4">
              <w:rPr>
                <w:rFonts w:ascii="Garamond" w:hAnsi="Garamond"/>
                <w:sz w:val="22"/>
                <w:szCs w:val="22"/>
              </w:rPr>
              <w:instrText xml:space="preserve"> REF _Ref386531416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V.22</w:t>
            </w:r>
            <w:r w:rsidRPr="009A39F4">
              <w:rPr>
                <w:rFonts w:ascii="Garamond" w:hAnsi="Garamond"/>
                <w:sz w:val="22"/>
                <w:szCs w:val="22"/>
              </w:rPr>
              <w:fldChar w:fldCharType="end"/>
            </w:r>
            <w:r w:rsidRPr="009A39F4">
              <w:rPr>
                <w:rFonts w:ascii="Garamond" w:hAnsi="Garamond"/>
                <w:sz w:val="22"/>
                <w:szCs w:val="22"/>
              </w:rPr>
              <w:t>,</w:t>
            </w:r>
          </w:p>
          <w:p w14:paraId="7FBC0B99" w14:textId="237B1F63" w:rsidR="003E69CC" w:rsidRPr="009A39F4" w:rsidRDefault="00E427F5" w:rsidP="004152E6">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_Ref480273249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V.23</w:t>
            </w:r>
            <w:r>
              <w:rPr>
                <w:rFonts w:ascii="Garamond" w:hAnsi="Garamond"/>
                <w:sz w:val="22"/>
                <w:szCs w:val="22"/>
              </w:rPr>
              <w:fldChar w:fldCharType="end"/>
            </w:r>
            <w:r w:rsidR="003E69CC" w:rsidRPr="009A39F4">
              <w:rPr>
                <w:rFonts w:ascii="Garamond" w:hAnsi="Garamond"/>
                <w:sz w:val="22"/>
                <w:szCs w:val="22"/>
              </w:rPr>
              <w:t xml:space="preserve">, </w:t>
            </w:r>
            <w:r w:rsidR="003E69CC" w:rsidRPr="009A39F4">
              <w:rPr>
                <w:rFonts w:ascii="Garamond" w:hAnsi="Garamond"/>
                <w:sz w:val="22"/>
                <w:szCs w:val="22"/>
              </w:rPr>
              <w:fldChar w:fldCharType="begin"/>
            </w:r>
            <w:r w:rsidR="003E69CC" w:rsidRPr="009A39F4">
              <w:rPr>
                <w:rFonts w:ascii="Garamond" w:hAnsi="Garamond"/>
                <w:sz w:val="22"/>
                <w:szCs w:val="22"/>
              </w:rPr>
              <w:instrText xml:space="preserve"> REF _Ref386531428 \r \h  \* MERGEFORMAT </w:instrText>
            </w:r>
            <w:r w:rsidR="003E69CC" w:rsidRPr="009A39F4">
              <w:rPr>
                <w:rFonts w:ascii="Garamond" w:hAnsi="Garamond"/>
                <w:sz w:val="22"/>
                <w:szCs w:val="22"/>
              </w:rPr>
            </w:r>
            <w:r w:rsidR="003E69CC" w:rsidRPr="009A39F4">
              <w:rPr>
                <w:rFonts w:ascii="Garamond" w:hAnsi="Garamond"/>
                <w:sz w:val="22"/>
                <w:szCs w:val="22"/>
              </w:rPr>
              <w:fldChar w:fldCharType="separate"/>
            </w:r>
            <w:r w:rsidR="00290138">
              <w:rPr>
                <w:rFonts w:ascii="Garamond" w:hAnsi="Garamond"/>
                <w:sz w:val="22"/>
                <w:szCs w:val="22"/>
              </w:rPr>
              <w:t>V.41</w:t>
            </w:r>
            <w:r w:rsidR="003E69CC" w:rsidRPr="009A39F4">
              <w:rPr>
                <w:rFonts w:ascii="Garamond" w:hAnsi="Garamond"/>
                <w:sz w:val="22"/>
                <w:szCs w:val="22"/>
              </w:rPr>
              <w:fldChar w:fldCharType="end"/>
            </w:r>
            <w:r w:rsidR="003E69CC" w:rsidRPr="009A39F4">
              <w:rPr>
                <w:rFonts w:ascii="Garamond" w:hAnsi="Garamond"/>
                <w:sz w:val="22"/>
                <w:szCs w:val="22"/>
              </w:rPr>
              <w:t xml:space="preserve">, </w:t>
            </w:r>
            <w:r w:rsidR="003E69CC" w:rsidRPr="009A39F4">
              <w:rPr>
                <w:rFonts w:ascii="Garamond" w:hAnsi="Garamond"/>
                <w:sz w:val="22"/>
                <w:szCs w:val="22"/>
              </w:rPr>
              <w:fldChar w:fldCharType="begin"/>
            </w:r>
            <w:r w:rsidR="003E69CC" w:rsidRPr="009A39F4">
              <w:rPr>
                <w:rFonts w:ascii="Garamond" w:hAnsi="Garamond"/>
                <w:sz w:val="22"/>
                <w:szCs w:val="22"/>
              </w:rPr>
              <w:instrText xml:space="preserve"> REF _Ref386531432 \r \h  \* MERGEFORMAT </w:instrText>
            </w:r>
            <w:r w:rsidR="003E69CC" w:rsidRPr="009A39F4">
              <w:rPr>
                <w:rFonts w:ascii="Garamond" w:hAnsi="Garamond"/>
                <w:sz w:val="22"/>
                <w:szCs w:val="22"/>
              </w:rPr>
            </w:r>
            <w:r w:rsidR="003E69CC" w:rsidRPr="009A39F4">
              <w:rPr>
                <w:rFonts w:ascii="Garamond" w:hAnsi="Garamond"/>
                <w:sz w:val="22"/>
                <w:szCs w:val="22"/>
              </w:rPr>
              <w:fldChar w:fldCharType="separate"/>
            </w:r>
            <w:r w:rsidR="00290138">
              <w:rPr>
                <w:rFonts w:ascii="Garamond" w:hAnsi="Garamond"/>
                <w:sz w:val="22"/>
                <w:szCs w:val="22"/>
              </w:rPr>
              <w:t>V.42</w:t>
            </w:r>
            <w:r w:rsidR="003E69CC" w:rsidRPr="009A39F4">
              <w:rPr>
                <w:rFonts w:ascii="Garamond" w:hAnsi="Garamond"/>
                <w:sz w:val="22"/>
                <w:szCs w:val="22"/>
              </w:rPr>
              <w:fldChar w:fldCharType="end"/>
            </w:r>
            <w:r w:rsidR="003E69CC" w:rsidRPr="009A39F4">
              <w:rPr>
                <w:rFonts w:ascii="Garamond" w:hAnsi="Garamond"/>
                <w:sz w:val="22"/>
                <w:szCs w:val="22"/>
              </w:rPr>
              <w:t xml:space="preserve">, </w:t>
            </w:r>
            <w:r w:rsidR="003E69CC" w:rsidRPr="009A39F4">
              <w:rPr>
                <w:rFonts w:ascii="Garamond" w:hAnsi="Garamond"/>
                <w:sz w:val="22"/>
                <w:szCs w:val="22"/>
              </w:rPr>
              <w:fldChar w:fldCharType="begin"/>
            </w:r>
            <w:r w:rsidR="003E69CC" w:rsidRPr="009A39F4">
              <w:rPr>
                <w:rFonts w:ascii="Garamond" w:hAnsi="Garamond"/>
                <w:sz w:val="22"/>
                <w:szCs w:val="22"/>
              </w:rPr>
              <w:instrText xml:space="preserve"> REF _Ref386531436 \r \h  \* MERGEFORMAT </w:instrText>
            </w:r>
            <w:r w:rsidR="003E69CC" w:rsidRPr="009A39F4">
              <w:rPr>
                <w:rFonts w:ascii="Garamond" w:hAnsi="Garamond"/>
                <w:sz w:val="22"/>
                <w:szCs w:val="22"/>
              </w:rPr>
            </w:r>
            <w:r w:rsidR="003E69CC" w:rsidRPr="009A39F4">
              <w:rPr>
                <w:rFonts w:ascii="Garamond" w:hAnsi="Garamond"/>
                <w:sz w:val="22"/>
                <w:szCs w:val="22"/>
              </w:rPr>
              <w:fldChar w:fldCharType="separate"/>
            </w:r>
            <w:r w:rsidR="00290138">
              <w:rPr>
                <w:rFonts w:ascii="Garamond" w:hAnsi="Garamond"/>
                <w:sz w:val="22"/>
                <w:szCs w:val="22"/>
              </w:rPr>
              <w:t>V.51</w:t>
            </w:r>
            <w:r w:rsidR="003E69CC" w:rsidRPr="009A39F4">
              <w:rPr>
                <w:rFonts w:ascii="Garamond" w:hAnsi="Garamond"/>
                <w:sz w:val="22"/>
                <w:szCs w:val="22"/>
              </w:rPr>
              <w:fldChar w:fldCharType="end"/>
            </w:r>
            <w:r w:rsidR="003E69CC" w:rsidRPr="009A39F4">
              <w:rPr>
                <w:rFonts w:ascii="Garamond" w:hAnsi="Garamond"/>
                <w:sz w:val="22"/>
                <w:szCs w:val="22"/>
              </w:rPr>
              <w:t xml:space="preserve">, </w:t>
            </w:r>
            <w:r w:rsidR="003E69CC" w:rsidRPr="009A39F4">
              <w:rPr>
                <w:rFonts w:ascii="Garamond" w:hAnsi="Garamond"/>
                <w:sz w:val="22"/>
                <w:szCs w:val="22"/>
              </w:rPr>
              <w:fldChar w:fldCharType="begin"/>
            </w:r>
            <w:r w:rsidR="003E69CC" w:rsidRPr="009A39F4">
              <w:rPr>
                <w:rFonts w:ascii="Garamond" w:hAnsi="Garamond"/>
                <w:sz w:val="22"/>
                <w:szCs w:val="22"/>
              </w:rPr>
              <w:instrText xml:space="preserve"> REF _Ref386464899 \r \h  \* MERGEFORMAT </w:instrText>
            </w:r>
            <w:r w:rsidR="003E69CC" w:rsidRPr="009A39F4">
              <w:rPr>
                <w:rFonts w:ascii="Garamond" w:hAnsi="Garamond"/>
                <w:sz w:val="22"/>
                <w:szCs w:val="22"/>
              </w:rPr>
            </w:r>
            <w:r w:rsidR="003E69CC" w:rsidRPr="009A39F4">
              <w:rPr>
                <w:rFonts w:ascii="Garamond" w:hAnsi="Garamond"/>
                <w:sz w:val="22"/>
                <w:szCs w:val="22"/>
              </w:rPr>
              <w:fldChar w:fldCharType="separate"/>
            </w:r>
            <w:r w:rsidR="00290138">
              <w:rPr>
                <w:rFonts w:ascii="Garamond" w:hAnsi="Garamond"/>
                <w:sz w:val="22"/>
                <w:szCs w:val="22"/>
              </w:rPr>
              <w:t>V.54</w:t>
            </w:r>
            <w:r w:rsidR="003E69CC" w:rsidRPr="009A39F4">
              <w:rPr>
                <w:rFonts w:ascii="Garamond" w:hAnsi="Garamond"/>
                <w:sz w:val="22"/>
                <w:szCs w:val="22"/>
              </w:rPr>
              <w:fldChar w:fldCharType="end"/>
            </w:r>
            <w:r w:rsidR="003E69CC" w:rsidRPr="009A39F4">
              <w:rPr>
                <w:rFonts w:ascii="Garamond" w:hAnsi="Garamond"/>
                <w:sz w:val="22"/>
                <w:szCs w:val="22"/>
              </w:rPr>
              <w:t xml:space="preserve">, </w:t>
            </w:r>
            <w:r w:rsidR="003E69CC" w:rsidRPr="009A39F4">
              <w:rPr>
                <w:rFonts w:ascii="Garamond" w:hAnsi="Garamond"/>
                <w:sz w:val="22"/>
                <w:szCs w:val="22"/>
              </w:rPr>
              <w:fldChar w:fldCharType="begin"/>
            </w:r>
            <w:r w:rsidR="003E69CC" w:rsidRPr="009A39F4">
              <w:rPr>
                <w:rFonts w:ascii="Garamond" w:hAnsi="Garamond"/>
                <w:sz w:val="22"/>
                <w:szCs w:val="22"/>
              </w:rPr>
              <w:instrText xml:space="preserve"> REF _Ref386464901 \r \h  \* MERGEFORMAT </w:instrText>
            </w:r>
            <w:r w:rsidR="003E69CC" w:rsidRPr="009A39F4">
              <w:rPr>
                <w:rFonts w:ascii="Garamond" w:hAnsi="Garamond"/>
                <w:sz w:val="22"/>
                <w:szCs w:val="22"/>
              </w:rPr>
            </w:r>
            <w:r w:rsidR="003E69CC" w:rsidRPr="009A39F4">
              <w:rPr>
                <w:rFonts w:ascii="Garamond" w:hAnsi="Garamond"/>
                <w:sz w:val="22"/>
                <w:szCs w:val="22"/>
              </w:rPr>
              <w:fldChar w:fldCharType="separate"/>
            </w:r>
            <w:r w:rsidR="00290138">
              <w:rPr>
                <w:rFonts w:ascii="Garamond" w:hAnsi="Garamond"/>
                <w:sz w:val="22"/>
                <w:szCs w:val="22"/>
              </w:rPr>
              <w:t>V.55</w:t>
            </w:r>
            <w:r w:rsidR="003E69CC" w:rsidRPr="009A39F4">
              <w:rPr>
                <w:rFonts w:ascii="Garamond" w:hAnsi="Garamond"/>
                <w:sz w:val="22"/>
                <w:szCs w:val="22"/>
              </w:rPr>
              <w:fldChar w:fldCharType="end"/>
            </w:r>
          </w:p>
          <w:p w14:paraId="6C15F446" w14:textId="77777777" w:rsidR="003E69CC" w:rsidRPr="009A39F4" w:rsidRDefault="003E69CC" w:rsidP="00AF6B87">
            <w:pPr>
              <w:rPr>
                <w:rFonts w:ascii="Garamond" w:hAnsi="Garamond"/>
                <w:sz w:val="22"/>
                <w:szCs w:val="22"/>
              </w:rPr>
            </w:pPr>
          </w:p>
        </w:tc>
        <w:tc>
          <w:tcPr>
            <w:tcW w:w="1060" w:type="pct"/>
            <w:vMerge w:val="restart"/>
            <w:tcBorders>
              <w:top w:val="single" w:sz="4" w:space="0" w:color="auto"/>
              <w:left w:val="single" w:sz="4" w:space="0" w:color="auto"/>
              <w:bottom w:val="single" w:sz="4" w:space="0" w:color="auto"/>
              <w:right w:val="single" w:sz="4" w:space="0" w:color="auto"/>
            </w:tcBorders>
          </w:tcPr>
          <w:p w14:paraId="21491FD6" w14:textId="77777777" w:rsidR="003E69CC" w:rsidRDefault="003E69CC" w:rsidP="004152E6">
            <w:pPr>
              <w:rPr>
                <w:rFonts w:ascii="Garamond" w:hAnsi="Garamond"/>
                <w:sz w:val="22"/>
                <w:szCs w:val="22"/>
              </w:rPr>
            </w:pPr>
            <w:r w:rsidRPr="009A39F4">
              <w:rPr>
                <w:rFonts w:ascii="Garamond" w:hAnsi="Garamond"/>
                <w:sz w:val="22"/>
                <w:szCs w:val="22"/>
              </w:rPr>
              <w:t>CO Emissions from Reformer Heater (H-1001)</w:t>
            </w:r>
          </w:p>
          <w:p w14:paraId="0D5718B5" w14:textId="77777777" w:rsidR="0000311E" w:rsidRPr="009A39F4" w:rsidRDefault="0000311E" w:rsidP="004152E6">
            <w:pPr>
              <w:rPr>
                <w:rFonts w:ascii="Garamond" w:hAnsi="Garamond"/>
                <w:sz w:val="22"/>
                <w:szCs w:val="22"/>
              </w:rPr>
            </w:pPr>
          </w:p>
          <w:p w14:paraId="615B8190" w14:textId="77777777" w:rsidR="003E69CC" w:rsidRPr="009A39F4" w:rsidRDefault="003E69CC" w:rsidP="004152E6">
            <w:pPr>
              <w:rPr>
                <w:rFonts w:ascii="Garamond" w:hAnsi="Garamond"/>
                <w:sz w:val="22"/>
                <w:szCs w:val="22"/>
              </w:rPr>
            </w:pPr>
            <w:r w:rsidRPr="009A39F4">
              <w:rPr>
                <w:rFonts w:ascii="Garamond" w:hAnsi="Garamond"/>
                <w:sz w:val="22"/>
                <w:szCs w:val="22"/>
              </w:rPr>
              <w:t xml:space="preserve">CO Emissions from Reformer Heater (H-1001) </w:t>
            </w:r>
          </w:p>
        </w:tc>
        <w:tc>
          <w:tcPr>
            <w:tcW w:w="764" w:type="pct"/>
            <w:vMerge w:val="restart"/>
            <w:tcBorders>
              <w:top w:val="single" w:sz="4" w:space="0" w:color="auto"/>
              <w:left w:val="single" w:sz="4" w:space="0" w:color="auto"/>
              <w:bottom w:val="single" w:sz="4" w:space="0" w:color="auto"/>
              <w:right w:val="single" w:sz="4" w:space="0" w:color="auto"/>
            </w:tcBorders>
          </w:tcPr>
          <w:p w14:paraId="0E8658CB" w14:textId="77777777" w:rsidR="003E69CC" w:rsidRPr="009A39F4" w:rsidRDefault="003E69CC" w:rsidP="004152E6">
            <w:pPr>
              <w:rPr>
                <w:rFonts w:ascii="Garamond" w:hAnsi="Garamond"/>
                <w:sz w:val="22"/>
                <w:szCs w:val="22"/>
              </w:rPr>
            </w:pPr>
            <w:r w:rsidRPr="009A39F4">
              <w:rPr>
                <w:rFonts w:ascii="Garamond" w:hAnsi="Garamond"/>
                <w:sz w:val="22"/>
                <w:szCs w:val="22"/>
              </w:rPr>
              <w:t>16.8 tons/</w:t>
            </w:r>
            <w:r w:rsidR="009A39F4">
              <w:rPr>
                <w:rFonts w:ascii="Garamond" w:hAnsi="Garamond"/>
                <w:sz w:val="22"/>
                <w:szCs w:val="22"/>
              </w:rPr>
              <w:t xml:space="preserve"> </w:t>
            </w:r>
            <w:r w:rsidRPr="009A39F4">
              <w:rPr>
                <w:rFonts w:ascii="Garamond" w:hAnsi="Garamond"/>
                <w:sz w:val="22"/>
                <w:szCs w:val="22"/>
              </w:rPr>
              <w:t xml:space="preserve">rolling 12-calendar month total </w:t>
            </w:r>
          </w:p>
          <w:p w14:paraId="5309114D" w14:textId="77777777" w:rsidR="00607365" w:rsidRDefault="00607365" w:rsidP="004152E6">
            <w:pPr>
              <w:rPr>
                <w:rFonts w:ascii="Garamond" w:hAnsi="Garamond"/>
                <w:sz w:val="22"/>
                <w:szCs w:val="22"/>
              </w:rPr>
            </w:pPr>
          </w:p>
          <w:p w14:paraId="1DE9A199" w14:textId="325C47B7" w:rsidR="003E69CC" w:rsidRPr="009A39F4" w:rsidRDefault="003E69CC" w:rsidP="004152E6">
            <w:pPr>
              <w:rPr>
                <w:rFonts w:ascii="Garamond" w:hAnsi="Garamond"/>
                <w:sz w:val="22"/>
                <w:szCs w:val="22"/>
              </w:rPr>
            </w:pPr>
            <w:r w:rsidRPr="009A39F4">
              <w:rPr>
                <w:rFonts w:ascii="Garamond" w:hAnsi="Garamond"/>
                <w:sz w:val="22"/>
                <w:szCs w:val="22"/>
              </w:rPr>
              <w:t>7.7 lb/hr based on a 24-hour rolling average</w:t>
            </w:r>
            <w:r w:rsidR="00607365">
              <w:rPr>
                <w:rFonts w:ascii="Garamond" w:hAnsi="Garamond"/>
                <w:sz w:val="22"/>
                <w:szCs w:val="22"/>
              </w:rPr>
              <w:t xml:space="preserve"> </w:t>
            </w:r>
            <w:r w:rsidR="00A7594B">
              <w:rPr>
                <w:rFonts w:ascii="Garamond" w:hAnsi="Garamond"/>
                <w:sz w:val="22"/>
                <w:szCs w:val="22"/>
              </w:rPr>
              <w:t>during</w:t>
            </w:r>
            <w:r w:rsidR="00607365">
              <w:rPr>
                <w:rFonts w:ascii="Garamond" w:hAnsi="Garamond"/>
                <w:sz w:val="22"/>
                <w:szCs w:val="22"/>
              </w:rPr>
              <w:t xml:space="preserve"> startup and shutdown</w:t>
            </w:r>
          </w:p>
        </w:tc>
        <w:tc>
          <w:tcPr>
            <w:tcW w:w="797" w:type="pct"/>
            <w:tcBorders>
              <w:top w:val="single" w:sz="4" w:space="0" w:color="auto"/>
              <w:left w:val="single" w:sz="4" w:space="0" w:color="auto"/>
              <w:bottom w:val="single" w:sz="4" w:space="0" w:color="auto"/>
              <w:right w:val="single" w:sz="4" w:space="0" w:color="auto"/>
            </w:tcBorders>
          </w:tcPr>
          <w:p w14:paraId="26E93044" w14:textId="77777777" w:rsidR="003E69CC" w:rsidRPr="009A39F4" w:rsidRDefault="003E69CC" w:rsidP="004152E6">
            <w:pPr>
              <w:rPr>
                <w:rFonts w:ascii="Garamond" w:hAnsi="Garamond"/>
                <w:sz w:val="22"/>
                <w:szCs w:val="22"/>
              </w:rPr>
            </w:pPr>
            <w:r w:rsidRPr="009A39F4">
              <w:rPr>
                <w:rFonts w:ascii="Garamond" w:hAnsi="Garamond"/>
                <w:sz w:val="22"/>
                <w:szCs w:val="22"/>
              </w:rPr>
              <w:t>Method 10</w:t>
            </w:r>
          </w:p>
        </w:tc>
        <w:tc>
          <w:tcPr>
            <w:tcW w:w="900" w:type="pct"/>
            <w:tcBorders>
              <w:top w:val="single" w:sz="4" w:space="0" w:color="auto"/>
              <w:left w:val="single" w:sz="4" w:space="0" w:color="auto"/>
              <w:bottom w:val="single" w:sz="4" w:space="0" w:color="auto"/>
              <w:right w:val="single" w:sz="4" w:space="0" w:color="auto"/>
            </w:tcBorders>
          </w:tcPr>
          <w:p w14:paraId="5AED77B2" w14:textId="09E51A55" w:rsidR="003E69CC" w:rsidRPr="009A39F4" w:rsidRDefault="003577EC" w:rsidP="004152E6">
            <w:pPr>
              <w:rPr>
                <w:rFonts w:ascii="Garamond" w:hAnsi="Garamond"/>
                <w:sz w:val="22"/>
                <w:szCs w:val="22"/>
              </w:rPr>
            </w:pPr>
            <w:r>
              <w:rPr>
                <w:rFonts w:ascii="Garamond" w:hAnsi="Garamond"/>
                <w:sz w:val="22"/>
                <w:szCs w:val="22"/>
              </w:rPr>
              <w:t>Every Three Years</w:t>
            </w:r>
          </w:p>
        </w:tc>
        <w:tc>
          <w:tcPr>
            <w:tcW w:w="758" w:type="pct"/>
            <w:vMerge w:val="restart"/>
            <w:tcBorders>
              <w:top w:val="single" w:sz="6" w:space="0" w:color="000000"/>
              <w:left w:val="single" w:sz="4" w:space="0" w:color="auto"/>
              <w:bottom w:val="single" w:sz="4" w:space="0" w:color="auto"/>
              <w:right w:val="single" w:sz="4" w:space="0" w:color="auto"/>
            </w:tcBorders>
          </w:tcPr>
          <w:p w14:paraId="6315BD15" w14:textId="77777777" w:rsidR="003E69CC" w:rsidRPr="009A39F4" w:rsidRDefault="00F77DDD" w:rsidP="004152E6">
            <w:pPr>
              <w:rPr>
                <w:rFonts w:ascii="Garamond" w:hAnsi="Garamond"/>
                <w:sz w:val="22"/>
                <w:szCs w:val="22"/>
                <w:highlight w:val="magenta"/>
              </w:rPr>
            </w:pPr>
            <w:r w:rsidRPr="009A39F4">
              <w:rPr>
                <w:rFonts w:ascii="Garamond" w:hAnsi="Garamond"/>
                <w:sz w:val="22"/>
                <w:szCs w:val="22"/>
              </w:rPr>
              <w:t>Quarterly</w:t>
            </w:r>
          </w:p>
        </w:tc>
      </w:tr>
      <w:tr w:rsidR="003E69CC" w:rsidRPr="009A39F4" w14:paraId="616E588E" w14:textId="77777777" w:rsidTr="008E6E19">
        <w:trPr>
          <w:cantSplit/>
          <w:trHeight w:val="372"/>
        </w:trPr>
        <w:tc>
          <w:tcPr>
            <w:tcW w:w="721" w:type="pct"/>
            <w:vMerge/>
            <w:tcBorders>
              <w:top w:val="single" w:sz="4" w:space="0" w:color="auto"/>
              <w:left w:val="single" w:sz="4" w:space="0" w:color="auto"/>
              <w:bottom w:val="single" w:sz="4" w:space="0" w:color="auto"/>
              <w:right w:val="single" w:sz="4" w:space="0" w:color="auto"/>
            </w:tcBorders>
          </w:tcPr>
          <w:p w14:paraId="2BCA509D" w14:textId="77777777" w:rsidR="003E69CC" w:rsidRPr="009A39F4" w:rsidRDefault="003E69CC" w:rsidP="004152E6">
            <w:pPr>
              <w:rPr>
                <w:rFonts w:ascii="Garamond" w:hAnsi="Garamond"/>
                <w:sz w:val="22"/>
                <w:szCs w:val="22"/>
              </w:rPr>
            </w:pPr>
          </w:p>
        </w:tc>
        <w:tc>
          <w:tcPr>
            <w:tcW w:w="1060" w:type="pct"/>
            <w:vMerge/>
            <w:tcBorders>
              <w:top w:val="single" w:sz="4" w:space="0" w:color="auto"/>
              <w:left w:val="single" w:sz="4" w:space="0" w:color="auto"/>
              <w:bottom w:val="single" w:sz="4" w:space="0" w:color="auto"/>
              <w:right w:val="single" w:sz="4" w:space="0" w:color="auto"/>
            </w:tcBorders>
          </w:tcPr>
          <w:p w14:paraId="0B834F29" w14:textId="77777777" w:rsidR="003E69CC" w:rsidRPr="009A39F4" w:rsidRDefault="003E69CC" w:rsidP="004152E6">
            <w:pPr>
              <w:rPr>
                <w:rFonts w:ascii="Garamond" w:hAnsi="Garamond"/>
                <w:sz w:val="22"/>
                <w:szCs w:val="22"/>
              </w:rPr>
            </w:pPr>
          </w:p>
        </w:tc>
        <w:tc>
          <w:tcPr>
            <w:tcW w:w="764" w:type="pct"/>
            <w:vMerge/>
            <w:tcBorders>
              <w:top w:val="single" w:sz="4" w:space="0" w:color="auto"/>
              <w:left w:val="single" w:sz="4" w:space="0" w:color="auto"/>
              <w:bottom w:val="single" w:sz="4" w:space="0" w:color="auto"/>
              <w:right w:val="single" w:sz="4" w:space="0" w:color="auto"/>
            </w:tcBorders>
          </w:tcPr>
          <w:p w14:paraId="47808D3E" w14:textId="77777777" w:rsidR="003E69CC" w:rsidRPr="009A39F4" w:rsidRDefault="003E69CC" w:rsidP="004152E6">
            <w:pPr>
              <w:rPr>
                <w:rFonts w:ascii="Garamond" w:hAnsi="Garamond"/>
                <w:sz w:val="22"/>
                <w:szCs w:val="22"/>
              </w:rPr>
            </w:pPr>
          </w:p>
        </w:tc>
        <w:tc>
          <w:tcPr>
            <w:tcW w:w="797" w:type="pct"/>
            <w:tcBorders>
              <w:top w:val="single" w:sz="4" w:space="0" w:color="auto"/>
              <w:left w:val="single" w:sz="4" w:space="0" w:color="auto"/>
              <w:bottom w:val="single" w:sz="4" w:space="0" w:color="auto"/>
              <w:right w:val="single" w:sz="4" w:space="0" w:color="auto"/>
            </w:tcBorders>
          </w:tcPr>
          <w:p w14:paraId="29B769F4" w14:textId="77777777" w:rsidR="003E69CC" w:rsidRPr="009A39F4" w:rsidRDefault="003E69CC" w:rsidP="004152E6">
            <w:pPr>
              <w:rPr>
                <w:rFonts w:ascii="Garamond" w:hAnsi="Garamond"/>
                <w:sz w:val="22"/>
                <w:szCs w:val="22"/>
              </w:rPr>
            </w:pPr>
            <w:r w:rsidRPr="009A39F4">
              <w:rPr>
                <w:rFonts w:ascii="Garamond" w:hAnsi="Garamond"/>
                <w:sz w:val="22"/>
                <w:szCs w:val="22"/>
              </w:rPr>
              <w:t>CEMS</w:t>
            </w:r>
          </w:p>
        </w:tc>
        <w:tc>
          <w:tcPr>
            <w:tcW w:w="900" w:type="pct"/>
            <w:tcBorders>
              <w:top w:val="single" w:sz="4" w:space="0" w:color="auto"/>
              <w:left w:val="single" w:sz="4" w:space="0" w:color="auto"/>
              <w:bottom w:val="single" w:sz="4" w:space="0" w:color="auto"/>
              <w:right w:val="single" w:sz="4" w:space="0" w:color="auto"/>
            </w:tcBorders>
          </w:tcPr>
          <w:p w14:paraId="7C6874BA" w14:textId="77777777" w:rsidR="003E69CC" w:rsidRPr="009A39F4" w:rsidRDefault="003E69CC" w:rsidP="004152E6">
            <w:pPr>
              <w:rPr>
                <w:rFonts w:ascii="Garamond" w:hAnsi="Garamond"/>
                <w:sz w:val="22"/>
                <w:szCs w:val="22"/>
              </w:rPr>
            </w:pPr>
            <w:r w:rsidRPr="009A39F4">
              <w:rPr>
                <w:rFonts w:ascii="Garamond" w:hAnsi="Garamond"/>
                <w:sz w:val="22"/>
                <w:szCs w:val="22"/>
              </w:rPr>
              <w:t>On-going</w:t>
            </w:r>
          </w:p>
        </w:tc>
        <w:tc>
          <w:tcPr>
            <w:tcW w:w="758" w:type="pct"/>
            <w:vMerge/>
            <w:tcBorders>
              <w:top w:val="single" w:sz="6" w:space="0" w:color="000000"/>
              <w:left w:val="single" w:sz="4" w:space="0" w:color="auto"/>
              <w:bottom w:val="single" w:sz="4" w:space="0" w:color="auto"/>
              <w:right w:val="single" w:sz="4" w:space="0" w:color="auto"/>
            </w:tcBorders>
          </w:tcPr>
          <w:p w14:paraId="4E530186" w14:textId="77777777" w:rsidR="003E69CC" w:rsidRPr="009A39F4" w:rsidRDefault="003E69CC" w:rsidP="004152E6">
            <w:pPr>
              <w:rPr>
                <w:rFonts w:ascii="Garamond" w:hAnsi="Garamond"/>
                <w:sz w:val="22"/>
                <w:szCs w:val="22"/>
              </w:rPr>
            </w:pPr>
          </w:p>
        </w:tc>
      </w:tr>
      <w:tr w:rsidR="007C18DE" w:rsidRPr="009A39F4" w14:paraId="6CA77BAB" w14:textId="77777777" w:rsidTr="008E6E19">
        <w:trPr>
          <w:cantSplit/>
          <w:trHeight w:val="2738"/>
        </w:trPr>
        <w:tc>
          <w:tcPr>
            <w:tcW w:w="721" w:type="pct"/>
            <w:tcBorders>
              <w:top w:val="single" w:sz="4" w:space="0" w:color="auto"/>
              <w:left w:val="single" w:sz="4" w:space="0" w:color="auto"/>
              <w:bottom w:val="single" w:sz="4" w:space="0" w:color="auto"/>
              <w:right w:val="single" w:sz="4" w:space="0" w:color="auto"/>
            </w:tcBorders>
          </w:tcPr>
          <w:p w14:paraId="6148287C" w14:textId="77777777" w:rsidR="007C18DE" w:rsidRDefault="007C18DE" w:rsidP="004152E6">
            <w:pPr>
              <w:rPr>
                <w:rFonts w:ascii="Garamond" w:hAnsi="Garamond"/>
                <w:sz w:val="22"/>
                <w:szCs w:val="22"/>
              </w:rPr>
            </w:pPr>
          </w:p>
          <w:p w14:paraId="28460247" w14:textId="532A6788" w:rsidR="007C18DE" w:rsidRDefault="007C18DE" w:rsidP="004152E6">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_Ref480276137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V.24</w:t>
            </w:r>
            <w:r>
              <w:rPr>
                <w:rFonts w:ascii="Garamond" w:hAnsi="Garamond"/>
                <w:sz w:val="22"/>
                <w:szCs w:val="22"/>
              </w:rPr>
              <w:fldChar w:fldCharType="end"/>
            </w:r>
            <w:r>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_Ref386531428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V.41</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_Ref386531432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V.42</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_Ref386531436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V.51</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_Ref386464899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V.54</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_Ref386464901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V.55</w:t>
            </w:r>
            <w:r w:rsidRPr="009A39F4">
              <w:rPr>
                <w:rFonts w:ascii="Garamond" w:hAnsi="Garamond"/>
                <w:sz w:val="22"/>
                <w:szCs w:val="22"/>
              </w:rPr>
              <w:fldChar w:fldCharType="end"/>
            </w:r>
          </w:p>
          <w:p w14:paraId="20D2207B" w14:textId="77777777" w:rsidR="007C18DE" w:rsidRPr="009A39F4" w:rsidRDefault="007C18DE" w:rsidP="00A75D7A">
            <w:pPr>
              <w:rPr>
                <w:rFonts w:ascii="Garamond" w:hAnsi="Garamond"/>
                <w:sz w:val="22"/>
                <w:szCs w:val="22"/>
              </w:rPr>
            </w:pPr>
          </w:p>
        </w:tc>
        <w:tc>
          <w:tcPr>
            <w:tcW w:w="1060" w:type="pct"/>
            <w:tcBorders>
              <w:top w:val="single" w:sz="4" w:space="0" w:color="auto"/>
              <w:left w:val="single" w:sz="4" w:space="0" w:color="auto"/>
              <w:bottom w:val="single" w:sz="4" w:space="0" w:color="auto"/>
              <w:right w:val="single" w:sz="4" w:space="0" w:color="auto"/>
            </w:tcBorders>
          </w:tcPr>
          <w:p w14:paraId="3834DB7C" w14:textId="77777777" w:rsidR="007C18DE" w:rsidRDefault="007C18DE" w:rsidP="004152E6">
            <w:pPr>
              <w:rPr>
                <w:rFonts w:ascii="Garamond" w:hAnsi="Garamond"/>
                <w:sz w:val="22"/>
                <w:szCs w:val="22"/>
              </w:rPr>
            </w:pPr>
          </w:p>
          <w:p w14:paraId="5ED504DA" w14:textId="77777777" w:rsidR="007C18DE" w:rsidRPr="009A39F4" w:rsidRDefault="007C18DE" w:rsidP="004152E6">
            <w:pPr>
              <w:rPr>
                <w:rFonts w:ascii="Garamond" w:hAnsi="Garamond"/>
                <w:sz w:val="22"/>
                <w:szCs w:val="22"/>
              </w:rPr>
            </w:pPr>
            <w:r w:rsidRPr="009A39F4">
              <w:rPr>
                <w:rFonts w:ascii="Garamond" w:hAnsi="Garamond"/>
                <w:sz w:val="22"/>
                <w:szCs w:val="22"/>
              </w:rPr>
              <w:t>CO, VOC, and PM/PM</w:t>
            </w:r>
            <w:r w:rsidRPr="009A39F4">
              <w:rPr>
                <w:rFonts w:ascii="Garamond" w:hAnsi="Garamond"/>
                <w:sz w:val="22"/>
                <w:szCs w:val="22"/>
                <w:vertAlign w:val="subscript"/>
              </w:rPr>
              <w:t>10</w:t>
            </w:r>
            <w:r w:rsidRPr="009A39F4">
              <w:rPr>
                <w:rFonts w:ascii="Garamond" w:hAnsi="Garamond"/>
                <w:sz w:val="22"/>
                <w:szCs w:val="22"/>
              </w:rPr>
              <w:t xml:space="preserve">  Emissions from Reformer Heater  (H-1001)</w:t>
            </w:r>
          </w:p>
        </w:tc>
        <w:tc>
          <w:tcPr>
            <w:tcW w:w="764" w:type="pct"/>
            <w:tcBorders>
              <w:top w:val="single" w:sz="4" w:space="0" w:color="auto"/>
              <w:left w:val="single" w:sz="4" w:space="0" w:color="auto"/>
              <w:bottom w:val="single" w:sz="4" w:space="0" w:color="auto"/>
              <w:right w:val="single" w:sz="4" w:space="0" w:color="auto"/>
            </w:tcBorders>
          </w:tcPr>
          <w:p w14:paraId="2D28131C" w14:textId="77777777" w:rsidR="007C18DE" w:rsidRPr="009A39F4" w:rsidRDefault="007C18DE" w:rsidP="004152E6">
            <w:pPr>
              <w:rPr>
                <w:rFonts w:ascii="Garamond" w:hAnsi="Garamond"/>
                <w:sz w:val="22"/>
                <w:szCs w:val="22"/>
              </w:rPr>
            </w:pPr>
          </w:p>
          <w:p w14:paraId="7571F2EF" w14:textId="77777777" w:rsidR="007C18DE" w:rsidRPr="009A39F4" w:rsidRDefault="007C18DE" w:rsidP="004152E6">
            <w:pPr>
              <w:rPr>
                <w:rFonts w:ascii="Garamond" w:hAnsi="Garamond"/>
                <w:sz w:val="22"/>
                <w:szCs w:val="22"/>
              </w:rPr>
            </w:pPr>
            <w:r w:rsidRPr="009A39F4">
              <w:rPr>
                <w:rFonts w:ascii="Garamond" w:hAnsi="Garamond"/>
                <w:sz w:val="22"/>
                <w:szCs w:val="22"/>
              </w:rPr>
              <w:t xml:space="preserve">Proper design and Good Combustion </w:t>
            </w:r>
          </w:p>
        </w:tc>
        <w:tc>
          <w:tcPr>
            <w:tcW w:w="797" w:type="pct"/>
            <w:tcBorders>
              <w:top w:val="single" w:sz="4" w:space="0" w:color="auto"/>
              <w:left w:val="single" w:sz="4" w:space="0" w:color="auto"/>
              <w:bottom w:val="single" w:sz="4" w:space="0" w:color="auto"/>
              <w:right w:val="single" w:sz="4" w:space="0" w:color="auto"/>
            </w:tcBorders>
          </w:tcPr>
          <w:p w14:paraId="2F81ABE4" w14:textId="77777777" w:rsidR="007C18DE" w:rsidRPr="009A39F4" w:rsidRDefault="007C18DE" w:rsidP="00E427F5">
            <w:pPr>
              <w:rPr>
                <w:rFonts w:ascii="Garamond" w:hAnsi="Garamond"/>
                <w:sz w:val="22"/>
                <w:szCs w:val="22"/>
              </w:rPr>
            </w:pPr>
            <w:r w:rsidRPr="009A39F4">
              <w:rPr>
                <w:rFonts w:ascii="Garamond" w:hAnsi="Garamond"/>
                <w:sz w:val="22"/>
                <w:szCs w:val="22"/>
              </w:rPr>
              <w:t xml:space="preserve">Recordkeeping                        </w:t>
            </w:r>
          </w:p>
        </w:tc>
        <w:tc>
          <w:tcPr>
            <w:tcW w:w="900" w:type="pct"/>
            <w:tcBorders>
              <w:top w:val="single" w:sz="4" w:space="0" w:color="auto"/>
              <w:left w:val="single" w:sz="4" w:space="0" w:color="auto"/>
              <w:bottom w:val="single" w:sz="4" w:space="0" w:color="auto"/>
              <w:right w:val="single" w:sz="4" w:space="0" w:color="auto"/>
            </w:tcBorders>
          </w:tcPr>
          <w:p w14:paraId="1CAC276B" w14:textId="77777777" w:rsidR="007C18DE" w:rsidRPr="009A39F4" w:rsidRDefault="007C18DE" w:rsidP="004152E6">
            <w:pPr>
              <w:rPr>
                <w:rFonts w:ascii="Garamond" w:hAnsi="Garamond"/>
                <w:sz w:val="22"/>
                <w:szCs w:val="22"/>
              </w:rPr>
            </w:pPr>
            <w:r w:rsidRPr="009A39F4">
              <w:rPr>
                <w:rFonts w:ascii="Garamond" w:hAnsi="Garamond"/>
                <w:sz w:val="22"/>
                <w:szCs w:val="22"/>
              </w:rPr>
              <w:t>On-going</w:t>
            </w:r>
          </w:p>
        </w:tc>
        <w:tc>
          <w:tcPr>
            <w:tcW w:w="758" w:type="pct"/>
            <w:vMerge/>
            <w:tcBorders>
              <w:top w:val="single" w:sz="6" w:space="0" w:color="000000"/>
              <w:left w:val="single" w:sz="4" w:space="0" w:color="auto"/>
              <w:bottom w:val="single" w:sz="4" w:space="0" w:color="auto"/>
              <w:right w:val="single" w:sz="4" w:space="0" w:color="auto"/>
            </w:tcBorders>
          </w:tcPr>
          <w:p w14:paraId="1370E254" w14:textId="77777777" w:rsidR="007C18DE" w:rsidRPr="009A39F4" w:rsidRDefault="007C18DE" w:rsidP="004152E6">
            <w:pPr>
              <w:rPr>
                <w:rFonts w:ascii="Garamond" w:hAnsi="Garamond"/>
                <w:sz w:val="22"/>
                <w:szCs w:val="22"/>
              </w:rPr>
            </w:pPr>
          </w:p>
        </w:tc>
      </w:tr>
    </w:tbl>
    <w:p w14:paraId="70403013" w14:textId="77777777" w:rsidR="00935D24" w:rsidRPr="00D81572" w:rsidRDefault="00935D24">
      <w:pPr>
        <w:pStyle w:val="Header"/>
        <w:tabs>
          <w:tab w:val="clear" w:pos="4320"/>
          <w:tab w:val="clear" w:pos="8640"/>
        </w:tabs>
        <w:rPr>
          <w:rFonts w:ascii="Garamond" w:hAnsi="Garamond"/>
          <w:sz w:val="24"/>
          <w:szCs w:val="24"/>
          <w:highlight w:val="magenta"/>
        </w:rPr>
      </w:pPr>
    </w:p>
    <w:p w14:paraId="69814AE7" w14:textId="0BF6F70F" w:rsidR="00D00707" w:rsidRPr="00D81572" w:rsidRDefault="00D00707" w:rsidP="00EB6709">
      <w:pPr>
        <w:rPr>
          <w:rFonts w:ascii="Garamond" w:hAnsi="Garamond"/>
          <w:b/>
          <w:sz w:val="24"/>
          <w:szCs w:val="24"/>
        </w:rPr>
      </w:pPr>
      <w:bookmarkStart w:id="1373" w:name="_Toc165165119"/>
      <w:bookmarkStart w:id="1374" w:name="_Toc302723100"/>
      <w:bookmarkStart w:id="1375" w:name="_Toc342556491"/>
      <w:bookmarkStart w:id="1376" w:name="_Toc345935568"/>
      <w:r w:rsidRPr="00D81572">
        <w:rPr>
          <w:rFonts w:ascii="Garamond" w:hAnsi="Garamond"/>
          <w:b/>
          <w:sz w:val="24"/>
          <w:szCs w:val="24"/>
        </w:rPr>
        <w:t>Conditions</w:t>
      </w:r>
      <w:bookmarkEnd w:id="1373"/>
      <w:bookmarkEnd w:id="1374"/>
      <w:bookmarkEnd w:id="1375"/>
      <w:bookmarkEnd w:id="1376"/>
    </w:p>
    <w:p w14:paraId="20235F74" w14:textId="77777777" w:rsidR="000B0333" w:rsidRPr="00D81572" w:rsidRDefault="000B0333" w:rsidP="00B251E4">
      <w:pPr>
        <w:ind w:left="720" w:hanging="720"/>
        <w:rPr>
          <w:rFonts w:ascii="Garamond" w:hAnsi="Garamond"/>
          <w:sz w:val="24"/>
          <w:szCs w:val="24"/>
        </w:rPr>
      </w:pPr>
    </w:p>
    <w:p w14:paraId="0811AF53" w14:textId="77777777" w:rsidR="000B0333" w:rsidRPr="00D81572" w:rsidRDefault="000B0333" w:rsidP="006D4D0D">
      <w:pPr>
        <w:pStyle w:val="ListParagraph"/>
        <w:numPr>
          <w:ilvl w:val="0"/>
          <w:numId w:val="93"/>
        </w:numPr>
        <w:ind w:hanging="720"/>
        <w:rPr>
          <w:rFonts w:ascii="Garamond" w:hAnsi="Garamond"/>
          <w:sz w:val="24"/>
          <w:szCs w:val="24"/>
        </w:rPr>
      </w:pPr>
      <w:bookmarkStart w:id="1377" w:name="_Ref386464873"/>
      <w:r w:rsidRPr="00D81572">
        <w:rPr>
          <w:rFonts w:ascii="Garamond" w:hAnsi="Garamond"/>
          <w:sz w:val="24"/>
          <w:szCs w:val="24"/>
        </w:rPr>
        <w:t>CHS shall not cause or authorize emissions to be discharged into the outdoor atmosphere from any source installed after November 23, 1968, that exhibit an opacity of 20% or greater averaged over 6 consecutive minutes, unless otherwise specified by rule or in this permit (ARM 17.8.304(2)).</w:t>
      </w:r>
      <w:bookmarkEnd w:id="1377"/>
    </w:p>
    <w:p w14:paraId="297FAFE3" w14:textId="77777777" w:rsidR="000B0333" w:rsidRPr="00D81572" w:rsidRDefault="000B0333" w:rsidP="00EB6709">
      <w:pPr>
        <w:rPr>
          <w:rFonts w:ascii="Garamond" w:hAnsi="Garamond"/>
          <w:sz w:val="24"/>
          <w:szCs w:val="24"/>
        </w:rPr>
      </w:pPr>
    </w:p>
    <w:p w14:paraId="228B5BCD" w14:textId="50FA3B1D" w:rsidR="000B0333" w:rsidRPr="00D81572" w:rsidRDefault="000B0333" w:rsidP="006D4D0D">
      <w:pPr>
        <w:pStyle w:val="ListParagraph"/>
        <w:numPr>
          <w:ilvl w:val="0"/>
          <w:numId w:val="93"/>
        </w:numPr>
        <w:ind w:hanging="720"/>
        <w:rPr>
          <w:rFonts w:ascii="Garamond" w:hAnsi="Garamond"/>
          <w:sz w:val="24"/>
          <w:szCs w:val="24"/>
        </w:rPr>
      </w:pPr>
      <w:bookmarkStart w:id="1378" w:name="_Toc165165121"/>
      <w:bookmarkStart w:id="1379" w:name="_Toc302723102"/>
      <w:bookmarkStart w:id="1380" w:name="_Toc342556493"/>
      <w:bookmarkStart w:id="1381" w:name="_Toc345935570"/>
      <w:bookmarkStart w:id="1382" w:name="_Ref386465124"/>
      <w:r w:rsidRPr="00D81572">
        <w:rPr>
          <w:rFonts w:ascii="Garamond" w:hAnsi="Garamond"/>
          <w:sz w:val="24"/>
          <w:szCs w:val="24"/>
        </w:rPr>
        <w:t>CHS shall comply with all applicable requirements of 40 CFR 60 Subpart J – Standards of Performance for Petroleum Refineries.  This regulation shall apply to the two ULSD Unit Heaters (H-901 and H-902) for the RFG requirements in Section III.</w:t>
      </w:r>
      <w:r w:rsidR="00AE767E">
        <w:rPr>
          <w:rFonts w:ascii="Garamond" w:hAnsi="Garamond"/>
          <w:sz w:val="24"/>
          <w:szCs w:val="24"/>
        </w:rPr>
        <w:fldChar w:fldCharType="begin"/>
      </w:r>
      <w:r w:rsidR="00AE767E">
        <w:rPr>
          <w:rFonts w:ascii="Garamond" w:hAnsi="Garamond"/>
          <w:sz w:val="24"/>
          <w:szCs w:val="24"/>
        </w:rPr>
        <w:instrText xml:space="preserve"> REF _Ref397522689 \r \h </w:instrText>
      </w:r>
      <w:r w:rsidR="00AE767E">
        <w:rPr>
          <w:rFonts w:ascii="Garamond" w:hAnsi="Garamond"/>
          <w:sz w:val="24"/>
          <w:szCs w:val="24"/>
        </w:rPr>
      </w:r>
      <w:r w:rsidR="00AE767E">
        <w:rPr>
          <w:rFonts w:ascii="Garamond" w:hAnsi="Garamond"/>
          <w:sz w:val="24"/>
          <w:szCs w:val="24"/>
        </w:rPr>
        <w:fldChar w:fldCharType="separate"/>
      </w:r>
      <w:r w:rsidR="00290138">
        <w:rPr>
          <w:rFonts w:ascii="Garamond" w:hAnsi="Garamond"/>
          <w:sz w:val="24"/>
          <w:szCs w:val="24"/>
        </w:rPr>
        <w:t>B</w:t>
      </w:r>
      <w:r w:rsidR="00AE767E">
        <w:rPr>
          <w:rFonts w:ascii="Garamond" w:hAnsi="Garamond"/>
          <w:sz w:val="24"/>
          <w:szCs w:val="24"/>
        </w:rPr>
        <w:fldChar w:fldCharType="end"/>
      </w:r>
      <w:r w:rsidRPr="00D81572">
        <w:rPr>
          <w:rFonts w:ascii="Garamond" w:hAnsi="Garamond"/>
          <w:sz w:val="24"/>
          <w:szCs w:val="24"/>
        </w:rPr>
        <w:t>, as appropriate (ARM 17.8.340 and 40 CFR 60 Subpart J).</w:t>
      </w:r>
      <w:bookmarkEnd w:id="1378"/>
      <w:bookmarkEnd w:id="1379"/>
      <w:bookmarkEnd w:id="1380"/>
      <w:bookmarkEnd w:id="1381"/>
      <w:bookmarkEnd w:id="1382"/>
    </w:p>
    <w:p w14:paraId="574D9420" w14:textId="77777777" w:rsidR="000B0333" w:rsidRPr="00D81572" w:rsidRDefault="000B0333" w:rsidP="00EB6709">
      <w:pPr>
        <w:rPr>
          <w:rFonts w:ascii="Garamond" w:hAnsi="Garamond"/>
          <w:sz w:val="24"/>
          <w:szCs w:val="24"/>
        </w:rPr>
      </w:pPr>
    </w:p>
    <w:p w14:paraId="5638627F" w14:textId="77777777" w:rsidR="000B0333" w:rsidRPr="00D81572" w:rsidRDefault="000B0333" w:rsidP="006D4D0D">
      <w:pPr>
        <w:pStyle w:val="ListParagraph"/>
        <w:numPr>
          <w:ilvl w:val="0"/>
          <w:numId w:val="93"/>
        </w:numPr>
        <w:ind w:hanging="720"/>
        <w:rPr>
          <w:rFonts w:ascii="Garamond" w:hAnsi="Garamond"/>
          <w:sz w:val="24"/>
          <w:szCs w:val="24"/>
        </w:rPr>
      </w:pPr>
      <w:bookmarkStart w:id="1383" w:name="_Toc342556494"/>
      <w:bookmarkStart w:id="1384" w:name="_Toc345935571"/>
      <w:bookmarkStart w:id="1385" w:name="_Ref386465324"/>
      <w:r w:rsidRPr="00D81572">
        <w:rPr>
          <w:rFonts w:ascii="Garamond" w:hAnsi="Garamond"/>
          <w:sz w:val="24"/>
          <w:szCs w:val="24"/>
        </w:rPr>
        <w:t xml:space="preserve">CHS shall comply with all applicable requirements of 40 CFR 60 Subpart Ja – Standards of Performance for Petroleum Refineries.  </w:t>
      </w:r>
      <w:r w:rsidR="006715D9">
        <w:rPr>
          <w:rFonts w:ascii="Garamond" w:hAnsi="Garamond"/>
          <w:sz w:val="24"/>
          <w:szCs w:val="24"/>
        </w:rPr>
        <w:t>T</w:t>
      </w:r>
      <w:r w:rsidRPr="00D81572">
        <w:rPr>
          <w:rFonts w:ascii="Garamond" w:hAnsi="Garamond"/>
          <w:sz w:val="24"/>
          <w:szCs w:val="24"/>
        </w:rPr>
        <w:t>his regulation shall apply to the Reformer heater (H-1001) (ARM 17.8.340 and 40 CFR 60 Subpart Ja).</w:t>
      </w:r>
      <w:bookmarkEnd w:id="1383"/>
      <w:bookmarkEnd w:id="1384"/>
      <w:bookmarkEnd w:id="1385"/>
    </w:p>
    <w:p w14:paraId="4C2777EE" w14:textId="77777777" w:rsidR="000B0333" w:rsidRPr="00D81572" w:rsidRDefault="000B0333" w:rsidP="00EB6709">
      <w:pPr>
        <w:rPr>
          <w:rFonts w:ascii="Garamond" w:hAnsi="Garamond"/>
          <w:sz w:val="24"/>
          <w:szCs w:val="24"/>
        </w:rPr>
      </w:pPr>
    </w:p>
    <w:p w14:paraId="2130BE7A" w14:textId="77777777" w:rsidR="000B0333" w:rsidRPr="00D81572" w:rsidRDefault="000B0333" w:rsidP="006D4D0D">
      <w:pPr>
        <w:pStyle w:val="ListParagraph"/>
        <w:numPr>
          <w:ilvl w:val="0"/>
          <w:numId w:val="93"/>
        </w:numPr>
        <w:ind w:hanging="720"/>
        <w:rPr>
          <w:rFonts w:ascii="Garamond" w:hAnsi="Garamond"/>
          <w:sz w:val="24"/>
          <w:szCs w:val="24"/>
        </w:rPr>
      </w:pPr>
      <w:r w:rsidRPr="00D81572">
        <w:rPr>
          <w:rFonts w:ascii="Garamond" w:hAnsi="Garamond"/>
          <w:sz w:val="24"/>
          <w:szCs w:val="24"/>
        </w:rPr>
        <w:t xml:space="preserve">CHS shall comply with all applicable requirements of 40 CFR 60 Subpart GGG-Equipment Leaks of VOC in Petroleum Refineries, including compliance with specific requirements in Subpart VV—Standards of Performance for Equipment Leaks of VOC in the Synthetic Organic Chemicals Manufacturing Industry </w:t>
      </w:r>
      <w:bookmarkStart w:id="1386" w:name="_Ref386465813"/>
      <w:r w:rsidRPr="00D81572">
        <w:rPr>
          <w:rFonts w:ascii="Garamond" w:hAnsi="Garamond"/>
          <w:sz w:val="24"/>
          <w:szCs w:val="24"/>
        </w:rPr>
        <w:t>(ARM 17.8.340</w:t>
      </w:r>
      <w:r w:rsidR="00142010" w:rsidRPr="00D81572">
        <w:rPr>
          <w:rFonts w:ascii="Garamond" w:hAnsi="Garamond"/>
          <w:sz w:val="24"/>
          <w:szCs w:val="24"/>
        </w:rPr>
        <w:t xml:space="preserve"> and </w:t>
      </w:r>
      <w:r w:rsidRPr="00D81572">
        <w:rPr>
          <w:rFonts w:ascii="Garamond" w:hAnsi="Garamond"/>
          <w:sz w:val="24"/>
          <w:szCs w:val="24"/>
        </w:rPr>
        <w:t>40 CFR 60 Subpart GGG).</w:t>
      </w:r>
      <w:bookmarkEnd w:id="1386"/>
    </w:p>
    <w:p w14:paraId="66082011" w14:textId="77777777" w:rsidR="00F6363E" w:rsidRPr="00514B72" w:rsidRDefault="00F6363E" w:rsidP="00514B72">
      <w:pPr>
        <w:rPr>
          <w:rFonts w:ascii="Garamond" w:hAnsi="Garamond"/>
          <w:sz w:val="24"/>
          <w:szCs w:val="24"/>
        </w:rPr>
      </w:pPr>
    </w:p>
    <w:p w14:paraId="60C30C88" w14:textId="77777777" w:rsidR="000B0333" w:rsidRPr="00D81572" w:rsidRDefault="000B0333" w:rsidP="006D4D0D">
      <w:pPr>
        <w:pStyle w:val="ListParagraph"/>
        <w:numPr>
          <w:ilvl w:val="0"/>
          <w:numId w:val="93"/>
        </w:numPr>
        <w:ind w:hanging="720"/>
        <w:rPr>
          <w:rFonts w:ascii="Garamond" w:hAnsi="Garamond"/>
          <w:sz w:val="24"/>
          <w:szCs w:val="24"/>
        </w:rPr>
      </w:pPr>
      <w:bookmarkStart w:id="1387" w:name="_Toc165165122"/>
      <w:bookmarkStart w:id="1388" w:name="_Toc302723103"/>
      <w:bookmarkStart w:id="1389" w:name="_Toc342556495"/>
      <w:bookmarkStart w:id="1390" w:name="_Toc345935572"/>
      <w:bookmarkStart w:id="1391" w:name="_Ref386466247"/>
      <w:r w:rsidRPr="00D81572">
        <w:rPr>
          <w:rFonts w:ascii="Garamond" w:hAnsi="Garamond"/>
          <w:sz w:val="24"/>
          <w:szCs w:val="24"/>
        </w:rPr>
        <w:t>CHS shall comply with all applicable requirements of 40 CFR 60 Subpart QQQ – Standards of Performance for VOC Emissions from Petroleum Refinery Wastewater Systems.  This regulation shall apply to the ULSD Unit and Hydrogen Plant process drains and any other equipment, as appropriate (ARM 17.8.340 and 40 CFR 60 Subpart QQQ).</w:t>
      </w:r>
      <w:bookmarkEnd w:id="1387"/>
      <w:bookmarkEnd w:id="1388"/>
      <w:bookmarkEnd w:id="1389"/>
      <w:bookmarkEnd w:id="1390"/>
      <w:bookmarkEnd w:id="1391"/>
    </w:p>
    <w:p w14:paraId="35C4ADE0" w14:textId="77777777" w:rsidR="000B0333" w:rsidRPr="00D81572" w:rsidRDefault="000B0333" w:rsidP="00EB6709">
      <w:pPr>
        <w:rPr>
          <w:rFonts w:ascii="Garamond" w:hAnsi="Garamond"/>
          <w:sz w:val="24"/>
          <w:szCs w:val="24"/>
          <w:highlight w:val="yellow"/>
        </w:rPr>
      </w:pPr>
    </w:p>
    <w:p w14:paraId="554F3680" w14:textId="77777777" w:rsidR="000B0333" w:rsidRDefault="000B0333" w:rsidP="006D4D0D">
      <w:pPr>
        <w:pStyle w:val="ListParagraph"/>
        <w:numPr>
          <w:ilvl w:val="0"/>
          <w:numId w:val="93"/>
        </w:numPr>
        <w:ind w:hanging="720"/>
        <w:rPr>
          <w:rFonts w:ascii="Garamond" w:hAnsi="Garamond"/>
          <w:sz w:val="24"/>
          <w:szCs w:val="24"/>
        </w:rPr>
      </w:pPr>
      <w:bookmarkStart w:id="1392" w:name="_Toc165165123"/>
      <w:bookmarkStart w:id="1393" w:name="_Toc302723104"/>
      <w:bookmarkStart w:id="1394" w:name="_Toc342556496"/>
      <w:bookmarkStart w:id="1395" w:name="_Toc345935573"/>
      <w:bookmarkStart w:id="1396" w:name="_Ref386466484"/>
      <w:r w:rsidRPr="00D81572">
        <w:rPr>
          <w:rFonts w:ascii="Garamond" w:hAnsi="Garamond"/>
          <w:sz w:val="24"/>
          <w:szCs w:val="24"/>
        </w:rPr>
        <w:lastRenderedPageBreak/>
        <w:t>CHS shall comply with all applicable requirements of 40 CFR 63 Subpart CC, NESHAPs From Petroleum Refineries, including compliance with specific requirements in Subpart VV—Standards of Performance for Equipment Leaks of VOC in the Synthetic Organic Chemicals Manufacturing Industry.  Subpart VV applies to the various pumps, valves, flanges, and other equipment in organic HAP service (ARM 17.8.342</w:t>
      </w:r>
      <w:r w:rsidR="002F13BD" w:rsidRPr="00D81572">
        <w:rPr>
          <w:rFonts w:ascii="Garamond" w:hAnsi="Garamond"/>
          <w:sz w:val="24"/>
          <w:szCs w:val="24"/>
        </w:rPr>
        <w:t xml:space="preserve"> and </w:t>
      </w:r>
      <w:r w:rsidRPr="00D81572">
        <w:rPr>
          <w:rFonts w:ascii="Garamond" w:hAnsi="Garamond"/>
          <w:sz w:val="24"/>
          <w:szCs w:val="24"/>
        </w:rPr>
        <w:t>40 CFR 63 Subpart CC).</w:t>
      </w:r>
      <w:bookmarkEnd w:id="1392"/>
      <w:bookmarkEnd w:id="1393"/>
      <w:bookmarkEnd w:id="1394"/>
      <w:bookmarkEnd w:id="1395"/>
      <w:bookmarkEnd w:id="1396"/>
    </w:p>
    <w:p w14:paraId="5AEABB51" w14:textId="77777777" w:rsidR="00B9673E" w:rsidRPr="006743D8" w:rsidRDefault="00B9673E" w:rsidP="00514B72">
      <w:pPr>
        <w:rPr>
          <w:rFonts w:ascii="Garamond" w:hAnsi="Garamond"/>
          <w:sz w:val="24"/>
          <w:szCs w:val="24"/>
        </w:rPr>
      </w:pPr>
    </w:p>
    <w:p w14:paraId="7A210510" w14:textId="77777777" w:rsidR="003E0AB5" w:rsidRPr="00D81572" w:rsidRDefault="003E0AB5" w:rsidP="006D4D0D">
      <w:pPr>
        <w:pStyle w:val="ListParagraph"/>
        <w:numPr>
          <w:ilvl w:val="0"/>
          <w:numId w:val="93"/>
        </w:numPr>
        <w:ind w:hanging="720"/>
        <w:rPr>
          <w:rFonts w:ascii="Garamond" w:hAnsi="Garamond"/>
          <w:sz w:val="24"/>
          <w:szCs w:val="24"/>
        </w:rPr>
      </w:pPr>
      <w:bookmarkStart w:id="1397" w:name="_Ref386466605"/>
      <w:r w:rsidRPr="00D81572">
        <w:rPr>
          <w:rFonts w:ascii="Garamond" w:hAnsi="Garamond"/>
          <w:sz w:val="24"/>
          <w:szCs w:val="24"/>
        </w:rPr>
        <w:t xml:space="preserve">CHS shall comply with </w:t>
      </w:r>
      <w:r w:rsidR="00587897" w:rsidRPr="00D81572">
        <w:rPr>
          <w:rFonts w:ascii="Garamond" w:hAnsi="Garamond"/>
          <w:sz w:val="24"/>
          <w:szCs w:val="24"/>
        </w:rPr>
        <w:t xml:space="preserve">all applicable requirements of </w:t>
      </w:r>
      <w:r w:rsidRPr="00D81572">
        <w:rPr>
          <w:rFonts w:ascii="Garamond" w:hAnsi="Garamond"/>
          <w:sz w:val="24"/>
          <w:szCs w:val="24"/>
        </w:rPr>
        <w:t>40 CFR 63 Subpart DDDDD</w:t>
      </w:r>
      <w:r w:rsidR="00587897" w:rsidRPr="00D81572">
        <w:rPr>
          <w:rFonts w:ascii="Garamond" w:hAnsi="Garamond"/>
          <w:sz w:val="24"/>
          <w:szCs w:val="24"/>
        </w:rPr>
        <w:t xml:space="preserve"> (ARM 17.8.342 and 40 CFR 63 Subpart DDDDD)</w:t>
      </w:r>
      <w:bookmarkEnd w:id="1397"/>
      <w:r w:rsidR="00587897" w:rsidRPr="00D81572">
        <w:rPr>
          <w:rFonts w:ascii="Garamond" w:hAnsi="Garamond"/>
          <w:sz w:val="24"/>
          <w:szCs w:val="24"/>
        </w:rPr>
        <w:t>.</w:t>
      </w:r>
    </w:p>
    <w:p w14:paraId="21218BEB" w14:textId="77777777" w:rsidR="000B0333" w:rsidRPr="00D81572" w:rsidRDefault="000B0333" w:rsidP="00EB6709">
      <w:pPr>
        <w:rPr>
          <w:rFonts w:ascii="Garamond" w:hAnsi="Garamond"/>
          <w:sz w:val="24"/>
          <w:szCs w:val="24"/>
        </w:rPr>
      </w:pPr>
    </w:p>
    <w:p w14:paraId="1F016F3E" w14:textId="77777777" w:rsidR="000B0333" w:rsidRPr="00D81572" w:rsidRDefault="000B0333" w:rsidP="006D4D0D">
      <w:pPr>
        <w:pStyle w:val="ListParagraph"/>
        <w:numPr>
          <w:ilvl w:val="0"/>
          <w:numId w:val="93"/>
        </w:numPr>
        <w:ind w:hanging="720"/>
        <w:rPr>
          <w:rFonts w:ascii="Garamond" w:hAnsi="Garamond"/>
          <w:sz w:val="24"/>
          <w:szCs w:val="24"/>
        </w:rPr>
      </w:pPr>
      <w:bookmarkStart w:id="1398" w:name="_Toc165165126"/>
      <w:bookmarkStart w:id="1399" w:name="_Toc302723106"/>
      <w:bookmarkStart w:id="1400" w:name="_Toc342556498"/>
      <w:bookmarkStart w:id="1401" w:name="_Toc345935575"/>
      <w:bookmarkStart w:id="1402" w:name="_Ref386467200"/>
      <w:bookmarkStart w:id="1403" w:name="_Ref386522540"/>
      <w:bookmarkStart w:id="1404" w:name="_Ref148010750"/>
      <w:r w:rsidRPr="00D81572">
        <w:rPr>
          <w:rFonts w:ascii="Garamond" w:hAnsi="Garamond"/>
          <w:sz w:val="24"/>
          <w:szCs w:val="24"/>
        </w:rPr>
        <w:t>CHS shall not cause or authorize total SO</w:t>
      </w:r>
      <w:r w:rsidRPr="00D81572">
        <w:rPr>
          <w:rFonts w:ascii="Garamond" w:hAnsi="Garamond"/>
          <w:sz w:val="24"/>
          <w:szCs w:val="24"/>
          <w:vertAlign w:val="subscript"/>
        </w:rPr>
        <w:t>2</w:t>
      </w:r>
      <w:r w:rsidRPr="00D81572">
        <w:rPr>
          <w:rFonts w:ascii="Garamond" w:hAnsi="Garamond"/>
          <w:sz w:val="24"/>
          <w:szCs w:val="24"/>
        </w:rPr>
        <w:t xml:space="preserve"> emissions from the Reactor Charge Heater (H-901) to exceed the limits of 1.96 tons/rolling 12-month total and 0.90 lb/hr (ARM 17.8.752).</w:t>
      </w:r>
      <w:bookmarkEnd w:id="1398"/>
      <w:bookmarkEnd w:id="1399"/>
      <w:bookmarkEnd w:id="1400"/>
      <w:bookmarkEnd w:id="1401"/>
      <w:bookmarkEnd w:id="1402"/>
      <w:bookmarkEnd w:id="1403"/>
      <w:bookmarkEnd w:id="1404"/>
    </w:p>
    <w:p w14:paraId="15157232" w14:textId="77777777" w:rsidR="000B0333" w:rsidRPr="00D81572" w:rsidRDefault="000B0333" w:rsidP="00EB6709">
      <w:pPr>
        <w:rPr>
          <w:rFonts w:ascii="Garamond" w:hAnsi="Garamond"/>
          <w:sz w:val="24"/>
          <w:szCs w:val="24"/>
        </w:rPr>
      </w:pPr>
    </w:p>
    <w:p w14:paraId="72CAA561" w14:textId="25FE4F72" w:rsidR="000B0333" w:rsidRDefault="000B0333" w:rsidP="006D4D0D">
      <w:pPr>
        <w:pStyle w:val="ListParagraph"/>
        <w:numPr>
          <w:ilvl w:val="0"/>
          <w:numId w:val="93"/>
        </w:numPr>
        <w:ind w:hanging="720"/>
        <w:rPr>
          <w:rFonts w:ascii="Garamond" w:hAnsi="Garamond"/>
          <w:sz w:val="24"/>
          <w:szCs w:val="24"/>
        </w:rPr>
      </w:pPr>
      <w:bookmarkStart w:id="1405" w:name="_Toc165165127"/>
      <w:bookmarkStart w:id="1406" w:name="_Toc302723107"/>
      <w:bookmarkStart w:id="1407" w:name="_Toc342556499"/>
      <w:bookmarkStart w:id="1408" w:name="_Toc345935576"/>
      <w:bookmarkStart w:id="1409" w:name="_Ref386522718"/>
      <w:bookmarkStart w:id="1410" w:name="_Ref386523009"/>
      <w:bookmarkStart w:id="1411" w:name="_Ref386629355"/>
      <w:bookmarkStart w:id="1412" w:name="_Ref143497442"/>
      <w:r w:rsidRPr="00D81572">
        <w:rPr>
          <w:rFonts w:ascii="Garamond" w:hAnsi="Garamond"/>
          <w:sz w:val="24"/>
          <w:szCs w:val="24"/>
        </w:rPr>
        <w:t>CHS shall not cause or authorize total NO</w:t>
      </w:r>
      <w:r w:rsidR="00A61C21" w:rsidRPr="00D81572">
        <w:rPr>
          <w:rFonts w:ascii="Garamond" w:hAnsi="Garamond"/>
          <w:sz w:val="24"/>
          <w:szCs w:val="24"/>
          <w:vertAlign w:val="subscript"/>
        </w:rPr>
        <w:t>X</w:t>
      </w:r>
      <w:r w:rsidRPr="00D81572">
        <w:rPr>
          <w:rFonts w:ascii="Garamond" w:hAnsi="Garamond"/>
          <w:sz w:val="24"/>
          <w:szCs w:val="24"/>
        </w:rPr>
        <w:t xml:space="preserve"> emissions from the Reactor Charge Heater (H-901) to exceed the limits of 2.86 tons/rolling 12-calendar month total and 0.65 lb/hr based on a </w:t>
      </w:r>
      <w:r w:rsidR="007D4EC0" w:rsidRPr="00E47F8E">
        <w:rPr>
          <w:rFonts w:ascii="Garamond" w:hAnsi="Garamond"/>
          <w:sz w:val="24"/>
          <w:szCs w:val="24"/>
        </w:rPr>
        <w:t>365-day rolling average</w:t>
      </w:r>
      <w:r w:rsidRPr="00D81572">
        <w:rPr>
          <w:rFonts w:ascii="Garamond" w:hAnsi="Garamond"/>
          <w:sz w:val="24"/>
          <w:szCs w:val="24"/>
        </w:rPr>
        <w:t xml:space="preserve"> (recalculated </w:t>
      </w:r>
      <w:r w:rsidR="00A07551">
        <w:rPr>
          <w:rFonts w:ascii="Garamond" w:hAnsi="Garamond"/>
          <w:sz w:val="24"/>
          <w:szCs w:val="24"/>
        </w:rPr>
        <w:t>daily</w:t>
      </w:r>
      <w:r w:rsidRPr="00D81572">
        <w:rPr>
          <w:rFonts w:ascii="Garamond" w:hAnsi="Garamond"/>
          <w:sz w:val="24"/>
          <w:szCs w:val="24"/>
        </w:rPr>
        <w:t>) (ARM 17.8.752).</w:t>
      </w:r>
      <w:bookmarkEnd w:id="1405"/>
      <w:bookmarkEnd w:id="1406"/>
      <w:bookmarkEnd w:id="1407"/>
      <w:bookmarkEnd w:id="1408"/>
      <w:bookmarkEnd w:id="1409"/>
      <w:bookmarkEnd w:id="1410"/>
      <w:bookmarkEnd w:id="1411"/>
      <w:bookmarkEnd w:id="1412"/>
    </w:p>
    <w:p w14:paraId="4DA76E6A" w14:textId="77777777" w:rsidR="00817FBA" w:rsidRDefault="00817FBA" w:rsidP="00817FBA">
      <w:pPr>
        <w:pStyle w:val="ListParagraph"/>
        <w:rPr>
          <w:rFonts w:ascii="Garamond" w:hAnsi="Garamond"/>
          <w:sz w:val="24"/>
          <w:szCs w:val="24"/>
        </w:rPr>
      </w:pPr>
    </w:p>
    <w:p w14:paraId="57B3528D" w14:textId="6FF60BB2" w:rsidR="00817FBA" w:rsidRPr="00D81572" w:rsidRDefault="00817FBA" w:rsidP="00817FBA">
      <w:pPr>
        <w:pStyle w:val="ListParagraph"/>
        <w:numPr>
          <w:ilvl w:val="0"/>
          <w:numId w:val="93"/>
        </w:numPr>
        <w:ind w:hanging="720"/>
        <w:rPr>
          <w:rFonts w:ascii="Garamond" w:hAnsi="Garamond"/>
          <w:sz w:val="24"/>
          <w:szCs w:val="24"/>
        </w:rPr>
      </w:pPr>
      <w:bookmarkStart w:id="1413" w:name="_Ref47346101"/>
      <w:r w:rsidRPr="00817FBA">
        <w:rPr>
          <w:rFonts w:ascii="Garamond" w:hAnsi="Garamond"/>
          <w:sz w:val="24"/>
          <w:szCs w:val="24"/>
        </w:rPr>
        <w:t>CHS shall not cause or authorize total CO emissions from the Reactor Charge Heater (H-901) to exceed the limits of 11.76 tons/rolling 12-calendar month (ARM 17.8.752).</w:t>
      </w:r>
      <w:bookmarkEnd w:id="1413"/>
    </w:p>
    <w:p w14:paraId="02A7202B" w14:textId="77777777" w:rsidR="000B0333" w:rsidRPr="00D81572" w:rsidRDefault="000B0333" w:rsidP="00EB6709">
      <w:pPr>
        <w:rPr>
          <w:rFonts w:ascii="Garamond" w:hAnsi="Garamond"/>
          <w:sz w:val="24"/>
          <w:szCs w:val="24"/>
        </w:rPr>
      </w:pPr>
    </w:p>
    <w:p w14:paraId="6089B98E" w14:textId="77777777" w:rsidR="000B0333" w:rsidRPr="00D81572" w:rsidRDefault="000B0333" w:rsidP="006D4D0D">
      <w:pPr>
        <w:pStyle w:val="ListParagraph"/>
        <w:numPr>
          <w:ilvl w:val="0"/>
          <w:numId w:val="93"/>
        </w:numPr>
        <w:ind w:hanging="720"/>
        <w:rPr>
          <w:rFonts w:ascii="Garamond" w:hAnsi="Garamond"/>
          <w:sz w:val="24"/>
          <w:szCs w:val="24"/>
        </w:rPr>
      </w:pPr>
      <w:bookmarkStart w:id="1414" w:name="_Toc165165129"/>
      <w:bookmarkStart w:id="1415" w:name="_Toc302723109"/>
      <w:bookmarkStart w:id="1416" w:name="_Toc342556501"/>
      <w:bookmarkStart w:id="1417" w:name="_Toc345935578"/>
      <w:bookmarkStart w:id="1418" w:name="_Ref386523546"/>
      <w:bookmarkStart w:id="1419" w:name="_Ref386523704"/>
      <w:bookmarkStart w:id="1420" w:name="_Ref148010757"/>
      <w:r w:rsidRPr="00D81572">
        <w:rPr>
          <w:rFonts w:ascii="Garamond" w:hAnsi="Garamond"/>
          <w:sz w:val="24"/>
          <w:szCs w:val="24"/>
        </w:rPr>
        <w:t>CHS shall not cause or authorize total VOC emissions from the Reactor Charge Heater (H-901) to exceed the limit of 0.77 tons/rolling 12-calendar month total (ARM 17.8.752).</w:t>
      </w:r>
      <w:bookmarkEnd w:id="1414"/>
      <w:bookmarkEnd w:id="1415"/>
      <w:bookmarkEnd w:id="1416"/>
      <w:bookmarkEnd w:id="1417"/>
      <w:bookmarkEnd w:id="1418"/>
      <w:bookmarkEnd w:id="1419"/>
      <w:bookmarkEnd w:id="1420"/>
    </w:p>
    <w:p w14:paraId="1EA075AD" w14:textId="77777777" w:rsidR="000B0333" w:rsidRPr="00D81572" w:rsidRDefault="000B0333" w:rsidP="00EB6709">
      <w:pPr>
        <w:rPr>
          <w:rFonts w:ascii="Garamond" w:hAnsi="Garamond"/>
          <w:sz w:val="24"/>
          <w:szCs w:val="24"/>
        </w:rPr>
      </w:pPr>
    </w:p>
    <w:p w14:paraId="0CCF2659" w14:textId="77777777" w:rsidR="000B0333" w:rsidRPr="00D81572" w:rsidRDefault="000B0333" w:rsidP="006D4D0D">
      <w:pPr>
        <w:pStyle w:val="ListParagraph"/>
        <w:numPr>
          <w:ilvl w:val="0"/>
          <w:numId w:val="93"/>
        </w:numPr>
        <w:ind w:hanging="720"/>
        <w:rPr>
          <w:rFonts w:ascii="Garamond" w:hAnsi="Garamond"/>
          <w:sz w:val="24"/>
          <w:szCs w:val="24"/>
        </w:rPr>
      </w:pPr>
      <w:bookmarkStart w:id="1421" w:name="_Toc165165130"/>
      <w:bookmarkStart w:id="1422" w:name="_Toc302723110"/>
      <w:bookmarkStart w:id="1423" w:name="_Toc342556502"/>
      <w:bookmarkStart w:id="1424" w:name="_Toc345935579"/>
      <w:bookmarkStart w:id="1425" w:name="_Ref386523977"/>
      <w:bookmarkStart w:id="1426" w:name="_Ref386524035"/>
      <w:bookmarkStart w:id="1427" w:name="_Ref143497457"/>
      <w:bookmarkStart w:id="1428" w:name="_Ref148010761"/>
      <w:r w:rsidRPr="00D81572">
        <w:rPr>
          <w:rFonts w:ascii="Garamond" w:hAnsi="Garamond"/>
          <w:sz w:val="24"/>
          <w:szCs w:val="24"/>
        </w:rPr>
        <w:t>CHS shall not cause or authorize total SO</w:t>
      </w:r>
      <w:r w:rsidRPr="00D81572">
        <w:rPr>
          <w:rFonts w:ascii="Garamond" w:hAnsi="Garamond"/>
          <w:sz w:val="24"/>
          <w:szCs w:val="24"/>
          <w:vertAlign w:val="subscript"/>
        </w:rPr>
        <w:t>2</w:t>
      </w:r>
      <w:r w:rsidRPr="00D81572">
        <w:rPr>
          <w:rFonts w:ascii="Garamond" w:hAnsi="Garamond"/>
          <w:sz w:val="24"/>
          <w:szCs w:val="24"/>
        </w:rPr>
        <w:t xml:space="preserve"> emissions from the Fractionator Reboiler (H-902) to exceed the limits of 3.95 tons/rolling 12-calendar month total and 1.80 lb/hr (ARM 17.8.752).</w:t>
      </w:r>
      <w:bookmarkEnd w:id="1421"/>
      <w:bookmarkEnd w:id="1422"/>
      <w:bookmarkEnd w:id="1423"/>
      <w:bookmarkEnd w:id="1424"/>
      <w:bookmarkEnd w:id="1425"/>
      <w:bookmarkEnd w:id="1426"/>
      <w:bookmarkEnd w:id="1427"/>
      <w:bookmarkEnd w:id="1428"/>
    </w:p>
    <w:p w14:paraId="01FED62A" w14:textId="77777777" w:rsidR="000B0333" w:rsidRPr="00D81572" w:rsidRDefault="000B0333" w:rsidP="00EB6709">
      <w:pPr>
        <w:rPr>
          <w:rFonts w:ascii="Garamond" w:hAnsi="Garamond"/>
          <w:sz w:val="24"/>
          <w:szCs w:val="24"/>
        </w:rPr>
      </w:pPr>
    </w:p>
    <w:p w14:paraId="286AB4B8" w14:textId="6A55E178" w:rsidR="000B0333" w:rsidRDefault="000B0333" w:rsidP="006D4D0D">
      <w:pPr>
        <w:pStyle w:val="ListParagraph"/>
        <w:numPr>
          <w:ilvl w:val="0"/>
          <w:numId w:val="93"/>
        </w:numPr>
        <w:ind w:hanging="720"/>
        <w:rPr>
          <w:rFonts w:ascii="Garamond" w:hAnsi="Garamond"/>
          <w:sz w:val="24"/>
          <w:szCs w:val="24"/>
        </w:rPr>
      </w:pPr>
      <w:bookmarkStart w:id="1429" w:name="_Toc165165131"/>
      <w:bookmarkStart w:id="1430" w:name="_Toc302723111"/>
      <w:bookmarkStart w:id="1431" w:name="_Toc342556503"/>
      <w:bookmarkStart w:id="1432" w:name="_Toc345935580"/>
      <w:bookmarkStart w:id="1433" w:name="_Ref386524276"/>
      <w:bookmarkStart w:id="1434" w:name="_Ref386627166"/>
      <w:bookmarkStart w:id="1435" w:name="_Ref386629360"/>
      <w:bookmarkStart w:id="1436" w:name="_Ref143497469"/>
      <w:r w:rsidRPr="00D81572">
        <w:rPr>
          <w:rFonts w:ascii="Garamond" w:hAnsi="Garamond"/>
          <w:sz w:val="24"/>
          <w:szCs w:val="24"/>
        </w:rPr>
        <w:t>CHS shall not cause or authorize total NO</w:t>
      </w:r>
      <w:r w:rsidR="00A61C21" w:rsidRPr="00D81572">
        <w:rPr>
          <w:rFonts w:ascii="Garamond" w:hAnsi="Garamond"/>
          <w:sz w:val="24"/>
          <w:szCs w:val="24"/>
          <w:vertAlign w:val="subscript"/>
        </w:rPr>
        <w:t>X</w:t>
      </w:r>
      <w:r w:rsidRPr="00D81572">
        <w:rPr>
          <w:rFonts w:ascii="Garamond" w:hAnsi="Garamond"/>
          <w:sz w:val="24"/>
          <w:szCs w:val="24"/>
          <w:vertAlign w:val="subscript"/>
        </w:rPr>
        <w:t xml:space="preserve"> </w:t>
      </w:r>
      <w:r w:rsidRPr="00D81572">
        <w:rPr>
          <w:rFonts w:ascii="Garamond" w:hAnsi="Garamond"/>
          <w:sz w:val="24"/>
          <w:szCs w:val="24"/>
        </w:rPr>
        <w:t xml:space="preserve">emissions from the Fractionator Reboiler (H-902) to exceed the limits of 5.70 tons/rolling 12-calendar month total and 1.30 lb/hr based on a </w:t>
      </w:r>
      <w:r w:rsidR="007D4EC0" w:rsidRPr="00E47F8E">
        <w:rPr>
          <w:rFonts w:ascii="Garamond" w:hAnsi="Garamond"/>
          <w:sz w:val="24"/>
          <w:szCs w:val="24"/>
        </w:rPr>
        <w:t>365-day rolling average</w:t>
      </w:r>
      <w:r w:rsidRPr="00D81572">
        <w:rPr>
          <w:rFonts w:ascii="Garamond" w:hAnsi="Garamond"/>
          <w:sz w:val="24"/>
          <w:szCs w:val="24"/>
        </w:rPr>
        <w:t xml:space="preserve"> (recalculated </w:t>
      </w:r>
      <w:r w:rsidR="00A07551">
        <w:rPr>
          <w:rFonts w:ascii="Garamond" w:hAnsi="Garamond"/>
          <w:sz w:val="24"/>
          <w:szCs w:val="24"/>
        </w:rPr>
        <w:t>daily</w:t>
      </w:r>
      <w:r w:rsidRPr="00D81572">
        <w:rPr>
          <w:rFonts w:ascii="Garamond" w:hAnsi="Garamond"/>
          <w:sz w:val="24"/>
          <w:szCs w:val="24"/>
        </w:rPr>
        <w:t>) (ARM 17.8.752).</w:t>
      </w:r>
      <w:bookmarkEnd w:id="1429"/>
      <w:bookmarkEnd w:id="1430"/>
      <w:bookmarkEnd w:id="1431"/>
      <w:bookmarkEnd w:id="1432"/>
      <w:bookmarkEnd w:id="1433"/>
      <w:bookmarkEnd w:id="1434"/>
      <w:bookmarkEnd w:id="1435"/>
      <w:bookmarkEnd w:id="1436"/>
    </w:p>
    <w:p w14:paraId="30530CAA" w14:textId="77777777" w:rsidR="00EA04A8" w:rsidRDefault="00EA04A8" w:rsidP="00EA04A8">
      <w:pPr>
        <w:pStyle w:val="ListParagraph"/>
        <w:rPr>
          <w:rFonts w:ascii="Garamond" w:hAnsi="Garamond"/>
          <w:sz w:val="24"/>
          <w:szCs w:val="24"/>
        </w:rPr>
      </w:pPr>
    </w:p>
    <w:p w14:paraId="293177CF" w14:textId="358FB3F6" w:rsidR="00EA04A8" w:rsidRPr="00D81572" w:rsidRDefault="00EA04A8" w:rsidP="00EA04A8">
      <w:pPr>
        <w:pStyle w:val="ListParagraph"/>
        <w:numPr>
          <w:ilvl w:val="0"/>
          <w:numId w:val="93"/>
        </w:numPr>
        <w:ind w:hanging="720"/>
        <w:rPr>
          <w:rFonts w:ascii="Garamond" w:hAnsi="Garamond"/>
          <w:sz w:val="24"/>
          <w:szCs w:val="24"/>
        </w:rPr>
      </w:pPr>
      <w:bookmarkStart w:id="1437" w:name="_Ref47348422"/>
      <w:r w:rsidRPr="00EA04A8">
        <w:rPr>
          <w:rFonts w:ascii="Garamond" w:hAnsi="Garamond"/>
          <w:sz w:val="24"/>
          <w:szCs w:val="24"/>
        </w:rPr>
        <w:t>CHS shall not cause or authorize total CO emissions from the Fractionator Reboiler (H-902) to exceed the limits of 11.01 tons/rolling 12-calendar month total (ARM 17.8.752).</w:t>
      </w:r>
      <w:bookmarkEnd w:id="1437"/>
    </w:p>
    <w:p w14:paraId="0536BDE0" w14:textId="77777777" w:rsidR="000B0333" w:rsidRPr="00D81572" w:rsidRDefault="000B0333" w:rsidP="00EB6709">
      <w:pPr>
        <w:rPr>
          <w:rFonts w:ascii="Garamond" w:hAnsi="Garamond"/>
          <w:sz w:val="24"/>
          <w:szCs w:val="24"/>
        </w:rPr>
      </w:pPr>
    </w:p>
    <w:p w14:paraId="201F0023" w14:textId="77777777" w:rsidR="000B0333" w:rsidRPr="00D81572" w:rsidRDefault="000B0333" w:rsidP="006D4D0D">
      <w:pPr>
        <w:pStyle w:val="ListParagraph"/>
        <w:numPr>
          <w:ilvl w:val="0"/>
          <w:numId w:val="93"/>
        </w:numPr>
        <w:ind w:hanging="720"/>
        <w:rPr>
          <w:rFonts w:ascii="Garamond" w:hAnsi="Garamond"/>
          <w:sz w:val="24"/>
          <w:szCs w:val="24"/>
        </w:rPr>
      </w:pPr>
      <w:bookmarkStart w:id="1438" w:name="_Toc165165133"/>
      <w:bookmarkStart w:id="1439" w:name="_Toc302723113"/>
      <w:bookmarkStart w:id="1440" w:name="_Toc342556505"/>
      <w:bookmarkStart w:id="1441" w:name="_Toc345935582"/>
      <w:bookmarkStart w:id="1442" w:name="_Ref386524904"/>
      <w:bookmarkStart w:id="1443" w:name="_Ref386525713"/>
      <w:bookmarkStart w:id="1444" w:name="_Ref148010769"/>
      <w:r w:rsidRPr="00D81572">
        <w:rPr>
          <w:rFonts w:ascii="Garamond" w:hAnsi="Garamond"/>
          <w:sz w:val="24"/>
          <w:szCs w:val="24"/>
        </w:rPr>
        <w:t>CHS shall not cause or authorize total VOC emissions from the Fractionator Reboiler (H-902) to exceed the limit of 1.54 tons/rolling 12-calendar month total (ARM 17.8.752).</w:t>
      </w:r>
      <w:bookmarkEnd w:id="1438"/>
      <w:bookmarkEnd w:id="1439"/>
      <w:bookmarkEnd w:id="1440"/>
      <w:bookmarkEnd w:id="1441"/>
      <w:bookmarkEnd w:id="1442"/>
      <w:bookmarkEnd w:id="1443"/>
      <w:bookmarkEnd w:id="1444"/>
    </w:p>
    <w:p w14:paraId="6054F64F" w14:textId="77777777" w:rsidR="000B0333" w:rsidRPr="00D81572" w:rsidRDefault="000B0333" w:rsidP="00EB6709">
      <w:pPr>
        <w:rPr>
          <w:rFonts w:ascii="Garamond" w:hAnsi="Garamond"/>
          <w:sz w:val="24"/>
          <w:szCs w:val="24"/>
        </w:rPr>
      </w:pPr>
    </w:p>
    <w:p w14:paraId="367A2C5C" w14:textId="77777777" w:rsidR="000B0333" w:rsidRPr="00D81572" w:rsidRDefault="00255E85" w:rsidP="006D4D0D">
      <w:pPr>
        <w:pStyle w:val="ListParagraph"/>
        <w:numPr>
          <w:ilvl w:val="0"/>
          <w:numId w:val="93"/>
        </w:numPr>
        <w:ind w:hanging="720"/>
        <w:rPr>
          <w:rFonts w:ascii="Garamond" w:hAnsi="Garamond"/>
          <w:sz w:val="24"/>
          <w:szCs w:val="24"/>
        </w:rPr>
      </w:pPr>
      <w:bookmarkStart w:id="1445" w:name="_Toc342556510"/>
      <w:bookmarkStart w:id="1446" w:name="_Toc345935587"/>
      <w:bookmarkStart w:id="1447" w:name="_Ref386526675"/>
      <w:bookmarkStart w:id="1448" w:name="_Ref386526752"/>
      <w:bookmarkStart w:id="1449" w:name="_Ref143497548"/>
      <w:bookmarkStart w:id="1450" w:name="_Ref148010775"/>
      <w:r>
        <w:rPr>
          <w:rFonts w:ascii="Garamond" w:hAnsi="Garamond"/>
          <w:sz w:val="24"/>
          <w:szCs w:val="24"/>
        </w:rPr>
        <w:t>T</w:t>
      </w:r>
      <w:r w:rsidR="000B0333" w:rsidRPr="00D81572">
        <w:rPr>
          <w:rFonts w:ascii="Garamond" w:hAnsi="Garamond"/>
          <w:sz w:val="24"/>
          <w:szCs w:val="24"/>
        </w:rPr>
        <w:t>he H-1001 Reformer Heater shall be equipped with ULNBs (ARM 17.8.752).</w:t>
      </w:r>
      <w:bookmarkEnd w:id="1445"/>
      <w:bookmarkEnd w:id="1446"/>
      <w:bookmarkEnd w:id="1447"/>
      <w:bookmarkEnd w:id="1448"/>
      <w:bookmarkEnd w:id="1449"/>
      <w:bookmarkEnd w:id="1450"/>
    </w:p>
    <w:p w14:paraId="0804A256" w14:textId="77777777" w:rsidR="000B0333" w:rsidRPr="00D81572" w:rsidRDefault="000B0333" w:rsidP="00EB6709">
      <w:pPr>
        <w:rPr>
          <w:rFonts w:ascii="Garamond" w:hAnsi="Garamond"/>
          <w:sz w:val="24"/>
          <w:szCs w:val="24"/>
        </w:rPr>
      </w:pPr>
    </w:p>
    <w:p w14:paraId="34D479B6" w14:textId="77777777" w:rsidR="000B0333" w:rsidRPr="00D81572" w:rsidRDefault="000B0333" w:rsidP="006D4D0D">
      <w:pPr>
        <w:pStyle w:val="ListParagraph"/>
        <w:numPr>
          <w:ilvl w:val="0"/>
          <w:numId w:val="93"/>
        </w:numPr>
        <w:ind w:hanging="720"/>
        <w:rPr>
          <w:rFonts w:ascii="Garamond" w:hAnsi="Garamond"/>
          <w:sz w:val="24"/>
          <w:szCs w:val="24"/>
        </w:rPr>
      </w:pPr>
      <w:bookmarkStart w:id="1451" w:name="_Toc342556511"/>
      <w:bookmarkStart w:id="1452" w:name="_Toc345935588"/>
      <w:bookmarkStart w:id="1453" w:name="_Ref386528461"/>
      <w:bookmarkStart w:id="1454" w:name="_Ref143497484"/>
      <w:bookmarkStart w:id="1455" w:name="_Ref148009686"/>
      <w:r w:rsidRPr="00D81572">
        <w:rPr>
          <w:rFonts w:ascii="Garamond" w:hAnsi="Garamond"/>
          <w:sz w:val="24"/>
          <w:szCs w:val="24"/>
        </w:rPr>
        <w:t>All available 1000 Unit PSA purge gas (sulfur free) shall be fired in the H-1001 Reformer Heater except during periods of startup, shutdown, operational transition, or process upset (ARM 17.8.752).</w:t>
      </w:r>
      <w:bookmarkEnd w:id="1451"/>
      <w:bookmarkEnd w:id="1452"/>
      <w:bookmarkEnd w:id="1453"/>
      <w:bookmarkEnd w:id="1454"/>
      <w:bookmarkEnd w:id="1455"/>
    </w:p>
    <w:p w14:paraId="564E04FF" w14:textId="77777777" w:rsidR="000B0333" w:rsidRPr="00D81572" w:rsidRDefault="000B0333" w:rsidP="00EB6709">
      <w:pPr>
        <w:rPr>
          <w:rFonts w:ascii="Garamond" w:hAnsi="Garamond"/>
          <w:sz w:val="24"/>
          <w:szCs w:val="24"/>
        </w:rPr>
      </w:pPr>
    </w:p>
    <w:p w14:paraId="0A22883A" w14:textId="44727E56" w:rsidR="000B0333" w:rsidRPr="00D81572" w:rsidRDefault="000B0333" w:rsidP="006D4D0D">
      <w:pPr>
        <w:pStyle w:val="ListParagraph"/>
        <w:numPr>
          <w:ilvl w:val="0"/>
          <w:numId w:val="93"/>
        </w:numPr>
        <w:ind w:hanging="720"/>
        <w:rPr>
          <w:rFonts w:ascii="Garamond" w:hAnsi="Garamond"/>
          <w:sz w:val="24"/>
          <w:szCs w:val="24"/>
        </w:rPr>
      </w:pPr>
      <w:bookmarkStart w:id="1456" w:name="_Toc342556512"/>
      <w:bookmarkStart w:id="1457" w:name="_Toc345935589"/>
      <w:bookmarkStart w:id="1458" w:name="_Ref386528387"/>
      <w:bookmarkStart w:id="1459" w:name="_Ref386530710"/>
      <w:bookmarkStart w:id="1460" w:name="_Ref143498250"/>
      <w:bookmarkStart w:id="1461" w:name="_Ref148007370"/>
      <w:r w:rsidRPr="00D81572">
        <w:rPr>
          <w:rFonts w:ascii="Garamond" w:hAnsi="Garamond"/>
          <w:sz w:val="24"/>
          <w:szCs w:val="24"/>
        </w:rPr>
        <w:t>CHS shall not burn in the H-1001 Reformer Heater any fuel gas that contains H</w:t>
      </w:r>
      <w:r w:rsidRPr="00800FA4">
        <w:rPr>
          <w:rFonts w:ascii="Garamond" w:hAnsi="Garamond"/>
          <w:sz w:val="24"/>
          <w:szCs w:val="24"/>
          <w:vertAlign w:val="subscript"/>
        </w:rPr>
        <w:t>2</w:t>
      </w:r>
      <w:r w:rsidRPr="00D81572">
        <w:rPr>
          <w:rFonts w:ascii="Garamond" w:hAnsi="Garamond"/>
          <w:sz w:val="24"/>
          <w:szCs w:val="24"/>
        </w:rPr>
        <w:t>S in excess of 60</w:t>
      </w:r>
      <w:r w:rsidR="007A4171">
        <w:rPr>
          <w:rFonts w:ascii="Garamond" w:hAnsi="Garamond"/>
          <w:sz w:val="24"/>
          <w:szCs w:val="24"/>
        </w:rPr>
        <w:t xml:space="preserve"> ppmv determined daily on a 365-</w:t>
      </w:r>
      <w:r w:rsidRPr="00D81572">
        <w:rPr>
          <w:rFonts w:ascii="Garamond" w:hAnsi="Garamond"/>
          <w:sz w:val="24"/>
          <w:szCs w:val="24"/>
        </w:rPr>
        <w:t>successive calendar day rolling average basis (ARM 17.8.752, ARM 17.8.340, and 40 CFR 60 Subpart Ja).</w:t>
      </w:r>
      <w:bookmarkEnd w:id="1456"/>
      <w:bookmarkEnd w:id="1457"/>
      <w:bookmarkEnd w:id="1458"/>
      <w:bookmarkEnd w:id="1459"/>
      <w:bookmarkEnd w:id="1460"/>
      <w:bookmarkEnd w:id="1461"/>
    </w:p>
    <w:p w14:paraId="69D0C786" w14:textId="77777777" w:rsidR="000B0333" w:rsidRPr="00D81572" w:rsidRDefault="000B0333" w:rsidP="00EB6709">
      <w:pPr>
        <w:rPr>
          <w:rFonts w:ascii="Garamond" w:hAnsi="Garamond"/>
          <w:sz w:val="24"/>
          <w:szCs w:val="24"/>
        </w:rPr>
      </w:pPr>
    </w:p>
    <w:p w14:paraId="09835133" w14:textId="77777777" w:rsidR="000B0333" w:rsidRPr="00D81572" w:rsidRDefault="000B0333" w:rsidP="006D4D0D">
      <w:pPr>
        <w:pStyle w:val="ListParagraph"/>
        <w:numPr>
          <w:ilvl w:val="0"/>
          <w:numId w:val="93"/>
        </w:numPr>
        <w:ind w:hanging="720"/>
        <w:rPr>
          <w:rFonts w:ascii="Garamond" w:hAnsi="Garamond"/>
          <w:sz w:val="24"/>
          <w:szCs w:val="24"/>
        </w:rPr>
      </w:pPr>
      <w:bookmarkStart w:id="1462" w:name="_Toc342556513"/>
      <w:bookmarkStart w:id="1463" w:name="_Toc345935590"/>
      <w:bookmarkStart w:id="1464" w:name="_Ref386531082"/>
      <w:bookmarkStart w:id="1465" w:name="_Ref386627677"/>
      <w:bookmarkStart w:id="1466" w:name="_Ref393269947"/>
      <w:bookmarkStart w:id="1467" w:name="_Toc165165135"/>
      <w:bookmarkStart w:id="1468" w:name="_Toc302723115"/>
      <w:r w:rsidRPr="00D81572">
        <w:rPr>
          <w:rFonts w:ascii="Garamond" w:hAnsi="Garamond"/>
          <w:sz w:val="24"/>
          <w:szCs w:val="24"/>
        </w:rPr>
        <w:t>CHS shall not cause or authorize NO</w:t>
      </w:r>
      <w:r w:rsidR="001E48A7" w:rsidRPr="00D81572">
        <w:rPr>
          <w:rFonts w:ascii="Garamond" w:hAnsi="Garamond"/>
          <w:sz w:val="24"/>
          <w:szCs w:val="24"/>
          <w:vertAlign w:val="subscript"/>
        </w:rPr>
        <w:t>X</w:t>
      </w:r>
      <w:r w:rsidRPr="00D81572">
        <w:rPr>
          <w:rFonts w:ascii="Garamond" w:hAnsi="Garamond"/>
          <w:sz w:val="24"/>
          <w:szCs w:val="24"/>
        </w:rPr>
        <w:t xml:space="preserve"> emissions </w:t>
      </w:r>
      <w:r w:rsidR="006715D9">
        <w:rPr>
          <w:rFonts w:ascii="Garamond" w:hAnsi="Garamond"/>
          <w:sz w:val="24"/>
          <w:szCs w:val="24"/>
        </w:rPr>
        <w:t xml:space="preserve">from the Reformer Heater (H-1001) </w:t>
      </w:r>
      <w:r w:rsidRPr="00D81572">
        <w:rPr>
          <w:rFonts w:ascii="Garamond" w:hAnsi="Garamond"/>
          <w:sz w:val="24"/>
          <w:szCs w:val="24"/>
        </w:rPr>
        <w:t>to exceed 40 ppmv (dry basis, corrected to 0 percent excess air) based on a 30-day rolling average (40 CFR 60 Subpart Ja).</w:t>
      </w:r>
      <w:bookmarkEnd w:id="1462"/>
      <w:bookmarkEnd w:id="1463"/>
      <w:bookmarkEnd w:id="1464"/>
      <w:bookmarkEnd w:id="1465"/>
      <w:bookmarkEnd w:id="1466"/>
    </w:p>
    <w:p w14:paraId="0DCECC20" w14:textId="77777777" w:rsidR="000B0333" w:rsidRPr="00D81572" w:rsidRDefault="000B0333" w:rsidP="00EB6709">
      <w:pPr>
        <w:rPr>
          <w:rFonts w:ascii="Garamond" w:hAnsi="Garamond"/>
          <w:sz w:val="24"/>
          <w:szCs w:val="24"/>
        </w:rPr>
      </w:pPr>
    </w:p>
    <w:p w14:paraId="51799CC0" w14:textId="77777777" w:rsidR="000B0333" w:rsidRPr="00D81572" w:rsidRDefault="000B0333" w:rsidP="006D4D0D">
      <w:pPr>
        <w:pStyle w:val="ListParagraph"/>
        <w:numPr>
          <w:ilvl w:val="0"/>
          <w:numId w:val="93"/>
        </w:numPr>
        <w:ind w:hanging="720"/>
        <w:rPr>
          <w:rFonts w:ascii="Garamond" w:hAnsi="Garamond"/>
          <w:sz w:val="24"/>
          <w:szCs w:val="24"/>
        </w:rPr>
      </w:pPr>
      <w:bookmarkStart w:id="1469" w:name="_Toc342556514"/>
      <w:bookmarkStart w:id="1470" w:name="_Toc345935591"/>
      <w:bookmarkStart w:id="1471" w:name="_Ref386531084"/>
      <w:bookmarkStart w:id="1472" w:name="_Ref386627680"/>
      <w:bookmarkStart w:id="1473" w:name="_Ref393269950"/>
      <w:bookmarkStart w:id="1474" w:name="_Ref480275780"/>
      <w:r w:rsidRPr="00D81572">
        <w:rPr>
          <w:rFonts w:ascii="Garamond" w:hAnsi="Garamond"/>
          <w:sz w:val="24"/>
          <w:szCs w:val="24"/>
        </w:rPr>
        <w:t>CHS shall not cause or authorize NO</w:t>
      </w:r>
      <w:r w:rsidR="001E48A7" w:rsidRPr="00D81572">
        <w:rPr>
          <w:rFonts w:ascii="Garamond" w:hAnsi="Garamond"/>
          <w:sz w:val="24"/>
          <w:szCs w:val="24"/>
          <w:vertAlign w:val="subscript"/>
        </w:rPr>
        <w:t>X</w:t>
      </w:r>
      <w:r w:rsidRPr="00D81572">
        <w:rPr>
          <w:rFonts w:ascii="Garamond" w:hAnsi="Garamond"/>
          <w:sz w:val="24"/>
          <w:szCs w:val="24"/>
        </w:rPr>
        <w:t xml:space="preserve"> emissions from the Reformer Heater (H-1001) to exceed 29.4 tons per rolling 12-calendar month total (ARM 17.8.752).</w:t>
      </w:r>
      <w:bookmarkEnd w:id="1467"/>
      <w:bookmarkEnd w:id="1468"/>
      <w:bookmarkEnd w:id="1469"/>
      <w:bookmarkEnd w:id="1470"/>
      <w:bookmarkEnd w:id="1471"/>
      <w:bookmarkEnd w:id="1472"/>
      <w:bookmarkEnd w:id="1473"/>
      <w:bookmarkEnd w:id="1474"/>
    </w:p>
    <w:p w14:paraId="417F4346" w14:textId="77777777" w:rsidR="000B0333" w:rsidRPr="00D81572" w:rsidRDefault="000B0333" w:rsidP="00EB6709">
      <w:pPr>
        <w:rPr>
          <w:rFonts w:ascii="Garamond" w:hAnsi="Garamond"/>
          <w:sz w:val="24"/>
          <w:szCs w:val="24"/>
        </w:rPr>
      </w:pPr>
    </w:p>
    <w:p w14:paraId="45B67792" w14:textId="6E7B250B" w:rsidR="004860A6" w:rsidRDefault="000B0333" w:rsidP="00243D0C">
      <w:pPr>
        <w:pStyle w:val="ListParagraph"/>
        <w:numPr>
          <w:ilvl w:val="0"/>
          <w:numId w:val="93"/>
        </w:numPr>
        <w:ind w:hanging="720"/>
        <w:rPr>
          <w:rFonts w:ascii="Garamond" w:hAnsi="Garamond"/>
          <w:sz w:val="24"/>
          <w:szCs w:val="24"/>
        </w:rPr>
      </w:pPr>
      <w:bookmarkStart w:id="1475" w:name="_Toc342556515"/>
      <w:bookmarkStart w:id="1476" w:name="_Toc345935592"/>
      <w:bookmarkStart w:id="1477" w:name="_Ref386531086"/>
      <w:bookmarkStart w:id="1478" w:name="_Ref386627682"/>
      <w:bookmarkStart w:id="1479" w:name="_Ref393269952"/>
      <w:bookmarkStart w:id="1480" w:name="_Ref480275789"/>
      <w:r w:rsidRPr="00D81572">
        <w:rPr>
          <w:rFonts w:ascii="Garamond" w:hAnsi="Garamond"/>
          <w:sz w:val="24"/>
          <w:szCs w:val="24"/>
        </w:rPr>
        <w:t>FCHS shall not cause or authorize NO</w:t>
      </w:r>
      <w:r w:rsidR="001E48A7" w:rsidRPr="00D81572">
        <w:rPr>
          <w:rFonts w:ascii="Garamond" w:hAnsi="Garamond"/>
          <w:sz w:val="24"/>
          <w:szCs w:val="24"/>
          <w:vertAlign w:val="subscript"/>
        </w:rPr>
        <w:t>X</w:t>
      </w:r>
      <w:r w:rsidRPr="00D81572">
        <w:rPr>
          <w:rFonts w:ascii="Garamond" w:hAnsi="Garamond"/>
          <w:sz w:val="24"/>
          <w:szCs w:val="24"/>
        </w:rPr>
        <w:t xml:space="preserve"> emissions from the Reformer Heater (H-1001) to exceed 7.7 lb/hr based on a rolling 24-hour average (ARM 17.8.752).</w:t>
      </w:r>
      <w:bookmarkEnd w:id="1475"/>
      <w:bookmarkEnd w:id="1476"/>
      <w:bookmarkEnd w:id="1477"/>
      <w:bookmarkEnd w:id="1478"/>
      <w:bookmarkEnd w:id="1479"/>
      <w:bookmarkEnd w:id="1480"/>
    </w:p>
    <w:p w14:paraId="40EBAFD9" w14:textId="77777777" w:rsidR="001A0CBC" w:rsidRPr="004A6725" w:rsidRDefault="001A0CBC" w:rsidP="004A6725">
      <w:pPr>
        <w:rPr>
          <w:rFonts w:ascii="Garamond" w:hAnsi="Garamond"/>
          <w:sz w:val="24"/>
          <w:szCs w:val="24"/>
        </w:rPr>
      </w:pPr>
    </w:p>
    <w:p w14:paraId="0415E70C" w14:textId="77777777" w:rsidR="000B0333" w:rsidRPr="00D81572" w:rsidRDefault="000B0333" w:rsidP="006D4D0D">
      <w:pPr>
        <w:pStyle w:val="ListParagraph"/>
        <w:numPr>
          <w:ilvl w:val="0"/>
          <w:numId w:val="93"/>
        </w:numPr>
        <w:ind w:hanging="720"/>
        <w:rPr>
          <w:rFonts w:ascii="Garamond" w:hAnsi="Garamond"/>
          <w:sz w:val="24"/>
          <w:szCs w:val="24"/>
        </w:rPr>
      </w:pPr>
      <w:bookmarkStart w:id="1481" w:name="_Toc345935593"/>
      <w:bookmarkStart w:id="1482" w:name="_Ref386531416"/>
      <w:bookmarkStart w:id="1483" w:name="_Ref386627683"/>
      <w:bookmarkStart w:id="1484" w:name="_Ref393269957"/>
      <w:bookmarkStart w:id="1485" w:name="_Toc342556516"/>
      <w:bookmarkStart w:id="1486" w:name="_Toc165165136"/>
      <w:bookmarkStart w:id="1487" w:name="_Toc302723116"/>
      <w:r w:rsidRPr="00D81572">
        <w:rPr>
          <w:rFonts w:ascii="Garamond" w:hAnsi="Garamond"/>
          <w:sz w:val="24"/>
          <w:szCs w:val="24"/>
        </w:rPr>
        <w:t>CHS shall not cause or authorize CO emissions from the Reformer Heater (H-1001) to exceed 16.8 tons per rolling 12-calendar month (ARM 17.8.752).</w:t>
      </w:r>
      <w:bookmarkEnd w:id="1481"/>
      <w:bookmarkEnd w:id="1482"/>
      <w:bookmarkEnd w:id="1483"/>
      <w:bookmarkEnd w:id="1484"/>
      <w:r w:rsidRPr="00D81572">
        <w:rPr>
          <w:rFonts w:ascii="Garamond" w:hAnsi="Garamond"/>
          <w:sz w:val="24"/>
          <w:szCs w:val="24"/>
        </w:rPr>
        <w:t xml:space="preserve"> </w:t>
      </w:r>
      <w:bookmarkEnd w:id="1485"/>
    </w:p>
    <w:p w14:paraId="574D6404" w14:textId="77777777" w:rsidR="000B0333" w:rsidRPr="00143D7E" w:rsidRDefault="000B0333" w:rsidP="00EB6709">
      <w:pPr>
        <w:rPr>
          <w:rFonts w:ascii="Garamond" w:hAnsi="Garamond"/>
          <w:sz w:val="23"/>
          <w:szCs w:val="23"/>
        </w:rPr>
      </w:pPr>
    </w:p>
    <w:p w14:paraId="4F02D12F" w14:textId="77777777" w:rsidR="000B0333" w:rsidRPr="00D81572" w:rsidRDefault="000B0333" w:rsidP="006D4D0D">
      <w:pPr>
        <w:pStyle w:val="ListParagraph"/>
        <w:numPr>
          <w:ilvl w:val="0"/>
          <w:numId w:val="93"/>
        </w:numPr>
        <w:ind w:hanging="720"/>
        <w:rPr>
          <w:rFonts w:ascii="Garamond" w:hAnsi="Garamond"/>
          <w:sz w:val="24"/>
          <w:szCs w:val="24"/>
        </w:rPr>
      </w:pPr>
      <w:bookmarkStart w:id="1488" w:name="_Toc342556517"/>
      <w:bookmarkStart w:id="1489" w:name="_Toc345935594"/>
      <w:bookmarkStart w:id="1490" w:name="_Ref386531705"/>
      <w:bookmarkStart w:id="1491" w:name="_Ref386627686"/>
      <w:bookmarkStart w:id="1492" w:name="_Ref393269961"/>
      <w:bookmarkStart w:id="1493" w:name="_Ref480273249"/>
      <w:bookmarkEnd w:id="1486"/>
      <w:bookmarkEnd w:id="1487"/>
      <w:r w:rsidRPr="00D81572">
        <w:rPr>
          <w:rFonts w:ascii="Garamond" w:hAnsi="Garamond"/>
          <w:sz w:val="24"/>
          <w:szCs w:val="24"/>
        </w:rPr>
        <w:t>CHS shall not cause or authorize CO emissions from the Reformer Heater (H-1001) to exceed 7.7 lb/hr during periods of startup and shutdown, based on a 24-hour rolling average (ARM 17.8.752).</w:t>
      </w:r>
      <w:bookmarkEnd w:id="1488"/>
      <w:bookmarkEnd w:id="1489"/>
      <w:bookmarkEnd w:id="1490"/>
      <w:bookmarkEnd w:id="1491"/>
      <w:bookmarkEnd w:id="1492"/>
      <w:bookmarkEnd w:id="1493"/>
    </w:p>
    <w:p w14:paraId="3A1FC8D9" w14:textId="77777777" w:rsidR="000B0333" w:rsidRPr="00143D7E" w:rsidRDefault="000B0333" w:rsidP="00EB6709">
      <w:pPr>
        <w:rPr>
          <w:rFonts w:ascii="Garamond" w:hAnsi="Garamond"/>
          <w:sz w:val="23"/>
          <w:szCs w:val="23"/>
        </w:rPr>
      </w:pPr>
    </w:p>
    <w:p w14:paraId="7068FF53" w14:textId="77777777" w:rsidR="00B37EA7" w:rsidRPr="003E69CC" w:rsidRDefault="000B0333" w:rsidP="006D4D0D">
      <w:pPr>
        <w:pStyle w:val="ListParagraph"/>
        <w:numPr>
          <w:ilvl w:val="0"/>
          <w:numId w:val="93"/>
        </w:numPr>
        <w:ind w:hanging="720"/>
        <w:rPr>
          <w:rFonts w:ascii="Garamond" w:hAnsi="Garamond"/>
          <w:sz w:val="24"/>
          <w:szCs w:val="24"/>
        </w:rPr>
      </w:pPr>
      <w:bookmarkStart w:id="1494" w:name="_Toc342556518"/>
      <w:bookmarkStart w:id="1495" w:name="_Toc345935595"/>
      <w:bookmarkStart w:id="1496" w:name="_Ref386531421"/>
      <w:bookmarkStart w:id="1497" w:name="_Ref386531707"/>
      <w:bookmarkStart w:id="1498" w:name="_Ref386531908"/>
      <w:bookmarkStart w:id="1499" w:name="_Toc165165137"/>
      <w:bookmarkStart w:id="1500" w:name="_Toc302723117"/>
      <w:bookmarkStart w:id="1501" w:name="_Ref480276137"/>
      <w:r w:rsidRPr="003E69CC">
        <w:rPr>
          <w:rFonts w:ascii="Garamond" w:hAnsi="Garamond"/>
          <w:sz w:val="24"/>
          <w:szCs w:val="24"/>
        </w:rPr>
        <w:t>CO, VOC and PM/PM</w:t>
      </w:r>
      <w:r w:rsidRPr="003E69CC">
        <w:rPr>
          <w:rFonts w:ascii="Garamond" w:hAnsi="Garamond"/>
          <w:sz w:val="24"/>
          <w:szCs w:val="24"/>
          <w:vertAlign w:val="subscript"/>
        </w:rPr>
        <w:t>10</w:t>
      </w:r>
      <w:r w:rsidRPr="003E69CC">
        <w:rPr>
          <w:rFonts w:ascii="Garamond" w:hAnsi="Garamond"/>
          <w:sz w:val="24"/>
          <w:szCs w:val="24"/>
        </w:rPr>
        <w:t xml:space="preserve"> emissions from the H-1001 Reformer Heater shall be controlled by proper design and good combustion practices (ARM 17.8.752).</w:t>
      </w:r>
      <w:bookmarkEnd w:id="1494"/>
      <w:bookmarkEnd w:id="1495"/>
      <w:bookmarkEnd w:id="1496"/>
      <w:bookmarkEnd w:id="1497"/>
      <w:bookmarkEnd w:id="1498"/>
      <w:bookmarkEnd w:id="1499"/>
      <w:bookmarkEnd w:id="1500"/>
      <w:bookmarkEnd w:id="1501"/>
    </w:p>
    <w:p w14:paraId="071812D5" w14:textId="77777777" w:rsidR="00B37EA7" w:rsidRPr="00143D7E" w:rsidRDefault="00B37EA7" w:rsidP="006743D8">
      <w:pPr>
        <w:widowControl w:val="0"/>
        <w:rPr>
          <w:rFonts w:ascii="Garamond" w:hAnsi="Garamond"/>
          <w:sz w:val="23"/>
          <w:szCs w:val="23"/>
        </w:rPr>
      </w:pPr>
      <w:bookmarkStart w:id="1502" w:name="_Toc165165138"/>
      <w:bookmarkStart w:id="1503" w:name="_Toc302723118"/>
      <w:bookmarkStart w:id="1504" w:name="_Toc342556519"/>
      <w:bookmarkStart w:id="1505" w:name="_Toc345935596"/>
    </w:p>
    <w:p w14:paraId="41973CA3" w14:textId="77777777" w:rsidR="000B0333" w:rsidRPr="00D81572" w:rsidRDefault="000B0333" w:rsidP="006743D8">
      <w:pPr>
        <w:widowControl w:val="0"/>
        <w:rPr>
          <w:rFonts w:ascii="Garamond" w:hAnsi="Garamond"/>
          <w:b/>
          <w:sz w:val="24"/>
          <w:szCs w:val="24"/>
        </w:rPr>
      </w:pPr>
      <w:r w:rsidRPr="00D81572">
        <w:rPr>
          <w:rFonts w:ascii="Garamond" w:hAnsi="Garamond"/>
          <w:b/>
          <w:sz w:val="24"/>
          <w:szCs w:val="24"/>
        </w:rPr>
        <w:t>Compliance Demonstration</w:t>
      </w:r>
      <w:bookmarkEnd w:id="1502"/>
      <w:bookmarkEnd w:id="1503"/>
      <w:bookmarkEnd w:id="1504"/>
      <w:bookmarkEnd w:id="1505"/>
    </w:p>
    <w:p w14:paraId="61FE0916" w14:textId="77777777" w:rsidR="000B0333" w:rsidRPr="00143D7E" w:rsidRDefault="000B0333" w:rsidP="006743D8">
      <w:pPr>
        <w:widowControl w:val="0"/>
        <w:outlineLvl w:val="0"/>
        <w:rPr>
          <w:rFonts w:ascii="Garamond" w:hAnsi="Garamond"/>
          <w:sz w:val="23"/>
          <w:szCs w:val="23"/>
        </w:rPr>
      </w:pPr>
    </w:p>
    <w:p w14:paraId="69AF82F5" w14:textId="191776F3" w:rsidR="000B0333" w:rsidRPr="00D81572" w:rsidRDefault="000B0333" w:rsidP="006D4D0D">
      <w:pPr>
        <w:pStyle w:val="ListParagraph"/>
        <w:widowControl w:val="0"/>
        <w:numPr>
          <w:ilvl w:val="0"/>
          <w:numId w:val="93"/>
        </w:numPr>
        <w:ind w:hanging="720"/>
        <w:rPr>
          <w:rFonts w:ascii="Garamond" w:hAnsi="Garamond"/>
          <w:sz w:val="24"/>
          <w:szCs w:val="24"/>
        </w:rPr>
      </w:pPr>
      <w:bookmarkStart w:id="1506" w:name="_Toc165165139"/>
      <w:bookmarkStart w:id="1507" w:name="_Toc302723119"/>
      <w:bookmarkStart w:id="1508" w:name="_Toc342556520"/>
      <w:bookmarkStart w:id="1509" w:name="_Toc345935597"/>
      <w:bookmarkStart w:id="1510" w:name="_Ref386464879"/>
      <w:r w:rsidRPr="00D81572">
        <w:rPr>
          <w:rFonts w:ascii="Garamond" w:hAnsi="Garamond"/>
          <w:sz w:val="24"/>
          <w:szCs w:val="24"/>
        </w:rPr>
        <w:t xml:space="preserve">As required by </w:t>
      </w:r>
      <w:r w:rsidR="00EB7D2B">
        <w:rPr>
          <w:rFonts w:ascii="Garamond" w:hAnsi="Garamond"/>
          <w:sz w:val="24"/>
          <w:szCs w:val="24"/>
        </w:rPr>
        <w:t xml:space="preserve">DEQ </w:t>
      </w:r>
      <w:r w:rsidRPr="00D81572">
        <w:rPr>
          <w:rFonts w:ascii="Garamond" w:hAnsi="Garamond"/>
          <w:sz w:val="24"/>
          <w:szCs w:val="24"/>
        </w:rPr>
        <w:t xml:space="preserve">and Section </w:t>
      </w:r>
      <w:r w:rsidR="00BF6553" w:rsidRPr="00D81572">
        <w:rPr>
          <w:rFonts w:ascii="Garamond" w:hAnsi="Garamond"/>
          <w:sz w:val="24"/>
          <w:szCs w:val="24"/>
        </w:rPr>
        <w:t>III.</w:t>
      </w:r>
      <w:r w:rsidR="00AE767E">
        <w:rPr>
          <w:rFonts w:ascii="Garamond" w:hAnsi="Garamond"/>
          <w:sz w:val="24"/>
          <w:szCs w:val="24"/>
        </w:rPr>
        <w:fldChar w:fldCharType="begin"/>
      </w:r>
      <w:r w:rsidR="00AE767E">
        <w:rPr>
          <w:rFonts w:ascii="Garamond" w:hAnsi="Garamond"/>
          <w:sz w:val="24"/>
          <w:szCs w:val="24"/>
        </w:rPr>
        <w:instrText xml:space="preserve"> REF _Ref397520290 \r \h </w:instrText>
      </w:r>
      <w:r w:rsidR="00AE767E">
        <w:rPr>
          <w:rFonts w:ascii="Garamond" w:hAnsi="Garamond"/>
          <w:sz w:val="24"/>
          <w:szCs w:val="24"/>
        </w:rPr>
      </w:r>
      <w:r w:rsidR="00AE767E">
        <w:rPr>
          <w:rFonts w:ascii="Garamond" w:hAnsi="Garamond"/>
          <w:sz w:val="24"/>
          <w:szCs w:val="24"/>
        </w:rPr>
        <w:fldChar w:fldCharType="separate"/>
      </w:r>
      <w:r w:rsidR="00290138">
        <w:rPr>
          <w:rFonts w:ascii="Garamond" w:hAnsi="Garamond"/>
          <w:sz w:val="24"/>
          <w:szCs w:val="24"/>
        </w:rPr>
        <w:t>A.1</w:t>
      </w:r>
      <w:r w:rsidR="00AE767E">
        <w:rPr>
          <w:rFonts w:ascii="Garamond" w:hAnsi="Garamond"/>
          <w:sz w:val="24"/>
          <w:szCs w:val="24"/>
        </w:rPr>
        <w:fldChar w:fldCharType="end"/>
      </w:r>
      <w:r w:rsidRPr="00D81572">
        <w:rPr>
          <w:rFonts w:ascii="Garamond" w:hAnsi="Garamond"/>
          <w:sz w:val="24"/>
          <w:szCs w:val="24"/>
        </w:rPr>
        <w:t>, compliance with the opacity limitation listed in Section III.</w:t>
      </w:r>
      <w:r w:rsidR="00AE767E">
        <w:rPr>
          <w:rFonts w:ascii="Garamond" w:hAnsi="Garamond"/>
          <w:sz w:val="24"/>
          <w:szCs w:val="24"/>
        </w:rPr>
        <w:fldChar w:fldCharType="begin"/>
      </w:r>
      <w:r w:rsidR="00AE767E">
        <w:rPr>
          <w:rFonts w:ascii="Garamond" w:hAnsi="Garamond"/>
          <w:sz w:val="24"/>
          <w:szCs w:val="24"/>
        </w:rPr>
        <w:instrText xml:space="preserve"> REF _Ref386464873 \r \h </w:instrText>
      </w:r>
      <w:r w:rsidR="00AE767E">
        <w:rPr>
          <w:rFonts w:ascii="Garamond" w:hAnsi="Garamond"/>
          <w:sz w:val="24"/>
          <w:szCs w:val="24"/>
        </w:rPr>
      </w:r>
      <w:r w:rsidR="00AE767E">
        <w:rPr>
          <w:rFonts w:ascii="Garamond" w:hAnsi="Garamond"/>
          <w:sz w:val="24"/>
          <w:szCs w:val="24"/>
        </w:rPr>
        <w:fldChar w:fldCharType="separate"/>
      </w:r>
      <w:r w:rsidR="00290138">
        <w:rPr>
          <w:rFonts w:ascii="Garamond" w:hAnsi="Garamond"/>
          <w:sz w:val="24"/>
          <w:szCs w:val="24"/>
        </w:rPr>
        <w:t>V.1</w:t>
      </w:r>
      <w:r w:rsidR="00AE767E">
        <w:rPr>
          <w:rFonts w:ascii="Garamond" w:hAnsi="Garamond"/>
          <w:sz w:val="24"/>
          <w:szCs w:val="24"/>
        </w:rPr>
        <w:fldChar w:fldCharType="end"/>
      </w:r>
      <w:r w:rsidRPr="00D81572">
        <w:rPr>
          <w:rFonts w:ascii="Garamond" w:hAnsi="Garamond"/>
          <w:sz w:val="24"/>
          <w:szCs w:val="24"/>
        </w:rPr>
        <w:t xml:space="preserve"> shall be monitored using EPA reference Method 9 testing by a qualified observer (ARM 17.8.1213).</w:t>
      </w:r>
      <w:bookmarkEnd w:id="1506"/>
      <w:bookmarkEnd w:id="1507"/>
      <w:bookmarkEnd w:id="1508"/>
      <w:bookmarkEnd w:id="1509"/>
      <w:bookmarkEnd w:id="1510"/>
    </w:p>
    <w:p w14:paraId="0D3FD569" w14:textId="77777777" w:rsidR="000B0333" w:rsidRPr="006743D8" w:rsidRDefault="000B0333" w:rsidP="006743D8">
      <w:pPr>
        <w:widowControl w:val="0"/>
        <w:rPr>
          <w:rFonts w:ascii="Garamond" w:hAnsi="Garamond"/>
          <w:sz w:val="23"/>
          <w:szCs w:val="23"/>
        </w:rPr>
      </w:pPr>
    </w:p>
    <w:p w14:paraId="64EADFE7" w14:textId="77777777" w:rsidR="000B0333" w:rsidRPr="00D81572" w:rsidRDefault="000B0333" w:rsidP="006D4D0D">
      <w:pPr>
        <w:pStyle w:val="ListParagraph"/>
        <w:numPr>
          <w:ilvl w:val="0"/>
          <w:numId w:val="93"/>
        </w:numPr>
        <w:ind w:hanging="720"/>
        <w:rPr>
          <w:rFonts w:ascii="Garamond" w:hAnsi="Garamond"/>
          <w:sz w:val="24"/>
          <w:szCs w:val="24"/>
        </w:rPr>
      </w:pPr>
      <w:bookmarkStart w:id="1511" w:name="_Ref386465132"/>
      <w:r w:rsidRPr="00D81572">
        <w:rPr>
          <w:rFonts w:ascii="Garamond" w:hAnsi="Garamond"/>
          <w:sz w:val="24"/>
          <w:szCs w:val="24"/>
        </w:rPr>
        <w:t>CHS shall meet all applicable requirements of all testing and procedures of ARM 17.8.340, which references 40 CFR 60 Subpart J, Standards of Performance for Petroleum Refineries (ARM 17.8.340 and 40 CFR 60 Subpart J).</w:t>
      </w:r>
      <w:bookmarkEnd w:id="1511"/>
    </w:p>
    <w:p w14:paraId="219C9B0E" w14:textId="77777777" w:rsidR="000B0333" w:rsidRPr="006743D8" w:rsidRDefault="000B0333" w:rsidP="006743D8">
      <w:pPr>
        <w:rPr>
          <w:rFonts w:ascii="Garamond" w:hAnsi="Garamond"/>
          <w:sz w:val="23"/>
          <w:szCs w:val="23"/>
        </w:rPr>
      </w:pPr>
    </w:p>
    <w:p w14:paraId="0FF51E6A" w14:textId="54DDD091" w:rsidR="000B0333" w:rsidRPr="00D81572" w:rsidRDefault="000B0333" w:rsidP="006D4D0D">
      <w:pPr>
        <w:pStyle w:val="ListParagraph"/>
        <w:numPr>
          <w:ilvl w:val="0"/>
          <w:numId w:val="93"/>
        </w:numPr>
        <w:ind w:hanging="720"/>
        <w:rPr>
          <w:rFonts w:ascii="Garamond" w:hAnsi="Garamond"/>
          <w:sz w:val="24"/>
          <w:szCs w:val="24"/>
        </w:rPr>
      </w:pPr>
      <w:bookmarkStart w:id="1512" w:name="_Ref386465330"/>
      <w:r w:rsidRPr="00D81572">
        <w:rPr>
          <w:rFonts w:ascii="Garamond" w:hAnsi="Garamond"/>
          <w:sz w:val="24"/>
          <w:szCs w:val="24"/>
        </w:rPr>
        <w:t>CHS shall meet the requirements of all testing and procedures of ARM 17.8.340, which references 40 CFR 60 Subpart Ja, Standards of Performance for Petroleum Refineries.  These regulations shall apply to the Refor</w:t>
      </w:r>
      <w:r w:rsidR="00A52F38">
        <w:rPr>
          <w:rFonts w:ascii="Garamond" w:hAnsi="Garamond"/>
          <w:sz w:val="24"/>
          <w:szCs w:val="24"/>
        </w:rPr>
        <w:t>mer Heater (H-1001)</w:t>
      </w:r>
      <w:r w:rsidRPr="00D81572">
        <w:rPr>
          <w:rFonts w:ascii="Garamond" w:hAnsi="Garamond"/>
          <w:sz w:val="24"/>
          <w:szCs w:val="24"/>
        </w:rPr>
        <w:t xml:space="preserve"> and any other equipment, as appropriate (ARM 17.8.340 and 40 CFR 60 Subpart Ja).</w:t>
      </w:r>
      <w:bookmarkEnd w:id="1512"/>
    </w:p>
    <w:p w14:paraId="118438C9" w14:textId="77777777" w:rsidR="000B0333" w:rsidRPr="00D81572" w:rsidRDefault="000B0333" w:rsidP="006D4D0D">
      <w:pPr>
        <w:pStyle w:val="ListParagraph"/>
        <w:numPr>
          <w:ilvl w:val="0"/>
          <w:numId w:val="93"/>
        </w:numPr>
        <w:ind w:hanging="720"/>
        <w:rPr>
          <w:rFonts w:ascii="Garamond" w:hAnsi="Garamond"/>
          <w:sz w:val="24"/>
          <w:szCs w:val="24"/>
        </w:rPr>
      </w:pPr>
      <w:bookmarkStart w:id="1513" w:name="_Ref386466255"/>
      <w:r w:rsidRPr="00D81572">
        <w:rPr>
          <w:rFonts w:ascii="Garamond" w:hAnsi="Garamond"/>
          <w:sz w:val="24"/>
          <w:szCs w:val="24"/>
        </w:rPr>
        <w:t>CHS shall meet the requirements of all testing and procedures of ARM 17.8.340, which references 40 CFR 60 Subpart QQQ, Standards of Performance for Volatile Organic Compound Emissions from Petroleum Refinery Wastewater Systems.  These regulations shall apply to the ULSD Unit and Hydrogen Plant and any other equipment, as appropriate (ARM 17.8.340 and 40 CFR 60 Subpart QQQ).</w:t>
      </w:r>
      <w:bookmarkEnd w:id="1513"/>
    </w:p>
    <w:p w14:paraId="18832D1F" w14:textId="77777777" w:rsidR="000B0333" w:rsidRPr="006743D8" w:rsidRDefault="000B0333" w:rsidP="006743D8">
      <w:pPr>
        <w:rPr>
          <w:rFonts w:ascii="Garamond" w:hAnsi="Garamond"/>
          <w:sz w:val="23"/>
          <w:szCs w:val="23"/>
        </w:rPr>
      </w:pPr>
    </w:p>
    <w:p w14:paraId="7B66B747" w14:textId="77777777" w:rsidR="000B0333" w:rsidRPr="00D81572" w:rsidRDefault="000B0333" w:rsidP="006D4D0D">
      <w:pPr>
        <w:pStyle w:val="ListParagraph"/>
        <w:numPr>
          <w:ilvl w:val="0"/>
          <w:numId w:val="93"/>
        </w:numPr>
        <w:ind w:hanging="720"/>
        <w:rPr>
          <w:rFonts w:ascii="Garamond" w:hAnsi="Garamond"/>
          <w:sz w:val="24"/>
          <w:szCs w:val="24"/>
        </w:rPr>
      </w:pPr>
      <w:bookmarkStart w:id="1514" w:name="_Ref386465820"/>
      <w:r w:rsidRPr="00D81572">
        <w:rPr>
          <w:rFonts w:ascii="Garamond" w:hAnsi="Garamond"/>
          <w:sz w:val="24"/>
          <w:szCs w:val="24"/>
        </w:rPr>
        <w:t>CHS shall institute a monitoring and maintenance program in accordance with 40 CFR 60 Subpart GGG and 40 CFR 63 Subpart CC (ARM 17.8.340 and 40 CFR 60 Subpart GGG; and ARM 17.8.342 and 40 CFR 63 Subpart CC).</w:t>
      </w:r>
      <w:bookmarkEnd w:id="1514"/>
    </w:p>
    <w:p w14:paraId="2E9227C3" w14:textId="77777777" w:rsidR="00AE3FA0" w:rsidRPr="006743D8" w:rsidRDefault="00AE3FA0" w:rsidP="00845E9B">
      <w:pPr>
        <w:rPr>
          <w:rFonts w:ascii="Garamond" w:hAnsi="Garamond"/>
          <w:sz w:val="23"/>
          <w:szCs w:val="23"/>
        </w:rPr>
      </w:pPr>
    </w:p>
    <w:p w14:paraId="380C3F2E" w14:textId="77777777" w:rsidR="00AE3FA0" w:rsidRPr="00D81572" w:rsidRDefault="0082066A" w:rsidP="006D4D0D">
      <w:pPr>
        <w:pStyle w:val="ListParagraph"/>
        <w:numPr>
          <w:ilvl w:val="0"/>
          <w:numId w:val="93"/>
        </w:numPr>
        <w:ind w:hanging="720"/>
        <w:rPr>
          <w:rFonts w:ascii="Garamond" w:hAnsi="Garamond"/>
          <w:sz w:val="24"/>
          <w:szCs w:val="24"/>
        </w:rPr>
      </w:pPr>
      <w:bookmarkStart w:id="1515" w:name="_Ref393274445"/>
      <w:r w:rsidRPr="00D81572">
        <w:rPr>
          <w:rFonts w:ascii="Garamond" w:hAnsi="Garamond"/>
          <w:sz w:val="24"/>
          <w:szCs w:val="24"/>
        </w:rPr>
        <w:t>CHS shall demonstrate compliance with 40 CFR 63 Subpart DDDDD as required by Subpart DDDDD including maintaining on-site an annual report containing the information required in 40 CFR 63.7540 (ARM 17.8.342 and 40 CFR 63 Subpart DDDDD).</w:t>
      </w:r>
      <w:bookmarkEnd w:id="1515"/>
    </w:p>
    <w:p w14:paraId="48E08B4C" w14:textId="377A815E" w:rsidR="0082066A" w:rsidRPr="006743D8" w:rsidRDefault="0082066A" w:rsidP="00EA6FA8">
      <w:pPr>
        <w:rPr>
          <w:rFonts w:ascii="Garamond" w:hAnsi="Garamond"/>
          <w:sz w:val="23"/>
          <w:szCs w:val="23"/>
        </w:rPr>
      </w:pPr>
    </w:p>
    <w:p w14:paraId="694CB64D" w14:textId="4DAEFBCE" w:rsidR="000B0333" w:rsidRPr="00D81572" w:rsidRDefault="000B0333" w:rsidP="006D4D0D">
      <w:pPr>
        <w:pStyle w:val="ListParagraph"/>
        <w:numPr>
          <w:ilvl w:val="0"/>
          <w:numId w:val="93"/>
        </w:numPr>
        <w:ind w:hanging="720"/>
        <w:rPr>
          <w:rFonts w:ascii="Garamond" w:hAnsi="Garamond"/>
          <w:sz w:val="24"/>
          <w:szCs w:val="24"/>
        </w:rPr>
      </w:pPr>
      <w:bookmarkStart w:id="1516" w:name="_Toc165165140"/>
      <w:bookmarkStart w:id="1517" w:name="_Toc302723120"/>
      <w:bookmarkStart w:id="1518" w:name="_Toc342556521"/>
      <w:bookmarkStart w:id="1519" w:name="_Toc345935598"/>
      <w:bookmarkStart w:id="1520" w:name="_Ref386466967"/>
      <w:bookmarkStart w:id="1521" w:name="_Ref386637497"/>
      <w:bookmarkStart w:id="1522" w:name="_Ref47433341"/>
      <w:r w:rsidRPr="00D81572">
        <w:rPr>
          <w:rFonts w:ascii="Garamond" w:hAnsi="Garamond"/>
          <w:sz w:val="24"/>
          <w:szCs w:val="24"/>
        </w:rPr>
        <w:t>Compliance with Section III.</w:t>
      </w:r>
      <w:r w:rsidR="00B82B17">
        <w:rPr>
          <w:rFonts w:ascii="Garamond" w:hAnsi="Garamond"/>
          <w:sz w:val="24"/>
          <w:szCs w:val="24"/>
        </w:rPr>
        <w:fldChar w:fldCharType="begin"/>
      </w:r>
      <w:r w:rsidR="00B82B17">
        <w:rPr>
          <w:rFonts w:ascii="Garamond" w:hAnsi="Garamond"/>
          <w:sz w:val="24"/>
          <w:szCs w:val="24"/>
        </w:rPr>
        <w:instrText xml:space="preserve"> REF _Ref148009686 \r \h </w:instrText>
      </w:r>
      <w:r w:rsidR="00B82B17">
        <w:rPr>
          <w:rFonts w:ascii="Garamond" w:hAnsi="Garamond"/>
          <w:sz w:val="24"/>
          <w:szCs w:val="24"/>
        </w:rPr>
      </w:r>
      <w:r w:rsidR="00B82B17">
        <w:rPr>
          <w:rFonts w:ascii="Garamond" w:hAnsi="Garamond"/>
          <w:sz w:val="24"/>
          <w:szCs w:val="24"/>
        </w:rPr>
        <w:fldChar w:fldCharType="separate"/>
      </w:r>
      <w:r w:rsidR="00290138">
        <w:rPr>
          <w:rFonts w:ascii="Garamond" w:hAnsi="Garamond"/>
          <w:sz w:val="24"/>
          <w:szCs w:val="24"/>
        </w:rPr>
        <w:t>V.17</w:t>
      </w:r>
      <w:r w:rsidR="00B82B17">
        <w:rPr>
          <w:rFonts w:ascii="Garamond" w:hAnsi="Garamond"/>
          <w:sz w:val="24"/>
          <w:szCs w:val="24"/>
        </w:rPr>
        <w:fldChar w:fldCharType="end"/>
      </w:r>
      <w:r w:rsidRPr="00D81572">
        <w:rPr>
          <w:rFonts w:ascii="Garamond" w:hAnsi="Garamond"/>
          <w:sz w:val="24"/>
          <w:szCs w:val="24"/>
        </w:rPr>
        <w:t xml:space="preserve"> shall be </w:t>
      </w:r>
      <w:r w:rsidR="00872C7B" w:rsidRPr="00D81572">
        <w:rPr>
          <w:rFonts w:ascii="Garamond" w:hAnsi="Garamond"/>
          <w:sz w:val="24"/>
          <w:szCs w:val="24"/>
        </w:rPr>
        <w:t xml:space="preserve">monitored </w:t>
      </w:r>
      <w:r w:rsidRPr="00D81572">
        <w:rPr>
          <w:rFonts w:ascii="Garamond" w:hAnsi="Garamond"/>
          <w:sz w:val="24"/>
          <w:szCs w:val="24"/>
        </w:rPr>
        <w:t xml:space="preserve">by </w:t>
      </w:r>
      <w:r w:rsidR="00B32525" w:rsidRPr="00D81572">
        <w:rPr>
          <w:rFonts w:ascii="Garamond" w:hAnsi="Garamond"/>
          <w:sz w:val="24"/>
          <w:szCs w:val="24"/>
        </w:rPr>
        <w:t xml:space="preserve">recordkeeping of </w:t>
      </w:r>
      <w:r w:rsidRPr="00D81572">
        <w:rPr>
          <w:rFonts w:ascii="Garamond" w:hAnsi="Garamond"/>
          <w:sz w:val="24"/>
          <w:szCs w:val="24"/>
        </w:rPr>
        <w:t>fuel</w:t>
      </w:r>
      <w:r w:rsidR="00B32525" w:rsidRPr="00D81572">
        <w:rPr>
          <w:rFonts w:ascii="Garamond" w:hAnsi="Garamond"/>
          <w:sz w:val="24"/>
          <w:szCs w:val="24"/>
        </w:rPr>
        <w:t xml:space="preserve"> type fired </w:t>
      </w:r>
      <w:r w:rsidRPr="00D81572">
        <w:rPr>
          <w:rFonts w:ascii="Garamond" w:hAnsi="Garamond"/>
          <w:sz w:val="24"/>
          <w:szCs w:val="24"/>
        </w:rPr>
        <w:t>in H-1001 (ARM 17.8.1213)</w:t>
      </w:r>
      <w:bookmarkEnd w:id="1516"/>
      <w:r w:rsidRPr="00D81572">
        <w:rPr>
          <w:rFonts w:ascii="Garamond" w:hAnsi="Garamond"/>
          <w:sz w:val="24"/>
          <w:szCs w:val="24"/>
        </w:rPr>
        <w:t>.</w:t>
      </w:r>
      <w:bookmarkEnd w:id="1517"/>
      <w:bookmarkEnd w:id="1518"/>
      <w:bookmarkEnd w:id="1519"/>
      <w:bookmarkEnd w:id="1520"/>
      <w:bookmarkEnd w:id="1521"/>
      <w:bookmarkEnd w:id="1522"/>
    </w:p>
    <w:p w14:paraId="3EFAA40E" w14:textId="77777777" w:rsidR="000B0333" w:rsidRPr="006743D8" w:rsidRDefault="000B0333" w:rsidP="006743D8">
      <w:pPr>
        <w:rPr>
          <w:rFonts w:ascii="Garamond" w:hAnsi="Garamond"/>
          <w:sz w:val="23"/>
          <w:szCs w:val="23"/>
        </w:rPr>
      </w:pPr>
    </w:p>
    <w:p w14:paraId="30747F22" w14:textId="684D13DA" w:rsidR="000B0333" w:rsidRPr="00D81572" w:rsidRDefault="000B0333" w:rsidP="006D4D0D">
      <w:pPr>
        <w:pStyle w:val="ListParagraph"/>
        <w:numPr>
          <w:ilvl w:val="0"/>
          <w:numId w:val="93"/>
        </w:numPr>
        <w:ind w:hanging="720"/>
        <w:rPr>
          <w:rFonts w:ascii="Garamond" w:hAnsi="Garamond"/>
          <w:sz w:val="24"/>
          <w:szCs w:val="24"/>
        </w:rPr>
      </w:pPr>
      <w:bookmarkStart w:id="1523" w:name="_Ref386522547"/>
      <w:r w:rsidRPr="00D81572">
        <w:rPr>
          <w:rFonts w:ascii="Garamond" w:hAnsi="Garamond"/>
          <w:sz w:val="24"/>
          <w:szCs w:val="24"/>
        </w:rPr>
        <w:t>CHS shall monitor compliance with the SO</w:t>
      </w:r>
      <w:r w:rsidRPr="00D81572">
        <w:rPr>
          <w:rFonts w:ascii="Garamond" w:hAnsi="Garamond"/>
          <w:sz w:val="24"/>
          <w:szCs w:val="24"/>
          <w:vertAlign w:val="subscript"/>
        </w:rPr>
        <w:t>2</w:t>
      </w:r>
      <w:r w:rsidRPr="00D81572">
        <w:rPr>
          <w:rFonts w:ascii="Garamond" w:hAnsi="Garamond"/>
          <w:sz w:val="24"/>
          <w:szCs w:val="24"/>
        </w:rPr>
        <w:t xml:space="preserve"> limits for th</w:t>
      </w:r>
      <w:r w:rsidR="0093302E">
        <w:rPr>
          <w:rFonts w:ascii="Garamond" w:hAnsi="Garamond"/>
          <w:sz w:val="24"/>
          <w:szCs w:val="24"/>
        </w:rPr>
        <w:t>e Reactor Charge Heater (H-901)</w:t>
      </w:r>
      <w:r w:rsidRPr="00D81572">
        <w:rPr>
          <w:rFonts w:ascii="Garamond" w:hAnsi="Garamond"/>
          <w:sz w:val="24"/>
          <w:szCs w:val="24"/>
        </w:rPr>
        <w:t xml:space="preserve"> </w:t>
      </w:r>
      <w:r w:rsidR="0093302E">
        <w:rPr>
          <w:rFonts w:ascii="Garamond" w:hAnsi="Garamond"/>
          <w:sz w:val="24"/>
          <w:szCs w:val="24"/>
        </w:rPr>
        <w:t xml:space="preserve">and </w:t>
      </w:r>
      <w:r w:rsidRPr="00D81572">
        <w:rPr>
          <w:rFonts w:ascii="Garamond" w:hAnsi="Garamond"/>
          <w:sz w:val="24"/>
          <w:szCs w:val="24"/>
        </w:rPr>
        <w:t>Fractionator Reboiler (H-902) listed in Sections III.</w:t>
      </w:r>
      <w:r w:rsidR="008A6D03" w:rsidRPr="00D81572">
        <w:rPr>
          <w:rFonts w:ascii="Garamond" w:hAnsi="Garamond"/>
          <w:sz w:val="24"/>
          <w:szCs w:val="24"/>
        </w:rPr>
        <w:fldChar w:fldCharType="begin"/>
      </w:r>
      <w:r w:rsidR="008A6D03" w:rsidRPr="00D81572">
        <w:rPr>
          <w:rFonts w:ascii="Garamond" w:hAnsi="Garamond"/>
          <w:sz w:val="24"/>
          <w:szCs w:val="24"/>
        </w:rPr>
        <w:instrText xml:space="preserve"> REF _Ref386467200 \r \h </w:instrText>
      </w:r>
      <w:r w:rsidR="006B0B12" w:rsidRPr="00D81572">
        <w:rPr>
          <w:rFonts w:ascii="Garamond" w:hAnsi="Garamond"/>
          <w:sz w:val="24"/>
          <w:szCs w:val="24"/>
        </w:rPr>
        <w:instrText xml:space="preserve"> \* MERGEFORMAT </w:instrText>
      </w:r>
      <w:r w:rsidR="008A6D03" w:rsidRPr="00D81572">
        <w:rPr>
          <w:rFonts w:ascii="Garamond" w:hAnsi="Garamond"/>
          <w:sz w:val="24"/>
          <w:szCs w:val="24"/>
        </w:rPr>
      </w:r>
      <w:r w:rsidR="008A6D03" w:rsidRPr="00D81572">
        <w:rPr>
          <w:rFonts w:ascii="Garamond" w:hAnsi="Garamond"/>
          <w:sz w:val="24"/>
          <w:szCs w:val="24"/>
        </w:rPr>
        <w:fldChar w:fldCharType="separate"/>
      </w:r>
      <w:r w:rsidR="00290138">
        <w:rPr>
          <w:rFonts w:ascii="Garamond" w:hAnsi="Garamond"/>
          <w:sz w:val="24"/>
          <w:szCs w:val="24"/>
        </w:rPr>
        <w:t>V.8</w:t>
      </w:r>
      <w:r w:rsidR="008A6D03" w:rsidRPr="00D81572">
        <w:rPr>
          <w:rFonts w:ascii="Garamond" w:hAnsi="Garamond"/>
          <w:sz w:val="24"/>
          <w:szCs w:val="24"/>
        </w:rPr>
        <w:fldChar w:fldCharType="end"/>
      </w:r>
      <w:r w:rsidR="005F3672">
        <w:rPr>
          <w:rFonts w:ascii="Garamond" w:hAnsi="Garamond"/>
          <w:sz w:val="24"/>
          <w:szCs w:val="24"/>
        </w:rPr>
        <w:t xml:space="preserve"> and </w:t>
      </w:r>
      <w:r w:rsidRPr="00D81572">
        <w:rPr>
          <w:rFonts w:ascii="Garamond" w:hAnsi="Garamond"/>
          <w:sz w:val="24"/>
          <w:szCs w:val="24"/>
        </w:rPr>
        <w:t>III.</w:t>
      </w:r>
      <w:r w:rsidR="0062470D" w:rsidRPr="00D81572">
        <w:rPr>
          <w:rFonts w:ascii="Garamond" w:hAnsi="Garamond"/>
          <w:sz w:val="24"/>
          <w:szCs w:val="24"/>
        </w:rPr>
        <w:fldChar w:fldCharType="begin"/>
      </w:r>
      <w:r w:rsidR="0062470D" w:rsidRPr="00D81572">
        <w:rPr>
          <w:rFonts w:ascii="Garamond" w:hAnsi="Garamond"/>
          <w:sz w:val="24"/>
          <w:szCs w:val="24"/>
        </w:rPr>
        <w:instrText xml:space="preserve"> REF _Ref386523977 \r \h </w:instrText>
      </w:r>
      <w:r w:rsidR="006B0B12" w:rsidRPr="00D81572">
        <w:rPr>
          <w:rFonts w:ascii="Garamond" w:hAnsi="Garamond"/>
          <w:sz w:val="24"/>
          <w:szCs w:val="24"/>
        </w:rPr>
        <w:instrText xml:space="preserve"> \* MERGEFORMAT </w:instrText>
      </w:r>
      <w:r w:rsidR="0062470D" w:rsidRPr="00D81572">
        <w:rPr>
          <w:rFonts w:ascii="Garamond" w:hAnsi="Garamond"/>
          <w:sz w:val="24"/>
          <w:szCs w:val="24"/>
        </w:rPr>
      </w:r>
      <w:r w:rsidR="0062470D" w:rsidRPr="00D81572">
        <w:rPr>
          <w:rFonts w:ascii="Garamond" w:hAnsi="Garamond"/>
          <w:sz w:val="24"/>
          <w:szCs w:val="24"/>
        </w:rPr>
        <w:fldChar w:fldCharType="separate"/>
      </w:r>
      <w:r w:rsidR="00290138">
        <w:rPr>
          <w:rFonts w:ascii="Garamond" w:hAnsi="Garamond"/>
          <w:sz w:val="24"/>
          <w:szCs w:val="24"/>
        </w:rPr>
        <w:t>V.12</w:t>
      </w:r>
      <w:r w:rsidR="0062470D" w:rsidRPr="00D81572">
        <w:rPr>
          <w:rFonts w:ascii="Garamond" w:hAnsi="Garamond"/>
          <w:sz w:val="24"/>
          <w:szCs w:val="24"/>
        </w:rPr>
        <w:fldChar w:fldCharType="end"/>
      </w:r>
      <w:r w:rsidRPr="00D81572">
        <w:rPr>
          <w:rFonts w:ascii="Garamond" w:hAnsi="Garamond"/>
          <w:sz w:val="24"/>
          <w:szCs w:val="24"/>
        </w:rPr>
        <w:t xml:space="preserve"> </w:t>
      </w:r>
      <w:r w:rsidRPr="005F3672">
        <w:rPr>
          <w:rFonts w:ascii="Garamond" w:hAnsi="Garamond"/>
          <w:sz w:val="24"/>
          <w:szCs w:val="24"/>
        </w:rPr>
        <w:t xml:space="preserve"> through</w:t>
      </w:r>
      <w:r w:rsidRPr="00D81572">
        <w:rPr>
          <w:rFonts w:ascii="Garamond" w:hAnsi="Garamond"/>
          <w:sz w:val="24"/>
          <w:szCs w:val="24"/>
        </w:rPr>
        <w:t xml:space="preserve"> </w:t>
      </w:r>
      <w:r w:rsidRPr="00D81572">
        <w:rPr>
          <w:rFonts w:ascii="Garamond" w:hAnsi="Garamond"/>
          <w:sz w:val="24"/>
          <w:szCs w:val="24"/>
        </w:rPr>
        <w:lastRenderedPageBreak/>
        <w:t>monitoring the volume and H</w:t>
      </w:r>
      <w:r w:rsidRPr="00D81572">
        <w:rPr>
          <w:rFonts w:ascii="Garamond" w:hAnsi="Garamond"/>
          <w:sz w:val="24"/>
          <w:szCs w:val="24"/>
          <w:vertAlign w:val="subscript"/>
        </w:rPr>
        <w:t>2</w:t>
      </w:r>
      <w:r w:rsidRPr="00D81572">
        <w:rPr>
          <w:rFonts w:ascii="Garamond" w:hAnsi="Garamond"/>
          <w:sz w:val="24"/>
          <w:szCs w:val="24"/>
        </w:rPr>
        <w:t>S concentration of refinery fuel gas combusted, as specified in Section III.</w:t>
      </w:r>
      <w:r w:rsidR="00AE767E">
        <w:rPr>
          <w:rFonts w:ascii="Garamond" w:hAnsi="Garamond"/>
          <w:sz w:val="24"/>
          <w:szCs w:val="24"/>
        </w:rPr>
        <w:fldChar w:fldCharType="begin"/>
      </w:r>
      <w:r w:rsidR="00AE767E">
        <w:rPr>
          <w:rFonts w:ascii="Garamond" w:hAnsi="Garamond"/>
          <w:sz w:val="24"/>
          <w:szCs w:val="24"/>
        </w:rPr>
        <w:instrText xml:space="preserve"> REF _Ref397522734 \r \h </w:instrText>
      </w:r>
      <w:r w:rsidR="00AE767E">
        <w:rPr>
          <w:rFonts w:ascii="Garamond" w:hAnsi="Garamond"/>
          <w:sz w:val="24"/>
          <w:szCs w:val="24"/>
        </w:rPr>
      </w:r>
      <w:r w:rsidR="00AE767E">
        <w:rPr>
          <w:rFonts w:ascii="Garamond" w:hAnsi="Garamond"/>
          <w:sz w:val="24"/>
          <w:szCs w:val="24"/>
        </w:rPr>
        <w:fldChar w:fldCharType="separate"/>
      </w:r>
      <w:r w:rsidR="00290138">
        <w:rPr>
          <w:rFonts w:ascii="Garamond" w:hAnsi="Garamond"/>
          <w:sz w:val="24"/>
          <w:szCs w:val="24"/>
        </w:rPr>
        <w:t>B</w:t>
      </w:r>
      <w:r w:rsidR="00AE767E">
        <w:rPr>
          <w:rFonts w:ascii="Garamond" w:hAnsi="Garamond"/>
          <w:sz w:val="24"/>
          <w:szCs w:val="24"/>
        </w:rPr>
        <w:fldChar w:fldCharType="end"/>
      </w:r>
      <w:r w:rsidRPr="00D81572">
        <w:rPr>
          <w:rFonts w:ascii="Garamond" w:hAnsi="Garamond"/>
          <w:sz w:val="24"/>
          <w:szCs w:val="24"/>
        </w:rPr>
        <w:t xml:space="preserve"> (ARM 17.8.1213).</w:t>
      </w:r>
      <w:bookmarkEnd w:id="1523"/>
    </w:p>
    <w:p w14:paraId="003E1139" w14:textId="77777777" w:rsidR="000B0333" w:rsidRPr="006743D8" w:rsidRDefault="000B0333" w:rsidP="006743D8">
      <w:pPr>
        <w:rPr>
          <w:rFonts w:ascii="Garamond" w:hAnsi="Garamond"/>
          <w:sz w:val="23"/>
          <w:szCs w:val="23"/>
        </w:rPr>
      </w:pPr>
    </w:p>
    <w:p w14:paraId="68277153" w14:textId="5634E8A5" w:rsidR="000B0333" w:rsidRDefault="000B0333" w:rsidP="006D4D0D">
      <w:pPr>
        <w:pStyle w:val="ListParagraph"/>
        <w:numPr>
          <w:ilvl w:val="0"/>
          <w:numId w:val="93"/>
        </w:numPr>
        <w:ind w:hanging="720"/>
        <w:rPr>
          <w:rFonts w:ascii="Garamond" w:hAnsi="Garamond"/>
          <w:sz w:val="24"/>
          <w:szCs w:val="24"/>
        </w:rPr>
      </w:pPr>
      <w:bookmarkStart w:id="1524" w:name="_Ref386523710"/>
      <w:bookmarkStart w:id="1525" w:name="_Hlk517684270"/>
      <w:r w:rsidRPr="00D81572">
        <w:rPr>
          <w:rFonts w:ascii="Garamond" w:hAnsi="Garamond"/>
          <w:sz w:val="24"/>
          <w:szCs w:val="24"/>
        </w:rPr>
        <w:t>CHS shall monitor compliance with the VOC limit for the Reactor Charge Heater (H-901)</w:t>
      </w:r>
      <w:r w:rsidR="001C1912">
        <w:rPr>
          <w:rFonts w:ascii="Garamond" w:hAnsi="Garamond"/>
          <w:sz w:val="24"/>
          <w:szCs w:val="24"/>
        </w:rPr>
        <w:t xml:space="preserve"> and Fractionator Reboiler (H-902)</w:t>
      </w:r>
      <w:r w:rsidRPr="00D81572">
        <w:rPr>
          <w:rFonts w:ascii="Garamond" w:hAnsi="Garamond"/>
          <w:sz w:val="24"/>
          <w:szCs w:val="24"/>
        </w:rPr>
        <w:t xml:space="preserve"> listed in Sections III.</w:t>
      </w:r>
      <w:r w:rsidR="0062470D" w:rsidRPr="00D81572">
        <w:rPr>
          <w:rFonts w:ascii="Garamond" w:hAnsi="Garamond"/>
          <w:sz w:val="24"/>
          <w:szCs w:val="24"/>
        </w:rPr>
        <w:fldChar w:fldCharType="begin"/>
      </w:r>
      <w:r w:rsidR="0062470D" w:rsidRPr="00D81572">
        <w:rPr>
          <w:rFonts w:ascii="Garamond" w:hAnsi="Garamond"/>
          <w:sz w:val="24"/>
          <w:szCs w:val="24"/>
        </w:rPr>
        <w:instrText xml:space="preserve"> REF _Ref386523546 \r \h </w:instrText>
      </w:r>
      <w:r w:rsidR="006B0B12" w:rsidRPr="00D81572">
        <w:rPr>
          <w:rFonts w:ascii="Garamond" w:hAnsi="Garamond"/>
          <w:sz w:val="24"/>
          <w:szCs w:val="24"/>
        </w:rPr>
        <w:instrText xml:space="preserve"> \* MERGEFORMAT </w:instrText>
      </w:r>
      <w:r w:rsidR="0062470D" w:rsidRPr="00D81572">
        <w:rPr>
          <w:rFonts w:ascii="Garamond" w:hAnsi="Garamond"/>
          <w:sz w:val="24"/>
          <w:szCs w:val="24"/>
        </w:rPr>
      </w:r>
      <w:r w:rsidR="0062470D" w:rsidRPr="00D81572">
        <w:rPr>
          <w:rFonts w:ascii="Garamond" w:hAnsi="Garamond"/>
          <w:sz w:val="24"/>
          <w:szCs w:val="24"/>
        </w:rPr>
        <w:fldChar w:fldCharType="separate"/>
      </w:r>
      <w:r w:rsidR="00290138">
        <w:rPr>
          <w:rFonts w:ascii="Garamond" w:hAnsi="Garamond"/>
          <w:sz w:val="24"/>
          <w:szCs w:val="24"/>
        </w:rPr>
        <w:t>V.11</w:t>
      </w:r>
      <w:r w:rsidR="0062470D" w:rsidRPr="00D81572">
        <w:rPr>
          <w:rFonts w:ascii="Garamond" w:hAnsi="Garamond"/>
          <w:sz w:val="24"/>
          <w:szCs w:val="24"/>
        </w:rPr>
        <w:fldChar w:fldCharType="end"/>
      </w:r>
      <w:r w:rsidR="005F3672">
        <w:rPr>
          <w:rFonts w:ascii="Garamond" w:hAnsi="Garamond"/>
          <w:sz w:val="24"/>
          <w:szCs w:val="24"/>
        </w:rPr>
        <w:t xml:space="preserve"> and </w:t>
      </w:r>
      <w:r w:rsidRPr="00D81572">
        <w:rPr>
          <w:rFonts w:ascii="Garamond" w:hAnsi="Garamond"/>
          <w:sz w:val="24"/>
          <w:szCs w:val="24"/>
        </w:rPr>
        <w:t>III.</w:t>
      </w:r>
      <w:r w:rsidR="008E4B23" w:rsidRPr="00D81572">
        <w:rPr>
          <w:rFonts w:ascii="Garamond" w:hAnsi="Garamond"/>
          <w:sz w:val="24"/>
          <w:szCs w:val="24"/>
        </w:rPr>
        <w:fldChar w:fldCharType="begin"/>
      </w:r>
      <w:r w:rsidR="008E4B23" w:rsidRPr="00D81572">
        <w:rPr>
          <w:rFonts w:ascii="Garamond" w:hAnsi="Garamond"/>
          <w:sz w:val="24"/>
          <w:szCs w:val="24"/>
        </w:rPr>
        <w:instrText xml:space="preserve"> REF _Ref386525713 \r \h </w:instrText>
      </w:r>
      <w:r w:rsidR="006B0B12" w:rsidRPr="00D81572">
        <w:rPr>
          <w:rFonts w:ascii="Garamond" w:hAnsi="Garamond"/>
          <w:sz w:val="24"/>
          <w:szCs w:val="24"/>
        </w:rPr>
        <w:instrText xml:space="preserve"> \* MERGEFORMAT </w:instrText>
      </w:r>
      <w:r w:rsidR="008E4B23" w:rsidRPr="00D81572">
        <w:rPr>
          <w:rFonts w:ascii="Garamond" w:hAnsi="Garamond"/>
          <w:sz w:val="24"/>
          <w:szCs w:val="24"/>
        </w:rPr>
      </w:r>
      <w:r w:rsidR="008E4B23" w:rsidRPr="00D81572">
        <w:rPr>
          <w:rFonts w:ascii="Garamond" w:hAnsi="Garamond"/>
          <w:sz w:val="24"/>
          <w:szCs w:val="24"/>
        </w:rPr>
        <w:fldChar w:fldCharType="separate"/>
      </w:r>
      <w:r w:rsidR="00290138">
        <w:rPr>
          <w:rFonts w:ascii="Garamond" w:hAnsi="Garamond"/>
          <w:sz w:val="24"/>
          <w:szCs w:val="24"/>
        </w:rPr>
        <w:t>V.15</w:t>
      </w:r>
      <w:r w:rsidR="008E4B23" w:rsidRPr="00D81572">
        <w:rPr>
          <w:rFonts w:ascii="Garamond" w:hAnsi="Garamond"/>
          <w:sz w:val="24"/>
          <w:szCs w:val="24"/>
        </w:rPr>
        <w:fldChar w:fldCharType="end"/>
      </w:r>
      <w:r w:rsidRPr="00D81572">
        <w:rPr>
          <w:rFonts w:ascii="Garamond" w:hAnsi="Garamond"/>
          <w:sz w:val="24"/>
          <w:szCs w:val="24"/>
        </w:rPr>
        <w:t xml:space="preserve"> </w:t>
      </w:r>
      <w:r w:rsidRPr="005F3672">
        <w:rPr>
          <w:rFonts w:ascii="Garamond" w:hAnsi="Garamond"/>
          <w:sz w:val="24"/>
          <w:szCs w:val="24"/>
        </w:rPr>
        <w:t xml:space="preserve"> through</w:t>
      </w:r>
      <w:r w:rsidRPr="00D81572">
        <w:rPr>
          <w:rFonts w:ascii="Garamond" w:hAnsi="Garamond"/>
          <w:sz w:val="24"/>
          <w:szCs w:val="24"/>
        </w:rPr>
        <w:t xml:space="preserve"> maintaining records of the fuel gas consumed and using </w:t>
      </w:r>
      <w:r w:rsidR="002F13BD" w:rsidRPr="00D81572">
        <w:rPr>
          <w:rFonts w:ascii="Garamond" w:hAnsi="Garamond"/>
          <w:sz w:val="24"/>
          <w:szCs w:val="24"/>
        </w:rPr>
        <w:t xml:space="preserve">an appropriate emissions factor as approved by </w:t>
      </w:r>
      <w:r w:rsidR="00EB7D2B">
        <w:rPr>
          <w:rFonts w:ascii="Garamond" w:hAnsi="Garamond"/>
          <w:sz w:val="24"/>
          <w:szCs w:val="24"/>
        </w:rPr>
        <w:t xml:space="preserve">DEQ </w:t>
      </w:r>
      <w:r w:rsidRPr="00D81572">
        <w:rPr>
          <w:rFonts w:ascii="Garamond" w:hAnsi="Garamond"/>
          <w:sz w:val="24"/>
          <w:szCs w:val="24"/>
        </w:rPr>
        <w:t>(ARM 17.8.1213).</w:t>
      </w:r>
      <w:bookmarkEnd w:id="1524"/>
    </w:p>
    <w:bookmarkEnd w:id="1525"/>
    <w:p w14:paraId="4C337124" w14:textId="77777777" w:rsidR="004860A6" w:rsidRPr="006743D8" w:rsidRDefault="004860A6" w:rsidP="004860A6">
      <w:pPr>
        <w:rPr>
          <w:rFonts w:ascii="Garamond" w:hAnsi="Garamond"/>
          <w:sz w:val="24"/>
          <w:szCs w:val="24"/>
        </w:rPr>
      </w:pPr>
    </w:p>
    <w:p w14:paraId="6C886132" w14:textId="52EC8B53" w:rsidR="000B0333" w:rsidRPr="00D81572" w:rsidRDefault="000B0333" w:rsidP="006D4D0D">
      <w:pPr>
        <w:pStyle w:val="ListParagraph"/>
        <w:numPr>
          <w:ilvl w:val="0"/>
          <w:numId w:val="93"/>
        </w:numPr>
        <w:ind w:hanging="720"/>
        <w:rPr>
          <w:rFonts w:ascii="Garamond" w:hAnsi="Garamond"/>
          <w:sz w:val="24"/>
          <w:szCs w:val="24"/>
        </w:rPr>
      </w:pPr>
      <w:bookmarkStart w:id="1526" w:name="_Ref386523018"/>
      <w:bookmarkStart w:id="1527" w:name="_Ref47348980"/>
      <w:r w:rsidRPr="00D81572">
        <w:rPr>
          <w:rFonts w:ascii="Garamond" w:hAnsi="Garamond"/>
          <w:sz w:val="24"/>
          <w:szCs w:val="24"/>
        </w:rPr>
        <w:t>Compliance with the H-901 and H-902 NO</w:t>
      </w:r>
      <w:r w:rsidRPr="00D81572">
        <w:rPr>
          <w:rFonts w:ascii="Garamond" w:hAnsi="Garamond"/>
          <w:sz w:val="24"/>
          <w:szCs w:val="24"/>
          <w:vertAlign w:val="subscript"/>
        </w:rPr>
        <w:t>X</w:t>
      </w:r>
      <w:r w:rsidRPr="00D81572">
        <w:rPr>
          <w:rFonts w:ascii="Garamond" w:hAnsi="Garamond"/>
          <w:sz w:val="24"/>
          <w:szCs w:val="24"/>
        </w:rPr>
        <w:t xml:space="preserve"> emission limits shall be determined using the NO</w:t>
      </w:r>
      <w:r w:rsidRPr="00D81572">
        <w:rPr>
          <w:rFonts w:ascii="Garamond" w:hAnsi="Garamond"/>
          <w:sz w:val="24"/>
          <w:szCs w:val="24"/>
          <w:vertAlign w:val="subscript"/>
        </w:rPr>
        <w:t>X</w:t>
      </w:r>
      <w:r w:rsidRPr="00D81572">
        <w:rPr>
          <w:rFonts w:ascii="Garamond" w:hAnsi="Garamond"/>
          <w:sz w:val="24"/>
          <w:szCs w:val="24"/>
        </w:rPr>
        <w:t xml:space="preserve"> CEMS and the volumetric stack flow rate monitor (with appropriate moisture correction, determined from the annual stack test data (RATA)).  Compliance with the H-901 and H-902 CO emission limits shall be determined from emissions factors generated from the </w:t>
      </w:r>
      <w:r w:rsidR="000425C0">
        <w:rPr>
          <w:rFonts w:ascii="Garamond" w:hAnsi="Garamond"/>
          <w:sz w:val="24"/>
          <w:szCs w:val="24"/>
        </w:rPr>
        <w:t>most recent</w:t>
      </w:r>
      <w:r w:rsidR="000425C0" w:rsidRPr="00D81572">
        <w:rPr>
          <w:rFonts w:ascii="Garamond" w:hAnsi="Garamond"/>
          <w:sz w:val="24"/>
          <w:szCs w:val="24"/>
        </w:rPr>
        <w:t xml:space="preserve"> </w:t>
      </w:r>
      <w:r w:rsidRPr="00D81572">
        <w:rPr>
          <w:rFonts w:ascii="Garamond" w:hAnsi="Garamond"/>
          <w:sz w:val="24"/>
          <w:szCs w:val="24"/>
        </w:rPr>
        <w:t xml:space="preserve">CO </w:t>
      </w:r>
      <w:r w:rsidR="000425C0">
        <w:rPr>
          <w:rFonts w:ascii="Garamond" w:hAnsi="Garamond"/>
          <w:sz w:val="24"/>
          <w:szCs w:val="24"/>
        </w:rPr>
        <w:t xml:space="preserve">stack test </w:t>
      </w:r>
      <w:r w:rsidRPr="00D81572">
        <w:rPr>
          <w:rFonts w:ascii="Garamond" w:hAnsi="Garamond"/>
          <w:sz w:val="24"/>
          <w:szCs w:val="24"/>
        </w:rPr>
        <w:t>(CO testing, concurrent with NO</w:t>
      </w:r>
      <w:r w:rsidRPr="00D81572">
        <w:rPr>
          <w:rFonts w:ascii="Garamond" w:hAnsi="Garamond"/>
          <w:sz w:val="24"/>
          <w:szCs w:val="24"/>
          <w:vertAlign w:val="subscript"/>
        </w:rPr>
        <w:t>X</w:t>
      </w:r>
      <w:r w:rsidRPr="00D81572">
        <w:rPr>
          <w:rFonts w:ascii="Garamond" w:hAnsi="Garamond"/>
          <w:sz w:val="24"/>
          <w:szCs w:val="24"/>
        </w:rPr>
        <w:t xml:space="preserve"> testing) (ARM 17.8.749)</w:t>
      </w:r>
      <w:bookmarkEnd w:id="1526"/>
      <w:r w:rsidR="00F22798">
        <w:rPr>
          <w:rFonts w:ascii="Garamond" w:hAnsi="Garamond"/>
          <w:sz w:val="24"/>
          <w:szCs w:val="24"/>
        </w:rPr>
        <w:t>.</w:t>
      </w:r>
      <w:bookmarkEnd w:id="1527"/>
    </w:p>
    <w:p w14:paraId="4705A350" w14:textId="77777777" w:rsidR="000B0333" w:rsidRPr="006743D8" w:rsidRDefault="000B0333" w:rsidP="006743D8">
      <w:pPr>
        <w:rPr>
          <w:rFonts w:ascii="Garamond" w:hAnsi="Garamond"/>
          <w:sz w:val="24"/>
          <w:szCs w:val="24"/>
        </w:rPr>
      </w:pPr>
    </w:p>
    <w:p w14:paraId="3E57207C" w14:textId="659FF4DB" w:rsidR="000B0333" w:rsidRPr="00D81572" w:rsidRDefault="000B0333" w:rsidP="006D4D0D">
      <w:pPr>
        <w:pStyle w:val="ListParagraph"/>
        <w:numPr>
          <w:ilvl w:val="0"/>
          <w:numId w:val="93"/>
        </w:numPr>
        <w:ind w:hanging="720"/>
        <w:rPr>
          <w:rFonts w:ascii="Garamond" w:hAnsi="Garamond"/>
          <w:sz w:val="24"/>
          <w:szCs w:val="24"/>
        </w:rPr>
      </w:pPr>
      <w:bookmarkStart w:id="1528" w:name="_Ref386522803"/>
      <w:r w:rsidRPr="00D81572">
        <w:rPr>
          <w:rFonts w:ascii="Garamond" w:hAnsi="Garamond"/>
          <w:sz w:val="24"/>
          <w:szCs w:val="24"/>
        </w:rPr>
        <w:t xml:space="preserve">The Reactor Charge Heater (H-901) shall be tested </w:t>
      </w:r>
      <w:r w:rsidR="000425C0">
        <w:rPr>
          <w:rFonts w:ascii="Garamond" w:hAnsi="Garamond"/>
          <w:sz w:val="24"/>
          <w:szCs w:val="24"/>
        </w:rPr>
        <w:t>once every three years</w:t>
      </w:r>
      <w:r w:rsidRPr="00D81572">
        <w:rPr>
          <w:rFonts w:ascii="Garamond" w:hAnsi="Garamond"/>
          <w:sz w:val="24"/>
          <w:szCs w:val="24"/>
        </w:rPr>
        <w:t>, or according to another testing/monitoring schedule as may be approved by the Department, for NO</w:t>
      </w:r>
      <w:r w:rsidR="001E48A7" w:rsidRPr="00D81572">
        <w:rPr>
          <w:rFonts w:ascii="Garamond" w:hAnsi="Garamond"/>
          <w:sz w:val="24"/>
          <w:szCs w:val="24"/>
          <w:vertAlign w:val="subscript"/>
        </w:rPr>
        <w:t>X</w:t>
      </w:r>
      <w:r w:rsidRPr="00D81572">
        <w:rPr>
          <w:rFonts w:ascii="Garamond" w:hAnsi="Garamond"/>
          <w:sz w:val="24"/>
          <w:szCs w:val="24"/>
        </w:rPr>
        <w:t xml:space="preserve"> and CO, concurrently (using Methods 7 and 10, respectively, in accordance with Section III.</w:t>
      </w:r>
      <w:r w:rsidR="00AE767E">
        <w:rPr>
          <w:rFonts w:ascii="Garamond" w:hAnsi="Garamond"/>
          <w:sz w:val="24"/>
          <w:szCs w:val="24"/>
        </w:rPr>
        <w:fldChar w:fldCharType="begin"/>
      </w:r>
      <w:r w:rsidR="00AE767E">
        <w:rPr>
          <w:rFonts w:ascii="Garamond" w:hAnsi="Garamond"/>
          <w:sz w:val="24"/>
          <w:szCs w:val="24"/>
        </w:rPr>
        <w:instrText xml:space="preserve"> REF _Ref384984236 \r \h </w:instrText>
      </w:r>
      <w:r w:rsidR="00AE767E">
        <w:rPr>
          <w:rFonts w:ascii="Garamond" w:hAnsi="Garamond"/>
          <w:sz w:val="24"/>
          <w:szCs w:val="24"/>
        </w:rPr>
      </w:r>
      <w:r w:rsidR="00AE767E">
        <w:rPr>
          <w:rFonts w:ascii="Garamond" w:hAnsi="Garamond"/>
          <w:sz w:val="24"/>
          <w:szCs w:val="24"/>
        </w:rPr>
        <w:fldChar w:fldCharType="separate"/>
      </w:r>
      <w:r w:rsidR="00290138">
        <w:rPr>
          <w:rFonts w:ascii="Garamond" w:hAnsi="Garamond"/>
          <w:sz w:val="24"/>
          <w:szCs w:val="24"/>
        </w:rPr>
        <w:t>A.2</w:t>
      </w:r>
      <w:r w:rsidR="00AE767E">
        <w:rPr>
          <w:rFonts w:ascii="Garamond" w:hAnsi="Garamond"/>
          <w:sz w:val="24"/>
          <w:szCs w:val="24"/>
        </w:rPr>
        <w:fldChar w:fldCharType="end"/>
      </w:r>
      <w:r w:rsidRPr="00D81572">
        <w:rPr>
          <w:rFonts w:ascii="Garamond" w:hAnsi="Garamond"/>
          <w:sz w:val="24"/>
          <w:szCs w:val="24"/>
        </w:rPr>
        <w:t xml:space="preserve"> (ARM 17.8.106)), and the results submitted to </w:t>
      </w:r>
      <w:r w:rsidR="00EB7D2B">
        <w:rPr>
          <w:rFonts w:ascii="Garamond" w:hAnsi="Garamond"/>
          <w:sz w:val="24"/>
          <w:szCs w:val="24"/>
        </w:rPr>
        <w:t xml:space="preserve">DEQ </w:t>
      </w:r>
      <w:r w:rsidRPr="00D81572">
        <w:rPr>
          <w:rFonts w:ascii="Garamond" w:hAnsi="Garamond"/>
          <w:sz w:val="24"/>
          <w:szCs w:val="24"/>
        </w:rPr>
        <w:t>in order to monitor compliance with the NO</w:t>
      </w:r>
      <w:r w:rsidR="001E48A7" w:rsidRPr="00D81572">
        <w:rPr>
          <w:rFonts w:ascii="Garamond" w:hAnsi="Garamond"/>
          <w:sz w:val="24"/>
          <w:szCs w:val="24"/>
          <w:vertAlign w:val="subscript"/>
        </w:rPr>
        <w:t>X</w:t>
      </w:r>
      <w:r w:rsidRPr="00D81572">
        <w:rPr>
          <w:rFonts w:ascii="Garamond" w:hAnsi="Garamond"/>
          <w:sz w:val="24"/>
          <w:szCs w:val="24"/>
        </w:rPr>
        <w:t xml:space="preserve"> and CO emission limits contained in Sections III.</w:t>
      </w:r>
      <w:r w:rsidR="00C97665" w:rsidRPr="00D81572">
        <w:rPr>
          <w:rFonts w:ascii="Garamond" w:hAnsi="Garamond"/>
          <w:sz w:val="24"/>
          <w:szCs w:val="24"/>
        </w:rPr>
        <w:fldChar w:fldCharType="begin"/>
      </w:r>
      <w:r w:rsidR="00C97665" w:rsidRPr="00D81572">
        <w:rPr>
          <w:rFonts w:ascii="Garamond" w:hAnsi="Garamond"/>
          <w:sz w:val="24"/>
          <w:szCs w:val="24"/>
        </w:rPr>
        <w:instrText xml:space="preserve"> REF _Ref386522718 \r \h </w:instrText>
      </w:r>
      <w:r w:rsidR="00D81572" w:rsidRPr="00D81572">
        <w:rPr>
          <w:rFonts w:ascii="Garamond" w:hAnsi="Garamond"/>
          <w:sz w:val="24"/>
          <w:szCs w:val="24"/>
        </w:rPr>
        <w:instrText xml:space="preserve"> \* MERGEFORMAT </w:instrText>
      </w:r>
      <w:r w:rsidR="00C97665" w:rsidRPr="00D81572">
        <w:rPr>
          <w:rFonts w:ascii="Garamond" w:hAnsi="Garamond"/>
          <w:sz w:val="24"/>
          <w:szCs w:val="24"/>
        </w:rPr>
      </w:r>
      <w:r w:rsidR="00C97665" w:rsidRPr="00D81572">
        <w:rPr>
          <w:rFonts w:ascii="Garamond" w:hAnsi="Garamond"/>
          <w:sz w:val="24"/>
          <w:szCs w:val="24"/>
        </w:rPr>
        <w:fldChar w:fldCharType="separate"/>
      </w:r>
      <w:r w:rsidR="00290138">
        <w:rPr>
          <w:rFonts w:ascii="Garamond" w:hAnsi="Garamond"/>
          <w:sz w:val="24"/>
          <w:szCs w:val="24"/>
        </w:rPr>
        <w:t>V.9</w:t>
      </w:r>
      <w:r w:rsidR="00C97665" w:rsidRPr="00D81572">
        <w:rPr>
          <w:rFonts w:ascii="Garamond" w:hAnsi="Garamond"/>
          <w:sz w:val="24"/>
          <w:szCs w:val="24"/>
        </w:rPr>
        <w:fldChar w:fldCharType="end"/>
      </w:r>
      <w:r w:rsidR="0083477F">
        <w:rPr>
          <w:rFonts w:ascii="Garamond" w:hAnsi="Garamond"/>
          <w:sz w:val="24"/>
          <w:szCs w:val="24"/>
        </w:rPr>
        <w:t xml:space="preserve"> </w:t>
      </w:r>
      <w:r w:rsidR="00C97665" w:rsidRPr="00D81572">
        <w:rPr>
          <w:rFonts w:ascii="Garamond" w:hAnsi="Garamond"/>
          <w:sz w:val="24"/>
          <w:szCs w:val="24"/>
        </w:rPr>
        <w:t>and II</w:t>
      </w:r>
      <w:r w:rsidR="00A33FB0">
        <w:rPr>
          <w:rFonts w:ascii="Garamond" w:hAnsi="Garamond"/>
          <w:sz w:val="24"/>
          <w:szCs w:val="24"/>
        </w:rPr>
        <w:t>I.</w:t>
      </w:r>
      <w:r w:rsidR="00A33FB0">
        <w:rPr>
          <w:rFonts w:ascii="Garamond" w:hAnsi="Garamond"/>
          <w:sz w:val="24"/>
          <w:szCs w:val="24"/>
        </w:rPr>
        <w:fldChar w:fldCharType="begin"/>
      </w:r>
      <w:r w:rsidR="00A33FB0">
        <w:rPr>
          <w:rFonts w:ascii="Garamond" w:hAnsi="Garamond"/>
          <w:sz w:val="24"/>
          <w:szCs w:val="24"/>
        </w:rPr>
        <w:instrText xml:space="preserve"> REF _Ref47346101 \r \h </w:instrText>
      </w:r>
      <w:r w:rsidR="00A33FB0">
        <w:rPr>
          <w:rFonts w:ascii="Garamond" w:hAnsi="Garamond"/>
          <w:sz w:val="24"/>
          <w:szCs w:val="24"/>
        </w:rPr>
      </w:r>
      <w:r w:rsidR="00A33FB0">
        <w:rPr>
          <w:rFonts w:ascii="Garamond" w:hAnsi="Garamond"/>
          <w:sz w:val="24"/>
          <w:szCs w:val="24"/>
        </w:rPr>
        <w:fldChar w:fldCharType="separate"/>
      </w:r>
      <w:r w:rsidR="00290138">
        <w:rPr>
          <w:rFonts w:ascii="Garamond" w:hAnsi="Garamond"/>
          <w:sz w:val="24"/>
          <w:szCs w:val="24"/>
        </w:rPr>
        <w:t>V.10</w:t>
      </w:r>
      <w:r w:rsidR="00A33FB0">
        <w:rPr>
          <w:rFonts w:ascii="Garamond" w:hAnsi="Garamond"/>
          <w:sz w:val="24"/>
          <w:szCs w:val="24"/>
        </w:rPr>
        <w:fldChar w:fldCharType="end"/>
      </w:r>
      <w:r w:rsidRPr="00D81572">
        <w:rPr>
          <w:rFonts w:ascii="Garamond" w:hAnsi="Garamond"/>
          <w:sz w:val="24"/>
          <w:szCs w:val="24"/>
        </w:rPr>
        <w:t xml:space="preserve"> (ARM 17.8.105 and ARM 17.8.749).</w:t>
      </w:r>
      <w:bookmarkEnd w:id="1528"/>
    </w:p>
    <w:p w14:paraId="2F860885" w14:textId="77777777" w:rsidR="000B0333" w:rsidRPr="006743D8" w:rsidRDefault="000B0333" w:rsidP="006743D8">
      <w:pPr>
        <w:rPr>
          <w:rFonts w:ascii="Garamond" w:hAnsi="Garamond"/>
          <w:sz w:val="24"/>
          <w:szCs w:val="24"/>
        </w:rPr>
      </w:pPr>
    </w:p>
    <w:p w14:paraId="44019721" w14:textId="33CF1FB0" w:rsidR="000B0333" w:rsidRDefault="000B0333" w:rsidP="006D4D0D">
      <w:pPr>
        <w:pStyle w:val="ListParagraph"/>
        <w:numPr>
          <w:ilvl w:val="0"/>
          <w:numId w:val="93"/>
        </w:numPr>
        <w:ind w:hanging="720"/>
        <w:rPr>
          <w:rFonts w:ascii="Garamond" w:hAnsi="Garamond"/>
          <w:sz w:val="24"/>
          <w:szCs w:val="24"/>
        </w:rPr>
      </w:pPr>
      <w:bookmarkStart w:id="1529" w:name="_Toc165165142"/>
      <w:bookmarkStart w:id="1530" w:name="_Toc302723121"/>
      <w:bookmarkStart w:id="1531" w:name="_Toc342556522"/>
      <w:bookmarkStart w:id="1532" w:name="_Toc345935599"/>
      <w:bookmarkStart w:id="1533" w:name="_Ref386522805"/>
      <w:bookmarkStart w:id="1534" w:name="_Ref386524285"/>
      <w:bookmarkStart w:id="1535" w:name="_Ref47349184"/>
      <w:r w:rsidRPr="00D81572">
        <w:rPr>
          <w:rFonts w:ascii="Garamond" w:hAnsi="Garamond"/>
          <w:sz w:val="24"/>
          <w:szCs w:val="24"/>
        </w:rPr>
        <w:t xml:space="preserve">The Fractionator Heater (H-902) shall be tested </w:t>
      </w:r>
      <w:r w:rsidR="003577EC">
        <w:rPr>
          <w:rFonts w:ascii="Garamond" w:hAnsi="Garamond"/>
          <w:sz w:val="24"/>
          <w:szCs w:val="24"/>
        </w:rPr>
        <w:t>once every three years</w:t>
      </w:r>
      <w:r w:rsidRPr="00D81572">
        <w:rPr>
          <w:rFonts w:ascii="Garamond" w:hAnsi="Garamond"/>
          <w:sz w:val="24"/>
          <w:szCs w:val="24"/>
        </w:rPr>
        <w:t>, or according to another testing/monitoring schedule as may be approved by the Department, for NO</w:t>
      </w:r>
      <w:r w:rsidR="001E48A7" w:rsidRPr="00D81572">
        <w:rPr>
          <w:rFonts w:ascii="Garamond" w:hAnsi="Garamond"/>
          <w:sz w:val="24"/>
          <w:szCs w:val="24"/>
          <w:vertAlign w:val="subscript"/>
        </w:rPr>
        <w:t>X</w:t>
      </w:r>
      <w:r w:rsidRPr="00D81572">
        <w:rPr>
          <w:rFonts w:ascii="Garamond" w:hAnsi="Garamond"/>
          <w:sz w:val="24"/>
          <w:szCs w:val="24"/>
        </w:rPr>
        <w:t xml:space="preserve"> and CO, concurrently (using Methods 7 and 10, respectively, in accordance with Section III.A.2 (ARM 17.8.106)), and the results submitted to </w:t>
      </w:r>
      <w:r w:rsidR="00EB7D2B">
        <w:rPr>
          <w:rFonts w:ascii="Garamond" w:hAnsi="Garamond"/>
          <w:sz w:val="24"/>
          <w:szCs w:val="24"/>
        </w:rPr>
        <w:t xml:space="preserve">DEQ </w:t>
      </w:r>
      <w:r w:rsidRPr="00D81572">
        <w:rPr>
          <w:rFonts w:ascii="Garamond" w:hAnsi="Garamond"/>
          <w:sz w:val="24"/>
          <w:szCs w:val="24"/>
        </w:rPr>
        <w:t>in order to monitor compliance with the NO</w:t>
      </w:r>
      <w:r w:rsidR="001E48A7" w:rsidRPr="00D81572">
        <w:rPr>
          <w:rFonts w:ascii="Garamond" w:hAnsi="Garamond"/>
          <w:sz w:val="24"/>
          <w:szCs w:val="24"/>
          <w:vertAlign w:val="subscript"/>
        </w:rPr>
        <w:t>X</w:t>
      </w:r>
      <w:r w:rsidRPr="00D81572">
        <w:rPr>
          <w:rFonts w:ascii="Garamond" w:hAnsi="Garamond"/>
          <w:sz w:val="24"/>
          <w:szCs w:val="24"/>
        </w:rPr>
        <w:t xml:space="preserve"> and CO emission limits contained in Section III.</w:t>
      </w:r>
      <w:r w:rsidR="00043AA6" w:rsidRPr="00D81572">
        <w:rPr>
          <w:rFonts w:ascii="Garamond" w:hAnsi="Garamond"/>
          <w:sz w:val="24"/>
          <w:szCs w:val="24"/>
        </w:rPr>
        <w:fldChar w:fldCharType="begin"/>
      </w:r>
      <w:r w:rsidR="00043AA6" w:rsidRPr="00D81572">
        <w:rPr>
          <w:rFonts w:ascii="Garamond" w:hAnsi="Garamond"/>
          <w:sz w:val="24"/>
          <w:szCs w:val="24"/>
        </w:rPr>
        <w:instrText xml:space="preserve"> REF _Ref386627166 \r \h  \* MERGEFORMAT </w:instrText>
      </w:r>
      <w:r w:rsidR="00043AA6" w:rsidRPr="00D81572">
        <w:rPr>
          <w:rFonts w:ascii="Garamond" w:hAnsi="Garamond"/>
          <w:sz w:val="24"/>
          <w:szCs w:val="24"/>
        </w:rPr>
      </w:r>
      <w:r w:rsidR="00043AA6" w:rsidRPr="00D81572">
        <w:rPr>
          <w:rFonts w:ascii="Garamond" w:hAnsi="Garamond"/>
          <w:sz w:val="24"/>
          <w:szCs w:val="24"/>
        </w:rPr>
        <w:fldChar w:fldCharType="separate"/>
      </w:r>
      <w:r w:rsidR="00290138">
        <w:rPr>
          <w:rFonts w:ascii="Garamond" w:hAnsi="Garamond"/>
          <w:sz w:val="24"/>
          <w:szCs w:val="24"/>
        </w:rPr>
        <w:t>V.13</w:t>
      </w:r>
      <w:r w:rsidR="00043AA6" w:rsidRPr="00D81572">
        <w:rPr>
          <w:rFonts w:ascii="Garamond" w:hAnsi="Garamond"/>
          <w:sz w:val="24"/>
          <w:szCs w:val="24"/>
        </w:rPr>
        <w:fldChar w:fldCharType="end"/>
      </w:r>
      <w:r w:rsidR="00043AA6" w:rsidRPr="00D81572">
        <w:rPr>
          <w:rFonts w:ascii="Garamond" w:hAnsi="Garamond"/>
          <w:sz w:val="24"/>
          <w:szCs w:val="24"/>
        </w:rPr>
        <w:t xml:space="preserve"> and III</w:t>
      </w:r>
      <w:r w:rsidR="00A33FB0">
        <w:rPr>
          <w:rFonts w:ascii="Garamond" w:hAnsi="Garamond"/>
          <w:sz w:val="24"/>
          <w:szCs w:val="24"/>
        </w:rPr>
        <w:t>.</w:t>
      </w:r>
      <w:r w:rsidR="00A33FB0">
        <w:rPr>
          <w:rFonts w:ascii="Garamond" w:hAnsi="Garamond"/>
          <w:sz w:val="24"/>
          <w:szCs w:val="24"/>
        </w:rPr>
        <w:fldChar w:fldCharType="begin"/>
      </w:r>
      <w:r w:rsidR="00A33FB0">
        <w:rPr>
          <w:rFonts w:ascii="Garamond" w:hAnsi="Garamond"/>
          <w:sz w:val="24"/>
          <w:szCs w:val="24"/>
        </w:rPr>
        <w:instrText xml:space="preserve"> REF _Ref47348422 \r \h </w:instrText>
      </w:r>
      <w:r w:rsidR="00A33FB0">
        <w:rPr>
          <w:rFonts w:ascii="Garamond" w:hAnsi="Garamond"/>
          <w:sz w:val="24"/>
          <w:szCs w:val="24"/>
        </w:rPr>
      </w:r>
      <w:r w:rsidR="00A33FB0">
        <w:rPr>
          <w:rFonts w:ascii="Garamond" w:hAnsi="Garamond"/>
          <w:sz w:val="24"/>
          <w:szCs w:val="24"/>
        </w:rPr>
        <w:fldChar w:fldCharType="separate"/>
      </w:r>
      <w:r w:rsidR="00290138">
        <w:rPr>
          <w:rFonts w:ascii="Garamond" w:hAnsi="Garamond"/>
          <w:sz w:val="24"/>
          <w:szCs w:val="24"/>
        </w:rPr>
        <w:t>V.14</w:t>
      </w:r>
      <w:r w:rsidR="00A33FB0">
        <w:rPr>
          <w:rFonts w:ascii="Garamond" w:hAnsi="Garamond"/>
          <w:sz w:val="24"/>
          <w:szCs w:val="24"/>
        </w:rPr>
        <w:fldChar w:fldCharType="end"/>
      </w:r>
      <w:r w:rsidRPr="00D81572">
        <w:rPr>
          <w:rFonts w:ascii="Garamond" w:hAnsi="Garamond"/>
          <w:sz w:val="24"/>
          <w:szCs w:val="24"/>
        </w:rPr>
        <w:t xml:space="preserve"> (ARM 17.8.105 and ARM 17.8.749).</w:t>
      </w:r>
      <w:bookmarkEnd w:id="1529"/>
      <w:bookmarkEnd w:id="1530"/>
      <w:bookmarkEnd w:id="1531"/>
      <w:bookmarkEnd w:id="1532"/>
      <w:bookmarkEnd w:id="1533"/>
      <w:bookmarkEnd w:id="1534"/>
      <w:bookmarkEnd w:id="1535"/>
    </w:p>
    <w:p w14:paraId="0C0FAB67" w14:textId="77777777" w:rsidR="00CD0959" w:rsidRPr="006743D8" w:rsidRDefault="00CD0959" w:rsidP="00800FA4">
      <w:pPr>
        <w:rPr>
          <w:rFonts w:ascii="Garamond" w:hAnsi="Garamond"/>
          <w:sz w:val="24"/>
          <w:szCs w:val="24"/>
        </w:rPr>
      </w:pPr>
    </w:p>
    <w:p w14:paraId="502F3CCC" w14:textId="01AB8E61" w:rsidR="000B0333" w:rsidRPr="00D81572" w:rsidRDefault="000B0333" w:rsidP="006D4D0D">
      <w:pPr>
        <w:pStyle w:val="ListParagraph"/>
        <w:numPr>
          <w:ilvl w:val="0"/>
          <w:numId w:val="93"/>
        </w:numPr>
        <w:ind w:hanging="720"/>
        <w:rPr>
          <w:rFonts w:ascii="Garamond" w:hAnsi="Garamond"/>
          <w:sz w:val="24"/>
          <w:szCs w:val="24"/>
        </w:rPr>
      </w:pPr>
      <w:bookmarkStart w:id="1536" w:name="_Ref386523023"/>
      <w:r w:rsidRPr="00D81572">
        <w:rPr>
          <w:rFonts w:ascii="Garamond" w:hAnsi="Garamond"/>
          <w:sz w:val="24"/>
          <w:szCs w:val="24"/>
        </w:rPr>
        <w:t>In addition to stack testing required in Section III.</w:t>
      </w:r>
      <w:r w:rsidR="00C97665" w:rsidRPr="00D81572">
        <w:rPr>
          <w:rFonts w:ascii="Garamond" w:hAnsi="Garamond"/>
          <w:sz w:val="24"/>
          <w:szCs w:val="24"/>
        </w:rPr>
        <w:fldChar w:fldCharType="begin"/>
      </w:r>
      <w:r w:rsidR="00C97665" w:rsidRPr="00D81572">
        <w:rPr>
          <w:rFonts w:ascii="Garamond" w:hAnsi="Garamond"/>
          <w:sz w:val="24"/>
          <w:szCs w:val="24"/>
        </w:rPr>
        <w:instrText xml:space="preserve"> REF _Ref386522803 \r \h </w:instrText>
      </w:r>
      <w:r w:rsidR="00D81572" w:rsidRPr="00D81572">
        <w:rPr>
          <w:rFonts w:ascii="Garamond" w:hAnsi="Garamond"/>
          <w:sz w:val="24"/>
          <w:szCs w:val="24"/>
        </w:rPr>
        <w:instrText xml:space="preserve"> \* MERGEFORMAT </w:instrText>
      </w:r>
      <w:r w:rsidR="00C97665" w:rsidRPr="00D81572">
        <w:rPr>
          <w:rFonts w:ascii="Garamond" w:hAnsi="Garamond"/>
          <w:sz w:val="24"/>
          <w:szCs w:val="24"/>
        </w:rPr>
      </w:r>
      <w:r w:rsidR="00C97665" w:rsidRPr="00D81572">
        <w:rPr>
          <w:rFonts w:ascii="Garamond" w:hAnsi="Garamond"/>
          <w:sz w:val="24"/>
          <w:szCs w:val="24"/>
        </w:rPr>
        <w:fldChar w:fldCharType="separate"/>
      </w:r>
      <w:r w:rsidR="00290138">
        <w:rPr>
          <w:rFonts w:ascii="Garamond" w:hAnsi="Garamond"/>
          <w:sz w:val="24"/>
          <w:szCs w:val="24"/>
        </w:rPr>
        <w:t>V.35</w:t>
      </w:r>
      <w:r w:rsidR="00C97665" w:rsidRPr="00D81572">
        <w:rPr>
          <w:rFonts w:ascii="Garamond" w:hAnsi="Garamond"/>
          <w:sz w:val="24"/>
          <w:szCs w:val="24"/>
        </w:rPr>
        <w:fldChar w:fldCharType="end"/>
      </w:r>
      <w:r w:rsidR="00C97665" w:rsidRPr="00D81572">
        <w:rPr>
          <w:rFonts w:ascii="Garamond" w:hAnsi="Garamond"/>
          <w:sz w:val="24"/>
          <w:szCs w:val="24"/>
        </w:rPr>
        <w:t xml:space="preserve"> and III.</w:t>
      </w:r>
      <w:r w:rsidR="00C97665" w:rsidRPr="00D81572">
        <w:rPr>
          <w:rFonts w:ascii="Garamond" w:hAnsi="Garamond"/>
          <w:sz w:val="24"/>
          <w:szCs w:val="24"/>
        </w:rPr>
        <w:fldChar w:fldCharType="begin"/>
      </w:r>
      <w:r w:rsidR="00C97665" w:rsidRPr="00D81572">
        <w:rPr>
          <w:rFonts w:ascii="Garamond" w:hAnsi="Garamond"/>
          <w:sz w:val="24"/>
          <w:szCs w:val="24"/>
        </w:rPr>
        <w:instrText xml:space="preserve"> REF _Ref386522805 \r \h </w:instrText>
      </w:r>
      <w:r w:rsidR="00D81572" w:rsidRPr="00D81572">
        <w:rPr>
          <w:rFonts w:ascii="Garamond" w:hAnsi="Garamond"/>
          <w:sz w:val="24"/>
          <w:szCs w:val="24"/>
        </w:rPr>
        <w:instrText xml:space="preserve"> \* MERGEFORMAT </w:instrText>
      </w:r>
      <w:r w:rsidR="00C97665" w:rsidRPr="00D81572">
        <w:rPr>
          <w:rFonts w:ascii="Garamond" w:hAnsi="Garamond"/>
          <w:sz w:val="24"/>
          <w:szCs w:val="24"/>
        </w:rPr>
      </w:r>
      <w:r w:rsidR="00C97665" w:rsidRPr="00D81572">
        <w:rPr>
          <w:rFonts w:ascii="Garamond" w:hAnsi="Garamond"/>
          <w:sz w:val="24"/>
          <w:szCs w:val="24"/>
        </w:rPr>
        <w:fldChar w:fldCharType="separate"/>
      </w:r>
      <w:r w:rsidR="00290138">
        <w:rPr>
          <w:rFonts w:ascii="Garamond" w:hAnsi="Garamond"/>
          <w:sz w:val="24"/>
          <w:szCs w:val="24"/>
        </w:rPr>
        <w:t>V.36</w:t>
      </w:r>
      <w:r w:rsidR="00C97665" w:rsidRPr="00D81572">
        <w:rPr>
          <w:rFonts w:ascii="Garamond" w:hAnsi="Garamond"/>
          <w:sz w:val="24"/>
          <w:szCs w:val="24"/>
        </w:rPr>
        <w:fldChar w:fldCharType="end"/>
      </w:r>
      <w:r w:rsidR="00105F29" w:rsidRPr="00D81572">
        <w:rPr>
          <w:rFonts w:ascii="Garamond" w:hAnsi="Garamond"/>
          <w:sz w:val="24"/>
          <w:szCs w:val="24"/>
        </w:rPr>
        <w:t xml:space="preserve"> </w:t>
      </w:r>
      <w:r w:rsidRPr="00D81572">
        <w:rPr>
          <w:rFonts w:ascii="Garamond" w:hAnsi="Garamond"/>
          <w:sz w:val="24"/>
          <w:szCs w:val="24"/>
        </w:rPr>
        <w:t>above, compliance determinations for the NO</w:t>
      </w:r>
      <w:r w:rsidRPr="00D81572">
        <w:rPr>
          <w:rFonts w:ascii="Garamond" w:hAnsi="Garamond"/>
          <w:sz w:val="24"/>
          <w:szCs w:val="24"/>
          <w:vertAlign w:val="subscript"/>
        </w:rPr>
        <w:t>X</w:t>
      </w:r>
      <w:r w:rsidRPr="00D81572">
        <w:rPr>
          <w:rFonts w:ascii="Garamond" w:hAnsi="Garamond"/>
          <w:sz w:val="24"/>
          <w:szCs w:val="24"/>
        </w:rPr>
        <w:t xml:space="preserve"> limit for H-901 and H-902 shall also be based upon monitoring data as required below (ARM 17.8.749):</w:t>
      </w:r>
      <w:bookmarkEnd w:id="1536"/>
    </w:p>
    <w:p w14:paraId="3F3C48A8" w14:textId="77777777" w:rsidR="000B0333" w:rsidRPr="00143D7E" w:rsidRDefault="000B0333" w:rsidP="006743D8">
      <w:pPr>
        <w:outlineLvl w:val="0"/>
        <w:rPr>
          <w:rFonts w:ascii="Garamond" w:hAnsi="Garamond"/>
          <w:sz w:val="24"/>
          <w:szCs w:val="24"/>
        </w:rPr>
      </w:pPr>
    </w:p>
    <w:p w14:paraId="06BC3A1D" w14:textId="77777777" w:rsidR="000B0333" w:rsidRPr="00D81572" w:rsidRDefault="000B0333" w:rsidP="00DA10BB">
      <w:pPr>
        <w:pStyle w:val="ListParagraph"/>
        <w:rPr>
          <w:rFonts w:ascii="Garamond" w:hAnsi="Garamond"/>
          <w:sz w:val="24"/>
          <w:szCs w:val="24"/>
        </w:rPr>
      </w:pPr>
      <w:r w:rsidRPr="00D81572">
        <w:rPr>
          <w:rFonts w:ascii="Garamond" w:hAnsi="Garamond"/>
          <w:sz w:val="24"/>
          <w:szCs w:val="24"/>
        </w:rPr>
        <w:t>CHS shall install and operate the following CEMS/CERMS for the Reactor Charge Heater H-901 and the Fractionator Reboiler H-902</w:t>
      </w:r>
      <w:r w:rsidR="001C1912">
        <w:rPr>
          <w:rFonts w:ascii="Garamond" w:hAnsi="Garamond"/>
          <w:sz w:val="24"/>
          <w:szCs w:val="24"/>
        </w:rPr>
        <w:t>.</w:t>
      </w:r>
      <w:r w:rsidRPr="00D81572">
        <w:rPr>
          <w:rFonts w:ascii="Garamond" w:hAnsi="Garamond"/>
          <w:sz w:val="24"/>
          <w:szCs w:val="24"/>
        </w:rPr>
        <w:t xml:space="preserve"> </w:t>
      </w:r>
    </w:p>
    <w:p w14:paraId="7E0E1F48" w14:textId="77777777" w:rsidR="000B0333" w:rsidRPr="00143D7E" w:rsidRDefault="000B0333" w:rsidP="00EB6709">
      <w:pPr>
        <w:rPr>
          <w:rFonts w:ascii="Garamond" w:hAnsi="Garamond"/>
          <w:sz w:val="24"/>
          <w:szCs w:val="24"/>
        </w:rPr>
      </w:pPr>
    </w:p>
    <w:p w14:paraId="7ED3088F" w14:textId="725986D6" w:rsidR="000B0333" w:rsidRPr="00D81572" w:rsidRDefault="000B0333" w:rsidP="006D4D0D">
      <w:pPr>
        <w:pStyle w:val="ListParagraph"/>
        <w:numPr>
          <w:ilvl w:val="1"/>
          <w:numId w:val="93"/>
        </w:numPr>
        <w:ind w:left="1080"/>
        <w:rPr>
          <w:rFonts w:ascii="Garamond" w:hAnsi="Garamond"/>
          <w:sz w:val="24"/>
          <w:szCs w:val="24"/>
        </w:rPr>
      </w:pPr>
      <w:r w:rsidRPr="00D81572">
        <w:rPr>
          <w:rFonts w:ascii="Garamond" w:hAnsi="Garamond"/>
          <w:sz w:val="24"/>
          <w:szCs w:val="24"/>
        </w:rPr>
        <w:t>NO</w:t>
      </w:r>
      <w:r w:rsidRPr="00D81572">
        <w:rPr>
          <w:rFonts w:ascii="Garamond" w:hAnsi="Garamond"/>
          <w:sz w:val="24"/>
          <w:szCs w:val="24"/>
          <w:vertAlign w:val="subscript"/>
        </w:rPr>
        <w:t>X</w:t>
      </w:r>
    </w:p>
    <w:p w14:paraId="00FC5C73" w14:textId="77777777" w:rsidR="000B0333" w:rsidRPr="00143D7E" w:rsidRDefault="000B0333" w:rsidP="00EB6709">
      <w:pPr>
        <w:rPr>
          <w:rFonts w:ascii="Garamond" w:hAnsi="Garamond"/>
          <w:sz w:val="24"/>
          <w:szCs w:val="24"/>
        </w:rPr>
      </w:pPr>
    </w:p>
    <w:p w14:paraId="6C735D0D" w14:textId="77777777" w:rsidR="000B0333" w:rsidRPr="00D81572" w:rsidRDefault="000B0333" w:rsidP="006D4D0D">
      <w:pPr>
        <w:pStyle w:val="ListParagraph"/>
        <w:numPr>
          <w:ilvl w:val="1"/>
          <w:numId w:val="93"/>
        </w:numPr>
        <w:ind w:left="1080"/>
        <w:rPr>
          <w:rFonts w:ascii="Garamond" w:hAnsi="Garamond"/>
          <w:sz w:val="24"/>
          <w:szCs w:val="24"/>
        </w:rPr>
      </w:pPr>
      <w:r w:rsidRPr="00D81572">
        <w:rPr>
          <w:rFonts w:ascii="Garamond" w:hAnsi="Garamond"/>
          <w:sz w:val="24"/>
          <w:szCs w:val="24"/>
        </w:rPr>
        <w:t>Volumetric flowrate monitor</w:t>
      </w:r>
    </w:p>
    <w:p w14:paraId="20C59B2F" w14:textId="77777777" w:rsidR="000B0333" w:rsidRPr="00143D7E" w:rsidRDefault="000B0333" w:rsidP="00EB6709">
      <w:pPr>
        <w:rPr>
          <w:rFonts w:ascii="Garamond" w:hAnsi="Garamond"/>
          <w:sz w:val="24"/>
          <w:szCs w:val="24"/>
        </w:rPr>
      </w:pPr>
    </w:p>
    <w:p w14:paraId="57DF28D3" w14:textId="6D23162E" w:rsidR="000B0333" w:rsidRPr="00D81572" w:rsidRDefault="000B0333" w:rsidP="000D240F">
      <w:pPr>
        <w:ind w:left="720"/>
        <w:rPr>
          <w:rFonts w:ascii="Garamond" w:hAnsi="Garamond"/>
          <w:sz w:val="24"/>
          <w:szCs w:val="24"/>
        </w:rPr>
      </w:pPr>
      <w:r w:rsidRPr="00D81572">
        <w:rPr>
          <w:rFonts w:ascii="Garamond" w:hAnsi="Garamond"/>
          <w:sz w:val="24"/>
          <w:szCs w:val="24"/>
        </w:rPr>
        <w:t xml:space="preserve">CEMS/CERMS shall comply </w:t>
      </w:r>
      <w:r w:rsidR="000D240F" w:rsidRPr="000D240F">
        <w:rPr>
          <w:rFonts w:ascii="Garamond" w:hAnsi="Garamond"/>
          <w:sz w:val="24"/>
          <w:szCs w:val="24"/>
        </w:rPr>
        <w:t>with all applicable provisions of 40</w:t>
      </w:r>
      <w:r w:rsidR="000D240F">
        <w:rPr>
          <w:rFonts w:ascii="Garamond" w:hAnsi="Garamond"/>
          <w:sz w:val="24"/>
          <w:szCs w:val="24"/>
        </w:rPr>
        <w:t xml:space="preserve"> </w:t>
      </w:r>
      <w:r w:rsidR="000D240F" w:rsidRPr="000D240F">
        <w:rPr>
          <w:rFonts w:ascii="Garamond" w:hAnsi="Garamond"/>
          <w:sz w:val="24"/>
          <w:szCs w:val="24"/>
        </w:rPr>
        <w:t>CFR Parts 60.5 through 60.13, Subpart J, 60.100-108, and Appendix</w:t>
      </w:r>
      <w:r w:rsidR="000D240F">
        <w:rPr>
          <w:rFonts w:ascii="Garamond" w:hAnsi="Garamond"/>
          <w:sz w:val="24"/>
          <w:szCs w:val="24"/>
        </w:rPr>
        <w:t xml:space="preserve"> </w:t>
      </w:r>
      <w:r w:rsidR="000D240F" w:rsidRPr="000D240F">
        <w:rPr>
          <w:rFonts w:ascii="Garamond" w:hAnsi="Garamond"/>
          <w:sz w:val="24"/>
          <w:szCs w:val="24"/>
        </w:rPr>
        <w:t xml:space="preserve">B </w:t>
      </w:r>
      <w:r w:rsidR="000D240F">
        <w:rPr>
          <w:rFonts w:ascii="Garamond" w:hAnsi="Garamond"/>
          <w:sz w:val="24"/>
          <w:szCs w:val="24"/>
        </w:rPr>
        <w:t>P</w:t>
      </w:r>
      <w:r w:rsidR="000D240F" w:rsidRPr="000D240F">
        <w:rPr>
          <w:rFonts w:ascii="Garamond" w:hAnsi="Garamond"/>
          <w:sz w:val="24"/>
          <w:szCs w:val="24"/>
        </w:rPr>
        <w:t>erformance Specification 2, 3 and 6; and Appendix</w:t>
      </w:r>
      <w:r w:rsidR="000D240F">
        <w:rPr>
          <w:rFonts w:ascii="Garamond" w:hAnsi="Garamond"/>
          <w:sz w:val="24"/>
          <w:szCs w:val="24"/>
        </w:rPr>
        <w:t xml:space="preserve"> </w:t>
      </w:r>
      <w:r w:rsidR="000D240F" w:rsidRPr="000D240F">
        <w:rPr>
          <w:rFonts w:ascii="Garamond" w:hAnsi="Garamond"/>
          <w:sz w:val="24"/>
          <w:szCs w:val="24"/>
        </w:rPr>
        <w:t>F</w:t>
      </w:r>
      <w:r w:rsidR="000D240F">
        <w:rPr>
          <w:rFonts w:ascii="Garamond" w:hAnsi="Garamond"/>
          <w:sz w:val="24"/>
          <w:szCs w:val="24"/>
        </w:rPr>
        <w:t>;</w:t>
      </w:r>
      <w:r w:rsidR="000D240F" w:rsidRPr="000D240F">
        <w:rPr>
          <w:rFonts w:ascii="Garamond" w:hAnsi="Garamond"/>
          <w:sz w:val="24"/>
          <w:szCs w:val="24"/>
        </w:rPr>
        <w:t xml:space="preserve"> </w:t>
      </w:r>
      <w:r w:rsidR="00C6007C">
        <w:rPr>
          <w:rFonts w:ascii="Garamond" w:hAnsi="Garamond"/>
          <w:sz w:val="24"/>
          <w:szCs w:val="24"/>
        </w:rPr>
        <w:t>Appendix B</w:t>
      </w:r>
      <w:r w:rsidR="000D240F">
        <w:rPr>
          <w:rFonts w:ascii="Garamond" w:hAnsi="Garamond"/>
          <w:sz w:val="24"/>
          <w:szCs w:val="24"/>
        </w:rPr>
        <w:t>,</w:t>
      </w:r>
      <w:r w:rsidRPr="00D81572">
        <w:rPr>
          <w:rFonts w:ascii="Garamond" w:hAnsi="Garamond"/>
          <w:sz w:val="24"/>
          <w:szCs w:val="24"/>
        </w:rPr>
        <w:t xml:space="preserve"> Performance Specifications 2, 3, and 6; and </w:t>
      </w:r>
      <w:r w:rsidR="00C6007C">
        <w:rPr>
          <w:rFonts w:ascii="Garamond" w:hAnsi="Garamond"/>
          <w:sz w:val="24"/>
          <w:szCs w:val="24"/>
        </w:rPr>
        <w:t>Appendix F</w:t>
      </w:r>
      <w:r w:rsidRPr="00D81572">
        <w:rPr>
          <w:rFonts w:ascii="Garamond" w:hAnsi="Garamond"/>
          <w:sz w:val="24"/>
          <w:szCs w:val="24"/>
        </w:rPr>
        <w:t xml:space="preserve"> </w:t>
      </w:r>
      <w:r w:rsidR="000D240F" w:rsidRPr="000D240F">
        <w:rPr>
          <w:rFonts w:ascii="Garamond" w:hAnsi="Garamond"/>
          <w:sz w:val="24"/>
          <w:szCs w:val="24"/>
        </w:rPr>
        <w:t>40 CFR 52, Appendix E, for certifying Volumetric Flow Rate</w:t>
      </w:r>
      <w:r w:rsidR="000D240F">
        <w:rPr>
          <w:rFonts w:ascii="Garamond" w:hAnsi="Garamond"/>
          <w:sz w:val="24"/>
          <w:szCs w:val="24"/>
        </w:rPr>
        <w:t xml:space="preserve"> </w:t>
      </w:r>
      <w:r w:rsidR="000D240F" w:rsidRPr="000D240F">
        <w:rPr>
          <w:rFonts w:ascii="Garamond" w:hAnsi="Garamond"/>
          <w:sz w:val="24"/>
          <w:szCs w:val="24"/>
        </w:rPr>
        <w:t>Monitors (ARM 1</w:t>
      </w:r>
      <w:r w:rsidR="000D240F">
        <w:rPr>
          <w:rFonts w:ascii="Garamond" w:hAnsi="Garamond"/>
          <w:sz w:val="24"/>
          <w:szCs w:val="24"/>
        </w:rPr>
        <w:t>7</w:t>
      </w:r>
      <w:r w:rsidR="000D240F" w:rsidRPr="000D240F">
        <w:rPr>
          <w:rFonts w:ascii="Garamond" w:hAnsi="Garamond"/>
          <w:sz w:val="24"/>
          <w:szCs w:val="24"/>
        </w:rPr>
        <w:t xml:space="preserve">.8.749). </w:t>
      </w:r>
    </w:p>
    <w:p w14:paraId="272DFCD2" w14:textId="77777777" w:rsidR="000B0333" w:rsidRPr="00143D7E" w:rsidRDefault="000B0333" w:rsidP="006743D8">
      <w:pPr>
        <w:rPr>
          <w:rFonts w:ascii="Garamond" w:hAnsi="Garamond"/>
          <w:sz w:val="24"/>
          <w:szCs w:val="24"/>
        </w:rPr>
      </w:pPr>
    </w:p>
    <w:p w14:paraId="2A48D9C9" w14:textId="77777777" w:rsidR="000B0333" w:rsidRPr="00D81572" w:rsidRDefault="000B0333" w:rsidP="00181964">
      <w:pPr>
        <w:ind w:left="720"/>
        <w:rPr>
          <w:rFonts w:ascii="Garamond" w:hAnsi="Garamond"/>
          <w:sz w:val="24"/>
          <w:szCs w:val="24"/>
        </w:rPr>
      </w:pPr>
      <w:r w:rsidRPr="00D81572">
        <w:rPr>
          <w:rFonts w:ascii="Garamond" w:hAnsi="Garamond"/>
          <w:sz w:val="24"/>
          <w:szCs w:val="24"/>
        </w:rPr>
        <w:t xml:space="preserve">All CEMS are to be in operation at all times when the emission units are operating, except for quality assurance and control checks, breakdowns, and repairs. </w:t>
      </w:r>
      <w:r w:rsidR="002408C2">
        <w:rPr>
          <w:rFonts w:ascii="Garamond" w:hAnsi="Garamond"/>
          <w:sz w:val="24"/>
          <w:szCs w:val="24"/>
        </w:rPr>
        <w:t xml:space="preserve"> </w:t>
      </w:r>
      <w:r w:rsidRPr="00D81572">
        <w:rPr>
          <w:rFonts w:ascii="Garamond" w:hAnsi="Garamond"/>
          <w:sz w:val="24"/>
          <w:szCs w:val="24"/>
        </w:rPr>
        <w:t>In the event the primary CEMS is unable to meet minimum availability requirements, the recipient shall provide a back-up or alternative monitoring system and plan such that continuous compliance can be demonstrated.</w:t>
      </w:r>
    </w:p>
    <w:p w14:paraId="790C2E7B" w14:textId="18CACB44" w:rsidR="000B0333" w:rsidRDefault="000B0333" w:rsidP="00243D0C">
      <w:pPr>
        <w:pStyle w:val="ListParagraph"/>
        <w:numPr>
          <w:ilvl w:val="0"/>
          <w:numId w:val="93"/>
        </w:numPr>
        <w:ind w:hanging="720"/>
        <w:rPr>
          <w:rFonts w:ascii="Garamond" w:hAnsi="Garamond"/>
          <w:sz w:val="24"/>
          <w:szCs w:val="24"/>
        </w:rPr>
      </w:pPr>
      <w:bookmarkStart w:id="1537" w:name="_Ref386526758"/>
      <w:r w:rsidRPr="00D81572">
        <w:rPr>
          <w:rFonts w:ascii="Garamond" w:hAnsi="Garamond"/>
          <w:sz w:val="24"/>
          <w:szCs w:val="24"/>
        </w:rPr>
        <w:lastRenderedPageBreak/>
        <w:t>CHS shall demonstrate compliance with Section III.</w:t>
      </w:r>
      <w:r w:rsidR="003B5FF8" w:rsidRPr="00D81572">
        <w:rPr>
          <w:rFonts w:ascii="Garamond" w:hAnsi="Garamond"/>
          <w:sz w:val="24"/>
          <w:szCs w:val="24"/>
        </w:rPr>
        <w:fldChar w:fldCharType="begin"/>
      </w:r>
      <w:r w:rsidR="003B5FF8" w:rsidRPr="00D81572">
        <w:rPr>
          <w:rFonts w:ascii="Garamond" w:hAnsi="Garamond"/>
          <w:sz w:val="24"/>
          <w:szCs w:val="24"/>
        </w:rPr>
        <w:instrText xml:space="preserve"> REF _Ref386526675 \r \h </w:instrText>
      </w:r>
      <w:r w:rsidR="00D81572" w:rsidRPr="00D81572">
        <w:rPr>
          <w:rFonts w:ascii="Garamond" w:hAnsi="Garamond"/>
          <w:sz w:val="24"/>
          <w:szCs w:val="24"/>
        </w:rPr>
        <w:instrText xml:space="preserve"> \* MERGEFORMAT </w:instrText>
      </w:r>
      <w:r w:rsidR="003B5FF8" w:rsidRPr="00D81572">
        <w:rPr>
          <w:rFonts w:ascii="Garamond" w:hAnsi="Garamond"/>
          <w:sz w:val="24"/>
          <w:szCs w:val="24"/>
        </w:rPr>
      </w:r>
      <w:r w:rsidR="003B5FF8" w:rsidRPr="00D81572">
        <w:rPr>
          <w:rFonts w:ascii="Garamond" w:hAnsi="Garamond"/>
          <w:sz w:val="24"/>
          <w:szCs w:val="24"/>
        </w:rPr>
        <w:fldChar w:fldCharType="separate"/>
      </w:r>
      <w:r w:rsidR="00290138">
        <w:rPr>
          <w:rFonts w:ascii="Garamond" w:hAnsi="Garamond"/>
          <w:sz w:val="24"/>
          <w:szCs w:val="24"/>
        </w:rPr>
        <w:t>V.16</w:t>
      </w:r>
      <w:r w:rsidR="003B5FF8" w:rsidRPr="00D81572">
        <w:rPr>
          <w:rFonts w:ascii="Garamond" w:hAnsi="Garamond"/>
          <w:sz w:val="24"/>
          <w:szCs w:val="24"/>
        </w:rPr>
        <w:fldChar w:fldCharType="end"/>
      </w:r>
      <w:r w:rsidRPr="00D81572">
        <w:rPr>
          <w:rFonts w:ascii="Garamond" w:hAnsi="Garamond"/>
          <w:sz w:val="24"/>
          <w:szCs w:val="24"/>
        </w:rPr>
        <w:t xml:space="preserve"> by ensuring that the Reformer Heater (H-1001) operates with ULNB technology (ARM 17.8.1213).</w:t>
      </w:r>
      <w:bookmarkEnd w:id="1537"/>
    </w:p>
    <w:p w14:paraId="5B8DA479" w14:textId="77777777" w:rsidR="00134640" w:rsidRPr="00243D0C" w:rsidRDefault="00134640" w:rsidP="004A6725">
      <w:pPr>
        <w:pStyle w:val="ListParagraph"/>
        <w:rPr>
          <w:rFonts w:ascii="Garamond" w:hAnsi="Garamond"/>
          <w:sz w:val="24"/>
          <w:szCs w:val="24"/>
        </w:rPr>
      </w:pPr>
    </w:p>
    <w:p w14:paraId="6360233C" w14:textId="64E3B653" w:rsidR="000B0333" w:rsidRDefault="000B0333" w:rsidP="006D4D0D">
      <w:pPr>
        <w:pStyle w:val="ListParagraph"/>
        <w:numPr>
          <w:ilvl w:val="0"/>
          <w:numId w:val="93"/>
        </w:numPr>
        <w:ind w:hanging="720"/>
        <w:rPr>
          <w:rFonts w:ascii="Garamond" w:hAnsi="Garamond"/>
          <w:sz w:val="24"/>
          <w:szCs w:val="24"/>
        </w:rPr>
      </w:pPr>
      <w:bookmarkStart w:id="1538" w:name="_Toc345935601"/>
      <w:bookmarkStart w:id="1539" w:name="_Ref386528467"/>
      <w:bookmarkStart w:id="1540" w:name="_Ref386530716"/>
      <w:bookmarkStart w:id="1541" w:name="_Toc342556524"/>
      <w:r w:rsidRPr="00D81572">
        <w:rPr>
          <w:rFonts w:ascii="Garamond" w:hAnsi="Garamond"/>
          <w:sz w:val="24"/>
          <w:szCs w:val="24"/>
        </w:rPr>
        <w:t>Compliance monitoring for the H</w:t>
      </w:r>
      <w:r w:rsidRPr="00D81572">
        <w:rPr>
          <w:rFonts w:ascii="Garamond" w:hAnsi="Garamond"/>
          <w:sz w:val="24"/>
          <w:szCs w:val="24"/>
          <w:vertAlign w:val="subscript"/>
        </w:rPr>
        <w:t>2</w:t>
      </w:r>
      <w:r w:rsidRPr="00D81572">
        <w:rPr>
          <w:rFonts w:ascii="Garamond" w:hAnsi="Garamond"/>
          <w:sz w:val="24"/>
          <w:szCs w:val="24"/>
        </w:rPr>
        <w:t>S limit in Section III.</w:t>
      </w:r>
      <w:r w:rsidR="00AF3A05" w:rsidRPr="00D81572">
        <w:rPr>
          <w:rFonts w:ascii="Garamond" w:hAnsi="Garamond"/>
          <w:sz w:val="24"/>
          <w:szCs w:val="24"/>
        </w:rPr>
        <w:fldChar w:fldCharType="begin"/>
      </w:r>
      <w:r w:rsidR="00AF3A05" w:rsidRPr="00D81572">
        <w:rPr>
          <w:rFonts w:ascii="Garamond" w:hAnsi="Garamond"/>
          <w:sz w:val="24"/>
          <w:szCs w:val="24"/>
        </w:rPr>
        <w:instrText xml:space="preserve"> REF _Ref386528387 \r \h </w:instrText>
      </w:r>
      <w:r w:rsidR="00D81572" w:rsidRPr="00D81572">
        <w:rPr>
          <w:rFonts w:ascii="Garamond" w:hAnsi="Garamond"/>
          <w:sz w:val="24"/>
          <w:szCs w:val="24"/>
        </w:rPr>
        <w:instrText xml:space="preserve"> \* MERGEFORMAT </w:instrText>
      </w:r>
      <w:r w:rsidR="00AF3A05" w:rsidRPr="00D81572">
        <w:rPr>
          <w:rFonts w:ascii="Garamond" w:hAnsi="Garamond"/>
          <w:sz w:val="24"/>
          <w:szCs w:val="24"/>
        </w:rPr>
      </w:r>
      <w:r w:rsidR="00AF3A05" w:rsidRPr="00D81572">
        <w:rPr>
          <w:rFonts w:ascii="Garamond" w:hAnsi="Garamond"/>
          <w:sz w:val="24"/>
          <w:szCs w:val="24"/>
        </w:rPr>
        <w:fldChar w:fldCharType="separate"/>
      </w:r>
      <w:r w:rsidR="00290138">
        <w:rPr>
          <w:rFonts w:ascii="Garamond" w:hAnsi="Garamond"/>
          <w:sz w:val="24"/>
          <w:szCs w:val="24"/>
        </w:rPr>
        <w:t>V.18</w:t>
      </w:r>
      <w:r w:rsidR="00AF3A05" w:rsidRPr="00D81572">
        <w:rPr>
          <w:rFonts w:ascii="Garamond" w:hAnsi="Garamond"/>
          <w:sz w:val="24"/>
          <w:szCs w:val="24"/>
        </w:rPr>
        <w:fldChar w:fldCharType="end"/>
      </w:r>
      <w:r w:rsidRPr="00D81572">
        <w:rPr>
          <w:rFonts w:ascii="Garamond" w:hAnsi="Garamond"/>
          <w:sz w:val="24"/>
          <w:szCs w:val="24"/>
        </w:rPr>
        <w:t xml:space="preserve"> shall be based upon continuous H</w:t>
      </w:r>
      <w:r w:rsidRPr="00D81572">
        <w:rPr>
          <w:rFonts w:ascii="Garamond" w:hAnsi="Garamond"/>
          <w:sz w:val="24"/>
          <w:szCs w:val="24"/>
          <w:vertAlign w:val="subscript"/>
        </w:rPr>
        <w:t>2</w:t>
      </w:r>
      <w:r w:rsidRPr="00D81572">
        <w:rPr>
          <w:rFonts w:ascii="Garamond" w:hAnsi="Garamond"/>
          <w:sz w:val="24"/>
          <w:szCs w:val="24"/>
        </w:rPr>
        <w:t>S concentration monitor data and fuel gas flowmeter data as required in Section III.</w:t>
      </w:r>
      <w:r w:rsidR="00AE767E">
        <w:rPr>
          <w:rFonts w:ascii="Garamond" w:hAnsi="Garamond"/>
          <w:sz w:val="24"/>
          <w:szCs w:val="24"/>
        </w:rPr>
        <w:fldChar w:fldCharType="begin"/>
      </w:r>
      <w:r w:rsidR="00AE767E">
        <w:rPr>
          <w:rFonts w:ascii="Garamond" w:hAnsi="Garamond"/>
          <w:sz w:val="24"/>
          <w:szCs w:val="24"/>
        </w:rPr>
        <w:instrText xml:space="preserve"> REF _Ref384984030 \r \h </w:instrText>
      </w:r>
      <w:r w:rsidR="00AE767E">
        <w:rPr>
          <w:rFonts w:ascii="Garamond" w:hAnsi="Garamond"/>
          <w:sz w:val="24"/>
          <w:szCs w:val="24"/>
        </w:rPr>
      </w:r>
      <w:r w:rsidR="00AE767E">
        <w:rPr>
          <w:rFonts w:ascii="Garamond" w:hAnsi="Garamond"/>
          <w:sz w:val="24"/>
          <w:szCs w:val="24"/>
        </w:rPr>
        <w:fldChar w:fldCharType="separate"/>
      </w:r>
      <w:r w:rsidR="00290138">
        <w:rPr>
          <w:rFonts w:ascii="Garamond" w:hAnsi="Garamond"/>
          <w:sz w:val="24"/>
          <w:szCs w:val="24"/>
        </w:rPr>
        <w:t>A.35</w:t>
      </w:r>
      <w:r w:rsidR="00AE767E">
        <w:rPr>
          <w:rFonts w:ascii="Garamond" w:hAnsi="Garamond"/>
          <w:sz w:val="24"/>
          <w:szCs w:val="24"/>
        </w:rPr>
        <w:fldChar w:fldCharType="end"/>
      </w:r>
      <w:r w:rsidRPr="00D81572">
        <w:rPr>
          <w:rFonts w:ascii="Garamond" w:hAnsi="Garamond"/>
          <w:sz w:val="24"/>
          <w:szCs w:val="24"/>
        </w:rPr>
        <w:t xml:space="preserve"> (ARM 17.8.1213).</w:t>
      </w:r>
      <w:bookmarkEnd w:id="1538"/>
      <w:bookmarkEnd w:id="1539"/>
      <w:bookmarkEnd w:id="1540"/>
    </w:p>
    <w:p w14:paraId="7A34AD0E" w14:textId="77777777" w:rsidR="004860A6" w:rsidRPr="006743D8" w:rsidRDefault="004860A6" w:rsidP="004860A6">
      <w:pPr>
        <w:rPr>
          <w:rFonts w:ascii="Garamond" w:hAnsi="Garamond"/>
          <w:sz w:val="24"/>
          <w:szCs w:val="24"/>
        </w:rPr>
      </w:pPr>
    </w:p>
    <w:p w14:paraId="51DFE061" w14:textId="01ED00C8" w:rsidR="000B0333" w:rsidRPr="00D81572" w:rsidRDefault="000B0333" w:rsidP="006D4D0D">
      <w:pPr>
        <w:pStyle w:val="ListParagraph"/>
        <w:numPr>
          <w:ilvl w:val="0"/>
          <w:numId w:val="93"/>
        </w:numPr>
        <w:ind w:hanging="720"/>
        <w:rPr>
          <w:rFonts w:ascii="Garamond" w:hAnsi="Garamond"/>
          <w:sz w:val="24"/>
          <w:szCs w:val="24"/>
        </w:rPr>
      </w:pPr>
      <w:bookmarkStart w:id="1542" w:name="_Ref386525523"/>
      <w:bookmarkStart w:id="1543" w:name="_Toc165165143"/>
      <w:bookmarkStart w:id="1544" w:name="_Toc302723122"/>
      <w:bookmarkEnd w:id="1541"/>
      <w:r w:rsidRPr="00D81572">
        <w:rPr>
          <w:rFonts w:ascii="Garamond" w:hAnsi="Garamond"/>
          <w:sz w:val="24"/>
          <w:szCs w:val="24"/>
        </w:rPr>
        <w:t xml:space="preserve">The Reformer Heater (H-1001) shall be tested </w:t>
      </w:r>
      <w:r w:rsidR="003577EC">
        <w:rPr>
          <w:rFonts w:ascii="Garamond" w:hAnsi="Garamond"/>
          <w:sz w:val="24"/>
          <w:szCs w:val="24"/>
        </w:rPr>
        <w:t>once every three years</w:t>
      </w:r>
      <w:r w:rsidRPr="00D81572">
        <w:rPr>
          <w:rFonts w:ascii="Garamond" w:hAnsi="Garamond"/>
          <w:sz w:val="24"/>
          <w:szCs w:val="24"/>
        </w:rPr>
        <w:t>, or according to another testing/monitoring schedule as may be approved by the Department, for NO</w:t>
      </w:r>
      <w:r w:rsidR="001E48A7" w:rsidRPr="00D81572">
        <w:rPr>
          <w:rFonts w:ascii="Garamond" w:hAnsi="Garamond"/>
          <w:sz w:val="24"/>
          <w:szCs w:val="24"/>
          <w:vertAlign w:val="subscript"/>
        </w:rPr>
        <w:t>X</w:t>
      </w:r>
      <w:r w:rsidRPr="00D81572">
        <w:rPr>
          <w:rFonts w:ascii="Garamond" w:hAnsi="Garamond"/>
          <w:sz w:val="24"/>
          <w:szCs w:val="24"/>
        </w:rPr>
        <w:t xml:space="preserve"> and CO, concurrently, and the results submitted to </w:t>
      </w:r>
      <w:r w:rsidR="00EB7D2B">
        <w:rPr>
          <w:rFonts w:ascii="Garamond" w:hAnsi="Garamond"/>
          <w:sz w:val="24"/>
          <w:szCs w:val="24"/>
        </w:rPr>
        <w:t xml:space="preserve">DEQ </w:t>
      </w:r>
      <w:r w:rsidRPr="00D81572">
        <w:rPr>
          <w:rFonts w:ascii="Garamond" w:hAnsi="Garamond"/>
          <w:sz w:val="24"/>
          <w:szCs w:val="24"/>
        </w:rPr>
        <w:t>in order to demonstrate compliance with the NO</w:t>
      </w:r>
      <w:r w:rsidR="001E48A7" w:rsidRPr="00D81572">
        <w:rPr>
          <w:rFonts w:ascii="Garamond" w:hAnsi="Garamond"/>
          <w:sz w:val="24"/>
          <w:szCs w:val="24"/>
          <w:vertAlign w:val="subscript"/>
        </w:rPr>
        <w:t>X</w:t>
      </w:r>
      <w:r w:rsidRPr="00D81572">
        <w:rPr>
          <w:rFonts w:ascii="Garamond" w:hAnsi="Garamond"/>
          <w:sz w:val="24"/>
          <w:szCs w:val="24"/>
        </w:rPr>
        <w:t xml:space="preserve"> and CO emission limits contained in Section</w:t>
      </w:r>
      <w:r w:rsidR="00C428D8" w:rsidRPr="00D81572">
        <w:rPr>
          <w:rFonts w:ascii="Garamond" w:hAnsi="Garamond"/>
          <w:sz w:val="24"/>
          <w:szCs w:val="24"/>
        </w:rPr>
        <w:t>s</w:t>
      </w:r>
      <w:r w:rsidRPr="00D81572">
        <w:rPr>
          <w:rFonts w:ascii="Garamond" w:hAnsi="Garamond"/>
          <w:sz w:val="24"/>
          <w:szCs w:val="24"/>
        </w:rPr>
        <w:t xml:space="preserve"> III.</w:t>
      </w:r>
      <w:r w:rsidR="00C428D8" w:rsidRPr="00D81572">
        <w:rPr>
          <w:rFonts w:ascii="Garamond" w:hAnsi="Garamond"/>
          <w:sz w:val="24"/>
          <w:szCs w:val="24"/>
        </w:rPr>
        <w:fldChar w:fldCharType="begin"/>
      </w:r>
      <w:r w:rsidR="00C428D8" w:rsidRPr="00D81572">
        <w:rPr>
          <w:rFonts w:ascii="Garamond" w:hAnsi="Garamond"/>
          <w:sz w:val="24"/>
          <w:szCs w:val="24"/>
        </w:rPr>
        <w:instrText xml:space="preserve"> REF _Ref386627677 \r \h  \* MERGEFORMAT </w:instrText>
      </w:r>
      <w:r w:rsidR="00C428D8" w:rsidRPr="00D81572">
        <w:rPr>
          <w:rFonts w:ascii="Garamond" w:hAnsi="Garamond"/>
          <w:sz w:val="24"/>
          <w:szCs w:val="24"/>
        </w:rPr>
      </w:r>
      <w:r w:rsidR="00C428D8" w:rsidRPr="00D81572">
        <w:rPr>
          <w:rFonts w:ascii="Garamond" w:hAnsi="Garamond"/>
          <w:sz w:val="24"/>
          <w:szCs w:val="24"/>
        </w:rPr>
        <w:fldChar w:fldCharType="separate"/>
      </w:r>
      <w:r w:rsidR="00290138">
        <w:rPr>
          <w:rFonts w:ascii="Garamond" w:hAnsi="Garamond"/>
          <w:sz w:val="24"/>
          <w:szCs w:val="24"/>
        </w:rPr>
        <w:t>V.19</w:t>
      </w:r>
      <w:r w:rsidR="00C428D8" w:rsidRPr="00D81572">
        <w:rPr>
          <w:rFonts w:ascii="Garamond" w:hAnsi="Garamond"/>
          <w:sz w:val="24"/>
          <w:szCs w:val="24"/>
        </w:rPr>
        <w:fldChar w:fldCharType="end"/>
      </w:r>
      <w:r w:rsidR="00C428D8" w:rsidRPr="00D81572">
        <w:rPr>
          <w:rFonts w:ascii="Garamond" w:hAnsi="Garamond"/>
          <w:sz w:val="24"/>
          <w:szCs w:val="24"/>
        </w:rPr>
        <w:t>, III.</w:t>
      </w:r>
      <w:r w:rsidR="00C428D8" w:rsidRPr="00D81572">
        <w:rPr>
          <w:rFonts w:ascii="Garamond" w:hAnsi="Garamond"/>
          <w:sz w:val="24"/>
          <w:szCs w:val="24"/>
        </w:rPr>
        <w:fldChar w:fldCharType="begin"/>
      </w:r>
      <w:r w:rsidR="00C428D8" w:rsidRPr="00D81572">
        <w:rPr>
          <w:rFonts w:ascii="Garamond" w:hAnsi="Garamond"/>
          <w:sz w:val="24"/>
          <w:szCs w:val="24"/>
        </w:rPr>
        <w:instrText xml:space="preserve"> REF _Ref386627680 \r \h  \* MERGEFORMAT </w:instrText>
      </w:r>
      <w:r w:rsidR="00C428D8" w:rsidRPr="00D81572">
        <w:rPr>
          <w:rFonts w:ascii="Garamond" w:hAnsi="Garamond"/>
          <w:sz w:val="24"/>
          <w:szCs w:val="24"/>
        </w:rPr>
      </w:r>
      <w:r w:rsidR="00C428D8" w:rsidRPr="00D81572">
        <w:rPr>
          <w:rFonts w:ascii="Garamond" w:hAnsi="Garamond"/>
          <w:sz w:val="24"/>
          <w:szCs w:val="24"/>
        </w:rPr>
        <w:fldChar w:fldCharType="separate"/>
      </w:r>
      <w:r w:rsidR="00290138">
        <w:rPr>
          <w:rFonts w:ascii="Garamond" w:hAnsi="Garamond"/>
          <w:sz w:val="24"/>
          <w:szCs w:val="24"/>
        </w:rPr>
        <w:t>V.20</w:t>
      </w:r>
      <w:r w:rsidR="00C428D8" w:rsidRPr="00D81572">
        <w:rPr>
          <w:rFonts w:ascii="Garamond" w:hAnsi="Garamond"/>
          <w:sz w:val="24"/>
          <w:szCs w:val="24"/>
        </w:rPr>
        <w:fldChar w:fldCharType="end"/>
      </w:r>
      <w:r w:rsidR="00C428D8" w:rsidRPr="00D81572">
        <w:rPr>
          <w:rFonts w:ascii="Garamond" w:hAnsi="Garamond"/>
          <w:sz w:val="24"/>
          <w:szCs w:val="24"/>
        </w:rPr>
        <w:t>, III.</w:t>
      </w:r>
      <w:r w:rsidR="00C428D8" w:rsidRPr="00D81572">
        <w:rPr>
          <w:rFonts w:ascii="Garamond" w:hAnsi="Garamond"/>
          <w:sz w:val="24"/>
          <w:szCs w:val="24"/>
        </w:rPr>
        <w:fldChar w:fldCharType="begin"/>
      </w:r>
      <w:r w:rsidR="00C428D8" w:rsidRPr="00D81572">
        <w:rPr>
          <w:rFonts w:ascii="Garamond" w:hAnsi="Garamond"/>
          <w:sz w:val="24"/>
          <w:szCs w:val="24"/>
        </w:rPr>
        <w:instrText xml:space="preserve"> REF _Ref386627682 \r \h  \* MERGEFORMAT </w:instrText>
      </w:r>
      <w:r w:rsidR="00C428D8" w:rsidRPr="00D81572">
        <w:rPr>
          <w:rFonts w:ascii="Garamond" w:hAnsi="Garamond"/>
          <w:sz w:val="24"/>
          <w:szCs w:val="24"/>
        </w:rPr>
      </w:r>
      <w:r w:rsidR="00C428D8" w:rsidRPr="00D81572">
        <w:rPr>
          <w:rFonts w:ascii="Garamond" w:hAnsi="Garamond"/>
          <w:sz w:val="24"/>
          <w:szCs w:val="24"/>
        </w:rPr>
        <w:fldChar w:fldCharType="separate"/>
      </w:r>
      <w:r w:rsidR="00290138">
        <w:rPr>
          <w:rFonts w:ascii="Garamond" w:hAnsi="Garamond"/>
          <w:sz w:val="24"/>
          <w:szCs w:val="24"/>
        </w:rPr>
        <w:t>V.21</w:t>
      </w:r>
      <w:r w:rsidR="00C428D8" w:rsidRPr="00D81572">
        <w:rPr>
          <w:rFonts w:ascii="Garamond" w:hAnsi="Garamond"/>
          <w:sz w:val="24"/>
          <w:szCs w:val="24"/>
        </w:rPr>
        <w:fldChar w:fldCharType="end"/>
      </w:r>
      <w:r w:rsidR="00C428D8" w:rsidRPr="00D81572">
        <w:rPr>
          <w:rFonts w:ascii="Garamond" w:hAnsi="Garamond"/>
          <w:sz w:val="24"/>
          <w:szCs w:val="24"/>
        </w:rPr>
        <w:t>, III.</w:t>
      </w:r>
      <w:r w:rsidR="00C428D8" w:rsidRPr="00D81572">
        <w:rPr>
          <w:rFonts w:ascii="Garamond" w:hAnsi="Garamond"/>
          <w:sz w:val="24"/>
          <w:szCs w:val="24"/>
        </w:rPr>
        <w:fldChar w:fldCharType="begin"/>
      </w:r>
      <w:r w:rsidR="00C428D8" w:rsidRPr="00D81572">
        <w:rPr>
          <w:rFonts w:ascii="Garamond" w:hAnsi="Garamond"/>
          <w:sz w:val="24"/>
          <w:szCs w:val="24"/>
        </w:rPr>
        <w:instrText xml:space="preserve"> REF _Ref386627683 \r \h  \* MERGEFORMAT </w:instrText>
      </w:r>
      <w:r w:rsidR="00C428D8" w:rsidRPr="00D81572">
        <w:rPr>
          <w:rFonts w:ascii="Garamond" w:hAnsi="Garamond"/>
          <w:sz w:val="24"/>
          <w:szCs w:val="24"/>
        </w:rPr>
      </w:r>
      <w:r w:rsidR="00C428D8" w:rsidRPr="00D81572">
        <w:rPr>
          <w:rFonts w:ascii="Garamond" w:hAnsi="Garamond"/>
          <w:sz w:val="24"/>
          <w:szCs w:val="24"/>
        </w:rPr>
        <w:fldChar w:fldCharType="separate"/>
      </w:r>
      <w:r w:rsidR="00290138">
        <w:rPr>
          <w:rFonts w:ascii="Garamond" w:hAnsi="Garamond"/>
          <w:sz w:val="24"/>
          <w:szCs w:val="24"/>
        </w:rPr>
        <w:t>V.22</w:t>
      </w:r>
      <w:r w:rsidR="00C428D8" w:rsidRPr="00D81572">
        <w:rPr>
          <w:rFonts w:ascii="Garamond" w:hAnsi="Garamond"/>
          <w:sz w:val="24"/>
          <w:szCs w:val="24"/>
        </w:rPr>
        <w:fldChar w:fldCharType="end"/>
      </w:r>
      <w:r w:rsidR="00C428D8" w:rsidRPr="00D81572">
        <w:rPr>
          <w:rFonts w:ascii="Garamond" w:hAnsi="Garamond"/>
          <w:sz w:val="24"/>
          <w:szCs w:val="24"/>
        </w:rPr>
        <w:t>, III.</w:t>
      </w:r>
      <w:r w:rsidR="00C428D8" w:rsidRPr="00D81572">
        <w:rPr>
          <w:rFonts w:ascii="Garamond" w:hAnsi="Garamond"/>
          <w:sz w:val="24"/>
          <w:szCs w:val="24"/>
        </w:rPr>
        <w:fldChar w:fldCharType="begin"/>
      </w:r>
      <w:r w:rsidR="00C428D8" w:rsidRPr="00D81572">
        <w:rPr>
          <w:rFonts w:ascii="Garamond" w:hAnsi="Garamond"/>
          <w:sz w:val="24"/>
          <w:szCs w:val="24"/>
        </w:rPr>
        <w:instrText xml:space="preserve"> REF _Ref386627686 \r \h  \* MERGEFORMAT </w:instrText>
      </w:r>
      <w:r w:rsidR="00C428D8" w:rsidRPr="00D81572">
        <w:rPr>
          <w:rFonts w:ascii="Garamond" w:hAnsi="Garamond"/>
          <w:sz w:val="24"/>
          <w:szCs w:val="24"/>
        </w:rPr>
      </w:r>
      <w:r w:rsidR="00C428D8" w:rsidRPr="00D81572">
        <w:rPr>
          <w:rFonts w:ascii="Garamond" w:hAnsi="Garamond"/>
          <w:sz w:val="24"/>
          <w:szCs w:val="24"/>
        </w:rPr>
        <w:fldChar w:fldCharType="separate"/>
      </w:r>
      <w:r w:rsidR="00290138">
        <w:rPr>
          <w:rFonts w:ascii="Garamond" w:hAnsi="Garamond"/>
          <w:sz w:val="24"/>
          <w:szCs w:val="24"/>
        </w:rPr>
        <w:t>V.23</w:t>
      </w:r>
      <w:r w:rsidR="00C428D8" w:rsidRPr="00D81572">
        <w:rPr>
          <w:rFonts w:ascii="Garamond" w:hAnsi="Garamond"/>
          <w:sz w:val="24"/>
          <w:szCs w:val="24"/>
        </w:rPr>
        <w:fldChar w:fldCharType="end"/>
      </w:r>
      <w:r w:rsidRPr="00D81572">
        <w:rPr>
          <w:rFonts w:ascii="Garamond" w:hAnsi="Garamond"/>
          <w:sz w:val="24"/>
          <w:szCs w:val="24"/>
        </w:rPr>
        <w:t xml:space="preserve"> (ARM 17.8.105 and ARM 17.8.749).</w:t>
      </w:r>
      <w:bookmarkEnd w:id="1542"/>
    </w:p>
    <w:bookmarkEnd w:id="1543"/>
    <w:bookmarkEnd w:id="1544"/>
    <w:p w14:paraId="14AFD177" w14:textId="77777777" w:rsidR="000B0333" w:rsidRPr="00D43E9B" w:rsidRDefault="000B0333" w:rsidP="006743D8">
      <w:pPr>
        <w:outlineLvl w:val="0"/>
        <w:rPr>
          <w:rFonts w:ascii="Garamond" w:hAnsi="Garamond"/>
          <w:sz w:val="24"/>
          <w:szCs w:val="24"/>
        </w:rPr>
      </w:pPr>
    </w:p>
    <w:p w14:paraId="38038F1C" w14:textId="77777777" w:rsidR="000B0333" w:rsidRPr="00D81572" w:rsidRDefault="000B0333" w:rsidP="006D4D0D">
      <w:pPr>
        <w:pStyle w:val="ListParagraph"/>
        <w:numPr>
          <w:ilvl w:val="0"/>
          <w:numId w:val="93"/>
        </w:numPr>
        <w:ind w:hanging="720"/>
        <w:rPr>
          <w:rFonts w:ascii="Garamond" w:hAnsi="Garamond"/>
          <w:sz w:val="24"/>
          <w:szCs w:val="24"/>
        </w:rPr>
      </w:pPr>
      <w:bookmarkStart w:id="1545" w:name="_Toc165165144"/>
      <w:bookmarkStart w:id="1546" w:name="_Toc302723123"/>
      <w:bookmarkStart w:id="1547" w:name="_Toc342556525"/>
      <w:bookmarkStart w:id="1548" w:name="_Toc345935602"/>
      <w:bookmarkStart w:id="1549" w:name="_Ref386526129"/>
      <w:bookmarkStart w:id="1550" w:name="_Ref386531092"/>
      <w:bookmarkStart w:id="1551" w:name="_Ref386531428"/>
      <w:bookmarkStart w:id="1552" w:name="_Ref47349007"/>
      <w:bookmarkStart w:id="1553" w:name="_Ref47349232"/>
      <w:r w:rsidRPr="00D81572">
        <w:rPr>
          <w:rFonts w:ascii="Garamond" w:hAnsi="Garamond"/>
          <w:sz w:val="24"/>
          <w:szCs w:val="24"/>
        </w:rPr>
        <w:t>CHS shall operate and maintain the following CEMS/CERMS on the H-1001 stack:</w:t>
      </w:r>
      <w:bookmarkEnd w:id="1545"/>
      <w:bookmarkEnd w:id="1546"/>
      <w:bookmarkEnd w:id="1547"/>
      <w:bookmarkEnd w:id="1548"/>
      <w:bookmarkEnd w:id="1549"/>
      <w:bookmarkEnd w:id="1550"/>
      <w:bookmarkEnd w:id="1551"/>
      <w:bookmarkEnd w:id="1552"/>
      <w:bookmarkEnd w:id="1553"/>
      <w:r w:rsidRPr="00D81572">
        <w:rPr>
          <w:rFonts w:ascii="Garamond" w:hAnsi="Garamond"/>
          <w:sz w:val="24"/>
          <w:szCs w:val="24"/>
        </w:rPr>
        <w:t xml:space="preserve"> </w:t>
      </w:r>
    </w:p>
    <w:p w14:paraId="7B95E695" w14:textId="77777777" w:rsidR="000B0333" w:rsidRPr="00D43E9B" w:rsidRDefault="000B0333" w:rsidP="00EB6709">
      <w:pPr>
        <w:rPr>
          <w:rFonts w:ascii="Garamond" w:hAnsi="Garamond"/>
          <w:sz w:val="24"/>
          <w:szCs w:val="24"/>
        </w:rPr>
      </w:pPr>
    </w:p>
    <w:p w14:paraId="40BBD1EC" w14:textId="77777777" w:rsidR="000B0333" w:rsidRPr="00D81572" w:rsidRDefault="000B0333" w:rsidP="006D4D0D">
      <w:pPr>
        <w:pStyle w:val="ListParagraph"/>
        <w:numPr>
          <w:ilvl w:val="1"/>
          <w:numId w:val="93"/>
        </w:numPr>
        <w:ind w:left="1080"/>
        <w:rPr>
          <w:rFonts w:ascii="Garamond" w:hAnsi="Garamond"/>
          <w:sz w:val="24"/>
          <w:szCs w:val="24"/>
        </w:rPr>
      </w:pPr>
      <w:r w:rsidRPr="00D81572">
        <w:rPr>
          <w:rFonts w:ascii="Garamond" w:hAnsi="Garamond"/>
          <w:sz w:val="24"/>
          <w:szCs w:val="24"/>
        </w:rPr>
        <w:t>NO</w:t>
      </w:r>
      <w:r w:rsidRPr="00D81572">
        <w:rPr>
          <w:rFonts w:ascii="Garamond" w:hAnsi="Garamond"/>
          <w:sz w:val="24"/>
          <w:szCs w:val="24"/>
          <w:vertAlign w:val="subscript"/>
        </w:rPr>
        <w:t>X</w:t>
      </w:r>
      <w:r w:rsidRPr="00D81572">
        <w:rPr>
          <w:rFonts w:ascii="Garamond" w:hAnsi="Garamond"/>
          <w:sz w:val="24"/>
          <w:szCs w:val="24"/>
        </w:rPr>
        <w:t>/O</w:t>
      </w:r>
      <w:r w:rsidRPr="00D81572">
        <w:rPr>
          <w:rFonts w:ascii="Garamond" w:hAnsi="Garamond"/>
          <w:sz w:val="24"/>
          <w:szCs w:val="24"/>
          <w:vertAlign w:val="subscript"/>
        </w:rPr>
        <w:t>2</w:t>
      </w:r>
      <w:r w:rsidRPr="00D81572">
        <w:rPr>
          <w:rFonts w:ascii="Garamond" w:hAnsi="Garamond"/>
          <w:sz w:val="24"/>
          <w:szCs w:val="24"/>
        </w:rPr>
        <w:t xml:space="preserve"> (40 CFR 60 Subpart Ja)</w:t>
      </w:r>
    </w:p>
    <w:p w14:paraId="007124E1" w14:textId="77777777" w:rsidR="000B0333" w:rsidRPr="00D43E9B" w:rsidRDefault="000B0333" w:rsidP="00EB6709">
      <w:pPr>
        <w:rPr>
          <w:rFonts w:ascii="Garamond" w:hAnsi="Garamond"/>
          <w:sz w:val="24"/>
          <w:szCs w:val="24"/>
        </w:rPr>
      </w:pPr>
    </w:p>
    <w:p w14:paraId="0FA06C8F" w14:textId="77777777" w:rsidR="000B0333" w:rsidRPr="00D81572" w:rsidRDefault="000B0333" w:rsidP="006D4D0D">
      <w:pPr>
        <w:pStyle w:val="ListParagraph"/>
        <w:numPr>
          <w:ilvl w:val="1"/>
          <w:numId w:val="93"/>
        </w:numPr>
        <w:ind w:left="1080"/>
        <w:rPr>
          <w:rFonts w:ascii="Garamond" w:hAnsi="Garamond"/>
          <w:sz w:val="24"/>
          <w:szCs w:val="24"/>
        </w:rPr>
      </w:pPr>
      <w:r w:rsidRPr="00D81572">
        <w:rPr>
          <w:rFonts w:ascii="Garamond" w:hAnsi="Garamond"/>
          <w:sz w:val="24"/>
          <w:szCs w:val="24"/>
        </w:rPr>
        <w:t>CO (ARM 17.8.1213)</w:t>
      </w:r>
    </w:p>
    <w:p w14:paraId="187172DC" w14:textId="77777777" w:rsidR="000B0333" w:rsidRPr="00D43E9B" w:rsidRDefault="000B0333" w:rsidP="0083477F">
      <w:pPr>
        <w:rPr>
          <w:rFonts w:ascii="Garamond" w:hAnsi="Garamond"/>
          <w:sz w:val="24"/>
          <w:szCs w:val="24"/>
        </w:rPr>
      </w:pPr>
    </w:p>
    <w:p w14:paraId="535016C8" w14:textId="77777777" w:rsidR="000B0333" w:rsidRPr="00D81572" w:rsidRDefault="000B0333" w:rsidP="006D4D0D">
      <w:pPr>
        <w:pStyle w:val="ListParagraph"/>
        <w:numPr>
          <w:ilvl w:val="1"/>
          <w:numId w:val="93"/>
        </w:numPr>
        <w:ind w:left="1080"/>
        <w:rPr>
          <w:rFonts w:ascii="Garamond" w:hAnsi="Garamond"/>
          <w:sz w:val="24"/>
          <w:szCs w:val="24"/>
        </w:rPr>
      </w:pPr>
      <w:r w:rsidRPr="00D81572">
        <w:rPr>
          <w:rFonts w:ascii="Garamond" w:hAnsi="Garamond"/>
          <w:sz w:val="24"/>
          <w:szCs w:val="24"/>
        </w:rPr>
        <w:t>Volumetric flow rate monitor</w:t>
      </w:r>
    </w:p>
    <w:p w14:paraId="4286E956" w14:textId="77777777" w:rsidR="000B0333" w:rsidRPr="00D43E9B" w:rsidRDefault="000B0333" w:rsidP="00EB6709">
      <w:pPr>
        <w:rPr>
          <w:rFonts w:ascii="Garamond" w:hAnsi="Garamond"/>
          <w:sz w:val="24"/>
          <w:szCs w:val="24"/>
        </w:rPr>
      </w:pPr>
    </w:p>
    <w:p w14:paraId="4CB24EF9" w14:textId="452562A2" w:rsidR="000B0333" w:rsidRPr="00D81572" w:rsidRDefault="000B0333" w:rsidP="00DA10BB">
      <w:pPr>
        <w:pStyle w:val="ListParagraph"/>
        <w:rPr>
          <w:rFonts w:ascii="Garamond" w:hAnsi="Garamond"/>
          <w:sz w:val="24"/>
          <w:szCs w:val="24"/>
        </w:rPr>
      </w:pPr>
      <w:r w:rsidRPr="00D81572">
        <w:rPr>
          <w:rFonts w:ascii="Garamond" w:hAnsi="Garamond"/>
          <w:sz w:val="24"/>
          <w:szCs w:val="24"/>
        </w:rPr>
        <w:t>In addition to stack testing requirement listed in III.</w:t>
      </w:r>
      <w:r w:rsidR="00C428D8" w:rsidRPr="00D81572">
        <w:rPr>
          <w:rFonts w:ascii="Garamond" w:hAnsi="Garamond"/>
          <w:sz w:val="24"/>
          <w:szCs w:val="24"/>
        </w:rPr>
        <w:fldChar w:fldCharType="begin"/>
      </w:r>
      <w:r w:rsidR="00C428D8" w:rsidRPr="00D81572">
        <w:rPr>
          <w:rFonts w:ascii="Garamond" w:hAnsi="Garamond"/>
          <w:sz w:val="24"/>
          <w:szCs w:val="24"/>
        </w:rPr>
        <w:instrText xml:space="preserve"> REF _Ref386525523 \r \h  \* MERGEFORMAT </w:instrText>
      </w:r>
      <w:r w:rsidR="00C428D8" w:rsidRPr="00D81572">
        <w:rPr>
          <w:rFonts w:ascii="Garamond" w:hAnsi="Garamond"/>
          <w:sz w:val="24"/>
          <w:szCs w:val="24"/>
        </w:rPr>
      </w:r>
      <w:r w:rsidR="00C428D8" w:rsidRPr="00D81572">
        <w:rPr>
          <w:rFonts w:ascii="Garamond" w:hAnsi="Garamond"/>
          <w:sz w:val="24"/>
          <w:szCs w:val="24"/>
        </w:rPr>
        <w:fldChar w:fldCharType="separate"/>
      </w:r>
      <w:r w:rsidR="00290138">
        <w:rPr>
          <w:rFonts w:ascii="Garamond" w:hAnsi="Garamond"/>
          <w:sz w:val="24"/>
          <w:szCs w:val="24"/>
        </w:rPr>
        <w:t>V.40</w:t>
      </w:r>
      <w:r w:rsidR="00C428D8" w:rsidRPr="00D81572">
        <w:rPr>
          <w:rFonts w:ascii="Garamond" w:hAnsi="Garamond"/>
          <w:sz w:val="24"/>
          <w:szCs w:val="24"/>
        </w:rPr>
        <w:fldChar w:fldCharType="end"/>
      </w:r>
      <w:r w:rsidRPr="00D81572">
        <w:rPr>
          <w:rFonts w:ascii="Garamond" w:hAnsi="Garamond"/>
          <w:sz w:val="24"/>
          <w:szCs w:val="24"/>
        </w:rPr>
        <w:t>, compliance with the NO</w:t>
      </w:r>
      <w:r w:rsidRPr="00D81572">
        <w:rPr>
          <w:rFonts w:ascii="Garamond" w:hAnsi="Garamond"/>
          <w:sz w:val="24"/>
          <w:szCs w:val="24"/>
          <w:vertAlign w:val="subscript"/>
        </w:rPr>
        <w:t>X</w:t>
      </w:r>
      <w:r w:rsidRPr="00D81572">
        <w:rPr>
          <w:rFonts w:ascii="Garamond" w:hAnsi="Garamond"/>
          <w:sz w:val="24"/>
          <w:szCs w:val="24"/>
        </w:rPr>
        <w:t xml:space="preserve"> and CO emission limitations for H-1001 contained in Sections </w:t>
      </w:r>
      <w:r w:rsidR="00C428D8" w:rsidRPr="00D81572">
        <w:rPr>
          <w:rFonts w:ascii="Garamond" w:hAnsi="Garamond"/>
          <w:sz w:val="24"/>
          <w:szCs w:val="24"/>
        </w:rPr>
        <w:t>III.</w:t>
      </w:r>
      <w:r w:rsidR="00C428D8" w:rsidRPr="00D81572">
        <w:rPr>
          <w:rFonts w:ascii="Garamond" w:hAnsi="Garamond"/>
          <w:sz w:val="24"/>
          <w:szCs w:val="24"/>
        </w:rPr>
        <w:fldChar w:fldCharType="begin"/>
      </w:r>
      <w:r w:rsidR="00C428D8" w:rsidRPr="00D81572">
        <w:rPr>
          <w:rFonts w:ascii="Garamond" w:hAnsi="Garamond"/>
          <w:sz w:val="24"/>
          <w:szCs w:val="24"/>
        </w:rPr>
        <w:instrText xml:space="preserve"> REF _Ref386627677 \r \h  \* MERGEFORMAT </w:instrText>
      </w:r>
      <w:r w:rsidR="00C428D8" w:rsidRPr="00D81572">
        <w:rPr>
          <w:rFonts w:ascii="Garamond" w:hAnsi="Garamond"/>
          <w:sz w:val="24"/>
          <w:szCs w:val="24"/>
        </w:rPr>
      </w:r>
      <w:r w:rsidR="00C428D8" w:rsidRPr="00D81572">
        <w:rPr>
          <w:rFonts w:ascii="Garamond" w:hAnsi="Garamond"/>
          <w:sz w:val="24"/>
          <w:szCs w:val="24"/>
        </w:rPr>
        <w:fldChar w:fldCharType="separate"/>
      </w:r>
      <w:r w:rsidR="00290138">
        <w:rPr>
          <w:rFonts w:ascii="Garamond" w:hAnsi="Garamond"/>
          <w:sz w:val="24"/>
          <w:szCs w:val="24"/>
        </w:rPr>
        <w:t>V.19</w:t>
      </w:r>
      <w:r w:rsidR="00C428D8" w:rsidRPr="00D81572">
        <w:rPr>
          <w:rFonts w:ascii="Garamond" w:hAnsi="Garamond"/>
          <w:sz w:val="24"/>
          <w:szCs w:val="24"/>
        </w:rPr>
        <w:fldChar w:fldCharType="end"/>
      </w:r>
      <w:r w:rsidR="00C428D8" w:rsidRPr="00D81572">
        <w:rPr>
          <w:rFonts w:ascii="Garamond" w:hAnsi="Garamond"/>
          <w:sz w:val="24"/>
          <w:szCs w:val="24"/>
        </w:rPr>
        <w:t>, III.</w:t>
      </w:r>
      <w:r w:rsidR="00C428D8" w:rsidRPr="00D81572">
        <w:rPr>
          <w:rFonts w:ascii="Garamond" w:hAnsi="Garamond"/>
          <w:sz w:val="24"/>
          <w:szCs w:val="24"/>
        </w:rPr>
        <w:fldChar w:fldCharType="begin"/>
      </w:r>
      <w:r w:rsidR="00C428D8" w:rsidRPr="00D81572">
        <w:rPr>
          <w:rFonts w:ascii="Garamond" w:hAnsi="Garamond"/>
          <w:sz w:val="24"/>
          <w:szCs w:val="24"/>
        </w:rPr>
        <w:instrText xml:space="preserve"> REF _Ref386627680 \r \h  \* MERGEFORMAT </w:instrText>
      </w:r>
      <w:r w:rsidR="00C428D8" w:rsidRPr="00D81572">
        <w:rPr>
          <w:rFonts w:ascii="Garamond" w:hAnsi="Garamond"/>
          <w:sz w:val="24"/>
          <w:szCs w:val="24"/>
        </w:rPr>
      </w:r>
      <w:r w:rsidR="00C428D8" w:rsidRPr="00D81572">
        <w:rPr>
          <w:rFonts w:ascii="Garamond" w:hAnsi="Garamond"/>
          <w:sz w:val="24"/>
          <w:szCs w:val="24"/>
        </w:rPr>
        <w:fldChar w:fldCharType="separate"/>
      </w:r>
      <w:r w:rsidR="00290138">
        <w:rPr>
          <w:rFonts w:ascii="Garamond" w:hAnsi="Garamond"/>
          <w:sz w:val="24"/>
          <w:szCs w:val="24"/>
        </w:rPr>
        <w:t>V.20</w:t>
      </w:r>
      <w:r w:rsidR="00C428D8" w:rsidRPr="00D81572">
        <w:rPr>
          <w:rFonts w:ascii="Garamond" w:hAnsi="Garamond"/>
          <w:sz w:val="24"/>
          <w:szCs w:val="24"/>
        </w:rPr>
        <w:fldChar w:fldCharType="end"/>
      </w:r>
      <w:r w:rsidR="00C428D8" w:rsidRPr="00D81572">
        <w:rPr>
          <w:rFonts w:ascii="Garamond" w:hAnsi="Garamond"/>
          <w:sz w:val="24"/>
          <w:szCs w:val="24"/>
        </w:rPr>
        <w:t>, III.</w:t>
      </w:r>
      <w:r w:rsidR="00C428D8" w:rsidRPr="00D81572">
        <w:rPr>
          <w:rFonts w:ascii="Garamond" w:hAnsi="Garamond"/>
          <w:sz w:val="24"/>
          <w:szCs w:val="24"/>
        </w:rPr>
        <w:fldChar w:fldCharType="begin"/>
      </w:r>
      <w:r w:rsidR="00C428D8" w:rsidRPr="00D81572">
        <w:rPr>
          <w:rFonts w:ascii="Garamond" w:hAnsi="Garamond"/>
          <w:sz w:val="24"/>
          <w:szCs w:val="24"/>
        </w:rPr>
        <w:instrText xml:space="preserve"> REF _Ref386627682 \r \h  \* MERGEFORMAT </w:instrText>
      </w:r>
      <w:r w:rsidR="00C428D8" w:rsidRPr="00D81572">
        <w:rPr>
          <w:rFonts w:ascii="Garamond" w:hAnsi="Garamond"/>
          <w:sz w:val="24"/>
          <w:szCs w:val="24"/>
        </w:rPr>
      </w:r>
      <w:r w:rsidR="00C428D8" w:rsidRPr="00D81572">
        <w:rPr>
          <w:rFonts w:ascii="Garamond" w:hAnsi="Garamond"/>
          <w:sz w:val="24"/>
          <w:szCs w:val="24"/>
        </w:rPr>
        <w:fldChar w:fldCharType="separate"/>
      </w:r>
      <w:r w:rsidR="00290138">
        <w:rPr>
          <w:rFonts w:ascii="Garamond" w:hAnsi="Garamond"/>
          <w:sz w:val="24"/>
          <w:szCs w:val="24"/>
        </w:rPr>
        <w:t>V.21</w:t>
      </w:r>
      <w:r w:rsidR="00C428D8" w:rsidRPr="00D81572">
        <w:rPr>
          <w:rFonts w:ascii="Garamond" w:hAnsi="Garamond"/>
          <w:sz w:val="24"/>
          <w:szCs w:val="24"/>
        </w:rPr>
        <w:fldChar w:fldCharType="end"/>
      </w:r>
      <w:r w:rsidR="00C428D8" w:rsidRPr="00D81572">
        <w:rPr>
          <w:rFonts w:ascii="Garamond" w:hAnsi="Garamond"/>
          <w:sz w:val="24"/>
          <w:szCs w:val="24"/>
        </w:rPr>
        <w:t>, III.</w:t>
      </w:r>
      <w:r w:rsidR="00C428D8" w:rsidRPr="00D81572">
        <w:rPr>
          <w:rFonts w:ascii="Garamond" w:hAnsi="Garamond"/>
          <w:sz w:val="24"/>
          <w:szCs w:val="24"/>
        </w:rPr>
        <w:fldChar w:fldCharType="begin"/>
      </w:r>
      <w:r w:rsidR="00C428D8" w:rsidRPr="00D81572">
        <w:rPr>
          <w:rFonts w:ascii="Garamond" w:hAnsi="Garamond"/>
          <w:sz w:val="24"/>
          <w:szCs w:val="24"/>
        </w:rPr>
        <w:instrText xml:space="preserve"> REF _Ref386627683 \r \h  \* MERGEFORMAT </w:instrText>
      </w:r>
      <w:r w:rsidR="00C428D8" w:rsidRPr="00D81572">
        <w:rPr>
          <w:rFonts w:ascii="Garamond" w:hAnsi="Garamond"/>
          <w:sz w:val="24"/>
          <w:szCs w:val="24"/>
        </w:rPr>
      </w:r>
      <w:r w:rsidR="00C428D8" w:rsidRPr="00D81572">
        <w:rPr>
          <w:rFonts w:ascii="Garamond" w:hAnsi="Garamond"/>
          <w:sz w:val="24"/>
          <w:szCs w:val="24"/>
        </w:rPr>
        <w:fldChar w:fldCharType="separate"/>
      </w:r>
      <w:r w:rsidR="00290138">
        <w:rPr>
          <w:rFonts w:ascii="Garamond" w:hAnsi="Garamond"/>
          <w:sz w:val="24"/>
          <w:szCs w:val="24"/>
        </w:rPr>
        <w:t>V.22</w:t>
      </w:r>
      <w:r w:rsidR="00C428D8" w:rsidRPr="00D81572">
        <w:rPr>
          <w:rFonts w:ascii="Garamond" w:hAnsi="Garamond"/>
          <w:sz w:val="24"/>
          <w:szCs w:val="24"/>
        </w:rPr>
        <w:fldChar w:fldCharType="end"/>
      </w:r>
      <w:r w:rsidR="00C428D8" w:rsidRPr="00D81572">
        <w:rPr>
          <w:rFonts w:ascii="Garamond" w:hAnsi="Garamond"/>
          <w:sz w:val="24"/>
          <w:szCs w:val="24"/>
        </w:rPr>
        <w:t>, and III.</w:t>
      </w:r>
      <w:r w:rsidR="00C428D8" w:rsidRPr="00D81572">
        <w:rPr>
          <w:rFonts w:ascii="Garamond" w:hAnsi="Garamond"/>
          <w:sz w:val="24"/>
          <w:szCs w:val="24"/>
        </w:rPr>
        <w:fldChar w:fldCharType="begin"/>
      </w:r>
      <w:r w:rsidR="00C428D8" w:rsidRPr="00D81572">
        <w:rPr>
          <w:rFonts w:ascii="Garamond" w:hAnsi="Garamond"/>
          <w:sz w:val="24"/>
          <w:szCs w:val="24"/>
        </w:rPr>
        <w:instrText xml:space="preserve"> REF _Ref386627686 \r \h  \* MERGEFORMAT </w:instrText>
      </w:r>
      <w:r w:rsidR="00C428D8" w:rsidRPr="00D81572">
        <w:rPr>
          <w:rFonts w:ascii="Garamond" w:hAnsi="Garamond"/>
          <w:sz w:val="24"/>
          <w:szCs w:val="24"/>
        </w:rPr>
      </w:r>
      <w:r w:rsidR="00C428D8" w:rsidRPr="00D81572">
        <w:rPr>
          <w:rFonts w:ascii="Garamond" w:hAnsi="Garamond"/>
          <w:sz w:val="24"/>
          <w:szCs w:val="24"/>
        </w:rPr>
        <w:fldChar w:fldCharType="separate"/>
      </w:r>
      <w:r w:rsidR="00290138">
        <w:rPr>
          <w:rFonts w:ascii="Garamond" w:hAnsi="Garamond"/>
          <w:sz w:val="24"/>
          <w:szCs w:val="24"/>
        </w:rPr>
        <w:t>V.23</w:t>
      </w:r>
      <w:r w:rsidR="00C428D8" w:rsidRPr="00D81572">
        <w:rPr>
          <w:rFonts w:ascii="Garamond" w:hAnsi="Garamond"/>
          <w:sz w:val="24"/>
          <w:szCs w:val="24"/>
        </w:rPr>
        <w:fldChar w:fldCharType="end"/>
      </w:r>
      <w:r w:rsidR="00C428D8" w:rsidRPr="00D81572">
        <w:rPr>
          <w:rFonts w:ascii="Garamond" w:hAnsi="Garamond"/>
          <w:sz w:val="24"/>
          <w:szCs w:val="24"/>
        </w:rPr>
        <w:t xml:space="preserve"> </w:t>
      </w:r>
      <w:r w:rsidRPr="00D81572">
        <w:rPr>
          <w:rFonts w:ascii="Garamond" w:hAnsi="Garamond"/>
          <w:sz w:val="24"/>
          <w:szCs w:val="24"/>
        </w:rPr>
        <w:t>shall be determined using data from the CEMS (ARM 17.8.1213 and 40 CFR 60 Subpart Ja).</w:t>
      </w:r>
    </w:p>
    <w:p w14:paraId="6F8C9247" w14:textId="77777777" w:rsidR="000B0333" w:rsidRPr="00D43E9B" w:rsidRDefault="000B0333" w:rsidP="00EB6709">
      <w:pPr>
        <w:rPr>
          <w:rFonts w:ascii="Garamond" w:hAnsi="Garamond"/>
          <w:sz w:val="24"/>
          <w:szCs w:val="24"/>
        </w:rPr>
      </w:pPr>
    </w:p>
    <w:p w14:paraId="7ED4963D" w14:textId="036A6FDB" w:rsidR="000B0333" w:rsidRPr="00D81572" w:rsidRDefault="000B0333" w:rsidP="00B251E4">
      <w:pPr>
        <w:ind w:left="720"/>
        <w:rPr>
          <w:rFonts w:ascii="Garamond" w:hAnsi="Garamond"/>
          <w:sz w:val="24"/>
          <w:szCs w:val="24"/>
        </w:rPr>
      </w:pPr>
      <w:r w:rsidRPr="00D81572">
        <w:rPr>
          <w:rFonts w:ascii="Garamond" w:hAnsi="Garamond"/>
          <w:sz w:val="24"/>
          <w:szCs w:val="24"/>
        </w:rPr>
        <w:t xml:space="preserve">CEMS/CERMS shall comply with all applicable provisions of 40 CFR 60.5 through 60.13, 40 CFR 60 </w:t>
      </w:r>
      <w:r w:rsidR="00DB440A">
        <w:rPr>
          <w:rFonts w:ascii="Garamond" w:hAnsi="Garamond"/>
          <w:sz w:val="24"/>
          <w:szCs w:val="24"/>
        </w:rPr>
        <w:t xml:space="preserve">Parts 60.5 through 60.13, </w:t>
      </w:r>
      <w:r w:rsidRPr="00D81572">
        <w:rPr>
          <w:rFonts w:ascii="Garamond" w:hAnsi="Garamond"/>
          <w:sz w:val="24"/>
          <w:szCs w:val="24"/>
        </w:rPr>
        <w:t xml:space="preserve">Subpart Ja, 60.100a-108a, and </w:t>
      </w:r>
      <w:r w:rsidR="00C6007C">
        <w:rPr>
          <w:rFonts w:ascii="Garamond" w:hAnsi="Garamond"/>
          <w:sz w:val="24"/>
          <w:szCs w:val="24"/>
        </w:rPr>
        <w:t>Appendix B</w:t>
      </w:r>
      <w:r w:rsidRPr="00D81572">
        <w:rPr>
          <w:rFonts w:ascii="Garamond" w:hAnsi="Garamond"/>
          <w:sz w:val="24"/>
          <w:szCs w:val="24"/>
        </w:rPr>
        <w:t>, Performance Specifications 2, 3, 4 or 4A,</w:t>
      </w:r>
      <w:r w:rsidR="00DB440A">
        <w:rPr>
          <w:rFonts w:ascii="Garamond" w:hAnsi="Garamond"/>
          <w:sz w:val="24"/>
          <w:szCs w:val="24"/>
        </w:rPr>
        <w:t xml:space="preserve"> 6 </w:t>
      </w:r>
      <w:r w:rsidRPr="00D81572">
        <w:rPr>
          <w:rFonts w:ascii="Garamond" w:hAnsi="Garamond"/>
          <w:sz w:val="24"/>
          <w:szCs w:val="24"/>
        </w:rPr>
        <w:t xml:space="preserve">and </w:t>
      </w:r>
      <w:r w:rsidR="00C6007C">
        <w:rPr>
          <w:rFonts w:ascii="Garamond" w:hAnsi="Garamond"/>
          <w:sz w:val="24"/>
          <w:szCs w:val="24"/>
        </w:rPr>
        <w:t>Appendix F</w:t>
      </w:r>
      <w:r w:rsidRPr="00D81572">
        <w:rPr>
          <w:rFonts w:ascii="Garamond" w:hAnsi="Garamond"/>
          <w:sz w:val="24"/>
          <w:szCs w:val="24"/>
        </w:rPr>
        <w:t xml:space="preserve">.  </w:t>
      </w:r>
    </w:p>
    <w:p w14:paraId="3C94AA75" w14:textId="77777777" w:rsidR="000B0333" w:rsidRPr="00D43E9B" w:rsidRDefault="000B0333" w:rsidP="00EB6709">
      <w:pPr>
        <w:rPr>
          <w:rFonts w:ascii="Garamond" w:hAnsi="Garamond"/>
          <w:sz w:val="24"/>
          <w:szCs w:val="24"/>
        </w:rPr>
      </w:pPr>
    </w:p>
    <w:p w14:paraId="2E5C0D91" w14:textId="77777777" w:rsidR="000B0333" w:rsidRPr="00D81572" w:rsidRDefault="000B0333" w:rsidP="0059338B">
      <w:pPr>
        <w:ind w:left="720"/>
        <w:rPr>
          <w:rFonts w:ascii="Garamond" w:hAnsi="Garamond"/>
          <w:sz w:val="24"/>
          <w:szCs w:val="24"/>
        </w:rPr>
      </w:pPr>
      <w:r w:rsidRPr="00D81572">
        <w:rPr>
          <w:rFonts w:ascii="Garamond" w:hAnsi="Garamond"/>
          <w:sz w:val="24"/>
          <w:szCs w:val="24"/>
        </w:rPr>
        <w:t>All CEMS are to be in operation at all times when the emission units are operating, except for quality assurance and control checks, breakdowns, and repairs.</w:t>
      </w:r>
      <w:r w:rsidR="00CC6351">
        <w:rPr>
          <w:rFonts w:ascii="Garamond" w:hAnsi="Garamond"/>
          <w:sz w:val="24"/>
          <w:szCs w:val="24"/>
        </w:rPr>
        <w:t xml:space="preserve"> </w:t>
      </w:r>
      <w:r w:rsidRPr="00D81572">
        <w:rPr>
          <w:rFonts w:ascii="Garamond" w:hAnsi="Garamond"/>
          <w:sz w:val="24"/>
          <w:szCs w:val="24"/>
        </w:rPr>
        <w:t xml:space="preserve"> In the event the primary CEMS is unable to meet minimum availability requirements, CHS shall provide a back-up or alternative monitoring system and plan such that continuous compliance can be demonstrated.</w:t>
      </w:r>
    </w:p>
    <w:p w14:paraId="1C813CF5" w14:textId="77777777" w:rsidR="00290646" w:rsidRPr="00D43E9B" w:rsidRDefault="00290646" w:rsidP="006743D8">
      <w:pPr>
        <w:rPr>
          <w:rFonts w:ascii="Garamond" w:hAnsi="Garamond"/>
          <w:sz w:val="24"/>
          <w:szCs w:val="24"/>
        </w:rPr>
      </w:pPr>
    </w:p>
    <w:p w14:paraId="250C4F35" w14:textId="77777777" w:rsidR="000B0333" w:rsidRPr="00D81572" w:rsidRDefault="00C0348E" w:rsidP="00EB6709">
      <w:pPr>
        <w:rPr>
          <w:rFonts w:ascii="Garamond" w:hAnsi="Garamond"/>
          <w:b/>
          <w:sz w:val="24"/>
          <w:szCs w:val="24"/>
        </w:rPr>
      </w:pPr>
      <w:r>
        <w:rPr>
          <w:rFonts w:ascii="Garamond" w:hAnsi="Garamond"/>
          <w:b/>
          <w:sz w:val="24"/>
          <w:szCs w:val="24"/>
        </w:rPr>
        <w:t>Recordkeeping</w:t>
      </w:r>
    </w:p>
    <w:p w14:paraId="644773AD" w14:textId="77777777" w:rsidR="000B0333" w:rsidRPr="00D43E9B" w:rsidRDefault="000B0333" w:rsidP="003308EB">
      <w:pPr>
        <w:rPr>
          <w:rFonts w:ascii="Garamond" w:hAnsi="Garamond"/>
          <w:sz w:val="24"/>
          <w:szCs w:val="24"/>
          <w:highlight w:val="yellow"/>
        </w:rPr>
      </w:pPr>
    </w:p>
    <w:p w14:paraId="242DA25E" w14:textId="1D7DA45F" w:rsidR="000B0333" w:rsidRPr="00D81572" w:rsidRDefault="000B0333" w:rsidP="006D4D0D">
      <w:pPr>
        <w:pStyle w:val="ListParagraph"/>
        <w:numPr>
          <w:ilvl w:val="0"/>
          <w:numId w:val="93"/>
        </w:numPr>
        <w:ind w:hanging="720"/>
        <w:rPr>
          <w:rFonts w:ascii="Garamond" w:hAnsi="Garamond"/>
          <w:sz w:val="24"/>
          <w:szCs w:val="24"/>
        </w:rPr>
      </w:pPr>
      <w:bookmarkStart w:id="1554" w:name="_Toc165165146"/>
      <w:bookmarkStart w:id="1555" w:name="_Toc302723125"/>
      <w:bookmarkStart w:id="1556" w:name="_Toc342556527"/>
      <w:bookmarkStart w:id="1557" w:name="_Toc345935604"/>
      <w:bookmarkStart w:id="1558" w:name="_Ref386464885"/>
      <w:bookmarkStart w:id="1559" w:name="_Ref386465137"/>
      <w:bookmarkStart w:id="1560" w:name="_Ref386465336"/>
      <w:bookmarkStart w:id="1561" w:name="_Ref386522552"/>
      <w:bookmarkStart w:id="1562" w:name="_Ref386523028"/>
      <w:bookmarkStart w:id="1563" w:name="_Ref386524291"/>
      <w:bookmarkStart w:id="1564" w:name="_Ref386524671"/>
      <w:bookmarkStart w:id="1565" w:name="_Ref386525528"/>
      <w:bookmarkStart w:id="1566" w:name="_Ref386526132"/>
      <w:bookmarkStart w:id="1567" w:name="_Ref386531097"/>
      <w:bookmarkStart w:id="1568" w:name="_Ref386531432"/>
      <w:bookmarkStart w:id="1569" w:name="_Ref386531718"/>
      <w:bookmarkStart w:id="1570" w:name="_Ref480275216"/>
      <w:bookmarkStart w:id="1571" w:name="_Ref47349250"/>
      <w:bookmarkStart w:id="1572" w:name="_Ref47349573"/>
      <w:r w:rsidRPr="00D81572">
        <w:rPr>
          <w:rFonts w:ascii="Garamond" w:hAnsi="Garamond"/>
          <w:sz w:val="24"/>
          <w:szCs w:val="24"/>
        </w:rPr>
        <w:t xml:space="preserve">All source test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shall be performed in accordance with the test method being used and Section III.</w:t>
      </w:r>
      <w:r w:rsidR="00AE767E">
        <w:rPr>
          <w:rFonts w:ascii="Garamond" w:hAnsi="Garamond"/>
          <w:sz w:val="24"/>
          <w:szCs w:val="24"/>
        </w:rPr>
        <w:fldChar w:fldCharType="begin"/>
      </w:r>
      <w:r w:rsidR="00AE767E">
        <w:rPr>
          <w:rFonts w:ascii="Garamond" w:hAnsi="Garamond"/>
          <w:sz w:val="24"/>
          <w:szCs w:val="24"/>
        </w:rPr>
        <w:instrText xml:space="preserve"> REF _Ref384984236 \r \h </w:instrText>
      </w:r>
      <w:r w:rsidR="00AE767E">
        <w:rPr>
          <w:rFonts w:ascii="Garamond" w:hAnsi="Garamond"/>
          <w:sz w:val="24"/>
          <w:szCs w:val="24"/>
        </w:rPr>
      </w:r>
      <w:r w:rsidR="00AE767E">
        <w:rPr>
          <w:rFonts w:ascii="Garamond" w:hAnsi="Garamond"/>
          <w:sz w:val="24"/>
          <w:szCs w:val="24"/>
        </w:rPr>
        <w:fldChar w:fldCharType="separate"/>
      </w:r>
      <w:r w:rsidR="00290138">
        <w:rPr>
          <w:rFonts w:ascii="Garamond" w:hAnsi="Garamond"/>
          <w:sz w:val="24"/>
          <w:szCs w:val="24"/>
        </w:rPr>
        <w:t>A.2</w:t>
      </w:r>
      <w:r w:rsidR="00AE767E">
        <w:rPr>
          <w:rFonts w:ascii="Garamond" w:hAnsi="Garamond"/>
          <w:sz w:val="24"/>
          <w:szCs w:val="24"/>
        </w:rPr>
        <w:fldChar w:fldCharType="end"/>
      </w:r>
      <w:r w:rsidRPr="00D81572">
        <w:rPr>
          <w:rFonts w:ascii="Garamond" w:hAnsi="Garamond"/>
          <w:sz w:val="24"/>
          <w:szCs w:val="24"/>
        </w:rPr>
        <w:t xml:space="preserve"> (ARM 17.8.106).</w:t>
      </w:r>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p>
    <w:p w14:paraId="05BAC6EB" w14:textId="77777777" w:rsidR="000B0333" w:rsidRPr="006743D8" w:rsidRDefault="000B0333" w:rsidP="006743D8">
      <w:pPr>
        <w:rPr>
          <w:rFonts w:ascii="Garamond" w:hAnsi="Garamond"/>
          <w:sz w:val="24"/>
          <w:szCs w:val="24"/>
        </w:rPr>
      </w:pPr>
    </w:p>
    <w:p w14:paraId="696DE5E2" w14:textId="77777777" w:rsidR="000B0333" w:rsidRPr="00D81572" w:rsidRDefault="000B0333" w:rsidP="006D4D0D">
      <w:pPr>
        <w:pStyle w:val="ListParagraph"/>
        <w:numPr>
          <w:ilvl w:val="0"/>
          <w:numId w:val="93"/>
        </w:numPr>
        <w:ind w:hanging="720"/>
        <w:rPr>
          <w:rFonts w:ascii="Garamond" w:hAnsi="Garamond"/>
          <w:sz w:val="24"/>
          <w:szCs w:val="24"/>
        </w:rPr>
      </w:pPr>
      <w:bookmarkStart w:id="1573" w:name="_Toc342556528"/>
      <w:bookmarkStart w:id="1574" w:name="_Toc345935605"/>
      <w:bookmarkStart w:id="1575" w:name="_Ref386465140"/>
      <w:bookmarkStart w:id="1576" w:name="_Ref386525089"/>
      <w:bookmarkStart w:id="1577" w:name="_Toc165165147"/>
      <w:bookmarkStart w:id="1578" w:name="_Toc302723126"/>
      <w:r w:rsidRPr="00D81572">
        <w:rPr>
          <w:rFonts w:ascii="Garamond" w:hAnsi="Garamond"/>
          <w:sz w:val="24"/>
          <w:szCs w:val="24"/>
        </w:rPr>
        <w:t xml:space="preserve">CHS shall conduct all applicable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requirements in accordance with 40 CFR 60 Subpart J (ARM 17.8.340 and 40 CFR 6</w:t>
      </w:r>
      <w:r w:rsidR="00344AC7" w:rsidRPr="00D81572">
        <w:rPr>
          <w:rFonts w:ascii="Garamond" w:hAnsi="Garamond"/>
          <w:sz w:val="24"/>
          <w:szCs w:val="24"/>
        </w:rPr>
        <w:t>0</w:t>
      </w:r>
      <w:r w:rsidRPr="00D81572">
        <w:rPr>
          <w:rFonts w:ascii="Garamond" w:hAnsi="Garamond"/>
          <w:sz w:val="24"/>
          <w:szCs w:val="24"/>
        </w:rPr>
        <w:t xml:space="preserve"> Subpart J).</w:t>
      </w:r>
      <w:bookmarkEnd w:id="1573"/>
      <w:bookmarkEnd w:id="1574"/>
      <w:bookmarkEnd w:id="1575"/>
      <w:bookmarkEnd w:id="1576"/>
    </w:p>
    <w:p w14:paraId="3818F801" w14:textId="77777777" w:rsidR="000B0333" w:rsidRPr="006743D8" w:rsidRDefault="000B0333" w:rsidP="006743D8">
      <w:pPr>
        <w:rPr>
          <w:rFonts w:ascii="Garamond" w:hAnsi="Garamond"/>
          <w:sz w:val="24"/>
          <w:szCs w:val="24"/>
        </w:rPr>
      </w:pPr>
    </w:p>
    <w:p w14:paraId="30EEFD3B" w14:textId="77777777" w:rsidR="000B0333" w:rsidRPr="00D81572" w:rsidRDefault="000B0333" w:rsidP="006D4D0D">
      <w:pPr>
        <w:pStyle w:val="ListParagraph"/>
        <w:numPr>
          <w:ilvl w:val="0"/>
          <w:numId w:val="93"/>
        </w:numPr>
        <w:ind w:hanging="720"/>
        <w:rPr>
          <w:rFonts w:ascii="Garamond" w:hAnsi="Garamond"/>
          <w:sz w:val="24"/>
          <w:szCs w:val="24"/>
        </w:rPr>
      </w:pPr>
      <w:bookmarkStart w:id="1579" w:name="_Toc342556529"/>
      <w:bookmarkStart w:id="1580" w:name="_Toc345935606"/>
      <w:bookmarkStart w:id="1581" w:name="_Ref386465340"/>
      <w:bookmarkStart w:id="1582" w:name="_Ref386530720"/>
      <w:bookmarkStart w:id="1583" w:name="_Ref386531100"/>
      <w:bookmarkStart w:id="1584" w:name="_Ref143159361"/>
      <w:r w:rsidRPr="00D81572">
        <w:rPr>
          <w:rFonts w:ascii="Garamond" w:hAnsi="Garamond"/>
          <w:sz w:val="24"/>
          <w:szCs w:val="24"/>
        </w:rPr>
        <w:t xml:space="preserve">CHS shall conduct all applicable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requirements in accordance with 40 CFR 60 Subpart Ja (ARM 17.8.340 and 40 CFR 60 Subpart Ja).</w:t>
      </w:r>
      <w:bookmarkEnd w:id="1579"/>
      <w:bookmarkEnd w:id="1580"/>
      <w:bookmarkEnd w:id="1581"/>
      <w:bookmarkEnd w:id="1582"/>
      <w:bookmarkEnd w:id="1583"/>
      <w:bookmarkEnd w:id="1584"/>
    </w:p>
    <w:bookmarkEnd w:id="1577"/>
    <w:bookmarkEnd w:id="1578"/>
    <w:p w14:paraId="5B75831E" w14:textId="77777777" w:rsidR="000B0333" w:rsidRPr="006743D8" w:rsidRDefault="000B0333" w:rsidP="006743D8">
      <w:pPr>
        <w:rPr>
          <w:rFonts w:ascii="Garamond" w:hAnsi="Garamond"/>
          <w:sz w:val="24"/>
          <w:szCs w:val="24"/>
        </w:rPr>
      </w:pPr>
    </w:p>
    <w:p w14:paraId="46340910" w14:textId="77777777" w:rsidR="000B0333" w:rsidRPr="00D81572" w:rsidRDefault="000B0333" w:rsidP="006D4D0D">
      <w:pPr>
        <w:pStyle w:val="ListParagraph"/>
        <w:numPr>
          <w:ilvl w:val="0"/>
          <w:numId w:val="93"/>
        </w:numPr>
        <w:ind w:hanging="720"/>
        <w:rPr>
          <w:rFonts w:ascii="Garamond" w:hAnsi="Garamond"/>
          <w:sz w:val="24"/>
          <w:szCs w:val="24"/>
        </w:rPr>
      </w:pPr>
      <w:bookmarkStart w:id="1585" w:name="_Toc165165148"/>
      <w:bookmarkStart w:id="1586" w:name="_Toc302723127"/>
      <w:bookmarkStart w:id="1587" w:name="_Toc342556530"/>
      <w:bookmarkStart w:id="1588" w:name="_Toc345935607"/>
      <w:bookmarkStart w:id="1589" w:name="_Ref386465829"/>
      <w:bookmarkStart w:id="1590" w:name="_Ref386465980"/>
      <w:r w:rsidRPr="00D81572">
        <w:rPr>
          <w:rFonts w:ascii="Garamond" w:hAnsi="Garamond"/>
          <w:sz w:val="24"/>
          <w:szCs w:val="24"/>
        </w:rPr>
        <w:t xml:space="preserve">CHS shall conduct all applicable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requirements in accordance with 40 CFR 60 Subpart GGG (ARM 17.8.340 and 40 CFR 60 Subpart GGG).</w:t>
      </w:r>
      <w:bookmarkEnd w:id="1585"/>
      <w:bookmarkEnd w:id="1586"/>
      <w:bookmarkEnd w:id="1587"/>
      <w:bookmarkEnd w:id="1588"/>
      <w:bookmarkEnd w:id="1589"/>
      <w:bookmarkEnd w:id="1590"/>
    </w:p>
    <w:p w14:paraId="554C8B9E" w14:textId="77777777" w:rsidR="000B0333" w:rsidRPr="006743D8" w:rsidRDefault="000B0333" w:rsidP="006743D8">
      <w:pPr>
        <w:rPr>
          <w:rFonts w:ascii="Garamond" w:hAnsi="Garamond"/>
          <w:sz w:val="24"/>
          <w:szCs w:val="24"/>
        </w:rPr>
      </w:pPr>
    </w:p>
    <w:p w14:paraId="7495204F" w14:textId="77777777" w:rsidR="000B0333" w:rsidRPr="00D81572" w:rsidRDefault="000B0333" w:rsidP="006D4D0D">
      <w:pPr>
        <w:pStyle w:val="ListParagraph"/>
        <w:numPr>
          <w:ilvl w:val="0"/>
          <w:numId w:val="93"/>
        </w:numPr>
        <w:ind w:hanging="720"/>
        <w:rPr>
          <w:rFonts w:ascii="Garamond" w:hAnsi="Garamond"/>
          <w:sz w:val="24"/>
          <w:szCs w:val="24"/>
        </w:rPr>
      </w:pPr>
      <w:bookmarkStart w:id="1591" w:name="_Toc165165149"/>
      <w:bookmarkStart w:id="1592" w:name="_Toc302723128"/>
      <w:bookmarkStart w:id="1593" w:name="_Toc342556531"/>
      <w:bookmarkStart w:id="1594" w:name="_Toc345935608"/>
      <w:bookmarkStart w:id="1595" w:name="_Ref386466262"/>
      <w:r w:rsidRPr="00D81572">
        <w:rPr>
          <w:rFonts w:ascii="Garamond" w:hAnsi="Garamond"/>
          <w:sz w:val="24"/>
          <w:szCs w:val="24"/>
        </w:rPr>
        <w:lastRenderedPageBreak/>
        <w:t xml:space="preserve">CHS shall conduct all applicable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requirements in accordance with 40 CFR 60 Subpart QQQ (ARM 17.8.340 and 40 CFR 60 Subpart QQQ).</w:t>
      </w:r>
      <w:bookmarkEnd w:id="1591"/>
      <w:bookmarkEnd w:id="1592"/>
      <w:bookmarkEnd w:id="1593"/>
      <w:bookmarkEnd w:id="1594"/>
      <w:bookmarkEnd w:id="1595"/>
    </w:p>
    <w:p w14:paraId="180576D4" w14:textId="77777777" w:rsidR="000B0333" w:rsidRPr="006743D8" w:rsidRDefault="000B0333" w:rsidP="006743D8">
      <w:pPr>
        <w:rPr>
          <w:rFonts w:ascii="Garamond" w:hAnsi="Garamond"/>
          <w:sz w:val="24"/>
          <w:szCs w:val="24"/>
        </w:rPr>
      </w:pPr>
    </w:p>
    <w:p w14:paraId="24AC6DDF" w14:textId="77777777" w:rsidR="006743D8" w:rsidRDefault="000B0333" w:rsidP="006D4D0D">
      <w:pPr>
        <w:pStyle w:val="ListParagraph"/>
        <w:numPr>
          <w:ilvl w:val="0"/>
          <w:numId w:val="93"/>
        </w:numPr>
        <w:ind w:hanging="720"/>
        <w:rPr>
          <w:rFonts w:ascii="Garamond" w:hAnsi="Garamond"/>
          <w:sz w:val="24"/>
          <w:szCs w:val="24"/>
        </w:rPr>
      </w:pPr>
      <w:bookmarkStart w:id="1596" w:name="_Toc165165150"/>
      <w:bookmarkStart w:id="1597" w:name="_Toc302723129"/>
      <w:bookmarkStart w:id="1598" w:name="_Toc342556532"/>
      <w:bookmarkStart w:id="1599" w:name="_Toc345935609"/>
      <w:bookmarkStart w:id="1600" w:name="_Ref386466496"/>
      <w:r w:rsidRPr="00D81572">
        <w:rPr>
          <w:rFonts w:ascii="Garamond" w:hAnsi="Garamond"/>
          <w:sz w:val="24"/>
          <w:szCs w:val="24"/>
        </w:rPr>
        <w:t xml:space="preserve">CHS shall conduct all applicable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requirements in accordance with 40 CFR 63 Subpart CC (ARM 17.8.342 and 40 CFR 63 Subpart CC).</w:t>
      </w:r>
      <w:bookmarkEnd w:id="1596"/>
      <w:bookmarkEnd w:id="1597"/>
      <w:bookmarkEnd w:id="1598"/>
      <w:bookmarkEnd w:id="1599"/>
      <w:bookmarkEnd w:id="1600"/>
    </w:p>
    <w:p w14:paraId="05FFC919" w14:textId="77777777" w:rsidR="000B0333" w:rsidRPr="006743D8" w:rsidRDefault="000B0333" w:rsidP="006743D8">
      <w:pPr>
        <w:rPr>
          <w:rFonts w:ascii="Garamond" w:hAnsi="Garamond"/>
          <w:sz w:val="24"/>
          <w:szCs w:val="24"/>
        </w:rPr>
      </w:pPr>
    </w:p>
    <w:p w14:paraId="40D289B1" w14:textId="61E1825E" w:rsidR="00667852" w:rsidRDefault="00667852" w:rsidP="006D4D0D">
      <w:pPr>
        <w:numPr>
          <w:ilvl w:val="0"/>
          <w:numId w:val="93"/>
        </w:numPr>
        <w:tabs>
          <w:tab w:val="left" w:pos="-1080"/>
          <w:tab w:val="left" w:pos="-720"/>
          <w:tab w:val="left" w:pos="2340"/>
          <w:tab w:val="left" w:pos="2880"/>
          <w:tab w:val="left" w:pos="3600"/>
          <w:tab w:val="left" w:pos="3960"/>
        </w:tabs>
        <w:ind w:hanging="720"/>
        <w:rPr>
          <w:rFonts w:ascii="Garamond" w:hAnsi="Garamond"/>
          <w:sz w:val="24"/>
          <w:szCs w:val="24"/>
        </w:rPr>
      </w:pPr>
      <w:bookmarkStart w:id="1601" w:name="_Ref386466616"/>
      <w:r w:rsidRPr="00D81572">
        <w:rPr>
          <w:rFonts w:ascii="Garamond" w:hAnsi="Garamond"/>
          <w:sz w:val="24"/>
          <w:szCs w:val="24"/>
        </w:rPr>
        <w:t>CHS shall maintain records as required by 40 CFR 63 Subpart DDDDD (ARM 17.8.342, 40 CFR 63 Subpart DDDDD, and ARM 17.8.1212)</w:t>
      </w:r>
      <w:bookmarkEnd w:id="1601"/>
      <w:r w:rsidR="00F22798">
        <w:rPr>
          <w:rFonts w:ascii="Garamond" w:hAnsi="Garamond"/>
          <w:sz w:val="24"/>
          <w:szCs w:val="24"/>
        </w:rPr>
        <w:t>.</w:t>
      </w:r>
    </w:p>
    <w:p w14:paraId="1A075AC2" w14:textId="77777777" w:rsidR="001A0CBC" w:rsidRDefault="001A0CBC" w:rsidP="004A6725">
      <w:pPr>
        <w:pStyle w:val="ListParagraph"/>
        <w:rPr>
          <w:rFonts w:ascii="Garamond" w:hAnsi="Garamond"/>
          <w:sz w:val="24"/>
          <w:szCs w:val="24"/>
        </w:rPr>
      </w:pPr>
    </w:p>
    <w:p w14:paraId="2EE4C932" w14:textId="503BE3CE" w:rsidR="001A0CBC" w:rsidRDefault="001A0CBC" w:rsidP="006D4D0D">
      <w:pPr>
        <w:numPr>
          <w:ilvl w:val="0"/>
          <w:numId w:val="93"/>
        </w:numPr>
        <w:tabs>
          <w:tab w:val="left" w:pos="-1080"/>
          <w:tab w:val="left" w:pos="-720"/>
          <w:tab w:val="left" w:pos="2340"/>
          <w:tab w:val="left" w:pos="2880"/>
          <w:tab w:val="left" w:pos="3600"/>
          <w:tab w:val="left" w:pos="3960"/>
        </w:tabs>
        <w:ind w:hanging="720"/>
        <w:rPr>
          <w:rFonts w:ascii="Garamond" w:hAnsi="Garamond"/>
          <w:sz w:val="24"/>
          <w:szCs w:val="24"/>
        </w:rPr>
      </w:pPr>
      <w:bookmarkStart w:id="1602" w:name="_Ref143497667"/>
      <w:r>
        <w:rPr>
          <w:rFonts w:ascii="Garamond" w:hAnsi="Garamond"/>
          <w:sz w:val="24"/>
          <w:szCs w:val="24"/>
        </w:rPr>
        <w:t xml:space="preserve">CHS shall maintain the records associated with Section III. </w:t>
      </w:r>
      <w:r w:rsidR="003911A7">
        <w:rPr>
          <w:rFonts w:ascii="Garamond" w:hAnsi="Garamond"/>
          <w:sz w:val="24"/>
          <w:szCs w:val="24"/>
        </w:rPr>
        <w:fldChar w:fldCharType="begin"/>
      </w:r>
      <w:r w:rsidR="003911A7">
        <w:rPr>
          <w:rFonts w:ascii="Garamond" w:hAnsi="Garamond"/>
          <w:sz w:val="24"/>
          <w:szCs w:val="24"/>
        </w:rPr>
        <w:instrText xml:space="preserve"> REF _Ref148010750 \r \h </w:instrText>
      </w:r>
      <w:r w:rsidR="003911A7">
        <w:rPr>
          <w:rFonts w:ascii="Garamond" w:hAnsi="Garamond"/>
          <w:sz w:val="24"/>
          <w:szCs w:val="24"/>
        </w:rPr>
      </w:r>
      <w:r w:rsidR="003911A7">
        <w:rPr>
          <w:rFonts w:ascii="Garamond" w:hAnsi="Garamond"/>
          <w:sz w:val="24"/>
          <w:szCs w:val="24"/>
        </w:rPr>
        <w:fldChar w:fldCharType="separate"/>
      </w:r>
      <w:r w:rsidR="00290138">
        <w:rPr>
          <w:rFonts w:ascii="Garamond" w:hAnsi="Garamond"/>
          <w:sz w:val="24"/>
          <w:szCs w:val="24"/>
        </w:rPr>
        <w:t>V.8</w:t>
      </w:r>
      <w:r w:rsidR="003911A7">
        <w:rPr>
          <w:rFonts w:ascii="Garamond" w:hAnsi="Garamond"/>
          <w:sz w:val="24"/>
          <w:szCs w:val="24"/>
        </w:rPr>
        <w:fldChar w:fldCharType="end"/>
      </w:r>
      <w:r w:rsidR="003911A7">
        <w:rPr>
          <w:rFonts w:ascii="Garamond" w:hAnsi="Garamond"/>
          <w:sz w:val="24"/>
          <w:szCs w:val="24"/>
        </w:rPr>
        <w:t xml:space="preserve">, </w:t>
      </w:r>
      <w:r w:rsidR="003911A7">
        <w:rPr>
          <w:rFonts w:ascii="Garamond" w:hAnsi="Garamond"/>
          <w:sz w:val="24"/>
          <w:szCs w:val="24"/>
        </w:rPr>
        <w:fldChar w:fldCharType="begin"/>
      </w:r>
      <w:r w:rsidR="003911A7">
        <w:rPr>
          <w:rFonts w:ascii="Garamond" w:hAnsi="Garamond"/>
          <w:sz w:val="24"/>
          <w:szCs w:val="24"/>
        </w:rPr>
        <w:instrText xml:space="preserve"> REF _Ref148010757 \r \h </w:instrText>
      </w:r>
      <w:r w:rsidR="003911A7">
        <w:rPr>
          <w:rFonts w:ascii="Garamond" w:hAnsi="Garamond"/>
          <w:sz w:val="24"/>
          <w:szCs w:val="24"/>
        </w:rPr>
      </w:r>
      <w:r w:rsidR="003911A7">
        <w:rPr>
          <w:rFonts w:ascii="Garamond" w:hAnsi="Garamond"/>
          <w:sz w:val="24"/>
          <w:szCs w:val="24"/>
        </w:rPr>
        <w:fldChar w:fldCharType="separate"/>
      </w:r>
      <w:r w:rsidR="00290138">
        <w:rPr>
          <w:rFonts w:ascii="Garamond" w:hAnsi="Garamond"/>
          <w:sz w:val="24"/>
          <w:szCs w:val="24"/>
        </w:rPr>
        <w:t>V.11</w:t>
      </w:r>
      <w:r w:rsidR="003911A7">
        <w:rPr>
          <w:rFonts w:ascii="Garamond" w:hAnsi="Garamond"/>
          <w:sz w:val="24"/>
          <w:szCs w:val="24"/>
        </w:rPr>
        <w:fldChar w:fldCharType="end"/>
      </w:r>
      <w:r w:rsidR="003911A7">
        <w:rPr>
          <w:rFonts w:ascii="Garamond" w:hAnsi="Garamond"/>
          <w:sz w:val="24"/>
          <w:szCs w:val="24"/>
        </w:rPr>
        <w:t xml:space="preserve">, </w:t>
      </w:r>
      <w:r w:rsidR="003911A7">
        <w:rPr>
          <w:rFonts w:ascii="Garamond" w:hAnsi="Garamond"/>
          <w:sz w:val="24"/>
          <w:szCs w:val="24"/>
        </w:rPr>
        <w:fldChar w:fldCharType="begin"/>
      </w:r>
      <w:r w:rsidR="003911A7">
        <w:rPr>
          <w:rFonts w:ascii="Garamond" w:hAnsi="Garamond"/>
          <w:sz w:val="24"/>
          <w:szCs w:val="24"/>
        </w:rPr>
        <w:instrText xml:space="preserve"> REF _Ref148010761 \r \h </w:instrText>
      </w:r>
      <w:r w:rsidR="003911A7">
        <w:rPr>
          <w:rFonts w:ascii="Garamond" w:hAnsi="Garamond"/>
          <w:sz w:val="24"/>
          <w:szCs w:val="24"/>
        </w:rPr>
      </w:r>
      <w:r w:rsidR="003911A7">
        <w:rPr>
          <w:rFonts w:ascii="Garamond" w:hAnsi="Garamond"/>
          <w:sz w:val="24"/>
          <w:szCs w:val="24"/>
        </w:rPr>
        <w:fldChar w:fldCharType="separate"/>
      </w:r>
      <w:r w:rsidR="00290138">
        <w:rPr>
          <w:rFonts w:ascii="Garamond" w:hAnsi="Garamond"/>
          <w:sz w:val="24"/>
          <w:szCs w:val="24"/>
        </w:rPr>
        <w:t>V.12</w:t>
      </w:r>
      <w:r w:rsidR="003911A7">
        <w:rPr>
          <w:rFonts w:ascii="Garamond" w:hAnsi="Garamond"/>
          <w:sz w:val="24"/>
          <w:szCs w:val="24"/>
        </w:rPr>
        <w:fldChar w:fldCharType="end"/>
      </w:r>
      <w:r w:rsidR="003911A7">
        <w:rPr>
          <w:rFonts w:ascii="Garamond" w:hAnsi="Garamond"/>
          <w:sz w:val="24"/>
          <w:szCs w:val="24"/>
        </w:rPr>
        <w:t xml:space="preserve">, </w:t>
      </w:r>
      <w:r w:rsidR="003911A7">
        <w:rPr>
          <w:rFonts w:ascii="Garamond" w:hAnsi="Garamond"/>
          <w:sz w:val="24"/>
          <w:szCs w:val="24"/>
        </w:rPr>
        <w:fldChar w:fldCharType="begin"/>
      </w:r>
      <w:r w:rsidR="003911A7">
        <w:rPr>
          <w:rFonts w:ascii="Garamond" w:hAnsi="Garamond"/>
          <w:sz w:val="24"/>
          <w:szCs w:val="24"/>
        </w:rPr>
        <w:instrText xml:space="preserve"> REF _Ref148010769 \r \h </w:instrText>
      </w:r>
      <w:r w:rsidR="003911A7">
        <w:rPr>
          <w:rFonts w:ascii="Garamond" w:hAnsi="Garamond"/>
          <w:sz w:val="24"/>
          <w:szCs w:val="24"/>
        </w:rPr>
      </w:r>
      <w:r w:rsidR="003911A7">
        <w:rPr>
          <w:rFonts w:ascii="Garamond" w:hAnsi="Garamond"/>
          <w:sz w:val="24"/>
          <w:szCs w:val="24"/>
        </w:rPr>
        <w:fldChar w:fldCharType="separate"/>
      </w:r>
      <w:r w:rsidR="00290138">
        <w:rPr>
          <w:rFonts w:ascii="Garamond" w:hAnsi="Garamond"/>
          <w:sz w:val="24"/>
          <w:szCs w:val="24"/>
        </w:rPr>
        <w:t>V.15</w:t>
      </w:r>
      <w:r w:rsidR="003911A7">
        <w:rPr>
          <w:rFonts w:ascii="Garamond" w:hAnsi="Garamond"/>
          <w:sz w:val="24"/>
          <w:szCs w:val="24"/>
        </w:rPr>
        <w:fldChar w:fldCharType="end"/>
      </w:r>
      <w:r w:rsidR="003911A7">
        <w:rPr>
          <w:rFonts w:ascii="Garamond" w:hAnsi="Garamond"/>
          <w:sz w:val="24"/>
          <w:szCs w:val="24"/>
        </w:rPr>
        <w:t xml:space="preserve">, and </w:t>
      </w:r>
      <w:r w:rsidR="003911A7">
        <w:rPr>
          <w:rFonts w:ascii="Garamond" w:hAnsi="Garamond"/>
          <w:sz w:val="24"/>
          <w:szCs w:val="24"/>
        </w:rPr>
        <w:fldChar w:fldCharType="begin"/>
      </w:r>
      <w:r w:rsidR="003911A7">
        <w:rPr>
          <w:rFonts w:ascii="Garamond" w:hAnsi="Garamond"/>
          <w:sz w:val="24"/>
          <w:szCs w:val="24"/>
        </w:rPr>
        <w:instrText xml:space="preserve"> REF _Ref148010775 \r \h </w:instrText>
      </w:r>
      <w:r w:rsidR="003911A7">
        <w:rPr>
          <w:rFonts w:ascii="Garamond" w:hAnsi="Garamond"/>
          <w:sz w:val="24"/>
          <w:szCs w:val="24"/>
        </w:rPr>
      </w:r>
      <w:r w:rsidR="003911A7">
        <w:rPr>
          <w:rFonts w:ascii="Garamond" w:hAnsi="Garamond"/>
          <w:sz w:val="24"/>
          <w:szCs w:val="24"/>
        </w:rPr>
        <w:fldChar w:fldCharType="separate"/>
      </w:r>
      <w:r w:rsidR="00290138">
        <w:rPr>
          <w:rFonts w:ascii="Garamond" w:hAnsi="Garamond"/>
          <w:sz w:val="24"/>
          <w:szCs w:val="24"/>
        </w:rPr>
        <w:t>V.16</w:t>
      </w:r>
      <w:r w:rsidR="003911A7">
        <w:rPr>
          <w:rFonts w:ascii="Garamond" w:hAnsi="Garamond"/>
          <w:sz w:val="24"/>
          <w:szCs w:val="24"/>
        </w:rPr>
        <w:fldChar w:fldCharType="end"/>
      </w:r>
      <w:r w:rsidR="003911A7">
        <w:rPr>
          <w:rFonts w:ascii="Garamond" w:hAnsi="Garamond"/>
          <w:sz w:val="24"/>
          <w:szCs w:val="24"/>
        </w:rPr>
        <w:t xml:space="preserve"> </w:t>
      </w:r>
      <w:r>
        <w:rPr>
          <w:rFonts w:ascii="Garamond" w:hAnsi="Garamond"/>
          <w:sz w:val="24"/>
          <w:szCs w:val="24"/>
        </w:rPr>
        <w:t>(ARM 17.8.1212)</w:t>
      </w:r>
      <w:bookmarkEnd w:id="1602"/>
      <w:r w:rsidR="00134640">
        <w:rPr>
          <w:rFonts w:ascii="Garamond" w:hAnsi="Garamond"/>
          <w:sz w:val="24"/>
          <w:szCs w:val="24"/>
        </w:rPr>
        <w:t>.</w:t>
      </w:r>
    </w:p>
    <w:p w14:paraId="2998CECF" w14:textId="77777777" w:rsidR="00134640" w:rsidRPr="00D81572" w:rsidRDefault="00134640" w:rsidP="004A6725">
      <w:pPr>
        <w:tabs>
          <w:tab w:val="left" w:pos="-1080"/>
          <w:tab w:val="left" w:pos="-720"/>
          <w:tab w:val="left" w:pos="2340"/>
          <w:tab w:val="left" w:pos="2880"/>
          <w:tab w:val="left" w:pos="3600"/>
          <w:tab w:val="left" w:pos="3960"/>
        </w:tabs>
        <w:rPr>
          <w:rFonts w:ascii="Garamond" w:hAnsi="Garamond"/>
          <w:sz w:val="24"/>
          <w:szCs w:val="24"/>
        </w:rPr>
      </w:pPr>
    </w:p>
    <w:p w14:paraId="5A9A18B1" w14:textId="78072248" w:rsidR="000B0333" w:rsidRPr="00D81572" w:rsidRDefault="000B0333" w:rsidP="006D4D0D">
      <w:pPr>
        <w:pStyle w:val="ListParagraph"/>
        <w:numPr>
          <w:ilvl w:val="0"/>
          <w:numId w:val="93"/>
        </w:numPr>
        <w:ind w:hanging="720"/>
        <w:rPr>
          <w:rFonts w:ascii="Garamond" w:hAnsi="Garamond"/>
          <w:sz w:val="24"/>
          <w:szCs w:val="24"/>
        </w:rPr>
      </w:pPr>
      <w:bookmarkStart w:id="1603" w:name="_Ref386466973"/>
      <w:r w:rsidRPr="00D81572">
        <w:rPr>
          <w:rFonts w:ascii="Garamond" w:hAnsi="Garamond"/>
          <w:sz w:val="24"/>
          <w:szCs w:val="24"/>
        </w:rPr>
        <w:t xml:space="preserve">CHS shall maintain records </w:t>
      </w:r>
      <w:r w:rsidR="00690B55" w:rsidRPr="00D81572">
        <w:rPr>
          <w:rFonts w:ascii="Garamond" w:hAnsi="Garamond"/>
          <w:sz w:val="24"/>
          <w:szCs w:val="24"/>
        </w:rPr>
        <w:t xml:space="preserve">of </w:t>
      </w:r>
      <w:r w:rsidR="00502ACD" w:rsidRPr="00D81572">
        <w:rPr>
          <w:rFonts w:ascii="Garamond" w:hAnsi="Garamond"/>
          <w:sz w:val="24"/>
          <w:szCs w:val="24"/>
        </w:rPr>
        <w:t xml:space="preserve">the </w:t>
      </w:r>
      <w:r w:rsidR="00690B55" w:rsidRPr="00D81572">
        <w:rPr>
          <w:rFonts w:ascii="Garamond" w:hAnsi="Garamond"/>
          <w:sz w:val="24"/>
          <w:szCs w:val="24"/>
        </w:rPr>
        <w:t xml:space="preserve">fuel type </w:t>
      </w:r>
      <w:r w:rsidRPr="00D81572">
        <w:rPr>
          <w:rFonts w:ascii="Garamond" w:hAnsi="Garamond"/>
          <w:sz w:val="24"/>
          <w:szCs w:val="24"/>
        </w:rPr>
        <w:t xml:space="preserve">fired in </w:t>
      </w:r>
      <w:r w:rsidR="00502ACD" w:rsidRPr="00D81572">
        <w:rPr>
          <w:rFonts w:ascii="Garamond" w:hAnsi="Garamond"/>
          <w:sz w:val="24"/>
          <w:szCs w:val="24"/>
        </w:rPr>
        <w:t xml:space="preserve">H-1001 </w:t>
      </w:r>
      <w:r w:rsidRPr="00D81572">
        <w:rPr>
          <w:rFonts w:ascii="Garamond" w:hAnsi="Garamond"/>
          <w:sz w:val="24"/>
          <w:szCs w:val="24"/>
        </w:rPr>
        <w:t>(ARM 17.8.1213).</w:t>
      </w:r>
      <w:bookmarkEnd w:id="1603"/>
      <w:r w:rsidRPr="00D81572">
        <w:rPr>
          <w:rFonts w:ascii="Garamond" w:hAnsi="Garamond"/>
          <w:sz w:val="24"/>
          <w:szCs w:val="24"/>
        </w:rPr>
        <w:t xml:space="preserve"> </w:t>
      </w:r>
    </w:p>
    <w:p w14:paraId="64B21A76" w14:textId="77777777" w:rsidR="000B0333" w:rsidRPr="00D43E9B" w:rsidRDefault="000B0333" w:rsidP="006743D8">
      <w:pPr>
        <w:widowControl w:val="0"/>
        <w:rPr>
          <w:rFonts w:ascii="Garamond" w:hAnsi="Garamond"/>
          <w:sz w:val="24"/>
          <w:szCs w:val="24"/>
        </w:rPr>
      </w:pPr>
    </w:p>
    <w:p w14:paraId="1FAE0ABE" w14:textId="77777777" w:rsidR="000B0333" w:rsidRPr="00D81572" w:rsidRDefault="000B0333" w:rsidP="006743D8">
      <w:pPr>
        <w:widowControl w:val="0"/>
        <w:rPr>
          <w:rFonts w:ascii="Garamond" w:hAnsi="Garamond"/>
          <w:b/>
          <w:sz w:val="24"/>
          <w:szCs w:val="24"/>
        </w:rPr>
      </w:pPr>
      <w:bookmarkStart w:id="1604" w:name="_Toc165165155"/>
      <w:bookmarkStart w:id="1605" w:name="_Toc302723131"/>
      <w:bookmarkStart w:id="1606" w:name="_Toc342556534"/>
      <w:bookmarkStart w:id="1607" w:name="_Toc345935611"/>
      <w:r w:rsidRPr="00D81572">
        <w:rPr>
          <w:rFonts w:ascii="Garamond" w:hAnsi="Garamond"/>
          <w:b/>
          <w:sz w:val="24"/>
          <w:szCs w:val="24"/>
        </w:rPr>
        <w:t>Reporting</w:t>
      </w:r>
      <w:bookmarkEnd w:id="1604"/>
      <w:bookmarkEnd w:id="1605"/>
      <w:bookmarkEnd w:id="1606"/>
      <w:bookmarkEnd w:id="1607"/>
    </w:p>
    <w:p w14:paraId="72DEE7BF" w14:textId="77777777" w:rsidR="000B0333" w:rsidRPr="00D43E9B" w:rsidRDefault="000B0333" w:rsidP="006743D8">
      <w:pPr>
        <w:widowControl w:val="0"/>
        <w:rPr>
          <w:rFonts w:ascii="Garamond" w:hAnsi="Garamond"/>
          <w:sz w:val="24"/>
          <w:szCs w:val="24"/>
        </w:rPr>
      </w:pPr>
    </w:p>
    <w:p w14:paraId="6C6D8A96" w14:textId="2D51EEEB" w:rsidR="000B0333" w:rsidRDefault="000B0333" w:rsidP="006D4D0D">
      <w:pPr>
        <w:pStyle w:val="ListParagraph"/>
        <w:widowControl w:val="0"/>
        <w:numPr>
          <w:ilvl w:val="0"/>
          <w:numId w:val="93"/>
        </w:numPr>
        <w:ind w:hanging="720"/>
        <w:rPr>
          <w:rFonts w:ascii="Garamond" w:hAnsi="Garamond"/>
          <w:sz w:val="24"/>
          <w:szCs w:val="24"/>
        </w:rPr>
      </w:pPr>
      <w:bookmarkStart w:id="1608" w:name="_Toc165165156"/>
      <w:bookmarkStart w:id="1609" w:name="_Toc302723132"/>
      <w:bookmarkStart w:id="1610" w:name="_Toc342556535"/>
      <w:bookmarkStart w:id="1611" w:name="_Toc345935612"/>
      <w:bookmarkStart w:id="1612" w:name="_Ref386464889"/>
      <w:bookmarkStart w:id="1613" w:name="_Ref386465145"/>
      <w:bookmarkStart w:id="1614" w:name="_Ref386465345"/>
      <w:bookmarkStart w:id="1615" w:name="_Ref386523031"/>
      <w:bookmarkStart w:id="1616" w:name="_Ref386523336"/>
      <w:bookmarkStart w:id="1617" w:name="_Ref386523716"/>
      <w:bookmarkStart w:id="1618" w:name="_Ref386524048"/>
      <w:bookmarkStart w:id="1619" w:name="_Ref386524296"/>
      <w:bookmarkStart w:id="1620" w:name="_Ref386524674"/>
      <w:bookmarkStart w:id="1621" w:name="_Ref386524917"/>
      <w:bookmarkStart w:id="1622" w:name="_Ref386525091"/>
      <w:bookmarkStart w:id="1623" w:name="_Ref386525532"/>
      <w:bookmarkStart w:id="1624" w:name="_Ref386525828"/>
      <w:bookmarkStart w:id="1625" w:name="_Ref386526136"/>
      <w:bookmarkStart w:id="1626" w:name="_Ref386528474"/>
      <w:bookmarkStart w:id="1627" w:name="_Ref386530721"/>
      <w:bookmarkStart w:id="1628" w:name="_Ref386531105"/>
      <w:bookmarkStart w:id="1629" w:name="_Ref386531436"/>
      <w:bookmarkStart w:id="1630" w:name="_Ref386531722"/>
      <w:bookmarkStart w:id="1631" w:name="_Ref480275233"/>
      <w:bookmarkStart w:id="1632" w:name="_Ref47349042"/>
      <w:bookmarkStart w:id="1633" w:name="_Ref47349302"/>
      <w:r w:rsidRPr="00D81572">
        <w:rPr>
          <w:rFonts w:ascii="Garamond" w:hAnsi="Garamond"/>
          <w:sz w:val="24"/>
          <w:szCs w:val="24"/>
        </w:rPr>
        <w:t>Any compliance source test reports must be submitted in accordance with Section III.</w:t>
      </w:r>
      <w:r w:rsidR="00AE767E">
        <w:rPr>
          <w:rFonts w:ascii="Garamond" w:hAnsi="Garamond"/>
          <w:sz w:val="24"/>
          <w:szCs w:val="24"/>
        </w:rPr>
        <w:fldChar w:fldCharType="begin"/>
      </w:r>
      <w:r w:rsidR="00AE767E">
        <w:rPr>
          <w:rFonts w:ascii="Garamond" w:hAnsi="Garamond"/>
          <w:sz w:val="24"/>
          <w:szCs w:val="24"/>
        </w:rPr>
        <w:instrText xml:space="preserve"> REF _Ref384984236 \r \h </w:instrText>
      </w:r>
      <w:r w:rsidR="00AE767E">
        <w:rPr>
          <w:rFonts w:ascii="Garamond" w:hAnsi="Garamond"/>
          <w:sz w:val="24"/>
          <w:szCs w:val="24"/>
        </w:rPr>
      </w:r>
      <w:r w:rsidR="00AE767E">
        <w:rPr>
          <w:rFonts w:ascii="Garamond" w:hAnsi="Garamond"/>
          <w:sz w:val="24"/>
          <w:szCs w:val="24"/>
        </w:rPr>
        <w:fldChar w:fldCharType="separate"/>
      </w:r>
      <w:r w:rsidR="00290138">
        <w:rPr>
          <w:rFonts w:ascii="Garamond" w:hAnsi="Garamond"/>
          <w:sz w:val="24"/>
          <w:szCs w:val="24"/>
        </w:rPr>
        <w:t>A.2</w:t>
      </w:r>
      <w:r w:rsidR="00AE767E">
        <w:rPr>
          <w:rFonts w:ascii="Garamond" w:hAnsi="Garamond"/>
          <w:sz w:val="24"/>
          <w:szCs w:val="24"/>
        </w:rPr>
        <w:fldChar w:fldCharType="end"/>
      </w:r>
      <w:r w:rsidR="00AE767E">
        <w:rPr>
          <w:rFonts w:ascii="Garamond" w:hAnsi="Garamond"/>
          <w:sz w:val="24"/>
          <w:szCs w:val="24"/>
        </w:rPr>
        <w:t xml:space="preserve"> </w:t>
      </w:r>
      <w:r w:rsidRPr="00D81572">
        <w:rPr>
          <w:rFonts w:ascii="Garamond" w:hAnsi="Garamond"/>
          <w:sz w:val="24"/>
          <w:szCs w:val="24"/>
        </w:rPr>
        <w:t>(ARM 17.8.106 and ARM 17.8.1212).</w:t>
      </w:r>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p>
    <w:p w14:paraId="124B4D64" w14:textId="77777777" w:rsidR="00120654" w:rsidRDefault="00120654" w:rsidP="00243D0C">
      <w:pPr>
        <w:pStyle w:val="ListParagraph"/>
        <w:widowControl w:val="0"/>
        <w:rPr>
          <w:rFonts w:ascii="Garamond" w:hAnsi="Garamond"/>
          <w:sz w:val="24"/>
          <w:szCs w:val="24"/>
        </w:rPr>
      </w:pPr>
    </w:p>
    <w:p w14:paraId="33EDFC92" w14:textId="77777777" w:rsidR="00120654" w:rsidRPr="00120654" w:rsidRDefault="00120654" w:rsidP="00120654">
      <w:pPr>
        <w:pStyle w:val="ListParagraph"/>
        <w:numPr>
          <w:ilvl w:val="0"/>
          <w:numId w:val="93"/>
        </w:numPr>
        <w:ind w:hanging="720"/>
        <w:rPr>
          <w:rFonts w:ascii="Garamond" w:hAnsi="Garamond"/>
          <w:sz w:val="24"/>
          <w:szCs w:val="24"/>
        </w:rPr>
      </w:pPr>
      <w:bookmarkStart w:id="1634" w:name="_Hlk97536813"/>
      <w:r w:rsidRPr="00120654">
        <w:rPr>
          <w:rFonts w:ascii="Garamond" w:hAnsi="Garamond"/>
          <w:sz w:val="24"/>
          <w:szCs w:val="24"/>
        </w:rPr>
        <w:t>CHS shall prepare and submit a quarterly MAQP emission report within 30 days of the end of each reporting period. The reports shall be submitted electronically to the Helena Air Quality Bureau's Administrative email address or uploaded to the State of Montana's File Transfer Service (or equivalent service). The report shall include the following:</w:t>
      </w:r>
    </w:p>
    <w:p w14:paraId="4BFF2E60" w14:textId="77777777" w:rsidR="00120654" w:rsidRPr="00120654" w:rsidRDefault="00120654" w:rsidP="00243D0C">
      <w:pPr>
        <w:pStyle w:val="ListParagraph"/>
        <w:rPr>
          <w:rFonts w:ascii="Garamond" w:hAnsi="Garamond"/>
          <w:sz w:val="24"/>
          <w:szCs w:val="24"/>
        </w:rPr>
      </w:pPr>
    </w:p>
    <w:p w14:paraId="17A301B4" w14:textId="77777777" w:rsidR="00120654" w:rsidRPr="00120654" w:rsidRDefault="00120654" w:rsidP="00243D0C">
      <w:pPr>
        <w:pStyle w:val="ListParagraph"/>
        <w:numPr>
          <w:ilvl w:val="1"/>
          <w:numId w:val="93"/>
        </w:numPr>
        <w:ind w:left="1080"/>
        <w:rPr>
          <w:rFonts w:ascii="Garamond" w:hAnsi="Garamond"/>
          <w:sz w:val="24"/>
          <w:szCs w:val="24"/>
        </w:rPr>
      </w:pPr>
      <w:r w:rsidRPr="00120654">
        <w:rPr>
          <w:rFonts w:ascii="Garamond" w:hAnsi="Garamond"/>
          <w:sz w:val="24"/>
          <w:szCs w:val="24"/>
        </w:rPr>
        <w:t>Summary of deviations from MAQP permit limits and conditions which occurred during the reporting period. If not previously provided, the report should include the reasons for occurrence, mitigative measures utilized and corrective actions taken to prevent recurrence of the event. If previously provided, the summary shall include the date the report was submitted.</w:t>
      </w:r>
    </w:p>
    <w:p w14:paraId="63850E49" w14:textId="77777777" w:rsidR="00120654" w:rsidRPr="00120654" w:rsidRDefault="00120654" w:rsidP="00243D0C">
      <w:pPr>
        <w:pStyle w:val="ListParagraph"/>
        <w:widowControl w:val="0"/>
        <w:rPr>
          <w:rFonts w:ascii="Garamond" w:hAnsi="Garamond"/>
          <w:sz w:val="24"/>
          <w:szCs w:val="24"/>
        </w:rPr>
      </w:pPr>
    </w:p>
    <w:p w14:paraId="0281F3B2" w14:textId="77777777" w:rsidR="00120654" w:rsidRPr="00120654" w:rsidRDefault="00120654" w:rsidP="00243D0C">
      <w:pPr>
        <w:pStyle w:val="ListParagraph"/>
        <w:numPr>
          <w:ilvl w:val="1"/>
          <w:numId w:val="93"/>
        </w:numPr>
        <w:ind w:left="1080"/>
        <w:rPr>
          <w:rFonts w:ascii="Garamond" w:hAnsi="Garamond"/>
          <w:sz w:val="24"/>
          <w:szCs w:val="24"/>
        </w:rPr>
      </w:pPr>
      <w:r w:rsidRPr="00120654">
        <w:rPr>
          <w:rFonts w:ascii="Garamond" w:hAnsi="Garamond"/>
          <w:sz w:val="24"/>
          <w:szCs w:val="24"/>
        </w:rPr>
        <w:t>A summary report for all CEMS required by the MAQP in this section of the operating permit.</w:t>
      </w:r>
    </w:p>
    <w:bookmarkEnd w:id="1634"/>
    <w:p w14:paraId="0B8D2996" w14:textId="77777777" w:rsidR="000B0333" w:rsidRPr="00D81572" w:rsidRDefault="000B0333" w:rsidP="002F60B1">
      <w:pPr>
        <w:rPr>
          <w:rFonts w:ascii="Garamond" w:hAnsi="Garamond"/>
          <w:sz w:val="24"/>
          <w:szCs w:val="24"/>
        </w:rPr>
      </w:pPr>
    </w:p>
    <w:p w14:paraId="41812134" w14:textId="415B4F07" w:rsidR="000B0333" w:rsidRPr="00D81572" w:rsidRDefault="000B0333" w:rsidP="006D4D0D">
      <w:pPr>
        <w:pStyle w:val="ListParagraph"/>
        <w:numPr>
          <w:ilvl w:val="0"/>
          <w:numId w:val="93"/>
        </w:numPr>
        <w:ind w:hanging="720"/>
        <w:rPr>
          <w:rFonts w:ascii="Garamond" w:hAnsi="Garamond"/>
          <w:sz w:val="24"/>
          <w:szCs w:val="24"/>
        </w:rPr>
      </w:pPr>
      <w:bookmarkStart w:id="1635" w:name="_Ref47431954"/>
      <w:r w:rsidRPr="00D81572">
        <w:rPr>
          <w:rFonts w:ascii="Garamond" w:hAnsi="Garamond"/>
          <w:sz w:val="24"/>
          <w:szCs w:val="24"/>
        </w:rPr>
        <w:t xml:space="preserve">CHS shall comply with applicable reporting requirements of applicable NSPS and MACT standards, including 40 CFR 60 Subpart GGG, 40 CFR 60 Subpart QQQ, 40 CFR 63 Subpart CC, </w:t>
      </w:r>
      <w:r w:rsidR="00196DA8">
        <w:rPr>
          <w:rFonts w:ascii="Garamond" w:hAnsi="Garamond"/>
          <w:sz w:val="24"/>
          <w:szCs w:val="24"/>
        </w:rPr>
        <w:t xml:space="preserve">40 CFR 63 Subpart DDDDD, </w:t>
      </w:r>
      <w:r w:rsidRPr="00D81572">
        <w:rPr>
          <w:rFonts w:ascii="Garamond" w:hAnsi="Garamond"/>
          <w:sz w:val="24"/>
          <w:szCs w:val="24"/>
        </w:rPr>
        <w:t>40 CFR 60 Subpart J, and 40 CFR 60 Subpart Ja (ARM 17.8.1212).</w:t>
      </w:r>
      <w:bookmarkEnd w:id="1635"/>
    </w:p>
    <w:p w14:paraId="11E3AD32" w14:textId="77777777" w:rsidR="000B0333" w:rsidRPr="00D81572" w:rsidRDefault="000B0333" w:rsidP="002F60B1">
      <w:pPr>
        <w:rPr>
          <w:rFonts w:ascii="Garamond" w:hAnsi="Garamond"/>
          <w:sz w:val="24"/>
          <w:szCs w:val="24"/>
        </w:rPr>
      </w:pPr>
    </w:p>
    <w:p w14:paraId="667820D1" w14:textId="1AC35539" w:rsidR="000B0333" w:rsidRPr="00D81572" w:rsidRDefault="000B0333" w:rsidP="006D4D0D">
      <w:pPr>
        <w:pStyle w:val="ListParagraph"/>
        <w:numPr>
          <w:ilvl w:val="0"/>
          <w:numId w:val="93"/>
        </w:numPr>
        <w:ind w:hanging="720"/>
        <w:rPr>
          <w:rFonts w:ascii="Garamond" w:hAnsi="Garamond"/>
          <w:sz w:val="24"/>
          <w:szCs w:val="24"/>
        </w:rPr>
      </w:pPr>
      <w:bookmarkStart w:id="1636" w:name="_Ref386464899"/>
      <w:r w:rsidRPr="00D81572">
        <w:rPr>
          <w:rFonts w:ascii="Garamond" w:hAnsi="Garamond"/>
          <w:sz w:val="24"/>
          <w:szCs w:val="24"/>
        </w:rPr>
        <w:t>The annual compliance certification report required by Section V.</w:t>
      </w:r>
      <w:r w:rsidR="00AE767E">
        <w:rPr>
          <w:rFonts w:ascii="Garamond" w:hAnsi="Garamond"/>
          <w:sz w:val="24"/>
          <w:szCs w:val="24"/>
        </w:rPr>
        <w:fldChar w:fldCharType="begin"/>
      </w:r>
      <w:r w:rsidR="00AE767E">
        <w:rPr>
          <w:rFonts w:ascii="Garamond" w:hAnsi="Garamond"/>
          <w:sz w:val="24"/>
          <w:szCs w:val="24"/>
        </w:rPr>
        <w:instrText xml:space="preserve"> REF _Ref397522813 \r \h </w:instrText>
      </w:r>
      <w:r w:rsidR="00AE767E">
        <w:rPr>
          <w:rFonts w:ascii="Garamond" w:hAnsi="Garamond"/>
          <w:sz w:val="24"/>
          <w:szCs w:val="24"/>
        </w:rPr>
      </w:r>
      <w:r w:rsidR="00AE767E">
        <w:rPr>
          <w:rFonts w:ascii="Garamond" w:hAnsi="Garamond"/>
          <w:sz w:val="24"/>
          <w:szCs w:val="24"/>
        </w:rPr>
        <w:fldChar w:fldCharType="separate"/>
      </w:r>
      <w:r w:rsidR="00290138">
        <w:rPr>
          <w:rFonts w:ascii="Garamond" w:hAnsi="Garamond"/>
          <w:sz w:val="24"/>
          <w:szCs w:val="24"/>
        </w:rPr>
        <w:t>B</w:t>
      </w:r>
      <w:r w:rsidR="00AE767E">
        <w:rPr>
          <w:rFonts w:ascii="Garamond" w:hAnsi="Garamond"/>
          <w:sz w:val="24"/>
          <w:szCs w:val="24"/>
        </w:rPr>
        <w:fldChar w:fldCharType="end"/>
      </w:r>
      <w:r w:rsidR="00E2219E">
        <w:rPr>
          <w:rFonts w:ascii="Garamond" w:hAnsi="Garamond"/>
          <w:sz w:val="24"/>
          <w:szCs w:val="24"/>
        </w:rPr>
        <w:t xml:space="preserve"> </w:t>
      </w:r>
      <w:r w:rsidRPr="00D81572">
        <w:rPr>
          <w:rFonts w:ascii="Garamond" w:hAnsi="Garamond"/>
          <w:sz w:val="24"/>
          <w:szCs w:val="24"/>
        </w:rPr>
        <w:t>must contain a certification statement for the above applicable requirements (ARM 17.8.1212).</w:t>
      </w:r>
      <w:bookmarkEnd w:id="1636"/>
    </w:p>
    <w:p w14:paraId="298FE0F9" w14:textId="77777777" w:rsidR="000B0333" w:rsidRPr="00D81572" w:rsidRDefault="000B0333" w:rsidP="002F60B1">
      <w:pPr>
        <w:rPr>
          <w:rFonts w:ascii="Garamond" w:hAnsi="Garamond"/>
          <w:sz w:val="24"/>
          <w:szCs w:val="24"/>
        </w:rPr>
      </w:pPr>
    </w:p>
    <w:p w14:paraId="0FB66B47" w14:textId="77777777" w:rsidR="000B0333" w:rsidRPr="00D81572" w:rsidRDefault="000B0333" w:rsidP="006D4D0D">
      <w:pPr>
        <w:pStyle w:val="ListParagraph"/>
        <w:numPr>
          <w:ilvl w:val="0"/>
          <w:numId w:val="93"/>
        </w:numPr>
        <w:ind w:hanging="720"/>
        <w:rPr>
          <w:rFonts w:ascii="Garamond" w:hAnsi="Garamond"/>
          <w:sz w:val="24"/>
          <w:szCs w:val="24"/>
        </w:rPr>
      </w:pPr>
      <w:bookmarkStart w:id="1637" w:name="_Ref386464901"/>
      <w:r w:rsidRPr="00D81572">
        <w:rPr>
          <w:rFonts w:ascii="Garamond" w:hAnsi="Garamond"/>
          <w:sz w:val="24"/>
          <w:szCs w:val="24"/>
        </w:rPr>
        <w:t>The semiannual monitoring report shall provide (ARM 17.8.1212):</w:t>
      </w:r>
      <w:bookmarkEnd w:id="1637"/>
    </w:p>
    <w:p w14:paraId="643E4CD2" w14:textId="77777777" w:rsidR="000B0333" w:rsidRPr="00D81572" w:rsidRDefault="000B0333" w:rsidP="00405B35">
      <w:pPr>
        <w:rPr>
          <w:rFonts w:ascii="Garamond" w:hAnsi="Garamond"/>
          <w:sz w:val="24"/>
          <w:szCs w:val="24"/>
        </w:rPr>
      </w:pPr>
    </w:p>
    <w:p w14:paraId="4515FFD0" w14:textId="4AEA6921" w:rsidR="00EF5654" w:rsidRPr="00D81572" w:rsidRDefault="00EF5654" w:rsidP="006D4D0D">
      <w:pPr>
        <w:pStyle w:val="ListParagraph"/>
        <w:numPr>
          <w:ilvl w:val="1"/>
          <w:numId w:val="93"/>
        </w:numPr>
        <w:ind w:left="1080"/>
        <w:rPr>
          <w:rFonts w:ascii="Garamond" w:hAnsi="Garamond"/>
          <w:sz w:val="24"/>
          <w:szCs w:val="24"/>
        </w:rPr>
      </w:pPr>
      <w:r w:rsidRPr="00D81572">
        <w:rPr>
          <w:rFonts w:ascii="Garamond" w:hAnsi="Garamond"/>
          <w:sz w:val="24"/>
          <w:szCs w:val="24"/>
        </w:rPr>
        <w:t xml:space="preserve">A summary of any source tests required and submitted to </w:t>
      </w:r>
      <w:r w:rsidR="00EB7D2B">
        <w:rPr>
          <w:rFonts w:ascii="Garamond" w:hAnsi="Garamond"/>
          <w:sz w:val="24"/>
          <w:szCs w:val="24"/>
        </w:rPr>
        <w:t xml:space="preserve">DEQ </w:t>
      </w:r>
      <w:r w:rsidRPr="00D81572">
        <w:rPr>
          <w:rFonts w:ascii="Garamond" w:hAnsi="Garamond"/>
          <w:sz w:val="24"/>
          <w:szCs w:val="24"/>
        </w:rPr>
        <w:t>during the reporting period, which shall include the date the source test report was performed, the date the source test was submitted to the Department, and noting if the test indicated compliance or noncompliance with associated limits;</w:t>
      </w:r>
    </w:p>
    <w:p w14:paraId="78039B23" w14:textId="77777777" w:rsidR="000B0333" w:rsidRPr="00D81572" w:rsidRDefault="000B0333" w:rsidP="002F60B1">
      <w:pPr>
        <w:rPr>
          <w:rFonts w:ascii="Garamond" w:hAnsi="Garamond"/>
          <w:sz w:val="24"/>
          <w:szCs w:val="24"/>
        </w:rPr>
      </w:pPr>
    </w:p>
    <w:p w14:paraId="3D637FFB" w14:textId="79604944" w:rsidR="000B0333" w:rsidRDefault="00D75F1D" w:rsidP="006D4D0D">
      <w:pPr>
        <w:pStyle w:val="ListParagraph"/>
        <w:numPr>
          <w:ilvl w:val="1"/>
          <w:numId w:val="93"/>
        </w:numPr>
        <w:ind w:left="1080"/>
        <w:rPr>
          <w:rFonts w:ascii="Garamond" w:hAnsi="Garamond"/>
          <w:sz w:val="24"/>
          <w:szCs w:val="24"/>
        </w:rPr>
      </w:pPr>
      <w:r w:rsidRPr="00D81572">
        <w:rPr>
          <w:rFonts w:ascii="Garamond" w:hAnsi="Garamond"/>
          <w:sz w:val="24"/>
          <w:szCs w:val="24"/>
        </w:rPr>
        <w:t xml:space="preserve">A summary of the </w:t>
      </w:r>
      <w:r w:rsidR="000B0333" w:rsidRPr="00D81572">
        <w:rPr>
          <w:rFonts w:ascii="Garamond" w:hAnsi="Garamond"/>
          <w:sz w:val="24"/>
          <w:szCs w:val="24"/>
        </w:rPr>
        <w:t>records required by Section III.</w:t>
      </w:r>
      <w:r w:rsidR="00C2189D" w:rsidRPr="00D81572">
        <w:rPr>
          <w:rFonts w:ascii="Garamond" w:hAnsi="Garamond"/>
          <w:sz w:val="24"/>
          <w:szCs w:val="24"/>
        </w:rPr>
        <w:fldChar w:fldCharType="begin"/>
      </w:r>
      <w:r w:rsidR="00C2189D" w:rsidRPr="00D81572">
        <w:rPr>
          <w:rFonts w:ascii="Garamond" w:hAnsi="Garamond"/>
          <w:sz w:val="24"/>
          <w:szCs w:val="24"/>
        </w:rPr>
        <w:instrText xml:space="preserve"> REF _Ref386637497 \r \h  \* MERGEFORMAT </w:instrText>
      </w:r>
      <w:r w:rsidR="00C2189D" w:rsidRPr="00D81572">
        <w:rPr>
          <w:rFonts w:ascii="Garamond" w:hAnsi="Garamond"/>
          <w:sz w:val="24"/>
          <w:szCs w:val="24"/>
        </w:rPr>
      </w:r>
      <w:r w:rsidR="00C2189D" w:rsidRPr="00D81572">
        <w:rPr>
          <w:rFonts w:ascii="Garamond" w:hAnsi="Garamond"/>
          <w:sz w:val="24"/>
          <w:szCs w:val="24"/>
        </w:rPr>
        <w:fldChar w:fldCharType="separate"/>
      </w:r>
      <w:r w:rsidR="00290138">
        <w:rPr>
          <w:rFonts w:ascii="Garamond" w:hAnsi="Garamond"/>
          <w:sz w:val="24"/>
          <w:szCs w:val="24"/>
        </w:rPr>
        <w:t>V.31</w:t>
      </w:r>
      <w:r w:rsidR="00C2189D" w:rsidRPr="00D81572">
        <w:rPr>
          <w:rFonts w:ascii="Garamond" w:hAnsi="Garamond"/>
          <w:sz w:val="24"/>
          <w:szCs w:val="24"/>
        </w:rPr>
        <w:fldChar w:fldCharType="end"/>
      </w:r>
      <w:r w:rsidR="000B0333" w:rsidRPr="00D81572">
        <w:rPr>
          <w:rFonts w:ascii="Garamond" w:hAnsi="Garamond"/>
          <w:sz w:val="24"/>
          <w:szCs w:val="24"/>
        </w:rPr>
        <w:t>;</w:t>
      </w:r>
    </w:p>
    <w:p w14:paraId="41C8B8BA" w14:textId="77777777" w:rsidR="00BD440C" w:rsidRDefault="00BD440C" w:rsidP="00C81061">
      <w:pPr>
        <w:pStyle w:val="ListParagraph"/>
        <w:ind w:left="1440" w:hanging="360"/>
        <w:rPr>
          <w:rFonts w:ascii="Garamond" w:hAnsi="Garamond"/>
          <w:sz w:val="24"/>
          <w:szCs w:val="24"/>
        </w:rPr>
      </w:pPr>
    </w:p>
    <w:p w14:paraId="7343B2A1" w14:textId="77777777" w:rsidR="000D364B" w:rsidRPr="00D81572" w:rsidRDefault="000D364B" w:rsidP="006D4D0D">
      <w:pPr>
        <w:pStyle w:val="ListParagraph"/>
        <w:numPr>
          <w:ilvl w:val="1"/>
          <w:numId w:val="93"/>
        </w:numPr>
        <w:ind w:left="1080"/>
        <w:rPr>
          <w:rFonts w:ascii="Garamond" w:hAnsi="Garamond"/>
          <w:sz w:val="24"/>
          <w:szCs w:val="24"/>
        </w:rPr>
      </w:pPr>
      <w:r w:rsidRPr="00D81572">
        <w:rPr>
          <w:rFonts w:ascii="Garamond" w:hAnsi="Garamond"/>
          <w:sz w:val="24"/>
          <w:szCs w:val="24"/>
        </w:rPr>
        <w:lastRenderedPageBreak/>
        <w:t>Summary of compliance with the reporting requirements of 40 CFR 63 Subpart CC during the reporting period.  This reporting requirement does not require the permittee to submit any report or compliance status determination earlier than is required by 40 CFR 63 Subpart CC;</w:t>
      </w:r>
    </w:p>
    <w:p w14:paraId="0728BB2F" w14:textId="77777777" w:rsidR="000D364B" w:rsidRPr="00D81572" w:rsidRDefault="000D364B" w:rsidP="006743D8">
      <w:pPr>
        <w:widowControl w:val="0"/>
        <w:rPr>
          <w:rFonts w:ascii="Garamond" w:hAnsi="Garamond"/>
          <w:sz w:val="24"/>
          <w:szCs w:val="24"/>
        </w:rPr>
      </w:pPr>
    </w:p>
    <w:p w14:paraId="40A1B4BE" w14:textId="77777777" w:rsidR="000D364B" w:rsidRPr="00D81572" w:rsidRDefault="000D364B" w:rsidP="006D4D0D">
      <w:pPr>
        <w:pStyle w:val="ListParagraph"/>
        <w:numPr>
          <w:ilvl w:val="1"/>
          <w:numId w:val="93"/>
        </w:numPr>
        <w:ind w:left="1080"/>
        <w:rPr>
          <w:rFonts w:ascii="Garamond" w:hAnsi="Garamond"/>
          <w:sz w:val="24"/>
          <w:szCs w:val="24"/>
        </w:rPr>
      </w:pPr>
      <w:r w:rsidRPr="00D81572">
        <w:rPr>
          <w:rFonts w:ascii="Garamond" w:hAnsi="Garamond"/>
          <w:sz w:val="24"/>
          <w:szCs w:val="24"/>
        </w:rPr>
        <w:t>Summary of compliance with the reporting requirements of 40 CFR 60 Subpart Ja during the reporting period.  This reporting requirement does not require the permittee to submit any report or compliance status determination earlier than is required by 40 CFR 60 Subpart Ja;</w:t>
      </w:r>
    </w:p>
    <w:p w14:paraId="169FBF7B" w14:textId="77777777" w:rsidR="000D364B" w:rsidRPr="006743D8" w:rsidRDefault="000D364B" w:rsidP="006743D8">
      <w:pPr>
        <w:rPr>
          <w:rFonts w:ascii="Garamond" w:hAnsi="Garamond"/>
          <w:sz w:val="24"/>
          <w:szCs w:val="24"/>
        </w:rPr>
      </w:pPr>
    </w:p>
    <w:p w14:paraId="09819F17" w14:textId="77777777" w:rsidR="006F4BAE" w:rsidRPr="00D81572" w:rsidRDefault="006F4BAE" w:rsidP="006D4D0D">
      <w:pPr>
        <w:pStyle w:val="ListParagraph"/>
        <w:numPr>
          <w:ilvl w:val="1"/>
          <w:numId w:val="93"/>
        </w:numPr>
        <w:ind w:left="1080"/>
        <w:rPr>
          <w:rFonts w:ascii="Garamond" w:hAnsi="Garamond"/>
          <w:sz w:val="24"/>
          <w:szCs w:val="24"/>
        </w:rPr>
      </w:pPr>
      <w:r w:rsidRPr="00D81572">
        <w:rPr>
          <w:rFonts w:ascii="Garamond" w:hAnsi="Garamond"/>
          <w:sz w:val="24"/>
          <w:szCs w:val="24"/>
        </w:rPr>
        <w:t>Summary of compliance with the reporting requirements of 40 CFR 60 Subpart J during the reporting period.  This reporting requirement does not require the permittee to submit any report or compliance status determination earlier than is required by 40 CFR 60 Subpart J;</w:t>
      </w:r>
    </w:p>
    <w:p w14:paraId="4CC0DAD2" w14:textId="77777777" w:rsidR="006F4BAE" w:rsidRPr="006743D8" w:rsidRDefault="006F4BAE" w:rsidP="006743D8">
      <w:pPr>
        <w:rPr>
          <w:rFonts w:ascii="Garamond" w:hAnsi="Garamond"/>
          <w:sz w:val="24"/>
          <w:szCs w:val="24"/>
        </w:rPr>
      </w:pPr>
    </w:p>
    <w:p w14:paraId="1D977D3D" w14:textId="77777777" w:rsidR="000D364B" w:rsidRPr="00D81572" w:rsidRDefault="000D364B" w:rsidP="006D4D0D">
      <w:pPr>
        <w:pStyle w:val="ListParagraph"/>
        <w:numPr>
          <w:ilvl w:val="1"/>
          <w:numId w:val="93"/>
        </w:numPr>
        <w:ind w:left="1080"/>
        <w:rPr>
          <w:rFonts w:ascii="Garamond" w:hAnsi="Garamond"/>
          <w:sz w:val="24"/>
          <w:szCs w:val="24"/>
        </w:rPr>
      </w:pPr>
      <w:r w:rsidRPr="00D81572">
        <w:rPr>
          <w:rFonts w:ascii="Garamond" w:hAnsi="Garamond"/>
          <w:sz w:val="24"/>
          <w:szCs w:val="24"/>
        </w:rPr>
        <w:t>Summary of compliance with the reporting requirements of 40 CFR 63 Subpart DDDDD during the reporting period.  This reporting requirement does not require the permittee to submit any report or compliance status determination earlier than is required by 40 CFR 63 Subpart DDDDD;</w:t>
      </w:r>
    </w:p>
    <w:p w14:paraId="57AC438F" w14:textId="77777777" w:rsidR="000D364B" w:rsidRPr="006743D8" w:rsidRDefault="000D364B" w:rsidP="006743D8">
      <w:pPr>
        <w:rPr>
          <w:rFonts w:ascii="Garamond" w:hAnsi="Garamond"/>
          <w:sz w:val="24"/>
          <w:szCs w:val="24"/>
        </w:rPr>
      </w:pPr>
    </w:p>
    <w:p w14:paraId="06A899D9" w14:textId="77777777" w:rsidR="002A39AF" w:rsidRDefault="002A39AF" w:rsidP="006D4D0D">
      <w:pPr>
        <w:pStyle w:val="ListParagraph"/>
        <w:numPr>
          <w:ilvl w:val="1"/>
          <w:numId w:val="93"/>
        </w:numPr>
        <w:ind w:left="1080"/>
        <w:rPr>
          <w:rFonts w:ascii="Garamond" w:hAnsi="Garamond"/>
          <w:sz w:val="24"/>
          <w:szCs w:val="24"/>
        </w:rPr>
      </w:pPr>
      <w:r w:rsidRPr="00D81572">
        <w:rPr>
          <w:rFonts w:ascii="Garamond" w:hAnsi="Garamond"/>
          <w:sz w:val="24"/>
          <w:szCs w:val="24"/>
        </w:rPr>
        <w:t>Summary of compliance with the reporting requirements of 40 CFR 60 Subpart GGG during the reporting period.  This reporting requirement does not require the permittee to submit any report or compliance status determination earlier than is required by 40 CFR 60 Subpart GGG;</w:t>
      </w:r>
    </w:p>
    <w:p w14:paraId="0A030EB2" w14:textId="77777777" w:rsidR="002A39AF" w:rsidRPr="00D81572" w:rsidRDefault="002A39AF" w:rsidP="006D4D0D">
      <w:pPr>
        <w:pStyle w:val="ListParagraph"/>
        <w:numPr>
          <w:ilvl w:val="1"/>
          <w:numId w:val="93"/>
        </w:numPr>
        <w:ind w:left="1080"/>
        <w:rPr>
          <w:rFonts w:ascii="Garamond" w:hAnsi="Garamond"/>
          <w:sz w:val="24"/>
          <w:szCs w:val="24"/>
        </w:rPr>
      </w:pPr>
      <w:r w:rsidRPr="00D81572">
        <w:rPr>
          <w:rFonts w:ascii="Garamond" w:hAnsi="Garamond"/>
          <w:sz w:val="24"/>
          <w:szCs w:val="24"/>
        </w:rPr>
        <w:t>Summary of compliance with the reporting requirements of 40 CFR 60 Subpart QQQ during the reporting period.  This reporting requirement does not require the permittee to submit any report or compliance status determination earlier than is required by 40 CFR 60 Subpart QQQ;</w:t>
      </w:r>
    </w:p>
    <w:p w14:paraId="3257782A" w14:textId="77777777" w:rsidR="002A39AF" w:rsidRPr="006743D8" w:rsidRDefault="002A39AF" w:rsidP="006743D8">
      <w:pPr>
        <w:rPr>
          <w:rFonts w:ascii="Garamond" w:hAnsi="Garamond"/>
          <w:sz w:val="24"/>
          <w:szCs w:val="24"/>
        </w:rPr>
      </w:pPr>
    </w:p>
    <w:p w14:paraId="60A9B142" w14:textId="77777777" w:rsidR="000B0333" w:rsidRPr="00D81572" w:rsidRDefault="00D75F1D" w:rsidP="006D4D0D">
      <w:pPr>
        <w:pStyle w:val="ListParagraph"/>
        <w:numPr>
          <w:ilvl w:val="1"/>
          <w:numId w:val="93"/>
        </w:numPr>
        <w:ind w:left="1080"/>
        <w:rPr>
          <w:rFonts w:ascii="Garamond" w:hAnsi="Garamond"/>
          <w:sz w:val="24"/>
          <w:szCs w:val="24"/>
        </w:rPr>
      </w:pPr>
      <w:r w:rsidRPr="00D81572">
        <w:rPr>
          <w:rFonts w:ascii="Garamond" w:hAnsi="Garamond"/>
          <w:sz w:val="24"/>
          <w:szCs w:val="24"/>
        </w:rPr>
        <w:t>A summary o</w:t>
      </w:r>
      <w:r w:rsidR="000B0333" w:rsidRPr="00D81572">
        <w:rPr>
          <w:rFonts w:ascii="Garamond" w:hAnsi="Garamond"/>
          <w:sz w:val="24"/>
          <w:szCs w:val="24"/>
        </w:rPr>
        <w:t>f compliance with unit emission limits and conditions of this section and</w:t>
      </w:r>
      <w:r w:rsidR="00F10EB6" w:rsidRPr="00D81572">
        <w:rPr>
          <w:rFonts w:ascii="Garamond" w:hAnsi="Garamond"/>
          <w:sz w:val="24"/>
          <w:szCs w:val="24"/>
        </w:rPr>
        <w:t xml:space="preserve"> dates </w:t>
      </w:r>
      <w:r w:rsidR="000B0333" w:rsidRPr="00D81572">
        <w:rPr>
          <w:rFonts w:ascii="Garamond" w:hAnsi="Garamond"/>
          <w:sz w:val="24"/>
          <w:szCs w:val="24"/>
        </w:rPr>
        <w:t>that quarterly reports were submitted as required.</w:t>
      </w:r>
    </w:p>
    <w:p w14:paraId="69020E2F" w14:textId="77777777" w:rsidR="00C865F8" w:rsidRPr="00D81572" w:rsidRDefault="00C865F8" w:rsidP="006743D8">
      <w:pPr>
        <w:widowControl w:val="0"/>
        <w:rPr>
          <w:rFonts w:ascii="Garamond" w:hAnsi="Garamond"/>
          <w:sz w:val="24"/>
          <w:szCs w:val="24"/>
        </w:rPr>
      </w:pPr>
      <w:bookmarkStart w:id="1638" w:name="_Toc165165153"/>
      <w:bookmarkStart w:id="1639" w:name="_Toc165165162"/>
      <w:bookmarkStart w:id="1640" w:name="_Toc342556541"/>
      <w:bookmarkEnd w:id="1638"/>
    </w:p>
    <w:p w14:paraId="0EE71FC8" w14:textId="77777777" w:rsidR="00D00707" w:rsidRPr="00D81572" w:rsidRDefault="00D00707" w:rsidP="006743D8">
      <w:pPr>
        <w:pStyle w:val="Heading2"/>
        <w:keepNext w:val="0"/>
        <w:widowControl w:val="0"/>
        <w:numPr>
          <w:ilvl w:val="0"/>
          <w:numId w:val="2"/>
        </w:numPr>
        <w:rPr>
          <w:rFonts w:ascii="Garamond" w:hAnsi="Garamond"/>
          <w:szCs w:val="24"/>
        </w:rPr>
      </w:pPr>
      <w:bookmarkStart w:id="1641" w:name="_Toc393095313"/>
      <w:bookmarkStart w:id="1642" w:name="_Toc231809149"/>
      <w:bookmarkStart w:id="1643" w:name="_Toc231809726"/>
      <w:r w:rsidRPr="00D81572">
        <w:rPr>
          <w:rFonts w:ascii="Garamond" w:hAnsi="Garamond"/>
          <w:szCs w:val="24"/>
        </w:rPr>
        <w:t>EU022 – Delayed Coker Unit</w:t>
      </w:r>
      <w:bookmarkEnd w:id="1639"/>
      <w:bookmarkEnd w:id="1640"/>
      <w:bookmarkEnd w:id="1641"/>
      <w:bookmarkEnd w:id="1642"/>
      <w:bookmarkEnd w:id="1643"/>
      <w:r w:rsidRPr="00D81572">
        <w:rPr>
          <w:rFonts w:ascii="Garamond" w:hAnsi="Garamond"/>
          <w:szCs w:val="24"/>
        </w:rPr>
        <w:t xml:space="preserve"> </w:t>
      </w:r>
    </w:p>
    <w:p w14:paraId="53BAF50D" w14:textId="2535BDA1" w:rsidR="00D00707" w:rsidRPr="00D81572" w:rsidRDefault="00D00707" w:rsidP="00B36E71">
      <w:pPr>
        <w:pStyle w:val="Header"/>
        <w:widowControl w:val="0"/>
        <w:tabs>
          <w:tab w:val="clear" w:pos="4320"/>
          <w:tab w:val="clear" w:pos="8640"/>
        </w:tabs>
        <w:ind w:left="648"/>
        <w:rPr>
          <w:rFonts w:ascii="Garamond" w:hAnsi="Garamond"/>
          <w:i/>
          <w:sz w:val="24"/>
          <w:szCs w:val="24"/>
        </w:rPr>
      </w:pPr>
      <w:r w:rsidRPr="00D81572">
        <w:rPr>
          <w:rFonts w:ascii="Garamond" w:hAnsi="Garamond"/>
          <w:i/>
          <w:sz w:val="24"/>
          <w:szCs w:val="24"/>
        </w:rPr>
        <w:t>Coker Charge Heater (H-7501), Coke Processing Operations</w:t>
      </w:r>
      <w:r w:rsidR="00657AC9" w:rsidRPr="00D81572">
        <w:rPr>
          <w:rFonts w:ascii="Garamond" w:hAnsi="Garamond"/>
          <w:i/>
          <w:sz w:val="24"/>
          <w:szCs w:val="24"/>
        </w:rPr>
        <w:t>, C-7601 Compressor</w:t>
      </w:r>
      <w:r w:rsidR="00B36E71">
        <w:rPr>
          <w:rFonts w:ascii="Garamond" w:hAnsi="Garamond"/>
          <w:i/>
          <w:sz w:val="24"/>
          <w:szCs w:val="24"/>
        </w:rPr>
        <w:t>, Coke Drum Steam Vent</w:t>
      </w:r>
    </w:p>
    <w:p w14:paraId="4657D2CE" w14:textId="77777777" w:rsidR="00D00707" w:rsidRPr="00D81572" w:rsidRDefault="00D00707" w:rsidP="006743D8">
      <w:pPr>
        <w:pStyle w:val="Header"/>
        <w:widowControl w:val="0"/>
        <w:tabs>
          <w:tab w:val="clear" w:pos="4320"/>
          <w:tab w:val="clear" w:pos="8640"/>
        </w:tabs>
        <w:rPr>
          <w:rFonts w:ascii="Garamond" w:hAnsi="Garamond"/>
          <w:sz w:val="24"/>
          <w:szCs w:val="24"/>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1300"/>
        <w:gridCol w:w="1788"/>
        <w:gridCol w:w="1705"/>
        <w:gridCol w:w="1543"/>
        <w:gridCol w:w="1463"/>
        <w:gridCol w:w="1541"/>
      </w:tblGrid>
      <w:tr w:rsidR="0090123A" w:rsidRPr="005A57E4" w14:paraId="512B61D6" w14:textId="77777777" w:rsidTr="00A33901">
        <w:trPr>
          <w:cantSplit/>
          <w:tblHeader/>
        </w:trPr>
        <w:tc>
          <w:tcPr>
            <w:tcW w:w="696" w:type="pct"/>
          </w:tcPr>
          <w:p w14:paraId="323F15EF" w14:textId="77777777" w:rsidR="0090123A" w:rsidRPr="005A57E4" w:rsidRDefault="0090123A">
            <w:pPr>
              <w:jc w:val="center"/>
              <w:rPr>
                <w:rFonts w:ascii="Garamond" w:hAnsi="Garamond"/>
                <w:sz w:val="22"/>
                <w:szCs w:val="22"/>
              </w:rPr>
            </w:pPr>
            <w:r w:rsidRPr="005A57E4">
              <w:rPr>
                <w:rFonts w:ascii="Garamond" w:hAnsi="Garamond"/>
                <w:sz w:val="22"/>
                <w:szCs w:val="22"/>
              </w:rPr>
              <w:t>Condition(s)</w:t>
            </w:r>
          </w:p>
        </w:tc>
        <w:tc>
          <w:tcPr>
            <w:tcW w:w="957" w:type="pct"/>
          </w:tcPr>
          <w:p w14:paraId="39393749" w14:textId="77777777" w:rsidR="0090123A" w:rsidRPr="005A57E4" w:rsidRDefault="0090123A">
            <w:pPr>
              <w:jc w:val="center"/>
              <w:rPr>
                <w:rFonts w:ascii="Garamond" w:hAnsi="Garamond"/>
                <w:sz w:val="22"/>
                <w:szCs w:val="22"/>
              </w:rPr>
            </w:pPr>
            <w:r w:rsidRPr="005A57E4">
              <w:rPr>
                <w:rFonts w:ascii="Garamond" w:hAnsi="Garamond"/>
                <w:sz w:val="22"/>
                <w:szCs w:val="22"/>
              </w:rPr>
              <w:t>Pollutant/</w:t>
            </w:r>
          </w:p>
          <w:p w14:paraId="630AAD9B" w14:textId="77777777" w:rsidR="0090123A" w:rsidRPr="005A57E4" w:rsidRDefault="0090123A">
            <w:pPr>
              <w:jc w:val="center"/>
              <w:rPr>
                <w:rFonts w:ascii="Garamond" w:hAnsi="Garamond"/>
                <w:sz w:val="22"/>
                <w:szCs w:val="22"/>
              </w:rPr>
            </w:pPr>
            <w:r w:rsidRPr="005A57E4">
              <w:rPr>
                <w:rFonts w:ascii="Garamond" w:hAnsi="Garamond"/>
                <w:sz w:val="22"/>
                <w:szCs w:val="22"/>
              </w:rPr>
              <w:t>Parameter</w:t>
            </w:r>
          </w:p>
        </w:tc>
        <w:tc>
          <w:tcPr>
            <w:tcW w:w="913" w:type="pct"/>
          </w:tcPr>
          <w:p w14:paraId="2BB2F517" w14:textId="77777777" w:rsidR="0090123A" w:rsidRPr="005A57E4" w:rsidRDefault="0090123A">
            <w:pPr>
              <w:jc w:val="center"/>
              <w:rPr>
                <w:rFonts w:ascii="Garamond" w:hAnsi="Garamond"/>
                <w:sz w:val="22"/>
                <w:szCs w:val="22"/>
              </w:rPr>
            </w:pPr>
            <w:r w:rsidRPr="005A57E4">
              <w:rPr>
                <w:rFonts w:ascii="Garamond" w:hAnsi="Garamond"/>
                <w:sz w:val="22"/>
                <w:szCs w:val="22"/>
              </w:rPr>
              <w:t>Permit Limit</w:t>
            </w:r>
          </w:p>
        </w:tc>
        <w:tc>
          <w:tcPr>
            <w:tcW w:w="1609" w:type="pct"/>
            <w:gridSpan w:val="2"/>
          </w:tcPr>
          <w:p w14:paraId="0B714EC6" w14:textId="77777777" w:rsidR="0090123A" w:rsidRPr="005A57E4" w:rsidRDefault="0090123A">
            <w:pPr>
              <w:jc w:val="center"/>
              <w:rPr>
                <w:rFonts w:ascii="Garamond" w:hAnsi="Garamond"/>
                <w:sz w:val="22"/>
                <w:szCs w:val="22"/>
              </w:rPr>
            </w:pPr>
            <w:r w:rsidRPr="005A57E4">
              <w:rPr>
                <w:rFonts w:ascii="Garamond" w:hAnsi="Garamond"/>
                <w:sz w:val="22"/>
                <w:szCs w:val="22"/>
              </w:rPr>
              <w:t>Compliance Demonstration</w:t>
            </w:r>
          </w:p>
          <w:p w14:paraId="14E7A61F" w14:textId="77777777" w:rsidR="0090123A" w:rsidRPr="005A57E4" w:rsidRDefault="0090123A">
            <w:pPr>
              <w:jc w:val="center"/>
              <w:rPr>
                <w:rFonts w:ascii="Garamond" w:hAnsi="Garamond"/>
                <w:sz w:val="22"/>
                <w:szCs w:val="22"/>
              </w:rPr>
            </w:pPr>
            <w:r w:rsidRPr="005A57E4">
              <w:rPr>
                <w:rFonts w:ascii="Garamond" w:hAnsi="Garamond"/>
                <w:sz w:val="22"/>
                <w:szCs w:val="22"/>
              </w:rPr>
              <w:t>Method         Frequency</w:t>
            </w:r>
          </w:p>
        </w:tc>
        <w:tc>
          <w:tcPr>
            <w:tcW w:w="825" w:type="pct"/>
          </w:tcPr>
          <w:p w14:paraId="15DCC2D7" w14:textId="77777777" w:rsidR="0090123A" w:rsidRPr="005A57E4" w:rsidRDefault="0090123A">
            <w:pPr>
              <w:jc w:val="center"/>
              <w:rPr>
                <w:rFonts w:ascii="Garamond" w:hAnsi="Garamond"/>
                <w:sz w:val="22"/>
                <w:szCs w:val="22"/>
              </w:rPr>
            </w:pPr>
            <w:r w:rsidRPr="005A57E4">
              <w:rPr>
                <w:rFonts w:ascii="Garamond" w:hAnsi="Garamond"/>
                <w:sz w:val="22"/>
                <w:szCs w:val="22"/>
              </w:rPr>
              <w:t>Reporting Requirements</w:t>
            </w:r>
          </w:p>
        </w:tc>
      </w:tr>
      <w:tr w:rsidR="0090123A" w:rsidRPr="005A57E4" w14:paraId="6548B779" w14:textId="77777777" w:rsidTr="00A33901">
        <w:trPr>
          <w:cantSplit/>
        </w:trPr>
        <w:tc>
          <w:tcPr>
            <w:tcW w:w="696" w:type="pct"/>
          </w:tcPr>
          <w:p w14:paraId="08551D45" w14:textId="5E83869E" w:rsidR="0090123A" w:rsidRPr="005A57E4" w:rsidRDefault="0090123A" w:rsidP="00054B0F">
            <w:pPr>
              <w:keepNext/>
              <w:keepLines/>
              <w:rPr>
                <w:rFonts w:ascii="Garamond" w:hAnsi="Garamond"/>
                <w:sz w:val="22"/>
                <w:szCs w:val="22"/>
              </w:rPr>
            </w:pPr>
            <w:r w:rsidRPr="005A57E4">
              <w:rPr>
                <w:rFonts w:ascii="Garamond" w:hAnsi="Garamond"/>
                <w:sz w:val="22"/>
                <w:szCs w:val="22"/>
              </w:rPr>
              <w:fldChar w:fldCharType="begin"/>
            </w:r>
            <w:r w:rsidRPr="005A57E4">
              <w:rPr>
                <w:rFonts w:ascii="Garamond" w:hAnsi="Garamond"/>
                <w:sz w:val="22"/>
                <w:szCs w:val="22"/>
              </w:rPr>
              <w:instrText xml:space="preserve"> REF _Ref386532827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W.1</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_Ref386532834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W.13</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_Ref386532840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W.26</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_Ref386532844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W.33</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_Ref386532849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W.35</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_Ref386532851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W.36</w:t>
            </w:r>
            <w:r w:rsidRPr="005A57E4">
              <w:rPr>
                <w:rFonts w:ascii="Garamond" w:hAnsi="Garamond"/>
                <w:sz w:val="22"/>
                <w:szCs w:val="22"/>
              </w:rPr>
              <w:fldChar w:fldCharType="end"/>
            </w:r>
          </w:p>
        </w:tc>
        <w:tc>
          <w:tcPr>
            <w:tcW w:w="957" w:type="pct"/>
          </w:tcPr>
          <w:p w14:paraId="4450A154" w14:textId="77777777" w:rsidR="0090123A" w:rsidRPr="005A57E4" w:rsidRDefault="0090123A">
            <w:pPr>
              <w:rPr>
                <w:rFonts w:ascii="Garamond" w:hAnsi="Garamond"/>
                <w:sz w:val="22"/>
                <w:szCs w:val="22"/>
              </w:rPr>
            </w:pPr>
            <w:r w:rsidRPr="005A57E4">
              <w:rPr>
                <w:rFonts w:ascii="Garamond" w:hAnsi="Garamond"/>
                <w:sz w:val="22"/>
                <w:szCs w:val="22"/>
              </w:rPr>
              <w:t>Opacity</w:t>
            </w:r>
          </w:p>
        </w:tc>
        <w:tc>
          <w:tcPr>
            <w:tcW w:w="913" w:type="pct"/>
          </w:tcPr>
          <w:p w14:paraId="6449F55F" w14:textId="77777777" w:rsidR="0090123A" w:rsidRPr="005A57E4" w:rsidRDefault="0090123A">
            <w:pPr>
              <w:rPr>
                <w:rFonts w:ascii="Garamond" w:hAnsi="Garamond"/>
                <w:sz w:val="22"/>
                <w:szCs w:val="22"/>
              </w:rPr>
            </w:pPr>
            <w:r w:rsidRPr="005A57E4">
              <w:rPr>
                <w:rFonts w:ascii="Garamond" w:hAnsi="Garamond"/>
                <w:sz w:val="22"/>
                <w:szCs w:val="22"/>
              </w:rPr>
              <w:t>20%</w:t>
            </w:r>
          </w:p>
        </w:tc>
        <w:tc>
          <w:tcPr>
            <w:tcW w:w="826" w:type="pct"/>
          </w:tcPr>
          <w:p w14:paraId="04571FE6" w14:textId="77777777" w:rsidR="0090123A" w:rsidRPr="005A57E4" w:rsidRDefault="0090123A">
            <w:pPr>
              <w:rPr>
                <w:rFonts w:ascii="Garamond" w:hAnsi="Garamond"/>
                <w:sz w:val="22"/>
                <w:szCs w:val="22"/>
              </w:rPr>
            </w:pPr>
            <w:r w:rsidRPr="005A57E4">
              <w:rPr>
                <w:rFonts w:ascii="Garamond" w:hAnsi="Garamond"/>
                <w:sz w:val="22"/>
                <w:szCs w:val="22"/>
              </w:rPr>
              <w:t>Method 9</w:t>
            </w:r>
          </w:p>
        </w:tc>
        <w:tc>
          <w:tcPr>
            <w:tcW w:w="783" w:type="pct"/>
          </w:tcPr>
          <w:p w14:paraId="1D6F5AA0" w14:textId="4E4DFB91" w:rsidR="0090123A" w:rsidRPr="005A57E4" w:rsidRDefault="0090123A" w:rsidP="00AE767E">
            <w:pPr>
              <w:rPr>
                <w:rFonts w:ascii="Garamond" w:hAnsi="Garamond"/>
                <w:sz w:val="22"/>
                <w:szCs w:val="22"/>
              </w:rPr>
            </w:pPr>
            <w:r w:rsidRPr="005A57E4">
              <w:rPr>
                <w:rFonts w:ascii="Garamond" w:hAnsi="Garamond"/>
                <w:sz w:val="22"/>
                <w:szCs w:val="22"/>
              </w:rPr>
              <w:t xml:space="preserve">As Required by </w:t>
            </w:r>
            <w:r w:rsidR="00EB7D2B">
              <w:rPr>
                <w:rFonts w:ascii="Garamond" w:hAnsi="Garamond"/>
                <w:sz w:val="22"/>
                <w:szCs w:val="22"/>
              </w:rPr>
              <w:t xml:space="preserve">DEQ </w:t>
            </w:r>
            <w:r w:rsidRPr="005A57E4">
              <w:rPr>
                <w:rFonts w:ascii="Garamond" w:hAnsi="Garamond"/>
                <w:sz w:val="22"/>
                <w:szCs w:val="22"/>
              </w:rPr>
              <w:t>and Section III.</w:t>
            </w:r>
            <w:r w:rsidR="00AE767E">
              <w:rPr>
                <w:rFonts w:ascii="Garamond" w:hAnsi="Garamond"/>
                <w:sz w:val="22"/>
                <w:szCs w:val="22"/>
              </w:rPr>
              <w:fldChar w:fldCharType="begin"/>
            </w:r>
            <w:r w:rsidR="00AE767E">
              <w:rPr>
                <w:rFonts w:ascii="Garamond" w:hAnsi="Garamond"/>
                <w:sz w:val="22"/>
                <w:szCs w:val="22"/>
              </w:rPr>
              <w:instrText xml:space="preserve"> REF _Ref397520290 \r \h </w:instrText>
            </w:r>
            <w:r w:rsidR="00AE767E">
              <w:rPr>
                <w:rFonts w:ascii="Garamond" w:hAnsi="Garamond"/>
                <w:sz w:val="22"/>
                <w:szCs w:val="22"/>
              </w:rPr>
            </w:r>
            <w:r w:rsidR="00AE767E">
              <w:rPr>
                <w:rFonts w:ascii="Garamond" w:hAnsi="Garamond"/>
                <w:sz w:val="22"/>
                <w:szCs w:val="22"/>
              </w:rPr>
              <w:fldChar w:fldCharType="separate"/>
            </w:r>
            <w:r w:rsidR="00290138">
              <w:rPr>
                <w:rFonts w:ascii="Garamond" w:hAnsi="Garamond"/>
                <w:sz w:val="22"/>
                <w:szCs w:val="22"/>
              </w:rPr>
              <w:t>A.1</w:t>
            </w:r>
            <w:r w:rsidR="00AE767E">
              <w:rPr>
                <w:rFonts w:ascii="Garamond" w:hAnsi="Garamond"/>
                <w:sz w:val="22"/>
                <w:szCs w:val="22"/>
              </w:rPr>
              <w:fldChar w:fldCharType="end"/>
            </w:r>
          </w:p>
        </w:tc>
        <w:tc>
          <w:tcPr>
            <w:tcW w:w="825" w:type="pct"/>
          </w:tcPr>
          <w:p w14:paraId="53F47C13" w14:textId="77777777" w:rsidR="0090123A" w:rsidRPr="005A57E4" w:rsidRDefault="0090123A">
            <w:pPr>
              <w:rPr>
                <w:rFonts w:ascii="Garamond" w:hAnsi="Garamond"/>
                <w:sz w:val="22"/>
                <w:szCs w:val="22"/>
              </w:rPr>
            </w:pPr>
            <w:r w:rsidRPr="005A57E4">
              <w:rPr>
                <w:rFonts w:ascii="Garamond" w:hAnsi="Garamond"/>
                <w:sz w:val="22"/>
                <w:szCs w:val="22"/>
              </w:rPr>
              <w:t>Semiannually</w:t>
            </w:r>
          </w:p>
        </w:tc>
      </w:tr>
      <w:tr w:rsidR="0090123A" w:rsidRPr="005A57E4" w14:paraId="77D3EF73" w14:textId="77777777" w:rsidTr="00A33901">
        <w:trPr>
          <w:cantSplit/>
          <w:trHeight w:val="445"/>
        </w:trPr>
        <w:tc>
          <w:tcPr>
            <w:tcW w:w="696" w:type="pct"/>
            <w:vMerge w:val="restart"/>
          </w:tcPr>
          <w:p w14:paraId="31B37D3E" w14:textId="7100EE4E" w:rsidR="0090123A" w:rsidRPr="005A57E4" w:rsidRDefault="0090123A" w:rsidP="00054B0F">
            <w:pPr>
              <w:rPr>
                <w:rFonts w:ascii="Garamond" w:hAnsi="Garamond"/>
                <w:sz w:val="22"/>
                <w:szCs w:val="22"/>
              </w:rPr>
            </w:pPr>
            <w:r w:rsidRPr="005A57E4">
              <w:rPr>
                <w:rFonts w:ascii="Garamond" w:hAnsi="Garamond"/>
                <w:sz w:val="22"/>
                <w:szCs w:val="22"/>
              </w:rPr>
              <w:fldChar w:fldCharType="begin"/>
            </w:r>
            <w:r w:rsidRPr="005A57E4">
              <w:rPr>
                <w:rFonts w:ascii="Garamond" w:hAnsi="Garamond"/>
                <w:sz w:val="22"/>
                <w:szCs w:val="22"/>
              </w:rPr>
              <w:instrText xml:space="preserve"> REF _Ref386533052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W.2</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_Ref386533057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W.14</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_Ref386533062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W.27</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_Ref386532849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W.35</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_Ref386532851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W.36</w:t>
            </w:r>
            <w:r w:rsidRPr="005A57E4">
              <w:rPr>
                <w:rFonts w:ascii="Garamond" w:hAnsi="Garamond"/>
                <w:sz w:val="22"/>
                <w:szCs w:val="22"/>
              </w:rPr>
              <w:fldChar w:fldCharType="end"/>
            </w:r>
          </w:p>
        </w:tc>
        <w:tc>
          <w:tcPr>
            <w:tcW w:w="957" w:type="pct"/>
            <w:vMerge w:val="restart"/>
          </w:tcPr>
          <w:p w14:paraId="4DD876A9" w14:textId="77777777" w:rsidR="0090123A" w:rsidRPr="005A57E4" w:rsidRDefault="0090123A">
            <w:pPr>
              <w:rPr>
                <w:rFonts w:ascii="Garamond" w:hAnsi="Garamond"/>
                <w:sz w:val="22"/>
                <w:szCs w:val="22"/>
              </w:rPr>
            </w:pPr>
            <w:r w:rsidRPr="005A57E4">
              <w:rPr>
                <w:rFonts w:ascii="Garamond" w:hAnsi="Garamond"/>
                <w:sz w:val="22"/>
                <w:szCs w:val="22"/>
              </w:rPr>
              <w:t>Delayed Coker Unit piping</w:t>
            </w:r>
          </w:p>
        </w:tc>
        <w:tc>
          <w:tcPr>
            <w:tcW w:w="913" w:type="pct"/>
            <w:vMerge w:val="restart"/>
          </w:tcPr>
          <w:p w14:paraId="044D01A6" w14:textId="77777777" w:rsidR="0090123A" w:rsidRPr="005A57E4" w:rsidRDefault="0090123A" w:rsidP="00344AC7">
            <w:pPr>
              <w:rPr>
                <w:rFonts w:ascii="Garamond" w:hAnsi="Garamond"/>
                <w:sz w:val="22"/>
                <w:szCs w:val="22"/>
              </w:rPr>
            </w:pPr>
            <w:r w:rsidRPr="005A57E4">
              <w:rPr>
                <w:rFonts w:ascii="Garamond" w:hAnsi="Garamond"/>
                <w:sz w:val="22"/>
                <w:szCs w:val="22"/>
              </w:rPr>
              <w:t>40 CFR 60 Subpart GGG</w:t>
            </w:r>
          </w:p>
        </w:tc>
        <w:tc>
          <w:tcPr>
            <w:tcW w:w="826" w:type="pct"/>
            <w:vMerge w:val="restart"/>
          </w:tcPr>
          <w:p w14:paraId="1944DF06" w14:textId="77777777" w:rsidR="0090123A" w:rsidRPr="005A57E4" w:rsidRDefault="0090123A" w:rsidP="00344AC7">
            <w:pPr>
              <w:rPr>
                <w:rFonts w:ascii="Garamond" w:hAnsi="Garamond"/>
                <w:sz w:val="22"/>
                <w:szCs w:val="22"/>
              </w:rPr>
            </w:pPr>
            <w:r w:rsidRPr="005A57E4">
              <w:rPr>
                <w:rFonts w:ascii="Garamond" w:hAnsi="Garamond"/>
                <w:sz w:val="22"/>
                <w:szCs w:val="22"/>
              </w:rPr>
              <w:t>40 CFR 60 Subpart GGG</w:t>
            </w:r>
          </w:p>
        </w:tc>
        <w:tc>
          <w:tcPr>
            <w:tcW w:w="783" w:type="pct"/>
            <w:vMerge w:val="restart"/>
          </w:tcPr>
          <w:p w14:paraId="022CB8FB" w14:textId="77777777" w:rsidR="0090123A" w:rsidRPr="005A57E4" w:rsidRDefault="0090123A" w:rsidP="00344AC7">
            <w:pPr>
              <w:rPr>
                <w:rFonts w:ascii="Garamond" w:hAnsi="Garamond"/>
                <w:sz w:val="22"/>
                <w:szCs w:val="22"/>
              </w:rPr>
            </w:pPr>
            <w:r w:rsidRPr="005A57E4">
              <w:rPr>
                <w:rFonts w:ascii="Garamond" w:hAnsi="Garamond"/>
                <w:sz w:val="22"/>
                <w:szCs w:val="22"/>
              </w:rPr>
              <w:t>40 CFR 60 Subpart GGG</w:t>
            </w:r>
          </w:p>
        </w:tc>
        <w:tc>
          <w:tcPr>
            <w:tcW w:w="825" w:type="pct"/>
            <w:vMerge w:val="restart"/>
          </w:tcPr>
          <w:p w14:paraId="08C139D2" w14:textId="77777777" w:rsidR="0090123A" w:rsidRPr="005A57E4" w:rsidRDefault="0090123A" w:rsidP="00344AC7">
            <w:pPr>
              <w:rPr>
                <w:rFonts w:ascii="Garamond" w:hAnsi="Garamond"/>
                <w:sz w:val="22"/>
                <w:szCs w:val="22"/>
              </w:rPr>
            </w:pPr>
            <w:r w:rsidRPr="005A57E4">
              <w:rPr>
                <w:rFonts w:ascii="Garamond" w:hAnsi="Garamond"/>
                <w:sz w:val="22"/>
                <w:szCs w:val="22"/>
              </w:rPr>
              <w:t>Semiannually and 40 CFR 60 Subpart GGG</w:t>
            </w:r>
          </w:p>
        </w:tc>
      </w:tr>
      <w:tr w:rsidR="0090123A" w:rsidRPr="005A57E4" w14:paraId="666E3FA0" w14:textId="77777777" w:rsidTr="00A33901">
        <w:trPr>
          <w:cantSplit/>
          <w:trHeight w:val="445"/>
        </w:trPr>
        <w:tc>
          <w:tcPr>
            <w:tcW w:w="696" w:type="pct"/>
            <w:vMerge/>
          </w:tcPr>
          <w:p w14:paraId="18960E86" w14:textId="77777777" w:rsidR="0090123A" w:rsidRPr="005A57E4" w:rsidRDefault="0090123A" w:rsidP="00054B0F">
            <w:pPr>
              <w:rPr>
                <w:rFonts w:ascii="Garamond" w:hAnsi="Garamond"/>
                <w:sz w:val="22"/>
                <w:szCs w:val="22"/>
              </w:rPr>
            </w:pPr>
          </w:p>
        </w:tc>
        <w:tc>
          <w:tcPr>
            <w:tcW w:w="957" w:type="pct"/>
            <w:vMerge/>
          </w:tcPr>
          <w:p w14:paraId="4FB7E9B2" w14:textId="77777777" w:rsidR="0090123A" w:rsidRPr="005A57E4" w:rsidRDefault="0090123A">
            <w:pPr>
              <w:rPr>
                <w:rFonts w:ascii="Garamond" w:hAnsi="Garamond"/>
                <w:sz w:val="22"/>
                <w:szCs w:val="22"/>
              </w:rPr>
            </w:pPr>
          </w:p>
        </w:tc>
        <w:tc>
          <w:tcPr>
            <w:tcW w:w="913" w:type="pct"/>
            <w:vMerge/>
          </w:tcPr>
          <w:p w14:paraId="5D8D2249" w14:textId="77777777" w:rsidR="0090123A" w:rsidRPr="005A57E4" w:rsidRDefault="0090123A">
            <w:pPr>
              <w:rPr>
                <w:rFonts w:ascii="Garamond" w:hAnsi="Garamond"/>
                <w:sz w:val="22"/>
                <w:szCs w:val="22"/>
              </w:rPr>
            </w:pPr>
          </w:p>
        </w:tc>
        <w:tc>
          <w:tcPr>
            <w:tcW w:w="826" w:type="pct"/>
            <w:vMerge/>
          </w:tcPr>
          <w:p w14:paraId="0A693572" w14:textId="77777777" w:rsidR="0090123A" w:rsidRPr="005A57E4" w:rsidRDefault="0090123A">
            <w:pPr>
              <w:rPr>
                <w:rFonts w:ascii="Garamond" w:hAnsi="Garamond"/>
                <w:sz w:val="22"/>
                <w:szCs w:val="22"/>
              </w:rPr>
            </w:pPr>
          </w:p>
        </w:tc>
        <w:tc>
          <w:tcPr>
            <w:tcW w:w="783" w:type="pct"/>
            <w:vMerge/>
          </w:tcPr>
          <w:p w14:paraId="0134119D" w14:textId="77777777" w:rsidR="0090123A" w:rsidRPr="005A57E4" w:rsidRDefault="0090123A">
            <w:pPr>
              <w:rPr>
                <w:rFonts w:ascii="Garamond" w:hAnsi="Garamond"/>
                <w:sz w:val="22"/>
                <w:szCs w:val="22"/>
              </w:rPr>
            </w:pPr>
          </w:p>
        </w:tc>
        <w:tc>
          <w:tcPr>
            <w:tcW w:w="825" w:type="pct"/>
            <w:vMerge/>
          </w:tcPr>
          <w:p w14:paraId="4594542E" w14:textId="77777777" w:rsidR="0090123A" w:rsidRPr="005A57E4" w:rsidRDefault="0090123A">
            <w:pPr>
              <w:rPr>
                <w:rFonts w:ascii="Garamond" w:hAnsi="Garamond"/>
                <w:sz w:val="22"/>
                <w:szCs w:val="22"/>
              </w:rPr>
            </w:pPr>
          </w:p>
        </w:tc>
      </w:tr>
      <w:tr w:rsidR="0090123A" w:rsidRPr="005A57E4" w14:paraId="4308A59A" w14:textId="77777777" w:rsidTr="00A33901">
        <w:trPr>
          <w:cantSplit/>
        </w:trPr>
        <w:tc>
          <w:tcPr>
            <w:tcW w:w="696" w:type="pct"/>
          </w:tcPr>
          <w:p w14:paraId="2E8BDD67" w14:textId="17752636" w:rsidR="0090123A" w:rsidRPr="005A57E4" w:rsidRDefault="0090123A" w:rsidP="00054B0F">
            <w:pPr>
              <w:rPr>
                <w:rFonts w:ascii="Garamond" w:hAnsi="Garamond"/>
                <w:sz w:val="22"/>
                <w:szCs w:val="22"/>
              </w:rPr>
            </w:pPr>
            <w:r w:rsidRPr="005A57E4">
              <w:rPr>
                <w:rFonts w:ascii="Garamond" w:hAnsi="Garamond"/>
                <w:sz w:val="22"/>
                <w:szCs w:val="22"/>
              </w:rPr>
              <w:fldChar w:fldCharType="begin"/>
            </w:r>
            <w:r w:rsidRPr="005A57E4">
              <w:rPr>
                <w:rFonts w:ascii="Garamond" w:hAnsi="Garamond"/>
                <w:sz w:val="22"/>
                <w:szCs w:val="22"/>
              </w:rPr>
              <w:instrText xml:space="preserve"> REF _Ref386533278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W.3</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_Ref386533284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W.15</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_Ref386533290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W.28</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_Ref386532849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W.35</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_Ref386532851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W.36</w:t>
            </w:r>
            <w:r w:rsidRPr="005A57E4">
              <w:rPr>
                <w:rFonts w:ascii="Garamond" w:hAnsi="Garamond"/>
                <w:sz w:val="22"/>
                <w:szCs w:val="22"/>
              </w:rPr>
              <w:fldChar w:fldCharType="end"/>
            </w:r>
          </w:p>
        </w:tc>
        <w:tc>
          <w:tcPr>
            <w:tcW w:w="957" w:type="pct"/>
          </w:tcPr>
          <w:p w14:paraId="46B9910F" w14:textId="77777777" w:rsidR="0090123A" w:rsidRPr="005A57E4" w:rsidRDefault="0090123A">
            <w:pPr>
              <w:rPr>
                <w:rFonts w:ascii="Garamond" w:hAnsi="Garamond"/>
                <w:sz w:val="22"/>
                <w:szCs w:val="22"/>
              </w:rPr>
            </w:pPr>
            <w:r w:rsidRPr="005A57E4">
              <w:rPr>
                <w:rFonts w:ascii="Garamond" w:hAnsi="Garamond"/>
                <w:sz w:val="22"/>
                <w:szCs w:val="22"/>
              </w:rPr>
              <w:t>Delayed Coker Unit process drains</w:t>
            </w:r>
          </w:p>
        </w:tc>
        <w:tc>
          <w:tcPr>
            <w:tcW w:w="913" w:type="pct"/>
          </w:tcPr>
          <w:p w14:paraId="57FEC1B7" w14:textId="77777777" w:rsidR="0090123A" w:rsidRPr="005A57E4" w:rsidRDefault="0090123A" w:rsidP="00344AC7">
            <w:pPr>
              <w:rPr>
                <w:rFonts w:ascii="Garamond" w:hAnsi="Garamond"/>
                <w:sz w:val="22"/>
                <w:szCs w:val="22"/>
              </w:rPr>
            </w:pPr>
            <w:r w:rsidRPr="005A57E4">
              <w:rPr>
                <w:rFonts w:ascii="Garamond" w:hAnsi="Garamond"/>
                <w:sz w:val="22"/>
                <w:szCs w:val="22"/>
              </w:rPr>
              <w:t>40 CFR 60 Subpart QQQ</w:t>
            </w:r>
          </w:p>
        </w:tc>
        <w:tc>
          <w:tcPr>
            <w:tcW w:w="826" w:type="pct"/>
          </w:tcPr>
          <w:p w14:paraId="635A7E71" w14:textId="77777777" w:rsidR="0090123A" w:rsidRPr="005A57E4" w:rsidRDefault="0090123A" w:rsidP="00344AC7">
            <w:pPr>
              <w:rPr>
                <w:rFonts w:ascii="Garamond" w:hAnsi="Garamond"/>
                <w:sz w:val="22"/>
                <w:szCs w:val="22"/>
              </w:rPr>
            </w:pPr>
            <w:r w:rsidRPr="005A57E4">
              <w:rPr>
                <w:rFonts w:ascii="Garamond" w:hAnsi="Garamond"/>
                <w:sz w:val="22"/>
                <w:szCs w:val="22"/>
              </w:rPr>
              <w:t>40 CFR 60 Subpart QQQ</w:t>
            </w:r>
          </w:p>
        </w:tc>
        <w:tc>
          <w:tcPr>
            <w:tcW w:w="783" w:type="pct"/>
          </w:tcPr>
          <w:p w14:paraId="21B1A3A6" w14:textId="77777777" w:rsidR="0090123A" w:rsidRPr="005A57E4" w:rsidRDefault="0090123A" w:rsidP="00344AC7">
            <w:pPr>
              <w:rPr>
                <w:rFonts w:ascii="Garamond" w:hAnsi="Garamond"/>
                <w:sz w:val="22"/>
                <w:szCs w:val="22"/>
              </w:rPr>
            </w:pPr>
            <w:r w:rsidRPr="005A57E4">
              <w:rPr>
                <w:rFonts w:ascii="Garamond" w:hAnsi="Garamond"/>
                <w:sz w:val="22"/>
                <w:szCs w:val="22"/>
              </w:rPr>
              <w:t>40 CFR 60 Subpart QQQ</w:t>
            </w:r>
          </w:p>
        </w:tc>
        <w:tc>
          <w:tcPr>
            <w:tcW w:w="825" w:type="pct"/>
          </w:tcPr>
          <w:p w14:paraId="36DFCEAD" w14:textId="77777777" w:rsidR="0090123A" w:rsidRPr="005A57E4" w:rsidRDefault="0090123A">
            <w:pPr>
              <w:rPr>
                <w:rFonts w:ascii="Garamond" w:hAnsi="Garamond"/>
                <w:sz w:val="22"/>
                <w:szCs w:val="22"/>
              </w:rPr>
            </w:pPr>
            <w:r w:rsidRPr="005A57E4">
              <w:rPr>
                <w:rFonts w:ascii="Garamond" w:hAnsi="Garamond"/>
                <w:sz w:val="22"/>
                <w:szCs w:val="22"/>
              </w:rPr>
              <w:t>Semiannually and 40 CFR 60 Subpart QQQ</w:t>
            </w:r>
          </w:p>
        </w:tc>
      </w:tr>
      <w:tr w:rsidR="0090123A" w:rsidRPr="005A57E4" w14:paraId="719509E5" w14:textId="77777777" w:rsidTr="00A33901">
        <w:trPr>
          <w:cantSplit/>
        </w:trPr>
        <w:tc>
          <w:tcPr>
            <w:tcW w:w="696" w:type="pct"/>
          </w:tcPr>
          <w:p w14:paraId="3DC5EE38" w14:textId="64796058" w:rsidR="0090123A" w:rsidRPr="005A57E4" w:rsidRDefault="0090123A" w:rsidP="00054B0F">
            <w:pPr>
              <w:rPr>
                <w:rFonts w:ascii="Garamond" w:hAnsi="Garamond"/>
                <w:sz w:val="22"/>
                <w:szCs w:val="22"/>
              </w:rPr>
            </w:pPr>
            <w:r w:rsidRPr="005A57E4">
              <w:rPr>
                <w:rFonts w:ascii="Garamond" w:hAnsi="Garamond"/>
                <w:sz w:val="22"/>
                <w:szCs w:val="22"/>
              </w:rPr>
              <w:lastRenderedPageBreak/>
              <w:fldChar w:fldCharType="begin"/>
            </w:r>
            <w:r w:rsidRPr="005A57E4">
              <w:rPr>
                <w:rFonts w:ascii="Garamond" w:hAnsi="Garamond"/>
                <w:sz w:val="22"/>
                <w:szCs w:val="22"/>
              </w:rPr>
              <w:instrText xml:space="preserve"> REF _Ref386533464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W.4</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_Ref386533057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W.14</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_Ref386533474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W.29</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_Ref386532849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W.35</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_Ref386532851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W.36</w:t>
            </w:r>
            <w:r w:rsidRPr="005A57E4">
              <w:rPr>
                <w:rFonts w:ascii="Garamond" w:hAnsi="Garamond"/>
                <w:sz w:val="22"/>
                <w:szCs w:val="22"/>
              </w:rPr>
              <w:fldChar w:fldCharType="end"/>
            </w:r>
          </w:p>
        </w:tc>
        <w:tc>
          <w:tcPr>
            <w:tcW w:w="957" w:type="pct"/>
          </w:tcPr>
          <w:p w14:paraId="6D50BC0C" w14:textId="72AD6246" w:rsidR="0090123A" w:rsidRPr="005A57E4" w:rsidRDefault="0090123A">
            <w:pPr>
              <w:rPr>
                <w:rFonts w:ascii="Garamond" w:hAnsi="Garamond"/>
                <w:sz w:val="22"/>
                <w:szCs w:val="22"/>
              </w:rPr>
            </w:pPr>
            <w:r w:rsidRPr="005A57E4">
              <w:rPr>
                <w:rFonts w:ascii="Garamond" w:hAnsi="Garamond"/>
                <w:sz w:val="22"/>
                <w:szCs w:val="22"/>
              </w:rPr>
              <w:t>Delayed Coker Unit – Piping in HAP Service</w:t>
            </w:r>
            <w:r w:rsidR="00FA0822">
              <w:rPr>
                <w:rFonts w:ascii="Garamond" w:hAnsi="Garamond"/>
                <w:sz w:val="22"/>
                <w:szCs w:val="22"/>
              </w:rPr>
              <w:t xml:space="preserve"> and Decoking Operations</w:t>
            </w:r>
          </w:p>
        </w:tc>
        <w:tc>
          <w:tcPr>
            <w:tcW w:w="913" w:type="pct"/>
          </w:tcPr>
          <w:p w14:paraId="4D4B132B" w14:textId="77777777" w:rsidR="0090123A" w:rsidRPr="005A57E4" w:rsidRDefault="0090123A" w:rsidP="00344AC7">
            <w:pPr>
              <w:rPr>
                <w:rFonts w:ascii="Garamond" w:hAnsi="Garamond"/>
                <w:sz w:val="22"/>
                <w:szCs w:val="22"/>
              </w:rPr>
            </w:pPr>
            <w:r w:rsidRPr="005A57E4">
              <w:rPr>
                <w:rFonts w:ascii="Garamond" w:hAnsi="Garamond"/>
                <w:sz w:val="22"/>
                <w:szCs w:val="22"/>
              </w:rPr>
              <w:t>40 CFR 63 Subpart CC</w:t>
            </w:r>
          </w:p>
        </w:tc>
        <w:tc>
          <w:tcPr>
            <w:tcW w:w="826" w:type="pct"/>
          </w:tcPr>
          <w:p w14:paraId="542B275F" w14:textId="77777777" w:rsidR="0090123A" w:rsidRPr="005A57E4" w:rsidRDefault="0090123A" w:rsidP="00344AC7">
            <w:pPr>
              <w:rPr>
                <w:rFonts w:ascii="Garamond" w:hAnsi="Garamond"/>
                <w:sz w:val="22"/>
                <w:szCs w:val="22"/>
              </w:rPr>
            </w:pPr>
            <w:r w:rsidRPr="005A57E4">
              <w:rPr>
                <w:rFonts w:ascii="Garamond" w:hAnsi="Garamond"/>
                <w:sz w:val="22"/>
                <w:szCs w:val="22"/>
              </w:rPr>
              <w:t>40 CFR 63 Subpart CC</w:t>
            </w:r>
          </w:p>
        </w:tc>
        <w:tc>
          <w:tcPr>
            <w:tcW w:w="783" w:type="pct"/>
          </w:tcPr>
          <w:p w14:paraId="16923DAF" w14:textId="77777777" w:rsidR="0090123A" w:rsidRPr="005A57E4" w:rsidRDefault="0090123A" w:rsidP="00344AC7">
            <w:pPr>
              <w:rPr>
                <w:rFonts w:ascii="Garamond" w:hAnsi="Garamond"/>
                <w:sz w:val="22"/>
                <w:szCs w:val="22"/>
              </w:rPr>
            </w:pPr>
            <w:r w:rsidRPr="005A57E4">
              <w:rPr>
                <w:rFonts w:ascii="Garamond" w:hAnsi="Garamond"/>
                <w:sz w:val="22"/>
                <w:szCs w:val="22"/>
              </w:rPr>
              <w:t>40 CFR 63 Subpart CC</w:t>
            </w:r>
          </w:p>
        </w:tc>
        <w:tc>
          <w:tcPr>
            <w:tcW w:w="825" w:type="pct"/>
          </w:tcPr>
          <w:p w14:paraId="035511B5" w14:textId="77777777" w:rsidR="0090123A" w:rsidRPr="005A57E4" w:rsidRDefault="0090123A" w:rsidP="007A08D1">
            <w:pPr>
              <w:rPr>
                <w:rFonts w:ascii="Garamond" w:hAnsi="Garamond"/>
                <w:sz w:val="22"/>
                <w:szCs w:val="22"/>
              </w:rPr>
            </w:pPr>
            <w:r w:rsidRPr="005A57E4">
              <w:rPr>
                <w:rFonts w:ascii="Garamond" w:hAnsi="Garamond"/>
                <w:sz w:val="22"/>
                <w:szCs w:val="22"/>
              </w:rPr>
              <w:t>Semiannually and 40 CFR 63 Subpart CC</w:t>
            </w:r>
          </w:p>
        </w:tc>
      </w:tr>
      <w:tr w:rsidR="0090123A" w:rsidRPr="005A57E4" w14:paraId="62E49E1F" w14:textId="77777777" w:rsidTr="00A33901">
        <w:trPr>
          <w:cantSplit/>
          <w:trHeight w:val="462"/>
        </w:trPr>
        <w:tc>
          <w:tcPr>
            <w:tcW w:w="696" w:type="pct"/>
          </w:tcPr>
          <w:p w14:paraId="7DA9786C" w14:textId="086F2158" w:rsidR="0090123A" w:rsidRPr="005A57E4" w:rsidRDefault="0090123A" w:rsidP="00054B0F">
            <w:pPr>
              <w:rPr>
                <w:rFonts w:ascii="Garamond" w:hAnsi="Garamond"/>
                <w:sz w:val="22"/>
                <w:szCs w:val="22"/>
              </w:rPr>
            </w:pPr>
            <w:r w:rsidRPr="005A57E4">
              <w:rPr>
                <w:rFonts w:ascii="Garamond" w:hAnsi="Garamond"/>
                <w:sz w:val="22"/>
                <w:szCs w:val="22"/>
              </w:rPr>
              <w:fldChar w:fldCharType="begin"/>
            </w:r>
            <w:r w:rsidRPr="005A57E4">
              <w:rPr>
                <w:rFonts w:ascii="Garamond" w:hAnsi="Garamond"/>
                <w:sz w:val="22"/>
                <w:szCs w:val="22"/>
              </w:rPr>
              <w:instrText xml:space="preserve"> REF _Ref386533714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W.5</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_Ref386533721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W.16</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_Ref386533727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W.30</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_Ref386532849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W.35</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_Ref386532851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W.36</w:t>
            </w:r>
            <w:r w:rsidRPr="005A57E4">
              <w:rPr>
                <w:rFonts w:ascii="Garamond" w:hAnsi="Garamond"/>
                <w:sz w:val="22"/>
                <w:szCs w:val="22"/>
              </w:rPr>
              <w:fldChar w:fldCharType="end"/>
            </w:r>
          </w:p>
        </w:tc>
        <w:tc>
          <w:tcPr>
            <w:tcW w:w="957" w:type="pct"/>
          </w:tcPr>
          <w:p w14:paraId="697DBD18" w14:textId="77777777" w:rsidR="0090123A" w:rsidRPr="005A57E4" w:rsidRDefault="0090123A">
            <w:pPr>
              <w:rPr>
                <w:rFonts w:ascii="Garamond" w:hAnsi="Garamond"/>
                <w:sz w:val="22"/>
                <w:szCs w:val="22"/>
              </w:rPr>
            </w:pPr>
            <w:r w:rsidRPr="005A57E4">
              <w:rPr>
                <w:rFonts w:ascii="Garamond" w:hAnsi="Garamond"/>
                <w:sz w:val="22"/>
                <w:szCs w:val="22"/>
              </w:rPr>
              <w:t>H-7501</w:t>
            </w:r>
          </w:p>
        </w:tc>
        <w:tc>
          <w:tcPr>
            <w:tcW w:w="913" w:type="pct"/>
          </w:tcPr>
          <w:p w14:paraId="17CC3749" w14:textId="77777777" w:rsidR="0090123A" w:rsidRPr="005A57E4" w:rsidRDefault="0090123A">
            <w:pPr>
              <w:rPr>
                <w:rFonts w:ascii="Garamond" w:hAnsi="Garamond"/>
                <w:sz w:val="22"/>
                <w:szCs w:val="22"/>
              </w:rPr>
            </w:pPr>
            <w:r w:rsidRPr="005A57E4">
              <w:rPr>
                <w:rFonts w:ascii="Garamond" w:hAnsi="Garamond"/>
                <w:sz w:val="22"/>
                <w:szCs w:val="22"/>
              </w:rPr>
              <w:t>40 CFR 63 Subpart DDDDD</w:t>
            </w:r>
          </w:p>
        </w:tc>
        <w:tc>
          <w:tcPr>
            <w:tcW w:w="826" w:type="pct"/>
          </w:tcPr>
          <w:p w14:paraId="10719EC6" w14:textId="77777777" w:rsidR="0090123A" w:rsidRPr="005A57E4" w:rsidRDefault="0090123A">
            <w:pPr>
              <w:rPr>
                <w:rFonts w:ascii="Garamond" w:hAnsi="Garamond"/>
                <w:sz w:val="22"/>
                <w:szCs w:val="22"/>
              </w:rPr>
            </w:pPr>
            <w:r w:rsidRPr="005A57E4">
              <w:rPr>
                <w:rFonts w:ascii="Garamond" w:hAnsi="Garamond"/>
                <w:sz w:val="22"/>
                <w:szCs w:val="22"/>
              </w:rPr>
              <w:t>40 CFR 63 Subpart DDDDD</w:t>
            </w:r>
          </w:p>
        </w:tc>
        <w:tc>
          <w:tcPr>
            <w:tcW w:w="783" w:type="pct"/>
          </w:tcPr>
          <w:p w14:paraId="71E4CEB2" w14:textId="77777777" w:rsidR="0090123A" w:rsidRPr="005A57E4" w:rsidRDefault="0090123A">
            <w:pPr>
              <w:rPr>
                <w:rFonts w:ascii="Garamond" w:hAnsi="Garamond"/>
                <w:sz w:val="22"/>
                <w:szCs w:val="22"/>
              </w:rPr>
            </w:pPr>
            <w:r w:rsidRPr="005A57E4">
              <w:rPr>
                <w:rFonts w:ascii="Garamond" w:hAnsi="Garamond"/>
                <w:sz w:val="22"/>
                <w:szCs w:val="22"/>
              </w:rPr>
              <w:t>40 CFR 63 Subpart DDDDD</w:t>
            </w:r>
          </w:p>
        </w:tc>
        <w:tc>
          <w:tcPr>
            <w:tcW w:w="825" w:type="pct"/>
          </w:tcPr>
          <w:p w14:paraId="71DA686A" w14:textId="77777777" w:rsidR="0090123A" w:rsidRPr="005A57E4" w:rsidRDefault="0090123A">
            <w:pPr>
              <w:rPr>
                <w:rFonts w:ascii="Garamond" w:hAnsi="Garamond"/>
                <w:sz w:val="22"/>
                <w:szCs w:val="22"/>
              </w:rPr>
            </w:pPr>
            <w:r w:rsidRPr="005A57E4">
              <w:rPr>
                <w:rFonts w:ascii="Garamond" w:hAnsi="Garamond"/>
                <w:sz w:val="22"/>
                <w:szCs w:val="22"/>
              </w:rPr>
              <w:t>Semiannually and 40 CFR 63 Subpart DDDDD</w:t>
            </w:r>
          </w:p>
        </w:tc>
      </w:tr>
      <w:tr w:rsidR="00DC45F7" w:rsidRPr="005A57E4" w14:paraId="2A307549" w14:textId="77777777" w:rsidTr="00A33901">
        <w:trPr>
          <w:cantSplit/>
          <w:trHeight w:val="462"/>
        </w:trPr>
        <w:tc>
          <w:tcPr>
            <w:tcW w:w="696" w:type="pct"/>
          </w:tcPr>
          <w:p w14:paraId="520F1596" w14:textId="4B421A46" w:rsidR="00DC45F7" w:rsidRPr="005A57E4" w:rsidRDefault="00DC45F7" w:rsidP="00054B0F">
            <w:pPr>
              <w:rPr>
                <w:rFonts w:ascii="Garamond" w:hAnsi="Garamond"/>
                <w:sz w:val="22"/>
                <w:szCs w:val="22"/>
              </w:rPr>
            </w:pPr>
            <w:r w:rsidRPr="005A57E4">
              <w:rPr>
                <w:rFonts w:ascii="Garamond" w:hAnsi="Garamond"/>
                <w:sz w:val="22"/>
                <w:szCs w:val="22"/>
              </w:rPr>
              <w:fldChar w:fldCharType="begin"/>
            </w:r>
            <w:r w:rsidRPr="005A57E4">
              <w:rPr>
                <w:rFonts w:ascii="Garamond" w:hAnsi="Garamond"/>
                <w:sz w:val="22"/>
                <w:szCs w:val="22"/>
              </w:rPr>
              <w:instrText xml:space="preserve"> REF _Ref386534313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W.6</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_Ref386534318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W.20</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_Ref386532849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W.35</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_Ref386532851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W.36</w:t>
            </w:r>
            <w:r w:rsidRPr="005A57E4">
              <w:rPr>
                <w:rFonts w:ascii="Garamond" w:hAnsi="Garamond"/>
                <w:sz w:val="22"/>
                <w:szCs w:val="22"/>
              </w:rPr>
              <w:fldChar w:fldCharType="end"/>
            </w:r>
          </w:p>
        </w:tc>
        <w:tc>
          <w:tcPr>
            <w:tcW w:w="957" w:type="pct"/>
          </w:tcPr>
          <w:p w14:paraId="27BBF5C8" w14:textId="77777777" w:rsidR="00DC45F7" w:rsidRPr="005A57E4" w:rsidRDefault="00DC45F7">
            <w:pPr>
              <w:rPr>
                <w:rFonts w:ascii="Garamond" w:hAnsi="Garamond"/>
                <w:sz w:val="22"/>
                <w:szCs w:val="22"/>
              </w:rPr>
            </w:pPr>
            <w:r w:rsidRPr="005A57E4">
              <w:rPr>
                <w:rFonts w:ascii="Garamond" w:hAnsi="Garamond"/>
                <w:sz w:val="22"/>
                <w:szCs w:val="22"/>
              </w:rPr>
              <w:t>SO</w:t>
            </w:r>
            <w:r w:rsidRPr="005A57E4">
              <w:rPr>
                <w:rFonts w:ascii="Garamond" w:hAnsi="Garamond"/>
                <w:sz w:val="22"/>
                <w:szCs w:val="22"/>
                <w:vertAlign w:val="subscript"/>
              </w:rPr>
              <w:t>2</w:t>
            </w:r>
            <w:r w:rsidRPr="005A57E4">
              <w:rPr>
                <w:rFonts w:ascii="Garamond" w:hAnsi="Garamond"/>
                <w:sz w:val="22"/>
                <w:szCs w:val="22"/>
              </w:rPr>
              <w:t xml:space="preserve"> Emissions from Coker Charge Heater (H-7501)</w:t>
            </w:r>
          </w:p>
          <w:p w14:paraId="70D0CEC6" w14:textId="77777777" w:rsidR="00DC45F7" w:rsidRPr="005A57E4" w:rsidRDefault="00DC45F7">
            <w:pPr>
              <w:rPr>
                <w:rFonts w:ascii="Garamond" w:hAnsi="Garamond"/>
                <w:sz w:val="22"/>
                <w:szCs w:val="22"/>
              </w:rPr>
            </w:pPr>
          </w:p>
          <w:p w14:paraId="159968F6" w14:textId="77777777" w:rsidR="00DC45F7" w:rsidRPr="005A57E4" w:rsidRDefault="00DC45F7">
            <w:pPr>
              <w:rPr>
                <w:rFonts w:ascii="Garamond" w:hAnsi="Garamond"/>
                <w:sz w:val="22"/>
                <w:szCs w:val="22"/>
              </w:rPr>
            </w:pPr>
          </w:p>
        </w:tc>
        <w:tc>
          <w:tcPr>
            <w:tcW w:w="913" w:type="pct"/>
          </w:tcPr>
          <w:p w14:paraId="395C4F8D" w14:textId="77777777" w:rsidR="00DC45F7" w:rsidRPr="005A57E4" w:rsidRDefault="00DC45F7">
            <w:pPr>
              <w:rPr>
                <w:rFonts w:ascii="Garamond" w:hAnsi="Garamond"/>
                <w:sz w:val="22"/>
                <w:szCs w:val="22"/>
              </w:rPr>
            </w:pPr>
            <w:r w:rsidRPr="005A57E4">
              <w:rPr>
                <w:rFonts w:ascii="Garamond" w:hAnsi="Garamond"/>
                <w:sz w:val="22"/>
                <w:szCs w:val="22"/>
              </w:rPr>
              <w:t xml:space="preserve">6.61 tons/rolling 12-calendar month total and 3.02 lb/hr </w:t>
            </w:r>
          </w:p>
          <w:p w14:paraId="2564B82E" w14:textId="77777777" w:rsidR="00DC45F7" w:rsidRPr="005A57E4" w:rsidRDefault="00DC45F7">
            <w:pPr>
              <w:rPr>
                <w:rFonts w:ascii="Garamond" w:hAnsi="Garamond"/>
                <w:sz w:val="22"/>
                <w:szCs w:val="22"/>
              </w:rPr>
            </w:pPr>
          </w:p>
          <w:p w14:paraId="23FA7C07" w14:textId="77777777" w:rsidR="00DC45F7" w:rsidRPr="005A57E4" w:rsidRDefault="00DC45F7">
            <w:pPr>
              <w:rPr>
                <w:rFonts w:ascii="Garamond" w:hAnsi="Garamond"/>
                <w:sz w:val="22"/>
                <w:szCs w:val="22"/>
              </w:rPr>
            </w:pPr>
          </w:p>
        </w:tc>
        <w:tc>
          <w:tcPr>
            <w:tcW w:w="826" w:type="pct"/>
          </w:tcPr>
          <w:p w14:paraId="5B74DEAD" w14:textId="318BE526" w:rsidR="00DC45F7" w:rsidRPr="005A57E4" w:rsidRDefault="00DC45F7" w:rsidP="00AE767E">
            <w:pPr>
              <w:rPr>
                <w:rFonts w:ascii="Garamond" w:hAnsi="Garamond"/>
                <w:sz w:val="22"/>
                <w:szCs w:val="22"/>
              </w:rPr>
            </w:pPr>
            <w:r w:rsidRPr="005A57E4">
              <w:rPr>
                <w:rFonts w:ascii="Garamond" w:hAnsi="Garamond"/>
                <w:sz w:val="22"/>
                <w:szCs w:val="22"/>
              </w:rPr>
              <w:t>RFG System H</w:t>
            </w:r>
            <w:r w:rsidRPr="005A57E4">
              <w:rPr>
                <w:rFonts w:ascii="Garamond" w:hAnsi="Garamond"/>
                <w:sz w:val="22"/>
                <w:szCs w:val="22"/>
                <w:vertAlign w:val="subscript"/>
              </w:rPr>
              <w:t>2</w:t>
            </w:r>
            <w:r w:rsidRPr="005A57E4">
              <w:rPr>
                <w:rFonts w:ascii="Garamond" w:hAnsi="Garamond"/>
                <w:sz w:val="22"/>
                <w:szCs w:val="22"/>
              </w:rPr>
              <w:t xml:space="preserve">S CEMS, see Section </w:t>
            </w:r>
            <w:r w:rsidR="00AE767E">
              <w:rPr>
                <w:rFonts w:ascii="Garamond" w:hAnsi="Garamond"/>
                <w:sz w:val="22"/>
                <w:szCs w:val="22"/>
              </w:rPr>
              <w:fldChar w:fldCharType="begin"/>
            </w:r>
            <w:r w:rsidR="00AE767E">
              <w:rPr>
                <w:rFonts w:ascii="Garamond" w:hAnsi="Garamond"/>
                <w:sz w:val="22"/>
                <w:szCs w:val="22"/>
              </w:rPr>
              <w:instrText xml:space="preserve"> REF _Ref397522832 \r \h </w:instrText>
            </w:r>
            <w:r w:rsidR="00AE767E">
              <w:rPr>
                <w:rFonts w:ascii="Garamond" w:hAnsi="Garamond"/>
                <w:sz w:val="22"/>
                <w:szCs w:val="22"/>
              </w:rPr>
            </w:r>
            <w:r w:rsidR="00AE767E">
              <w:rPr>
                <w:rFonts w:ascii="Garamond" w:hAnsi="Garamond"/>
                <w:sz w:val="22"/>
                <w:szCs w:val="22"/>
              </w:rPr>
              <w:fldChar w:fldCharType="separate"/>
            </w:r>
            <w:r w:rsidR="00290138">
              <w:rPr>
                <w:rFonts w:ascii="Garamond" w:hAnsi="Garamond"/>
                <w:sz w:val="22"/>
                <w:szCs w:val="22"/>
              </w:rPr>
              <w:t>B</w:t>
            </w:r>
            <w:r w:rsidR="00AE767E">
              <w:rPr>
                <w:rFonts w:ascii="Garamond" w:hAnsi="Garamond"/>
                <w:sz w:val="22"/>
                <w:szCs w:val="22"/>
              </w:rPr>
              <w:fldChar w:fldCharType="end"/>
            </w:r>
          </w:p>
        </w:tc>
        <w:tc>
          <w:tcPr>
            <w:tcW w:w="783" w:type="pct"/>
          </w:tcPr>
          <w:p w14:paraId="2D8F6D4A" w14:textId="77777777" w:rsidR="00DC45F7" w:rsidRPr="005A57E4" w:rsidRDefault="00DC45F7">
            <w:pPr>
              <w:rPr>
                <w:rFonts w:ascii="Garamond" w:hAnsi="Garamond"/>
                <w:sz w:val="22"/>
                <w:szCs w:val="22"/>
              </w:rPr>
            </w:pPr>
            <w:r w:rsidRPr="005A57E4">
              <w:rPr>
                <w:rFonts w:ascii="Garamond" w:hAnsi="Garamond"/>
                <w:sz w:val="22"/>
                <w:szCs w:val="22"/>
              </w:rPr>
              <w:t>On-going</w:t>
            </w:r>
          </w:p>
        </w:tc>
        <w:tc>
          <w:tcPr>
            <w:tcW w:w="825" w:type="pct"/>
            <w:vMerge w:val="restart"/>
          </w:tcPr>
          <w:p w14:paraId="72606C92" w14:textId="77777777" w:rsidR="00DC45F7" w:rsidRDefault="00DC45F7">
            <w:pPr>
              <w:rPr>
                <w:rFonts w:ascii="Garamond" w:hAnsi="Garamond"/>
                <w:sz w:val="22"/>
                <w:szCs w:val="22"/>
              </w:rPr>
            </w:pPr>
            <w:r w:rsidRPr="005A57E4">
              <w:rPr>
                <w:rFonts w:ascii="Garamond" w:hAnsi="Garamond"/>
                <w:sz w:val="22"/>
                <w:szCs w:val="22"/>
              </w:rPr>
              <w:t>Quarterly</w:t>
            </w:r>
          </w:p>
          <w:p w14:paraId="7832222F" w14:textId="77777777" w:rsidR="005A57E4" w:rsidRDefault="005A57E4">
            <w:pPr>
              <w:rPr>
                <w:rFonts w:ascii="Garamond" w:hAnsi="Garamond"/>
                <w:sz w:val="22"/>
                <w:szCs w:val="22"/>
              </w:rPr>
            </w:pPr>
          </w:p>
          <w:p w14:paraId="36565CBC" w14:textId="77777777" w:rsidR="005A57E4" w:rsidRPr="005A57E4" w:rsidRDefault="005A57E4" w:rsidP="00CD2701">
            <w:pPr>
              <w:rPr>
                <w:rFonts w:ascii="Garamond" w:hAnsi="Garamond"/>
                <w:sz w:val="22"/>
                <w:szCs w:val="22"/>
              </w:rPr>
            </w:pPr>
          </w:p>
        </w:tc>
      </w:tr>
      <w:tr w:rsidR="00DC45F7" w:rsidRPr="005A57E4" w14:paraId="4138C7F2" w14:textId="77777777" w:rsidTr="00A33901">
        <w:trPr>
          <w:cantSplit/>
          <w:trHeight w:val="189"/>
        </w:trPr>
        <w:tc>
          <w:tcPr>
            <w:tcW w:w="696" w:type="pct"/>
          </w:tcPr>
          <w:p w14:paraId="201034F5" w14:textId="53400168" w:rsidR="00DC45F7" w:rsidRPr="005A57E4" w:rsidRDefault="00DC45F7" w:rsidP="00054B0F">
            <w:pPr>
              <w:rPr>
                <w:rFonts w:ascii="Garamond" w:hAnsi="Garamond"/>
                <w:sz w:val="22"/>
                <w:szCs w:val="22"/>
              </w:rPr>
            </w:pPr>
            <w:r w:rsidRPr="005A57E4">
              <w:rPr>
                <w:rFonts w:ascii="Garamond" w:hAnsi="Garamond"/>
                <w:sz w:val="22"/>
                <w:szCs w:val="22"/>
              </w:rPr>
              <w:fldChar w:fldCharType="begin"/>
            </w:r>
            <w:r w:rsidRPr="005A57E4">
              <w:rPr>
                <w:rFonts w:ascii="Garamond" w:hAnsi="Garamond"/>
                <w:sz w:val="22"/>
                <w:szCs w:val="22"/>
              </w:rPr>
              <w:instrText xml:space="preserve"> REF _Ref386537500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W.7</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_Ref386537507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W.17</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_Ref386537510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W.26</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_Ref386537516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W.33</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_Ref386532849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W.35</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_Ref386532851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W.36</w:t>
            </w:r>
            <w:r w:rsidRPr="005A57E4">
              <w:rPr>
                <w:rFonts w:ascii="Garamond" w:hAnsi="Garamond"/>
                <w:sz w:val="22"/>
                <w:szCs w:val="22"/>
              </w:rPr>
              <w:fldChar w:fldCharType="end"/>
            </w:r>
          </w:p>
        </w:tc>
        <w:tc>
          <w:tcPr>
            <w:tcW w:w="957" w:type="pct"/>
          </w:tcPr>
          <w:p w14:paraId="28CC60C4" w14:textId="77777777" w:rsidR="00DC45F7" w:rsidRPr="005A57E4" w:rsidRDefault="00DC45F7">
            <w:pPr>
              <w:rPr>
                <w:rFonts w:ascii="Garamond" w:hAnsi="Garamond"/>
                <w:sz w:val="22"/>
                <w:szCs w:val="22"/>
              </w:rPr>
            </w:pPr>
            <w:r w:rsidRPr="005A57E4">
              <w:rPr>
                <w:rFonts w:ascii="Garamond" w:hAnsi="Garamond"/>
                <w:sz w:val="22"/>
                <w:szCs w:val="22"/>
              </w:rPr>
              <w:t>NOx Emissions from Coker Charge Heater (H-7501)</w:t>
            </w:r>
          </w:p>
          <w:p w14:paraId="43A8F6CD" w14:textId="77777777" w:rsidR="00DC45F7" w:rsidRPr="005A57E4" w:rsidRDefault="00DC45F7">
            <w:pPr>
              <w:rPr>
                <w:rFonts w:ascii="Garamond" w:hAnsi="Garamond"/>
                <w:sz w:val="22"/>
                <w:szCs w:val="22"/>
              </w:rPr>
            </w:pPr>
          </w:p>
        </w:tc>
        <w:tc>
          <w:tcPr>
            <w:tcW w:w="913" w:type="pct"/>
          </w:tcPr>
          <w:p w14:paraId="4410E7C5" w14:textId="77777777" w:rsidR="00DC45F7" w:rsidRPr="005A57E4" w:rsidRDefault="00DC45F7">
            <w:pPr>
              <w:rPr>
                <w:rFonts w:ascii="Garamond" w:hAnsi="Garamond"/>
                <w:sz w:val="22"/>
                <w:szCs w:val="22"/>
              </w:rPr>
            </w:pPr>
            <w:r w:rsidRPr="005A57E4">
              <w:rPr>
                <w:rFonts w:ascii="Garamond" w:hAnsi="Garamond"/>
                <w:sz w:val="22"/>
                <w:szCs w:val="22"/>
              </w:rPr>
              <w:t>28.2 tons/rolling 12-calendar month total and 6.44 lb/hr</w:t>
            </w:r>
          </w:p>
        </w:tc>
        <w:tc>
          <w:tcPr>
            <w:tcW w:w="826" w:type="pct"/>
          </w:tcPr>
          <w:p w14:paraId="57984D7A" w14:textId="77777777" w:rsidR="00DC45F7" w:rsidRPr="005A57E4" w:rsidRDefault="00DC45F7">
            <w:pPr>
              <w:rPr>
                <w:rFonts w:ascii="Garamond" w:hAnsi="Garamond"/>
                <w:sz w:val="22"/>
                <w:szCs w:val="22"/>
              </w:rPr>
            </w:pPr>
            <w:r w:rsidRPr="005A57E4">
              <w:rPr>
                <w:rFonts w:ascii="Garamond" w:hAnsi="Garamond"/>
                <w:sz w:val="22"/>
                <w:szCs w:val="22"/>
              </w:rPr>
              <w:t>Method 7</w:t>
            </w:r>
          </w:p>
        </w:tc>
        <w:tc>
          <w:tcPr>
            <w:tcW w:w="783" w:type="pct"/>
          </w:tcPr>
          <w:p w14:paraId="08E12428" w14:textId="13F3022D" w:rsidR="00DC45F7" w:rsidRPr="005A57E4" w:rsidRDefault="004F109F">
            <w:pPr>
              <w:rPr>
                <w:rFonts w:ascii="Garamond" w:hAnsi="Garamond"/>
                <w:sz w:val="22"/>
                <w:szCs w:val="22"/>
              </w:rPr>
            </w:pPr>
            <w:r>
              <w:rPr>
                <w:rFonts w:ascii="Garamond" w:hAnsi="Garamond"/>
                <w:sz w:val="22"/>
                <w:szCs w:val="22"/>
              </w:rPr>
              <w:t>Every Three Years</w:t>
            </w:r>
          </w:p>
        </w:tc>
        <w:tc>
          <w:tcPr>
            <w:tcW w:w="825" w:type="pct"/>
            <w:vMerge/>
          </w:tcPr>
          <w:p w14:paraId="4034B60C" w14:textId="77777777" w:rsidR="00DC45F7" w:rsidRPr="005A57E4" w:rsidRDefault="00DC45F7">
            <w:pPr>
              <w:rPr>
                <w:rFonts w:ascii="Garamond" w:hAnsi="Garamond"/>
                <w:sz w:val="22"/>
                <w:szCs w:val="22"/>
              </w:rPr>
            </w:pPr>
          </w:p>
        </w:tc>
      </w:tr>
      <w:tr w:rsidR="00DC45F7" w:rsidRPr="005A57E4" w14:paraId="2BB3595A" w14:textId="77777777" w:rsidTr="00A33901">
        <w:trPr>
          <w:cantSplit/>
          <w:trHeight w:val="1924"/>
        </w:trPr>
        <w:tc>
          <w:tcPr>
            <w:tcW w:w="696" w:type="pct"/>
            <w:vMerge w:val="restart"/>
          </w:tcPr>
          <w:p w14:paraId="3A5B63BC" w14:textId="536F74F8" w:rsidR="00DC45F7" w:rsidRPr="005A57E4" w:rsidRDefault="00DC45F7" w:rsidP="00054B0F">
            <w:pPr>
              <w:rPr>
                <w:rFonts w:ascii="Garamond" w:hAnsi="Garamond"/>
                <w:sz w:val="22"/>
                <w:szCs w:val="22"/>
              </w:rPr>
            </w:pPr>
            <w:r w:rsidRPr="005A57E4">
              <w:rPr>
                <w:rFonts w:ascii="Garamond" w:hAnsi="Garamond"/>
                <w:sz w:val="22"/>
                <w:szCs w:val="22"/>
              </w:rPr>
              <w:fldChar w:fldCharType="begin"/>
            </w:r>
            <w:r w:rsidRPr="005A57E4">
              <w:rPr>
                <w:rFonts w:ascii="Garamond" w:hAnsi="Garamond"/>
                <w:sz w:val="22"/>
                <w:szCs w:val="22"/>
              </w:rPr>
              <w:instrText xml:space="preserve"> REF _Ref386537759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W.8</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_Ref386537761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W.9</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_Ref386537767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W.17</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_Ref386537768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W.18</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_Ref386537774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W.19</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_Ref386537779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W.26</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_Ref386537785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W.33</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_Ref386532849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W.35</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_Ref386532851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W.36</w:t>
            </w:r>
            <w:r w:rsidRPr="005A57E4">
              <w:rPr>
                <w:rFonts w:ascii="Garamond" w:hAnsi="Garamond"/>
                <w:sz w:val="22"/>
                <w:szCs w:val="22"/>
              </w:rPr>
              <w:fldChar w:fldCharType="end"/>
            </w:r>
          </w:p>
        </w:tc>
        <w:tc>
          <w:tcPr>
            <w:tcW w:w="957" w:type="pct"/>
            <w:vMerge w:val="restart"/>
          </w:tcPr>
          <w:p w14:paraId="5F0DEE73" w14:textId="77777777" w:rsidR="00DC45F7" w:rsidRPr="005A57E4" w:rsidRDefault="00DC45F7">
            <w:pPr>
              <w:rPr>
                <w:rFonts w:ascii="Garamond" w:hAnsi="Garamond"/>
                <w:sz w:val="22"/>
                <w:szCs w:val="22"/>
              </w:rPr>
            </w:pPr>
            <w:r w:rsidRPr="005A57E4">
              <w:rPr>
                <w:rFonts w:ascii="Garamond" w:hAnsi="Garamond"/>
                <w:sz w:val="22"/>
                <w:szCs w:val="22"/>
              </w:rPr>
              <w:t>CO Emissions from Coker Charge Heater (H-7501)</w:t>
            </w:r>
          </w:p>
          <w:p w14:paraId="348192BC" w14:textId="77777777" w:rsidR="00DC45F7" w:rsidRPr="005A57E4" w:rsidRDefault="00DC45F7">
            <w:pPr>
              <w:rPr>
                <w:rFonts w:ascii="Garamond" w:hAnsi="Garamond"/>
                <w:sz w:val="22"/>
                <w:szCs w:val="22"/>
              </w:rPr>
            </w:pPr>
          </w:p>
        </w:tc>
        <w:tc>
          <w:tcPr>
            <w:tcW w:w="913" w:type="pct"/>
            <w:vMerge w:val="restart"/>
          </w:tcPr>
          <w:p w14:paraId="69E711C8" w14:textId="77777777" w:rsidR="00DC45F7" w:rsidRPr="005A57E4" w:rsidRDefault="00DC45F7">
            <w:pPr>
              <w:rPr>
                <w:rFonts w:ascii="Garamond" w:hAnsi="Garamond"/>
                <w:sz w:val="22"/>
                <w:szCs w:val="22"/>
              </w:rPr>
            </w:pPr>
            <w:r w:rsidRPr="005A57E4">
              <w:rPr>
                <w:rFonts w:ascii="Garamond" w:hAnsi="Garamond"/>
                <w:sz w:val="22"/>
                <w:szCs w:val="22"/>
              </w:rPr>
              <w:t>35.2 tons/rolling 12-calendar month total, 8.05 lb/hr, and 400 ppm</w:t>
            </w:r>
            <w:r w:rsidRPr="005A57E4">
              <w:rPr>
                <w:rFonts w:ascii="Garamond" w:hAnsi="Garamond"/>
                <w:sz w:val="22"/>
                <w:szCs w:val="22"/>
                <w:vertAlign w:val="subscript"/>
              </w:rPr>
              <w:t>vd</w:t>
            </w:r>
            <w:r w:rsidRPr="005A57E4">
              <w:rPr>
                <w:rFonts w:ascii="Garamond" w:hAnsi="Garamond"/>
                <w:sz w:val="22"/>
                <w:szCs w:val="22"/>
              </w:rPr>
              <w:t xml:space="preserve"> at 3% O</w:t>
            </w:r>
            <w:r w:rsidRPr="005A57E4">
              <w:rPr>
                <w:rFonts w:ascii="Garamond" w:hAnsi="Garamond"/>
                <w:sz w:val="22"/>
                <w:szCs w:val="22"/>
                <w:vertAlign w:val="subscript"/>
              </w:rPr>
              <w:t>2</w:t>
            </w:r>
            <w:r w:rsidRPr="005A57E4">
              <w:rPr>
                <w:rFonts w:ascii="Garamond" w:hAnsi="Garamond"/>
                <w:sz w:val="22"/>
                <w:szCs w:val="22"/>
              </w:rPr>
              <w:t>/30-day rolling average.</w:t>
            </w:r>
          </w:p>
          <w:p w14:paraId="60A21D8A" w14:textId="77777777" w:rsidR="00DC45F7" w:rsidRPr="005A57E4" w:rsidRDefault="00DC45F7">
            <w:pPr>
              <w:rPr>
                <w:rFonts w:ascii="Garamond" w:hAnsi="Garamond"/>
                <w:sz w:val="22"/>
                <w:szCs w:val="22"/>
              </w:rPr>
            </w:pPr>
            <w:r w:rsidRPr="005A57E4">
              <w:rPr>
                <w:rFonts w:ascii="Garamond" w:hAnsi="Garamond"/>
                <w:sz w:val="22"/>
                <w:szCs w:val="22"/>
              </w:rPr>
              <w:t>During startup, shutdown, and spalling – 16.1 lb/hr rolling 24-hour average</w:t>
            </w:r>
          </w:p>
        </w:tc>
        <w:tc>
          <w:tcPr>
            <w:tcW w:w="826" w:type="pct"/>
          </w:tcPr>
          <w:p w14:paraId="465428F3" w14:textId="77777777" w:rsidR="00DC45F7" w:rsidRPr="005A57E4" w:rsidRDefault="00DC45F7">
            <w:pPr>
              <w:rPr>
                <w:rFonts w:ascii="Garamond" w:hAnsi="Garamond"/>
                <w:sz w:val="22"/>
                <w:szCs w:val="22"/>
              </w:rPr>
            </w:pPr>
            <w:r w:rsidRPr="005A57E4">
              <w:rPr>
                <w:rFonts w:ascii="Garamond" w:hAnsi="Garamond"/>
                <w:sz w:val="22"/>
                <w:szCs w:val="22"/>
              </w:rPr>
              <w:t>Method 10</w:t>
            </w:r>
          </w:p>
        </w:tc>
        <w:tc>
          <w:tcPr>
            <w:tcW w:w="783" w:type="pct"/>
          </w:tcPr>
          <w:p w14:paraId="25B3C8BF" w14:textId="6CA744FF" w:rsidR="00DC45F7" w:rsidRPr="005A57E4" w:rsidRDefault="004F109F">
            <w:pPr>
              <w:rPr>
                <w:rFonts w:ascii="Garamond" w:hAnsi="Garamond"/>
                <w:sz w:val="22"/>
                <w:szCs w:val="22"/>
              </w:rPr>
            </w:pPr>
            <w:r>
              <w:rPr>
                <w:rFonts w:ascii="Garamond" w:hAnsi="Garamond"/>
                <w:sz w:val="22"/>
                <w:szCs w:val="22"/>
              </w:rPr>
              <w:t>Every Three Years</w:t>
            </w:r>
          </w:p>
        </w:tc>
        <w:tc>
          <w:tcPr>
            <w:tcW w:w="825" w:type="pct"/>
            <w:vMerge/>
          </w:tcPr>
          <w:p w14:paraId="7D291263" w14:textId="77777777" w:rsidR="00DC45F7" w:rsidRPr="005A57E4" w:rsidRDefault="00DC45F7">
            <w:pPr>
              <w:rPr>
                <w:rFonts w:ascii="Garamond" w:hAnsi="Garamond"/>
                <w:sz w:val="22"/>
                <w:szCs w:val="22"/>
              </w:rPr>
            </w:pPr>
          </w:p>
        </w:tc>
      </w:tr>
      <w:tr w:rsidR="00DC45F7" w:rsidRPr="005A57E4" w14:paraId="05D49807" w14:textId="77777777" w:rsidTr="00A33901">
        <w:trPr>
          <w:cantSplit/>
          <w:trHeight w:val="562"/>
        </w:trPr>
        <w:tc>
          <w:tcPr>
            <w:tcW w:w="696" w:type="pct"/>
            <w:vMerge/>
          </w:tcPr>
          <w:p w14:paraId="1A778F10" w14:textId="77777777" w:rsidR="00DC45F7" w:rsidRPr="005A57E4" w:rsidRDefault="00DC45F7">
            <w:pPr>
              <w:rPr>
                <w:rFonts w:ascii="Garamond" w:hAnsi="Garamond"/>
                <w:sz w:val="22"/>
                <w:szCs w:val="22"/>
              </w:rPr>
            </w:pPr>
          </w:p>
        </w:tc>
        <w:tc>
          <w:tcPr>
            <w:tcW w:w="957" w:type="pct"/>
            <w:vMerge/>
          </w:tcPr>
          <w:p w14:paraId="77B82995" w14:textId="77777777" w:rsidR="00DC45F7" w:rsidRPr="005A57E4" w:rsidRDefault="00DC45F7">
            <w:pPr>
              <w:rPr>
                <w:rFonts w:ascii="Garamond" w:hAnsi="Garamond"/>
                <w:sz w:val="22"/>
                <w:szCs w:val="22"/>
              </w:rPr>
            </w:pPr>
          </w:p>
        </w:tc>
        <w:tc>
          <w:tcPr>
            <w:tcW w:w="913" w:type="pct"/>
            <w:vMerge/>
          </w:tcPr>
          <w:p w14:paraId="6F2031FC" w14:textId="77777777" w:rsidR="00DC45F7" w:rsidRPr="005A57E4" w:rsidRDefault="00DC45F7">
            <w:pPr>
              <w:rPr>
                <w:rFonts w:ascii="Garamond" w:hAnsi="Garamond"/>
                <w:sz w:val="22"/>
                <w:szCs w:val="22"/>
              </w:rPr>
            </w:pPr>
          </w:p>
        </w:tc>
        <w:tc>
          <w:tcPr>
            <w:tcW w:w="826" w:type="pct"/>
          </w:tcPr>
          <w:p w14:paraId="412A904D" w14:textId="77777777" w:rsidR="00DC45F7" w:rsidRPr="005A57E4" w:rsidRDefault="00DC45F7">
            <w:pPr>
              <w:rPr>
                <w:rFonts w:ascii="Garamond" w:hAnsi="Garamond"/>
                <w:sz w:val="22"/>
                <w:szCs w:val="22"/>
              </w:rPr>
            </w:pPr>
            <w:r w:rsidRPr="005A57E4">
              <w:rPr>
                <w:rFonts w:ascii="Garamond" w:hAnsi="Garamond"/>
                <w:sz w:val="22"/>
                <w:szCs w:val="22"/>
              </w:rPr>
              <w:t>CEMS</w:t>
            </w:r>
          </w:p>
        </w:tc>
        <w:tc>
          <w:tcPr>
            <w:tcW w:w="783" w:type="pct"/>
          </w:tcPr>
          <w:p w14:paraId="18EEA847" w14:textId="77777777" w:rsidR="00DC45F7" w:rsidRPr="005A57E4" w:rsidRDefault="00DC45F7">
            <w:pPr>
              <w:rPr>
                <w:rFonts w:ascii="Garamond" w:hAnsi="Garamond"/>
                <w:sz w:val="22"/>
                <w:szCs w:val="22"/>
              </w:rPr>
            </w:pPr>
            <w:r w:rsidRPr="005A57E4">
              <w:rPr>
                <w:rFonts w:ascii="Garamond" w:hAnsi="Garamond"/>
                <w:sz w:val="22"/>
                <w:szCs w:val="22"/>
              </w:rPr>
              <w:t>On-going</w:t>
            </w:r>
          </w:p>
        </w:tc>
        <w:tc>
          <w:tcPr>
            <w:tcW w:w="825" w:type="pct"/>
            <w:vMerge/>
          </w:tcPr>
          <w:p w14:paraId="16BA5827" w14:textId="77777777" w:rsidR="00DC45F7" w:rsidRPr="005A57E4" w:rsidRDefault="00DC45F7">
            <w:pPr>
              <w:rPr>
                <w:rFonts w:ascii="Garamond" w:hAnsi="Garamond"/>
                <w:sz w:val="22"/>
                <w:szCs w:val="22"/>
              </w:rPr>
            </w:pPr>
          </w:p>
        </w:tc>
      </w:tr>
      <w:tr w:rsidR="00DC45F7" w:rsidRPr="005A57E4" w14:paraId="6926A006" w14:textId="77777777" w:rsidTr="00A33901">
        <w:trPr>
          <w:cantSplit/>
          <w:trHeight w:val="1268"/>
        </w:trPr>
        <w:tc>
          <w:tcPr>
            <w:tcW w:w="696" w:type="pct"/>
          </w:tcPr>
          <w:p w14:paraId="47D8FF70" w14:textId="11C77C57" w:rsidR="00DC45F7" w:rsidRPr="005A57E4" w:rsidRDefault="00DC45F7" w:rsidP="002B6C11">
            <w:pPr>
              <w:rPr>
                <w:rFonts w:ascii="Garamond" w:hAnsi="Garamond"/>
                <w:sz w:val="22"/>
                <w:szCs w:val="22"/>
              </w:rPr>
            </w:pPr>
            <w:r w:rsidRPr="005A57E4">
              <w:rPr>
                <w:rFonts w:ascii="Garamond" w:hAnsi="Garamond"/>
                <w:sz w:val="22"/>
                <w:szCs w:val="22"/>
              </w:rPr>
              <w:fldChar w:fldCharType="begin"/>
            </w:r>
            <w:r w:rsidRPr="005A57E4">
              <w:rPr>
                <w:rFonts w:ascii="Garamond" w:hAnsi="Garamond"/>
                <w:sz w:val="22"/>
                <w:szCs w:val="22"/>
              </w:rPr>
              <w:instrText xml:space="preserve"> REF _Ref386537991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W.10</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_Ref386537999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W.21</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_Ref386532849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W.35</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_Ref386532851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W.36</w:t>
            </w:r>
            <w:r w:rsidRPr="005A57E4">
              <w:rPr>
                <w:rFonts w:ascii="Garamond" w:hAnsi="Garamond"/>
                <w:sz w:val="22"/>
                <w:szCs w:val="22"/>
              </w:rPr>
              <w:fldChar w:fldCharType="end"/>
            </w:r>
          </w:p>
        </w:tc>
        <w:tc>
          <w:tcPr>
            <w:tcW w:w="957" w:type="pct"/>
          </w:tcPr>
          <w:p w14:paraId="6ACC3CAF" w14:textId="77777777" w:rsidR="00DC45F7" w:rsidRPr="005A57E4" w:rsidRDefault="00DC45F7">
            <w:pPr>
              <w:rPr>
                <w:rFonts w:ascii="Garamond" w:hAnsi="Garamond"/>
                <w:sz w:val="22"/>
                <w:szCs w:val="22"/>
              </w:rPr>
            </w:pPr>
            <w:r w:rsidRPr="005A57E4">
              <w:rPr>
                <w:rFonts w:ascii="Garamond" w:hAnsi="Garamond"/>
                <w:sz w:val="22"/>
                <w:szCs w:val="22"/>
              </w:rPr>
              <w:t>VOC Emissions from Coker Charge Heater (H-7501)</w:t>
            </w:r>
          </w:p>
        </w:tc>
        <w:tc>
          <w:tcPr>
            <w:tcW w:w="913" w:type="pct"/>
          </w:tcPr>
          <w:p w14:paraId="3840ECFA" w14:textId="77777777" w:rsidR="00DC45F7" w:rsidRPr="005A57E4" w:rsidRDefault="00DC45F7">
            <w:pPr>
              <w:rPr>
                <w:rFonts w:ascii="Garamond" w:hAnsi="Garamond"/>
                <w:sz w:val="22"/>
                <w:szCs w:val="22"/>
              </w:rPr>
            </w:pPr>
            <w:r w:rsidRPr="005A57E4">
              <w:rPr>
                <w:rFonts w:ascii="Garamond" w:hAnsi="Garamond"/>
                <w:sz w:val="22"/>
                <w:szCs w:val="22"/>
              </w:rPr>
              <w:t>1.41 tons/rolling 12-calendar month total</w:t>
            </w:r>
          </w:p>
        </w:tc>
        <w:tc>
          <w:tcPr>
            <w:tcW w:w="826" w:type="pct"/>
          </w:tcPr>
          <w:p w14:paraId="2DCFFFC6" w14:textId="061F96BE" w:rsidR="00DC45F7" w:rsidRPr="005A57E4" w:rsidRDefault="00DC45F7" w:rsidP="00AE767E">
            <w:pPr>
              <w:rPr>
                <w:rFonts w:ascii="Garamond" w:hAnsi="Garamond"/>
                <w:sz w:val="22"/>
                <w:szCs w:val="22"/>
              </w:rPr>
            </w:pPr>
            <w:r w:rsidRPr="005A57E4">
              <w:rPr>
                <w:rFonts w:ascii="Garamond" w:hAnsi="Garamond"/>
                <w:sz w:val="22"/>
                <w:szCs w:val="22"/>
              </w:rPr>
              <w:t xml:space="preserve">Emission Calculations, see Section </w:t>
            </w:r>
            <w:r w:rsidR="00AE767E">
              <w:rPr>
                <w:rFonts w:ascii="Garamond" w:hAnsi="Garamond"/>
                <w:sz w:val="22"/>
                <w:szCs w:val="22"/>
              </w:rPr>
              <w:fldChar w:fldCharType="begin"/>
            </w:r>
            <w:r w:rsidR="00AE767E">
              <w:rPr>
                <w:rFonts w:ascii="Garamond" w:hAnsi="Garamond"/>
                <w:sz w:val="22"/>
                <w:szCs w:val="22"/>
              </w:rPr>
              <w:instrText xml:space="preserve"> REF _Ref397522840 \r \h </w:instrText>
            </w:r>
            <w:r w:rsidR="00AE767E">
              <w:rPr>
                <w:rFonts w:ascii="Garamond" w:hAnsi="Garamond"/>
                <w:sz w:val="22"/>
                <w:szCs w:val="22"/>
              </w:rPr>
            </w:r>
            <w:r w:rsidR="00AE767E">
              <w:rPr>
                <w:rFonts w:ascii="Garamond" w:hAnsi="Garamond"/>
                <w:sz w:val="22"/>
                <w:szCs w:val="22"/>
              </w:rPr>
              <w:fldChar w:fldCharType="separate"/>
            </w:r>
            <w:r w:rsidR="00290138">
              <w:rPr>
                <w:rFonts w:ascii="Garamond" w:hAnsi="Garamond"/>
                <w:sz w:val="22"/>
                <w:szCs w:val="22"/>
              </w:rPr>
              <w:t>B</w:t>
            </w:r>
            <w:r w:rsidR="00AE767E">
              <w:rPr>
                <w:rFonts w:ascii="Garamond" w:hAnsi="Garamond"/>
                <w:sz w:val="22"/>
                <w:szCs w:val="22"/>
              </w:rPr>
              <w:fldChar w:fldCharType="end"/>
            </w:r>
          </w:p>
        </w:tc>
        <w:tc>
          <w:tcPr>
            <w:tcW w:w="783" w:type="pct"/>
          </w:tcPr>
          <w:p w14:paraId="1F941750" w14:textId="77777777" w:rsidR="00DC45F7" w:rsidRPr="005A57E4" w:rsidRDefault="00DC45F7">
            <w:pPr>
              <w:rPr>
                <w:rFonts w:ascii="Garamond" w:hAnsi="Garamond"/>
                <w:sz w:val="22"/>
                <w:szCs w:val="22"/>
              </w:rPr>
            </w:pPr>
            <w:r w:rsidRPr="005A57E4">
              <w:rPr>
                <w:rFonts w:ascii="Garamond" w:hAnsi="Garamond"/>
                <w:sz w:val="22"/>
                <w:szCs w:val="22"/>
              </w:rPr>
              <w:t>On-going</w:t>
            </w:r>
          </w:p>
        </w:tc>
        <w:tc>
          <w:tcPr>
            <w:tcW w:w="825" w:type="pct"/>
            <w:vMerge/>
          </w:tcPr>
          <w:p w14:paraId="0F4F1D60" w14:textId="77777777" w:rsidR="00DC45F7" w:rsidRPr="005A57E4" w:rsidRDefault="00DC45F7">
            <w:pPr>
              <w:rPr>
                <w:rFonts w:ascii="Garamond" w:hAnsi="Garamond"/>
                <w:sz w:val="22"/>
                <w:szCs w:val="22"/>
              </w:rPr>
            </w:pPr>
          </w:p>
        </w:tc>
      </w:tr>
      <w:tr w:rsidR="0090123A" w:rsidRPr="005A57E4" w14:paraId="23216A4D" w14:textId="77777777" w:rsidTr="00A33901">
        <w:trPr>
          <w:cantSplit/>
        </w:trPr>
        <w:tc>
          <w:tcPr>
            <w:tcW w:w="696" w:type="pct"/>
          </w:tcPr>
          <w:p w14:paraId="09D5F035" w14:textId="4265F1C2" w:rsidR="0090123A" w:rsidRPr="005A57E4" w:rsidRDefault="0090123A" w:rsidP="00CF716A">
            <w:pPr>
              <w:rPr>
                <w:rFonts w:ascii="Garamond" w:hAnsi="Garamond"/>
                <w:sz w:val="22"/>
                <w:szCs w:val="22"/>
              </w:rPr>
            </w:pPr>
            <w:r w:rsidRPr="005A57E4">
              <w:rPr>
                <w:rFonts w:ascii="Garamond" w:hAnsi="Garamond"/>
                <w:sz w:val="22"/>
                <w:szCs w:val="22"/>
              </w:rPr>
              <w:fldChar w:fldCharType="begin"/>
            </w:r>
            <w:r w:rsidRPr="005A57E4">
              <w:rPr>
                <w:rFonts w:ascii="Garamond" w:hAnsi="Garamond"/>
                <w:sz w:val="22"/>
                <w:szCs w:val="22"/>
              </w:rPr>
              <w:instrText xml:space="preserve"> REF _Ref386538262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W.11</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_Ref386538267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W.22</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_Ref386538272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W.31</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_Ref386532849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W.35</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_Ref386532851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W.36</w:t>
            </w:r>
            <w:r w:rsidRPr="005A57E4">
              <w:rPr>
                <w:rFonts w:ascii="Garamond" w:hAnsi="Garamond"/>
                <w:sz w:val="22"/>
                <w:szCs w:val="22"/>
              </w:rPr>
              <w:fldChar w:fldCharType="end"/>
            </w:r>
          </w:p>
        </w:tc>
        <w:tc>
          <w:tcPr>
            <w:tcW w:w="957" w:type="pct"/>
          </w:tcPr>
          <w:p w14:paraId="6F6CD58D" w14:textId="77777777" w:rsidR="0090123A" w:rsidRPr="005A57E4" w:rsidRDefault="0090123A">
            <w:pPr>
              <w:rPr>
                <w:rFonts w:ascii="Garamond" w:hAnsi="Garamond"/>
                <w:sz w:val="22"/>
                <w:szCs w:val="22"/>
              </w:rPr>
            </w:pPr>
            <w:r w:rsidRPr="005A57E4">
              <w:rPr>
                <w:rFonts w:ascii="Garamond" w:hAnsi="Garamond"/>
                <w:sz w:val="22"/>
                <w:szCs w:val="22"/>
              </w:rPr>
              <w:t>Coke Processing Operations</w:t>
            </w:r>
          </w:p>
        </w:tc>
        <w:tc>
          <w:tcPr>
            <w:tcW w:w="913" w:type="pct"/>
          </w:tcPr>
          <w:p w14:paraId="3D497A2F" w14:textId="77777777" w:rsidR="0090123A" w:rsidRPr="005A57E4" w:rsidRDefault="0090123A">
            <w:pPr>
              <w:rPr>
                <w:rFonts w:ascii="Garamond" w:hAnsi="Garamond"/>
                <w:sz w:val="22"/>
                <w:szCs w:val="22"/>
              </w:rPr>
            </w:pPr>
            <w:r w:rsidRPr="005A57E4">
              <w:rPr>
                <w:rFonts w:ascii="Garamond" w:hAnsi="Garamond"/>
                <w:sz w:val="22"/>
                <w:szCs w:val="22"/>
              </w:rPr>
              <w:t>Handling Requirements</w:t>
            </w:r>
          </w:p>
        </w:tc>
        <w:tc>
          <w:tcPr>
            <w:tcW w:w="826" w:type="pct"/>
          </w:tcPr>
          <w:p w14:paraId="46E12F92" w14:textId="77777777" w:rsidR="0090123A" w:rsidRPr="005A57E4" w:rsidRDefault="0090123A">
            <w:pPr>
              <w:rPr>
                <w:rFonts w:ascii="Garamond" w:hAnsi="Garamond"/>
                <w:sz w:val="22"/>
                <w:szCs w:val="22"/>
              </w:rPr>
            </w:pPr>
            <w:r w:rsidRPr="005A57E4">
              <w:rPr>
                <w:rFonts w:ascii="Garamond" w:hAnsi="Garamond"/>
                <w:sz w:val="22"/>
                <w:szCs w:val="22"/>
              </w:rPr>
              <w:t xml:space="preserve"> Certify</w:t>
            </w:r>
          </w:p>
        </w:tc>
        <w:tc>
          <w:tcPr>
            <w:tcW w:w="783" w:type="pct"/>
          </w:tcPr>
          <w:p w14:paraId="47EACD5A" w14:textId="77777777" w:rsidR="0090123A" w:rsidRPr="005A57E4" w:rsidRDefault="0090123A">
            <w:pPr>
              <w:rPr>
                <w:rFonts w:ascii="Garamond" w:hAnsi="Garamond"/>
                <w:sz w:val="22"/>
                <w:szCs w:val="22"/>
              </w:rPr>
            </w:pPr>
            <w:r w:rsidRPr="005A57E4">
              <w:rPr>
                <w:rFonts w:ascii="Garamond" w:hAnsi="Garamond"/>
                <w:sz w:val="22"/>
                <w:szCs w:val="22"/>
              </w:rPr>
              <w:t>Semiannually</w:t>
            </w:r>
          </w:p>
        </w:tc>
        <w:tc>
          <w:tcPr>
            <w:tcW w:w="825" w:type="pct"/>
          </w:tcPr>
          <w:p w14:paraId="15D4E351" w14:textId="77777777" w:rsidR="0090123A" w:rsidRPr="005A57E4" w:rsidRDefault="0090123A">
            <w:pPr>
              <w:rPr>
                <w:rFonts w:ascii="Garamond" w:hAnsi="Garamond"/>
                <w:sz w:val="22"/>
                <w:szCs w:val="22"/>
              </w:rPr>
            </w:pPr>
            <w:r w:rsidRPr="005A57E4">
              <w:rPr>
                <w:rFonts w:ascii="Garamond" w:hAnsi="Garamond"/>
                <w:sz w:val="22"/>
                <w:szCs w:val="22"/>
              </w:rPr>
              <w:t>Semiannually</w:t>
            </w:r>
          </w:p>
        </w:tc>
      </w:tr>
      <w:tr w:rsidR="004F109F" w:rsidRPr="005A57E4" w14:paraId="71F7AFFD" w14:textId="77777777" w:rsidTr="00A33901">
        <w:trPr>
          <w:cantSplit/>
          <w:trHeight w:val="144"/>
        </w:trPr>
        <w:tc>
          <w:tcPr>
            <w:tcW w:w="696" w:type="pct"/>
            <w:vMerge w:val="restart"/>
          </w:tcPr>
          <w:p w14:paraId="53F7D793" w14:textId="753797C3" w:rsidR="004F109F" w:rsidRPr="005A57E4" w:rsidRDefault="004F109F" w:rsidP="002B6C11">
            <w:pPr>
              <w:rPr>
                <w:rFonts w:ascii="Garamond" w:hAnsi="Garamond"/>
                <w:sz w:val="22"/>
                <w:szCs w:val="22"/>
              </w:rPr>
            </w:pPr>
            <w:r w:rsidRPr="005A57E4">
              <w:rPr>
                <w:rFonts w:ascii="Garamond" w:hAnsi="Garamond"/>
                <w:sz w:val="22"/>
                <w:szCs w:val="22"/>
              </w:rPr>
              <w:fldChar w:fldCharType="begin"/>
            </w:r>
            <w:r w:rsidRPr="005A57E4">
              <w:rPr>
                <w:rFonts w:ascii="Garamond" w:hAnsi="Garamond"/>
                <w:sz w:val="22"/>
                <w:szCs w:val="22"/>
              </w:rPr>
              <w:instrText xml:space="preserve"> REF _Ref386538753 \r \h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W.12</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_Ref386538642 \r \h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W.23</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_Ref386538644 \r \h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W.24</w:t>
            </w:r>
            <w:r w:rsidRPr="005A57E4">
              <w:rPr>
                <w:rFonts w:ascii="Garamond" w:hAnsi="Garamond"/>
                <w:sz w:val="22"/>
                <w:szCs w:val="22"/>
              </w:rPr>
              <w:fldChar w:fldCharType="end"/>
            </w:r>
            <w:r w:rsidRPr="005A57E4">
              <w:rPr>
                <w:rFonts w:ascii="Garamond" w:hAnsi="Garamond"/>
                <w:sz w:val="22"/>
                <w:szCs w:val="22"/>
              </w:rPr>
              <w:t xml:space="preserve">, </w:t>
            </w:r>
            <w:r w:rsidR="00F67B04">
              <w:rPr>
                <w:rFonts w:ascii="Garamond" w:hAnsi="Garamond"/>
                <w:sz w:val="22"/>
                <w:szCs w:val="22"/>
              </w:rPr>
              <w:fldChar w:fldCharType="begin"/>
            </w:r>
            <w:r w:rsidR="00F67B04">
              <w:rPr>
                <w:rFonts w:ascii="Garamond" w:hAnsi="Garamond"/>
                <w:sz w:val="22"/>
                <w:szCs w:val="22"/>
              </w:rPr>
              <w:instrText xml:space="preserve"> REF _Ref47427479 \r \h </w:instrText>
            </w:r>
            <w:r w:rsidR="00F67B04">
              <w:rPr>
                <w:rFonts w:ascii="Garamond" w:hAnsi="Garamond"/>
                <w:sz w:val="22"/>
                <w:szCs w:val="22"/>
              </w:rPr>
            </w:r>
            <w:r w:rsidR="00F67B04">
              <w:rPr>
                <w:rFonts w:ascii="Garamond" w:hAnsi="Garamond"/>
                <w:sz w:val="22"/>
                <w:szCs w:val="22"/>
              </w:rPr>
              <w:fldChar w:fldCharType="separate"/>
            </w:r>
            <w:r w:rsidR="00290138">
              <w:rPr>
                <w:rFonts w:ascii="Garamond" w:hAnsi="Garamond"/>
                <w:sz w:val="22"/>
                <w:szCs w:val="22"/>
              </w:rPr>
              <w:t>W.25</w:t>
            </w:r>
            <w:r w:rsidR="00F67B04">
              <w:rPr>
                <w:rFonts w:ascii="Garamond" w:hAnsi="Garamond"/>
                <w:sz w:val="22"/>
                <w:szCs w:val="22"/>
              </w:rPr>
              <w:fldChar w:fldCharType="end"/>
            </w:r>
            <w:r w:rsidR="00F67B04">
              <w:rPr>
                <w:rFonts w:ascii="Garamond" w:hAnsi="Garamond"/>
                <w:sz w:val="22"/>
                <w:szCs w:val="22"/>
              </w:rPr>
              <w:t xml:space="preserve">, </w:t>
            </w:r>
            <w:r w:rsidR="00D72E8B">
              <w:rPr>
                <w:rFonts w:ascii="Garamond" w:hAnsi="Garamond"/>
                <w:sz w:val="22"/>
                <w:szCs w:val="22"/>
              </w:rPr>
              <w:fldChar w:fldCharType="begin"/>
            </w:r>
            <w:r w:rsidR="00D72E8B">
              <w:rPr>
                <w:rFonts w:ascii="Garamond" w:hAnsi="Garamond"/>
                <w:sz w:val="22"/>
                <w:szCs w:val="22"/>
              </w:rPr>
              <w:instrText xml:space="preserve"> REF _Ref143159474 \r \h </w:instrText>
            </w:r>
            <w:r w:rsidR="00D72E8B">
              <w:rPr>
                <w:rFonts w:ascii="Garamond" w:hAnsi="Garamond"/>
                <w:sz w:val="22"/>
                <w:szCs w:val="22"/>
              </w:rPr>
            </w:r>
            <w:r w:rsidR="00D72E8B">
              <w:rPr>
                <w:rFonts w:ascii="Garamond" w:hAnsi="Garamond"/>
                <w:sz w:val="22"/>
                <w:szCs w:val="22"/>
              </w:rPr>
              <w:fldChar w:fldCharType="separate"/>
            </w:r>
            <w:r w:rsidR="00290138">
              <w:rPr>
                <w:rFonts w:ascii="Garamond" w:hAnsi="Garamond"/>
                <w:sz w:val="22"/>
                <w:szCs w:val="22"/>
              </w:rPr>
              <w:t>W.29</w:t>
            </w:r>
            <w:r w:rsidR="00D72E8B">
              <w:rPr>
                <w:rFonts w:ascii="Garamond" w:hAnsi="Garamond"/>
                <w:sz w:val="22"/>
                <w:szCs w:val="22"/>
              </w:rPr>
              <w:fldChar w:fldCharType="end"/>
            </w:r>
            <w:r w:rsidR="00D72E8B">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_Ref386538769 \r \h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W.32</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_Ref386532849 \r \h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W.35</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_Ref386532851 \r \h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W.36</w:t>
            </w:r>
            <w:r w:rsidRPr="005A57E4">
              <w:rPr>
                <w:rFonts w:ascii="Garamond" w:hAnsi="Garamond"/>
                <w:sz w:val="22"/>
                <w:szCs w:val="22"/>
              </w:rPr>
              <w:fldChar w:fldCharType="end"/>
            </w:r>
          </w:p>
        </w:tc>
        <w:tc>
          <w:tcPr>
            <w:tcW w:w="957" w:type="pct"/>
            <w:vMerge w:val="restart"/>
          </w:tcPr>
          <w:p w14:paraId="661606CE" w14:textId="77777777" w:rsidR="004F109F" w:rsidRPr="005A57E4" w:rsidRDefault="004F109F">
            <w:pPr>
              <w:rPr>
                <w:rFonts w:ascii="Garamond" w:hAnsi="Garamond"/>
                <w:sz w:val="22"/>
                <w:szCs w:val="22"/>
              </w:rPr>
            </w:pPr>
            <w:r w:rsidRPr="005A57E4">
              <w:rPr>
                <w:rFonts w:ascii="Garamond" w:hAnsi="Garamond"/>
                <w:sz w:val="22"/>
                <w:szCs w:val="22"/>
              </w:rPr>
              <w:t>Coke Drum Steam Vent</w:t>
            </w:r>
          </w:p>
        </w:tc>
        <w:tc>
          <w:tcPr>
            <w:tcW w:w="913" w:type="pct"/>
          </w:tcPr>
          <w:p w14:paraId="760FF5F5" w14:textId="408BF993" w:rsidR="004F109F" w:rsidRPr="005A57E4" w:rsidRDefault="004F109F">
            <w:pPr>
              <w:rPr>
                <w:rFonts w:ascii="Garamond" w:hAnsi="Garamond"/>
                <w:sz w:val="22"/>
                <w:szCs w:val="22"/>
              </w:rPr>
            </w:pPr>
            <w:r w:rsidRPr="005A57E4">
              <w:rPr>
                <w:rFonts w:ascii="Garamond" w:hAnsi="Garamond"/>
                <w:sz w:val="22"/>
                <w:szCs w:val="22"/>
              </w:rPr>
              <w:t xml:space="preserve">VOC emissions 18.10 tons/yr  (monthly rolling 12-month </w:t>
            </w:r>
            <w:r>
              <w:rPr>
                <w:rFonts w:ascii="Garamond" w:hAnsi="Garamond"/>
                <w:sz w:val="22"/>
                <w:szCs w:val="22"/>
              </w:rPr>
              <w:t>total</w:t>
            </w:r>
            <w:r w:rsidRPr="005A57E4">
              <w:rPr>
                <w:rFonts w:ascii="Garamond" w:hAnsi="Garamond"/>
                <w:sz w:val="22"/>
                <w:szCs w:val="22"/>
              </w:rPr>
              <w:t>)</w:t>
            </w:r>
          </w:p>
        </w:tc>
        <w:tc>
          <w:tcPr>
            <w:tcW w:w="826" w:type="pct"/>
          </w:tcPr>
          <w:p w14:paraId="5D5BB223" w14:textId="1E48B7F5" w:rsidR="004F109F" w:rsidRPr="005A57E4" w:rsidRDefault="004F109F">
            <w:pPr>
              <w:rPr>
                <w:rFonts w:ascii="Garamond" w:hAnsi="Garamond"/>
                <w:sz w:val="22"/>
                <w:szCs w:val="22"/>
              </w:rPr>
            </w:pPr>
            <w:r w:rsidRPr="005A57E4">
              <w:rPr>
                <w:rFonts w:ascii="Garamond" w:hAnsi="Garamond"/>
                <w:sz w:val="22"/>
                <w:szCs w:val="22"/>
              </w:rPr>
              <w:t>Equation</w:t>
            </w:r>
          </w:p>
        </w:tc>
        <w:tc>
          <w:tcPr>
            <w:tcW w:w="783" w:type="pct"/>
          </w:tcPr>
          <w:p w14:paraId="21CDC58E" w14:textId="66C5F297" w:rsidR="004F109F" w:rsidRPr="005A57E4" w:rsidRDefault="004F109F">
            <w:pPr>
              <w:rPr>
                <w:rFonts w:ascii="Garamond" w:hAnsi="Garamond"/>
                <w:sz w:val="22"/>
                <w:szCs w:val="22"/>
              </w:rPr>
            </w:pPr>
            <w:r w:rsidRPr="005A57E4">
              <w:rPr>
                <w:rFonts w:ascii="Garamond" w:hAnsi="Garamond"/>
                <w:sz w:val="22"/>
                <w:szCs w:val="22"/>
              </w:rPr>
              <w:t>Annually</w:t>
            </w:r>
          </w:p>
        </w:tc>
        <w:tc>
          <w:tcPr>
            <w:tcW w:w="825" w:type="pct"/>
            <w:vMerge w:val="restart"/>
          </w:tcPr>
          <w:p w14:paraId="6E208E15" w14:textId="77777777" w:rsidR="004F109F" w:rsidRPr="005A57E4" w:rsidRDefault="004F109F">
            <w:pPr>
              <w:rPr>
                <w:rFonts w:ascii="Garamond" w:hAnsi="Garamond"/>
                <w:sz w:val="22"/>
                <w:szCs w:val="22"/>
              </w:rPr>
            </w:pPr>
            <w:r w:rsidRPr="005A57E4">
              <w:rPr>
                <w:rFonts w:ascii="Garamond" w:hAnsi="Garamond"/>
                <w:sz w:val="22"/>
                <w:szCs w:val="22"/>
              </w:rPr>
              <w:t>Quarterly</w:t>
            </w:r>
          </w:p>
        </w:tc>
      </w:tr>
      <w:tr w:rsidR="004F109F" w:rsidRPr="005A57E4" w14:paraId="1D879A17" w14:textId="77777777" w:rsidTr="00A33901">
        <w:trPr>
          <w:cantSplit/>
          <w:trHeight w:val="144"/>
        </w:trPr>
        <w:tc>
          <w:tcPr>
            <w:tcW w:w="696" w:type="pct"/>
            <w:vMerge/>
          </w:tcPr>
          <w:p w14:paraId="4627808F" w14:textId="77777777" w:rsidR="004F109F" w:rsidRPr="005A57E4" w:rsidRDefault="004F109F">
            <w:pPr>
              <w:rPr>
                <w:rFonts w:ascii="Garamond" w:hAnsi="Garamond"/>
                <w:sz w:val="22"/>
                <w:szCs w:val="22"/>
              </w:rPr>
            </w:pPr>
          </w:p>
        </w:tc>
        <w:tc>
          <w:tcPr>
            <w:tcW w:w="957" w:type="pct"/>
            <w:vMerge/>
          </w:tcPr>
          <w:p w14:paraId="747BCD54" w14:textId="77777777" w:rsidR="004F109F" w:rsidRPr="005A57E4" w:rsidRDefault="004F109F">
            <w:pPr>
              <w:rPr>
                <w:rFonts w:ascii="Garamond" w:hAnsi="Garamond"/>
                <w:sz w:val="22"/>
                <w:szCs w:val="22"/>
              </w:rPr>
            </w:pPr>
          </w:p>
        </w:tc>
        <w:tc>
          <w:tcPr>
            <w:tcW w:w="913" w:type="pct"/>
          </w:tcPr>
          <w:p w14:paraId="4C81187C" w14:textId="54F24E39" w:rsidR="004F109F" w:rsidRPr="005A57E4" w:rsidRDefault="004F109F">
            <w:pPr>
              <w:rPr>
                <w:rFonts w:ascii="Garamond" w:hAnsi="Garamond"/>
                <w:sz w:val="22"/>
                <w:szCs w:val="22"/>
              </w:rPr>
            </w:pPr>
            <w:r w:rsidRPr="005A57E4">
              <w:rPr>
                <w:rFonts w:ascii="Garamond" w:hAnsi="Garamond"/>
                <w:sz w:val="22"/>
                <w:szCs w:val="22"/>
              </w:rPr>
              <w:t>PM</w:t>
            </w:r>
            <w:r w:rsidRPr="005A57E4">
              <w:rPr>
                <w:rFonts w:ascii="Garamond" w:hAnsi="Garamond"/>
                <w:sz w:val="22"/>
                <w:szCs w:val="22"/>
                <w:vertAlign w:val="subscript"/>
              </w:rPr>
              <w:t>10</w:t>
            </w:r>
            <w:r w:rsidRPr="005A57E4">
              <w:rPr>
                <w:rFonts w:ascii="Garamond" w:hAnsi="Garamond"/>
                <w:sz w:val="22"/>
                <w:szCs w:val="22"/>
              </w:rPr>
              <w:t xml:space="preserve"> emissions 4.52 tons/yr (monthly rolling 12-month </w:t>
            </w:r>
            <w:r>
              <w:rPr>
                <w:rFonts w:ascii="Garamond" w:hAnsi="Garamond"/>
                <w:sz w:val="22"/>
                <w:szCs w:val="22"/>
              </w:rPr>
              <w:t>total</w:t>
            </w:r>
            <w:r w:rsidRPr="005A57E4">
              <w:rPr>
                <w:rFonts w:ascii="Garamond" w:hAnsi="Garamond"/>
                <w:sz w:val="22"/>
                <w:szCs w:val="22"/>
              </w:rPr>
              <w:t>)</w:t>
            </w:r>
          </w:p>
        </w:tc>
        <w:tc>
          <w:tcPr>
            <w:tcW w:w="826" w:type="pct"/>
          </w:tcPr>
          <w:p w14:paraId="0F952863" w14:textId="09997882" w:rsidR="004F109F" w:rsidRPr="005A57E4" w:rsidRDefault="004F109F" w:rsidP="007E36B2">
            <w:pPr>
              <w:rPr>
                <w:rFonts w:ascii="Garamond" w:hAnsi="Garamond"/>
                <w:sz w:val="22"/>
                <w:szCs w:val="22"/>
              </w:rPr>
            </w:pPr>
            <w:r w:rsidRPr="005A57E4">
              <w:rPr>
                <w:rFonts w:ascii="Garamond" w:hAnsi="Garamond"/>
                <w:sz w:val="22"/>
                <w:szCs w:val="22"/>
              </w:rPr>
              <w:t>Equation</w:t>
            </w:r>
          </w:p>
        </w:tc>
        <w:tc>
          <w:tcPr>
            <w:tcW w:w="783" w:type="pct"/>
          </w:tcPr>
          <w:p w14:paraId="683B218C" w14:textId="5FB0BC49" w:rsidR="004F109F" w:rsidRPr="005A57E4" w:rsidRDefault="004F109F">
            <w:pPr>
              <w:rPr>
                <w:rFonts w:ascii="Garamond" w:hAnsi="Garamond"/>
                <w:sz w:val="22"/>
                <w:szCs w:val="22"/>
              </w:rPr>
            </w:pPr>
            <w:r w:rsidRPr="005A57E4">
              <w:rPr>
                <w:rFonts w:ascii="Garamond" w:hAnsi="Garamond"/>
                <w:sz w:val="22"/>
                <w:szCs w:val="22"/>
              </w:rPr>
              <w:t>Annually</w:t>
            </w:r>
          </w:p>
        </w:tc>
        <w:tc>
          <w:tcPr>
            <w:tcW w:w="825" w:type="pct"/>
            <w:vMerge/>
          </w:tcPr>
          <w:p w14:paraId="3F82F1EB" w14:textId="77777777" w:rsidR="004F109F" w:rsidRPr="005A57E4" w:rsidRDefault="004F109F">
            <w:pPr>
              <w:rPr>
                <w:rFonts w:ascii="Garamond" w:hAnsi="Garamond"/>
                <w:sz w:val="22"/>
                <w:szCs w:val="22"/>
              </w:rPr>
            </w:pPr>
          </w:p>
        </w:tc>
      </w:tr>
      <w:tr w:rsidR="004F109F" w:rsidRPr="005A57E4" w14:paraId="4DC659CD" w14:textId="77777777" w:rsidTr="00A33901">
        <w:trPr>
          <w:cantSplit/>
          <w:trHeight w:val="1045"/>
        </w:trPr>
        <w:tc>
          <w:tcPr>
            <w:tcW w:w="696" w:type="pct"/>
            <w:vMerge/>
            <w:tcBorders>
              <w:bottom w:val="nil"/>
            </w:tcBorders>
          </w:tcPr>
          <w:p w14:paraId="762F3666" w14:textId="77777777" w:rsidR="004F109F" w:rsidRPr="005A57E4" w:rsidRDefault="004F109F">
            <w:pPr>
              <w:rPr>
                <w:rFonts w:ascii="Garamond" w:hAnsi="Garamond"/>
                <w:sz w:val="22"/>
                <w:szCs w:val="22"/>
              </w:rPr>
            </w:pPr>
          </w:p>
        </w:tc>
        <w:tc>
          <w:tcPr>
            <w:tcW w:w="957" w:type="pct"/>
            <w:vMerge/>
            <w:tcBorders>
              <w:bottom w:val="nil"/>
            </w:tcBorders>
          </w:tcPr>
          <w:p w14:paraId="0C46E34A" w14:textId="77777777" w:rsidR="004F109F" w:rsidRPr="005A57E4" w:rsidRDefault="004F109F">
            <w:pPr>
              <w:rPr>
                <w:rFonts w:ascii="Garamond" w:hAnsi="Garamond"/>
                <w:sz w:val="22"/>
                <w:szCs w:val="22"/>
              </w:rPr>
            </w:pPr>
          </w:p>
        </w:tc>
        <w:tc>
          <w:tcPr>
            <w:tcW w:w="913" w:type="pct"/>
          </w:tcPr>
          <w:p w14:paraId="168A47A8" w14:textId="6F9A4BCB" w:rsidR="004F109F" w:rsidRPr="005A57E4" w:rsidRDefault="004F109F" w:rsidP="00480785">
            <w:pPr>
              <w:rPr>
                <w:rFonts w:ascii="Garamond" w:hAnsi="Garamond"/>
                <w:sz w:val="22"/>
                <w:szCs w:val="22"/>
              </w:rPr>
            </w:pPr>
            <w:r>
              <w:rPr>
                <w:rFonts w:ascii="Garamond" w:hAnsi="Garamond"/>
                <w:sz w:val="22"/>
                <w:szCs w:val="22"/>
              </w:rPr>
              <w:t>The vessel shall not be opened to atmosphere until either the pressure or temperature condition is sa</w:t>
            </w:r>
            <w:r w:rsidR="00D1409A">
              <w:rPr>
                <w:rFonts w:ascii="Garamond" w:hAnsi="Garamond"/>
                <w:sz w:val="22"/>
                <w:szCs w:val="22"/>
              </w:rPr>
              <w:t>t</w:t>
            </w:r>
            <w:r>
              <w:rPr>
                <w:rFonts w:ascii="Garamond" w:hAnsi="Garamond"/>
                <w:sz w:val="22"/>
                <w:szCs w:val="22"/>
              </w:rPr>
              <w:t>isfied</w:t>
            </w:r>
          </w:p>
        </w:tc>
        <w:tc>
          <w:tcPr>
            <w:tcW w:w="826" w:type="pct"/>
          </w:tcPr>
          <w:p w14:paraId="51EBAD3B" w14:textId="2D3F21DD" w:rsidR="004F109F" w:rsidRPr="005A57E4" w:rsidRDefault="004F109F" w:rsidP="007E36B2">
            <w:pPr>
              <w:rPr>
                <w:rFonts w:ascii="Garamond" w:hAnsi="Garamond"/>
                <w:sz w:val="22"/>
                <w:szCs w:val="22"/>
              </w:rPr>
            </w:pPr>
            <w:r>
              <w:rPr>
                <w:rFonts w:ascii="Garamond" w:hAnsi="Garamond"/>
                <w:sz w:val="22"/>
                <w:szCs w:val="22"/>
              </w:rPr>
              <w:t>Monitor and Calculate</w:t>
            </w:r>
          </w:p>
        </w:tc>
        <w:tc>
          <w:tcPr>
            <w:tcW w:w="783" w:type="pct"/>
          </w:tcPr>
          <w:p w14:paraId="596188EC" w14:textId="6A02D5CD" w:rsidR="004F109F" w:rsidRPr="005A57E4" w:rsidRDefault="004F109F">
            <w:pPr>
              <w:rPr>
                <w:rFonts w:ascii="Garamond" w:hAnsi="Garamond"/>
                <w:sz w:val="22"/>
                <w:szCs w:val="22"/>
              </w:rPr>
            </w:pPr>
            <w:r>
              <w:rPr>
                <w:rFonts w:ascii="Garamond" w:hAnsi="Garamond"/>
                <w:sz w:val="22"/>
                <w:szCs w:val="22"/>
              </w:rPr>
              <w:t>On-going</w:t>
            </w:r>
          </w:p>
        </w:tc>
        <w:tc>
          <w:tcPr>
            <w:tcW w:w="825" w:type="pct"/>
            <w:vMerge/>
          </w:tcPr>
          <w:p w14:paraId="0DCEB36F" w14:textId="77777777" w:rsidR="004F109F" w:rsidRPr="005A57E4" w:rsidRDefault="004F109F">
            <w:pPr>
              <w:rPr>
                <w:rFonts w:ascii="Garamond" w:hAnsi="Garamond"/>
                <w:sz w:val="22"/>
                <w:szCs w:val="22"/>
              </w:rPr>
            </w:pPr>
          </w:p>
        </w:tc>
      </w:tr>
      <w:tr w:rsidR="004F109F" w:rsidRPr="005A57E4" w14:paraId="516E36D1" w14:textId="77777777" w:rsidTr="00A33901">
        <w:trPr>
          <w:cantSplit/>
          <w:trHeight w:val="1045"/>
        </w:trPr>
        <w:tc>
          <w:tcPr>
            <w:tcW w:w="696" w:type="pct"/>
            <w:tcBorders>
              <w:top w:val="nil"/>
            </w:tcBorders>
          </w:tcPr>
          <w:p w14:paraId="1240F260" w14:textId="77777777" w:rsidR="004F109F" w:rsidRPr="005A57E4" w:rsidRDefault="004F109F">
            <w:pPr>
              <w:rPr>
                <w:rFonts w:ascii="Garamond" w:hAnsi="Garamond"/>
                <w:sz w:val="22"/>
                <w:szCs w:val="22"/>
              </w:rPr>
            </w:pPr>
          </w:p>
        </w:tc>
        <w:tc>
          <w:tcPr>
            <w:tcW w:w="957" w:type="pct"/>
            <w:tcBorders>
              <w:top w:val="nil"/>
            </w:tcBorders>
          </w:tcPr>
          <w:p w14:paraId="609F1661" w14:textId="77777777" w:rsidR="004F109F" w:rsidRPr="005A57E4" w:rsidRDefault="004F109F">
            <w:pPr>
              <w:rPr>
                <w:rFonts w:ascii="Garamond" w:hAnsi="Garamond"/>
                <w:sz w:val="22"/>
                <w:szCs w:val="22"/>
              </w:rPr>
            </w:pPr>
          </w:p>
        </w:tc>
        <w:tc>
          <w:tcPr>
            <w:tcW w:w="913" w:type="pct"/>
          </w:tcPr>
          <w:p w14:paraId="522A6858" w14:textId="3E98E751" w:rsidR="004F109F" w:rsidRPr="005A57E4" w:rsidRDefault="004F109F" w:rsidP="00480785">
            <w:pPr>
              <w:rPr>
                <w:rFonts w:ascii="Garamond" w:hAnsi="Garamond"/>
                <w:sz w:val="22"/>
                <w:szCs w:val="22"/>
              </w:rPr>
            </w:pPr>
          </w:p>
        </w:tc>
        <w:tc>
          <w:tcPr>
            <w:tcW w:w="826" w:type="pct"/>
          </w:tcPr>
          <w:p w14:paraId="3FF1E165" w14:textId="55958340" w:rsidR="004F109F" w:rsidRPr="005A57E4" w:rsidRDefault="004F109F" w:rsidP="007E36B2">
            <w:pPr>
              <w:rPr>
                <w:rFonts w:ascii="Garamond" w:hAnsi="Garamond"/>
                <w:sz w:val="22"/>
                <w:szCs w:val="22"/>
              </w:rPr>
            </w:pPr>
          </w:p>
        </w:tc>
        <w:tc>
          <w:tcPr>
            <w:tcW w:w="783" w:type="pct"/>
          </w:tcPr>
          <w:p w14:paraId="3D60A8F9" w14:textId="63D9205D" w:rsidR="004F109F" w:rsidRPr="005A57E4" w:rsidRDefault="004F109F">
            <w:pPr>
              <w:rPr>
                <w:rFonts w:ascii="Garamond" w:hAnsi="Garamond"/>
                <w:sz w:val="22"/>
                <w:szCs w:val="22"/>
              </w:rPr>
            </w:pPr>
          </w:p>
        </w:tc>
        <w:tc>
          <w:tcPr>
            <w:tcW w:w="825" w:type="pct"/>
          </w:tcPr>
          <w:p w14:paraId="403F24A9" w14:textId="55894EF6" w:rsidR="004F109F" w:rsidRPr="005A57E4" w:rsidRDefault="004F109F">
            <w:pPr>
              <w:rPr>
                <w:rFonts w:ascii="Garamond" w:hAnsi="Garamond"/>
                <w:sz w:val="22"/>
                <w:szCs w:val="22"/>
              </w:rPr>
            </w:pPr>
            <w:r>
              <w:rPr>
                <w:rFonts w:ascii="Garamond" w:hAnsi="Garamond"/>
                <w:sz w:val="22"/>
                <w:szCs w:val="22"/>
              </w:rPr>
              <w:t>Quarterly</w:t>
            </w:r>
          </w:p>
        </w:tc>
      </w:tr>
    </w:tbl>
    <w:p w14:paraId="4D6FFB51" w14:textId="77777777" w:rsidR="00181964" w:rsidRPr="00D43E9B" w:rsidRDefault="00181964">
      <w:pPr>
        <w:pStyle w:val="Header"/>
        <w:tabs>
          <w:tab w:val="clear" w:pos="4320"/>
          <w:tab w:val="clear" w:pos="8640"/>
        </w:tabs>
        <w:rPr>
          <w:rFonts w:ascii="Garamond" w:hAnsi="Garamond"/>
          <w:sz w:val="24"/>
          <w:szCs w:val="24"/>
        </w:rPr>
      </w:pPr>
    </w:p>
    <w:p w14:paraId="5C093734" w14:textId="77777777" w:rsidR="00D00707" w:rsidRPr="00D81572" w:rsidRDefault="00D00707" w:rsidP="002F60B1">
      <w:pPr>
        <w:rPr>
          <w:rFonts w:ascii="Garamond" w:hAnsi="Garamond"/>
          <w:b/>
          <w:sz w:val="24"/>
          <w:szCs w:val="24"/>
        </w:rPr>
      </w:pPr>
      <w:bookmarkStart w:id="1644" w:name="_Toc165165163"/>
      <w:bookmarkStart w:id="1645" w:name="_Toc302723139"/>
      <w:bookmarkStart w:id="1646" w:name="_Toc342556542"/>
      <w:bookmarkStart w:id="1647" w:name="_Toc345935619"/>
      <w:r w:rsidRPr="00D81572">
        <w:rPr>
          <w:rFonts w:ascii="Garamond" w:hAnsi="Garamond"/>
          <w:b/>
          <w:sz w:val="24"/>
          <w:szCs w:val="24"/>
        </w:rPr>
        <w:t>Conditions</w:t>
      </w:r>
      <w:bookmarkEnd w:id="1644"/>
      <w:bookmarkEnd w:id="1645"/>
      <w:bookmarkEnd w:id="1646"/>
      <w:bookmarkEnd w:id="1647"/>
    </w:p>
    <w:p w14:paraId="6897AB7E" w14:textId="77777777" w:rsidR="00D00707" w:rsidRPr="00D81572" w:rsidRDefault="00D00707">
      <w:pPr>
        <w:pStyle w:val="Header"/>
        <w:tabs>
          <w:tab w:val="clear" w:pos="4320"/>
          <w:tab w:val="clear" w:pos="8640"/>
        </w:tabs>
        <w:rPr>
          <w:rFonts w:ascii="Garamond" w:hAnsi="Garamond"/>
          <w:sz w:val="24"/>
          <w:szCs w:val="24"/>
        </w:rPr>
      </w:pPr>
    </w:p>
    <w:p w14:paraId="1D9AE64E" w14:textId="77777777" w:rsidR="00D00707" w:rsidRPr="00D81572" w:rsidRDefault="00D00707" w:rsidP="006D4D0D">
      <w:pPr>
        <w:pStyle w:val="ListParagraph"/>
        <w:numPr>
          <w:ilvl w:val="0"/>
          <w:numId w:val="94"/>
        </w:numPr>
        <w:ind w:left="720" w:hanging="720"/>
        <w:rPr>
          <w:rFonts w:ascii="Garamond" w:hAnsi="Garamond"/>
          <w:sz w:val="24"/>
          <w:szCs w:val="24"/>
        </w:rPr>
      </w:pPr>
      <w:bookmarkStart w:id="1648" w:name="_Toc165165164"/>
      <w:bookmarkStart w:id="1649" w:name="_Toc302723140"/>
      <w:bookmarkStart w:id="1650" w:name="_Toc342556543"/>
      <w:bookmarkStart w:id="1651" w:name="_Toc345935620"/>
      <w:bookmarkStart w:id="1652" w:name="_Ref386532713"/>
      <w:bookmarkStart w:id="1653" w:name="_Ref386532827"/>
      <w:r w:rsidRPr="00D81572">
        <w:rPr>
          <w:rFonts w:ascii="Garamond" w:hAnsi="Garamond"/>
          <w:sz w:val="24"/>
          <w:szCs w:val="24"/>
        </w:rPr>
        <w:t>CHS shall not cause or authorize emissions to be discharged into the outdoor atmosphere from any source installed after November 23, 1968, that exhibit an opacity of 20% or greater averaged over 6 consecutive minutes, unless otherwise specified by rule or in this permit (ARM 17.8.304(2)).</w:t>
      </w:r>
      <w:bookmarkEnd w:id="1648"/>
      <w:bookmarkEnd w:id="1649"/>
      <w:bookmarkEnd w:id="1650"/>
      <w:bookmarkEnd w:id="1651"/>
      <w:bookmarkEnd w:id="1652"/>
      <w:bookmarkEnd w:id="1653"/>
    </w:p>
    <w:p w14:paraId="5A81F688" w14:textId="77777777" w:rsidR="00D00707" w:rsidRPr="00D81572" w:rsidRDefault="00D00707" w:rsidP="002F60B1">
      <w:pPr>
        <w:rPr>
          <w:rFonts w:ascii="Garamond" w:hAnsi="Garamond"/>
          <w:sz w:val="24"/>
          <w:szCs w:val="24"/>
        </w:rPr>
      </w:pPr>
    </w:p>
    <w:p w14:paraId="46DBA216" w14:textId="77777777" w:rsidR="00D00707" w:rsidRPr="00D81572" w:rsidRDefault="00D00707" w:rsidP="006D4D0D">
      <w:pPr>
        <w:pStyle w:val="ListParagraph"/>
        <w:numPr>
          <w:ilvl w:val="0"/>
          <w:numId w:val="94"/>
        </w:numPr>
        <w:ind w:left="720" w:hanging="720"/>
        <w:rPr>
          <w:rFonts w:ascii="Garamond" w:hAnsi="Garamond"/>
          <w:sz w:val="24"/>
          <w:szCs w:val="24"/>
        </w:rPr>
      </w:pPr>
      <w:bookmarkStart w:id="1654" w:name="_Ref386533052"/>
      <w:r w:rsidRPr="00D81572">
        <w:rPr>
          <w:rFonts w:ascii="Garamond" w:hAnsi="Garamond"/>
          <w:sz w:val="24"/>
          <w:szCs w:val="24"/>
        </w:rPr>
        <w:t>CHS shall comply with all applicable requirements of 40 CFR 60 Subpart GGG-Equipment Leaks of VOC in Petroleum Refineries, including compliance with specific requirements in Subpart VV—Standards of Performance for Equipment Leaks of VOC in the Synthetic Organic Chemicals Manufacturing Industry</w:t>
      </w:r>
      <w:r w:rsidR="004818AA" w:rsidRPr="00D81572">
        <w:rPr>
          <w:rFonts w:ascii="Garamond" w:hAnsi="Garamond"/>
          <w:sz w:val="24"/>
          <w:szCs w:val="24"/>
        </w:rPr>
        <w:t xml:space="preserve"> </w:t>
      </w:r>
      <w:r w:rsidRPr="00D81572">
        <w:rPr>
          <w:rFonts w:ascii="Garamond" w:hAnsi="Garamond"/>
          <w:sz w:val="24"/>
          <w:szCs w:val="24"/>
        </w:rPr>
        <w:t>(ARM 17.8.340</w:t>
      </w:r>
      <w:r w:rsidR="00142010" w:rsidRPr="00D81572">
        <w:rPr>
          <w:rFonts w:ascii="Garamond" w:hAnsi="Garamond"/>
          <w:sz w:val="24"/>
          <w:szCs w:val="24"/>
        </w:rPr>
        <w:t xml:space="preserve"> and </w:t>
      </w:r>
      <w:r w:rsidRPr="00D81572">
        <w:rPr>
          <w:rFonts w:ascii="Garamond" w:hAnsi="Garamond"/>
          <w:sz w:val="24"/>
          <w:szCs w:val="24"/>
        </w:rPr>
        <w:t>40 CFR 60 Subpart GGG).</w:t>
      </w:r>
      <w:bookmarkEnd w:id="1654"/>
    </w:p>
    <w:p w14:paraId="72E6084C" w14:textId="77777777" w:rsidR="00D00707" w:rsidRPr="00D81572" w:rsidRDefault="00D00707" w:rsidP="002F60B1">
      <w:pPr>
        <w:rPr>
          <w:rFonts w:ascii="Garamond" w:hAnsi="Garamond"/>
          <w:sz w:val="24"/>
          <w:szCs w:val="24"/>
        </w:rPr>
      </w:pPr>
    </w:p>
    <w:p w14:paraId="7DD9316F" w14:textId="77777777" w:rsidR="00D00707" w:rsidRPr="00D81572" w:rsidRDefault="00D00707" w:rsidP="006D4D0D">
      <w:pPr>
        <w:pStyle w:val="ListParagraph"/>
        <w:numPr>
          <w:ilvl w:val="0"/>
          <w:numId w:val="94"/>
        </w:numPr>
        <w:ind w:left="720" w:hanging="720"/>
        <w:rPr>
          <w:rFonts w:ascii="Garamond" w:hAnsi="Garamond"/>
          <w:sz w:val="24"/>
          <w:szCs w:val="24"/>
        </w:rPr>
      </w:pPr>
      <w:bookmarkStart w:id="1655" w:name="_Toc165165165"/>
      <w:bookmarkStart w:id="1656" w:name="_Toc302723141"/>
      <w:bookmarkStart w:id="1657" w:name="_Toc342556544"/>
      <w:bookmarkStart w:id="1658" w:name="_Toc345935621"/>
      <w:bookmarkStart w:id="1659" w:name="_Ref386533278"/>
      <w:r w:rsidRPr="00D81572">
        <w:rPr>
          <w:rFonts w:ascii="Garamond" w:hAnsi="Garamond"/>
          <w:sz w:val="24"/>
          <w:szCs w:val="24"/>
        </w:rPr>
        <w:t>CHS shall comply with all applicable requirements of 40 CFR 60 Subpart QQQ – Standards of Performance for VOC Emissions from Petroleum Refinery Wastewater Systems.  This regulation shall apply to the Delayed Coker Unit process drains and any other equipment, as appropriate (ARM 17.8.340 and 40 CFR 60, Subpart QQQ).</w:t>
      </w:r>
      <w:bookmarkEnd w:id="1655"/>
      <w:bookmarkEnd w:id="1656"/>
      <w:bookmarkEnd w:id="1657"/>
      <w:bookmarkEnd w:id="1658"/>
      <w:bookmarkEnd w:id="1659"/>
    </w:p>
    <w:p w14:paraId="104A69D6" w14:textId="77777777" w:rsidR="002E4B43" w:rsidRDefault="002E4B43">
      <w:pPr>
        <w:rPr>
          <w:rFonts w:ascii="Garamond" w:hAnsi="Garamond"/>
          <w:sz w:val="24"/>
          <w:szCs w:val="24"/>
        </w:rPr>
      </w:pPr>
    </w:p>
    <w:p w14:paraId="11CAE99F" w14:textId="5ECF8067" w:rsidR="00D00707" w:rsidRPr="00D81572" w:rsidRDefault="00D00707" w:rsidP="006D4D0D">
      <w:pPr>
        <w:pStyle w:val="ListParagraph"/>
        <w:numPr>
          <w:ilvl w:val="0"/>
          <w:numId w:val="94"/>
        </w:numPr>
        <w:ind w:left="720" w:hanging="720"/>
        <w:rPr>
          <w:rFonts w:ascii="Garamond" w:hAnsi="Garamond"/>
          <w:sz w:val="24"/>
          <w:szCs w:val="24"/>
        </w:rPr>
      </w:pPr>
      <w:bookmarkStart w:id="1660" w:name="_Toc165165166"/>
      <w:bookmarkStart w:id="1661" w:name="_Toc302723142"/>
      <w:bookmarkStart w:id="1662" w:name="_Toc342556545"/>
      <w:bookmarkStart w:id="1663" w:name="_Toc345935622"/>
      <w:bookmarkStart w:id="1664" w:name="_Ref386533464"/>
      <w:r w:rsidRPr="00D81572">
        <w:rPr>
          <w:rFonts w:ascii="Garamond" w:hAnsi="Garamond"/>
          <w:sz w:val="24"/>
          <w:szCs w:val="24"/>
        </w:rPr>
        <w:t xml:space="preserve">CHS shall comply with all applicable requirements of 40 CFR 63 Subpart CC, NESHAPs From Petroleum Refineries, including compliance with specific requirements in Subpart VV—Standards of Performance for Equipment Leaks of VOC in the Synthetic Organic Chemicals Manufacturing Industry.  Subpart </w:t>
      </w:r>
      <w:r w:rsidR="00142010" w:rsidRPr="00D81572">
        <w:rPr>
          <w:rFonts w:ascii="Garamond" w:hAnsi="Garamond"/>
          <w:sz w:val="24"/>
          <w:szCs w:val="24"/>
        </w:rPr>
        <w:t xml:space="preserve">CC </w:t>
      </w:r>
      <w:r w:rsidRPr="00D81572">
        <w:rPr>
          <w:rFonts w:ascii="Garamond" w:hAnsi="Garamond"/>
          <w:sz w:val="24"/>
          <w:szCs w:val="24"/>
        </w:rPr>
        <w:t>applies to the various pumps, valves, flanges, and other equipment in organic HAP service</w:t>
      </w:r>
      <w:r w:rsidR="008E26FE">
        <w:rPr>
          <w:rFonts w:ascii="Garamond" w:hAnsi="Garamond"/>
          <w:sz w:val="24"/>
          <w:szCs w:val="24"/>
        </w:rPr>
        <w:t xml:space="preserve">.  </w:t>
      </w:r>
      <w:r w:rsidR="008E26FE" w:rsidRPr="008E26FE">
        <w:rPr>
          <w:rFonts w:ascii="Garamond" w:hAnsi="Garamond"/>
          <w:sz w:val="24"/>
          <w:szCs w:val="24"/>
        </w:rPr>
        <w:t xml:space="preserve">CHS shall also comply with the Subpart CC delayed coker unit decoking operation standards </w:t>
      </w:r>
      <w:r w:rsidRPr="00D81572">
        <w:rPr>
          <w:rFonts w:ascii="Garamond" w:hAnsi="Garamond"/>
          <w:sz w:val="24"/>
          <w:szCs w:val="24"/>
        </w:rPr>
        <w:t>(ARM 17.8.342</w:t>
      </w:r>
      <w:r w:rsidR="00142010" w:rsidRPr="00D81572">
        <w:rPr>
          <w:rFonts w:ascii="Garamond" w:hAnsi="Garamond"/>
          <w:sz w:val="24"/>
          <w:szCs w:val="24"/>
        </w:rPr>
        <w:t xml:space="preserve"> and </w:t>
      </w:r>
      <w:r w:rsidRPr="00D81572">
        <w:rPr>
          <w:rFonts w:ascii="Garamond" w:hAnsi="Garamond"/>
          <w:sz w:val="24"/>
          <w:szCs w:val="24"/>
        </w:rPr>
        <w:t>40 CFR 63 Subpart CC).</w:t>
      </w:r>
      <w:bookmarkEnd w:id="1660"/>
      <w:bookmarkEnd w:id="1661"/>
      <w:bookmarkEnd w:id="1662"/>
      <w:bookmarkEnd w:id="1663"/>
      <w:bookmarkEnd w:id="1664"/>
      <w:r w:rsidRPr="00D81572">
        <w:rPr>
          <w:rFonts w:ascii="Garamond" w:hAnsi="Garamond"/>
          <w:sz w:val="24"/>
          <w:szCs w:val="24"/>
        </w:rPr>
        <w:t xml:space="preserve">  </w:t>
      </w:r>
    </w:p>
    <w:p w14:paraId="3071390D" w14:textId="77777777" w:rsidR="00FE7E2D" w:rsidRPr="006743D8" w:rsidRDefault="00FE7E2D" w:rsidP="003308EB">
      <w:pPr>
        <w:rPr>
          <w:rFonts w:ascii="Garamond" w:hAnsi="Garamond"/>
          <w:sz w:val="24"/>
          <w:szCs w:val="24"/>
        </w:rPr>
      </w:pPr>
    </w:p>
    <w:p w14:paraId="02A67BB9" w14:textId="77777777" w:rsidR="00FE7E2D" w:rsidRPr="00D81572" w:rsidRDefault="00FE7E2D" w:rsidP="006D4D0D">
      <w:pPr>
        <w:pStyle w:val="ListParagraph"/>
        <w:numPr>
          <w:ilvl w:val="0"/>
          <w:numId w:val="94"/>
        </w:numPr>
        <w:ind w:left="720" w:hanging="720"/>
        <w:rPr>
          <w:rFonts w:ascii="Garamond" w:hAnsi="Garamond"/>
          <w:sz w:val="24"/>
          <w:szCs w:val="24"/>
        </w:rPr>
      </w:pPr>
      <w:bookmarkStart w:id="1665" w:name="_Ref386533714"/>
      <w:r w:rsidRPr="00D81572">
        <w:rPr>
          <w:rFonts w:ascii="Garamond" w:hAnsi="Garamond"/>
          <w:sz w:val="24"/>
          <w:szCs w:val="24"/>
        </w:rPr>
        <w:t xml:space="preserve">CHS shall comply with </w:t>
      </w:r>
      <w:r w:rsidR="00587897" w:rsidRPr="00D81572">
        <w:rPr>
          <w:rFonts w:ascii="Garamond" w:hAnsi="Garamond"/>
          <w:sz w:val="24"/>
          <w:szCs w:val="24"/>
        </w:rPr>
        <w:t xml:space="preserve">all applicable requirements of </w:t>
      </w:r>
      <w:r w:rsidRPr="00D81572">
        <w:rPr>
          <w:rFonts w:ascii="Garamond" w:hAnsi="Garamond"/>
          <w:sz w:val="24"/>
          <w:szCs w:val="24"/>
        </w:rPr>
        <w:t>40 CFR 63 Subpart DDDDD (ARM 17.8.342 and 40 CFR 63 Subpart DDDDD)</w:t>
      </w:r>
      <w:r w:rsidR="00587897" w:rsidRPr="00D81572">
        <w:rPr>
          <w:rFonts w:ascii="Garamond" w:hAnsi="Garamond"/>
          <w:sz w:val="24"/>
          <w:szCs w:val="24"/>
        </w:rPr>
        <w:t>.</w:t>
      </w:r>
      <w:bookmarkEnd w:id="1665"/>
    </w:p>
    <w:p w14:paraId="0115EA9B" w14:textId="77777777" w:rsidR="00D00707" w:rsidRPr="00D81572" w:rsidRDefault="00D00707" w:rsidP="002F60B1">
      <w:pPr>
        <w:rPr>
          <w:rFonts w:ascii="Garamond" w:hAnsi="Garamond"/>
          <w:sz w:val="24"/>
          <w:szCs w:val="24"/>
        </w:rPr>
      </w:pPr>
    </w:p>
    <w:p w14:paraId="40D5DEC7" w14:textId="77777777" w:rsidR="00D00707" w:rsidRPr="00D81572" w:rsidRDefault="00D00707" w:rsidP="006D4D0D">
      <w:pPr>
        <w:pStyle w:val="ListParagraph"/>
        <w:numPr>
          <w:ilvl w:val="0"/>
          <w:numId w:val="94"/>
        </w:numPr>
        <w:ind w:left="720" w:hanging="720"/>
        <w:rPr>
          <w:rFonts w:ascii="Garamond" w:hAnsi="Garamond"/>
          <w:sz w:val="24"/>
          <w:szCs w:val="24"/>
        </w:rPr>
      </w:pPr>
      <w:bookmarkStart w:id="1666" w:name="_Toc165165169"/>
      <w:bookmarkStart w:id="1667" w:name="_Toc302723144"/>
      <w:bookmarkStart w:id="1668" w:name="_Toc342556547"/>
      <w:bookmarkStart w:id="1669" w:name="_Toc345935624"/>
      <w:bookmarkStart w:id="1670" w:name="_Ref386534256"/>
      <w:bookmarkStart w:id="1671" w:name="_Ref386534313"/>
      <w:bookmarkStart w:id="1672" w:name="_Ref386542078"/>
      <w:r w:rsidRPr="00D81572">
        <w:rPr>
          <w:rFonts w:ascii="Garamond" w:hAnsi="Garamond"/>
          <w:sz w:val="24"/>
          <w:szCs w:val="24"/>
        </w:rPr>
        <w:t>CHS shall not cause or authorize total SO</w:t>
      </w:r>
      <w:r w:rsidRPr="00D81572">
        <w:rPr>
          <w:rFonts w:ascii="Garamond" w:hAnsi="Garamond"/>
          <w:sz w:val="24"/>
          <w:szCs w:val="24"/>
          <w:vertAlign w:val="subscript"/>
        </w:rPr>
        <w:t xml:space="preserve">2 </w:t>
      </w:r>
      <w:r w:rsidRPr="00D81572">
        <w:rPr>
          <w:rFonts w:ascii="Garamond" w:hAnsi="Garamond"/>
          <w:sz w:val="24"/>
          <w:szCs w:val="24"/>
        </w:rPr>
        <w:t>emissions from the Coker Charge Heater (H-7501) to exceed the limits of 6.61 tons/rolling 12-month total or 3.02 lb/hr (ARM 17.8.752).</w:t>
      </w:r>
      <w:bookmarkEnd w:id="1666"/>
      <w:bookmarkEnd w:id="1667"/>
      <w:bookmarkEnd w:id="1668"/>
      <w:bookmarkEnd w:id="1669"/>
      <w:bookmarkEnd w:id="1670"/>
      <w:bookmarkEnd w:id="1671"/>
      <w:bookmarkEnd w:id="1672"/>
    </w:p>
    <w:p w14:paraId="67D0410C" w14:textId="77777777" w:rsidR="00D00707" w:rsidRPr="006743D8" w:rsidRDefault="00D00707" w:rsidP="006743D8">
      <w:pPr>
        <w:rPr>
          <w:rFonts w:ascii="Garamond" w:hAnsi="Garamond"/>
          <w:sz w:val="24"/>
          <w:szCs w:val="24"/>
        </w:rPr>
      </w:pPr>
    </w:p>
    <w:p w14:paraId="3B5C5CF9" w14:textId="77777777" w:rsidR="00D00707" w:rsidRPr="00D81572" w:rsidRDefault="00D00707" w:rsidP="006D4D0D">
      <w:pPr>
        <w:pStyle w:val="ListParagraph"/>
        <w:numPr>
          <w:ilvl w:val="0"/>
          <w:numId w:val="94"/>
        </w:numPr>
        <w:ind w:left="720" w:hanging="720"/>
        <w:rPr>
          <w:rFonts w:ascii="Garamond" w:hAnsi="Garamond"/>
          <w:sz w:val="24"/>
          <w:szCs w:val="24"/>
        </w:rPr>
      </w:pPr>
      <w:bookmarkStart w:id="1673" w:name="_Toc165165170"/>
      <w:bookmarkStart w:id="1674" w:name="_Toc302723145"/>
      <w:bookmarkStart w:id="1675" w:name="_Toc342556548"/>
      <w:bookmarkStart w:id="1676" w:name="_Toc345935625"/>
      <w:bookmarkStart w:id="1677" w:name="_Ref386537500"/>
      <w:bookmarkStart w:id="1678" w:name="_Ref386539033"/>
      <w:bookmarkStart w:id="1679" w:name="_Ref386542080"/>
      <w:r w:rsidRPr="00D81572">
        <w:rPr>
          <w:rFonts w:ascii="Garamond" w:hAnsi="Garamond"/>
          <w:sz w:val="24"/>
          <w:szCs w:val="24"/>
        </w:rPr>
        <w:t>CHS shall not cause or authorize total NOx emissions from the Coker Charge Heater (H-7501) to exceed the limits of 28.2 tons/rolling 12-month total or 6.44 lb/hr (ARM 17.8.752).</w:t>
      </w:r>
      <w:bookmarkEnd w:id="1673"/>
      <w:bookmarkEnd w:id="1674"/>
      <w:bookmarkEnd w:id="1675"/>
      <w:bookmarkEnd w:id="1676"/>
      <w:bookmarkEnd w:id="1677"/>
      <w:bookmarkEnd w:id="1678"/>
      <w:bookmarkEnd w:id="1679"/>
    </w:p>
    <w:p w14:paraId="6167A0B6" w14:textId="77777777" w:rsidR="00D00707" w:rsidRPr="006743D8" w:rsidRDefault="00D00707" w:rsidP="006743D8">
      <w:pPr>
        <w:rPr>
          <w:rFonts w:ascii="Garamond" w:hAnsi="Garamond"/>
          <w:sz w:val="24"/>
          <w:szCs w:val="24"/>
        </w:rPr>
      </w:pPr>
    </w:p>
    <w:p w14:paraId="5F8D414E" w14:textId="77777777" w:rsidR="00D00707" w:rsidRPr="00D81572" w:rsidRDefault="00D00707" w:rsidP="006D4D0D">
      <w:pPr>
        <w:pStyle w:val="ListParagraph"/>
        <w:numPr>
          <w:ilvl w:val="0"/>
          <w:numId w:val="94"/>
        </w:numPr>
        <w:ind w:left="720" w:hanging="720"/>
        <w:rPr>
          <w:rFonts w:ascii="Garamond" w:hAnsi="Garamond"/>
          <w:sz w:val="24"/>
          <w:szCs w:val="24"/>
        </w:rPr>
      </w:pPr>
      <w:bookmarkStart w:id="1680" w:name="_Toc165165171"/>
      <w:bookmarkStart w:id="1681" w:name="_Toc302723146"/>
      <w:bookmarkStart w:id="1682" w:name="_Toc342556549"/>
      <w:bookmarkStart w:id="1683" w:name="_Toc345935626"/>
      <w:bookmarkStart w:id="1684" w:name="_Ref386537759"/>
      <w:bookmarkStart w:id="1685" w:name="_Ref386539035"/>
      <w:bookmarkStart w:id="1686" w:name="_Ref386542082"/>
      <w:r w:rsidRPr="00D81572">
        <w:rPr>
          <w:rFonts w:ascii="Garamond" w:hAnsi="Garamond"/>
          <w:sz w:val="24"/>
          <w:szCs w:val="24"/>
        </w:rPr>
        <w:lastRenderedPageBreak/>
        <w:t>CHS shall not cause or authorize total CO emissions from the Coker Charge Heater (H-7501) to exceed the limits of 35.2 tons/rolling 12-month total, 8.05 lb/hr, or 400 ppmvd at 3% O</w:t>
      </w:r>
      <w:r w:rsidRPr="00514B72">
        <w:rPr>
          <w:rFonts w:ascii="Garamond" w:hAnsi="Garamond"/>
          <w:sz w:val="24"/>
          <w:szCs w:val="24"/>
          <w:vertAlign w:val="subscript"/>
        </w:rPr>
        <w:t>2</w:t>
      </w:r>
      <w:r w:rsidRPr="00D81572">
        <w:rPr>
          <w:rFonts w:ascii="Garamond" w:hAnsi="Garamond"/>
          <w:sz w:val="24"/>
          <w:szCs w:val="24"/>
        </w:rPr>
        <w:t xml:space="preserve"> on a 30-day rolling average (ARM 17.8.752).</w:t>
      </w:r>
      <w:bookmarkEnd w:id="1680"/>
      <w:bookmarkEnd w:id="1681"/>
      <w:bookmarkEnd w:id="1682"/>
      <w:bookmarkEnd w:id="1683"/>
      <w:bookmarkEnd w:id="1684"/>
      <w:bookmarkEnd w:id="1685"/>
      <w:bookmarkEnd w:id="1686"/>
    </w:p>
    <w:p w14:paraId="490F2959" w14:textId="77777777" w:rsidR="003B6840" w:rsidRDefault="003B6840" w:rsidP="006743D8">
      <w:pPr>
        <w:rPr>
          <w:rFonts w:ascii="Garamond" w:hAnsi="Garamond"/>
          <w:sz w:val="24"/>
          <w:szCs w:val="24"/>
        </w:rPr>
      </w:pPr>
    </w:p>
    <w:p w14:paraId="5FD03D5C" w14:textId="77777777" w:rsidR="00054B0F" w:rsidRPr="00D81572" w:rsidRDefault="002B6C11" w:rsidP="006D4D0D">
      <w:pPr>
        <w:pStyle w:val="ListParagraph"/>
        <w:numPr>
          <w:ilvl w:val="0"/>
          <w:numId w:val="94"/>
        </w:numPr>
        <w:ind w:left="720" w:hanging="720"/>
        <w:rPr>
          <w:rFonts w:ascii="Garamond" w:hAnsi="Garamond"/>
          <w:sz w:val="24"/>
          <w:szCs w:val="24"/>
        </w:rPr>
      </w:pPr>
      <w:bookmarkStart w:id="1687" w:name="_Toc302723147"/>
      <w:bookmarkStart w:id="1688" w:name="_Toc342556550"/>
      <w:bookmarkStart w:id="1689" w:name="_Toc345935627"/>
      <w:bookmarkStart w:id="1690" w:name="_Ref386537761"/>
      <w:bookmarkStart w:id="1691" w:name="_Ref386541753"/>
      <w:bookmarkStart w:id="1692" w:name="_Ref386542084"/>
      <w:bookmarkStart w:id="1693" w:name="_Ref397522862"/>
      <w:r w:rsidRPr="00D81572">
        <w:rPr>
          <w:rFonts w:ascii="Garamond" w:hAnsi="Garamond"/>
          <w:sz w:val="24"/>
          <w:szCs w:val="24"/>
        </w:rPr>
        <w:t>CHS shall not cause or authorize d</w:t>
      </w:r>
      <w:r w:rsidR="00054B0F" w:rsidRPr="00D81572">
        <w:rPr>
          <w:rFonts w:ascii="Garamond" w:hAnsi="Garamond"/>
          <w:sz w:val="24"/>
          <w:szCs w:val="24"/>
        </w:rPr>
        <w:t>uring periods of startup, shutdown and spalling</w:t>
      </w:r>
      <w:r w:rsidR="00606E9B" w:rsidRPr="00D81572">
        <w:rPr>
          <w:rFonts w:ascii="Garamond" w:hAnsi="Garamond"/>
          <w:sz w:val="24"/>
          <w:szCs w:val="24"/>
        </w:rPr>
        <w:t xml:space="preserve"> (a feed heater coil decoking process completed during operation to avoid complete unit shutdown) </w:t>
      </w:r>
      <w:r w:rsidRPr="00D81572">
        <w:rPr>
          <w:rFonts w:ascii="Garamond" w:hAnsi="Garamond"/>
          <w:sz w:val="24"/>
          <w:szCs w:val="24"/>
        </w:rPr>
        <w:t>CO</w:t>
      </w:r>
      <w:r w:rsidR="00054B0F" w:rsidRPr="00D81572">
        <w:rPr>
          <w:rFonts w:ascii="Garamond" w:hAnsi="Garamond"/>
          <w:sz w:val="24"/>
          <w:szCs w:val="24"/>
        </w:rPr>
        <w:t xml:space="preserve"> emissions from Coker Charge Heater (</w:t>
      </w:r>
      <w:r w:rsidR="00606E9B" w:rsidRPr="00D81572">
        <w:rPr>
          <w:rFonts w:ascii="Garamond" w:hAnsi="Garamond"/>
          <w:sz w:val="24"/>
          <w:szCs w:val="24"/>
        </w:rPr>
        <w:t>H</w:t>
      </w:r>
      <w:r w:rsidR="00054B0F" w:rsidRPr="00D81572">
        <w:rPr>
          <w:rFonts w:ascii="Garamond" w:hAnsi="Garamond"/>
          <w:sz w:val="24"/>
          <w:szCs w:val="24"/>
        </w:rPr>
        <w:t>-7501)</w:t>
      </w:r>
      <w:r w:rsidRPr="00D81572">
        <w:rPr>
          <w:rFonts w:ascii="Garamond" w:hAnsi="Garamond"/>
          <w:sz w:val="24"/>
          <w:szCs w:val="24"/>
        </w:rPr>
        <w:t xml:space="preserve"> to</w:t>
      </w:r>
      <w:r w:rsidR="00054B0F" w:rsidRPr="00D81572">
        <w:rPr>
          <w:rFonts w:ascii="Garamond" w:hAnsi="Garamond"/>
          <w:sz w:val="24"/>
          <w:szCs w:val="24"/>
        </w:rPr>
        <w:t xml:space="preserve"> exceed 16.1 lb/hr on a 24-hour rolling average (ARM 17.8.752).</w:t>
      </w:r>
      <w:bookmarkEnd w:id="1687"/>
      <w:bookmarkEnd w:id="1688"/>
      <w:bookmarkEnd w:id="1689"/>
      <w:bookmarkEnd w:id="1690"/>
      <w:bookmarkEnd w:id="1691"/>
      <w:bookmarkEnd w:id="1692"/>
      <w:bookmarkEnd w:id="1693"/>
    </w:p>
    <w:p w14:paraId="52CECB36" w14:textId="77777777" w:rsidR="00D00707" w:rsidRPr="00D81572" w:rsidRDefault="00D00707" w:rsidP="002F60B1">
      <w:pPr>
        <w:rPr>
          <w:rFonts w:ascii="Garamond" w:hAnsi="Garamond"/>
          <w:sz w:val="24"/>
          <w:szCs w:val="24"/>
        </w:rPr>
      </w:pPr>
    </w:p>
    <w:p w14:paraId="6256B9D2" w14:textId="77777777" w:rsidR="00D00707" w:rsidRPr="00D81572" w:rsidRDefault="00D00707" w:rsidP="006D4D0D">
      <w:pPr>
        <w:pStyle w:val="ListParagraph"/>
        <w:numPr>
          <w:ilvl w:val="0"/>
          <w:numId w:val="94"/>
        </w:numPr>
        <w:ind w:left="720" w:hanging="720"/>
        <w:rPr>
          <w:rFonts w:ascii="Garamond" w:hAnsi="Garamond"/>
          <w:sz w:val="24"/>
          <w:szCs w:val="24"/>
        </w:rPr>
      </w:pPr>
      <w:bookmarkStart w:id="1694" w:name="_Toc165165172"/>
      <w:bookmarkStart w:id="1695" w:name="_Toc302723148"/>
      <w:bookmarkStart w:id="1696" w:name="_Toc342556551"/>
      <w:bookmarkStart w:id="1697" w:name="_Toc345935628"/>
      <w:bookmarkStart w:id="1698" w:name="_Ref386537929"/>
      <w:bookmarkStart w:id="1699" w:name="_Ref386537991"/>
      <w:bookmarkStart w:id="1700" w:name="_Ref386635837"/>
      <w:r w:rsidRPr="00D81572">
        <w:rPr>
          <w:rFonts w:ascii="Garamond" w:hAnsi="Garamond"/>
          <w:sz w:val="24"/>
          <w:szCs w:val="24"/>
        </w:rPr>
        <w:t>CHS shall not cause or authorize total VOC emissions from the Coker Charge Heater (H-7501) to exceed the limit of 1.41 tons/rolling 12-month total (ARM 17.8.752).</w:t>
      </w:r>
      <w:bookmarkEnd w:id="1694"/>
      <w:bookmarkEnd w:id="1695"/>
      <w:bookmarkEnd w:id="1696"/>
      <w:bookmarkEnd w:id="1697"/>
      <w:bookmarkEnd w:id="1698"/>
      <w:bookmarkEnd w:id="1699"/>
      <w:bookmarkEnd w:id="1700"/>
    </w:p>
    <w:p w14:paraId="34239A03" w14:textId="77777777" w:rsidR="00D00707" w:rsidRPr="00D81572" w:rsidRDefault="00D00707" w:rsidP="006743D8">
      <w:pPr>
        <w:widowControl w:val="0"/>
        <w:rPr>
          <w:rFonts w:ascii="Garamond" w:hAnsi="Garamond"/>
          <w:sz w:val="24"/>
          <w:szCs w:val="24"/>
        </w:rPr>
      </w:pPr>
    </w:p>
    <w:p w14:paraId="54D82E12" w14:textId="77777777" w:rsidR="00D00707" w:rsidRPr="00D81572" w:rsidRDefault="00D00707" w:rsidP="006D4D0D">
      <w:pPr>
        <w:pStyle w:val="ListParagraph"/>
        <w:widowControl w:val="0"/>
        <w:numPr>
          <w:ilvl w:val="0"/>
          <w:numId w:val="94"/>
        </w:numPr>
        <w:ind w:left="720" w:hanging="720"/>
        <w:rPr>
          <w:rFonts w:ascii="Garamond" w:hAnsi="Garamond"/>
          <w:sz w:val="24"/>
          <w:szCs w:val="24"/>
        </w:rPr>
      </w:pPr>
      <w:bookmarkStart w:id="1701" w:name="_Toc165165173"/>
      <w:bookmarkStart w:id="1702" w:name="_Toc302723149"/>
      <w:bookmarkStart w:id="1703" w:name="_Toc342556552"/>
      <w:bookmarkStart w:id="1704" w:name="_Toc345935629"/>
      <w:bookmarkStart w:id="1705" w:name="_Ref386538173"/>
      <w:bookmarkStart w:id="1706" w:name="_Ref386538262"/>
      <w:bookmarkStart w:id="1707" w:name="_Ref386538602"/>
      <w:bookmarkStart w:id="1708" w:name="_Ref386622546"/>
      <w:r w:rsidRPr="00D81572">
        <w:rPr>
          <w:rFonts w:ascii="Garamond" w:hAnsi="Garamond"/>
          <w:sz w:val="24"/>
          <w:szCs w:val="24"/>
        </w:rPr>
        <w:t>CHS will meet the following requirements for the coke processing operations:</w:t>
      </w:r>
      <w:bookmarkEnd w:id="1701"/>
      <w:bookmarkEnd w:id="1702"/>
      <w:bookmarkEnd w:id="1703"/>
      <w:bookmarkEnd w:id="1704"/>
      <w:bookmarkEnd w:id="1705"/>
      <w:bookmarkEnd w:id="1706"/>
      <w:bookmarkEnd w:id="1707"/>
      <w:bookmarkEnd w:id="1708"/>
    </w:p>
    <w:p w14:paraId="046C3F3C" w14:textId="77777777" w:rsidR="00D00707" w:rsidRPr="00D81572" w:rsidRDefault="00D00707" w:rsidP="006743D8">
      <w:pPr>
        <w:widowControl w:val="0"/>
        <w:rPr>
          <w:rFonts w:ascii="Garamond" w:hAnsi="Garamond"/>
          <w:sz w:val="24"/>
          <w:szCs w:val="24"/>
        </w:rPr>
      </w:pPr>
    </w:p>
    <w:p w14:paraId="47C29A57" w14:textId="77777777" w:rsidR="00D00707" w:rsidRPr="00D81572" w:rsidRDefault="00D00707" w:rsidP="006D4D0D">
      <w:pPr>
        <w:pStyle w:val="ListParagraph"/>
        <w:widowControl w:val="0"/>
        <w:numPr>
          <w:ilvl w:val="1"/>
          <w:numId w:val="94"/>
        </w:numPr>
        <w:ind w:left="1080"/>
        <w:rPr>
          <w:rFonts w:ascii="Garamond" w:hAnsi="Garamond"/>
          <w:sz w:val="24"/>
          <w:szCs w:val="24"/>
        </w:rPr>
      </w:pPr>
      <w:r w:rsidRPr="00D81572">
        <w:rPr>
          <w:rFonts w:ascii="Garamond" w:hAnsi="Garamond"/>
          <w:sz w:val="24"/>
          <w:szCs w:val="24"/>
        </w:rPr>
        <w:t>CHS shall store onsite coke in the walled enclosure for coke storage only. Onsite coke storage shall be limited to a volume that is contained within the walled enclosure.  Storage of coke outside of the walled enclosure is prohibited (ARM 17.8.752).</w:t>
      </w:r>
    </w:p>
    <w:p w14:paraId="0FA7E8A1" w14:textId="77777777" w:rsidR="00D00707" w:rsidRPr="00D81572" w:rsidRDefault="00D00707" w:rsidP="002F60B1">
      <w:pPr>
        <w:rPr>
          <w:rFonts w:ascii="Garamond" w:hAnsi="Garamond"/>
          <w:sz w:val="24"/>
          <w:szCs w:val="24"/>
        </w:rPr>
      </w:pPr>
    </w:p>
    <w:p w14:paraId="379426FB" w14:textId="77777777" w:rsidR="00D00707" w:rsidRPr="00D81572" w:rsidRDefault="00D00707" w:rsidP="006D4D0D">
      <w:pPr>
        <w:pStyle w:val="ListParagraph"/>
        <w:numPr>
          <w:ilvl w:val="1"/>
          <w:numId w:val="94"/>
        </w:numPr>
        <w:ind w:left="1080"/>
        <w:rPr>
          <w:rFonts w:ascii="Garamond" w:hAnsi="Garamond"/>
          <w:sz w:val="24"/>
          <w:szCs w:val="24"/>
        </w:rPr>
      </w:pPr>
      <w:r w:rsidRPr="00D81572">
        <w:rPr>
          <w:rFonts w:ascii="Garamond" w:hAnsi="Garamond"/>
          <w:sz w:val="24"/>
          <w:szCs w:val="24"/>
        </w:rPr>
        <w:t>The coke pile shall not exceed the height of the enclosure walls adjacent to the pile at any time (ARM 17.8.752).</w:t>
      </w:r>
    </w:p>
    <w:p w14:paraId="49A83164" w14:textId="77777777" w:rsidR="00D00707" w:rsidRPr="00D81572" w:rsidRDefault="00D00707" w:rsidP="002F60B1">
      <w:pPr>
        <w:rPr>
          <w:rFonts w:ascii="Garamond" w:hAnsi="Garamond"/>
          <w:sz w:val="24"/>
          <w:szCs w:val="24"/>
        </w:rPr>
      </w:pPr>
    </w:p>
    <w:p w14:paraId="547BAABC" w14:textId="77777777" w:rsidR="00D00707" w:rsidRDefault="00D00707" w:rsidP="006D4D0D">
      <w:pPr>
        <w:pStyle w:val="ListParagraph"/>
        <w:numPr>
          <w:ilvl w:val="1"/>
          <w:numId w:val="94"/>
        </w:numPr>
        <w:ind w:left="1080"/>
        <w:rPr>
          <w:rFonts w:ascii="Garamond" w:hAnsi="Garamond"/>
          <w:sz w:val="24"/>
          <w:szCs w:val="24"/>
        </w:rPr>
      </w:pPr>
      <w:r w:rsidRPr="00D81572">
        <w:rPr>
          <w:rFonts w:ascii="Garamond" w:hAnsi="Garamond"/>
          <w:sz w:val="24"/>
          <w:szCs w:val="24"/>
        </w:rPr>
        <w:t>CHS shall not cause or authorize emissions to be discharged into the atmosphere from coke handling without taking reasonable precautions to control emissions of airborne particulate matter.  CHS shall wet the coke as needed to comply with the reasonable precautions standard (ARM 17.8.308 and ARM 17.8.752).</w:t>
      </w:r>
    </w:p>
    <w:p w14:paraId="5073119F" w14:textId="77777777" w:rsidR="00FC70BE" w:rsidRPr="00FC70BE" w:rsidRDefault="00FC70BE" w:rsidP="00FC70BE">
      <w:pPr>
        <w:rPr>
          <w:rFonts w:ascii="Garamond" w:hAnsi="Garamond"/>
          <w:sz w:val="24"/>
          <w:szCs w:val="24"/>
        </w:rPr>
      </w:pPr>
    </w:p>
    <w:p w14:paraId="083B2F99" w14:textId="77777777" w:rsidR="00D00707" w:rsidRPr="00D81572" w:rsidRDefault="00D00707" w:rsidP="006D4D0D">
      <w:pPr>
        <w:pStyle w:val="ListParagraph"/>
        <w:numPr>
          <w:ilvl w:val="1"/>
          <w:numId w:val="94"/>
        </w:numPr>
        <w:ind w:left="1080"/>
        <w:rPr>
          <w:rFonts w:ascii="Garamond" w:hAnsi="Garamond"/>
          <w:sz w:val="24"/>
          <w:szCs w:val="24"/>
        </w:rPr>
      </w:pPr>
      <w:bookmarkStart w:id="1709" w:name="_Ref397522875"/>
      <w:r w:rsidRPr="00D81572">
        <w:rPr>
          <w:rFonts w:ascii="Garamond" w:hAnsi="Garamond"/>
          <w:sz w:val="24"/>
          <w:szCs w:val="24"/>
        </w:rPr>
        <w:t>CHS shall install and maintain enclosures surrounding the coke conveyors, coke transfer drop points (not including the location at which coke is transferred from the front-end loader to the initial coke sizing screen), and crusher (ARM 17.8.752).</w:t>
      </w:r>
      <w:bookmarkEnd w:id="1709"/>
    </w:p>
    <w:p w14:paraId="619DA7EB" w14:textId="77777777" w:rsidR="00D00707" w:rsidRPr="00D81572" w:rsidRDefault="00D00707" w:rsidP="002F60B1">
      <w:pPr>
        <w:rPr>
          <w:rFonts w:ascii="Garamond" w:hAnsi="Garamond"/>
          <w:sz w:val="24"/>
          <w:szCs w:val="24"/>
        </w:rPr>
      </w:pPr>
    </w:p>
    <w:p w14:paraId="783FCA12" w14:textId="77777777" w:rsidR="00D00707" w:rsidRPr="00D81572" w:rsidRDefault="00D00707" w:rsidP="006D4D0D">
      <w:pPr>
        <w:pStyle w:val="ListParagraph"/>
        <w:numPr>
          <w:ilvl w:val="1"/>
          <w:numId w:val="94"/>
        </w:numPr>
        <w:ind w:left="1080"/>
        <w:rPr>
          <w:rFonts w:ascii="Garamond" w:hAnsi="Garamond"/>
          <w:sz w:val="24"/>
          <w:szCs w:val="24"/>
        </w:rPr>
      </w:pPr>
      <w:bookmarkStart w:id="1710" w:name="_Ref397522895"/>
      <w:r w:rsidRPr="00D81572">
        <w:rPr>
          <w:rFonts w:ascii="Garamond" w:hAnsi="Garamond"/>
          <w:sz w:val="24"/>
          <w:szCs w:val="24"/>
        </w:rPr>
        <w:t>CHS shall install and maintain a telescoping loading spout for loading coke into railcars</w:t>
      </w:r>
      <w:r w:rsidR="006C4120">
        <w:rPr>
          <w:rFonts w:ascii="Garamond" w:hAnsi="Garamond"/>
          <w:sz w:val="24"/>
          <w:szCs w:val="24"/>
        </w:rPr>
        <w:t xml:space="preserve"> and trucks</w:t>
      </w:r>
      <w:r w:rsidRPr="00D81572">
        <w:rPr>
          <w:rFonts w:ascii="Garamond" w:hAnsi="Garamond"/>
          <w:sz w:val="24"/>
          <w:szCs w:val="24"/>
        </w:rPr>
        <w:t xml:space="preserve"> (ARM 17.8.752).</w:t>
      </w:r>
      <w:bookmarkEnd w:id="1710"/>
    </w:p>
    <w:p w14:paraId="4237FD5D" w14:textId="77777777" w:rsidR="00D00707" w:rsidRPr="00D81572" w:rsidRDefault="00D00707" w:rsidP="002F60B1">
      <w:pPr>
        <w:rPr>
          <w:rFonts w:ascii="Garamond" w:hAnsi="Garamond"/>
          <w:sz w:val="24"/>
          <w:szCs w:val="24"/>
        </w:rPr>
      </w:pPr>
    </w:p>
    <w:p w14:paraId="78FFB71E" w14:textId="19DBA36E" w:rsidR="00D00707" w:rsidRDefault="00D00707" w:rsidP="006D4D0D">
      <w:pPr>
        <w:pStyle w:val="ListParagraph"/>
        <w:numPr>
          <w:ilvl w:val="1"/>
          <w:numId w:val="94"/>
        </w:numPr>
        <w:ind w:left="1080"/>
        <w:rPr>
          <w:rFonts w:ascii="Garamond" w:hAnsi="Garamond"/>
          <w:sz w:val="24"/>
          <w:szCs w:val="24"/>
        </w:rPr>
      </w:pPr>
      <w:r w:rsidRPr="00514B72">
        <w:rPr>
          <w:rFonts w:ascii="Garamond" w:hAnsi="Garamond"/>
          <w:sz w:val="24"/>
          <w:szCs w:val="24"/>
        </w:rPr>
        <w:t>Alternate Coke Handling Method:</w:t>
      </w:r>
      <w:r w:rsidRPr="00D81572">
        <w:rPr>
          <w:rFonts w:ascii="Garamond" w:hAnsi="Garamond"/>
          <w:sz w:val="24"/>
          <w:szCs w:val="24"/>
        </w:rPr>
        <w:t xml:space="preserve">  In the event the conveyors are inoperable (as described in Section III.</w:t>
      </w:r>
      <w:r w:rsidR="00AE767E">
        <w:rPr>
          <w:rFonts w:ascii="Garamond" w:hAnsi="Garamond"/>
          <w:sz w:val="24"/>
          <w:szCs w:val="24"/>
        </w:rPr>
        <w:fldChar w:fldCharType="begin"/>
      </w:r>
      <w:r w:rsidR="00AE767E">
        <w:rPr>
          <w:rFonts w:ascii="Garamond" w:hAnsi="Garamond"/>
          <w:sz w:val="24"/>
          <w:szCs w:val="24"/>
        </w:rPr>
        <w:instrText xml:space="preserve"> REF _Ref397522862 \r \h </w:instrText>
      </w:r>
      <w:r w:rsidR="00AE767E">
        <w:rPr>
          <w:rFonts w:ascii="Garamond" w:hAnsi="Garamond"/>
          <w:sz w:val="24"/>
          <w:szCs w:val="24"/>
        </w:rPr>
      </w:r>
      <w:r w:rsidR="00AE767E">
        <w:rPr>
          <w:rFonts w:ascii="Garamond" w:hAnsi="Garamond"/>
          <w:sz w:val="24"/>
          <w:szCs w:val="24"/>
        </w:rPr>
        <w:fldChar w:fldCharType="separate"/>
      </w:r>
      <w:r w:rsidR="00290138">
        <w:rPr>
          <w:rFonts w:ascii="Garamond" w:hAnsi="Garamond"/>
          <w:sz w:val="24"/>
          <w:szCs w:val="24"/>
        </w:rPr>
        <w:t>W.9</w:t>
      </w:r>
      <w:r w:rsidR="00AE767E">
        <w:rPr>
          <w:rFonts w:ascii="Garamond" w:hAnsi="Garamond"/>
          <w:sz w:val="24"/>
          <w:szCs w:val="24"/>
        </w:rPr>
        <w:fldChar w:fldCharType="end"/>
      </w:r>
      <w:r w:rsidRPr="00D81572">
        <w:rPr>
          <w:rFonts w:ascii="Garamond" w:hAnsi="Garamond"/>
          <w:sz w:val="24"/>
          <w:szCs w:val="24"/>
        </w:rPr>
        <w:t>.</w:t>
      </w:r>
      <w:r w:rsidR="00AE767E">
        <w:rPr>
          <w:rFonts w:ascii="Garamond" w:hAnsi="Garamond"/>
          <w:sz w:val="24"/>
          <w:szCs w:val="24"/>
        </w:rPr>
        <w:fldChar w:fldCharType="begin"/>
      </w:r>
      <w:r w:rsidR="00AE767E">
        <w:rPr>
          <w:rFonts w:ascii="Garamond" w:hAnsi="Garamond"/>
          <w:sz w:val="24"/>
          <w:szCs w:val="24"/>
        </w:rPr>
        <w:instrText xml:space="preserve"> REF _Ref397522875 \r \h </w:instrText>
      </w:r>
      <w:r w:rsidR="00AE767E">
        <w:rPr>
          <w:rFonts w:ascii="Garamond" w:hAnsi="Garamond"/>
          <w:sz w:val="24"/>
          <w:szCs w:val="24"/>
        </w:rPr>
      </w:r>
      <w:r w:rsidR="00AE767E">
        <w:rPr>
          <w:rFonts w:ascii="Garamond" w:hAnsi="Garamond"/>
          <w:sz w:val="24"/>
          <w:szCs w:val="24"/>
        </w:rPr>
        <w:fldChar w:fldCharType="separate"/>
      </w:r>
      <w:r w:rsidR="00290138">
        <w:rPr>
          <w:rFonts w:ascii="Garamond" w:hAnsi="Garamond"/>
          <w:sz w:val="24"/>
          <w:szCs w:val="24"/>
        </w:rPr>
        <w:t>d</w:t>
      </w:r>
      <w:r w:rsidR="00AE767E">
        <w:rPr>
          <w:rFonts w:ascii="Garamond" w:hAnsi="Garamond"/>
          <w:sz w:val="24"/>
          <w:szCs w:val="24"/>
        </w:rPr>
        <w:fldChar w:fldCharType="end"/>
      </w:r>
      <w:r w:rsidRPr="00D81572">
        <w:rPr>
          <w:rFonts w:ascii="Garamond" w:hAnsi="Garamond"/>
          <w:sz w:val="24"/>
          <w:szCs w:val="24"/>
        </w:rPr>
        <w:t xml:space="preserve"> and </w:t>
      </w:r>
      <w:r w:rsidR="00AE767E">
        <w:rPr>
          <w:rFonts w:ascii="Garamond" w:hAnsi="Garamond"/>
          <w:sz w:val="24"/>
          <w:szCs w:val="24"/>
        </w:rPr>
        <w:fldChar w:fldCharType="begin"/>
      </w:r>
      <w:r w:rsidR="00AE767E">
        <w:rPr>
          <w:rFonts w:ascii="Garamond" w:hAnsi="Garamond"/>
          <w:sz w:val="24"/>
          <w:szCs w:val="24"/>
        </w:rPr>
        <w:instrText xml:space="preserve"> REF _Ref397522895 \r \h </w:instrText>
      </w:r>
      <w:r w:rsidR="00AE767E">
        <w:rPr>
          <w:rFonts w:ascii="Garamond" w:hAnsi="Garamond"/>
          <w:sz w:val="24"/>
          <w:szCs w:val="24"/>
        </w:rPr>
      </w:r>
      <w:r w:rsidR="00AE767E">
        <w:rPr>
          <w:rFonts w:ascii="Garamond" w:hAnsi="Garamond"/>
          <w:sz w:val="24"/>
          <w:szCs w:val="24"/>
        </w:rPr>
        <w:fldChar w:fldCharType="separate"/>
      </w:r>
      <w:r w:rsidR="00290138">
        <w:rPr>
          <w:rFonts w:ascii="Garamond" w:hAnsi="Garamond"/>
          <w:sz w:val="24"/>
          <w:szCs w:val="24"/>
        </w:rPr>
        <w:t>e</w:t>
      </w:r>
      <w:r w:rsidR="00AE767E">
        <w:rPr>
          <w:rFonts w:ascii="Garamond" w:hAnsi="Garamond"/>
          <w:sz w:val="24"/>
          <w:szCs w:val="24"/>
        </w:rPr>
        <w:fldChar w:fldCharType="end"/>
      </w:r>
      <w:r w:rsidRPr="00D81572">
        <w:rPr>
          <w:rFonts w:ascii="Garamond" w:hAnsi="Garamond"/>
          <w:sz w:val="24"/>
          <w:szCs w:val="24"/>
        </w:rPr>
        <w:t>) due to either planned or unplanned maintenance activities, CHS may transport uncrushed coke only from the coke storage area to the railcar using a front-end loader.  The requirements specified in Section III.</w:t>
      </w:r>
      <w:r w:rsidR="000D364B" w:rsidRPr="00D81572">
        <w:rPr>
          <w:rFonts w:ascii="Garamond" w:hAnsi="Garamond"/>
          <w:sz w:val="24"/>
          <w:szCs w:val="24"/>
        </w:rPr>
        <w:fldChar w:fldCharType="begin"/>
      </w:r>
      <w:r w:rsidR="000D364B" w:rsidRPr="00D81572">
        <w:rPr>
          <w:rFonts w:ascii="Garamond" w:hAnsi="Garamond"/>
          <w:sz w:val="24"/>
          <w:szCs w:val="24"/>
        </w:rPr>
        <w:instrText xml:space="preserve"> REF _Ref386622546 \r \h  \* MERGEFORMAT </w:instrText>
      </w:r>
      <w:r w:rsidR="000D364B" w:rsidRPr="00D81572">
        <w:rPr>
          <w:rFonts w:ascii="Garamond" w:hAnsi="Garamond"/>
          <w:sz w:val="24"/>
          <w:szCs w:val="24"/>
        </w:rPr>
      </w:r>
      <w:r w:rsidR="000D364B" w:rsidRPr="00D81572">
        <w:rPr>
          <w:rFonts w:ascii="Garamond" w:hAnsi="Garamond"/>
          <w:sz w:val="24"/>
          <w:szCs w:val="24"/>
        </w:rPr>
        <w:fldChar w:fldCharType="separate"/>
      </w:r>
      <w:r w:rsidR="00290138">
        <w:rPr>
          <w:rFonts w:ascii="Garamond" w:hAnsi="Garamond"/>
          <w:sz w:val="24"/>
          <w:szCs w:val="24"/>
        </w:rPr>
        <w:t>W.11</w:t>
      </w:r>
      <w:r w:rsidR="000D364B" w:rsidRPr="00D81572">
        <w:rPr>
          <w:rFonts w:ascii="Garamond" w:hAnsi="Garamond"/>
          <w:sz w:val="24"/>
          <w:szCs w:val="24"/>
        </w:rPr>
        <w:fldChar w:fldCharType="end"/>
      </w:r>
      <w:r w:rsidRPr="00D81572">
        <w:rPr>
          <w:rFonts w:ascii="Garamond" w:hAnsi="Garamond"/>
          <w:sz w:val="24"/>
          <w:szCs w:val="24"/>
        </w:rPr>
        <w:t>a-c still apply.  The alternate coke handling method is limited to 24 batches per year (ARM 17.8.752).</w:t>
      </w:r>
    </w:p>
    <w:p w14:paraId="0520EE0B" w14:textId="77777777" w:rsidR="00145035" w:rsidRPr="006743D8" w:rsidRDefault="00145035" w:rsidP="006743D8">
      <w:pPr>
        <w:rPr>
          <w:rFonts w:ascii="Garamond" w:hAnsi="Garamond"/>
          <w:sz w:val="24"/>
          <w:szCs w:val="24"/>
        </w:rPr>
      </w:pPr>
    </w:p>
    <w:p w14:paraId="768144A1" w14:textId="46AC0ACD" w:rsidR="00145035" w:rsidRDefault="00145035" w:rsidP="006D4D0D">
      <w:pPr>
        <w:pStyle w:val="ListParagraph"/>
        <w:numPr>
          <w:ilvl w:val="1"/>
          <w:numId w:val="94"/>
        </w:numPr>
        <w:ind w:left="1080"/>
        <w:rPr>
          <w:rFonts w:ascii="Garamond" w:hAnsi="Garamond"/>
          <w:sz w:val="24"/>
          <w:szCs w:val="24"/>
        </w:rPr>
      </w:pPr>
      <w:r w:rsidRPr="00514B72">
        <w:rPr>
          <w:rFonts w:ascii="Garamond" w:hAnsi="Garamond"/>
          <w:sz w:val="24"/>
          <w:szCs w:val="24"/>
        </w:rPr>
        <w:t>CHS shall not cause or authorize the use of any street, road, or parking lot without taking reasonable precautions to control emissions of airborne particulate matter.  CHS shall treat unpaved coke trucking transport roads with water and/or chemical dust suppressant as necessary to control emissions while coke is being transported from the refinery (ARM 17.8.308 and ARM 17.8.752)</w:t>
      </w:r>
      <w:r w:rsidR="00CD0959">
        <w:rPr>
          <w:rFonts w:ascii="Garamond" w:hAnsi="Garamond"/>
          <w:sz w:val="24"/>
          <w:szCs w:val="24"/>
        </w:rPr>
        <w:t>.</w:t>
      </w:r>
    </w:p>
    <w:p w14:paraId="512722DA" w14:textId="77777777" w:rsidR="002571E6" w:rsidRPr="00B83649" w:rsidRDefault="002571E6" w:rsidP="00D15D54">
      <w:pPr>
        <w:pStyle w:val="ListParagraph"/>
        <w:ind w:left="1080"/>
        <w:rPr>
          <w:rFonts w:ascii="Garamond" w:hAnsi="Garamond"/>
          <w:sz w:val="24"/>
          <w:szCs w:val="24"/>
        </w:rPr>
      </w:pPr>
    </w:p>
    <w:p w14:paraId="5832D13E" w14:textId="77777777" w:rsidR="00145035" w:rsidRPr="00514B72" w:rsidRDefault="00145035" w:rsidP="006D4D0D">
      <w:pPr>
        <w:pStyle w:val="ListParagraph"/>
        <w:numPr>
          <w:ilvl w:val="1"/>
          <w:numId w:val="94"/>
        </w:numPr>
        <w:ind w:left="1080"/>
        <w:rPr>
          <w:rFonts w:ascii="Garamond" w:hAnsi="Garamond"/>
          <w:sz w:val="24"/>
          <w:szCs w:val="24"/>
        </w:rPr>
      </w:pPr>
      <w:r w:rsidRPr="00514B72">
        <w:rPr>
          <w:rFonts w:ascii="Garamond" w:hAnsi="Garamond"/>
          <w:sz w:val="24"/>
          <w:szCs w:val="24"/>
        </w:rPr>
        <w:t>CHS shall cover the coke during truck transport of the coke from the refinery (ARM 17.8.752)</w:t>
      </w:r>
      <w:r w:rsidR="00CD0959">
        <w:rPr>
          <w:rFonts w:ascii="Garamond" w:hAnsi="Garamond"/>
          <w:sz w:val="24"/>
          <w:szCs w:val="24"/>
        </w:rPr>
        <w:t>.</w:t>
      </w:r>
    </w:p>
    <w:p w14:paraId="309221FF" w14:textId="77777777" w:rsidR="00145035" w:rsidRPr="00514B72" w:rsidRDefault="00145035" w:rsidP="00145035">
      <w:pPr>
        <w:rPr>
          <w:rFonts w:ascii="Garamond" w:hAnsi="Garamond"/>
          <w:sz w:val="24"/>
          <w:szCs w:val="24"/>
        </w:rPr>
      </w:pPr>
    </w:p>
    <w:p w14:paraId="712F11BE" w14:textId="18F20488" w:rsidR="009D668C" w:rsidRDefault="009D668C" w:rsidP="006D4D0D">
      <w:pPr>
        <w:pStyle w:val="ListParagraph"/>
        <w:numPr>
          <w:ilvl w:val="1"/>
          <w:numId w:val="94"/>
        </w:numPr>
        <w:ind w:left="1080"/>
        <w:rPr>
          <w:rFonts w:ascii="Garamond" w:hAnsi="Garamond"/>
          <w:sz w:val="24"/>
          <w:szCs w:val="24"/>
        </w:rPr>
      </w:pPr>
      <w:r w:rsidRPr="009D668C">
        <w:rPr>
          <w:rFonts w:ascii="Garamond" w:hAnsi="Garamond"/>
          <w:sz w:val="24"/>
          <w:szCs w:val="24"/>
        </w:rPr>
        <w:lastRenderedPageBreak/>
        <w:t>CHS shall load no more than 175,200 tons of coke into trucks per year, as det</w:t>
      </w:r>
      <w:r w:rsidR="00EB7339">
        <w:rPr>
          <w:rFonts w:ascii="Garamond" w:hAnsi="Garamond"/>
          <w:sz w:val="24"/>
          <w:szCs w:val="24"/>
        </w:rPr>
        <w:t>ermined monthly on a rolling 12-</w:t>
      </w:r>
      <w:r w:rsidRPr="009D668C">
        <w:rPr>
          <w:rFonts w:ascii="Garamond" w:hAnsi="Garamond"/>
          <w:sz w:val="24"/>
          <w:szCs w:val="24"/>
        </w:rPr>
        <w:t>month period (ARM 17.8.749).</w:t>
      </w:r>
    </w:p>
    <w:p w14:paraId="35C8AB9F" w14:textId="77777777" w:rsidR="009D668C" w:rsidRDefault="009D668C" w:rsidP="009D668C">
      <w:pPr>
        <w:pStyle w:val="ListParagraph"/>
        <w:ind w:left="1080"/>
        <w:rPr>
          <w:rFonts w:ascii="Garamond" w:hAnsi="Garamond"/>
          <w:sz w:val="24"/>
          <w:szCs w:val="24"/>
        </w:rPr>
      </w:pPr>
    </w:p>
    <w:p w14:paraId="6E6CC781" w14:textId="77777777" w:rsidR="00A65C6E" w:rsidRPr="00514B72" w:rsidRDefault="009D668C" w:rsidP="006D4D0D">
      <w:pPr>
        <w:pStyle w:val="ListParagraph"/>
        <w:numPr>
          <w:ilvl w:val="1"/>
          <w:numId w:val="94"/>
        </w:numPr>
        <w:ind w:left="1080"/>
        <w:rPr>
          <w:rFonts w:ascii="Garamond" w:hAnsi="Garamond"/>
          <w:sz w:val="24"/>
          <w:szCs w:val="24"/>
        </w:rPr>
      </w:pPr>
      <w:r w:rsidRPr="009D668C">
        <w:rPr>
          <w:rFonts w:ascii="Garamond" w:hAnsi="Garamond"/>
          <w:sz w:val="24"/>
          <w:szCs w:val="24"/>
        </w:rPr>
        <w:t>CHS shall clean the paved sections of coke transport roads, as necessary, for reasonable precautions specific to truck hauling of coke on refinery property (ARM 17.8.308 and ARM 17.8.752).</w:t>
      </w:r>
    </w:p>
    <w:p w14:paraId="78D3FC8F" w14:textId="77777777" w:rsidR="006743D8" w:rsidRDefault="006743D8">
      <w:pPr>
        <w:rPr>
          <w:rFonts w:ascii="Garamond" w:hAnsi="Garamond"/>
          <w:sz w:val="24"/>
          <w:szCs w:val="24"/>
        </w:rPr>
      </w:pPr>
    </w:p>
    <w:p w14:paraId="778CED1C" w14:textId="77777777" w:rsidR="00D00707" w:rsidRPr="00D81572" w:rsidRDefault="00D00707" w:rsidP="006D4D0D">
      <w:pPr>
        <w:pStyle w:val="ListParagraph"/>
        <w:numPr>
          <w:ilvl w:val="0"/>
          <w:numId w:val="94"/>
        </w:numPr>
        <w:ind w:left="720" w:hanging="720"/>
        <w:rPr>
          <w:rFonts w:ascii="Garamond" w:hAnsi="Garamond"/>
          <w:sz w:val="24"/>
          <w:szCs w:val="24"/>
        </w:rPr>
      </w:pPr>
      <w:bookmarkStart w:id="1711" w:name="_Toc302723150"/>
      <w:bookmarkStart w:id="1712" w:name="_Toc342556553"/>
      <w:bookmarkStart w:id="1713" w:name="_Toc345935630"/>
      <w:bookmarkStart w:id="1714" w:name="_Ref386538753"/>
      <w:r w:rsidRPr="00D81572">
        <w:rPr>
          <w:rFonts w:ascii="Garamond" w:hAnsi="Garamond"/>
          <w:sz w:val="24"/>
          <w:szCs w:val="24"/>
        </w:rPr>
        <w:t>CHS will meet the following requirements for the Coke Drum Steam Vent:</w:t>
      </w:r>
      <w:bookmarkEnd w:id="1711"/>
      <w:bookmarkEnd w:id="1712"/>
      <w:bookmarkEnd w:id="1713"/>
      <w:bookmarkEnd w:id="1714"/>
    </w:p>
    <w:p w14:paraId="01EC5CEC" w14:textId="77777777" w:rsidR="00D00707" w:rsidRPr="008B24F1" w:rsidRDefault="00D00707" w:rsidP="002F60B1">
      <w:pPr>
        <w:rPr>
          <w:rFonts w:ascii="Garamond" w:hAnsi="Garamond"/>
          <w:sz w:val="21"/>
          <w:szCs w:val="21"/>
        </w:rPr>
      </w:pPr>
    </w:p>
    <w:p w14:paraId="63B5714B" w14:textId="5F15CD66" w:rsidR="00D00707" w:rsidRPr="00D81572" w:rsidRDefault="00D00707" w:rsidP="006D4D0D">
      <w:pPr>
        <w:pStyle w:val="ListParagraph"/>
        <w:numPr>
          <w:ilvl w:val="1"/>
          <w:numId w:val="94"/>
        </w:numPr>
        <w:ind w:left="1080"/>
        <w:rPr>
          <w:rFonts w:ascii="Garamond" w:hAnsi="Garamond"/>
          <w:sz w:val="24"/>
          <w:szCs w:val="24"/>
        </w:rPr>
      </w:pPr>
      <w:r w:rsidRPr="00D81572">
        <w:rPr>
          <w:rFonts w:ascii="Garamond" w:hAnsi="Garamond"/>
          <w:sz w:val="24"/>
          <w:szCs w:val="24"/>
        </w:rPr>
        <w:t xml:space="preserve">VOC emissions from the Coke Drum Steam Vent shall not exceed 18.10 tons/yr as determined on a monthly rolling 12-month </w:t>
      </w:r>
      <w:r w:rsidR="00D039E4">
        <w:rPr>
          <w:rFonts w:ascii="Garamond" w:hAnsi="Garamond"/>
          <w:sz w:val="24"/>
          <w:szCs w:val="24"/>
        </w:rPr>
        <w:t>total</w:t>
      </w:r>
      <w:r w:rsidRPr="00D81572">
        <w:rPr>
          <w:rFonts w:ascii="Garamond" w:hAnsi="Garamond"/>
          <w:sz w:val="24"/>
          <w:szCs w:val="24"/>
        </w:rPr>
        <w:t xml:space="preserve"> (ARM 17.8.749).</w:t>
      </w:r>
    </w:p>
    <w:p w14:paraId="42C846DB" w14:textId="77777777" w:rsidR="00E82868" w:rsidRPr="008B24F1" w:rsidRDefault="00E82868" w:rsidP="002F60B1">
      <w:pPr>
        <w:rPr>
          <w:rFonts w:ascii="Garamond" w:hAnsi="Garamond"/>
          <w:sz w:val="21"/>
          <w:szCs w:val="21"/>
        </w:rPr>
      </w:pPr>
    </w:p>
    <w:p w14:paraId="18530CAA" w14:textId="48D2B565" w:rsidR="00D00707" w:rsidRDefault="00D00707" w:rsidP="006D4D0D">
      <w:pPr>
        <w:pStyle w:val="ListParagraph"/>
        <w:numPr>
          <w:ilvl w:val="1"/>
          <w:numId w:val="94"/>
        </w:numPr>
        <w:ind w:left="1080"/>
        <w:rPr>
          <w:rFonts w:ascii="Garamond" w:hAnsi="Garamond"/>
          <w:sz w:val="24"/>
          <w:szCs w:val="24"/>
        </w:rPr>
      </w:pPr>
      <w:r w:rsidRPr="00D81572">
        <w:rPr>
          <w:rFonts w:ascii="Garamond" w:hAnsi="Garamond"/>
          <w:sz w:val="24"/>
          <w:szCs w:val="24"/>
        </w:rPr>
        <w:t>PM</w:t>
      </w:r>
      <w:r w:rsidRPr="00514B72">
        <w:rPr>
          <w:rFonts w:ascii="Garamond" w:hAnsi="Garamond"/>
          <w:sz w:val="24"/>
          <w:szCs w:val="24"/>
          <w:vertAlign w:val="subscript"/>
        </w:rPr>
        <w:t>10</w:t>
      </w:r>
      <w:r w:rsidRPr="00D81572">
        <w:rPr>
          <w:rFonts w:ascii="Garamond" w:hAnsi="Garamond"/>
          <w:sz w:val="24"/>
          <w:szCs w:val="24"/>
        </w:rPr>
        <w:t xml:space="preserve"> emissions from the Coke Drum Steam Vent shall not exceed 4.52 tons/yr as determined on a monthly rolling 12-month </w:t>
      </w:r>
      <w:r w:rsidR="007D624F">
        <w:rPr>
          <w:rFonts w:ascii="Garamond" w:hAnsi="Garamond"/>
          <w:sz w:val="24"/>
          <w:szCs w:val="24"/>
        </w:rPr>
        <w:t>total</w:t>
      </w:r>
      <w:r w:rsidRPr="00D81572">
        <w:rPr>
          <w:rFonts w:ascii="Garamond" w:hAnsi="Garamond"/>
          <w:sz w:val="24"/>
          <w:szCs w:val="24"/>
        </w:rPr>
        <w:t xml:space="preserve"> (ARM 17.8.749).</w:t>
      </w:r>
    </w:p>
    <w:p w14:paraId="5685C459" w14:textId="77777777" w:rsidR="006E07D8" w:rsidRDefault="006E07D8" w:rsidP="006E07D8">
      <w:pPr>
        <w:pStyle w:val="ListParagraph"/>
        <w:ind w:left="1080"/>
        <w:rPr>
          <w:rFonts w:ascii="Garamond" w:hAnsi="Garamond"/>
          <w:sz w:val="24"/>
          <w:szCs w:val="24"/>
        </w:rPr>
      </w:pPr>
    </w:p>
    <w:p w14:paraId="31FE382A" w14:textId="3750B9F1" w:rsidR="00A45E67" w:rsidRDefault="006E07D8" w:rsidP="006D4D0D">
      <w:pPr>
        <w:pStyle w:val="ListParagraph"/>
        <w:numPr>
          <w:ilvl w:val="1"/>
          <w:numId w:val="94"/>
        </w:numPr>
        <w:ind w:left="1080"/>
        <w:rPr>
          <w:rFonts w:ascii="Garamond" w:hAnsi="Garamond"/>
          <w:sz w:val="24"/>
          <w:szCs w:val="24"/>
        </w:rPr>
      </w:pPr>
      <w:r w:rsidRPr="006E07D8">
        <w:rPr>
          <w:rFonts w:ascii="Garamond" w:hAnsi="Garamond"/>
          <w:sz w:val="24"/>
          <w:szCs w:val="24"/>
        </w:rPr>
        <w:t>CHS shall de</w:t>
      </w:r>
      <w:r w:rsidR="00152C0D">
        <w:rPr>
          <w:rFonts w:ascii="Garamond" w:hAnsi="Garamond"/>
          <w:sz w:val="24"/>
          <w:szCs w:val="24"/>
        </w:rPr>
        <w:t>-</w:t>
      </w:r>
      <w:r w:rsidRPr="006E07D8">
        <w:rPr>
          <w:rFonts w:ascii="Garamond" w:hAnsi="Garamond"/>
          <w:sz w:val="24"/>
          <w:szCs w:val="24"/>
        </w:rPr>
        <w:t>pressure each coke drum to a closed blow</w:t>
      </w:r>
      <w:r w:rsidR="00A45E67">
        <w:rPr>
          <w:rFonts w:ascii="Garamond" w:hAnsi="Garamond"/>
          <w:sz w:val="24"/>
          <w:szCs w:val="24"/>
        </w:rPr>
        <w:t>down system until either</w:t>
      </w:r>
      <w:r w:rsidR="00134B9F">
        <w:rPr>
          <w:rFonts w:ascii="Garamond" w:hAnsi="Garamond"/>
          <w:sz w:val="24"/>
          <w:szCs w:val="24"/>
        </w:rPr>
        <w:t xml:space="preserve">: </w:t>
      </w:r>
      <w:r w:rsidR="00134B9F" w:rsidRPr="00134B9F">
        <w:rPr>
          <w:rFonts w:ascii="Garamond" w:hAnsi="Garamond"/>
          <w:sz w:val="24"/>
          <w:szCs w:val="24"/>
        </w:rPr>
        <w:t xml:space="preserve">(ARM 17.8.342, ARM 178.749 and 40 CFR 63 subpart CC) </w:t>
      </w:r>
      <w:r w:rsidR="00134B9F">
        <w:rPr>
          <w:rFonts w:ascii="Garamond" w:hAnsi="Garamond"/>
          <w:sz w:val="24"/>
          <w:szCs w:val="24"/>
        </w:rPr>
        <w:t xml:space="preserve"> </w:t>
      </w:r>
    </w:p>
    <w:p w14:paraId="0634FE3B" w14:textId="77777777" w:rsidR="00134B9F" w:rsidRDefault="00134B9F" w:rsidP="00134B9F">
      <w:pPr>
        <w:pStyle w:val="ListParagraph"/>
        <w:ind w:left="1080"/>
        <w:rPr>
          <w:rFonts w:ascii="Garamond" w:hAnsi="Garamond"/>
          <w:sz w:val="24"/>
          <w:szCs w:val="24"/>
        </w:rPr>
      </w:pPr>
    </w:p>
    <w:p w14:paraId="19DFB801" w14:textId="78AABC0C" w:rsidR="006E07D8" w:rsidRDefault="00A45E67" w:rsidP="006D4D0D">
      <w:pPr>
        <w:pStyle w:val="ListParagraph"/>
        <w:numPr>
          <w:ilvl w:val="2"/>
          <w:numId w:val="94"/>
        </w:numPr>
        <w:rPr>
          <w:rFonts w:ascii="Garamond" w:hAnsi="Garamond"/>
          <w:sz w:val="24"/>
          <w:szCs w:val="24"/>
        </w:rPr>
      </w:pPr>
      <w:r>
        <w:rPr>
          <w:rFonts w:ascii="Garamond" w:hAnsi="Garamond"/>
          <w:sz w:val="24"/>
          <w:szCs w:val="24"/>
        </w:rPr>
        <w:t>The coke drum</w:t>
      </w:r>
      <w:r w:rsidR="006E07D8" w:rsidRPr="006E07D8">
        <w:rPr>
          <w:rFonts w:ascii="Garamond" w:hAnsi="Garamond"/>
          <w:sz w:val="24"/>
          <w:szCs w:val="24"/>
        </w:rPr>
        <w:t xml:space="preserve"> average pressure is 2 psig or less, determined on a rolling 60-event average </w:t>
      </w:r>
      <w:r>
        <w:rPr>
          <w:rFonts w:ascii="Garamond" w:hAnsi="Garamond"/>
          <w:sz w:val="24"/>
          <w:szCs w:val="24"/>
        </w:rPr>
        <w:t>or</w:t>
      </w:r>
    </w:p>
    <w:p w14:paraId="6C7813E8" w14:textId="1B4BC81C" w:rsidR="00A45E67" w:rsidRDefault="00A45E67" w:rsidP="006D4D0D">
      <w:pPr>
        <w:pStyle w:val="ListParagraph"/>
        <w:numPr>
          <w:ilvl w:val="2"/>
          <w:numId w:val="94"/>
        </w:numPr>
        <w:rPr>
          <w:rFonts w:ascii="Garamond" w:hAnsi="Garamond"/>
          <w:sz w:val="24"/>
          <w:szCs w:val="24"/>
        </w:rPr>
      </w:pPr>
      <w:r>
        <w:rPr>
          <w:rFonts w:ascii="Garamond" w:hAnsi="Garamond"/>
          <w:sz w:val="24"/>
          <w:szCs w:val="24"/>
        </w:rPr>
        <w:t xml:space="preserve">The coke drum average vessel temperature of 220 degrees </w:t>
      </w:r>
      <w:r w:rsidR="00D73848">
        <w:rPr>
          <w:rFonts w:ascii="Garamond" w:hAnsi="Garamond"/>
          <w:sz w:val="24"/>
          <w:szCs w:val="24"/>
        </w:rPr>
        <w:t>Fahrenheit</w:t>
      </w:r>
      <w:r w:rsidR="00134B9F">
        <w:rPr>
          <w:rFonts w:ascii="Garamond" w:hAnsi="Garamond"/>
          <w:sz w:val="24"/>
          <w:szCs w:val="24"/>
        </w:rPr>
        <w:t xml:space="preserve"> or less determined on a rolling 60-event average.</w:t>
      </w:r>
    </w:p>
    <w:p w14:paraId="00A1B556" w14:textId="77777777" w:rsidR="009F1BB1" w:rsidRDefault="009F1BB1" w:rsidP="009F1BB1">
      <w:pPr>
        <w:rPr>
          <w:rFonts w:ascii="Garamond" w:hAnsi="Garamond"/>
          <w:sz w:val="24"/>
          <w:szCs w:val="24"/>
        </w:rPr>
      </w:pPr>
    </w:p>
    <w:p w14:paraId="7F2B7A8B" w14:textId="77777777" w:rsidR="00D00707" w:rsidRPr="00D81572" w:rsidRDefault="00D00707" w:rsidP="006F0BF8">
      <w:pPr>
        <w:keepNext/>
        <w:keepLines/>
        <w:rPr>
          <w:rFonts w:ascii="Garamond" w:hAnsi="Garamond"/>
          <w:b/>
          <w:sz w:val="24"/>
          <w:szCs w:val="24"/>
        </w:rPr>
      </w:pPr>
      <w:bookmarkStart w:id="1715" w:name="_Toc165165174"/>
      <w:bookmarkStart w:id="1716" w:name="_Toc302723151"/>
      <w:bookmarkStart w:id="1717" w:name="_Toc342556554"/>
      <w:bookmarkStart w:id="1718" w:name="_Toc345935631"/>
      <w:r w:rsidRPr="00D81572">
        <w:rPr>
          <w:rFonts w:ascii="Garamond" w:hAnsi="Garamond"/>
          <w:b/>
          <w:sz w:val="24"/>
          <w:szCs w:val="24"/>
        </w:rPr>
        <w:t>Compliance Demonstration</w:t>
      </w:r>
      <w:bookmarkEnd w:id="1715"/>
      <w:bookmarkEnd w:id="1716"/>
      <w:bookmarkEnd w:id="1717"/>
      <w:bookmarkEnd w:id="1718"/>
    </w:p>
    <w:p w14:paraId="4209281F" w14:textId="77777777" w:rsidR="00D00707" w:rsidRPr="008B24F1" w:rsidRDefault="00D00707" w:rsidP="006F0BF8">
      <w:pPr>
        <w:keepNext/>
        <w:keepLines/>
        <w:rPr>
          <w:rFonts w:ascii="Garamond" w:hAnsi="Garamond"/>
          <w:sz w:val="21"/>
          <w:szCs w:val="21"/>
        </w:rPr>
      </w:pPr>
    </w:p>
    <w:p w14:paraId="74551064" w14:textId="69C1812D" w:rsidR="00D00707" w:rsidRPr="00D81572" w:rsidRDefault="00D00707" w:rsidP="006F0BF8">
      <w:pPr>
        <w:pStyle w:val="ListParagraph"/>
        <w:keepNext/>
        <w:keepLines/>
        <w:numPr>
          <w:ilvl w:val="0"/>
          <w:numId w:val="94"/>
        </w:numPr>
        <w:ind w:left="720" w:hanging="720"/>
        <w:rPr>
          <w:rFonts w:ascii="Garamond" w:hAnsi="Garamond"/>
          <w:sz w:val="24"/>
          <w:szCs w:val="24"/>
        </w:rPr>
      </w:pPr>
      <w:bookmarkStart w:id="1719" w:name="_Toc165165175"/>
      <w:bookmarkStart w:id="1720" w:name="_Toc302723152"/>
      <w:bookmarkStart w:id="1721" w:name="_Toc342556555"/>
      <w:bookmarkStart w:id="1722" w:name="_Toc345935632"/>
      <w:bookmarkStart w:id="1723" w:name="_Ref386532834"/>
      <w:r w:rsidRPr="00D81572">
        <w:rPr>
          <w:rFonts w:ascii="Garamond" w:hAnsi="Garamond"/>
          <w:sz w:val="24"/>
          <w:szCs w:val="24"/>
        </w:rPr>
        <w:t xml:space="preserve">As required by </w:t>
      </w:r>
      <w:r w:rsidR="00EB7D2B">
        <w:rPr>
          <w:rFonts w:ascii="Garamond" w:hAnsi="Garamond"/>
          <w:sz w:val="24"/>
          <w:szCs w:val="24"/>
        </w:rPr>
        <w:t xml:space="preserve">DEQ </w:t>
      </w:r>
      <w:r w:rsidRPr="00D81572">
        <w:rPr>
          <w:rFonts w:ascii="Garamond" w:hAnsi="Garamond"/>
          <w:sz w:val="24"/>
          <w:szCs w:val="24"/>
        </w:rPr>
        <w:t xml:space="preserve">and Section </w:t>
      </w:r>
      <w:r w:rsidR="00BF6553" w:rsidRPr="00D81572">
        <w:rPr>
          <w:rFonts w:ascii="Garamond" w:hAnsi="Garamond"/>
          <w:sz w:val="24"/>
          <w:szCs w:val="24"/>
        </w:rPr>
        <w:t>III.</w:t>
      </w:r>
      <w:r w:rsidR="00AE767E">
        <w:rPr>
          <w:rFonts w:ascii="Garamond" w:hAnsi="Garamond"/>
          <w:sz w:val="24"/>
          <w:szCs w:val="24"/>
        </w:rPr>
        <w:fldChar w:fldCharType="begin"/>
      </w:r>
      <w:r w:rsidR="00AE767E">
        <w:rPr>
          <w:rFonts w:ascii="Garamond" w:hAnsi="Garamond"/>
          <w:sz w:val="24"/>
          <w:szCs w:val="24"/>
        </w:rPr>
        <w:instrText xml:space="preserve"> REF _Ref397520290 \r \h </w:instrText>
      </w:r>
      <w:r w:rsidR="00AE767E">
        <w:rPr>
          <w:rFonts w:ascii="Garamond" w:hAnsi="Garamond"/>
          <w:sz w:val="24"/>
          <w:szCs w:val="24"/>
        </w:rPr>
      </w:r>
      <w:r w:rsidR="00AE767E">
        <w:rPr>
          <w:rFonts w:ascii="Garamond" w:hAnsi="Garamond"/>
          <w:sz w:val="24"/>
          <w:szCs w:val="24"/>
        </w:rPr>
        <w:fldChar w:fldCharType="separate"/>
      </w:r>
      <w:r w:rsidR="00290138">
        <w:rPr>
          <w:rFonts w:ascii="Garamond" w:hAnsi="Garamond"/>
          <w:sz w:val="24"/>
          <w:szCs w:val="24"/>
        </w:rPr>
        <w:t>A.1</w:t>
      </w:r>
      <w:r w:rsidR="00AE767E">
        <w:rPr>
          <w:rFonts w:ascii="Garamond" w:hAnsi="Garamond"/>
          <w:sz w:val="24"/>
          <w:szCs w:val="24"/>
        </w:rPr>
        <w:fldChar w:fldCharType="end"/>
      </w:r>
      <w:r w:rsidRPr="00D81572">
        <w:rPr>
          <w:rFonts w:ascii="Garamond" w:hAnsi="Garamond"/>
          <w:sz w:val="24"/>
          <w:szCs w:val="24"/>
        </w:rPr>
        <w:t>, compliance with the opacity limitation listed in Section III.</w:t>
      </w:r>
      <w:r w:rsidR="00480785" w:rsidRPr="00D81572">
        <w:rPr>
          <w:rFonts w:ascii="Garamond" w:hAnsi="Garamond"/>
          <w:sz w:val="24"/>
          <w:szCs w:val="24"/>
        </w:rPr>
        <w:fldChar w:fldCharType="begin"/>
      </w:r>
      <w:r w:rsidR="00480785" w:rsidRPr="00D81572">
        <w:rPr>
          <w:rFonts w:ascii="Garamond" w:hAnsi="Garamond"/>
          <w:sz w:val="24"/>
          <w:szCs w:val="24"/>
        </w:rPr>
        <w:instrText xml:space="preserve"> REF _Ref386532713 \r \h </w:instrText>
      </w:r>
      <w:r w:rsidR="00D35097" w:rsidRPr="00D81572">
        <w:rPr>
          <w:rFonts w:ascii="Garamond" w:hAnsi="Garamond"/>
          <w:sz w:val="24"/>
          <w:szCs w:val="24"/>
        </w:rPr>
        <w:instrText xml:space="preserve"> \* MERGEFORMAT </w:instrText>
      </w:r>
      <w:r w:rsidR="00480785" w:rsidRPr="00D81572">
        <w:rPr>
          <w:rFonts w:ascii="Garamond" w:hAnsi="Garamond"/>
          <w:sz w:val="24"/>
          <w:szCs w:val="24"/>
        </w:rPr>
      </w:r>
      <w:r w:rsidR="00480785" w:rsidRPr="00D81572">
        <w:rPr>
          <w:rFonts w:ascii="Garamond" w:hAnsi="Garamond"/>
          <w:sz w:val="24"/>
          <w:szCs w:val="24"/>
        </w:rPr>
        <w:fldChar w:fldCharType="separate"/>
      </w:r>
      <w:r w:rsidR="00290138">
        <w:rPr>
          <w:rFonts w:ascii="Garamond" w:hAnsi="Garamond"/>
          <w:sz w:val="24"/>
          <w:szCs w:val="24"/>
        </w:rPr>
        <w:t>W.1</w:t>
      </w:r>
      <w:r w:rsidR="00480785" w:rsidRPr="00D81572">
        <w:rPr>
          <w:rFonts w:ascii="Garamond" w:hAnsi="Garamond"/>
          <w:sz w:val="24"/>
          <w:szCs w:val="24"/>
        </w:rPr>
        <w:fldChar w:fldCharType="end"/>
      </w:r>
      <w:r w:rsidRPr="00D81572">
        <w:rPr>
          <w:rFonts w:ascii="Garamond" w:hAnsi="Garamond"/>
          <w:sz w:val="24"/>
          <w:szCs w:val="24"/>
        </w:rPr>
        <w:t xml:space="preserve"> shall be monitored using EPA reference Method 9 testing by a qualified observer (ARM 17.8.1213).</w:t>
      </w:r>
      <w:bookmarkEnd w:id="1719"/>
      <w:bookmarkEnd w:id="1720"/>
      <w:bookmarkEnd w:id="1721"/>
      <w:bookmarkEnd w:id="1722"/>
      <w:bookmarkEnd w:id="1723"/>
    </w:p>
    <w:p w14:paraId="2B569CE2" w14:textId="77777777" w:rsidR="00D00707" w:rsidRPr="00D81572" w:rsidRDefault="00D00707" w:rsidP="006D4D0D">
      <w:pPr>
        <w:pStyle w:val="ListParagraph"/>
        <w:numPr>
          <w:ilvl w:val="0"/>
          <w:numId w:val="94"/>
        </w:numPr>
        <w:ind w:left="720" w:hanging="720"/>
        <w:rPr>
          <w:rFonts w:ascii="Garamond" w:hAnsi="Garamond"/>
          <w:sz w:val="24"/>
          <w:szCs w:val="24"/>
        </w:rPr>
      </w:pPr>
      <w:bookmarkStart w:id="1724" w:name="_Ref386533057"/>
      <w:r w:rsidRPr="00D81572">
        <w:rPr>
          <w:rFonts w:ascii="Garamond" w:hAnsi="Garamond"/>
          <w:sz w:val="24"/>
          <w:szCs w:val="24"/>
        </w:rPr>
        <w:t>CHS shall institute a monitoring and maintenance program in accordance with 40 CFR 60 Subpart GGG and 40 CFR 63 Subpart CC (ARM 17.8.340 and 40 CFR 60 Subpart GGG; and ARM 17.8.342 and 40 CFR 63 Subpart CC).</w:t>
      </w:r>
      <w:bookmarkEnd w:id="1724"/>
    </w:p>
    <w:p w14:paraId="34CD4811" w14:textId="77777777" w:rsidR="00D00707" w:rsidRPr="008B24F1" w:rsidRDefault="00D00707" w:rsidP="008B24F1">
      <w:pPr>
        <w:rPr>
          <w:rFonts w:ascii="Garamond" w:hAnsi="Garamond"/>
          <w:sz w:val="21"/>
          <w:szCs w:val="21"/>
        </w:rPr>
      </w:pPr>
    </w:p>
    <w:p w14:paraId="42529655" w14:textId="77777777" w:rsidR="00D00707" w:rsidRPr="00D81572" w:rsidRDefault="00D00707" w:rsidP="006D4D0D">
      <w:pPr>
        <w:pStyle w:val="ListParagraph"/>
        <w:numPr>
          <w:ilvl w:val="0"/>
          <w:numId w:val="94"/>
        </w:numPr>
        <w:ind w:left="720" w:hanging="720"/>
        <w:rPr>
          <w:rFonts w:ascii="Garamond" w:hAnsi="Garamond"/>
          <w:sz w:val="24"/>
          <w:szCs w:val="24"/>
        </w:rPr>
      </w:pPr>
      <w:bookmarkStart w:id="1725" w:name="_Ref386533284"/>
      <w:r w:rsidRPr="00D81572">
        <w:rPr>
          <w:rFonts w:ascii="Garamond" w:hAnsi="Garamond"/>
          <w:sz w:val="24"/>
          <w:szCs w:val="24"/>
        </w:rPr>
        <w:t>CHS shall meet the requirements of all testing and procedures of ARM 17.8.340, which references 40 CFR 60 Subpart QQQ, Standards of Performance for Volatile Organic Compound Emissions from Petroleum Refinery Wastewater Systems.  These regulations shall apply to the Coker Charge Heater and any other equipment, as appropriate (ARM 17.8.340 and 40 CFR 60 Subpart QQQ).</w:t>
      </w:r>
      <w:bookmarkEnd w:id="1725"/>
    </w:p>
    <w:p w14:paraId="755E12C4" w14:textId="77777777" w:rsidR="008F2BEA" w:rsidRPr="008B24F1" w:rsidRDefault="008F2BEA" w:rsidP="00845E9B">
      <w:pPr>
        <w:rPr>
          <w:rFonts w:ascii="Garamond" w:hAnsi="Garamond"/>
          <w:sz w:val="21"/>
          <w:szCs w:val="21"/>
        </w:rPr>
      </w:pPr>
    </w:p>
    <w:p w14:paraId="3502EBE1" w14:textId="77777777" w:rsidR="008F2BEA" w:rsidRPr="00D81572" w:rsidRDefault="0082066A" w:rsidP="006D4D0D">
      <w:pPr>
        <w:pStyle w:val="ListParagraph"/>
        <w:numPr>
          <w:ilvl w:val="0"/>
          <w:numId w:val="94"/>
        </w:numPr>
        <w:ind w:left="720" w:hanging="720"/>
        <w:rPr>
          <w:rFonts w:ascii="Garamond" w:hAnsi="Garamond"/>
          <w:sz w:val="24"/>
          <w:szCs w:val="24"/>
        </w:rPr>
      </w:pPr>
      <w:bookmarkStart w:id="1726" w:name="_Ref386533721"/>
      <w:r w:rsidRPr="00D81572">
        <w:rPr>
          <w:rFonts w:ascii="Garamond" w:hAnsi="Garamond"/>
          <w:sz w:val="24"/>
          <w:szCs w:val="24"/>
        </w:rPr>
        <w:t>CHS shall demonstrate compliance with 40 CFR 63 Subpart DDDDD as required by Subpart DDDDD including maintaining on-site an annual report containing the information required in 40 CFR 63.7540 (ARM 17.8.342 and 40 CFR 63 Subpart DDDDD).</w:t>
      </w:r>
      <w:bookmarkEnd w:id="1726"/>
    </w:p>
    <w:p w14:paraId="53236152" w14:textId="77777777" w:rsidR="00D00707" w:rsidRPr="008B24F1" w:rsidRDefault="00D00707" w:rsidP="002F60B1">
      <w:pPr>
        <w:rPr>
          <w:rFonts w:ascii="Garamond" w:hAnsi="Garamond"/>
          <w:sz w:val="21"/>
          <w:szCs w:val="21"/>
        </w:rPr>
      </w:pPr>
    </w:p>
    <w:p w14:paraId="0F5977DC" w14:textId="022C133A" w:rsidR="00D00707" w:rsidRPr="00D81572" w:rsidRDefault="00D00707" w:rsidP="006D4D0D">
      <w:pPr>
        <w:pStyle w:val="ListParagraph"/>
        <w:numPr>
          <w:ilvl w:val="0"/>
          <w:numId w:val="94"/>
        </w:numPr>
        <w:ind w:left="720" w:hanging="720"/>
        <w:rPr>
          <w:rFonts w:ascii="Garamond" w:hAnsi="Garamond"/>
          <w:sz w:val="24"/>
          <w:szCs w:val="24"/>
        </w:rPr>
      </w:pPr>
      <w:bookmarkStart w:id="1727" w:name="_Toc165165177"/>
      <w:bookmarkStart w:id="1728" w:name="_Toc302723154"/>
      <w:bookmarkStart w:id="1729" w:name="_Toc342556557"/>
      <w:bookmarkStart w:id="1730" w:name="_Toc345935634"/>
      <w:bookmarkStart w:id="1731" w:name="_Ref386537507"/>
      <w:bookmarkStart w:id="1732" w:name="_Ref386537767"/>
      <w:bookmarkStart w:id="1733" w:name="_Ref386541726"/>
      <w:r w:rsidRPr="00D81572">
        <w:rPr>
          <w:rFonts w:ascii="Garamond" w:hAnsi="Garamond"/>
          <w:sz w:val="24"/>
          <w:szCs w:val="24"/>
        </w:rPr>
        <w:t xml:space="preserve">The Coker Charge Heater (H-7501) shall be tested </w:t>
      </w:r>
      <w:r w:rsidR="004F109F">
        <w:rPr>
          <w:rFonts w:ascii="Garamond" w:hAnsi="Garamond"/>
          <w:sz w:val="24"/>
          <w:szCs w:val="24"/>
        </w:rPr>
        <w:t>once every three years</w:t>
      </w:r>
      <w:r w:rsidRPr="00D81572">
        <w:rPr>
          <w:rFonts w:ascii="Garamond" w:hAnsi="Garamond"/>
          <w:sz w:val="24"/>
          <w:szCs w:val="24"/>
        </w:rPr>
        <w:t>, or according to another testing/monitoring schedule as may be approved by the Department, for NO</w:t>
      </w:r>
      <w:r w:rsidR="001E48A7" w:rsidRPr="00D81572">
        <w:rPr>
          <w:rFonts w:ascii="Garamond" w:hAnsi="Garamond"/>
          <w:sz w:val="24"/>
          <w:szCs w:val="24"/>
          <w:vertAlign w:val="subscript"/>
        </w:rPr>
        <w:t>X</w:t>
      </w:r>
      <w:r w:rsidRPr="00D81572">
        <w:rPr>
          <w:rFonts w:ascii="Garamond" w:hAnsi="Garamond"/>
          <w:sz w:val="24"/>
          <w:szCs w:val="24"/>
        </w:rPr>
        <w:t xml:space="preserve"> and CO, concurrently (using Methods 7 and 10, respectively, in accordance with Section III.</w:t>
      </w:r>
      <w:r w:rsidR="00AE767E">
        <w:rPr>
          <w:rFonts w:ascii="Garamond" w:hAnsi="Garamond"/>
          <w:sz w:val="24"/>
          <w:szCs w:val="24"/>
        </w:rPr>
        <w:fldChar w:fldCharType="begin"/>
      </w:r>
      <w:r w:rsidR="00AE767E">
        <w:rPr>
          <w:rFonts w:ascii="Garamond" w:hAnsi="Garamond"/>
          <w:sz w:val="24"/>
          <w:szCs w:val="24"/>
        </w:rPr>
        <w:instrText xml:space="preserve"> REF _Ref384984236 \r \h </w:instrText>
      </w:r>
      <w:r w:rsidR="00AE767E">
        <w:rPr>
          <w:rFonts w:ascii="Garamond" w:hAnsi="Garamond"/>
          <w:sz w:val="24"/>
          <w:szCs w:val="24"/>
        </w:rPr>
      </w:r>
      <w:r w:rsidR="00AE767E">
        <w:rPr>
          <w:rFonts w:ascii="Garamond" w:hAnsi="Garamond"/>
          <w:sz w:val="24"/>
          <w:szCs w:val="24"/>
        </w:rPr>
        <w:fldChar w:fldCharType="separate"/>
      </w:r>
      <w:r w:rsidR="00290138">
        <w:rPr>
          <w:rFonts w:ascii="Garamond" w:hAnsi="Garamond"/>
          <w:sz w:val="24"/>
          <w:szCs w:val="24"/>
        </w:rPr>
        <w:t>A.2</w:t>
      </w:r>
      <w:r w:rsidR="00AE767E">
        <w:rPr>
          <w:rFonts w:ascii="Garamond" w:hAnsi="Garamond"/>
          <w:sz w:val="24"/>
          <w:szCs w:val="24"/>
        </w:rPr>
        <w:fldChar w:fldCharType="end"/>
      </w:r>
      <w:r w:rsidRPr="00D81572">
        <w:rPr>
          <w:rFonts w:ascii="Garamond" w:hAnsi="Garamond"/>
          <w:sz w:val="24"/>
          <w:szCs w:val="24"/>
        </w:rPr>
        <w:t xml:space="preserve"> (ARM 17.8.106)), and the results submitted to </w:t>
      </w:r>
      <w:r w:rsidR="00EB7D2B">
        <w:rPr>
          <w:rFonts w:ascii="Garamond" w:hAnsi="Garamond"/>
          <w:sz w:val="24"/>
          <w:szCs w:val="24"/>
        </w:rPr>
        <w:t xml:space="preserve">DEQ </w:t>
      </w:r>
      <w:r w:rsidRPr="00D81572">
        <w:rPr>
          <w:rFonts w:ascii="Garamond" w:hAnsi="Garamond"/>
          <w:sz w:val="24"/>
          <w:szCs w:val="24"/>
        </w:rPr>
        <w:t>in order to monitor compliance with the NO</w:t>
      </w:r>
      <w:r w:rsidR="001E48A7" w:rsidRPr="00514B72">
        <w:rPr>
          <w:rFonts w:ascii="Garamond" w:hAnsi="Garamond"/>
          <w:sz w:val="24"/>
          <w:szCs w:val="24"/>
          <w:vertAlign w:val="subscript"/>
        </w:rPr>
        <w:t>X</w:t>
      </w:r>
      <w:r w:rsidRPr="00D81572">
        <w:rPr>
          <w:rFonts w:ascii="Garamond" w:hAnsi="Garamond"/>
          <w:sz w:val="24"/>
          <w:szCs w:val="24"/>
        </w:rPr>
        <w:t xml:space="preserve"> and CO emission limits contained in Section III.</w:t>
      </w:r>
      <w:r w:rsidR="00594E84" w:rsidRPr="00D81572">
        <w:rPr>
          <w:rFonts w:ascii="Garamond" w:hAnsi="Garamond"/>
          <w:sz w:val="24"/>
          <w:szCs w:val="24"/>
        </w:rPr>
        <w:fldChar w:fldCharType="begin"/>
      </w:r>
      <w:r w:rsidR="00594E84" w:rsidRPr="00D81572">
        <w:rPr>
          <w:rFonts w:ascii="Garamond" w:hAnsi="Garamond"/>
          <w:sz w:val="24"/>
          <w:szCs w:val="24"/>
        </w:rPr>
        <w:instrText xml:space="preserve"> REF _Ref386539033 \r \h  \* MERGEFORMAT </w:instrText>
      </w:r>
      <w:r w:rsidR="00594E84" w:rsidRPr="00D81572">
        <w:rPr>
          <w:rFonts w:ascii="Garamond" w:hAnsi="Garamond"/>
          <w:sz w:val="24"/>
          <w:szCs w:val="24"/>
        </w:rPr>
      </w:r>
      <w:r w:rsidR="00594E84" w:rsidRPr="00D81572">
        <w:rPr>
          <w:rFonts w:ascii="Garamond" w:hAnsi="Garamond"/>
          <w:sz w:val="24"/>
          <w:szCs w:val="24"/>
        </w:rPr>
        <w:fldChar w:fldCharType="separate"/>
      </w:r>
      <w:r w:rsidR="00290138">
        <w:rPr>
          <w:rFonts w:ascii="Garamond" w:hAnsi="Garamond"/>
          <w:sz w:val="24"/>
          <w:szCs w:val="24"/>
        </w:rPr>
        <w:t>W.7</w:t>
      </w:r>
      <w:r w:rsidR="00594E84" w:rsidRPr="00D81572">
        <w:rPr>
          <w:rFonts w:ascii="Garamond" w:hAnsi="Garamond"/>
          <w:sz w:val="24"/>
          <w:szCs w:val="24"/>
        </w:rPr>
        <w:fldChar w:fldCharType="end"/>
      </w:r>
      <w:r w:rsidR="00594E84" w:rsidRPr="00D81572">
        <w:rPr>
          <w:rFonts w:ascii="Garamond" w:hAnsi="Garamond"/>
          <w:sz w:val="24"/>
          <w:szCs w:val="24"/>
        </w:rPr>
        <w:t xml:space="preserve"> and III.</w:t>
      </w:r>
      <w:r w:rsidR="00594E84" w:rsidRPr="00D81572">
        <w:rPr>
          <w:rFonts w:ascii="Garamond" w:hAnsi="Garamond"/>
          <w:sz w:val="24"/>
          <w:szCs w:val="24"/>
        </w:rPr>
        <w:fldChar w:fldCharType="begin"/>
      </w:r>
      <w:r w:rsidR="00594E84" w:rsidRPr="00D81572">
        <w:rPr>
          <w:rFonts w:ascii="Garamond" w:hAnsi="Garamond"/>
          <w:sz w:val="24"/>
          <w:szCs w:val="24"/>
        </w:rPr>
        <w:instrText xml:space="preserve"> REF _Ref386539035 \r \h  \* MERGEFORMAT </w:instrText>
      </w:r>
      <w:r w:rsidR="00594E84" w:rsidRPr="00D81572">
        <w:rPr>
          <w:rFonts w:ascii="Garamond" w:hAnsi="Garamond"/>
          <w:sz w:val="24"/>
          <w:szCs w:val="24"/>
        </w:rPr>
      </w:r>
      <w:r w:rsidR="00594E84" w:rsidRPr="00D81572">
        <w:rPr>
          <w:rFonts w:ascii="Garamond" w:hAnsi="Garamond"/>
          <w:sz w:val="24"/>
          <w:szCs w:val="24"/>
        </w:rPr>
        <w:fldChar w:fldCharType="separate"/>
      </w:r>
      <w:r w:rsidR="00290138">
        <w:rPr>
          <w:rFonts w:ascii="Garamond" w:hAnsi="Garamond"/>
          <w:sz w:val="24"/>
          <w:szCs w:val="24"/>
        </w:rPr>
        <w:t>W.8</w:t>
      </w:r>
      <w:r w:rsidR="00594E84" w:rsidRPr="00D81572">
        <w:rPr>
          <w:rFonts w:ascii="Garamond" w:hAnsi="Garamond"/>
          <w:sz w:val="24"/>
          <w:szCs w:val="24"/>
        </w:rPr>
        <w:fldChar w:fldCharType="end"/>
      </w:r>
      <w:r w:rsidRPr="00D81572">
        <w:rPr>
          <w:rFonts w:ascii="Garamond" w:hAnsi="Garamond"/>
          <w:sz w:val="24"/>
          <w:szCs w:val="24"/>
        </w:rPr>
        <w:t xml:space="preserve"> (ARM 17.8.105 and ARM 17.8.749).</w:t>
      </w:r>
      <w:bookmarkEnd w:id="1727"/>
      <w:bookmarkEnd w:id="1728"/>
      <w:bookmarkEnd w:id="1729"/>
      <w:bookmarkEnd w:id="1730"/>
      <w:bookmarkEnd w:id="1731"/>
      <w:bookmarkEnd w:id="1732"/>
      <w:bookmarkEnd w:id="1733"/>
    </w:p>
    <w:p w14:paraId="7657EA11" w14:textId="77777777" w:rsidR="002E4B43" w:rsidRPr="008B24F1" w:rsidRDefault="002E4B43">
      <w:pPr>
        <w:rPr>
          <w:rFonts w:ascii="Garamond" w:hAnsi="Garamond"/>
          <w:sz w:val="21"/>
          <w:szCs w:val="21"/>
        </w:rPr>
      </w:pPr>
    </w:p>
    <w:p w14:paraId="25BB8264" w14:textId="77777777" w:rsidR="00D00707" w:rsidRPr="00D81572" w:rsidRDefault="00D00707" w:rsidP="006D4D0D">
      <w:pPr>
        <w:pStyle w:val="ListParagraph"/>
        <w:numPr>
          <w:ilvl w:val="0"/>
          <w:numId w:val="94"/>
        </w:numPr>
        <w:ind w:left="720" w:hanging="720"/>
        <w:rPr>
          <w:rFonts w:ascii="Garamond" w:hAnsi="Garamond"/>
          <w:sz w:val="24"/>
          <w:szCs w:val="24"/>
        </w:rPr>
      </w:pPr>
      <w:bookmarkStart w:id="1734" w:name="_Toc165165178"/>
      <w:bookmarkStart w:id="1735" w:name="_Toc302723155"/>
      <w:bookmarkStart w:id="1736" w:name="_Toc342556558"/>
      <w:bookmarkStart w:id="1737" w:name="_Toc345935635"/>
      <w:bookmarkStart w:id="1738" w:name="_Ref386537768"/>
      <w:r w:rsidRPr="00D81572">
        <w:rPr>
          <w:rFonts w:ascii="Garamond" w:hAnsi="Garamond"/>
          <w:sz w:val="24"/>
          <w:szCs w:val="24"/>
        </w:rPr>
        <w:t>CHS shall operate and maintain the following CEMS/CERMS on the H-7501 stack:</w:t>
      </w:r>
      <w:bookmarkEnd w:id="1734"/>
      <w:bookmarkEnd w:id="1735"/>
      <w:bookmarkEnd w:id="1736"/>
      <w:bookmarkEnd w:id="1737"/>
      <w:bookmarkEnd w:id="1738"/>
    </w:p>
    <w:p w14:paraId="258605AE" w14:textId="77777777" w:rsidR="00D00707" w:rsidRPr="008B24F1" w:rsidRDefault="00D00707" w:rsidP="002F60B1">
      <w:pPr>
        <w:rPr>
          <w:rFonts w:ascii="Garamond" w:hAnsi="Garamond"/>
          <w:sz w:val="21"/>
          <w:szCs w:val="21"/>
        </w:rPr>
      </w:pPr>
    </w:p>
    <w:p w14:paraId="2194A567" w14:textId="77777777" w:rsidR="00D00707" w:rsidRPr="00D81572" w:rsidRDefault="00D00707" w:rsidP="006D4D0D">
      <w:pPr>
        <w:pStyle w:val="ListParagraph"/>
        <w:numPr>
          <w:ilvl w:val="1"/>
          <w:numId w:val="94"/>
        </w:numPr>
        <w:ind w:left="1080"/>
        <w:rPr>
          <w:rFonts w:ascii="Garamond" w:hAnsi="Garamond"/>
          <w:sz w:val="24"/>
          <w:szCs w:val="24"/>
        </w:rPr>
      </w:pPr>
      <w:r w:rsidRPr="00D81572">
        <w:rPr>
          <w:rFonts w:ascii="Garamond" w:hAnsi="Garamond"/>
          <w:sz w:val="24"/>
          <w:szCs w:val="24"/>
        </w:rPr>
        <w:lastRenderedPageBreak/>
        <w:t>O</w:t>
      </w:r>
      <w:r w:rsidRPr="00D81572">
        <w:rPr>
          <w:rFonts w:ascii="Garamond" w:hAnsi="Garamond"/>
          <w:sz w:val="24"/>
          <w:szCs w:val="24"/>
          <w:vertAlign w:val="subscript"/>
        </w:rPr>
        <w:t xml:space="preserve">2 </w:t>
      </w:r>
      <w:r w:rsidRPr="00D81572">
        <w:rPr>
          <w:rFonts w:ascii="Garamond" w:hAnsi="Garamond"/>
          <w:sz w:val="24"/>
          <w:szCs w:val="24"/>
        </w:rPr>
        <w:t>(</w:t>
      </w:r>
      <w:r w:rsidR="004818AA" w:rsidRPr="00D81572">
        <w:rPr>
          <w:rFonts w:ascii="Garamond" w:hAnsi="Garamond"/>
          <w:sz w:val="24"/>
          <w:szCs w:val="24"/>
        </w:rPr>
        <w:t>ARM 17.8.1213</w:t>
      </w:r>
      <w:r w:rsidRPr="00D81572">
        <w:rPr>
          <w:rFonts w:ascii="Garamond" w:hAnsi="Garamond"/>
          <w:sz w:val="24"/>
          <w:szCs w:val="24"/>
        </w:rPr>
        <w:t>)</w:t>
      </w:r>
    </w:p>
    <w:p w14:paraId="5E9A14F1" w14:textId="77777777" w:rsidR="00D00707" w:rsidRPr="008B24F1" w:rsidRDefault="00D00707" w:rsidP="002F60B1">
      <w:pPr>
        <w:rPr>
          <w:rFonts w:ascii="Garamond" w:hAnsi="Garamond"/>
          <w:sz w:val="21"/>
          <w:szCs w:val="21"/>
        </w:rPr>
      </w:pPr>
    </w:p>
    <w:p w14:paraId="5822480D" w14:textId="77777777" w:rsidR="00D00707" w:rsidRPr="00D81572" w:rsidRDefault="00D00707" w:rsidP="006D4D0D">
      <w:pPr>
        <w:pStyle w:val="ListParagraph"/>
        <w:numPr>
          <w:ilvl w:val="1"/>
          <w:numId w:val="94"/>
        </w:numPr>
        <w:ind w:left="1080"/>
        <w:rPr>
          <w:rFonts w:ascii="Garamond" w:hAnsi="Garamond"/>
          <w:sz w:val="24"/>
          <w:szCs w:val="24"/>
        </w:rPr>
      </w:pPr>
      <w:r w:rsidRPr="00D81572">
        <w:rPr>
          <w:rFonts w:ascii="Garamond" w:hAnsi="Garamond"/>
          <w:sz w:val="24"/>
          <w:szCs w:val="24"/>
        </w:rPr>
        <w:t>CO (ARM 17.8.1213)</w:t>
      </w:r>
    </w:p>
    <w:p w14:paraId="36330725" w14:textId="77777777" w:rsidR="00CD2701" w:rsidRPr="008B24F1" w:rsidRDefault="00CD2701" w:rsidP="008B24F1">
      <w:pPr>
        <w:rPr>
          <w:rFonts w:ascii="Garamond" w:hAnsi="Garamond"/>
          <w:sz w:val="21"/>
          <w:szCs w:val="21"/>
        </w:rPr>
      </w:pPr>
    </w:p>
    <w:p w14:paraId="0412963A" w14:textId="74AE44BA" w:rsidR="00D1409A" w:rsidRDefault="00D00707">
      <w:pPr>
        <w:ind w:left="720"/>
        <w:rPr>
          <w:rFonts w:ascii="Garamond" w:hAnsi="Garamond"/>
          <w:sz w:val="24"/>
          <w:szCs w:val="24"/>
        </w:rPr>
      </w:pPr>
      <w:r w:rsidRPr="00D81572">
        <w:rPr>
          <w:rFonts w:ascii="Garamond" w:hAnsi="Garamond"/>
          <w:sz w:val="24"/>
          <w:szCs w:val="24"/>
        </w:rPr>
        <w:t>In addition to stack testing required under Section III.</w:t>
      </w:r>
      <w:r w:rsidR="00C86062" w:rsidRPr="00D81572">
        <w:rPr>
          <w:rFonts w:ascii="Garamond" w:hAnsi="Garamond"/>
          <w:sz w:val="24"/>
          <w:szCs w:val="24"/>
        </w:rPr>
        <w:fldChar w:fldCharType="begin"/>
      </w:r>
      <w:r w:rsidR="00C86062" w:rsidRPr="00D81572">
        <w:rPr>
          <w:rFonts w:ascii="Garamond" w:hAnsi="Garamond"/>
          <w:sz w:val="24"/>
          <w:szCs w:val="24"/>
        </w:rPr>
        <w:instrText xml:space="preserve"> REF _Ref386541726 \r \h  \* MERGEFORMAT </w:instrText>
      </w:r>
      <w:r w:rsidR="00C86062" w:rsidRPr="00D81572">
        <w:rPr>
          <w:rFonts w:ascii="Garamond" w:hAnsi="Garamond"/>
          <w:sz w:val="24"/>
          <w:szCs w:val="24"/>
        </w:rPr>
      </w:r>
      <w:r w:rsidR="00C86062" w:rsidRPr="00D81572">
        <w:rPr>
          <w:rFonts w:ascii="Garamond" w:hAnsi="Garamond"/>
          <w:sz w:val="24"/>
          <w:szCs w:val="24"/>
        </w:rPr>
        <w:fldChar w:fldCharType="separate"/>
      </w:r>
      <w:r w:rsidR="00290138">
        <w:rPr>
          <w:rFonts w:ascii="Garamond" w:hAnsi="Garamond"/>
          <w:sz w:val="24"/>
          <w:szCs w:val="24"/>
        </w:rPr>
        <w:t>W.17</w:t>
      </w:r>
      <w:r w:rsidR="00C86062" w:rsidRPr="00D81572">
        <w:rPr>
          <w:rFonts w:ascii="Garamond" w:hAnsi="Garamond"/>
          <w:sz w:val="24"/>
          <w:szCs w:val="24"/>
        </w:rPr>
        <w:fldChar w:fldCharType="end"/>
      </w:r>
      <w:r w:rsidRPr="00D81572">
        <w:rPr>
          <w:rFonts w:ascii="Garamond" w:hAnsi="Garamond"/>
          <w:sz w:val="24"/>
          <w:szCs w:val="24"/>
        </w:rPr>
        <w:t>, compliance with the CO emission limitations</w:t>
      </w:r>
      <w:r w:rsidR="00176959" w:rsidRPr="00D81572">
        <w:rPr>
          <w:rFonts w:ascii="Garamond" w:hAnsi="Garamond"/>
          <w:sz w:val="24"/>
          <w:szCs w:val="24"/>
        </w:rPr>
        <w:t xml:space="preserve"> </w:t>
      </w:r>
      <w:r w:rsidRPr="00D81572">
        <w:rPr>
          <w:rFonts w:ascii="Garamond" w:hAnsi="Garamond"/>
          <w:sz w:val="24"/>
          <w:szCs w:val="24"/>
        </w:rPr>
        <w:t>contained in Section III.</w:t>
      </w:r>
      <w:r w:rsidR="00C86062" w:rsidRPr="00D81572">
        <w:rPr>
          <w:rFonts w:ascii="Garamond" w:hAnsi="Garamond"/>
          <w:sz w:val="24"/>
          <w:szCs w:val="24"/>
        </w:rPr>
        <w:fldChar w:fldCharType="begin"/>
      </w:r>
      <w:r w:rsidR="00C86062" w:rsidRPr="00D81572">
        <w:rPr>
          <w:rFonts w:ascii="Garamond" w:hAnsi="Garamond"/>
          <w:sz w:val="24"/>
          <w:szCs w:val="24"/>
        </w:rPr>
        <w:instrText xml:space="preserve"> REF _Ref386541753 \r \h  \* MERGEFORMAT </w:instrText>
      </w:r>
      <w:r w:rsidR="00C86062" w:rsidRPr="00D81572">
        <w:rPr>
          <w:rFonts w:ascii="Garamond" w:hAnsi="Garamond"/>
          <w:sz w:val="24"/>
          <w:szCs w:val="24"/>
        </w:rPr>
      </w:r>
      <w:r w:rsidR="00C86062" w:rsidRPr="00D81572">
        <w:rPr>
          <w:rFonts w:ascii="Garamond" w:hAnsi="Garamond"/>
          <w:sz w:val="24"/>
          <w:szCs w:val="24"/>
        </w:rPr>
        <w:fldChar w:fldCharType="separate"/>
      </w:r>
      <w:r w:rsidR="00290138">
        <w:rPr>
          <w:rFonts w:ascii="Garamond" w:hAnsi="Garamond"/>
          <w:sz w:val="24"/>
          <w:szCs w:val="24"/>
        </w:rPr>
        <w:t>W.9</w:t>
      </w:r>
      <w:r w:rsidR="00C86062" w:rsidRPr="00D81572">
        <w:rPr>
          <w:rFonts w:ascii="Garamond" w:hAnsi="Garamond"/>
          <w:sz w:val="24"/>
          <w:szCs w:val="24"/>
        </w:rPr>
        <w:fldChar w:fldCharType="end"/>
      </w:r>
      <w:r w:rsidR="00C86062" w:rsidRPr="00D81572">
        <w:rPr>
          <w:rFonts w:ascii="Garamond" w:hAnsi="Garamond"/>
          <w:sz w:val="24"/>
          <w:szCs w:val="24"/>
        </w:rPr>
        <w:t xml:space="preserve"> </w:t>
      </w:r>
      <w:r w:rsidRPr="00D81572">
        <w:rPr>
          <w:rFonts w:ascii="Garamond" w:hAnsi="Garamond"/>
          <w:sz w:val="24"/>
          <w:szCs w:val="24"/>
        </w:rPr>
        <w:t>shall be determined using data from the CEMS.</w:t>
      </w:r>
    </w:p>
    <w:p w14:paraId="1E0B76D3" w14:textId="4B5B2E78" w:rsidR="00D00707" w:rsidRPr="00D81572" w:rsidRDefault="00D00707">
      <w:pPr>
        <w:ind w:left="720"/>
        <w:rPr>
          <w:rFonts w:ascii="Garamond" w:hAnsi="Garamond"/>
          <w:sz w:val="24"/>
          <w:szCs w:val="24"/>
        </w:rPr>
      </w:pPr>
      <w:r w:rsidRPr="00D81572">
        <w:rPr>
          <w:rFonts w:ascii="Garamond" w:hAnsi="Garamond"/>
          <w:sz w:val="24"/>
          <w:szCs w:val="24"/>
        </w:rPr>
        <w:t xml:space="preserve"> </w:t>
      </w:r>
    </w:p>
    <w:p w14:paraId="38DA34B3" w14:textId="77777777" w:rsidR="00D00707" w:rsidRPr="00D81572" w:rsidRDefault="00D00707" w:rsidP="006D4D0D">
      <w:pPr>
        <w:pStyle w:val="ListParagraph"/>
        <w:numPr>
          <w:ilvl w:val="0"/>
          <w:numId w:val="94"/>
        </w:numPr>
        <w:ind w:left="720" w:hanging="720"/>
        <w:rPr>
          <w:rFonts w:ascii="Garamond" w:hAnsi="Garamond"/>
          <w:sz w:val="24"/>
          <w:szCs w:val="24"/>
        </w:rPr>
      </w:pPr>
      <w:bookmarkStart w:id="1739" w:name="_Ref386537774"/>
      <w:r w:rsidRPr="00D81572">
        <w:rPr>
          <w:rFonts w:ascii="Garamond" w:hAnsi="Garamond"/>
          <w:sz w:val="24"/>
          <w:szCs w:val="24"/>
        </w:rPr>
        <w:t xml:space="preserve">CEMS/CERMS required by this permit shall comply with all applicable provisions of 40 CFR 60.5 </w:t>
      </w:r>
      <w:r w:rsidR="00EB2807" w:rsidRPr="00D81572">
        <w:rPr>
          <w:rFonts w:ascii="Garamond" w:hAnsi="Garamond"/>
          <w:sz w:val="24"/>
          <w:szCs w:val="24"/>
        </w:rPr>
        <w:t>through</w:t>
      </w:r>
      <w:r w:rsidRPr="00D81572">
        <w:rPr>
          <w:rFonts w:ascii="Garamond" w:hAnsi="Garamond"/>
          <w:sz w:val="24"/>
          <w:szCs w:val="24"/>
        </w:rPr>
        <w:t xml:space="preserve"> 60.13, Subparts J, 60.100-108, and </w:t>
      </w:r>
      <w:r w:rsidR="00DC5BBF">
        <w:rPr>
          <w:rFonts w:ascii="Garamond" w:hAnsi="Garamond"/>
          <w:sz w:val="24"/>
          <w:szCs w:val="24"/>
        </w:rPr>
        <w:t>Appendix B</w:t>
      </w:r>
      <w:r w:rsidRPr="00D81572">
        <w:rPr>
          <w:rFonts w:ascii="Garamond" w:hAnsi="Garamond"/>
          <w:sz w:val="24"/>
          <w:szCs w:val="24"/>
        </w:rPr>
        <w:t xml:space="preserve">, Performance Specifications 2, 3, 4 or 4A, and </w:t>
      </w:r>
      <w:r w:rsidR="00DC5BBF">
        <w:rPr>
          <w:rFonts w:ascii="Garamond" w:hAnsi="Garamond"/>
          <w:sz w:val="24"/>
          <w:szCs w:val="24"/>
        </w:rPr>
        <w:t>Appendix F</w:t>
      </w:r>
      <w:r w:rsidRPr="00D81572">
        <w:rPr>
          <w:rFonts w:ascii="Garamond" w:hAnsi="Garamond"/>
          <w:sz w:val="24"/>
          <w:szCs w:val="24"/>
        </w:rPr>
        <w:t xml:space="preserve"> (ARM 17.8.1213).</w:t>
      </w:r>
      <w:bookmarkEnd w:id="1739"/>
    </w:p>
    <w:p w14:paraId="26248BC6" w14:textId="77777777" w:rsidR="00C14FC4" w:rsidRPr="008B24F1" w:rsidRDefault="00C14FC4" w:rsidP="002F60B1">
      <w:pPr>
        <w:rPr>
          <w:rFonts w:ascii="Garamond" w:hAnsi="Garamond"/>
          <w:sz w:val="24"/>
          <w:szCs w:val="24"/>
        </w:rPr>
      </w:pPr>
    </w:p>
    <w:p w14:paraId="6312EF1D" w14:textId="3774FC20" w:rsidR="00D00707" w:rsidRDefault="00D00707" w:rsidP="006D4D0D">
      <w:pPr>
        <w:pStyle w:val="ListParagraph"/>
        <w:numPr>
          <w:ilvl w:val="0"/>
          <w:numId w:val="94"/>
        </w:numPr>
        <w:ind w:left="720" w:hanging="720"/>
        <w:rPr>
          <w:rFonts w:ascii="Garamond" w:hAnsi="Garamond"/>
          <w:sz w:val="24"/>
          <w:szCs w:val="24"/>
        </w:rPr>
      </w:pPr>
      <w:bookmarkStart w:id="1740" w:name="_Ref386534318"/>
      <w:r w:rsidRPr="00D81572">
        <w:rPr>
          <w:rFonts w:ascii="Garamond" w:hAnsi="Garamond"/>
          <w:sz w:val="24"/>
          <w:szCs w:val="24"/>
        </w:rPr>
        <w:t>CHS shall monitor compliance with the SO</w:t>
      </w:r>
      <w:r w:rsidRPr="00514B72">
        <w:rPr>
          <w:rFonts w:ascii="Garamond" w:hAnsi="Garamond"/>
          <w:sz w:val="24"/>
          <w:szCs w:val="24"/>
          <w:vertAlign w:val="subscript"/>
        </w:rPr>
        <w:t>2</w:t>
      </w:r>
      <w:r w:rsidRPr="00D81572">
        <w:rPr>
          <w:rFonts w:ascii="Garamond" w:hAnsi="Garamond"/>
          <w:sz w:val="24"/>
          <w:szCs w:val="24"/>
        </w:rPr>
        <w:t xml:space="preserve"> limits for the Coker Charge Heater listed in Section III.</w:t>
      </w:r>
      <w:r w:rsidR="005E5E36" w:rsidRPr="00D81572">
        <w:rPr>
          <w:rFonts w:ascii="Garamond" w:hAnsi="Garamond"/>
          <w:sz w:val="24"/>
          <w:szCs w:val="24"/>
        </w:rPr>
        <w:fldChar w:fldCharType="begin"/>
      </w:r>
      <w:r w:rsidR="005E5E36" w:rsidRPr="00D81572">
        <w:rPr>
          <w:rFonts w:ascii="Garamond" w:hAnsi="Garamond"/>
          <w:sz w:val="24"/>
          <w:szCs w:val="24"/>
        </w:rPr>
        <w:instrText xml:space="preserve"> REF _Ref386534256 \r \h </w:instrText>
      </w:r>
      <w:r w:rsidR="00C86062" w:rsidRPr="00D81572">
        <w:rPr>
          <w:rFonts w:ascii="Garamond" w:hAnsi="Garamond"/>
          <w:sz w:val="24"/>
          <w:szCs w:val="24"/>
        </w:rPr>
        <w:instrText xml:space="preserve"> \* MERGEFORMAT </w:instrText>
      </w:r>
      <w:r w:rsidR="005E5E36" w:rsidRPr="00D81572">
        <w:rPr>
          <w:rFonts w:ascii="Garamond" w:hAnsi="Garamond"/>
          <w:sz w:val="24"/>
          <w:szCs w:val="24"/>
        </w:rPr>
      </w:r>
      <w:r w:rsidR="005E5E36" w:rsidRPr="00D81572">
        <w:rPr>
          <w:rFonts w:ascii="Garamond" w:hAnsi="Garamond"/>
          <w:sz w:val="24"/>
          <w:szCs w:val="24"/>
        </w:rPr>
        <w:fldChar w:fldCharType="separate"/>
      </w:r>
      <w:r w:rsidR="00290138">
        <w:rPr>
          <w:rFonts w:ascii="Garamond" w:hAnsi="Garamond"/>
          <w:sz w:val="24"/>
          <w:szCs w:val="24"/>
        </w:rPr>
        <w:t>W.6</w:t>
      </w:r>
      <w:r w:rsidR="005E5E36" w:rsidRPr="00D81572">
        <w:rPr>
          <w:rFonts w:ascii="Garamond" w:hAnsi="Garamond"/>
          <w:sz w:val="24"/>
          <w:szCs w:val="24"/>
        </w:rPr>
        <w:fldChar w:fldCharType="end"/>
      </w:r>
      <w:r w:rsidRPr="00D81572">
        <w:rPr>
          <w:rFonts w:ascii="Garamond" w:hAnsi="Garamond"/>
          <w:sz w:val="24"/>
          <w:szCs w:val="24"/>
        </w:rPr>
        <w:t xml:space="preserve"> through monitoring the volume and H</w:t>
      </w:r>
      <w:r w:rsidRPr="00514B72">
        <w:rPr>
          <w:rFonts w:ascii="Garamond" w:hAnsi="Garamond"/>
          <w:sz w:val="24"/>
          <w:szCs w:val="24"/>
          <w:vertAlign w:val="subscript"/>
        </w:rPr>
        <w:t>2</w:t>
      </w:r>
      <w:r w:rsidRPr="00D81572">
        <w:rPr>
          <w:rFonts w:ascii="Garamond" w:hAnsi="Garamond"/>
          <w:sz w:val="24"/>
          <w:szCs w:val="24"/>
        </w:rPr>
        <w:t>S concentration of refinery fuel gas combusted, as specified in Section III.</w:t>
      </w:r>
      <w:r w:rsidR="00AE767E">
        <w:rPr>
          <w:rFonts w:ascii="Garamond" w:hAnsi="Garamond"/>
          <w:sz w:val="24"/>
          <w:szCs w:val="24"/>
        </w:rPr>
        <w:fldChar w:fldCharType="begin"/>
      </w:r>
      <w:r w:rsidR="00AE767E">
        <w:rPr>
          <w:rFonts w:ascii="Garamond" w:hAnsi="Garamond"/>
          <w:sz w:val="24"/>
          <w:szCs w:val="24"/>
        </w:rPr>
        <w:instrText xml:space="preserve"> REF _Ref397522936 \r \h </w:instrText>
      </w:r>
      <w:r w:rsidR="00AE767E">
        <w:rPr>
          <w:rFonts w:ascii="Garamond" w:hAnsi="Garamond"/>
          <w:sz w:val="24"/>
          <w:szCs w:val="24"/>
        </w:rPr>
      </w:r>
      <w:r w:rsidR="00AE767E">
        <w:rPr>
          <w:rFonts w:ascii="Garamond" w:hAnsi="Garamond"/>
          <w:sz w:val="24"/>
          <w:szCs w:val="24"/>
        </w:rPr>
        <w:fldChar w:fldCharType="separate"/>
      </w:r>
      <w:r w:rsidR="00290138">
        <w:rPr>
          <w:rFonts w:ascii="Garamond" w:hAnsi="Garamond"/>
          <w:sz w:val="24"/>
          <w:szCs w:val="24"/>
        </w:rPr>
        <w:t>B</w:t>
      </w:r>
      <w:r w:rsidR="00AE767E">
        <w:rPr>
          <w:rFonts w:ascii="Garamond" w:hAnsi="Garamond"/>
          <w:sz w:val="24"/>
          <w:szCs w:val="24"/>
        </w:rPr>
        <w:fldChar w:fldCharType="end"/>
      </w:r>
      <w:r w:rsidRPr="00D81572">
        <w:rPr>
          <w:rFonts w:ascii="Garamond" w:hAnsi="Garamond"/>
          <w:sz w:val="24"/>
          <w:szCs w:val="24"/>
        </w:rPr>
        <w:t xml:space="preserve"> (ARM 17.8.1213).</w:t>
      </w:r>
      <w:bookmarkEnd w:id="1740"/>
    </w:p>
    <w:p w14:paraId="686C109C" w14:textId="77777777" w:rsidR="004860A6" w:rsidRPr="008B24F1" w:rsidRDefault="004860A6" w:rsidP="004860A6">
      <w:pPr>
        <w:rPr>
          <w:rFonts w:ascii="Garamond" w:hAnsi="Garamond"/>
          <w:sz w:val="24"/>
          <w:szCs w:val="24"/>
        </w:rPr>
      </w:pPr>
    </w:p>
    <w:p w14:paraId="14C63227" w14:textId="314839E3" w:rsidR="00D00707" w:rsidRPr="00D81572" w:rsidRDefault="00D00707" w:rsidP="006D4D0D">
      <w:pPr>
        <w:pStyle w:val="ListParagraph"/>
        <w:numPr>
          <w:ilvl w:val="0"/>
          <w:numId w:val="94"/>
        </w:numPr>
        <w:ind w:left="720" w:hanging="720"/>
        <w:rPr>
          <w:rFonts w:ascii="Garamond" w:hAnsi="Garamond"/>
          <w:sz w:val="24"/>
          <w:szCs w:val="24"/>
        </w:rPr>
      </w:pPr>
      <w:bookmarkStart w:id="1741" w:name="_Ref386537999"/>
      <w:r w:rsidRPr="00D81572">
        <w:rPr>
          <w:rFonts w:ascii="Garamond" w:hAnsi="Garamond"/>
          <w:sz w:val="24"/>
          <w:szCs w:val="24"/>
        </w:rPr>
        <w:t>CHS shall monitor compliance with the VOC limit for the Coker Charge Heater listed in Section III.</w:t>
      </w:r>
      <w:r w:rsidR="00E0747D" w:rsidRPr="00D81572">
        <w:rPr>
          <w:rFonts w:ascii="Garamond" w:hAnsi="Garamond"/>
          <w:sz w:val="24"/>
          <w:szCs w:val="24"/>
        </w:rPr>
        <w:fldChar w:fldCharType="begin"/>
      </w:r>
      <w:r w:rsidR="00E0747D" w:rsidRPr="00D81572">
        <w:rPr>
          <w:rFonts w:ascii="Garamond" w:hAnsi="Garamond"/>
          <w:sz w:val="24"/>
          <w:szCs w:val="24"/>
        </w:rPr>
        <w:instrText xml:space="preserve"> REF _Ref386537929 \r \h </w:instrText>
      </w:r>
      <w:r w:rsidR="00C86062" w:rsidRPr="00D81572">
        <w:rPr>
          <w:rFonts w:ascii="Garamond" w:hAnsi="Garamond"/>
          <w:sz w:val="24"/>
          <w:szCs w:val="24"/>
        </w:rPr>
        <w:instrText xml:space="preserve"> \* MERGEFORMAT </w:instrText>
      </w:r>
      <w:r w:rsidR="00E0747D" w:rsidRPr="00D81572">
        <w:rPr>
          <w:rFonts w:ascii="Garamond" w:hAnsi="Garamond"/>
          <w:sz w:val="24"/>
          <w:szCs w:val="24"/>
        </w:rPr>
      </w:r>
      <w:r w:rsidR="00E0747D" w:rsidRPr="00D81572">
        <w:rPr>
          <w:rFonts w:ascii="Garamond" w:hAnsi="Garamond"/>
          <w:sz w:val="24"/>
          <w:szCs w:val="24"/>
        </w:rPr>
        <w:fldChar w:fldCharType="separate"/>
      </w:r>
      <w:r w:rsidR="00290138">
        <w:rPr>
          <w:rFonts w:ascii="Garamond" w:hAnsi="Garamond"/>
          <w:sz w:val="24"/>
          <w:szCs w:val="24"/>
        </w:rPr>
        <w:t>W.10</w:t>
      </w:r>
      <w:r w:rsidR="00E0747D" w:rsidRPr="00D81572">
        <w:rPr>
          <w:rFonts w:ascii="Garamond" w:hAnsi="Garamond"/>
          <w:sz w:val="24"/>
          <w:szCs w:val="24"/>
        </w:rPr>
        <w:fldChar w:fldCharType="end"/>
      </w:r>
      <w:r w:rsidRPr="00D81572">
        <w:rPr>
          <w:rFonts w:ascii="Garamond" w:hAnsi="Garamond"/>
          <w:sz w:val="24"/>
          <w:szCs w:val="24"/>
        </w:rPr>
        <w:t xml:space="preserve"> through maintaining records of the fuel gas consumed and using the emission factor as specified in Section III.</w:t>
      </w:r>
      <w:r w:rsidR="00AE767E">
        <w:rPr>
          <w:rFonts w:ascii="Garamond" w:hAnsi="Garamond"/>
          <w:sz w:val="24"/>
          <w:szCs w:val="24"/>
        </w:rPr>
        <w:fldChar w:fldCharType="begin"/>
      </w:r>
      <w:r w:rsidR="00AE767E">
        <w:rPr>
          <w:rFonts w:ascii="Garamond" w:hAnsi="Garamond"/>
          <w:sz w:val="24"/>
          <w:szCs w:val="24"/>
        </w:rPr>
        <w:instrText xml:space="preserve"> REF _Ref397523036 \r \h </w:instrText>
      </w:r>
      <w:r w:rsidR="00AE767E">
        <w:rPr>
          <w:rFonts w:ascii="Garamond" w:hAnsi="Garamond"/>
          <w:sz w:val="24"/>
          <w:szCs w:val="24"/>
        </w:rPr>
      </w:r>
      <w:r w:rsidR="00AE767E">
        <w:rPr>
          <w:rFonts w:ascii="Garamond" w:hAnsi="Garamond"/>
          <w:sz w:val="24"/>
          <w:szCs w:val="24"/>
        </w:rPr>
        <w:fldChar w:fldCharType="separate"/>
      </w:r>
      <w:r w:rsidR="00290138">
        <w:rPr>
          <w:rFonts w:ascii="Garamond" w:hAnsi="Garamond"/>
          <w:sz w:val="24"/>
          <w:szCs w:val="24"/>
        </w:rPr>
        <w:t>B</w:t>
      </w:r>
      <w:r w:rsidR="00AE767E">
        <w:rPr>
          <w:rFonts w:ascii="Garamond" w:hAnsi="Garamond"/>
          <w:sz w:val="24"/>
          <w:szCs w:val="24"/>
        </w:rPr>
        <w:fldChar w:fldCharType="end"/>
      </w:r>
      <w:r w:rsidRPr="00D81572">
        <w:rPr>
          <w:rFonts w:ascii="Garamond" w:hAnsi="Garamond"/>
          <w:sz w:val="24"/>
          <w:szCs w:val="24"/>
        </w:rPr>
        <w:t xml:space="preserve"> (ARM 17.8.1213).</w:t>
      </w:r>
      <w:bookmarkEnd w:id="1741"/>
    </w:p>
    <w:p w14:paraId="215354E4" w14:textId="1AB9C66D" w:rsidR="00D00707" w:rsidRPr="00D81572" w:rsidRDefault="00D00707" w:rsidP="006D4D0D">
      <w:pPr>
        <w:pStyle w:val="ListParagraph"/>
        <w:numPr>
          <w:ilvl w:val="0"/>
          <w:numId w:val="94"/>
        </w:numPr>
        <w:tabs>
          <w:tab w:val="left" w:pos="720"/>
        </w:tabs>
        <w:ind w:left="720" w:hanging="720"/>
        <w:rPr>
          <w:rFonts w:ascii="Garamond" w:hAnsi="Garamond"/>
          <w:sz w:val="24"/>
          <w:szCs w:val="24"/>
        </w:rPr>
      </w:pPr>
      <w:bookmarkStart w:id="1742" w:name="_Ref386538267"/>
      <w:r w:rsidRPr="00D81572">
        <w:rPr>
          <w:rFonts w:ascii="Garamond" w:hAnsi="Garamond"/>
          <w:sz w:val="24"/>
          <w:szCs w:val="24"/>
        </w:rPr>
        <w:t>Compliance with Section III.</w:t>
      </w:r>
      <w:r w:rsidR="00CF716A" w:rsidRPr="00D81572">
        <w:rPr>
          <w:rFonts w:ascii="Garamond" w:hAnsi="Garamond"/>
          <w:sz w:val="24"/>
          <w:szCs w:val="24"/>
        </w:rPr>
        <w:fldChar w:fldCharType="begin"/>
      </w:r>
      <w:r w:rsidR="00CF716A" w:rsidRPr="00D81572">
        <w:rPr>
          <w:rFonts w:ascii="Garamond" w:hAnsi="Garamond"/>
          <w:sz w:val="24"/>
          <w:szCs w:val="24"/>
        </w:rPr>
        <w:instrText xml:space="preserve"> REF _Ref386538173 \r \h </w:instrText>
      </w:r>
      <w:r w:rsidR="00C86062" w:rsidRPr="00D81572">
        <w:rPr>
          <w:rFonts w:ascii="Garamond" w:hAnsi="Garamond"/>
          <w:sz w:val="24"/>
          <w:szCs w:val="24"/>
        </w:rPr>
        <w:instrText xml:space="preserve"> \* MERGEFORMAT </w:instrText>
      </w:r>
      <w:r w:rsidR="00CF716A" w:rsidRPr="00D81572">
        <w:rPr>
          <w:rFonts w:ascii="Garamond" w:hAnsi="Garamond"/>
          <w:sz w:val="24"/>
          <w:szCs w:val="24"/>
        </w:rPr>
      </w:r>
      <w:r w:rsidR="00CF716A" w:rsidRPr="00D81572">
        <w:rPr>
          <w:rFonts w:ascii="Garamond" w:hAnsi="Garamond"/>
          <w:sz w:val="24"/>
          <w:szCs w:val="24"/>
        </w:rPr>
        <w:fldChar w:fldCharType="separate"/>
      </w:r>
      <w:r w:rsidR="00290138">
        <w:rPr>
          <w:rFonts w:ascii="Garamond" w:hAnsi="Garamond"/>
          <w:sz w:val="24"/>
          <w:szCs w:val="24"/>
        </w:rPr>
        <w:t>W.11</w:t>
      </w:r>
      <w:r w:rsidR="00CF716A" w:rsidRPr="00D81572">
        <w:rPr>
          <w:rFonts w:ascii="Garamond" w:hAnsi="Garamond"/>
          <w:sz w:val="24"/>
          <w:szCs w:val="24"/>
        </w:rPr>
        <w:fldChar w:fldCharType="end"/>
      </w:r>
      <w:r w:rsidRPr="00D81572">
        <w:rPr>
          <w:rFonts w:ascii="Garamond" w:hAnsi="Garamond"/>
          <w:sz w:val="24"/>
          <w:szCs w:val="24"/>
        </w:rPr>
        <w:t xml:space="preserve"> shall be </w:t>
      </w:r>
      <w:r w:rsidR="00872C7B" w:rsidRPr="00D81572">
        <w:rPr>
          <w:rFonts w:ascii="Garamond" w:hAnsi="Garamond"/>
          <w:sz w:val="24"/>
          <w:szCs w:val="24"/>
        </w:rPr>
        <w:t xml:space="preserve">monitored </w:t>
      </w:r>
      <w:r w:rsidRPr="00D81572">
        <w:rPr>
          <w:rFonts w:ascii="Garamond" w:hAnsi="Garamond"/>
          <w:sz w:val="24"/>
          <w:szCs w:val="24"/>
        </w:rPr>
        <w:t>by following the requirements for the coke processing operations (ARM 17.8.749).</w:t>
      </w:r>
      <w:bookmarkEnd w:id="1742"/>
    </w:p>
    <w:p w14:paraId="14EC836D" w14:textId="77777777" w:rsidR="00D00707" w:rsidRPr="008B24F1" w:rsidRDefault="00D00707" w:rsidP="008B24F1">
      <w:pPr>
        <w:rPr>
          <w:rFonts w:ascii="Garamond" w:hAnsi="Garamond"/>
          <w:sz w:val="24"/>
          <w:szCs w:val="24"/>
        </w:rPr>
      </w:pPr>
    </w:p>
    <w:p w14:paraId="507AA2D8" w14:textId="199A54FD" w:rsidR="00D00707" w:rsidRPr="00D81572" w:rsidRDefault="00D00707" w:rsidP="006D4D0D">
      <w:pPr>
        <w:pStyle w:val="ListParagraph"/>
        <w:numPr>
          <w:ilvl w:val="0"/>
          <w:numId w:val="94"/>
        </w:numPr>
        <w:ind w:left="630" w:hanging="630"/>
        <w:rPr>
          <w:rFonts w:ascii="Garamond" w:hAnsi="Garamond"/>
          <w:sz w:val="24"/>
          <w:szCs w:val="24"/>
        </w:rPr>
      </w:pPr>
      <w:bookmarkStart w:id="1743" w:name="_Ref386538642"/>
      <w:r w:rsidRPr="00D81572">
        <w:rPr>
          <w:rFonts w:ascii="Garamond" w:hAnsi="Garamond"/>
          <w:sz w:val="24"/>
          <w:szCs w:val="24"/>
        </w:rPr>
        <w:t xml:space="preserve">CHS shall </w:t>
      </w:r>
      <w:bookmarkEnd w:id="1743"/>
      <w:r w:rsidR="00D0468F" w:rsidRPr="00D0468F">
        <w:rPr>
          <w:rFonts w:ascii="Garamond" w:hAnsi="Garamond"/>
          <w:sz w:val="24"/>
          <w:szCs w:val="24"/>
        </w:rPr>
        <w:t>install, operate, calibrate and maintain a monitoring system to determine the coke drum vessel pressure (ARM 17.8.749, ARM 17.8.342 and 40 CFR 63 subpart CC).</w:t>
      </w:r>
    </w:p>
    <w:p w14:paraId="0BC625CB" w14:textId="77777777" w:rsidR="00D00707" w:rsidRPr="008B24F1" w:rsidRDefault="00D00707" w:rsidP="008B24F1">
      <w:pPr>
        <w:rPr>
          <w:rFonts w:ascii="Garamond" w:hAnsi="Garamond"/>
          <w:sz w:val="24"/>
          <w:szCs w:val="24"/>
        </w:rPr>
      </w:pPr>
    </w:p>
    <w:p w14:paraId="4BA490BF" w14:textId="77777777" w:rsidR="00D00707" w:rsidRPr="00D81572" w:rsidRDefault="00D00707" w:rsidP="006D4D0D">
      <w:pPr>
        <w:pStyle w:val="ListParagraph"/>
        <w:numPr>
          <w:ilvl w:val="0"/>
          <w:numId w:val="94"/>
        </w:numPr>
        <w:ind w:left="720" w:hanging="720"/>
        <w:rPr>
          <w:rFonts w:ascii="Garamond" w:hAnsi="Garamond"/>
          <w:sz w:val="24"/>
          <w:szCs w:val="24"/>
        </w:rPr>
      </w:pPr>
      <w:bookmarkStart w:id="1744" w:name="_Ref386538644"/>
      <w:r w:rsidRPr="00D81572">
        <w:rPr>
          <w:rFonts w:ascii="Garamond" w:hAnsi="Garamond"/>
          <w:sz w:val="24"/>
          <w:szCs w:val="24"/>
        </w:rPr>
        <w:t>Using the following equations, CHS shall determine the VOC and PM</w:t>
      </w:r>
      <w:r w:rsidRPr="00514B72">
        <w:rPr>
          <w:rFonts w:ascii="Garamond" w:hAnsi="Garamond"/>
          <w:sz w:val="24"/>
          <w:szCs w:val="24"/>
          <w:vertAlign w:val="subscript"/>
        </w:rPr>
        <w:t>10</w:t>
      </w:r>
      <w:r w:rsidRPr="00D81572">
        <w:rPr>
          <w:rFonts w:ascii="Garamond" w:hAnsi="Garamond"/>
          <w:sz w:val="24"/>
          <w:szCs w:val="24"/>
        </w:rPr>
        <w:t xml:space="preserve"> emissions from the Coke Drum Steam Vent each time a steam vent is opened to the atmosphere (cycle).  CHS shall sum emissions from all cycles on a rolling 12-month basis to determine compliance with the emissions limits (ARM 17.8.749).</w:t>
      </w:r>
      <w:bookmarkEnd w:id="1744"/>
    </w:p>
    <w:p w14:paraId="0351CB7A" w14:textId="77777777" w:rsidR="00D00707" w:rsidRPr="00D81572" w:rsidRDefault="00D00707" w:rsidP="002F60B1">
      <w:pPr>
        <w:rPr>
          <w:rFonts w:ascii="Garamond" w:hAnsi="Garamond"/>
          <w:sz w:val="24"/>
          <w:szCs w:val="24"/>
        </w:rPr>
      </w:pPr>
    </w:p>
    <w:p w14:paraId="73F7C3DC" w14:textId="1CF5F6E5" w:rsidR="00D00707" w:rsidRPr="00D81572" w:rsidRDefault="00C01F98" w:rsidP="00B251E4">
      <w:pPr>
        <w:ind w:left="1080"/>
        <w:rPr>
          <w:rFonts w:ascii="Garamond" w:hAnsi="Garamond"/>
          <w:sz w:val="24"/>
          <w:szCs w:val="24"/>
        </w:rPr>
      </w:pPr>
      <w:r>
        <w:rPr>
          <w:rFonts w:ascii="Garamond" w:hAnsi="Garamond"/>
          <w:noProof/>
          <w:position w:val="-28"/>
          <w:sz w:val="24"/>
          <w:szCs w:val="24"/>
        </w:rPr>
        <w:drawing>
          <wp:inline distT="0" distB="0" distL="0" distR="0" wp14:anchorId="65800FB3" wp14:editId="257BE467">
            <wp:extent cx="3762375" cy="466725"/>
            <wp:effectExtent l="0" t="0" r="9525" b="9525"/>
            <wp:docPr id="3" name="Picture 1" descr="P5587#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62375" cy="466725"/>
                    </a:xfrm>
                    <a:prstGeom prst="rect">
                      <a:avLst/>
                    </a:prstGeom>
                    <a:noFill/>
                    <a:ln>
                      <a:noFill/>
                    </a:ln>
                  </pic:spPr>
                </pic:pic>
              </a:graphicData>
            </a:graphic>
          </wp:inline>
        </w:drawing>
      </w:r>
    </w:p>
    <w:p w14:paraId="0321C624" w14:textId="77777777" w:rsidR="00D00707" w:rsidRPr="00D81572" w:rsidRDefault="00D00707" w:rsidP="004304AC">
      <w:pPr>
        <w:rPr>
          <w:rFonts w:ascii="Garamond" w:hAnsi="Garamond"/>
          <w:sz w:val="24"/>
          <w:szCs w:val="24"/>
        </w:rPr>
      </w:pPr>
    </w:p>
    <w:p w14:paraId="3C9BA26B" w14:textId="0155D0DE" w:rsidR="00D00707" w:rsidRPr="00D43E9B" w:rsidRDefault="00C01F98" w:rsidP="00243D0C">
      <w:pPr>
        <w:ind w:left="1080"/>
        <w:rPr>
          <w:rFonts w:ascii="Garamond" w:hAnsi="Garamond"/>
          <w:sz w:val="24"/>
          <w:szCs w:val="24"/>
        </w:rPr>
      </w:pPr>
      <w:r>
        <w:rPr>
          <w:rFonts w:ascii="Garamond" w:hAnsi="Garamond"/>
          <w:noProof/>
          <w:position w:val="-28"/>
          <w:sz w:val="24"/>
          <w:szCs w:val="24"/>
        </w:rPr>
        <w:drawing>
          <wp:inline distT="0" distB="0" distL="0" distR="0" wp14:anchorId="7CE72110" wp14:editId="625E8A2E">
            <wp:extent cx="4295775" cy="466725"/>
            <wp:effectExtent l="0" t="0" r="9525" b="9525"/>
            <wp:docPr id="2" name="Picture 2" descr="P5589#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295775" cy="466725"/>
                    </a:xfrm>
                    <a:prstGeom prst="rect">
                      <a:avLst/>
                    </a:prstGeom>
                    <a:noFill/>
                    <a:ln>
                      <a:noFill/>
                    </a:ln>
                  </pic:spPr>
                </pic:pic>
              </a:graphicData>
            </a:graphic>
          </wp:inline>
        </w:drawing>
      </w:r>
    </w:p>
    <w:p w14:paraId="39B2C255" w14:textId="1443FCB3" w:rsidR="00D00707" w:rsidRPr="00D81572" w:rsidRDefault="00D00707" w:rsidP="00B251E4">
      <w:pPr>
        <w:ind w:left="1080"/>
        <w:rPr>
          <w:rFonts w:ascii="Garamond" w:hAnsi="Garamond"/>
          <w:sz w:val="24"/>
          <w:szCs w:val="24"/>
        </w:rPr>
      </w:pPr>
      <w:r w:rsidRPr="00D81572">
        <w:rPr>
          <w:rFonts w:ascii="Garamond" w:hAnsi="Garamond"/>
          <w:i/>
          <w:sz w:val="24"/>
          <w:szCs w:val="24"/>
        </w:rPr>
        <w:t xml:space="preserve">P = </w:t>
      </w:r>
      <w:r w:rsidR="00506D19">
        <w:rPr>
          <w:rFonts w:ascii="Garamond" w:hAnsi="Garamond"/>
          <w:i/>
          <w:sz w:val="24"/>
          <w:szCs w:val="24"/>
        </w:rPr>
        <w:t>5-minute rolling average coke drum pressure (psig) as determined just prior to initiating steps to isolate the coke drum prior to venting</w:t>
      </w:r>
      <w:r w:rsidR="008B4C29">
        <w:rPr>
          <w:rFonts w:ascii="Garamond" w:hAnsi="Garamond"/>
          <w:i/>
          <w:sz w:val="24"/>
          <w:szCs w:val="24"/>
        </w:rPr>
        <w:t>, draining or deheading</w:t>
      </w:r>
      <w:r w:rsidR="00506D19">
        <w:rPr>
          <w:rFonts w:ascii="Garamond" w:hAnsi="Garamond"/>
          <w:i/>
          <w:sz w:val="24"/>
          <w:szCs w:val="24"/>
        </w:rPr>
        <w:t>.</w:t>
      </w:r>
    </w:p>
    <w:p w14:paraId="19D5FA18" w14:textId="77777777" w:rsidR="00D00707" w:rsidRPr="00EF2B3F" w:rsidRDefault="00D00707" w:rsidP="00EF2B3F">
      <w:pPr>
        <w:rPr>
          <w:rFonts w:ascii="Garamond" w:hAnsi="Garamond"/>
          <w:b/>
          <w:sz w:val="24"/>
          <w:szCs w:val="24"/>
        </w:rPr>
      </w:pPr>
    </w:p>
    <w:p w14:paraId="4D1FBB4D" w14:textId="713EBCB6" w:rsidR="00715CDE" w:rsidRPr="00EF2B3F" w:rsidRDefault="00715CDE" w:rsidP="006D4D0D">
      <w:pPr>
        <w:pStyle w:val="ListParagraph"/>
        <w:numPr>
          <w:ilvl w:val="0"/>
          <w:numId w:val="94"/>
        </w:numPr>
        <w:ind w:left="720" w:hanging="720"/>
        <w:rPr>
          <w:rFonts w:ascii="Garamond" w:hAnsi="Garamond"/>
          <w:sz w:val="24"/>
          <w:szCs w:val="24"/>
        </w:rPr>
      </w:pPr>
      <w:bookmarkStart w:id="1745" w:name="_Ref47427479"/>
      <w:r w:rsidRPr="00EF2B3F">
        <w:rPr>
          <w:rFonts w:ascii="Garamond" w:hAnsi="Garamond"/>
          <w:sz w:val="24"/>
          <w:szCs w:val="24"/>
        </w:rPr>
        <w:t>Compliance with the limit in condition W.13.</w:t>
      </w:r>
      <w:r w:rsidR="00EC1212">
        <w:rPr>
          <w:rFonts w:ascii="Garamond" w:hAnsi="Garamond"/>
          <w:sz w:val="24"/>
          <w:szCs w:val="24"/>
        </w:rPr>
        <w:t>c</w:t>
      </w:r>
      <w:r w:rsidRPr="00EF2B3F">
        <w:rPr>
          <w:rFonts w:ascii="Garamond" w:hAnsi="Garamond"/>
          <w:sz w:val="24"/>
          <w:szCs w:val="24"/>
        </w:rPr>
        <w:t xml:space="preserve"> shall be determined based on the 5-minute rolling average pressure </w:t>
      </w:r>
      <w:r w:rsidR="00EA52B1">
        <w:rPr>
          <w:rFonts w:ascii="Garamond" w:hAnsi="Garamond"/>
          <w:sz w:val="24"/>
          <w:szCs w:val="24"/>
        </w:rPr>
        <w:t xml:space="preserve">or temperature </w:t>
      </w:r>
      <w:r w:rsidRPr="00EF2B3F">
        <w:rPr>
          <w:rFonts w:ascii="Garamond" w:hAnsi="Garamond"/>
          <w:sz w:val="24"/>
          <w:szCs w:val="24"/>
        </w:rPr>
        <w:t>calculated as described in 40 CFR 63 subpart CC (</w:t>
      </w:r>
      <w:r w:rsidR="00EF2B3F">
        <w:rPr>
          <w:rFonts w:ascii="Garamond" w:hAnsi="Garamond"/>
          <w:sz w:val="24"/>
          <w:szCs w:val="24"/>
        </w:rPr>
        <w:t xml:space="preserve">ARM 17.8.749, </w:t>
      </w:r>
      <w:r w:rsidRPr="00EF2B3F">
        <w:rPr>
          <w:rFonts w:ascii="Garamond" w:hAnsi="Garamond"/>
          <w:sz w:val="24"/>
          <w:szCs w:val="24"/>
        </w:rPr>
        <w:t>ARM 17.8.342 and 40 CFR 63 subpart CC).</w:t>
      </w:r>
      <w:bookmarkEnd w:id="1745"/>
    </w:p>
    <w:p w14:paraId="03CB57F2" w14:textId="77777777" w:rsidR="00715CDE" w:rsidRDefault="00715CDE" w:rsidP="002F60B1">
      <w:pPr>
        <w:rPr>
          <w:rFonts w:ascii="Garamond" w:hAnsi="Garamond"/>
          <w:b/>
          <w:sz w:val="24"/>
          <w:szCs w:val="24"/>
        </w:rPr>
      </w:pPr>
    </w:p>
    <w:p w14:paraId="40E81B93" w14:textId="0A6FF309" w:rsidR="00D00707" w:rsidRPr="00D81572" w:rsidRDefault="00C0348E" w:rsidP="002F60B1">
      <w:pPr>
        <w:rPr>
          <w:rFonts w:ascii="Garamond" w:hAnsi="Garamond"/>
          <w:b/>
          <w:sz w:val="24"/>
          <w:szCs w:val="24"/>
        </w:rPr>
      </w:pPr>
      <w:r>
        <w:rPr>
          <w:rFonts w:ascii="Garamond" w:hAnsi="Garamond"/>
          <w:b/>
          <w:sz w:val="24"/>
          <w:szCs w:val="24"/>
        </w:rPr>
        <w:t>Recordkeeping</w:t>
      </w:r>
    </w:p>
    <w:p w14:paraId="23769A5D" w14:textId="77777777" w:rsidR="00D00707" w:rsidRPr="00D81572" w:rsidRDefault="00D00707" w:rsidP="002F60B1">
      <w:pPr>
        <w:rPr>
          <w:rFonts w:ascii="Garamond" w:hAnsi="Garamond"/>
          <w:sz w:val="24"/>
          <w:szCs w:val="24"/>
        </w:rPr>
      </w:pPr>
    </w:p>
    <w:p w14:paraId="180CB1F6" w14:textId="6E6AED3E" w:rsidR="00D00707" w:rsidRPr="00D81572" w:rsidRDefault="00D00707" w:rsidP="006D4D0D">
      <w:pPr>
        <w:pStyle w:val="ListParagraph"/>
        <w:numPr>
          <w:ilvl w:val="0"/>
          <w:numId w:val="94"/>
        </w:numPr>
        <w:ind w:left="720" w:hanging="720"/>
        <w:rPr>
          <w:rFonts w:ascii="Garamond" w:hAnsi="Garamond"/>
          <w:sz w:val="24"/>
          <w:szCs w:val="24"/>
        </w:rPr>
      </w:pPr>
      <w:bookmarkStart w:id="1746" w:name="_Toc165165180"/>
      <w:bookmarkStart w:id="1747" w:name="_Toc302723157"/>
      <w:bookmarkStart w:id="1748" w:name="_Toc342556560"/>
      <w:bookmarkStart w:id="1749" w:name="_Toc345935637"/>
      <w:bookmarkStart w:id="1750" w:name="_Ref386532840"/>
      <w:bookmarkStart w:id="1751" w:name="_Ref386537510"/>
      <w:bookmarkStart w:id="1752" w:name="_Ref386537779"/>
      <w:r w:rsidRPr="00D81572">
        <w:rPr>
          <w:rFonts w:ascii="Garamond" w:hAnsi="Garamond"/>
          <w:sz w:val="24"/>
          <w:szCs w:val="24"/>
        </w:rPr>
        <w:t xml:space="preserve">All source test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shall be performed in accordance with the test method being used and Section III.</w:t>
      </w:r>
      <w:r w:rsidR="00AE767E">
        <w:rPr>
          <w:rFonts w:ascii="Garamond" w:hAnsi="Garamond"/>
          <w:sz w:val="24"/>
          <w:szCs w:val="24"/>
        </w:rPr>
        <w:fldChar w:fldCharType="begin"/>
      </w:r>
      <w:r w:rsidR="00AE767E">
        <w:rPr>
          <w:rFonts w:ascii="Garamond" w:hAnsi="Garamond"/>
          <w:sz w:val="24"/>
          <w:szCs w:val="24"/>
        </w:rPr>
        <w:instrText xml:space="preserve"> REF _Ref384984236 \r \h </w:instrText>
      </w:r>
      <w:r w:rsidR="00AE767E">
        <w:rPr>
          <w:rFonts w:ascii="Garamond" w:hAnsi="Garamond"/>
          <w:sz w:val="24"/>
          <w:szCs w:val="24"/>
        </w:rPr>
      </w:r>
      <w:r w:rsidR="00AE767E">
        <w:rPr>
          <w:rFonts w:ascii="Garamond" w:hAnsi="Garamond"/>
          <w:sz w:val="24"/>
          <w:szCs w:val="24"/>
        </w:rPr>
        <w:fldChar w:fldCharType="separate"/>
      </w:r>
      <w:r w:rsidR="00290138">
        <w:rPr>
          <w:rFonts w:ascii="Garamond" w:hAnsi="Garamond"/>
          <w:sz w:val="24"/>
          <w:szCs w:val="24"/>
        </w:rPr>
        <w:t>A.2</w:t>
      </w:r>
      <w:r w:rsidR="00AE767E">
        <w:rPr>
          <w:rFonts w:ascii="Garamond" w:hAnsi="Garamond"/>
          <w:sz w:val="24"/>
          <w:szCs w:val="24"/>
        </w:rPr>
        <w:fldChar w:fldCharType="end"/>
      </w:r>
      <w:r w:rsidRPr="00D81572">
        <w:rPr>
          <w:rFonts w:ascii="Garamond" w:hAnsi="Garamond"/>
          <w:sz w:val="24"/>
          <w:szCs w:val="24"/>
        </w:rPr>
        <w:t xml:space="preserve"> (ARM 17.8.106).</w:t>
      </w:r>
      <w:bookmarkEnd w:id="1746"/>
      <w:bookmarkEnd w:id="1747"/>
      <w:bookmarkEnd w:id="1748"/>
      <w:bookmarkEnd w:id="1749"/>
      <w:bookmarkEnd w:id="1750"/>
      <w:bookmarkEnd w:id="1751"/>
      <w:bookmarkEnd w:id="1752"/>
    </w:p>
    <w:p w14:paraId="3A13EB7B" w14:textId="77777777" w:rsidR="00D00707" w:rsidRPr="004304AC" w:rsidRDefault="00D00707" w:rsidP="004304AC">
      <w:pPr>
        <w:rPr>
          <w:rFonts w:ascii="Garamond" w:hAnsi="Garamond"/>
          <w:sz w:val="24"/>
          <w:szCs w:val="24"/>
        </w:rPr>
      </w:pPr>
    </w:p>
    <w:p w14:paraId="293DA19B" w14:textId="77777777" w:rsidR="00D00707" w:rsidRPr="00D81572" w:rsidRDefault="00D00707" w:rsidP="006D4D0D">
      <w:pPr>
        <w:pStyle w:val="ListParagraph"/>
        <w:numPr>
          <w:ilvl w:val="0"/>
          <w:numId w:val="94"/>
        </w:numPr>
        <w:ind w:left="720" w:hanging="720"/>
        <w:rPr>
          <w:rFonts w:ascii="Garamond" w:hAnsi="Garamond"/>
          <w:sz w:val="24"/>
          <w:szCs w:val="24"/>
        </w:rPr>
      </w:pPr>
      <w:bookmarkStart w:id="1753" w:name="_Toc165165181"/>
      <w:bookmarkStart w:id="1754" w:name="_Toc302723158"/>
      <w:bookmarkStart w:id="1755" w:name="_Toc342556561"/>
      <w:bookmarkStart w:id="1756" w:name="_Toc345935638"/>
      <w:bookmarkStart w:id="1757" w:name="_Ref386533062"/>
      <w:r w:rsidRPr="00D81572">
        <w:rPr>
          <w:rFonts w:ascii="Garamond" w:hAnsi="Garamond"/>
          <w:sz w:val="24"/>
          <w:szCs w:val="24"/>
        </w:rPr>
        <w:t xml:space="preserve">CHS shall conduct all applicable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requirements in accordance with 40 CFR 60 Subpart GGG (ARM 17.8.340 and 40 CFR 60 Subpart GGG).</w:t>
      </w:r>
      <w:bookmarkEnd w:id="1753"/>
      <w:bookmarkEnd w:id="1754"/>
      <w:bookmarkEnd w:id="1755"/>
      <w:bookmarkEnd w:id="1756"/>
      <w:bookmarkEnd w:id="1757"/>
    </w:p>
    <w:p w14:paraId="4F2A55B9" w14:textId="77777777" w:rsidR="00D00707" w:rsidRPr="00D81572" w:rsidRDefault="00D00707" w:rsidP="006D4D0D">
      <w:pPr>
        <w:pStyle w:val="ListParagraph"/>
        <w:numPr>
          <w:ilvl w:val="0"/>
          <w:numId w:val="94"/>
        </w:numPr>
        <w:ind w:left="720" w:hanging="720"/>
        <w:rPr>
          <w:rFonts w:ascii="Garamond" w:hAnsi="Garamond"/>
          <w:sz w:val="24"/>
          <w:szCs w:val="24"/>
        </w:rPr>
      </w:pPr>
      <w:bookmarkStart w:id="1758" w:name="_Toc165165182"/>
      <w:bookmarkStart w:id="1759" w:name="_Toc302723159"/>
      <w:bookmarkStart w:id="1760" w:name="_Toc342556562"/>
      <w:bookmarkStart w:id="1761" w:name="_Toc345935639"/>
      <w:bookmarkStart w:id="1762" w:name="_Ref386533290"/>
      <w:r w:rsidRPr="00D81572">
        <w:rPr>
          <w:rFonts w:ascii="Garamond" w:hAnsi="Garamond"/>
          <w:sz w:val="24"/>
          <w:szCs w:val="24"/>
        </w:rPr>
        <w:lastRenderedPageBreak/>
        <w:t xml:space="preserve">CHS shall conduct all applicable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requirements in accordance with 40 CFR 60 Subpart QQQ (ARM 17.8.340 and 40 CFR 60 Subpart QQQ).</w:t>
      </w:r>
      <w:bookmarkEnd w:id="1758"/>
      <w:bookmarkEnd w:id="1759"/>
      <w:bookmarkEnd w:id="1760"/>
      <w:bookmarkEnd w:id="1761"/>
      <w:bookmarkEnd w:id="1762"/>
    </w:p>
    <w:p w14:paraId="26277133" w14:textId="77777777" w:rsidR="00D00707" w:rsidRPr="004304AC" w:rsidRDefault="00D00707" w:rsidP="004304AC">
      <w:pPr>
        <w:rPr>
          <w:rFonts w:ascii="Garamond" w:hAnsi="Garamond"/>
          <w:sz w:val="24"/>
          <w:szCs w:val="24"/>
        </w:rPr>
      </w:pPr>
    </w:p>
    <w:p w14:paraId="522E86F2" w14:textId="393E47C1" w:rsidR="00CD0959" w:rsidRDefault="00D00707" w:rsidP="006D4D0D">
      <w:pPr>
        <w:pStyle w:val="ListParagraph"/>
        <w:numPr>
          <w:ilvl w:val="0"/>
          <w:numId w:val="94"/>
        </w:numPr>
        <w:ind w:left="720" w:hanging="720"/>
        <w:rPr>
          <w:rFonts w:ascii="Garamond" w:hAnsi="Garamond"/>
          <w:sz w:val="24"/>
          <w:szCs w:val="24"/>
        </w:rPr>
      </w:pPr>
      <w:bookmarkStart w:id="1763" w:name="_Toc165165183"/>
      <w:bookmarkStart w:id="1764" w:name="_Toc302723160"/>
      <w:bookmarkStart w:id="1765" w:name="_Toc342556563"/>
      <w:bookmarkStart w:id="1766" w:name="_Toc345935640"/>
      <w:bookmarkStart w:id="1767" w:name="_Ref386533474"/>
      <w:bookmarkStart w:id="1768" w:name="_Ref143159474"/>
      <w:r w:rsidRPr="00D81572">
        <w:rPr>
          <w:rFonts w:ascii="Garamond" w:hAnsi="Garamond"/>
          <w:sz w:val="24"/>
          <w:szCs w:val="24"/>
        </w:rPr>
        <w:t xml:space="preserve">CHS shall conduct all applicable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requirements in accordance with 40 CFR 63 Subpart CC (ARM 17.8.342 and 40 CFR 63, Subpart CC).</w:t>
      </w:r>
      <w:bookmarkEnd w:id="1763"/>
      <w:bookmarkEnd w:id="1764"/>
      <w:bookmarkEnd w:id="1765"/>
      <w:bookmarkEnd w:id="1766"/>
      <w:bookmarkEnd w:id="1767"/>
      <w:bookmarkEnd w:id="1768"/>
    </w:p>
    <w:p w14:paraId="5DFBCE73" w14:textId="77777777" w:rsidR="00CD0959" w:rsidRPr="004304AC" w:rsidRDefault="00CD0959" w:rsidP="00800FA4">
      <w:pPr>
        <w:rPr>
          <w:rFonts w:ascii="Garamond" w:hAnsi="Garamond"/>
          <w:sz w:val="24"/>
          <w:szCs w:val="24"/>
        </w:rPr>
      </w:pPr>
    </w:p>
    <w:p w14:paraId="202BF822" w14:textId="2EC40DDD" w:rsidR="008F2BEA" w:rsidRPr="00D81572" w:rsidRDefault="008F2BEA" w:rsidP="006D4D0D">
      <w:pPr>
        <w:pStyle w:val="ListParagraph"/>
        <w:numPr>
          <w:ilvl w:val="0"/>
          <w:numId w:val="94"/>
        </w:numPr>
        <w:ind w:left="720" w:hanging="720"/>
        <w:rPr>
          <w:rFonts w:ascii="Garamond" w:hAnsi="Garamond"/>
          <w:sz w:val="24"/>
          <w:szCs w:val="24"/>
        </w:rPr>
      </w:pPr>
      <w:bookmarkStart w:id="1769" w:name="_Ref386533727"/>
      <w:r w:rsidRPr="00D81572">
        <w:rPr>
          <w:rFonts w:ascii="Garamond" w:hAnsi="Garamond"/>
          <w:sz w:val="24"/>
          <w:szCs w:val="24"/>
        </w:rPr>
        <w:t>CHS shall maintain records as required by 40 CFR 63 Subpart DDDDD (ARM 17.8.342, 40 CFR 63 Subpart DDDDD, and ARM 17.8.1212)</w:t>
      </w:r>
      <w:bookmarkEnd w:id="1769"/>
      <w:r w:rsidR="00920BD5">
        <w:rPr>
          <w:rFonts w:ascii="Garamond" w:hAnsi="Garamond"/>
          <w:sz w:val="24"/>
          <w:szCs w:val="24"/>
        </w:rPr>
        <w:t>.</w:t>
      </w:r>
    </w:p>
    <w:p w14:paraId="091E978D" w14:textId="77777777" w:rsidR="00D00707" w:rsidRPr="004304AC" w:rsidRDefault="00D00707" w:rsidP="004304AC">
      <w:pPr>
        <w:rPr>
          <w:rFonts w:ascii="Garamond" w:hAnsi="Garamond"/>
          <w:sz w:val="24"/>
          <w:szCs w:val="24"/>
        </w:rPr>
      </w:pPr>
    </w:p>
    <w:p w14:paraId="75A8BB4F" w14:textId="1A0C5460" w:rsidR="00D00707" w:rsidRPr="00D81572" w:rsidRDefault="00D00707" w:rsidP="006D4D0D">
      <w:pPr>
        <w:pStyle w:val="ListParagraph"/>
        <w:numPr>
          <w:ilvl w:val="0"/>
          <w:numId w:val="94"/>
        </w:numPr>
        <w:ind w:left="720" w:hanging="720"/>
        <w:rPr>
          <w:rFonts w:ascii="Garamond" w:hAnsi="Garamond"/>
          <w:sz w:val="24"/>
          <w:szCs w:val="24"/>
        </w:rPr>
      </w:pPr>
      <w:bookmarkStart w:id="1770" w:name="_Ref386538272"/>
      <w:r w:rsidRPr="00D81572">
        <w:rPr>
          <w:rFonts w:ascii="Garamond" w:hAnsi="Garamond"/>
          <w:sz w:val="24"/>
          <w:szCs w:val="24"/>
        </w:rPr>
        <w:t>CHS shall maintain, under CHS’s control, records of compliance with the coke processing requirements, to monitor compliance with Section III.</w:t>
      </w:r>
      <w:r w:rsidR="00BA4979" w:rsidRPr="00D81572">
        <w:rPr>
          <w:rFonts w:ascii="Garamond" w:hAnsi="Garamond"/>
          <w:sz w:val="24"/>
          <w:szCs w:val="24"/>
        </w:rPr>
        <w:fldChar w:fldCharType="begin"/>
      </w:r>
      <w:r w:rsidR="00BA4979" w:rsidRPr="00D81572">
        <w:rPr>
          <w:rFonts w:ascii="Garamond" w:hAnsi="Garamond"/>
          <w:sz w:val="24"/>
          <w:szCs w:val="24"/>
        </w:rPr>
        <w:instrText xml:space="preserve"> REF _Ref386538602 \r \h  \* MERGEFORMAT </w:instrText>
      </w:r>
      <w:r w:rsidR="00BA4979" w:rsidRPr="00D81572">
        <w:rPr>
          <w:rFonts w:ascii="Garamond" w:hAnsi="Garamond"/>
          <w:sz w:val="24"/>
          <w:szCs w:val="24"/>
        </w:rPr>
      </w:r>
      <w:r w:rsidR="00BA4979" w:rsidRPr="00D81572">
        <w:rPr>
          <w:rFonts w:ascii="Garamond" w:hAnsi="Garamond"/>
          <w:sz w:val="24"/>
          <w:szCs w:val="24"/>
        </w:rPr>
        <w:fldChar w:fldCharType="separate"/>
      </w:r>
      <w:r w:rsidR="00290138">
        <w:rPr>
          <w:rFonts w:ascii="Garamond" w:hAnsi="Garamond"/>
          <w:sz w:val="24"/>
          <w:szCs w:val="24"/>
        </w:rPr>
        <w:t>W.11</w:t>
      </w:r>
      <w:r w:rsidR="00BA4979" w:rsidRPr="00D81572">
        <w:rPr>
          <w:rFonts w:ascii="Garamond" w:hAnsi="Garamond"/>
          <w:sz w:val="24"/>
          <w:szCs w:val="24"/>
        </w:rPr>
        <w:fldChar w:fldCharType="end"/>
      </w:r>
      <w:r w:rsidRPr="00D81572">
        <w:rPr>
          <w:rFonts w:ascii="Garamond" w:hAnsi="Garamond"/>
          <w:sz w:val="24"/>
          <w:szCs w:val="24"/>
        </w:rPr>
        <w:t xml:space="preserve"> (ARM 17.8.1213).</w:t>
      </w:r>
      <w:bookmarkEnd w:id="1770"/>
    </w:p>
    <w:p w14:paraId="6526C3A7" w14:textId="77777777" w:rsidR="00D00707" w:rsidRPr="004304AC" w:rsidRDefault="00D00707" w:rsidP="004304AC">
      <w:pPr>
        <w:rPr>
          <w:rFonts w:ascii="Garamond" w:hAnsi="Garamond"/>
          <w:sz w:val="24"/>
          <w:szCs w:val="24"/>
        </w:rPr>
      </w:pPr>
    </w:p>
    <w:p w14:paraId="1B2CC48C" w14:textId="15591442" w:rsidR="00D00707" w:rsidRDefault="00D00707" w:rsidP="006D4D0D">
      <w:pPr>
        <w:pStyle w:val="ListParagraph"/>
        <w:numPr>
          <w:ilvl w:val="0"/>
          <w:numId w:val="94"/>
        </w:numPr>
        <w:ind w:left="720" w:hanging="720"/>
        <w:rPr>
          <w:rFonts w:ascii="Garamond" w:hAnsi="Garamond"/>
          <w:sz w:val="24"/>
          <w:szCs w:val="24"/>
        </w:rPr>
      </w:pPr>
      <w:bookmarkStart w:id="1771" w:name="_Ref386538769"/>
      <w:r w:rsidRPr="00D81572">
        <w:rPr>
          <w:rFonts w:ascii="Garamond" w:hAnsi="Garamond"/>
          <w:sz w:val="24"/>
          <w:szCs w:val="24"/>
        </w:rPr>
        <w:t xml:space="preserve">CHS shall maintain records of compliance with the coke drum steam vent requirements </w:t>
      </w:r>
      <w:r w:rsidR="00BA4979" w:rsidRPr="00D81572">
        <w:rPr>
          <w:rFonts w:ascii="Garamond" w:hAnsi="Garamond"/>
          <w:sz w:val="24"/>
          <w:szCs w:val="24"/>
        </w:rPr>
        <w:t>as required in S</w:t>
      </w:r>
      <w:r w:rsidRPr="00D81572">
        <w:rPr>
          <w:rFonts w:ascii="Garamond" w:hAnsi="Garamond"/>
          <w:sz w:val="24"/>
          <w:szCs w:val="24"/>
        </w:rPr>
        <w:t>ection III.</w:t>
      </w:r>
      <w:r w:rsidR="00BA4979" w:rsidRPr="00D81572">
        <w:rPr>
          <w:rFonts w:ascii="Garamond" w:hAnsi="Garamond"/>
          <w:sz w:val="24"/>
          <w:szCs w:val="24"/>
        </w:rPr>
        <w:fldChar w:fldCharType="begin"/>
      </w:r>
      <w:r w:rsidR="00BA4979" w:rsidRPr="00D81572">
        <w:rPr>
          <w:rFonts w:ascii="Garamond" w:hAnsi="Garamond"/>
          <w:sz w:val="24"/>
          <w:szCs w:val="24"/>
        </w:rPr>
        <w:instrText xml:space="preserve"> REF _Ref386538642 \r \h  \* MERGEFORMAT </w:instrText>
      </w:r>
      <w:r w:rsidR="00BA4979" w:rsidRPr="00D81572">
        <w:rPr>
          <w:rFonts w:ascii="Garamond" w:hAnsi="Garamond"/>
          <w:sz w:val="24"/>
          <w:szCs w:val="24"/>
        </w:rPr>
      </w:r>
      <w:r w:rsidR="00BA4979" w:rsidRPr="00D81572">
        <w:rPr>
          <w:rFonts w:ascii="Garamond" w:hAnsi="Garamond"/>
          <w:sz w:val="24"/>
          <w:szCs w:val="24"/>
        </w:rPr>
        <w:fldChar w:fldCharType="separate"/>
      </w:r>
      <w:r w:rsidR="00290138">
        <w:rPr>
          <w:rFonts w:ascii="Garamond" w:hAnsi="Garamond"/>
          <w:sz w:val="24"/>
          <w:szCs w:val="24"/>
        </w:rPr>
        <w:t>W.23</w:t>
      </w:r>
      <w:r w:rsidR="00BA4979" w:rsidRPr="00D81572">
        <w:rPr>
          <w:rFonts w:ascii="Garamond" w:hAnsi="Garamond"/>
          <w:sz w:val="24"/>
          <w:szCs w:val="24"/>
        </w:rPr>
        <w:fldChar w:fldCharType="end"/>
      </w:r>
      <w:r w:rsidR="00BA4979" w:rsidRPr="00D81572">
        <w:rPr>
          <w:rFonts w:ascii="Garamond" w:hAnsi="Garamond"/>
          <w:sz w:val="24"/>
          <w:szCs w:val="24"/>
        </w:rPr>
        <w:t xml:space="preserve"> and III.</w:t>
      </w:r>
      <w:r w:rsidR="00BA4979" w:rsidRPr="00D81572">
        <w:rPr>
          <w:rFonts w:ascii="Garamond" w:hAnsi="Garamond"/>
          <w:sz w:val="24"/>
          <w:szCs w:val="24"/>
        </w:rPr>
        <w:fldChar w:fldCharType="begin"/>
      </w:r>
      <w:r w:rsidR="00BA4979" w:rsidRPr="00D81572">
        <w:rPr>
          <w:rFonts w:ascii="Garamond" w:hAnsi="Garamond"/>
          <w:sz w:val="24"/>
          <w:szCs w:val="24"/>
        </w:rPr>
        <w:instrText xml:space="preserve"> REF _Ref386538644 \r \h  \* MERGEFORMAT </w:instrText>
      </w:r>
      <w:r w:rsidR="00BA4979" w:rsidRPr="00D81572">
        <w:rPr>
          <w:rFonts w:ascii="Garamond" w:hAnsi="Garamond"/>
          <w:sz w:val="24"/>
          <w:szCs w:val="24"/>
        </w:rPr>
      </w:r>
      <w:r w:rsidR="00BA4979" w:rsidRPr="00D81572">
        <w:rPr>
          <w:rFonts w:ascii="Garamond" w:hAnsi="Garamond"/>
          <w:sz w:val="24"/>
          <w:szCs w:val="24"/>
        </w:rPr>
        <w:fldChar w:fldCharType="separate"/>
      </w:r>
      <w:r w:rsidR="00290138">
        <w:rPr>
          <w:rFonts w:ascii="Garamond" w:hAnsi="Garamond"/>
          <w:sz w:val="24"/>
          <w:szCs w:val="24"/>
        </w:rPr>
        <w:t>W.24</w:t>
      </w:r>
      <w:r w:rsidR="00BA4979" w:rsidRPr="00D81572">
        <w:rPr>
          <w:rFonts w:ascii="Garamond" w:hAnsi="Garamond"/>
          <w:sz w:val="24"/>
          <w:szCs w:val="24"/>
        </w:rPr>
        <w:fldChar w:fldCharType="end"/>
      </w:r>
      <w:r w:rsidRPr="00D81572">
        <w:rPr>
          <w:rFonts w:ascii="Garamond" w:hAnsi="Garamond"/>
          <w:sz w:val="24"/>
          <w:szCs w:val="24"/>
        </w:rPr>
        <w:t xml:space="preserve"> (ARM 17.8.1213).</w:t>
      </w:r>
      <w:bookmarkEnd w:id="1771"/>
    </w:p>
    <w:p w14:paraId="1F7CF166" w14:textId="77777777" w:rsidR="004860A6" w:rsidRPr="004304AC" w:rsidRDefault="004860A6" w:rsidP="004860A6">
      <w:pPr>
        <w:rPr>
          <w:rFonts w:ascii="Garamond" w:hAnsi="Garamond"/>
          <w:sz w:val="24"/>
          <w:szCs w:val="24"/>
        </w:rPr>
      </w:pPr>
    </w:p>
    <w:p w14:paraId="174594EC" w14:textId="77777777" w:rsidR="00D00707" w:rsidRPr="00D81572" w:rsidRDefault="00D00707" w:rsidP="0027107C">
      <w:pPr>
        <w:keepNext/>
        <w:keepLines/>
        <w:tabs>
          <w:tab w:val="left" w:pos="1080"/>
        </w:tabs>
        <w:rPr>
          <w:rFonts w:ascii="Garamond" w:hAnsi="Garamond"/>
          <w:b/>
          <w:sz w:val="24"/>
          <w:szCs w:val="24"/>
        </w:rPr>
      </w:pPr>
      <w:bookmarkStart w:id="1772" w:name="_Toc165165186"/>
      <w:bookmarkStart w:id="1773" w:name="_Toc302723162"/>
      <w:bookmarkStart w:id="1774" w:name="_Toc342556565"/>
      <w:bookmarkStart w:id="1775" w:name="_Toc345935642"/>
      <w:r w:rsidRPr="00D81572">
        <w:rPr>
          <w:rFonts w:ascii="Garamond" w:hAnsi="Garamond"/>
          <w:b/>
          <w:sz w:val="24"/>
          <w:szCs w:val="24"/>
        </w:rPr>
        <w:t>Reporting</w:t>
      </w:r>
      <w:bookmarkEnd w:id="1772"/>
      <w:bookmarkEnd w:id="1773"/>
      <w:bookmarkEnd w:id="1774"/>
      <w:bookmarkEnd w:id="1775"/>
    </w:p>
    <w:p w14:paraId="636EE46B" w14:textId="77777777" w:rsidR="00D00707" w:rsidRPr="004304AC" w:rsidRDefault="00D00707" w:rsidP="0027107C">
      <w:pPr>
        <w:keepNext/>
        <w:keepLines/>
        <w:tabs>
          <w:tab w:val="left" w:pos="1080"/>
        </w:tabs>
        <w:rPr>
          <w:rFonts w:ascii="Garamond" w:hAnsi="Garamond"/>
          <w:sz w:val="24"/>
          <w:szCs w:val="24"/>
        </w:rPr>
      </w:pPr>
    </w:p>
    <w:p w14:paraId="303DD00A" w14:textId="449E8874" w:rsidR="00D00707" w:rsidRDefault="00D00707" w:rsidP="0027107C">
      <w:pPr>
        <w:pStyle w:val="ListParagraph"/>
        <w:keepNext/>
        <w:keepLines/>
        <w:numPr>
          <w:ilvl w:val="0"/>
          <w:numId w:val="94"/>
        </w:numPr>
        <w:ind w:left="720" w:hanging="720"/>
        <w:rPr>
          <w:rFonts w:ascii="Garamond" w:hAnsi="Garamond"/>
          <w:sz w:val="24"/>
          <w:szCs w:val="24"/>
        </w:rPr>
      </w:pPr>
      <w:bookmarkStart w:id="1776" w:name="_Toc165165187"/>
      <w:bookmarkStart w:id="1777" w:name="_Toc302723163"/>
      <w:bookmarkStart w:id="1778" w:name="_Toc342556566"/>
      <w:bookmarkStart w:id="1779" w:name="_Toc345935643"/>
      <w:bookmarkStart w:id="1780" w:name="_Ref386532844"/>
      <w:bookmarkStart w:id="1781" w:name="_Ref386537516"/>
      <w:bookmarkStart w:id="1782" w:name="_Ref386537785"/>
      <w:r w:rsidRPr="00D81572">
        <w:rPr>
          <w:rFonts w:ascii="Garamond" w:hAnsi="Garamond"/>
          <w:sz w:val="24"/>
          <w:szCs w:val="24"/>
        </w:rPr>
        <w:t>Any compliance source test reports must be submitted in accordance with Section III.</w:t>
      </w:r>
      <w:r w:rsidR="00AE767E">
        <w:rPr>
          <w:rFonts w:ascii="Garamond" w:hAnsi="Garamond"/>
          <w:sz w:val="24"/>
          <w:szCs w:val="24"/>
        </w:rPr>
        <w:fldChar w:fldCharType="begin"/>
      </w:r>
      <w:r w:rsidR="00AE767E">
        <w:rPr>
          <w:rFonts w:ascii="Garamond" w:hAnsi="Garamond"/>
          <w:sz w:val="24"/>
          <w:szCs w:val="24"/>
        </w:rPr>
        <w:instrText xml:space="preserve"> REF _Ref384984236 \r \h </w:instrText>
      </w:r>
      <w:r w:rsidR="00AE767E">
        <w:rPr>
          <w:rFonts w:ascii="Garamond" w:hAnsi="Garamond"/>
          <w:sz w:val="24"/>
          <w:szCs w:val="24"/>
        </w:rPr>
      </w:r>
      <w:r w:rsidR="00AE767E">
        <w:rPr>
          <w:rFonts w:ascii="Garamond" w:hAnsi="Garamond"/>
          <w:sz w:val="24"/>
          <w:szCs w:val="24"/>
        </w:rPr>
        <w:fldChar w:fldCharType="separate"/>
      </w:r>
      <w:r w:rsidR="00290138">
        <w:rPr>
          <w:rFonts w:ascii="Garamond" w:hAnsi="Garamond"/>
          <w:sz w:val="24"/>
          <w:szCs w:val="24"/>
        </w:rPr>
        <w:t>A.2</w:t>
      </w:r>
      <w:r w:rsidR="00AE767E">
        <w:rPr>
          <w:rFonts w:ascii="Garamond" w:hAnsi="Garamond"/>
          <w:sz w:val="24"/>
          <w:szCs w:val="24"/>
        </w:rPr>
        <w:fldChar w:fldCharType="end"/>
      </w:r>
      <w:r w:rsidRPr="00D81572">
        <w:rPr>
          <w:rFonts w:ascii="Garamond" w:hAnsi="Garamond"/>
          <w:sz w:val="24"/>
          <w:szCs w:val="24"/>
        </w:rPr>
        <w:t xml:space="preserve"> (ARM 17.8.106 and ARM 17.8.1212).</w:t>
      </w:r>
      <w:bookmarkEnd w:id="1776"/>
      <w:bookmarkEnd w:id="1777"/>
      <w:bookmarkEnd w:id="1778"/>
      <w:bookmarkEnd w:id="1779"/>
      <w:bookmarkEnd w:id="1780"/>
      <w:bookmarkEnd w:id="1781"/>
      <w:bookmarkEnd w:id="1782"/>
    </w:p>
    <w:p w14:paraId="2F4A5BF9" w14:textId="77777777" w:rsidR="0044171E" w:rsidRDefault="0044171E" w:rsidP="0027107C">
      <w:pPr>
        <w:pStyle w:val="ListParagraph"/>
        <w:keepNext/>
        <w:keepLines/>
        <w:rPr>
          <w:rFonts w:ascii="Garamond" w:hAnsi="Garamond"/>
          <w:sz w:val="24"/>
          <w:szCs w:val="24"/>
        </w:rPr>
      </w:pPr>
    </w:p>
    <w:p w14:paraId="6CF7B057" w14:textId="77777777" w:rsidR="0044171E" w:rsidRPr="00120654" w:rsidRDefault="0044171E" w:rsidP="0027107C">
      <w:pPr>
        <w:pStyle w:val="ListParagraph"/>
        <w:keepNext/>
        <w:keepLines/>
        <w:numPr>
          <w:ilvl w:val="0"/>
          <w:numId w:val="94"/>
        </w:numPr>
        <w:ind w:left="720" w:hanging="720"/>
        <w:rPr>
          <w:rFonts w:ascii="Garamond" w:hAnsi="Garamond"/>
          <w:sz w:val="24"/>
          <w:szCs w:val="24"/>
        </w:rPr>
      </w:pPr>
      <w:bookmarkStart w:id="1783" w:name="_Ref148007566"/>
      <w:bookmarkStart w:id="1784" w:name="_Hlk97537111"/>
      <w:r w:rsidRPr="00120654">
        <w:rPr>
          <w:rFonts w:ascii="Garamond" w:hAnsi="Garamond"/>
          <w:sz w:val="24"/>
          <w:szCs w:val="24"/>
        </w:rPr>
        <w:t>CHS shall prepare and submit a quarterly MAQP emission report within 30 days of the end of each reporting period. The reports shall be submitted electronically to the Helena Air Quality Bureau's Administrative email address or uploaded to the State of Montana's File Transfer Service (or equivalent service). The report shall include the following:</w:t>
      </w:r>
      <w:bookmarkEnd w:id="1783"/>
    </w:p>
    <w:p w14:paraId="7534F54F" w14:textId="77777777" w:rsidR="0044171E" w:rsidRPr="00120654" w:rsidRDefault="0044171E" w:rsidP="0044171E">
      <w:pPr>
        <w:pStyle w:val="ListParagraph"/>
        <w:rPr>
          <w:rFonts w:ascii="Garamond" w:hAnsi="Garamond"/>
          <w:sz w:val="24"/>
          <w:szCs w:val="24"/>
        </w:rPr>
      </w:pPr>
    </w:p>
    <w:p w14:paraId="0BB3D3B6" w14:textId="2225E49B" w:rsidR="0044171E" w:rsidRDefault="0044171E" w:rsidP="007E3AF1">
      <w:pPr>
        <w:pStyle w:val="ListParagraph"/>
        <w:widowControl w:val="0"/>
        <w:numPr>
          <w:ilvl w:val="1"/>
          <w:numId w:val="94"/>
        </w:numPr>
        <w:ind w:left="1080"/>
        <w:rPr>
          <w:rFonts w:ascii="Garamond" w:hAnsi="Garamond"/>
          <w:sz w:val="24"/>
          <w:szCs w:val="24"/>
        </w:rPr>
      </w:pPr>
      <w:r w:rsidRPr="00120654">
        <w:rPr>
          <w:rFonts w:ascii="Garamond" w:hAnsi="Garamond"/>
          <w:sz w:val="24"/>
          <w:szCs w:val="24"/>
        </w:rPr>
        <w:t>Summary of deviations from MAQP permit limits and conditions which occurred during the reporting period. If not previously provided, the report should include the reasons for occurrence, mitigative measures utilized and corrective actions taken to prevent recurrence of the event. If previously provided, the summary shall include the date the report was submitted.</w:t>
      </w:r>
    </w:p>
    <w:p w14:paraId="22BFE42E" w14:textId="77777777" w:rsidR="0044171E" w:rsidRDefault="0044171E" w:rsidP="00243D0C">
      <w:pPr>
        <w:pStyle w:val="ListParagraph"/>
        <w:widowControl w:val="0"/>
        <w:ind w:left="1080"/>
        <w:rPr>
          <w:rFonts w:ascii="Garamond" w:hAnsi="Garamond"/>
          <w:sz w:val="24"/>
          <w:szCs w:val="24"/>
        </w:rPr>
      </w:pPr>
    </w:p>
    <w:p w14:paraId="2F5E7AC1" w14:textId="4162D0FD" w:rsidR="0044171E" w:rsidRPr="00120654" w:rsidRDefault="0044171E" w:rsidP="00243D0C">
      <w:pPr>
        <w:pStyle w:val="ListParagraph"/>
        <w:widowControl w:val="0"/>
        <w:numPr>
          <w:ilvl w:val="1"/>
          <w:numId w:val="94"/>
        </w:numPr>
        <w:ind w:left="1080"/>
        <w:rPr>
          <w:rFonts w:ascii="Garamond" w:hAnsi="Garamond"/>
          <w:sz w:val="24"/>
          <w:szCs w:val="24"/>
        </w:rPr>
      </w:pPr>
      <w:r w:rsidRPr="00120654">
        <w:rPr>
          <w:rFonts w:ascii="Garamond" w:hAnsi="Garamond"/>
          <w:sz w:val="24"/>
          <w:szCs w:val="24"/>
        </w:rPr>
        <w:t>A summary report for all CEMS required by the MAQP in this section of the operating permit.</w:t>
      </w:r>
    </w:p>
    <w:bookmarkEnd w:id="1784"/>
    <w:p w14:paraId="0CCD91E9" w14:textId="77777777" w:rsidR="0044171E" w:rsidRPr="00120654" w:rsidRDefault="0044171E" w:rsidP="0044171E">
      <w:pPr>
        <w:pStyle w:val="ListParagraph"/>
        <w:widowControl w:val="0"/>
        <w:rPr>
          <w:rFonts w:ascii="Garamond" w:hAnsi="Garamond"/>
          <w:sz w:val="24"/>
          <w:szCs w:val="24"/>
        </w:rPr>
      </w:pPr>
    </w:p>
    <w:p w14:paraId="55E65936" w14:textId="12E567F7" w:rsidR="00D00707" w:rsidRPr="00D81572" w:rsidRDefault="00D00707" w:rsidP="006D4D0D">
      <w:pPr>
        <w:pStyle w:val="ListParagraph"/>
        <w:numPr>
          <w:ilvl w:val="0"/>
          <w:numId w:val="94"/>
        </w:numPr>
        <w:ind w:left="720" w:hanging="720"/>
        <w:rPr>
          <w:rFonts w:ascii="Garamond" w:hAnsi="Garamond"/>
          <w:sz w:val="24"/>
          <w:szCs w:val="24"/>
        </w:rPr>
      </w:pPr>
      <w:bookmarkStart w:id="1785" w:name="_Ref386532849"/>
      <w:r w:rsidRPr="00D81572">
        <w:rPr>
          <w:rFonts w:ascii="Garamond" w:hAnsi="Garamond"/>
          <w:sz w:val="24"/>
          <w:szCs w:val="24"/>
        </w:rPr>
        <w:t>The annual compliance certification report required by Section V.</w:t>
      </w:r>
      <w:r w:rsidR="00AE767E">
        <w:rPr>
          <w:rFonts w:ascii="Garamond" w:hAnsi="Garamond"/>
          <w:sz w:val="24"/>
          <w:szCs w:val="24"/>
        </w:rPr>
        <w:fldChar w:fldCharType="begin"/>
      </w:r>
      <w:r w:rsidR="00AE767E">
        <w:rPr>
          <w:rFonts w:ascii="Garamond" w:hAnsi="Garamond"/>
          <w:sz w:val="24"/>
          <w:szCs w:val="24"/>
        </w:rPr>
        <w:instrText xml:space="preserve"> REF _Ref397523072 \r \h </w:instrText>
      </w:r>
      <w:r w:rsidR="00AE767E">
        <w:rPr>
          <w:rFonts w:ascii="Garamond" w:hAnsi="Garamond"/>
          <w:sz w:val="24"/>
          <w:szCs w:val="24"/>
        </w:rPr>
      </w:r>
      <w:r w:rsidR="00AE767E">
        <w:rPr>
          <w:rFonts w:ascii="Garamond" w:hAnsi="Garamond"/>
          <w:sz w:val="24"/>
          <w:szCs w:val="24"/>
        </w:rPr>
        <w:fldChar w:fldCharType="separate"/>
      </w:r>
      <w:r w:rsidR="00290138">
        <w:rPr>
          <w:rFonts w:ascii="Garamond" w:hAnsi="Garamond"/>
          <w:sz w:val="24"/>
          <w:szCs w:val="24"/>
        </w:rPr>
        <w:t>B</w:t>
      </w:r>
      <w:r w:rsidR="00AE767E">
        <w:rPr>
          <w:rFonts w:ascii="Garamond" w:hAnsi="Garamond"/>
          <w:sz w:val="24"/>
          <w:szCs w:val="24"/>
        </w:rPr>
        <w:fldChar w:fldCharType="end"/>
      </w:r>
      <w:r w:rsidRPr="00D81572">
        <w:rPr>
          <w:rFonts w:ascii="Garamond" w:hAnsi="Garamond"/>
          <w:sz w:val="24"/>
          <w:szCs w:val="24"/>
        </w:rPr>
        <w:t xml:space="preserve"> must contain a certification statement for the above applicable requirements (ARM 17.8.1212).</w:t>
      </w:r>
      <w:bookmarkEnd w:id="1785"/>
    </w:p>
    <w:p w14:paraId="7650615A" w14:textId="580D7FBB" w:rsidR="003D105F" w:rsidRPr="004304AC" w:rsidRDefault="003D105F" w:rsidP="004304AC">
      <w:pPr>
        <w:rPr>
          <w:rFonts w:ascii="Garamond" w:hAnsi="Garamond"/>
          <w:sz w:val="24"/>
          <w:szCs w:val="24"/>
        </w:rPr>
      </w:pPr>
    </w:p>
    <w:p w14:paraId="79FBFB0A" w14:textId="77777777" w:rsidR="00D00707" w:rsidRPr="00D81572" w:rsidRDefault="00D00707" w:rsidP="006D4D0D">
      <w:pPr>
        <w:pStyle w:val="ListParagraph"/>
        <w:widowControl w:val="0"/>
        <w:numPr>
          <w:ilvl w:val="0"/>
          <w:numId w:val="94"/>
        </w:numPr>
        <w:ind w:left="720" w:hanging="720"/>
        <w:rPr>
          <w:rFonts w:ascii="Garamond" w:hAnsi="Garamond"/>
          <w:sz w:val="24"/>
          <w:szCs w:val="24"/>
        </w:rPr>
      </w:pPr>
      <w:bookmarkStart w:id="1786" w:name="_Ref386532851"/>
      <w:r w:rsidRPr="00D81572">
        <w:rPr>
          <w:rFonts w:ascii="Garamond" w:hAnsi="Garamond"/>
          <w:sz w:val="24"/>
          <w:szCs w:val="24"/>
        </w:rPr>
        <w:t>The semiannual monitoring report shall provide (ARM 17.8.1212):</w:t>
      </w:r>
      <w:bookmarkEnd w:id="1786"/>
    </w:p>
    <w:p w14:paraId="52DA9B94" w14:textId="77777777" w:rsidR="00D00707" w:rsidRPr="004304AC" w:rsidRDefault="00D00707" w:rsidP="003D105F">
      <w:pPr>
        <w:widowControl w:val="0"/>
        <w:rPr>
          <w:rFonts w:ascii="Garamond" w:hAnsi="Garamond"/>
          <w:sz w:val="24"/>
          <w:szCs w:val="24"/>
        </w:rPr>
      </w:pPr>
    </w:p>
    <w:p w14:paraId="278F6631" w14:textId="0C947230" w:rsidR="000560E1" w:rsidRPr="00D81572" w:rsidRDefault="000560E1" w:rsidP="006D4D0D">
      <w:pPr>
        <w:pStyle w:val="ListParagraph"/>
        <w:widowControl w:val="0"/>
        <w:numPr>
          <w:ilvl w:val="1"/>
          <w:numId w:val="94"/>
        </w:numPr>
        <w:ind w:left="1080"/>
        <w:rPr>
          <w:rFonts w:ascii="Garamond" w:hAnsi="Garamond"/>
          <w:sz w:val="24"/>
          <w:szCs w:val="24"/>
        </w:rPr>
      </w:pPr>
      <w:r w:rsidRPr="00D81572">
        <w:rPr>
          <w:rFonts w:ascii="Garamond" w:hAnsi="Garamond"/>
          <w:sz w:val="24"/>
          <w:szCs w:val="24"/>
        </w:rPr>
        <w:t xml:space="preserve">A summary of any source tests required and submitted to </w:t>
      </w:r>
      <w:r w:rsidR="00EB7D2B">
        <w:rPr>
          <w:rFonts w:ascii="Garamond" w:hAnsi="Garamond"/>
          <w:sz w:val="24"/>
          <w:szCs w:val="24"/>
        </w:rPr>
        <w:t xml:space="preserve">DEQ </w:t>
      </w:r>
      <w:r w:rsidRPr="00D81572">
        <w:rPr>
          <w:rFonts w:ascii="Garamond" w:hAnsi="Garamond"/>
          <w:sz w:val="24"/>
          <w:szCs w:val="24"/>
        </w:rPr>
        <w:t>during the reporting period, which shall include the date the source test report was performed, the date the source test was submitted to the Department, and noting if the test indicated compliance or noncompliance with associated limits;</w:t>
      </w:r>
    </w:p>
    <w:p w14:paraId="6B652ECD" w14:textId="77777777" w:rsidR="00C21FF2" w:rsidRPr="004304AC" w:rsidRDefault="00C21FF2" w:rsidP="004304AC">
      <w:pPr>
        <w:rPr>
          <w:rFonts w:ascii="Garamond" w:hAnsi="Garamond"/>
          <w:sz w:val="24"/>
          <w:szCs w:val="24"/>
        </w:rPr>
      </w:pPr>
    </w:p>
    <w:p w14:paraId="23C15CFE" w14:textId="075C3057" w:rsidR="00C21FF2" w:rsidRDefault="00C21FF2" w:rsidP="006D4D0D">
      <w:pPr>
        <w:pStyle w:val="ListParagraph"/>
        <w:numPr>
          <w:ilvl w:val="1"/>
          <w:numId w:val="94"/>
        </w:numPr>
        <w:ind w:left="1080"/>
        <w:rPr>
          <w:rFonts w:ascii="Garamond" w:hAnsi="Garamond"/>
          <w:sz w:val="24"/>
          <w:szCs w:val="24"/>
        </w:rPr>
      </w:pPr>
      <w:r w:rsidRPr="00D81572">
        <w:rPr>
          <w:rFonts w:ascii="Garamond" w:hAnsi="Garamond"/>
          <w:sz w:val="24"/>
          <w:szCs w:val="24"/>
        </w:rPr>
        <w:t>Dates that quarterly reports were submitted as required by Section III.</w:t>
      </w:r>
      <w:r w:rsidR="00243FCF">
        <w:rPr>
          <w:rFonts w:ascii="Garamond" w:hAnsi="Garamond"/>
          <w:sz w:val="24"/>
          <w:szCs w:val="24"/>
        </w:rPr>
        <w:fldChar w:fldCharType="begin"/>
      </w:r>
      <w:r w:rsidR="00243FCF">
        <w:rPr>
          <w:rFonts w:ascii="Garamond" w:hAnsi="Garamond"/>
          <w:sz w:val="24"/>
          <w:szCs w:val="24"/>
        </w:rPr>
        <w:instrText xml:space="preserve"> REF _Ref148007566 \r \h </w:instrText>
      </w:r>
      <w:r w:rsidR="00243FCF">
        <w:rPr>
          <w:rFonts w:ascii="Garamond" w:hAnsi="Garamond"/>
          <w:sz w:val="24"/>
          <w:szCs w:val="24"/>
        </w:rPr>
      </w:r>
      <w:r w:rsidR="00243FCF">
        <w:rPr>
          <w:rFonts w:ascii="Garamond" w:hAnsi="Garamond"/>
          <w:sz w:val="24"/>
          <w:szCs w:val="24"/>
        </w:rPr>
        <w:fldChar w:fldCharType="separate"/>
      </w:r>
      <w:r w:rsidR="00290138">
        <w:rPr>
          <w:rFonts w:ascii="Garamond" w:hAnsi="Garamond"/>
          <w:sz w:val="24"/>
          <w:szCs w:val="24"/>
        </w:rPr>
        <w:t>W.34</w:t>
      </w:r>
      <w:r w:rsidR="00243FCF">
        <w:rPr>
          <w:rFonts w:ascii="Garamond" w:hAnsi="Garamond"/>
          <w:sz w:val="24"/>
          <w:szCs w:val="24"/>
        </w:rPr>
        <w:fldChar w:fldCharType="end"/>
      </w:r>
    </w:p>
    <w:p w14:paraId="4C19531D" w14:textId="77777777" w:rsidR="005C0FCB" w:rsidRPr="005C0FCB" w:rsidRDefault="005C0FCB" w:rsidP="005C0FCB">
      <w:pPr>
        <w:rPr>
          <w:rFonts w:ascii="Garamond" w:hAnsi="Garamond"/>
          <w:sz w:val="24"/>
          <w:szCs w:val="24"/>
        </w:rPr>
      </w:pPr>
    </w:p>
    <w:p w14:paraId="02966D62" w14:textId="7407A672" w:rsidR="00D00707" w:rsidRPr="00D81572" w:rsidRDefault="00012939" w:rsidP="006D4D0D">
      <w:pPr>
        <w:pStyle w:val="ListParagraph"/>
        <w:numPr>
          <w:ilvl w:val="1"/>
          <w:numId w:val="94"/>
        </w:numPr>
        <w:ind w:left="1080"/>
        <w:rPr>
          <w:rFonts w:ascii="Garamond" w:hAnsi="Garamond"/>
          <w:sz w:val="24"/>
          <w:szCs w:val="24"/>
        </w:rPr>
      </w:pPr>
      <w:r w:rsidRPr="00D81572">
        <w:rPr>
          <w:rFonts w:ascii="Garamond" w:hAnsi="Garamond"/>
          <w:sz w:val="24"/>
          <w:szCs w:val="24"/>
        </w:rPr>
        <w:t>R</w:t>
      </w:r>
      <w:r w:rsidR="00D00707" w:rsidRPr="00D81572">
        <w:rPr>
          <w:rFonts w:ascii="Garamond" w:hAnsi="Garamond"/>
          <w:sz w:val="24"/>
          <w:szCs w:val="24"/>
        </w:rPr>
        <w:t>ecords required by Section III.</w:t>
      </w:r>
      <w:r w:rsidRPr="00D81572">
        <w:rPr>
          <w:rFonts w:ascii="Garamond" w:hAnsi="Garamond"/>
          <w:sz w:val="24"/>
          <w:szCs w:val="24"/>
        </w:rPr>
        <w:fldChar w:fldCharType="begin"/>
      </w:r>
      <w:r w:rsidRPr="00D81572">
        <w:rPr>
          <w:rFonts w:ascii="Garamond" w:hAnsi="Garamond"/>
          <w:sz w:val="24"/>
          <w:szCs w:val="24"/>
        </w:rPr>
        <w:instrText xml:space="preserve"> REF _Ref386538272 \r \h  \* MERGEFORMAT </w:instrText>
      </w:r>
      <w:r w:rsidRPr="00D81572">
        <w:rPr>
          <w:rFonts w:ascii="Garamond" w:hAnsi="Garamond"/>
          <w:sz w:val="24"/>
          <w:szCs w:val="24"/>
        </w:rPr>
      </w:r>
      <w:r w:rsidRPr="00D81572">
        <w:rPr>
          <w:rFonts w:ascii="Garamond" w:hAnsi="Garamond"/>
          <w:sz w:val="24"/>
          <w:szCs w:val="24"/>
        </w:rPr>
        <w:fldChar w:fldCharType="separate"/>
      </w:r>
      <w:r w:rsidR="00290138">
        <w:rPr>
          <w:rFonts w:ascii="Garamond" w:hAnsi="Garamond"/>
          <w:sz w:val="24"/>
          <w:szCs w:val="24"/>
        </w:rPr>
        <w:t>W.31</w:t>
      </w:r>
      <w:r w:rsidRPr="00D81572">
        <w:rPr>
          <w:rFonts w:ascii="Garamond" w:hAnsi="Garamond"/>
          <w:sz w:val="24"/>
          <w:szCs w:val="24"/>
        </w:rPr>
        <w:fldChar w:fldCharType="end"/>
      </w:r>
      <w:r w:rsidRPr="00D81572">
        <w:rPr>
          <w:rFonts w:ascii="Garamond" w:hAnsi="Garamond"/>
          <w:sz w:val="24"/>
          <w:szCs w:val="24"/>
        </w:rPr>
        <w:t xml:space="preserve"> and III.</w:t>
      </w:r>
      <w:r w:rsidR="00AB78EF">
        <w:rPr>
          <w:rFonts w:ascii="Garamond" w:hAnsi="Garamond"/>
          <w:sz w:val="24"/>
          <w:szCs w:val="24"/>
        </w:rPr>
        <w:fldChar w:fldCharType="begin"/>
      </w:r>
      <w:r w:rsidR="00AB78EF">
        <w:rPr>
          <w:rFonts w:ascii="Garamond" w:hAnsi="Garamond"/>
          <w:sz w:val="24"/>
          <w:szCs w:val="24"/>
        </w:rPr>
        <w:instrText xml:space="preserve"> REF _Ref386538769 \r \h </w:instrText>
      </w:r>
      <w:r w:rsidR="00AB78EF">
        <w:rPr>
          <w:rFonts w:ascii="Garamond" w:hAnsi="Garamond"/>
          <w:sz w:val="24"/>
          <w:szCs w:val="24"/>
        </w:rPr>
      </w:r>
      <w:r w:rsidR="00AB78EF">
        <w:rPr>
          <w:rFonts w:ascii="Garamond" w:hAnsi="Garamond"/>
          <w:sz w:val="24"/>
          <w:szCs w:val="24"/>
        </w:rPr>
        <w:fldChar w:fldCharType="separate"/>
      </w:r>
      <w:r w:rsidR="00290138">
        <w:rPr>
          <w:rFonts w:ascii="Garamond" w:hAnsi="Garamond"/>
          <w:sz w:val="24"/>
          <w:szCs w:val="24"/>
        </w:rPr>
        <w:t>W.32</w:t>
      </w:r>
      <w:r w:rsidR="00AB78EF">
        <w:rPr>
          <w:rFonts w:ascii="Garamond" w:hAnsi="Garamond"/>
          <w:sz w:val="24"/>
          <w:szCs w:val="24"/>
        </w:rPr>
        <w:fldChar w:fldCharType="end"/>
      </w:r>
      <w:r w:rsidR="00D00707" w:rsidRPr="00D81572">
        <w:rPr>
          <w:rFonts w:ascii="Garamond" w:hAnsi="Garamond"/>
          <w:sz w:val="24"/>
          <w:szCs w:val="24"/>
        </w:rPr>
        <w:t>;</w:t>
      </w:r>
    </w:p>
    <w:p w14:paraId="5FEF0704" w14:textId="77777777" w:rsidR="00D00707" w:rsidRPr="004304AC" w:rsidRDefault="00D00707" w:rsidP="004304AC">
      <w:pPr>
        <w:rPr>
          <w:rFonts w:ascii="Garamond" w:hAnsi="Garamond"/>
          <w:sz w:val="24"/>
          <w:szCs w:val="24"/>
        </w:rPr>
      </w:pPr>
    </w:p>
    <w:p w14:paraId="6FED0A0E" w14:textId="77777777" w:rsidR="00770ADE" w:rsidRPr="00D81572" w:rsidRDefault="00770ADE" w:rsidP="006D4D0D">
      <w:pPr>
        <w:pStyle w:val="ListParagraph"/>
        <w:numPr>
          <w:ilvl w:val="1"/>
          <w:numId w:val="94"/>
        </w:numPr>
        <w:ind w:left="1080"/>
        <w:rPr>
          <w:rFonts w:ascii="Garamond" w:hAnsi="Garamond"/>
          <w:sz w:val="24"/>
          <w:szCs w:val="24"/>
        </w:rPr>
      </w:pPr>
      <w:r w:rsidRPr="00D81572">
        <w:rPr>
          <w:rFonts w:ascii="Garamond" w:hAnsi="Garamond"/>
          <w:sz w:val="24"/>
          <w:szCs w:val="24"/>
        </w:rPr>
        <w:t xml:space="preserve">Summary of compliance with the reporting requirements of 40 CFR 63 Subpart CC during the reporting period.  This reporting requirement does not require the permittee </w:t>
      </w:r>
      <w:r w:rsidRPr="00D81572">
        <w:rPr>
          <w:rFonts w:ascii="Garamond" w:hAnsi="Garamond"/>
          <w:sz w:val="24"/>
          <w:szCs w:val="24"/>
        </w:rPr>
        <w:lastRenderedPageBreak/>
        <w:t>to submit any report or compliance status determination earlier than is required by 40 CFR 63 Subpart CC;</w:t>
      </w:r>
    </w:p>
    <w:p w14:paraId="73A7B79D" w14:textId="77777777" w:rsidR="00770ADE" w:rsidRPr="004304AC" w:rsidRDefault="00770ADE" w:rsidP="004304AC">
      <w:pPr>
        <w:rPr>
          <w:rFonts w:ascii="Garamond" w:hAnsi="Garamond"/>
          <w:sz w:val="24"/>
          <w:szCs w:val="24"/>
        </w:rPr>
      </w:pPr>
    </w:p>
    <w:p w14:paraId="043BFE0C" w14:textId="77777777" w:rsidR="00770ADE" w:rsidRPr="00D81572" w:rsidRDefault="00770ADE" w:rsidP="006D4D0D">
      <w:pPr>
        <w:pStyle w:val="ListParagraph"/>
        <w:numPr>
          <w:ilvl w:val="1"/>
          <w:numId w:val="94"/>
        </w:numPr>
        <w:ind w:left="1080"/>
        <w:rPr>
          <w:rFonts w:ascii="Garamond" w:hAnsi="Garamond"/>
          <w:sz w:val="24"/>
          <w:szCs w:val="24"/>
        </w:rPr>
      </w:pPr>
      <w:r w:rsidRPr="00D81572">
        <w:rPr>
          <w:rFonts w:ascii="Garamond" w:hAnsi="Garamond"/>
          <w:sz w:val="24"/>
          <w:szCs w:val="24"/>
        </w:rPr>
        <w:t>Summary of compliance with the reporting requirements of 40 CFR 60 Subpart GGG during the reporting period.  This reporting requirement does not require the permittee to submit any report or compliance status determination earlier than is required by 40 CFR 60 Subpart GGG;</w:t>
      </w:r>
    </w:p>
    <w:p w14:paraId="0C8DB727" w14:textId="77777777" w:rsidR="00770ADE" w:rsidRPr="004304AC" w:rsidRDefault="00770ADE" w:rsidP="004304AC">
      <w:pPr>
        <w:rPr>
          <w:rFonts w:ascii="Garamond" w:hAnsi="Garamond"/>
          <w:sz w:val="24"/>
          <w:szCs w:val="24"/>
        </w:rPr>
      </w:pPr>
    </w:p>
    <w:p w14:paraId="33B80DC3" w14:textId="77777777" w:rsidR="00770ADE" w:rsidRPr="00D81572" w:rsidRDefault="00770ADE" w:rsidP="006D4D0D">
      <w:pPr>
        <w:pStyle w:val="ListParagraph"/>
        <w:numPr>
          <w:ilvl w:val="1"/>
          <w:numId w:val="94"/>
        </w:numPr>
        <w:ind w:left="1080"/>
        <w:rPr>
          <w:rFonts w:ascii="Garamond" w:hAnsi="Garamond"/>
          <w:sz w:val="24"/>
          <w:szCs w:val="24"/>
        </w:rPr>
      </w:pPr>
      <w:r w:rsidRPr="00D81572">
        <w:rPr>
          <w:rFonts w:ascii="Garamond" w:hAnsi="Garamond"/>
          <w:sz w:val="24"/>
          <w:szCs w:val="24"/>
        </w:rPr>
        <w:t>Summary of compliance with the reporting requirements of 40 CFR 60 Subpart QQQ during the reporting period.  This reporting requirement does not require the permittee to submit any report or compliance status determination earlier than is required by 40 CFR 60 Subpart QQQ;</w:t>
      </w:r>
    </w:p>
    <w:p w14:paraId="36F4CD54" w14:textId="77777777" w:rsidR="00D00707" w:rsidRPr="004304AC" w:rsidRDefault="00D00707" w:rsidP="004304AC">
      <w:pPr>
        <w:rPr>
          <w:rFonts w:ascii="Garamond" w:hAnsi="Garamond"/>
          <w:sz w:val="24"/>
          <w:szCs w:val="24"/>
        </w:rPr>
      </w:pPr>
    </w:p>
    <w:p w14:paraId="6875E109" w14:textId="77777777" w:rsidR="00122BCC" w:rsidRPr="00D81572" w:rsidRDefault="008F2BEA" w:rsidP="006D4D0D">
      <w:pPr>
        <w:pStyle w:val="ListParagraph"/>
        <w:numPr>
          <w:ilvl w:val="1"/>
          <w:numId w:val="94"/>
        </w:numPr>
        <w:ind w:left="1080"/>
        <w:rPr>
          <w:rFonts w:ascii="Garamond" w:hAnsi="Garamond"/>
          <w:sz w:val="24"/>
          <w:szCs w:val="24"/>
        </w:rPr>
      </w:pPr>
      <w:r w:rsidRPr="00D81572">
        <w:rPr>
          <w:rFonts w:ascii="Garamond" w:hAnsi="Garamond"/>
          <w:sz w:val="24"/>
          <w:szCs w:val="24"/>
        </w:rPr>
        <w:t xml:space="preserve">Summary of compliance with </w:t>
      </w:r>
      <w:r w:rsidR="00122BCC">
        <w:rPr>
          <w:rFonts w:ascii="Garamond" w:hAnsi="Garamond"/>
          <w:sz w:val="24"/>
          <w:szCs w:val="24"/>
        </w:rPr>
        <w:t xml:space="preserve">the reporting requirements of </w:t>
      </w:r>
      <w:r w:rsidRPr="00D81572">
        <w:rPr>
          <w:rFonts w:ascii="Garamond" w:hAnsi="Garamond"/>
          <w:sz w:val="24"/>
          <w:szCs w:val="24"/>
        </w:rPr>
        <w:t>40 CFR 63 Subpart DD</w:t>
      </w:r>
      <w:r w:rsidR="00122BCC">
        <w:rPr>
          <w:rFonts w:ascii="Garamond" w:hAnsi="Garamond"/>
          <w:sz w:val="24"/>
          <w:szCs w:val="24"/>
        </w:rPr>
        <w:t xml:space="preserve">DDD during the reporting period. </w:t>
      </w:r>
      <w:r w:rsidRPr="00D81572">
        <w:rPr>
          <w:rFonts w:ascii="Garamond" w:hAnsi="Garamond"/>
          <w:sz w:val="24"/>
          <w:szCs w:val="24"/>
        </w:rPr>
        <w:t xml:space="preserve"> </w:t>
      </w:r>
      <w:r w:rsidR="00122BCC" w:rsidRPr="00D81572">
        <w:rPr>
          <w:rFonts w:ascii="Garamond" w:hAnsi="Garamond"/>
          <w:sz w:val="24"/>
          <w:szCs w:val="24"/>
        </w:rPr>
        <w:t>This reporting requirement does not require the permittee to submit any report or compliance status determination earlier than is required by 40 CFR 6</w:t>
      </w:r>
      <w:r w:rsidR="00122BCC">
        <w:rPr>
          <w:rFonts w:ascii="Garamond" w:hAnsi="Garamond"/>
          <w:sz w:val="24"/>
          <w:szCs w:val="24"/>
        </w:rPr>
        <w:t>3</w:t>
      </w:r>
      <w:r w:rsidR="00122BCC" w:rsidRPr="00D81572">
        <w:rPr>
          <w:rFonts w:ascii="Garamond" w:hAnsi="Garamond"/>
          <w:sz w:val="24"/>
          <w:szCs w:val="24"/>
        </w:rPr>
        <w:t xml:space="preserve"> Subpart </w:t>
      </w:r>
      <w:r w:rsidR="00122BCC">
        <w:rPr>
          <w:rFonts w:ascii="Garamond" w:hAnsi="Garamond"/>
          <w:sz w:val="24"/>
          <w:szCs w:val="24"/>
        </w:rPr>
        <w:t>DDDDD</w:t>
      </w:r>
      <w:r w:rsidR="00122BCC" w:rsidRPr="00D81572">
        <w:rPr>
          <w:rFonts w:ascii="Garamond" w:hAnsi="Garamond"/>
          <w:sz w:val="24"/>
          <w:szCs w:val="24"/>
        </w:rPr>
        <w:t>;</w:t>
      </w:r>
    </w:p>
    <w:p w14:paraId="0D470817" w14:textId="77777777" w:rsidR="008F2BEA" w:rsidRPr="00D81572" w:rsidRDefault="008F2BEA" w:rsidP="00845E9B">
      <w:pPr>
        <w:rPr>
          <w:rFonts w:ascii="Garamond" w:hAnsi="Garamond"/>
          <w:sz w:val="24"/>
          <w:szCs w:val="24"/>
        </w:rPr>
      </w:pPr>
    </w:p>
    <w:p w14:paraId="790E0A75" w14:textId="03249427" w:rsidR="00D00707" w:rsidRPr="00D81572" w:rsidRDefault="00D75F1D" w:rsidP="006D4D0D">
      <w:pPr>
        <w:pStyle w:val="ListParagraph"/>
        <w:numPr>
          <w:ilvl w:val="1"/>
          <w:numId w:val="94"/>
        </w:numPr>
        <w:ind w:left="1080"/>
        <w:rPr>
          <w:rFonts w:ascii="Garamond" w:hAnsi="Garamond"/>
          <w:sz w:val="24"/>
          <w:szCs w:val="24"/>
        </w:rPr>
      </w:pPr>
      <w:r w:rsidRPr="00D81572">
        <w:rPr>
          <w:rFonts w:ascii="Garamond" w:hAnsi="Garamond"/>
          <w:sz w:val="24"/>
          <w:szCs w:val="24"/>
        </w:rPr>
        <w:t>A summary of c</w:t>
      </w:r>
      <w:r w:rsidR="00D00707" w:rsidRPr="00D81572">
        <w:rPr>
          <w:rFonts w:ascii="Garamond" w:hAnsi="Garamond"/>
          <w:sz w:val="24"/>
          <w:szCs w:val="24"/>
        </w:rPr>
        <w:t xml:space="preserve">ompliance with unit emission limits and conditions of this section and </w:t>
      </w:r>
      <w:r w:rsidRPr="00D81572">
        <w:rPr>
          <w:rFonts w:ascii="Garamond" w:hAnsi="Garamond"/>
          <w:sz w:val="24"/>
          <w:szCs w:val="24"/>
        </w:rPr>
        <w:t xml:space="preserve">dates </w:t>
      </w:r>
      <w:r w:rsidR="00D00707" w:rsidRPr="00D81572">
        <w:rPr>
          <w:rFonts w:ascii="Garamond" w:hAnsi="Garamond"/>
          <w:sz w:val="24"/>
          <w:szCs w:val="24"/>
        </w:rPr>
        <w:t>that quarterly reports were submitted as required by Section III</w:t>
      </w:r>
      <w:r w:rsidR="000C5BB1">
        <w:rPr>
          <w:rFonts w:ascii="Garamond" w:hAnsi="Garamond"/>
          <w:sz w:val="24"/>
          <w:szCs w:val="24"/>
        </w:rPr>
        <w:fldChar w:fldCharType="begin"/>
      </w:r>
      <w:r w:rsidR="000C5BB1">
        <w:rPr>
          <w:rFonts w:ascii="Garamond" w:hAnsi="Garamond"/>
          <w:sz w:val="24"/>
          <w:szCs w:val="24"/>
        </w:rPr>
        <w:instrText xml:space="preserve"> REF _Ref148007566 \r \h </w:instrText>
      </w:r>
      <w:r w:rsidR="000C5BB1">
        <w:rPr>
          <w:rFonts w:ascii="Garamond" w:hAnsi="Garamond"/>
          <w:sz w:val="24"/>
          <w:szCs w:val="24"/>
        </w:rPr>
      </w:r>
      <w:r w:rsidR="000C5BB1">
        <w:rPr>
          <w:rFonts w:ascii="Garamond" w:hAnsi="Garamond"/>
          <w:sz w:val="24"/>
          <w:szCs w:val="24"/>
        </w:rPr>
        <w:fldChar w:fldCharType="separate"/>
      </w:r>
      <w:r w:rsidR="00290138">
        <w:rPr>
          <w:rFonts w:ascii="Garamond" w:hAnsi="Garamond"/>
          <w:sz w:val="24"/>
          <w:szCs w:val="24"/>
        </w:rPr>
        <w:t>W.34</w:t>
      </w:r>
      <w:r w:rsidR="000C5BB1">
        <w:rPr>
          <w:rFonts w:ascii="Garamond" w:hAnsi="Garamond"/>
          <w:sz w:val="24"/>
          <w:szCs w:val="24"/>
        </w:rPr>
        <w:fldChar w:fldCharType="end"/>
      </w:r>
      <w:r w:rsidR="00D00707" w:rsidRPr="00D81572">
        <w:rPr>
          <w:rFonts w:ascii="Garamond" w:hAnsi="Garamond"/>
          <w:sz w:val="24"/>
          <w:szCs w:val="24"/>
        </w:rPr>
        <w:t>.</w:t>
      </w:r>
    </w:p>
    <w:p w14:paraId="2AB41BDF" w14:textId="622B6F99" w:rsidR="00A000E1" w:rsidRDefault="00A000E1" w:rsidP="003D105F">
      <w:pPr>
        <w:pStyle w:val="Header"/>
        <w:widowControl w:val="0"/>
        <w:tabs>
          <w:tab w:val="clear" w:pos="4320"/>
          <w:tab w:val="clear" w:pos="8640"/>
        </w:tabs>
        <w:rPr>
          <w:rFonts w:ascii="Garamond" w:hAnsi="Garamond"/>
          <w:sz w:val="24"/>
          <w:szCs w:val="24"/>
        </w:rPr>
      </w:pPr>
      <w:bookmarkStart w:id="1787" w:name="_Hlk517333725"/>
      <w:bookmarkStart w:id="1788" w:name="_Toc468599082"/>
      <w:bookmarkStart w:id="1789" w:name="_Toc468599152"/>
      <w:bookmarkStart w:id="1790" w:name="_Toc521121925"/>
    </w:p>
    <w:p w14:paraId="5A9E0D1B" w14:textId="77777777" w:rsidR="00A000E1" w:rsidRPr="00D81572" w:rsidRDefault="00A000E1" w:rsidP="003D105F">
      <w:pPr>
        <w:pStyle w:val="Heading2"/>
        <w:keepNext w:val="0"/>
        <w:widowControl w:val="0"/>
        <w:numPr>
          <w:ilvl w:val="0"/>
          <w:numId w:val="2"/>
        </w:numPr>
        <w:rPr>
          <w:rFonts w:ascii="Garamond" w:hAnsi="Garamond"/>
          <w:szCs w:val="24"/>
        </w:rPr>
      </w:pPr>
      <w:bookmarkStart w:id="1791" w:name="_Toc165165193"/>
      <w:bookmarkStart w:id="1792" w:name="_Toc342556572"/>
      <w:bookmarkStart w:id="1793" w:name="_Toc393095314"/>
      <w:bookmarkStart w:id="1794" w:name="_Toc231809150"/>
      <w:bookmarkStart w:id="1795" w:name="_Toc231809727"/>
      <w:r w:rsidRPr="00D81572">
        <w:rPr>
          <w:rFonts w:ascii="Garamond" w:hAnsi="Garamond"/>
          <w:szCs w:val="24"/>
        </w:rPr>
        <w:t>EU023 – Zone E SRU/TGTU/TGI</w:t>
      </w:r>
      <w:bookmarkEnd w:id="1791"/>
      <w:bookmarkEnd w:id="1792"/>
      <w:bookmarkEnd w:id="1793"/>
      <w:bookmarkEnd w:id="1794"/>
      <w:bookmarkEnd w:id="1795"/>
    </w:p>
    <w:p w14:paraId="7C69AF81" w14:textId="77777777" w:rsidR="00A000E1" w:rsidRPr="00D81572" w:rsidRDefault="00A000E1" w:rsidP="003D105F">
      <w:pPr>
        <w:widowControl w:val="0"/>
        <w:rPr>
          <w:rFonts w:ascii="Garamond" w:hAnsi="Garamond"/>
          <w:sz w:val="24"/>
          <w:szCs w:val="24"/>
          <w:highlight w:val="magenta"/>
        </w:rPr>
      </w:pPr>
    </w:p>
    <w:tbl>
      <w:tblPr>
        <w:tblW w:w="9360" w:type="dxa"/>
        <w:tblInd w:w="-1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468"/>
        <w:gridCol w:w="1530"/>
        <w:gridCol w:w="1682"/>
        <w:gridCol w:w="1350"/>
        <w:gridCol w:w="1530"/>
        <w:gridCol w:w="1800"/>
      </w:tblGrid>
      <w:tr w:rsidR="00A000E1" w:rsidRPr="007C7F2A" w14:paraId="392A9665" w14:textId="77777777" w:rsidTr="008278AE">
        <w:trPr>
          <w:cantSplit/>
          <w:tblHeader/>
        </w:trPr>
        <w:tc>
          <w:tcPr>
            <w:tcW w:w="1468" w:type="dxa"/>
            <w:tcBorders>
              <w:top w:val="single" w:sz="8" w:space="0" w:color="auto"/>
              <w:left w:val="single" w:sz="8" w:space="0" w:color="auto"/>
              <w:bottom w:val="single" w:sz="8" w:space="0" w:color="auto"/>
              <w:right w:val="single" w:sz="8" w:space="0" w:color="auto"/>
            </w:tcBorders>
          </w:tcPr>
          <w:p w14:paraId="7D7EDAE0" w14:textId="77777777" w:rsidR="00A000E1" w:rsidRPr="007C7F2A" w:rsidRDefault="00A000E1" w:rsidP="00AD3D38">
            <w:pPr>
              <w:jc w:val="center"/>
              <w:rPr>
                <w:rFonts w:ascii="Garamond" w:hAnsi="Garamond"/>
                <w:sz w:val="22"/>
                <w:szCs w:val="22"/>
              </w:rPr>
            </w:pPr>
            <w:r w:rsidRPr="007C7F2A">
              <w:rPr>
                <w:rFonts w:ascii="Garamond" w:hAnsi="Garamond"/>
                <w:sz w:val="22"/>
                <w:szCs w:val="22"/>
              </w:rPr>
              <w:t>Condition(s)</w:t>
            </w:r>
          </w:p>
        </w:tc>
        <w:tc>
          <w:tcPr>
            <w:tcW w:w="1530" w:type="dxa"/>
            <w:tcBorders>
              <w:top w:val="single" w:sz="8" w:space="0" w:color="auto"/>
              <w:left w:val="single" w:sz="8" w:space="0" w:color="auto"/>
              <w:bottom w:val="single" w:sz="8" w:space="0" w:color="auto"/>
              <w:right w:val="single" w:sz="8" w:space="0" w:color="auto"/>
            </w:tcBorders>
          </w:tcPr>
          <w:p w14:paraId="069FBCB0" w14:textId="77777777" w:rsidR="00A000E1" w:rsidRPr="007C7F2A" w:rsidRDefault="00A000E1" w:rsidP="00AD3D38">
            <w:pPr>
              <w:jc w:val="center"/>
              <w:rPr>
                <w:rFonts w:ascii="Garamond" w:hAnsi="Garamond"/>
                <w:sz w:val="22"/>
                <w:szCs w:val="22"/>
              </w:rPr>
            </w:pPr>
            <w:r w:rsidRPr="007C7F2A">
              <w:rPr>
                <w:rFonts w:ascii="Garamond" w:hAnsi="Garamond"/>
                <w:sz w:val="22"/>
                <w:szCs w:val="22"/>
              </w:rPr>
              <w:t>Pollutant/</w:t>
            </w:r>
          </w:p>
          <w:p w14:paraId="39166269" w14:textId="77777777" w:rsidR="00A000E1" w:rsidRPr="007C7F2A" w:rsidRDefault="00A000E1" w:rsidP="00AD3D38">
            <w:pPr>
              <w:jc w:val="center"/>
              <w:rPr>
                <w:rFonts w:ascii="Garamond" w:hAnsi="Garamond"/>
                <w:sz w:val="22"/>
                <w:szCs w:val="22"/>
              </w:rPr>
            </w:pPr>
            <w:r w:rsidRPr="007C7F2A">
              <w:rPr>
                <w:rFonts w:ascii="Garamond" w:hAnsi="Garamond"/>
                <w:sz w:val="22"/>
                <w:szCs w:val="22"/>
              </w:rPr>
              <w:t>Parameter</w:t>
            </w:r>
          </w:p>
        </w:tc>
        <w:tc>
          <w:tcPr>
            <w:tcW w:w="1682" w:type="dxa"/>
            <w:tcBorders>
              <w:top w:val="single" w:sz="8" w:space="0" w:color="auto"/>
              <w:left w:val="single" w:sz="8" w:space="0" w:color="auto"/>
              <w:bottom w:val="single" w:sz="8" w:space="0" w:color="auto"/>
              <w:right w:val="single" w:sz="8" w:space="0" w:color="auto"/>
            </w:tcBorders>
          </w:tcPr>
          <w:p w14:paraId="2ACA3202" w14:textId="77777777" w:rsidR="00A000E1" w:rsidRPr="007C7F2A" w:rsidRDefault="00A000E1" w:rsidP="00AD3D38">
            <w:pPr>
              <w:jc w:val="center"/>
              <w:rPr>
                <w:rFonts w:ascii="Garamond" w:hAnsi="Garamond"/>
                <w:sz w:val="22"/>
                <w:szCs w:val="22"/>
              </w:rPr>
            </w:pPr>
            <w:r w:rsidRPr="007C7F2A">
              <w:rPr>
                <w:rFonts w:ascii="Garamond" w:hAnsi="Garamond"/>
                <w:sz w:val="22"/>
                <w:szCs w:val="22"/>
              </w:rPr>
              <w:t>Permit Limit</w:t>
            </w:r>
          </w:p>
        </w:tc>
        <w:tc>
          <w:tcPr>
            <w:tcW w:w="2880" w:type="dxa"/>
            <w:gridSpan w:val="2"/>
            <w:tcBorders>
              <w:top w:val="single" w:sz="8" w:space="0" w:color="auto"/>
              <w:left w:val="single" w:sz="8" w:space="0" w:color="auto"/>
              <w:bottom w:val="single" w:sz="8" w:space="0" w:color="auto"/>
              <w:right w:val="single" w:sz="8" w:space="0" w:color="auto"/>
            </w:tcBorders>
          </w:tcPr>
          <w:p w14:paraId="29ED44BB" w14:textId="77777777" w:rsidR="00A000E1" w:rsidRPr="007C7F2A" w:rsidRDefault="00A000E1" w:rsidP="00AD3D38">
            <w:pPr>
              <w:jc w:val="center"/>
              <w:rPr>
                <w:rFonts w:ascii="Garamond" w:hAnsi="Garamond"/>
                <w:sz w:val="22"/>
                <w:szCs w:val="22"/>
              </w:rPr>
            </w:pPr>
            <w:r w:rsidRPr="007C7F2A">
              <w:rPr>
                <w:rFonts w:ascii="Garamond" w:hAnsi="Garamond"/>
                <w:sz w:val="22"/>
                <w:szCs w:val="22"/>
              </w:rPr>
              <w:t>Compliance Demonstration</w:t>
            </w:r>
          </w:p>
          <w:p w14:paraId="0E7270C9" w14:textId="77777777" w:rsidR="00A000E1" w:rsidRPr="007C7F2A" w:rsidRDefault="00A000E1" w:rsidP="00AD3D38">
            <w:pPr>
              <w:jc w:val="center"/>
              <w:rPr>
                <w:rFonts w:ascii="Garamond" w:hAnsi="Garamond"/>
                <w:sz w:val="22"/>
                <w:szCs w:val="22"/>
              </w:rPr>
            </w:pPr>
            <w:r w:rsidRPr="007C7F2A">
              <w:rPr>
                <w:rFonts w:ascii="Garamond" w:hAnsi="Garamond"/>
                <w:sz w:val="22"/>
                <w:szCs w:val="22"/>
              </w:rPr>
              <w:t>Method         Frequency</w:t>
            </w:r>
          </w:p>
        </w:tc>
        <w:tc>
          <w:tcPr>
            <w:tcW w:w="1800" w:type="dxa"/>
            <w:tcBorders>
              <w:top w:val="single" w:sz="8" w:space="0" w:color="auto"/>
              <w:left w:val="single" w:sz="8" w:space="0" w:color="auto"/>
              <w:bottom w:val="single" w:sz="8" w:space="0" w:color="auto"/>
              <w:right w:val="single" w:sz="8" w:space="0" w:color="auto"/>
            </w:tcBorders>
          </w:tcPr>
          <w:p w14:paraId="575D80FF" w14:textId="77777777" w:rsidR="00A000E1" w:rsidRPr="007C7F2A" w:rsidRDefault="00A000E1" w:rsidP="00AD3D38">
            <w:pPr>
              <w:jc w:val="center"/>
              <w:rPr>
                <w:rFonts w:ascii="Garamond" w:hAnsi="Garamond"/>
                <w:sz w:val="22"/>
                <w:szCs w:val="22"/>
              </w:rPr>
            </w:pPr>
            <w:r w:rsidRPr="007C7F2A">
              <w:rPr>
                <w:rFonts w:ascii="Garamond" w:hAnsi="Garamond"/>
                <w:sz w:val="22"/>
                <w:szCs w:val="22"/>
              </w:rPr>
              <w:t>Reporting Requirements</w:t>
            </w:r>
          </w:p>
        </w:tc>
      </w:tr>
      <w:tr w:rsidR="00A000E1" w:rsidRPr="007C7F2A" w14:paraId="50CB7B2E" w14:textId="77777777" w:rsidTr="008278AE">
        <w:trPr>
          <w:cantSplit/>
        </w:trPr>
        <w:tc>
          <w:tcPr>
            <w:tcW w:w="1468" w:type="dxa"/>
            <w:tcBorders>
              <w:top w:val="single" w:sz="8" w:space="0" w:color="auto"/>
              <w:left w:val="single" w:sz="8" w:space="0" w:color="auto"/>
              <w:bottom w:val="single" w:sz="8" w:space="0" w:color="auto"/>
              <w:right w:val="single" w:sz="8" w:space="0" w:color="auto"/>
            </w:tcBorders>
          </w:tcPr>
          <w:p w14:paraId="31D87FC7" w14:textId="749E56C2" w:rsidR="00A000E1" w:rsidRPr="007C7F2A" w:rsidRDefault="00A000E1" w:rsidP="00AD3D38">
            <w:pPr>
              <w:rPr>
                <w:rFonts w:ascii="Garamond" w:hAnsi="Garamond"/>
                <w:sz w:val="22"/>
                <w:szCs w:val="22"/>
              </w:rPr>
            </w:pPr>
            <w:r w:rsidRPr="007C7F2A">
              <w:rPr>
                <w:rFonts w:ascii="Garamond" w:hAnsi="Garamond"/>
                <w:sz w:val="22"/>
                <w:szCs w:val="22"/>
              </w:rPr>
              <w:fldChar w:fldCharType="begin"/>
            </w:r>
            <w:r w:rsidRPr="007C7F2A">
              <w:rPr>
                <w:rFonts w:ascii="Garamond" w:hAnsi="Garamond"/>
                <w:sz w:val="22"/>
                <w:szCs w:val="22"/>
              </w:rPr>
              <w:instrText xml:space="preserve"> REF _Ref386615566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X.1</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_Ref386615572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X.11</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_Ref386615577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X.22</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_Ref386615581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X.28</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_Ref386615583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X.29</w:t>
            </w:r>
            <w:r w:rsidRPr="007C7F2A">
              <w:rPr>
                <w:rFonts w:ascii="Garamond" w:hAnsi="Garamond"/>
                <w:sz w:val="22"/>
                <w:szCs w:val="22"/>
              </w:rPr>
              <w:fldChar w:fldCharType="end"/>
            </w:r>
          </w:p>
        </w:tc>
        <w:tc>
          <w:tcPr>
            <w:tcW w:w="1530" w:type="dxa"/>
            <w:tcBorders>
              <w:top w:val="single" w:sz="8" w:space="0" w:color="auto"/>
              <w:left w:val="single" w:sz="8" w:space="0" w:color="auto"/>
              <w:bottom w:val="single" w:sz="8" w:space="0" w:color="auto"/>
              <w:right w:val="single" w:sz="8" w:space="0" w:color="auto"/>
            </w:tcBorders>
          </w:tcPr>
          <w:p w14:paraId="59AABC06" w14:textId="77777777" w:rsidR="00A000E1" w:rsidRPr="007C7F2A" w:rsidRDefault="00A000E1" w:rsidP="00AD3D38">
            <w:pPr>
              <w:rPr>
                <w:rFonts w:ascii="Garamond" w:hAnsi="Garamond"/>
                <w:sz w:val="22"/>
                <w:szCs w:val="22"/>
              </w:rPr>
            </w:pPr>
            <w:r w:rsidRPr="007C7F2A">
              <w:rPr>
                <w:rFonts w:ascii="Garamond" w:hAnsi="Garamond"/>
                <w:sz w:val="22"/>
                <w:szCs w:val="22"/>
              </w:rPr>
              <w:t>Zone E SRU/TGTU/TGI</w:t>
            </w:r>
          </w:p>
        </w:tc>
        <w:tc>
          <w:tcPr>
            <w:tcW w:w="1682" w:type="dxa"/>
            <w:tcBorders>
              <w:top w:val="single" w:sz="8" w:space="0" w:color="auto"/>
              <w:left w:val="single" w:sz="8" w:space="0" w:color="auto"/>
              <w:bottom w:val="single" w:sz="8" w:space="0" w:color="auto"/>
              <w:right w:val="single" w:sz="8" w:space="0" w:color="auto"/>
            </w:tcBorders>
          </w:tcPr>
          <w:p w14:paraId="05FC1E01" w14:textId="77777777" w:rsidR="00A000E1" w:rsidRPr="007C7F2A" w:rsidRDefault="00A000E1" w:rsidP="00AD3D38">
            <w:pPr>
              <w:rPr>
                <w:rFonts w:ascii="Garamond" w:hAnsi="Garamond"/>
                <w:sz w:val="22"/>
                <w:szCs w:val="22"/>
              </w:rPr>
            </w:pPr>
            <w:r w:rsidRPr="007C7F2A">
              <w:rPr>
                <w:rFonts w:ascii="Garamond" w:hAnsi="Garamond"/>
                <w:sz w:val="22"/>
                <w:szCs w:val="22"/>
              </w:rPr>
              <w:t>40 CFR 60 Subpart J</w:t>
            </w:r>
          </w:p>
        </w:tc>
        <w:tc>
          <w:tcPr>
            <w:tcW w:w="1350" w:type="dxa"/>
            <w:tcBorders>
              <w:top w:val="single" w:sz="8" w:space="0" w:color="auto"/>
              <w:left w:val="single" w:sz="8" w:space="0" w:color="auto"/>
              <w:bottom w:val="single" w:sz="8" w:space="0" w:color="auto"/>
              <w:right w:val="single" w:sz="8" w:space="0" w:color="auto"/>
            </w:tcBorders>
          </w:tcPr>
          <w:p w14:paraId="3417CE73" w14:textId="77777777" w:rsidR="00A000E1" w:rsidRPr="007C7F2A" w:rsidRDefault="00A000E1" w:rsidP="00AD3D38">
            <w:pPr>
              <w:rPr>
                <w:rFonts w:ascii="Garamond" w:hAnsi="Garamond"/>
                <w:sz w:val="22"/>
                <w:szCs w:val="22"/>
              </w:rPr>
            </w:pPr>
            <w:r w:rsidRPr="007C7F2A">
              <w:rPr>
                <w:rFonts w:ascii="Garamond" w:hAnsi="Garamond"/>
                <w:sz w:val="22"/>
                <w:szCs w:val="22"/>
              </w:rPr>
              <w:t>40 CFR 60 Subpart J</w:t>
            </w:r>
          </w:p>
        </w:tc>
        <w:tc>
          <w:tcPr>
            <w:tcW w:w="1530" w:type="dxa"/>
            <w:tcBorders>
              <w:top w:val="single" w:sz="8" w:space="0" w:color="auto"/>
              <w:left w:val="single" w:sz="8" w:space="0" w:color="auto"/>
              <w:bottom w:val="single" w:sz="8" w:space="0" w:color="auto"/>
              <w:right w:val="single" w:sz="8" w:space="0" w:color="auto"/>
            </w:tcBorders>
          </w:tcPr>
          <w:p w14:paraId="1057F390" w14:textId="77777777" w:rsidR="00A000E1" w:rsidRPr="007C7F2A" w:rsidRDefault="00A000E1" w:rsidP="00AD3D38">
            <w:pPr>
              <w:rPr>
                <w:rFonts w:ascii="Garamond" w:hAnsi="Garamond"/>
                <w:sz w:val="22"/>
                <w:szCs w:val="22"/>
              </w:rPr>
            </w:pPr>
            <w:r w:rsidRPr="007C7F2A">
              <w:rPr>
                <w:rFonts w:ascii="Garamond" w:hAnsi="Garamond"/>
                <w:sz w:val="22"/>
                <w:szCs w:val="22"/>
              </w:rPr>
              <w:t>40 CFR 60 Subpart J</w:t>
            </w:r>
          </w:p>
        </w:tc>
        <w:tc>
          <w:tcPr>
            <w:tcW w:w="1800" w:type="dxa"/>
            <w:tcBorders>
              <w:top w:val="single" w:sz="8" w:space="0" w:color="auto"/>
              <w:left w:val="single" w:sz="8" w:space="0" w:color="auto"/>
              <w:bottom w:val="single" w:sz="8" w:space="0" w:color="auto"/>
              <w:right w:val="single" w:sz="8" w:space="0" w:color="auto"/>
            </w:tcBorders>
          </w:tcPr>
          <w:p w14:paraId="1927905D" w14:textId="77777777" w:rsidR="00A000E1" w:rsidRPr="007C7F2A" w:rsidRDefault="00A000E1" w:rsidP="00AD3D38">
            <w:pPr>
              <w:rPr>
                <w:rFonts w:ascii="Garamond" w:hAnsi="Garamond"/>
                <w:sz w:val="22"/>
                <w:szCs w:val="22"/>
              </w:rPr>
            </w:pPr>
            <w:r w:rsidRPr="007C7F2A">
              <w:rPr>
                <w:rFonts w:ascii="Garamond" w:hAnsi="Garamond"/>
                <w:sz w:val="22"/>
                <w:szCs w:val="22"/>
              </w:rPr>
              <w:t xml:space="preserve">Semiannually </w:t>
            </w:r>
          </w:p>
          <w:p w14:paraId="1DDA0A57" w14:textId="77777777" w:rsidR="00A000E1" w:rsidRPr="007C7F2A" w:rsidRDefault="00A000E1" w:rsidP="00AD3D38">
            <w:pPr>
              <w:rPr>
                <w:rFonts w:ascii="Garamond" w:hAnsi="Garamond"/>
                <w:sz w:val="22"/>
                <w:szCs w:val="22"/>
              </w:rPr>
            </w:pPr>
          </w:p>
        </w:tc>
      </w:tr>
      <w:tr w:rsidR="00A000E1" w:rsidRPr="007C7F2A" w14:paraId="0E975C42" w14:textId="77777777" w:rsidTr="008278AE">
        <w:trPr>
          <w:cantSplit/>
          <w:trHeight w:val="444"/>
        </w:trPr>
        <w:tc>
          <w:tcPr>
            <w:tcW w:w="1468" w:type="dxa"/>
            <w:tcBorders>
              <w:top w:val="single" w:sz="8" w:space="0" w:color="auto"/>
              <w:left w:val="single" w:sz="8" w:space="0" w:color="auto"/>
              <w:bottom w:val="single" w:sz="8" w:space="0" w:color="auto"/>
              <w:right w:val="single" w:sz="8" w:space="0" w:color="auto"/>
            </w:tcBorders>
          </w:tcPr>
          <w:p w14:paraId="26258739" w14:textId="76771505" w:rsidR="00A000E1" w:rsidRPr="007C7F2A" w:rsidRDefault="00A000E1" w:rsidP="00AD3D38">
            <w:pPr>
              <w:rPr>
                <w:rFonts w:ascii="Garamond" w:hAnsi="Garamond"/>
                <w:sz w:val="22"/>
                <w:szCs w:val="22"/>
              </w:rPr>
            </w:pPr>
            <w:r w:rsidRPr="007C7F2A">
              <w:rPr>
                <w:rFonts w:ascii="Garamond" w:hAnsi="Garamond"/>
                <w:sz w:val="22"/>
                <w:szCs w:val="22"/>
              </w:rPr>
              <w:fldChar w:fldCharType="begin"/>
            </w:r>
            <w:r w:rsidRPr="007C7F2A">
              <w:rPr>
                <w:rFonts w:ascii="Garamond" w:hAnsi="Garamond"/>
                <w:sz w:val="22"/>
                <w:szCs w:val="22"/>
              </w:rPr>
              <w:instrText xml:space="preserve"> REF _Ref386615638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X.2</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_Ref386615642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X.12</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_Ref386615648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X.23</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_Ref386615581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X.28</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_Ref386615583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X.29</w:t>
            </w:r>
            <w:r w:rsidRPr="007C7F2A">
              <w:rPr>
                <w:rFonts w:ascii="Garamond" w:hAnsi="Garamond"/>
                <w:sz w:val="22"/>
                <w:szCs w:val="22"/>
              </w:rPr>
              <w:fldChar w:fldCharType="end"/>
            </w:r>
          </w:p>
        </w:tc>
        <w:tc>
          <w:tcPr>
            <w:tcW w:w="1530" w:type="dxa"/>
            <w:tcBorders>
              <w:top w:val="single" w:sz="8" w:space="0" w:color="auto"/>
              <w:left w:val="single" w:sz="8" w:space="0" w:color="auto"/>
              <w:bottom w:val="single" w:sz="8" w:space="0" w:color="auto"/>
              <w:right w:val="single" w:sz="8" w:space="0" w:color="auto"/>
            </w:tcBorders>
          </w:tcPr>
          <w:p w14:paraId="08C16EF3" w14:textId="77777777" w:rsidR="00A000E1" w:rsidRPr="007C7F2A" w:rsidRDefault="00A000E1" w:rsidP="00AD3D38">
            <w:pPr>
              <w:rPr>
                <w:rFonts w:ascii="Garamond" w:hAnsi="Garamond"/>
                <w:sz w:val="22"/>
                <w:szCs w:val="22"/>
              </w:rPr>
            </w:pPr>
            <w:r w:rsidRPr="007C7F2A">
              <w:rPr>
                <w:rFonts w:ascii="Garamond" w:hAnsi="Garamond"/>
                <w:sz w:val="22"/>
                <w:szCs w:val="22"/>
              </w:rPr>
              <w:t>Zone E SRU/TGTU/TGI</w:t>
            </w:r>
          </w:p>
        </w:tc>
        <w:tc>
          <w:tcPr>
            <w:tcW w:w="1682" w:type="dxa"/>
            <w:tcBorders>
              <w:top w:val="single" w:sz="8" w:space="0" w:color="auto"/>
              <w:left w:val="single" w:sz="8" w:space="0" w:color="auto"/>
              <w:bottom w:val="single" w:sz="8" w:space="0" w:color="auto"/>
              <w:right w:val="single" w:sz="8" w:space="0" w:color="auto"/>
            </w:tcBorders>
          </w:tcPr>
          <w:p w14:paraId="7FCA2090" w14:textId="77777777" w:rsidR="00A000E1" w:rsidRPr="007C7F2A" w:rsidRDefault="00A000E1" w:rsidP="00AD3D38">
            <w:pPr>
              <w:rPr>
                <w:rFonts w:ascii="Garamond" w:hAnsi="Garamond"/>
                <w:sz w:val="22"/>
                <w:szCs w:val="22"/>
              </w:rPr>
            </w:pPr>
            <w:r w:rsidRPr="007C7F2A">
              <w:rPr>
                <w:rFonts w:ascii="Garamond" w:hAnsi="Garamond"/>
                <w:sz w:val="22"/>
                <w:szCs w:val="22"/>
              </w:rPr>
              <w:t>40 CFR 63 Subpart UUU</w:t>
            </w:r>
          </w:p>
        </w:tc>
        <w:tc>
          <w:tcPr>
            <w:tcW w:w="1350" w:type="dxa"/>
            <w:tcBorders>
              <w:top w:val="single" w:sz="8" w:space="0" w:color="auto"/>
              <w:left w:val="single" w:sz="8" w:space="0" w:color="auto"/>
              <w:bottom w:val="single" w:sz="8" w:space="0" w:color="auto"/>
              <w:right w:val="single" w:sz="8" w:space="0" w:color="auto"/>
            </w:tcBorders>
          </w:tcPr>
          <w:p w14:paraId="08502EAD" w14:textId="77777777" w:rsidR="00A000E1" w:rsidRPr="007C7F2A" w:rsidRDefault="00A000E1" w:rsidP="00AD3D38">
            <w:pPr>
              <w:rPr>
                <w:rFonts w:ascii="Garamond" w:hAnsi="Garamond"/>
                <w:sz w:val="22"/>
                <w:szCs w:val="22"/>
              </w:rPr>
            </w:pPr>
            <w:r w:rsidRPr="007C7F2A">
              <w:rPr>
                <w:rFonts w:ascii="Garamond" w:hAnsi="Garamond"/>
                <w:sz w:val="22"/>
                <w:szCs w:val="22"/>
              </w:rPr>
              <w:t>40 CFR 63 Subpart UUU</w:t>
            </w:r>
          </w:p>
        </w:tc>
        <w:tc>
          <w:tcPr>
            <w:tcW w:w="1530" w:type="dxa"/>
            <w:tcBorders>
              <w:top w:val="single" w:sz="8" w:space="0" w:color="auto"/>
              <w:left w:val="single" w:sz="8" w:space="0" w:color="auto"/>
              <w:bottom w:val="single" w:sz="8" w:space="0" w:color="auto"/>
              <w:right w:val="single" w:sz="8" w:space="0" w:color="auto"/>
            </w:tcBorders>
          </w:tcPr>
          <w:p w14:paraId="071B47CB" w14:textId="77777777" w:rsidR="00A000E1" w:rsidRPr="007C7F2A" w:rsidRDefault="00A000E1" w:rsidP="00AD3D38">
            <w:pPr>
              <w:rPr>
                <w:rFonts w:ascii="Garamond" w:hAnsi="Garamond"/>
                <w:sz w:val="22"/>
                <w:szCs w:val="22"/>
              </w:rPr>
            </w:pPr>
            <w:r w:rsidRPr="007C7F2A">
              <w:rPr>
                <w:rFonts w:ascii="Garamond" w:hAnsi="Garamond"/>
                <w:sz w:val="22"/>
                <w:szCs w:val="22"/>
              </w:rPr>
              <w:t>40 CFR 63 Subpart UUU</w:t>
            </w:r>
          </w:p>
        </w:tc>
        <w:tc>
          <w:tcPr>
            <w:tcW w:w="1800" w:type="dxa"/>
            <w:tcBorders>
              <w:top w:val="single" w:sz="8" w:space="0" w:color="auto"/>
              <w:left w:val="single" w:sz="8" w:space="0" w:color="auto"/>
              <w:bottom w:val="single" w:sz="8" w:space="0" w:color="auto"/>
              <w:right w:val="single" w:sz="8" w:space="0" w:color="auto"/>
            </w:tcBorders>
          </w:tcPr>
          <w:p w14:paraId="3C9DD8EA" w14:textId="77777777" w:rsidR="00A000E1" w:rsidRPr="007C7F2A" w:rsidRDefault="00A000E1" w:rsidP="00AD3D38">
            <w:pPr>
              <w:rPr>
                <w:rFonts w:ascii="Garamond" w:hAnsi="Garamond"/>
                <w:sz w:val="22"/>
                <w:szCs w:val="22"/>
              </w:rPr>
            </w:pPr>
            <w:r>
              <w:rPr>
                <w:rFonts w:ascii="Garamond" w:hAnsi="Garamond"/>
                <w:sz w:val="22"/>
                <w:szCs w:val="22"/>
              </w:rPr>
              <w:t>Semiannually and 40 CFR 63 Subpart UUU</w:t>
            </w:r>
          </w:p>
        </w:tc>
      </w:tr>
      <w:tr w:rsidR="00A000E1" w:rsidRPr="007C7F2A" w14:paraId="23F8CF0D" w14:textId="77777777" w:rsidTr="008278AE">
        <w:trPr>
          <w:cantSplit/>
          <w:trHeight w:val="1042"/>
        </w:trPr>
        <w:tc>
          <w:tcPr>
            <w:tcW w:w="1468" w:type="dxa"/>
            <w:vMerge w:val="restart"/>
            <w:tcBorders>
              <w:top w:val="single" w:sz="8" w:space="0" w:color="auto"/>
              <w:left w:val="single" w:sz="8" w:space="0" w:color="auto"/>
              <w:bottom w:val="single" w:sz="8" w:space="0" w:color="auto"/>
              <w:right w:val="single" w:sz="8" w:space="0" w:color="auto"/>
            </w:tcBorders>
          </w:tcPr>
          <w:p w14:paraId="5FBAFBE2" w14:textId="1B597375" w:rsidR="00A000E1" w:rsidRPr="007C7F2A" w:rsidRDefault="00A000E1" w:rsidP="00AD3D38">
            <w:pPr>
              <w:rPr>
                <w:rFonts w:ascii="Garamond" w:hAnsi="Garamond"/>
                <w:sz w:val="22"/>
                <w:szCs w:val="22"/>
              </w:rPr>
            </w:pPr>
            <w:r w:rsidRPr="007C7F2A">
              <w:rPr>
                <w:rFonts w:ascii="Garamond" w:hAnsi="Garamond"/>
                <w:sz w:val="22"/>
                <w:szCs w:val="22"/>
              </w:rPr>
              <w:fldChar w:fldCharType="begin"/>
            </w:r>
            <w:r w:rsidRPr="007C7F2A">
              <w:rPr>
                <w:rFonts w:ascii="Garamond" w:hAnsi="Garamond"/>
                <w:sz w:val="22"/>
                <w:szCs w:val="22"/>
              </w:rPr>
              <w:instrText xml:space="preserve"> REF _Ref386613980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X.3</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_Ref386614083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X.13</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_Ref386615675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X.16</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_Ref386615679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0</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_Ref386615681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X.21</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_Ref386615686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X.26</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_Ref386615581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X.28</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_Ref386615583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X.29</w:t>
            </w:r>
            <w:r w:rsidRPr="007C7F2A">
              <w:rPr>
                <w:rFonts w:ascii="Garamond" w:hAnsi="Garamond"/>
                <w:sz w:val="22"/>
                <w:szCs w:val="22"/>
              </w:rPr>
              <w:fldChar w:fldCharType="end"/>
            </w:r>
          </w:p>
        </w:tc>
        <w:tc>
          <w:tcPr>
            <w:tcW w:w="1530" w:type="dxa"/>
            <w:vMerge w:val="restart"/>
            <w:tcBorders>
              <w:top w:val="single" w:sz="8" w:space="0" w:color="auto"/>
              <w:left w:val="single" w:sz="8" w:space="0" w:color="auto"/>
              <w:bottom w:val="single" w:sz="8" w:space="0" w:color="auto"/>
              <w:right w:val="single" w:sz="8" w:space="0" w:color="auto"/>
            </w:tcBorders>
          </w:tcPr>
          <w:p w14:paraId="235DF7E0" w14:textId="77777777" w:rsidR="00A000E1" w:rsidRPr="007C7F2A" w:rsidRDefault="00A000E1" w:rsidP="00AD3D38">
            <w:pPr>
              <w:rPr>
                <w:rFonts w:ascii="Garamond" w:hAnsi="Garamond"/>
                <w:sz w:val="22"/>
                <w:szCs w:val="22"/>
              </w:rPr>
            </w:pPr>
            <w:r w:rsidRPr="007C7F2A">
              <w:rPr>
                <w:rFonts w:ascii="Garamond" w:hAnsi="Garamond"/>
                <w:sz w:val="22"/>
                <w:szCs w:val="22"/>
              </w:rPr>
              <w:t>SO</w:t>
            </w:r>
            <w:r w:rsidRPr="007C7F2A">
              <w:rPr>
                <w:rFonts w:ascii="Garamond" w:hAnsi="Garamond"/>
                <w:sz w:val="22"/>
                <w:szCs w:val="22"/>
                <w:vertAlign w:val="subscript"/>
              </w:rPr>
              <w:t>2</w:t>
            </w:r>
          </w:p>
        </w:tc>
        <w:tc>
          <w:tcPr>
            <w:tcW w:w="1682" w:type="dxa"/>
            <w:vMerge w:val="restart"/>
            <w:tcBorders>
              <w:top w:val="single" w:sz="8" w:space="0" w:color="auto"/>
              <w:left w:val="single" w:sz="8" w:space="0" w:color="auto"/>
              <w:bottom w:val="single" w:sz="8" w:space="0" w:color="auto"/>
              <w:right w:val="single" w:sz="8" w:space="0" w:color="auto"/>
            </w:tcBorders>
          </w:tcPr>
          <w:p w14:paraId="66FB1FFE" w14:textId="77777777" w:rsidR="00A000E1" w:rsidRPr="007C7F2A" w:rsidRDefault="00A000E1" w:rsidP="00AD3D38">
            <w:pPr>
              <w:rPr>
                <w:rFonts w:ascii="Garamond" w:hAnsi="Garamond"/>
                <w:sz w:val="22"/>
                <w:szCs w:val="22"/>
              </w:rPr>
            </w:pPr>
            <w:r w:rsidRPr="007C7F2A">
              <w:rPr>
                <w:rFonts w:ascii="Garamond" w:hAnsi="Garamond"/>
                <w:sz w:val="22"/>
                <w:szCs w:val="22"/>
              </w:rPr>
              <w:t xml:space="preserve">49.4 Tons per Rolling 12-Calendar Month Total, and 14.1 lb/hr </w:t>
            </w:r>
          </w:p>
        </w:tc>
        <w:tc>
          <w:tcPr>
            <w:tcW w:w="1350" w:type="dxa"/>
            <w:tcBorders>
              <w:top w:val="single" w:sz="8" w:space="0" w:color="auto"/>
              <w:left w:val="single" w:sz="8" w:space="0" w:color="auto"/>
              <w:bottom w:val="single" w:sz="8" w:space="0" w:color="auto"/>
              <w:right w:val="single" w:sz="8" w:space="0" w:color="auto"/>
            </w:tcBorders>
          </w:tcPr>
          <w:p w14:paraId="4B074863" w14:textId="77777777" w:rsidR="00A000E1" w:rsidRPr="007C7F2A" w:rsidRDefault="00A000E1" w:rsidP="00AD3D38">
            <w:pPr>
              <w:rPr>
                <w:rFonts w:ascii="Garamond" w:hAnsi="Garamond"/>
                <w:sz w:val="22"/>
                <w:szCs w:val="22"/>
              </w:rPr>
            </w:pPr>
            <w:r w:rsidRPr="007C7F2A">
              <w:rPr>
                <w:rFonts w:ascii="Garamond" w:hAnsi="Garamond"/>
                <w:sz w:val="22"/>
                <w:szCs w:val="22"/>
              </w:rPr>
              <w:t>CEMS</w:t>
            </w:r>
          </w:p>
        </w:tc>
        <w:tc>
          <w:tcPr>
            <w:tcW w:w="1530" w:type="dxa"/>
            <w:tcBorders>
              <w:top w:val="single" w:sz="8" w:space="0" w:color="auto"/>
              <w:left w:val="single" w:sz="8" w:space="0" w:color="auto"/>
              <w:bottom w:val="single" w:sz="8" w:space="0" w:color="auto"/>
              <w:right w:val="single" w:sz="8" w:space="0" w:color="auto"/>
            </w:tcBorders>
          </w:tcPr>
          <w:p w14:paraId="7170D421" w14:textId="77777777" w:rsidR="00A000E1" w:rsidRPr="007C7F2A" w:rsidRDefault="00A000E1" w:rsidP="00AD3D38">
            <w:pPr>
              <w:rPr>
                <w:rFonts w:ascii="Garamond" w:hAnsi="Garamond"/>
                <w:sz w:val="22"/>
                <w:szCs w:val="22"/>
              </w:rPr>
            </w:pPr>
            <w:r w:rsidRPr="007C7F2A">
              <w:rPr>
                <w:rFonts w:ascii="Garamond" w:hAnsi="Garamond"/>
                <w:sz w:val="22"/>
                <w:szCs w:val="22"/>
              </w:rPr>
              <w:t>On-going</w:t>
            </w:r>
          </w:p>
        </w:tc>
        <w:tc>
          <w:tcPr>
            <w:tcW w:w="1800" w:type="dxa"/>
            <w:vMerge w:val="restart"/>
            <w:tcBorders>
              <w:top w:val="single" w:sz="8" w:space="0" w:color="auto"/>
              <w:left w:val="single" w:sz="8" w:space="0" w:color="auto"/>
              <w:bottom w:val="single" w:sz="8" w:space="0" w:color="auto"/>
              <w:right w:val="single" w:sz="8" w:space="0" w:color="auto"/>
            </w:tcBorders>
          </w:tcPr>
          <w:p w14:paraId="1086F1D9" w14:textId="77777777" w:rsidR="00A000E1" w:rsidRPr="007C7F2A" w:rsidRDefault="00A000E1" w:rsidP="00AD3D38">
            <w:pPr>
              <w:rPr>
                <w:rFonts w:ascii="Garamond" w:hAnsi="Garamond"/>
                <w:sz w:val="22"/>
                <w:szCs w:val="22"/>
              </w:rPr>
            </w:pPr>
            <w:r w:rsidRPr="007C7F2A">
              <w:rPr>
                <w:rFonts w:ascii="Garamond" w:hAnsi="Garamond"/>
                <w:sz w:val="22"/>
                <w:szCs w:val="22"/>
              </w:rPr>
              <w:t>Quarterly</w:t>
            </w:r>
          </w:p>
        </w:tc>
      </w:tr>
      <w:tr w:rsidR="00A000E1" w:rsidRPr="007C7F2A" w14:paraId="054A2E4D" w14:textId="77777777" w:rsidTr="008278AE">
        <w:trPr>
          <w:cantSplit/>
          <w:trHeight w:val="457"/>
        </w:trPr>
        <w:tc>
          <w:tcPr>
            <w:tcW w:w="1468" w:type="dxa"/>
            <w:vMerge/>
            <w:tcBorders>
              <w:top w:val="single" w:sz="8" w:space="0" w:color="auto"/>
              <w:left w:val="single" w:sz="8" w:space="0" w:color="auto"/>
              <w:bottom w:val="single" w:sz="8" w:space="0" w:color="auto"/>
              <w:right w:val="single" w:sz="8" w:space="0" w:color="auto"/>
            </w:tcBorders>
          </w:tcPr>
          <w:p w14:paraId="1B2BE890" w14:textId="77777777" w:rsidR="00A000E1" w:rsidRPr="007C7F2A" w:rsidRDefault="00A000E1" w:rsidP="00AD3D38">
            <w:pPr>
              <w:rPr>
                <w:rFonts w:ascii="Garamond" w:hAnsi="Garamond"/>
                <w:sz w:val="22"/>
                <w:szCs w:val="22"/>
              </w:rPr>
            </w:pPr>
          </w:p>
        </w:tc>
        <w:tc>
          <w:tcPr>
            <w:tcW w:w="1530" w:type="dxa"/>
            <w:vMerge/>
            <w:tcBorders>
              <w:top w:val="single" w:sz="8" w:space="0" w:color="auto"/>
              <w:left w:val="single" w:sz="8" w:space="0" w:color="auto"/>
              <w:bottom w:val="single" w:sz="8" w:space="0" w:color="auto"/>
              <w:right w:val="single" w:sz="8" w:space="0" w:color="auto"/>
            </w:tcBorders>
          </w:tcPr>
          <w:p w14:paraId="7E8590AF" w14:textId="77777777" w:rsidR="00A000E1" w:rsidRPr="007C7F2A" w:rsidRDefault="00A000E1" w:rsidP="00AD3D38">
            <w:pPr>
              <w:rPr>
                <w:rFonts w:ascii="Garamond" w:hAnsi="Garamond"/>
                <w:sz w:val="22"/>
                <w:szCs w:val="22"/>
              </w:rPr>
            </w:pPr>
          </w:p>
        </w:tc>
        <w:tc>
          <w:tcPr>
            <w:tcW w:w="1682" w:type="dxa"/>
            <w:vMerge/>
            <w:tcBorders>
              <w:top w:val="single" w:sz="8" w:space="0" w:color="auto"/>
              <w:left w:val="single" w:sz="8" w:space="0" w:color="auto"/>
              <w:bottom w:val="single" w:sz="8" w:space="0" w:color="auto"/>
              <w:right w:val="single" w:sz="8" w:space="0" w:color="auto"/>
            </w:tcBorders>
          </w:tcPr>
          <w:p w14:paraId="650C8880" w14:textId="77777777" w:rsidR="00A000E1" w:rsidRPr="007C7F2A" w:rsidRDefault="00A000E1" w:rsidP="00AD3D38">
            <w:pPr>
              <w:rPr>
                <w:rFonts w:ascii="Garamond" w:hAnsi="Garamond"/>
                <w:sz w:val="22"/>
                <w:szCs w:val="22"/>
              </w:rPr>
            </w:pPr>
          </w:p>
        </w:tc>
        <w:tc>
          <w:tcPr>
            <w:tcW w:w="1350" w:type="dxa"/>
            <w:tcBorders>
              <w:top w:val="single" w:sz="8" w:space="0" w:color="auto"/>
              <w:left w:val="single" w:sz="8" w:space="0" w:color="auto"/>
              <w:bottom w:val="single" w:sz="8" w:space="0" w:color="auto"/>
              <w:right w:val="single" w:sz="8" w:space="0" w:color="auto"/>
            </w:tcBorders>
          </w:tcPr>
          <w:p w14:paraId="2CDD8B51" w14:textId="77777777" w:rsidR="00A000E1" w:rsidRPr="007C7F2A" w:rsidRDefault="00A000E1" w:rsidP="00AD3D38">
            <w:pPr>
              <w:rPr>
                <w:rFonts w:ascii="Garamond" w:hAnsi="Garamond"/>
                <w:sz w:val="22"/>
                <w:szCs w:val="22"/>
              </w:rPr>
            </w:pPr>
            <w:r w:rsidRPr="007C7F2A">
              <w:rPr>
                <w:rFonts w:ascii="Garamond" w:hAnsi="Garamond"/>
                <w:sz w:val="22"/>
                <w:szCs w:val="22"/>
              </w:rPr>
              <w:t>Method 6/6c</w:t>
            </w:r>
          </w:p>
        </w:tc>
        <w:tc>
          <w:tcPr>
            <w:tcW w:w="1530" w:type="dxa"/>
            <w:tcBorders>
              <w:top w:val="single" w:sz="8" w:space="0" w:color="auto"/>
              <w:left w:val="single" w:sz="8" w:space="0" w:color="auto"/>
              <w:bottom w:val="single" w:sz="8" w:space="0" w:color="auto"/>
              <w:right w:val="single" w:sz="8" w:space="0" w:color="auto"/>
            </w:tcBorders>
          </w:tcPr>
          <w:p w14:paraId="4A365CB8" w14:textId="3CD030F2" w:rsidR="00A000E1" w:rsidRPr="007C7F2A" w:rsidRDefault="001D155F" w:rsidP="00AD3D38">
            <w:pPr>
              <w:rPr>
                <w:rFonts w:ascii="Garamond" w:hAnsi="Garamond"/>
                <w:sz w:val="22"/>
                <w:szCs w:val="22"/>
              </w:rPr>
            </w:pPr>
            <w:r>
              <w:rPr>
                <w:rFonts w:ascii="Garamond" w:hAnsi="Garamond"/>
                <w:sz w:val="22"/>
                <w:szCs w:val="22"/>
              </w:rPr>
              <w:t>Every Three Years</w:t>
            </w:r>
          </w:p>
        </w:tc>
        <w:tc>
          <w:tcPr>
            <w:tcW w:w="1800" w:type="dxa"/>
            <w:vMerge/>
            <w:tcBorders>
              <w:top w:val="single" w:sz="8" w:space="0" w:color="auto"/>
              <w:left w:val="single" w:sz="8" w:space="0" w:color="auto"/>
              <w:bottom w:val="single" w:sz="8" w:space="0" w:color="auto"/>
              <w:right w:val="single" w:sz="8" w:space="0" w:color="auto"/>
            </w:tcBorders>
          </w:tcPr>
          <w:p w14:paraId="228FE4D3" w14:textId="77777777" w:rsidR="00A000E1" w:rsidRPr="007C7F2A" w:rsidRDefault="00A000E1" w:rsidP="00AD3D38">
            <w:pPr>
              <w:rPr>
                <w:rFonts w:ascii="Garamond" w:hAnsi="Garamond"/>
                <w:sz w:val="22"/>
                <w:szCs w:val="22"/>
              </w:rPr>
            </w:pPr>
          </w:p>
        </w:tc>
      </w:tr>
      <w:tr w:rsidR="00A000E1" w:rsidRPr="007C7F2A" w14:paraId="79F61DBA" w14:textId="77777777" w:rsidTr="008278AE">
        <w:trPr>
          <w:cantSplit/>
        </w:trPr>
        <w:tc>
          <w:tcPr>
            <w:tcW w:w="1468" w:type="dxa"/>
            <w:tcBorders>
              <w:top w:val="single" w:sz="8" w:space="0" w:color="auto"/>
              <w:left w:val="single" w:sz="8" w:space="0" w:color="auto"/>
              <w:bottom w:val="single" w:sz="8" w:space="0" w:color="auto"/>
              <w:right w:val="single" w:sz="8" w:space="0" w:color="auto"/>
            </w:tcBorders>
          </w:tcPr>
          <w:p w14:paraId="09DEE391" w14:textId="23723519" w:rsidR="00A000E1" w:rsidRPr="007C7F2A" w:rsidRDefault="00A000E1" w:rsidP="00AD3D38">
            <w:pPr>
              <w:rPr>
                <w:rFonts w:ascii="Garamond" w:hAnsi="Garamond"/>
                <w:sz w:val="22"/>
                <w:szCs w:val="22"/>
              </w:rPr>
            </w:pPr>
            <w:r w:rsidRPr="007C7F2A">
              <w:rPr>
                <w:rFonts w:ascii="Garamond" w:hAnsi="Garamond"/>
                <w:sz w:val="22"/>
                <w:szCs w:val="22"/>
              </w:rPr>
              <w:fldChar w:fldCharType="begin"/>
            </w:r>
            <w:r w:rsidRPr="007C7F2A">
              <w:rPr>
                <w:rFonts w:ascii="Garamond" w:hAnsi="Garamond"/>
                <w:sz w:val="22"/>
                <w:szCs w:val="22"/>
              </w:rPr>
              <w:instrText xml:space="preserve"> REF _Ref386613982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X.4</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_Ref386614083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X.13</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_Ref386615675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X.16</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_Ref386615679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0</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_Ref386615681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X.21</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_Ref386615686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X.26</w:t>
            </w:r>
            <w:r w:rsidRPr="007C7F2A">
              <w:rPr>
                <w:rFonts w:ascii="Garamond" w:hAnsi="Garamond"/>
                <w:sz w:val="22"/>
                <w:szCs w:val="22"/>
              </w:rPr>
              <w:fldChar w:fldCharType="end"/>
            </w:r>
            <w:r w:rsidRPr="007C7F2A">
              <w:rPr>
                <w:rFonts w:ascii="Garamond" w:hAnsi="Garamond"/>
                <w:sz w:val="22"/>
                <w:szCs w:val="22"/>
              </w:rPr>
              <w:t>,</w:t>
            </w:r>
            <w:r w:rsidR="0095153E">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_Ref386615581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X.28</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_Ref386615583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X.29</w:t>
            </w:r>
            <w:r w:rsidRPr="007C7F2A">
              <w:rPr>
                <w:rFonts w:ascii="Garamond" w:hAnsi="Garamond"/>
                <w:sz w:val="22"/>
                <w:szCs w:val="22"/>
              </w:rPr>
              <w:fldChar w:fldCharType="end"/>
            </w:r>
          </w:p>
        </w:tc>
        <w:tc>
          <w:tcPr>
            <w:tcW w:w="1530" w:type="dxa"/>
            <w:tcBorders>
              <w:top w:val="single" w:sz="8" w:space="0" w:color="auto"/>
              <w:left w:val="single" w:sz="8" w:space="0" w:color="auto"/>
              <w:bottom w:val="single" w:sz="8" w:space="0" w:color="auto"/>
              <w:right w:val="single" w:sz="8" w:space="0" w:color="auto"/>
            </w:tcBorders>
          </w:tcPr>
          <w:p w14:paraId="46CCEFDE" w14:textId="77777777" w:rsidR="00A000E1" w:rsidRPr="007C7F2A" w:rsidRDefault="00A000E1" w:rsidP="00AD3D38">
            <w:pPr>
              <w:rPr>
                <w:rFonts w:ascii="Garamond" w:hAnsi="Garamond"/>
                <w:sz w:val="22"/>
                <w:szCs w:val="22"/>
              </w:rPr>
            </w:pPr>
            <w:r w:rsidRPr="007C7F2A">
              <w:rPr>
                <w:rFonts w:ascii="Garamond" w:hAnsi="Garamond"/>
                <w:sz w:val="22"/>
                <w:szCs w:val="22"/>
              </w:rPr>
              <w:t>SO</w:t>
            </w:r>
            <w:r w:rsidRPr="007C7F2A">
              <w:rPr>
                <w:rFonts w:ascii="Garamond" w:hAnsi="Garamond"/>
                <w:sz w:val="22"/>
                <w:szCs w:val="22"/>
                <w:vertAlign w:val="subscript"/>
              </w:rPr>
              <w:t xml:space="preserve">2 </w:t>
            </w:r>
          </w:p>
        </w:tc>
        <w:tc>
          <w:tcPr>
            <w:tcW w:w="1682" w:type="dxa"/>
            <w:tcBorders>
              <w:top w:val="single" w:sz="8" w:space="0" w:color="auto"/>
              <w:left w:val="single" w:sz="8" w:space="0" w:color="auto"/>
              <w:bottom w:val="single" w:sz="8" w:space="0" w:color="auto"/>
              <w:right w:val="single" w:sz="8" w:space="0" w:color="auto"/>
            </w:tcBorders>
          </w:tcPr>
          <w:p w14:paraId="3F1AE859" w14:textId="68CB7C43" w:rsidR="00A000E1" w:rsidRPr="007C7F2A" w:rsidRDefault="00A000E1" w:rsidP="00AD3D38">
            <w:pPr>
              <w:rPr>
                <w:rFonts w:ascii="Garamond" w:hAnsi="Garamond"/>
                <w:sz w:val="22"/>
                <w:szCs w:val="22"/>
              </w:rPr>
            </w:pPr>
            <w:r w:rsidRPr="007C7F2A">
              <w:rPr>
                <w:rFonts w:ascii="Garamond" w:hAnsi="Garamond"/>
                <w:sz w:val="22"/>
                <w:szCs w:val="22"/>
              </w:rPr>
              <w:t>250 ppm per rolling 12-hour corrected to 0% O</w:t>
            </w:r>
            <w:r w:rsidRPr="007C7F2A">
              <w:rPr>
                <w:rFonts w:ascii="Garamond" w:hAnsi="Garamond"/>
                <w:sz w:val="22"/>
                <w:szCs w:val="22"/>
                <w:vertAlign w:val="subscript"/>
              </w:rPr>
              <w:t>2</w:t>
            </w:r>
          </w:p>
        </w:tc>
        <w:tc>
          <w:tcPr>
            <w:tcW w:w="1350" w:type="dxa"/>
            <w:tcBorders>
              <w:top w:val="single" w:sz="8" w:space="0" w:color="auto"/>
              <w:left w:val="single" w:sz="8" w:space="0" w:color="auto"/>
              <w:bottom w:val="single" w:sz="8" w:space="0" w:color="auto"/>
              <w:right w:val="single" w:sz="8" w:space="0" w:color="auto"/>
            </w:tcBorders>
          </w:tcPr>
          <w:p w14:paraId="065069DD" w14:textId="77777777" w:rsidR="00A000E1" w:rsidRPr="007C7F2A" w:rsidRDefault="00A000E1" w:rsidP="00AD3D38">
            <w:pPr>
              <w:rPr>
                <w:rFonts w:ascii="Garamond" w:hAnsi="Garamond"/>
                <w:sz w:val="22"/>
                <w:szCs w:val="22"/>
              </w:rPr>
            </w:pPr>
            <w:r w:rsidRPr="007C7F2A">
              <w:rPr>
                <w:rFonts w:ascii="Garamond" w:hAnsi="Garamond"/>
                <w:sz w:val="22"/>
                <w:szCs w:val="22"/>
              </w:rPr>
              <w:t>CEMS</w:t>
            </w:r>
          </w:p>
        </w:tc>
        <w:tc>
          <w:tcPr>
            <w:tcW w:w="1530" w:type="dxa"/>
            <w:tcBorders>
              <w:top w:val="single" w:sz="8" w:space="0" w:color="auto"/>
              <w:left w:val="single" w:sz="8" w:space="0" w:color="auto"/>
              <w:bottom w:val="single" w:sz="8" w:space="0" w:color="auto"/>
              <w:right w:val="single" w:sz="8" w:space="0" w:color="auto"/>
            </w:tcBorders>
          </w:tcPr>
          <w:p w14:paraId="55F9FA5B" w14:textId="77777777" w:rsidR="00A000E1" w:rsidRPr="007C7F2A" w:rsidRDefault="00A000E1" w:rsidP="00AD3D38">
            <w:pPr>
              <w:rPr>
                <w:rFonts w:ascii="Garamond" w:hAnsi="Garamond"/>
                <w:sz w:val="22"/>
                <w:szCs w:val="22"/>
              </w:rPr>
            </w:pPr>
            <w:r w:rsidRPr="007C7F2A">
              <w:rPr>
                <w:rFonts w:ascii="Garamond" w:hAnsi="Garamond"/>
                <w:sz w:val="22"/>
                <w:szCs w:val="22"/>
              </w:rPr>
              <w:t>On-going</w:t>
            </w:r>
          </w:p>
        </w:tc>
        <w:tc>
          <w:tcPr>
            <w:tcW w:w="1800" w:type="dxa"/>
            <w:tcBorders>
              <w:top w:val="single" w:sz="8" w:space="0" w:color="auto"/>
              <w:left w:val="single" w:sz="8" w:space="0" w:color="auto"/>
              <w:bottom w:val="single" w:sz="8" w:space="0" w:color="auto"/>
              <w:right w:val="single" w:sz="8" w:space="0" w:color="auto"/>
            </w:tcBorders>
          </w:tcPr>
          <w:p w14:paraId="7206624D" w14:textId="77777777" w:rsidR="00A000E1" w:rsidRPr="007C7F2A" w:rsidRDefault="00A000E1" w:rsidP="00AD3D38">
            <w:pPr>
              <w:rPr>
                <w:rFonts w:ascii="Garamond" w:hAnsi="Garamond"/>
                <w:sz w:val="22"/>
                <w:szCs w:val="22"/>
              </w:rPr>
            </w:pPr>
          </w:p>
        </w:tc>
      </w:tr>
      <w:tr w:rsidR="00A000E1" w:rsidRPr="007C7F2A" w14:paraId="2EA2CB24" w14:textId="77777777" w:rsidTr="008278AE">
        <w:trPr>
          <w:cantSplit/>
        </w:trPr>
        <w:tc>
          <w:tcPr>
            <w:tcW w:w="1468" w:type="dxa"/>
            <w:tcBorders>
              <w:top w:val="single" w:sz="8" w:space="0" w:color="auto"/>
              <w:left w:val="single" w:sz="8" w:space="0" w:color="auto"/>
              <w:bottom w:val="single" w:sz="8" w:space="0" w:color="auto"/>
              <w:right w:val="single" w:sz="8" w:space="0" w:color="auto"/>
            </w:tcBorders>
          </w:tcPr>
          <w:p w14:paraId="71DF6F37" w14:textId="43581CE2" w:rsidR="00A000E1" w:rsidRPr="007C7F2A" w:rsidDel="002F5E41" w:rsidRDefault="00A000E1" w:rsidP="00AD3D38">
            <w:pPr>
              <w:rPr>
                <w:rFonts w:ascii="Garamond" w:hAnsi="Garamond"/>
                <w:sz w:val="22"/>
                <w:szCs w:val="22"/>
              </w:rPr>
            </w:pPr>
            <w:r w:rsidRPr="007C7F2A">
              <w:rPr>
                <w:rFonts w:ascii="Garamond" w:hAnsi="Garamond"/>
                <w:sz w:val="22"/>
                <w:szCs w:val="22"/>
              </w:rPr>
              <w:fldChar w:fldCharType="begin"/>
            </w:r>
            <w:r w:rsidRPr="007C7F2A">
              <w:rPr>
                <w:rFonts w:ascii="Garamond" w:hAnsi="Garamond"/>
                <w:sz w:val="22"/>
                <w:szCs w:val="22"/>
              </w:rPr>
              <w:instrText xml:space="preserve"> REF _Ref386614352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X.5</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_Ref386614083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X.13</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_Ref386615675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X.16</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_Ref386615679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0</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_Ref386615681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X.21</w:t>
            </w:r>
            <w:r w:rsidRPr="007C7F2A">
              <w:rPr>
                <w:rFonts w:ascii="Garamond" w:hAnsi="Garamond"/>
                <w:sz w:val="22"/>
                <w:szCs w:val="22"/>
              </w:rPr>
              <w:fldChar w:fldCharType="end"/>
            </w:r>
            <w:r w:rsidRPr="007C7F2A">
              <w:rPr>
                <w:rFonts w:ascii="Garamond" w:hAnsi="Garamond"/>
                <w:sz w:val="22"/>
                <w:szCs w:val="22"/>
              </w:rPr>
              <w:t>,</w:t>
            </w:r>
            <w:r w:rsidR="00BD440C">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_Ref386615686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X.26</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_Ref386615581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X.28</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_Ref386615583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X.29</w:t>
            </w:r>
            <w:r w:rsidRPr="007C7F2A">
              <w:rPr>
                <w:rFonts w:ascii="Garamond" w:hAnsi="Garamond"/>
                <w:sz w:val="22"/>
                <w:szCs w:val="22"/>
              </w:rPr>
              <w:fldChar w:fldCharType="end"/>
            </w:r>
          </w:p>
        </w:tc>
        <w:tc>
          <w:tcPr>
            <w:tcW w:w="1530" w:type="dxa"/>
            <w:tcBorders>
              <w:top w:val="single" w:sz="8" w:space="0" w:color="auto"/>
              <w:left w:val="single" w:sz="8" w:space="0" w:color="auto"/>
              <w:bottom w:val="single" w:sz="8" w:space="0" w:color="auto"/>
              <w:right w:val="single" w:sz="8" w:space="0" w:color="auto"/>
            </w:tcBorders>
          </w:tcPr>
          <w:p w14:paraId="23BA7A8E" w14:textId="77777777" w:rsidR="00A000E1" w:rsidRPr="007C7F2A" w:rsidRDefault="00A000E1" w:rsidP="00AD3D38">
            <w:pPr>
              <w:rPr>
                <w:rFonts w:ascii="Garamond" w:hAnsi="Garamond"/>
                <w:sz w:val="22"/>
                <w:szCs w:val="22"/>
              </w:rPr>
            </w:pPr>
            <w:r w:rsidRPr="007C7F2A">
              <w:rPr>
                <w:rFonts w:ascii="Garamond" w:hAnsi="Garamond"/>
                <w:sz w:val="22"/>
                <w:szCs w:val="22"/>
              </w:rPr>
              <w:t>SO</w:t>
            </w:r>
            <w:r w:rsidRPr="007C7F2A">
              <w:rPr>
                <w:rFonts w:ascii="Garamond" w:hAnsi="Garamond"/>
                <w:sz w:val="22"/>
                <w:szCs w:val="22"/>
                <w:vertAlign w:val="subscript"/>
              </w:rPr>
              <w:t>2</w:t>
            </w:r>
          </w:p>
        </w:tc>
        <w:tc>
          <w:tcPr>
            <w:tcW w:w="1682" w:type="dxa"/>
            <w:tcBorders>
              <w:top w:val="single" w:sz="8" w:space="0" w:color="auto"/>
              <w:left w:val="single" w:sz="8" w:space="0" w:color="auto"/>
              <w:bottom w:val="single" w:sz="8" w:space="0" w:color="auto"/>
              <w:right w:val="single" w:sz="8" w:space="0" w:color="auto"/>
            </w:tcBorders>
          </w:tcPr>
          <w:p w14:paraId="43FC70E1" w14:textId="77777777" w:rsidR="00A000E1" w:rsidRPr="007C7F2A" w:rsidRDefault="00A000E1" w:rsidP="00AD3D38">
            <w:pPr>
              <w:rPr>
                <w:rFonts w:ascii="Garamond" w:hAnsi="Garamond"/>
                <w:sz w:val="22"/>
                <w:szCs w:val="22"/>
              </w:rPr>
            </w:pPr>
            <w:r w:rsidRPr="007C7F2A">
              <w:rPr>
                <w:rFonts w:ascii="Garamond" w:hAnsi="Garamond"/>
                <w:sz w:val="22"/>
                <w:szCs w:val="22"/>
              </w:rPr>
              <w:t xml:space="preserve">200 ppm on a rolling 12-month average corrected to 0% O2 on a dry basis from the TGTU on the Coker Unit </w:t>
            </w:r>
          </w:p>
        </w:tc>
        <w:tc>
          <w:tcPr>
            <w:tcW w:w="1350" w:type="dxa"/>
            <w:tcBorders>
              <w:top w:val="single" w:sz="8" w:space="0" w:color="auto"/>
              <w:left w:val="single" w:sz="8" w:space="0" w:color="auto"/>
              <w:bottom w:val="single" w:sz="8" w:space="0" w:color="auto"/>
              <w:right w:val="single" w:sz="8" w:space="0" w:color="auto"/>
            </w:tcBorders>
          </w:tcPr>
          <w:p w14:paraId="468332AB" w14:textId="77777777" w:rsidR="00A000E1" w:rsidRPr="007C7F2A" w:rsidRDefault="00A000E1" w:rsidP="00AD3D38">
            <w:pPr>
              <w:rPr>
                <w:rFonts w:ascii="Garamond" w:hAnsi="Garamond"/>
                <w:sz w:val="22"/>
                <w:szCs w:val="22"/>
              </w:rPr>
            </w:pPr>
            <w:r w:rsidRPr="007C7F2A">
              <w:rPr>
                <w:rFonts w:ascii="Garamond" w:hAnsi="Garamond"/>
                <w:sz w:val="22"/>
                <w:szCs w:val="22"/>
              </w:rPr>
              <w:t>CEMS</w:t>
            </w:r>
          </w:p>
        </w:tc>
        <w:tc>
          <w:tcPr>
            <w:tcW w:w="1530" w:type="dxa"/>
            <w:tcBorders>
              <w:top w:val="single" w:sz="8" w:space="0" w:color="auto"/>
              <w:left w:val="single" w:sz="8" w:space="0" w:color="auto"/>
              <w:bottom w:val="single" w:sz="8" w:space="0" w:color="auto"/>
              <w:right w:val="single" w:sz="8" w:space="0" w:color="auto"/>
            </w:tcBorders>
          </w:tcPr>
          <w:p w14:paraId="323B962D" w14:textId="77777777" w:rsidR="00A000E1" w:rsidRPr="007C7F2A" w:rsidRDefault="00A000E1" w:rsidP="00AD3D38">
            <w:pPr>
              <w:rPr>
                <w:rFonts w:ascii="Garamond" w:hAnsi="Garamond"/>
                <w:sz w:val="22"/>
                <w:szCs w:val="22"/>
              </w:rPr>
            </w:pPr>
            <w:r w:rsidRPr="007C7F2A">
              <w:rPr>
                <w:rFonts w:ascii="Garamond" w:hAnsi="Garamond"/>
                <w:sz w:val="22"/>
                <w:szCs w:val="22"/>
              </w:rPr>
              <w:t>On-going</w:t>
            </w:r>
          </w:p>
        </w:tc>
        <w:tc>
          <w:tcPr>
            <w:tcW w:w="1800" w:type="dxa"/>
            <w:tcBorders>
              <w:top w:val="single" w:sz="8" w:space="0" w:color="auto"/>
              <w:left w:val="single" w:sz="8" w:space="0" w:color="auto"/>
              <w:bottom w:val="single" w:sz="8" w:space="0" w:color="auto"/>
              <w:right w:val="single" w:sz="8" w:space="0" w:color="auto"/>
            </w:tcBorders>
          </w:tcPr>
          <w:p w14:paraId="32FCFDD6" w14:textId="77777777" w:rsidR="00A000E1" w:rsidRPr="007C7F2A" w:rsidRDefault="00A000E1" w:rsidP="00AD3D38">
            <w:pPr>
              <w:rPr>
                <w:rFonts w:ascii="Garamond" w:hAnsi="Garamond"/>
                <w:sz w:val="22"/>
                <w:szCs w:val="22"/>
              </w:rPr>
            </w:pPr>
          </w:p>
        </w:tc>
      </w:tr>
      <w:tr w:rsidR="00A000E1" w:rsidRPr="007C7F2A" w14:paraId="22AE7C52" w14:textId="77777777" w:rsidTr="008278AE">
        <w:trPr>
          <w:cantSplit/>
          <w:trHeight w:val="705"/>
        </w:trPr>
        <w:tc>
          <w:tcPr>
            <w:tcW w:w="1468" w:type="dxa"/>
            <w:tcBorders>
              <w:top w:val="single" w:sz="8" w:space="0" w:color="auto"/>
              <w:left w:val="single" w:sz="8" w:space="0" w:color="auto"/>
              <w:bottom w:val="single" w:sz="8" w:space="0" w:color="auto"/>
              <w:right w:val="single" w:sz="8" w:space="0" w:color="auto"/>
            </w:tcBorders>
          </w:tcPr>
          <w:p w14:paraId="3657FA19" w14:textId="3927CFC0" w:rsidR="00A000E1" w:rsidRPr="007C7F2A" w:rsidRDefault="00A000E1" w:rsidP="00AD3D38">
            <w:pPr>
              <w:rPr>
                <w:rFonts w:ascii="Garamond" w:hAnsi="Garamond"/>
                <w:sz w:val="22"/>
                <w:szCs w:val="22"/>
              </w:rPr>
            </w:pPr>
            <w:r w:rsidRPr="007C7F2A">
              <w:rPr>
                <w:rFonts w:ascii="Garamond" w:hAnsi="Garamond"/>
                <w:sz w:val="22"/>
                <w:szCs w:val="22"/>
              </w:rPr>
              <w:lastRenderedPageBreak/>
              <w:fldChar w:fldCharType="begin"/>
            </w:r>
            <w:r w:rsidRPr="007C7F2A">
              <w:rPr>
                <w:rFonts w:ascii="Garamond" w:hAnsi="Garamond"/>
                <w:sz w:val="22"/>
                <w:szCs w:val="22"/>
              </w:rPr>
              <w:instrText xml:space="preserve"> REF _Ref386614551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X.6</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_Ref386615975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X.14</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_Ref386615980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X.21</w:t>
            </w:r>
            <w:r w:rsidRPr="007C7F2A">
              <w:rPr>
                <w:rFonts w:ascii="Garamond" w:hAnsi="Garamond"/>
                <w:sz w:val="22"/>
                <w:szCs w:val="22"/>
              </w:rPr>
              <w:fldChar w:fldCharType="end"/>
            </w:r>
            <w:r w:rsidRPr="007C7F2A">
              <w:rPr>
                <w:rFonts w:ascii="Garamond" w:hAnsi="Garamond"/>
                <w:sz w:val="22"/>
                <w:szCs w:val="22"/>
              </w:rPr>
              <w:t xml:space="preserve">, </w:t>
            </w:r>
            <w:r w:rsidR="00276D27">
              <w:rPr>
                <w:rFonts w:ascii="Garamond" w:hAnsi="Garamond"/>
                <w:sz w:val="22"/>
                <w:szCs w:val="22"/>
              </w:rPr>
              <w:fldChar w:fldCharType="begin"/>
            </w:r>
            <w:r w:rsidR="00276D27">
              <w:rPr>
                <w:rFonts w:ascii="Garamond" w:hAnsi="Garamond"/>
                <w:sz w:val="22"/>
                <w:szCs w:val="22"/>
              </w:rPr>
              <w:instrText xml:space="preserve"> REF _Ref47427595 \r \h </w:instrText>
            </w:r>
            <w:r w:rsidR="00276D27">
              <w:rPr>
                <w:rFonts w:ascii="Garamond" w:hAnsi="Garamond"/>
                <w:sz w:val="22"/>
                <w:szCs w:val="22"/>
              </w:rPr>
            </w:r>
            <w:r w:rsidR="00276D27">
              <w:rPr>
                <w:rFonts w:ascii="Garamond" w:hAnsi="Garamond"/>
                <w:sz w:val="22"/>
                <w:szCs w:val="22"/>
              </w:rPr>
              <w:fldChar w:fldCharType="separate"/>
            </w:r>
            <w:r w:rsidR="005C5461">
              <w:rPr>
                <w:rFonts w:ascii="Garamond" w:hAnsi="Garamond"/>
                <w:sz w:val="22"/>
                <w:szCs w:val="22"/>
              </w:rPr>
              <w:t>X.26</w:t>
            </w:r>
            <w:r w:rsidR="00276D27">
              <w:rPr>
                <w:rFonts w:ascii="Garamond" w:hAnsi="Garamond"/>
                <w:sz w:val="22"/>
                <w:szCs w:val="22"/>
              </w:rPr>
              <w:fldChar w:fldCharType="end"/>
            </w:r>
            <w:r w:rsidR="00276D27">
              <w:rPr>
                <w:rFonts w:ascii="Garamond" w:hAnsi="Garamond"/>
                <w:sz w:val="22"/>
                <w:szCs w:val="22"/>
              </w:rPr>
              <w:t xml:space="preserve">, </w:t>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_Ref386615581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X.28</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_Ref386615583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X.29</w:t>
            </w:r>
            <w:r w:rsidRPr="007C7F2A">
              <w:rPr>
                <w:rFonts w:ascii="Garamond" w:hAnsi="Garamond"/>
                <w:sz w:val="22"/>
                <w:szCs w:val="22"/>
              </w:rPr>
              <w:fldChar w:fldCharType="end"/>
            </w:r>
          </w:p>
        </w:tc>
        <w:tc>
          <w:tcPr>
            <w:tcW w:w="1530" w:type="dxa"/>
            <w:tcBorders>
              <w:top w:val="single" w:sz="8" w:space="0" w:color="auto"/>
              <w:left w:val="single" w:sz="8" w:space="0" w:color="auto"/>
              <w:bottom w:val="single" w:sz="8" w:space="0" w:color="auto"/>
              <w:right w:val="single" w:sz="8" w:space="0" w:color="auto"/>
            </w:tcBorders>
          </w:tcPr>
          <w:p w14:paraId="682258A3" w14:textId="77777777" w:rsidR="00A000E1" w:rsidRPr="007C7F2A" w:rsidRDefault="00A000E1" w:rsidP="00AD3D38">
            <w:pPr>
              <w:rPr>
                <w:rFonts w:ascii="Garamond" w:hAnsi="Garamond"/>
                <w:sz w:val="22"/>
                <w:szCs w:val="22"/>
              </w:rPr>
            </w:pPr>
            <w:r w:rsidRPr="007C7F2A">
              <w:rPr>
                <w:rFonts w:ascii="Garamond" w:hAnsi="Garamond"/>
                <w:sz w:val="22"/>
                <w:szCs w:val="22"/>
              </w:rPr>
              <w:t>NO</w:t>
            </w:r>
            <w:r w:rsidRPr="007C7F2A">
              <w:rPr>
                <w:rFonts w:ascii="Garamond" w:hAnsi="Garamond"/>
                <w:sz w:val="22"/>
                <w:szCs w:val="22"/>
                <w:vertAlign w:val="subscript"/>
              </w:rPr>
              <w:t>x</w:t>
            </w:r>
          </w:p>
        </w:tc>
        <w:tc>
          <w:tcPr>
            <w:tcW w:w="1682" w:type="dxa"/>
            <w:tcBorders>
              <w:top w:val="single" w:sz="8" w:space="0" w:color="auto"/>
              <w:left w:val="single" w:sz="8" w:space="0" w:color="auto"/>
              <w:bottom w:val="single" w:sz="8" w:space="0" w:color="auto"/>
              <w:right w:val="single" w:sz="8" w:space="0" w:color="auto"/>
            </w:tcBorders>
          </w:tcPr>
          <w:p w14:paraId="08AF50F7" w14:textId="77777777" w:rsidR="00A000E1" w:rsidRPr="007C7F2A" w:rsidRDefault="00A000E1" w:rsidP="00AD3D38">
            <w:pPr>
              <w:rPr>
                <w:rFonts w:ascii="Garamond" w:hAnsi="Garamond"/>
                <w:sz w:val="22"/>
                <w:szCs w:val="22"/>
              </w:rPr>
            </w:pPr>
            <w:r w:rsidRPr="007C7F2A">
              <w:rPr>
                <w:rFonts w:ascii="Garamond" w:hAnsi="Garamond"/>
                <w:sz w:val="22"/>
                <w:szCs w:val="22"/>
              </w:rPr>
              <w:t>4.62 Tons per Rolling 12-Calendar Month Total, and 1.05 lb/hr</w:t>
            </w:r>
          </w:p>
        </w:tc>
        <w:tc>
          <w:tcPr>
            <w:tcW w:w="1350" w:type="dxa"/>
            <w:tcBorders>
              <w:top w:val="single" w:sz="8" w:space="0" w:color="auto"/>
              <w:left w:val="single" w:sz="8" w:space="0" w:color="auto"/>
              <w:bottom w:val="single" w:sz="8" w:space="0" w:color="auto"/>
              <w:right w:val="single" w:sz="8" w:space="0" w:color="auto"/>
            </w:tcBorders>
          </w:tcPr>
          <w:p w14:paraId="48C1CED9" w14:textId="77777777" w:rsidR="00A000E1" w:rsidRPr="007C7F2A" w:rsidRDefault="00A000E1" w:rsidP="00AD3D38">
            <w:pPr>
              <w:rPr>
                <w:rFonts w:ascii="Garamond" w:hAnsi="Garamond"/>
                <w:sz w:val="22"/>
                <w:szCs w:val="22"/>
              </w:rPr>
            </w:pPr>
            <w:r w:rsidRPr="007C7F2A">
              <w:rPr>
                <w:rFonts w:ascii="Garamond" w:hAnsi="Garamond"/>
                <w:sz w:val="22"/>
                <w:szCs w:val="22"/>
              </w:rPr>
              <w:t>Method 7</w:t>
            </w:r>
          </w:p>
        </w:tc>
        <w:tc>
          <w:tcPr>
            <w:tcW w:w="1530" w:type="dxa"/>
            <w:tcBorders>
              <w:top w:val="single" w:sz="8" w:space="0" w:color="auto"/>
              <w:left w:val="single" w:sz="8" w:space="0" w:color="auto"/>
              <w:bottom w:val="single" w:sz="8" w:space="0" w:color="auto"/>
              <w:right w:val="single" w:sz="8" w:space="0" w:color="auto"/>
            </w:tcBorders>
          </w:tcPr>
          <w:p w14:paraId="4E2940BC" w14:textId="19F28583" w:rsidR="00A000E1" w:rsidRPr="007C7F2A" w:rsidRDefault="00A000E1" w:rsidP="00AD3D38">
            <w:pPr>
              <w:rPr>
                <w:rFonts w:ascii="Garamond" w:hAnsi="Garamond"/>
                <w:sz w:val="22"/>
                <w:szCs w:val="22"/>
              </w:rPr>
            </w:pPr>
            <w:r w:rsidRPr="007C7F2A">
              <w:rPr>
                <w:rFonts w:ascii="Garamond" w:hAnsi="Garamond"/>
                <w:sz w:val="22"/>
                <w:szCs w:val="22"/>
              </w:rPr>
              <w:t xml:space="preserve">Every </w:t>
            </w:r>
            <w:r w:rsidR="001D155F">
              <w:rPr>
                <w:rFonts w:ascii="Garamond" w:hAnsi="Garamond"/>
                <w:sz w:val="22"/>
                <w:szCs w:val="22"/>
              </w:rPr>
              <w:t>Six</w:t>
            </w:r>
            <w:r w:rsidR="001D155F" w:rsidRPr="007C7F2A">
              <w:rPr>
                <w:rFonts w:ascii="Garamond" w:hAnsi="Garamond"/>
                <w:sz w:val="22"/>
                <w:szCs w:val="22"/>
              </w:rPr>
              <w:t xml:space="preserve"> </w:t>
            </w:r>
            <w:r w:rsidRPr="007C7F2A">
              <w:rPr>
                <w:rFonts w:ascii="Garamond" w:hAnsi="Garamond"/>
                <w:sz w:val="22"/>
                <w:szCs w:val="22"/>
              </w:rPr>
              <w:t>Years</w:t>
            </w:r>
          </w:p>
        </w:tc>
        <w:tc>
          <w:tcPr>
            <w:tcW w:w="1800" w:type="dxa"/>
            <w:tcBorders>
              <w:top w:val="single" w:sz="8" w:space="0" w:color="auto"/>
              <w:left w:val="single" w:sz="8" w:space="0" w:color="auto"/>
              <w:bottom w:val="single" w:sz="8" w:space="0" w:color="auto"/>
              <w:right w:val="single" w:sz="8" w:space="0" w:color="auto"/>
            </w:tcBorders>
          </w:tcPr>
          <w:p w14:paraId="1FA54756" w14:textId="77777777" w:rsidR="00A000E1" w:rsidRPr="007C7F2A" w:rsidRDefault="00A000E1" w:rsidP="00AD3D38">
            <w:pPr>
              <w:rPr>
                <w:rFonts w:ascii="Garamond" w:hAnsi="Garamond"/>
                <w:sz w:val="22"/>
                <w:szCs w:val="22"/>
              </w:rPr>
            </w:pPr>
          </w:p>
        </w:tc>
      </w:tr>
      <w:tr w:rsidR="00A000E1" w:rsidRPr="007C7F2A" w14:paraId="78D9C180" w14:textId="77777777" w:rsidTr="008278AE">
        <w:trPr>
          <w:cantSplit/>
        </w:trPr>
        <w:tc>
          <w:tcPr>
            <w:tcW w:w="1468" w:type="dxa"/>
            <w:tcBorders>
              <w:top w:val="single" w:sz="8" w:space="0" w:color="auto"/>
              <w:left w:val="single" w:sz="8" w:space="0" w:color="auto"/>
              <w:bottom w:val="single" w:sz="8" w:space="0" w:color="auto"/>
              <w:right w:val="single" w:sz="8" w:space="0" w:color="auto"/>
            </w:tcBorders>
          </w:tcPr>
          <w:p w14:paraId="633F8707" w14:textId="6D2B71BA" w:rsidR="00A000E1" w:rsidRPr="007C7F2A" w:rsidRDefault="00A000E1" w:rsidP="00AD3D38">
            <w:pPr>
              <w:rPr>
                <w:rFonts w:ascii="Garamond" w:hAnsi="Garamond"/>
                <w:sz w:val="22"/>
                <w:szCs w:val="22"/>
              </w:rPr>
            </w:pPr>
            <w:r w:rsidRPr="007C7F2A">
              <w:rPr>
                <w:rFonts w:ascii="Garamond" w:hAnsi="Garamond"/>
                <w:sz w:val="22"/>
                <w:szCs w:val="22"/>
              </w:rPr>
              <w:fldChar w:fldCharType="begin"/>
            </w:r>
            <w:r w:rsidRPr="007C7F2A">
              <w:rPr>
                <w:rFonts w:ascii="Garamond" w:hAnsi="Garamond"/>
                <w:sz w:val="22"/>
                <w:szCs w:val="22"/>
              </w:rPr>
              <w:instrText xml:space="preserve"> REF _Ref386614653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X.7</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_Ref386616523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X.17</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_Ref386616526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X.21</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_Ref386616530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X.26</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_Ref386615581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X.28</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_Ref386615583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X.29</w:t>
            </w:r>
            <w:r w:rsidRPr="007C7F2A">
              <w:rPr>
                <w:rFonts w:ascii="Garamond" w:hAnsi="Garamond"/>
                <w:sz w:val="22"/>
                <w:szCs w:val="22"/>
              </w:rPr>
              <w:fldChar w:fldCharType="end"/>
            </w:r>
          </w:p>
        </w:tc>
        <w:tc>
          <w:tcPr>
            <w:tcW w:w="1530" w:type="dxa"/>
            <w:tcBorders>
              <w:top w:val="single" w:sz="8" w:space="0" w:color="auto"/>
              <w:left w:val="single" w:sz="8" w:space="0" w:color="auto"/>
              <w:bottom w:val="single" w:sz="8" w:space="0" w:color="auto"/>
              <w:right w:val="single" w:sz="8" w:space="0" w:color="auto"/>
            </w:tcBorders>
          </w:tcPr>
          <w:p w14:paraId="172BFA60" w14:textId="77777777" w:rsidR="00A000E1" w:rsidRPr="007C7F2A" w:rsidRDefault="00A000E1" w:rsidP="00AD3D38">
            <w:pPr>
              <w:rPr>
                <w:rFonts w:ascii="Garamond" w:hAnsi="Garamond"/>
                <w:sz w:val="22"/>
                <w:szCs w:val="22"/>
              </w:rPr>
            </w:pPr>
            <w:r w:rsidRPr="007C7F2A">
              <w:rPr>
                <w:rFonts w:ascii="Garamond" w:hAnsi="Garamond"/>
                <w:sz w:val="22"/>
                <w:szCs w:val="22"/>
              </w:rPr>
              <w:t>PM</w:t>
            </w:r>
          </w:p>
        </w:tc>
        <w:tc>
          <w:tcPr>
            <w:tcW w:w="1682" w:type="dxa"/>
            <w:tcBorders>
              <w:top w:val="single" w:sz="8" w:space="0" w:color="auto"/>
              <w:left w:val="single" w:sz="8" w:space="0" w:color="auto"/>
              <w:bottom w:val="single" w:sz="8" w:space="0" w:color="auto"/>
              <w:right w:val="single" w:sz="8" w:space="0" w:color="auto"/>
            </w:tcBorders>
          </w:tcPr>
          <w:p w14:paraId="0D30FEC2" w14:textId="77777777" w:rsidR="00A000E1" w:rsidRPr="007C7F2A" w:rsidRDefault="00A000E1" w:rsidP="00AD3D38">
            <w:pPr>
              <w:rPr>
                <w:rFonts w:ascii="Garamond" w:hAnsi="Garamond"/>
                <w:sz w:val="22"/>
                <w:szCs w:val="22"/>
              </w:rPr>
            </w:pPr>
            <w:r w:rsidRPr="007C7F2A">
              <w:rPr>
                <w:rFonts w:ascii="Garamond" w:hAnsi="Garamond"/>
                <w:sz w:val="22"/>
                <w:szCs w:val="22"/>
              </w:rPr>
              <w:t>0.10 gr/dscf corrected to 12% CO</w:t>
            </w:r>
            <w:r w:rsidRPr="007C7F2A">
              <w:rPr>
                <w:rFonts w:ascii="Garamond" w:hAnsi="Garamond"/>
                <w:sz w:val="22"/>
                <w:szCs w:val="22"/>
                <w:vertAlign w:val="subscript"/>
              </w:rPr>
              <w:t>2</w:t>
            </w:r>
          </w:p>
        </w:tc>
        <w:tc>
          <w:tcPr>
            <w:tcW w:w="1350" w:type="dxa"/>
            <w:tcBorders>
              <w:top w:val="single" w:sz="8" w:space="0" w:color="auto"/>
              <w:left w:val="single" w:sz="8" w:space="0" w:color="auto"/>
              <w:bottom w:val="single" w:sz="8" w:space="0" w:color="auto"/>
              <w:right w:val="single" w:sz="8" w:space="0" w:color="auto"/>
            </w:tcBorders>
          </w:tcPr>
          <w:p w14:paraId="2BAA0FB3" w14:textId="77777777" w:rsidR="00A000E1" w:rsidRPr="007C7F2A" w:rsidRDefault="00A000E1" w:rsidP="00AD3D38">
            <w:pPr>
              <w:rPr>
                <w:rFonts w:ascii="Garamond" w:hAnsi="Garamond"/>
                <w:sz w:val="22"/>
                <w:szCs w:val="22"/>
              </w:rPr>
            </w:pPr>
            <w:r w:rsidRPr="007C7F2A">
              <w:rPr>
                <w:rFonts w:ascii="Garamond" w:hAnsi="Garamond"/>
                <w:sz w:val="22"/>
                <w:szCs w:val="22"/>
              </w:rPr>
              <w:t>Method 5</w:t>
            </w:r>
          </w:p>
        </w:tc>
        <w:tc>
          <w:tcPr>
            <w:tcW w:w="1530" w:type="dxa"/>
            <w:tcBorders>
              <w:top w:val="single" w:sz="8" w:space="0" w:color="auto"/>
              <w:left w:val="single" w:sz="8" w:space="0" w:color="auto"/>
              <w:bottom w:val="single" w:sz="8" w:space="0" w:color="auto"/>
              <w:right w:val="single" w:sz="8" w:space="0" w:color="auto"/>
            </w:tcBorders>
          </w:tcPr>
          <w:p w14:paraId="36291AD9" w14:textId="6F0CD53E" w:rsidR="00A000E1" w:rsidRPr="007C7F2A" w:rsidRDefault="00A000E1" w:rsidP="00AD3D38">
            <w:pPr>
              <w:rPr>
                <w:rFonts w:ascii="Garamond" w:hAnsi="Garamond"/>
                <w:sz w:val="22"/>
                <w:szCs w:val="22"/>
              </w:rPr>
            </w:pPr>
            <w:r w:rsidRPr="007C7F2A">
              <w:rPr>
                <w:rFonts w:ascii="Garamond" w:hAnsi="Garamond"/>
                <w:sz w:val="22"/>
                <w:szCs w:val="22"/>
              </w:rPr>
              <w:t xml:space="preserve">As required by </w:t>
            </w:r>
            <w:r w:rsidR="00EB7D2B">
              <w:rPr>
                <w:rFonts w:ascii="Garamond" w:hAnsi="Garamond"/>
                <w:sz w:val="22"/>
                <w:szCs w:val="22"/>
              </w:rPr>
              <w:t xml:space="preserve">DEQ </w:t>
            </w:r>
            <w:r w:rsidRPr="007C7F2A">
              <w:rPr>
                <w:rFonts w:ascii="Garamond" w:hAnsi="Garamond"/>
                <w:sz w:val="22"/>
                <w:szCs w:val="22"/>
              </w:rPr>
              <w:t>and Section III.</w:t>
            </w:r>
            <w:r>
              <w:rPr>
                <w:rFonts w:ascii="Garamond" w:hAnsi="Garamond"/>
                <w:sz w:val="22"/>
                <w:szCs w:val="22"/>
              </w:rPr>
              <w:fldChar w:fldCharType="begin"/>
            </w:r>
            <w:r>
              <w:rPr>
                <w:rFonts w:ascii="Garamond" w:hAnsi="Garamond"/>
                <w:sz w:val="22"/>
                <w:szCs w:val="22"/>
              </w:rPr>
              <w:instrText xml:space="preserve"> REF _Ref397520290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A.1</w:t>
            </w:r>
            <w:r>
              <w:rPr>
                <w:rFonts w:ascii="Garamond" w:hAnsi="Garamond"/>
                <w:sz w:val="22"/>
                <w:szCs w:val="22"/>
              </w:rPr>
              <w:fldChar w:fldCharType="end"/>
            </w:r>
          </w:p>
        </w:tc>
        <w:tc>
          <w:tcPr>
            <w:tcW w:w="1800" w:type="dxa"/>
            <w:vMerge w:val="restart"/>
            <w:tcBorders>
              <w:top w:val="single" w:sz="8" w:space="0" w:color="auto"/>
              <w:left w:val="single" w:sz="8" w:space="0" w:color="auto"/>
              <w:bottom w:val="single" w:sz="8" w:space="0" w:color="auto"/>
              <w:right w:val="single" w:sz="8" w:space="0" w:color="auto"/>
            </w:tcBorders>
          </w:tcPr>
          <w:p w14:paraId="61F7C1FC" w14:textId="764055CB" w:rsidR="00A000E1" w:rsidRPr="007C7F2A" w:rsidRDefault="008050B6" w:rsidP="00AD3D38">
            <w:pPr>
              <w:rPr>
                <w:rFonts w:ascii="Garamond" w:hAnsi="Garamond"/>
                <w:sz w:val="22"/>
                <w:szCs w:val="22"/>
              </w:rPr>
            </w:pPr>
            <w:r>
              <w:rPr>
                <w:rFonts w:ascii="Garamond" w:hAnsi="Garamond"/>
                <w:sz w:val="22"/>
                <w:szCs w:val="22"/>
              </w:rPr>
              <w:t>Semiannualy</w:t>
            </w:r>
          </w:p>
        </w:tc>
      </w:tr>
      <w:tr w:rsidR="00A000E1" w:rsidRPr="007C7F2A" w14:paraId="24087321" w14:textId="77777777" w:rsidTr="008278AE">
        <w:trPr>
          <w:cantSplit/>
        </w:trPr>
        <w:tc>
          <w:tcPr>
            <w:tcW w:w="1468" w:type="dxa"/>
            <w:tcBorders>
              <w:top w:val="single" w:sz="8" w:space="0" w:color="auto"/>
              <w:left w:val="single" w:sz="8" w:space="0" w:color="auto"/>
              <w:bottom w:val="single" w:sz="8" w:space="0" w:color="auto"/>
              <w:right w:val="single" w:sz="8" w:space="0" w:color="auto"/>
            </w:tcBorders>
          </w:tcPr>
          <w:p w14:paraId="54E14D5A" w14:textId="64D06A4E" w:rsidR="00A000E1" w:rsidRPr="007C7F2A" w:rsidRDefault="00A000E1" w:rsidP="00AD3D38">
            <w:pPr>
              <w:rPr>
                <w:rFonts w:ascii="Garamond" w:hAnsi="Garamond"/>
                <w:sz w:val="22"/>
                <w:szCs w:val="22"/>
              </w:rPr>
            </w:pPr>
            <w:r w:rsidRPr="007C7F2A">
              <w:rPr>
                <w:rFonts w:ascii="Garamond" w:hAnsi="Garamond"/>
                <w:sz w:val="22"/>
                <w:szCs w:val="22"/>
              </w:rPr>
              <w:fldChar w:fldCharType="begin"/>
            </w:r>
            <w:r w:rsidRPr="007C7F2A">
              <w:rPr>
                <w:rFonts w:ascii="Garamond" w:hAnsi="Garamond"/>
                <w:sz w:val="22"/>
                <w:szCs w:val="22"/>
              </w:rPr>
              <w:instrText xml:space="preserve"> REF _Ref386614841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X.8</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_Ref386616617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X.18</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_Ref386616526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X.21</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_Ref386616530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X.26</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_Ref386615581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X.28</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_Ref386615583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X.29</w:t>
            </w:r>
            <w:r w:rsidRPr="007C7F2A">
              <w:rPr>
                <w:rFonts w:ascii="Garamond" w:hAnsi="Garamond"/>
                <w:sz w:val="22"/>
                <w:szCs w:val="22"/>
              </w:rPr>
              <w:fldChar w:fldCharType="end"/>
            </w:r>
          </w:p>
        </w:tc>
        <w:tc>
          <w:tcPr>
            <w:tcW w:w="1530" w:type="dxa"/>
            <w:tcBorders>
              <w:top w:val="single" w:sz="8" w:space="0" w:color="auto"/>
              <w:left w:val="single" w:sz="8" w:space="0" w:color="auto"/>
              <w:bottom w:val="single" w:sz="8" w:space="0" w:color="auto"/>
              <w:right w:val="single" w:sz="8" w:space="0" w:color="auto"/>
            </w:tcBorders>
          </w:tcPr>
          <w:p w14:paraId="6261474A" w14:textId="77777777" w:rsidR="00A000E1" w:rsidRPr="007C7F2A" w:rsidRDefault="00A000E1" w:rsidP="00AD3D38">
            <w:pPr>
              <w:rPr>
                <w:rFonts w:ascii="Garamond" w:hAnsi="Garamond"/>
                <w:sz w:val="22"/>
                <w:szCs w:val="22"/>
              </w:rPr>
            </w:pPr>
            <w:r w:rsidRPr="007C7F2A">
              <w:rPr>
                <w:rFonts w:ascii="Garamond" w:hAnsi="Garamond"/>
                <w:sz w:val="22"/>
                <w:szCs w:val="22"/>
              </w:rPr>
              <w:t>Opacity</w:t>
            </w:r>
          </w:p>
        </w:tc>
        <w:tc>
          <w:tcPr>
            <w:tcW w:w="1682" w:type="dxa"/>
            <w:tcBorders>
              <w:top w:val="single" w:sz="8" w:space="0" w:color="auto"/>
              <w:left w:val="single" w:sz="8" w:space="0" w:color="auto"/>
              <w:bottom w:val="single" w:sz="8" w:space="0" w:color="auto"/>
              <w:right w:val="single" w:sz="8" w:space="0" w:color="auto"/>
            </w:tcBorders>
          </w:tcPr>
          <w:p w14:paraId="48F8DAAB" w14:textId="77777777" w:rsidR="00A000E1" w:rsidRPr="007C7F2A" w:rsidRDefault="00A000E1" w:rsidP="00AD3D38">
            <w:pPr>
              <w:rPr>
                <w:rFonts w:ascii="Garamond" w:hAnsi="Garamond"/>
                <w:sz w:val="22"/>
                <w:szCs w:val="22"/>
              </w:rPr>
            </w:pPr>
            <w:r w:rsidRPr="007C7F2A">
              <w:rPr>
                <w:rFonts w:ascii="Garamond" w:hAnsi="Garamond"/>
                <w:sz w:val="22"/>
                <w:szCs w:val="22"/>
              </w:rPr>
              <w:t>10%</w:t>
            </w:r>
          </w:p>
        </w:tc>
        <w:tc>
          <w:tcPr>
            <w:tcW w:w="1350" w:type="dxa"/>
            <w:tcBorders>
              <w:top w:val="single" w:sz="8" w:space="0" w:color="auto"/>
              <w:left w:val="single" w:sz="8" w:space="0" w:color="auto"/>
              <w:bottom w:val="single" w:sz="8" w:space="0" w:color="auto"/>
              <w:right w:val="single" w:sz="8" w:space="0" w:color="auto"/>
            </w:tcBorders>
          </w:tcPr>
          <w:p w14:paraId="0DE9A478" w14:textId="77777777" w:rsidR="00A000E1" w:rsidRPr="007C7F2A" w:rsidRDefault="00A000E1" w:rsidP="00AD3D38">
            <w:pPr>
              <w:rPr>
                <w:rFonts w:ascii="Garamond" w:hAnsi="Garamond"/>
                <w:sz w:val="22"/>
                <w:szCs w:val="22"/>
              </w:rPr>
            </w:pPr>
            <w:r w:rsidRPr="007C7F2A">
              <w:rPr>
                <w:rFonts w:ascii="Garamond" w:hAnsi="Garamond"/>
                <w:sz w:val="22"/>
                <w:szCs w:val="22"/>
              </w:rPr>
              <w:t>Method 9</w:t>
            </w:r>
          </w:p>
        </w:tc>
        <w:tc>
          <w:tcPr>
            <w:tcW w:w="1530" w:type="dxa"/>
            <w:tcBorders>
              <w:top w:val="single" w:sz="8" w:space="0" w:color="auto"/>
              <w:left w:val="single" w:sz="8" w:space="0" w:color="auto"/>
              <w:bottom w:val="single" w:sz="8" w:space="0" w:color="auto"/>
              <w:right w:val="single" w:sz="8" w:space="0" w:color="auto"/>
            </w:tcBorders>
          </w:tcPr>
          <w:p w14:paraId="57575AF8" w14:textId="54026DCD" w:rsidR="00A000E1" w:rsidRPr="007C7F2A" w:rsidRDefault="00A000E1" w:rsidP="00AD3D38">
            <w:pPr>
              <w:rPr>
                <w:rFonts w:ascii="Garamond" w:hAnsi="Garamond"/>
                <w:sz w:val="22"/>
                <w:szCs w:val="22"/>
              </w:rPr>
            </w:pPr>
            <w:r w:rsidRPr="007C7F2A">
              <w:rPr>
                <w:rFonts w:ascii="Garamond" w:hAnsi="Garamond"/>
                <w:sz w:val="22"/>
                <w:szCs w:val="22"/>
              </w:rPr>
              <w:t xml:space="preserve">As required by </w:t>
            </w:r>
            <w:r w:rsidR="00EB7D2B">
              <w:rPr>
                <w:rFonts w:ascii="Garamond" w:hAnsi="Garamond"/>
                <w:sz w:val="22"/>
                <w:szCs w:val="22"/>
              </w:rPr>
              <w:t xml:space="preserve">DEQ </w:t>
            </w:r>
            <w:r w:rsidRPr="007C7F2A">
              <w:rPr>
                <w:rFonts w:ascii="Garamond" w:hAnsi="Garamond"/>
                <w:sz w:val="22"/>
                <w:szCs w:val="22"/>
              </w:rPr>
              <w:t>and Section III.</w:t>
            </w:r>
            <w:r>
              <w:rPr>
                <w:rFonts w:ascii="Garamond" w:hAnsi="Garamond"/>
                <w:sz w:val="22"/>
                <w:szCs w:val="22"/>
              </w:rPr>
              <w:fldChar w:fldCharType="begin"/>
            </w:r>
            <w:r>
              <w:rPr>
                <w:rFonts w:ascii="Garamond" w:hAnsi="Garamond"/>
                <w:sz w:val="22"/>
                <w:szCs w:val="22"/>
              </w:rPr>
              <w:instrText xml:space="preserve"> REF _Ref397520290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A.1</w:t>
            </w:r>
            <w:r>
              <w:rPr>
                <w:rFonts w:ascii="Garamond" w:hAnsi="Garamond"/>
                <w:sz w:val="22"/>
                <w:szCs w:val="22"/>
              </w:rPr>
              <w:fldChar w:fldCharType="end"/>
            </w:r>
          </w:p>
        </w:tc>
        <w:tc>
          <w:tcPr>
            <w:tcW w:w="1800" w:type="dxa"/>
            <w:vMerge/>
            <w:tcBorders>
              <w:top w:val="single" w:sz="8" w:space="0" w:color="auto"/>
              <w:left w:val="single" w:sz="8" w:space="0" w:color="auto"/>
              <w:bottom w:val="single" w:sz="8" w:space="0" w:color="auto"/>
              <w:right w:val="single" w:sz="8" w:space="0" w:color="auto"/>
            </w:tcBorders>
          </w:tcPr>
          <w:p w14:paraId="4D49D1F5" w14:textId="77777777" w:rsidR="00A000E1" w:rsidRPr="007C7F2A" w:rsidRDefault="00A000E1" w:rsidP="00AD3D38">
            <w:pPr>
              <w:rPr>
                <w:rFonts w:ascii="Garamond" w:hAnsi="Garamond"/>
                <w:sz w:val="22"/>
                <w:szCs w:val="22"/>
              </w:rPr>
            </w:pPr>
          </w:p>
        </w:tc>
      </w:tr>
      <w:tr w:rsidR="009905EA" w:rsidRPr="007C7F2A" w14:paraId="70B486E9" w14:textId="77777777" w:rsidTr="008278AE">
        <w:trPr>
          <w:cantSplit/>
        </w:trPr>
        <w:tc>
          <w:tcPr>
            <w:tcW w:w="1468" w:type="dxa"/>
            <w:tcBorders>
              <w:top w:val="single" w:sz="8" w:space="0" w:color="auto"/>
              <w:left w:val="single" w:sz="8" w:space="0" w:color="auto"/>
              <w:bottom w:val="single" w:sz="8" w:space="0" w:color="auto"/>
              <w:right w:val="single" w:sz="8" w:space="0" w:color="auto"/>
            </w:tcBorders>
          </w:tcPr>
          <w:p w14:paraId="76AA57E4" w14:textId="636EE569" w:rsidR="009905EA" w:rsidRPr="007C7F2A" w:rsidRDefault="009905EA" w:rsidP="009905EA">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_Ref214436388 \r \h  \* MERGEFORMAT </w:instrText>
            </w:r>
            <w:r>
              <w:rPr>
                <w:rFonts w:ascii="Garamond" w:hAnsi="Garamond"/>
                <w:sz w:val="22"/>
                <w:szCs w:val="22"/>
              </w:rPr>
            </w:r>
            <w:r>
              <w:rPr>
                <w:rFonts w:ascii="Garamond" w:hAnsi="Garamond"/>
                <w:sz w:val="22"/>
                <w:szCs w:val="22"/>
              </w:rPr>
              <w:fldChar w:fldCharType="separate"/>
            </w:r>
            <w:r w:rsidR="005C5461">
              <w:rPr>
                <w:rFonts w:ascii="Garamond" w:hAnsi="Garamond"/>
                <w:sz w:val="22"/>
                <w:szCs w:val="22"/>
              </w:rPr>
              <w:t>X.9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_Ref214436399 \r \h  \* MERGEFORMAT </w:instrText>
            </w:r>
            <w:r>
              <w:rPr>
                <w:rFonts w:ascii="Garamond" w:hAnsi="Garamond"/>
                <w:sz w:val="22"/>
                <w:szCs w:val="22"/>
              </w:rPr>
            </w:r>
            <w:r>
              <w:rPr>
                <w:rFonts w:ascii="Garamond" w:hAnsi="Garamond"/>
                <w:sz w:val="22"/>
                <w:szCs w:val="22"/>
              </w:rPr>
              <w:fldChar w:fldCharType="separate"/>
            </w:r>
            <w:r w:rsidR="005C5461">
              <w:rPr>
                <w:rFonts w:ascii="Garamond" w:hAnsi="Garamond"/>
                <w:sz w:val="22"/>
                <w:szCs w:val="22"/>
              </w:rPr>
              <w:t>X.19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_Ref214436409 \r \h  \* MERGEFORMAT </w:instrText>
            </w:r>
            <w:r>
              <w:rPr>
                <w:rFonts w:ascii="Garamond" w:hAnsi="Garamond"/>
                <w:sz w:val="22"/>
                <w:szCs w:val="22"/>
              </w:rPr>
            </w:r>
            <w:r>
              <w:rPr>
                <w:rFonts w:ascii="Garamond" w:hAnsi="Garamond"/>
                <w:sz w:val="22"/>
                <w:szCs w:val="22"/>
              </w:rPr>
              <w:fldChar w:fldCharType="separate"/>
            </w:r>
            <w:r w:rsidR="005C5461">
              <w:rPr>
                <w:rFonts w:ascii="Garamond" w:hAnsi="Garamond"/>
                <w:sz w:val="22"/>
                <w:szCs w:val="22"/>
              </w:rPr>
              <w:t>X.24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_Ref386615581 \r \h  \* MERGEFORMAT </w:instrText>
            </w:r>
            <w:r>
              <w:rPr>
                <w:rFonts w:ascii="Garamond" w:hAnsi="Garamond"/>
                <w:sz w:val="22"/>
                <w:szCs w:val="22"/>
              </w:rPr>
            </w:r>
            <w:r>
              <w:rPr>
                <w:rFonts w:ascii="Garamond" w:hAnsi="Garamond"/>
                <w:sz w:val="22"/>
                <w:szCs w:val="22"/>
              </w:rPr>
              <w:fldChar w:fldCharType="separate"/>
            </w:r>
            <w:r w:rsidR="005C5461">
              <w:rPr>
                <w:rFonts w:ascii="Garamond" w:hAnsi="Garamond"/>
                <w:sz w:val="22"/>
                <w:szCs w:val="22"/>
              </w:rPr>
              <w:t>X.28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_Ref386615583 \r \h  \* MERGEFORMAT </w:instrText>
            </w:r>
            <w:r>
              <w:rPr>
                <w:rFonts w:ascii="Garamond" w:hAnsi="Garamond"/>
                <w:sz w:val="22"/>
                <w:szCs w:val="22"/>
              </w:rPr>
            </w:r>
            <w:r>
              <w:rPr>
                <w:rFonts w:ascii="Garamond" w:hAnsi="Garamond"/>
                <w:sz w:val="22"/>
                <w:szCs w:val="22"/>
              </w:rPr>
              <w:fldChar w:fldCharType="separate"/>
            </w:r>
            <w:r w:rsidR="005C5461">
              <w:rPr>
                <w:rFonts w:ascii="Garamond" w:hAnsi="Garamond"/>
                <w:sz w:val="22"/>
                <w:szCs w:val="22"/>
              </w:rPr>
              <w:t>X.29</w:t>
            </w:r>
            <w:r>
              <w:rPr>
                <w:rFonts w:ascii="Garamond" w:hAnsi="Garamond"/>
                <w:sz w:val="22"/>
                <w:szCs w:val="22"/>
              </w:rPr>
              <w:fldChar w:fldCharType="end"/>
            </w:r>
          </w:p>
        </w:tc>
        <w:tc>
          <w:tcPr>
            <w:tcW w:w="1530" w:type="dxa"/>
            <w:tcBorders>
              <w:top w:val="single" w:sz="8" w:space="0" w:color="auto"/>
              <w:left w:val="single" w:sz="8" w:space="0" w:color="auto"/>
              <w:bottom w:val="single" w:sz="8" w:space="0" w:color="auto"/>
              <w:right w:val="single" w:sz="8" w:space="0" w:color="auto"/>
            </w:tcBorders>
          </w:tcPr>
          <w:p w14:paraId="7FFAAEA6" w14:textId="636D0583" w:rsidR="009905EA" w:rsidRPr="007C7F2A" w:rsidRDefault="009905EA" w:rsidP="009905EA">
            <w:pPr>
              <w:rPr>
                <w:rFonts w:ascii="Garamond" w:hAnsi="Garamond"/>
                <w:sz w:val="22"/>
                <w:szCs w:val="22"/>
              </w:rPr>
            </w:pPr>
            <w:r w:rsidRPr="00260BE2">
              <w:rPr>
                <w:rFonts w:ascii="Garamond" w:hAnsi="Garamond"/>
                <w:sz w:val="22"/>
                <w:szCs w:val="22"/>
              </w:rPr>
              <w:t>Fugitive PM</w:t>
            </w:r>
          </w:p>
        </w:tc>
        <w:tc>
          <w:tcPr>
            <w:tcW w:w="1682" w:type="dxa"/>
            <w:tcBorders>
              <w:top w:val="single" w:sz="8" w:space="0" w:color="auto"/>
              <w:left w:val="single" w:sz="8" w:space="0" w:color="auto"/>
              <w:bottom w:val="single" w:sz="8" w:space="0" w:color="auto"/>
              <w:right w:val="single" w:sz="8" w:space="0" w:color="auto"/>
            </w:tcBorders>
          </w:tcPr>
          <w:p w14:paraId="4F0B1B01" w14:textId="68796F7E" w:rsidR="009905EA" w:rsidRPr="007C7F2A" w:rsidRDefault="009905EA" w:rsidP="009905EA">
            <w:pPr>
              <w:rPr>
                <w:rFonts w:ascii="Garamond" w:hAnsi="Garamond"/>
                <w:sz w:val="22"/>
                <w:szCs w:val="22"/>
              </w:rPr>
            </w:pPr>
            <w:r w:rsidRPr="00260BE2">
              <w:rPr>
                <w:rFonts w:ascii="Garamond" w:hAnsi="Garamond"/>
                <w:sz w:val="22"/>
                <w:szCs w:val="22"/>
              </w:rPr>
              <w:t>20 Percent Opacity</w:t>
            </w:r>
          </w:p>
        </w:tc>
        <w:tc>
          <w:tcPr>
            <w:tcW w:w="1350" w:type="dxa"/>
            <w:tcBorders>
              <w:top w:val="single" w:sz="8" w:space="0" w:color="auto"/>
              <w:left w:val="single" w:sz="8" w:space="0" w:color="auto"/>
              <w:bottom w:val="single" w:sz="8" w:space="0" w:color="auto"/>
              <w:right w:val="single" w:sz="8" w:space="0" w:color="auto"/>
            </w:tcBorders>
          </w:tcPr>
          <w:p w14:paraId="7817C336" w14:textId="15B72D1C" w:rsidR="009905EA" w:rsidRPr="007C7F2A" w:rsidRDefault="009905EA" w:rsidP="009905EA">
            <w:pPr>
              <w:rPr>
                <w:rFonts w:ascii="Garamond" w:hAnsi="Garamond"/>
                <w:sz w:val="22"/>
                <w:szCs w:val="22"/>
              </w:rPr>
            </w:pPr>
            <w:r w:rsidRPr="00260BE2">
              <w:rPr>
                <w:rFonts w:ascii="Garamond" w:hAnsi="Garamond"/>
                <w:sz w:val="22"/>
                <w:szCs w:val="22"/>
              </w:rPr>
              <w:t>ARM 17.8.304 and ARM 17.8.308</w:t>
            </w:r>
          </w:p>
        </w:tc>
        <w:tc>
          <w:tcPr>
            <w:tcW w:w="1530" w:type="dxa"/>
            <w:tcBorders>
              <w:top w:val="single" w:sz="8" w:space="0" w:color="auto"/>
              <w:left w:val="single" w:sz="8" w:space="0" w:color="auto"/>
              <w:bottom w:val="single" w:sz="8" w:space="0" w:color="auto"/>
              <w:right w:val="single" w:sz="8" w:space="0" w:color="auto"/>
            </w:tcBorders>
          </w:tcPr>
          <w:p w14:paraId="42A8E441" w14:textId="2F4A5A13" w:rsidR="009905EA" w:rsidRPr="007C7F2A" w:rsidRDefault="009905EA" w:rsidP="009905EA">
            <w:pPr>
              <w:rPr>
                <w:rFonts w:ascii="Garamond" w:hAnsi="Garamond"/>
                <w:sz w:val="22"/>
                <w:szCs w:val="22"/>
              </w:rPr>
            </w:pPr>
            <w:r w:rsidRPr="00260BE2">
              <w:rPr>
                <w:rFonts w:ascii="Garamond" w:hAnsi="Garamond"/>
                <w:sz w:val="22"/>
                <w:szCs w:val="22"/>
              </w:rPr>
              <w:t>Ongoing</w:t>
            </w:r>
          </w:p>
        </w:tc>
        <w:tc>
          <w:tcPr>
            <w:tcW w:w="1800" w:type="dxa"/>
            <w:tcBorders>
              <w:top w:val="single" w:sz="8" w:space="0" w:color="auto"/>
              <w:left w:val="single" w:sz="8" w:space="0" w:color="auto"/>
              <w:bottom w:val="single" w:sz="8" w:space="0" w:color="auto"/>
              <w:right w:val="single" w:sz="8" w:space="0" w:color="auto"/>
            </w:tcBorders>
          </w:tcPr>
          <w:p w14:paraId="64497258" w14:textId="526E48A4" w:rsidR="009905EA" w:rsidRPr="007C7F2A" w:rsidRDefault="009905EA" w:rsidP="009905EA">
            <w:pPr>
              <w:rPr>
                <w:rFonts w:ascii="Garamond" w:hAnsi="Garamond"/>
                <w:sz w:val="22"/>
                <w:szCs w:val="22"/>
              </w:rPr>
            </w:pPr>
            <w:r w:rsidRPr="00260BE2">
              <w:rPr>
                <w:rFonts w:ascii="Garamond" w:hAnsi="Garamond"/>
                <w:sz w:val="22"/>
                <w:szCs w:val="22"/>
              </w:rPr>
              <w:t>Semiannually</w:t>
            </w:r>
          </w:p>
        </w:tc>
      </w:tr>
      <w:tr w:rsidR="005C5461" w:rsidRPr="007C7F2A" w14:paraId="5912D965" w14:textId="77777777" w:rsidTr="008278AE">
        <w:trPr>
          <w:cantSplit/>
        </w:trPr>
        <w:tc>
          <w:tcPr>
            <w:tcW w:w="1468" w:type="dxa"/>
            <w:tcBorders>
              <w:top w:val="single" w:sz="8" w:space="0" w:color="auto"/>
              <w:left w:val="single" w:sz="8" w:space="0" w:color="auto"/>
              <w:bottom w:val="single" w:sz="8" w:space="0" w:color="auto"/>
              <w:right w:val="single" w:sz="8" w:space="0" w:color="auto"/>
            </w:tcBorders>
          </w:tcPr>
          <w:p w14:paraId="5447495F" w14:textId="2185ACD5" w:rsidR="005C5461" w:rsidRDefault="005C5461" w:rsidP="009905EA">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_Ref224808535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X.10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_Ref224808550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X.20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_Ref224808565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X.25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_Ref386615581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X.28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_Ref386615583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X.29</w:t>
            </w:r>
            <w:r>
              <w:rPr>
                <w:rFonts w:ascii="Garamond" w:hAnsi="Garamond"/>
                <w:sz w:val="22"/>
                <w:szCs w:val="22"/>
              </w:rPr>
              <w:fldChar w:fldCharType="end"/>
            </w:r>
          </w:p>
        </w:tc>
        <w:tc>
          <w:tcPr>
            <w:tcW w:w="1530" w:type="dxa"/>
            <w:tcBorders>
              <w:top w:val="single" w:sz="8" w:space="0" w:color="auto"/>
              <w:left w:val="single" w:sz="8" w:space="0" w:color="auto"/>
              <w:bottom w:val="single" w:sz="8" w:space="0" w:color="auto"/>
              <w:right w:val="single" w:sz="8" w:space="0" w:color="auto"/>
            </w:tcBorders>
          </w:tcPr>
          <w:p w14:paraId="4DD69E7F" w14:textId="272E147A" w:rsidR="005C5461" w:rsidRPr="00260BE2" w:rsidRDefault="00986D17" w:rsidP="009905EA">
            <w:pPr>
              <w:rPr>
                <w:rFonts w:ascii="Garamond" w:hAnsi="Garamond"/>
                <w:sz w:val="22"/>
                <w:szCs w:val="22"/>
              </w:rPr>
            </w:pPr>
            <w:r>
              <w:rPr>
                <w:rFonts w:ascii="Garamond" w:hAnsi="Garamond"/>
                <w:sz w:val="22"/>
                <w:szCs w:val="22"/>
              </w:rPr>
              <w:t>VOC</w:t>
            </w:r>
          </w:p>
        </w:tc>
        <w:tc>
          <w:tcPr>
            <w:tcW w:w="1682" w:type="dxa"/>
            <w:tcBorders>
              <w:top w:val="single" w:sz="8" w:space="0" w:color="auto"/>
              <w:left w:val="single" w:sz="8" w:space="0" w:color="auto"/>
              <w:bottom w:val="single" w:sz="8" w:space="0" w:color="auto"/>
              <w:right w:val="single" w:sz="8" w:space="0" w:color="auto"/>
            </w:tcBorders>
          </w:tcPr>
          <w:p w14:paraId="3D8B57F0" w14:textId="38C1533F" w:rsidR="005C5461" w:rsidRPr="00260BE2" w:rsidRDefault="00986D17" w:rsidP="009905EA">
            <w:pPr>
              <w:rPr>
                <w:rFonts w:ascii="Garamond" w:hAnsi="Garamond"/>
                <w:sz w:val="22"/>
                <w:szCs w:val="22"/>
              </w:rPr>
            </w:pPr>
            <w:r>
              <w:rPr>
                <w:rFonts w:ascii="Garamond" w:hAnsi="Garamond"/>
                <w:sz w:val="22"/>
                <w:szCs w:val="22"/>
              </w:rPr>
              <w:t>40 CFR 60 Subpart QQQ</w:t>
            </w:r>
          </w:p>
        </w:tc>
        <w:tc>
          <w:tcPr>
            <w:tcW w:w="1350" w:type="dxa"/>
            <w:tcBorders>
              <w:top w:val="single" w:sz="8" w:space="0" w:color="auto"/>
              <w:left w:val="single" w:sz="8" w:space="0" w:color="auto"/>
              <w:bottom w:val="single" w:sz="8" w:space="0" w:color="auto"/>
              <w:right w:val="single" w:sz="8" w:space="0" w:color="auto"/>
            </w:tcBorders>
          </w:tcPr>
          <w:p w14:paraId="25B957F3" w14:textId="47CEC6BB" w:rsidR="005C5461" w:rsidRPr="00260BE2" w:rsidRDefault="00986D17" w:rsidP="009905EA">
            <w:pPr>
              <w:rPr>
                <w:rFonts w:ascii="Garamond" w:hAnsi="Garamond"/>
                <w:sz w:val="22"/>
                <w:szCs w:val="22"/>
              </w:rPr>
            </w:pPr>
            <w:r>
              <w:rPr>
                <w:rFonts w:ascii="Garamond" w:hAnsi="Garamond"/>
                <w:sz w:val="22"/>
                <w:szCs w:val="22"/>
              </w:rPr>
              <w:t>40 CFR 60 Subpart QQQ</w:t>
            </w:r>
          </w:p>
        </w:tc>
        <w:tc>
          <w:tcPr>
            <w:tcW w:w="1530" w:type="dxa"/>
            <w:tcBorders>
              <w:top w:val="single" w:sz="8" w:space="0" w:color="auto"/>
              <w:left w:val="single" w:sz="8" w:space="0" w:color="auto"/>
              <w:bottom w:val="single" w:sz="8" w:space="0" w:color="auto"/>
              <w:right w:val="single" w:sz="8" w:space="0" w:color="auto"/>
            </w:tcBorders>
          </w:tcPr>
          <w:p w14:paraId="526FBCE0" w14:textId="02E6FF66" w:rsidR="005C5461" w:rsidRPr="00260BE2" w:rsidRDefault="00986D17" w:rsidP="009905EA">
            <w:pPr>
              <w:rPr>
                <w:rFonts w:ascii="Garamond" w:hAnsi="Garamond"/>
                <w:sz w:val="22"/>
                <w:szCs w:val="22"/>
              </w:rPr>
            </w:pPr>
            <w:r>
              <w:rPr>
                <w:rFonts w:ascii="Garamond" w:hAnsi="Garamond"/>
                <w:sz w:val="22"/>
                <w:szCs w:val="22"/>
              </w:rPr>
              <w:t>40 CFR 60 Subpart QQQ</w:t>
            </w:r>
          </w:p>
        </w:tc>
        <w:tc>
          <w:tcPr>
            <w:tcW w:w="1800" w:type="dxa"/>
            <w:tcBorders>
              <w:top w:val="single" w:sz="8" w:space="0" w:color="auto"/>
              <w:left w:val="single" w:sz="8" w:space="0" w:color="auto"/>
              <w:bottom w:val="single" w:sz="8" w:space="0" w:color="auto"/>
              <w:right w:val="single" w:sz="8" w:space="0" w:color="auto"/>
            </w:tcBorders>
          </w:tcPr>
          <w:p w14:paraId="23ADAEAD" w14:textId="0A1F29DA" w:rsidR="005C5461" w:rsidRPr="00260BE2" w:rsidRDefault="00986D17" w:rsidP="009905EA">
            <w:pPr>
              <w:rPr>
                <w:rFonts w:ascii="Garamond" w:hAnsi="Garamond"/>
                <w:sz w:val="22"/>
                <w:szCs w:val="22"/>
              </w:rPr>
            </w:pPr>
            <w:r>
              <w:rPr>
                <w:rFonts w:ascii="Garamond" w:hAnsi="Garamond"/>
                <w:sz w:val="22"/>
                <w:szCs w:val="22"/>
              </w:rPr>
              <w:t>Semiannually and 40 CFR 60 Subpart QQQ</w:t>
            </w:r>
          </w:p>
        </w:tc>
      </w:tr>
    </w:tbl>
    <w:p w14:paraId="73358BA2" w14:textId="77777777" w:rsidR="00A000E1" w:rsidRPr="003C09BB" w:rsidRDefault="00A000E1" w:rsidP="00A000E1">
      <w:pPr>
        <w:outlineLvl w:val="0"/>
        <w:rPr>
          <w:rFonts w:ascii="Garamond" w:hAnsi="Garamond"/>
          <w:b/>
          <w:sz w:val="22"/>
          <w:szCs w:val="22"/>
        </w:rPr>
      </w:pPr>
      <w:bookmarkStart w:id="1796" w:name="_Toc165165194"/>
    </w:p>
    <w:p w14:paraId="683AAD1A" w14:textId="77777777" w:rsidR="00A000E1" w:rsidRPr="00D81572" w:rsidRDefault="00A000E1" w:rsidP="006F0BF8">
      <w:pPr>
        <w:keepNext/>
        <w:keepLines/>
        <w:rPr>
          <w:rFonts w:ascii="Garamond" w:hAnsi="Garamond"/>
          <w:b/>
          <w:sz w:val="24"/>
          <w:szCs w:val="24"/>
        </w:rPr>
      </w:pPr>
      <w:bookmarkStart w:id="1797" w:name="_Toc302723170"/>
      <w:bookmarkStart w:id="1798" w:name="_Toc342556573"/>
      <w:bookmarkStart w:id="1799" w:name="_Toc345935650"/>
      <w:r w:rsidRPr="00D81572">
        <w:rPr>
          <w:rFonts w:ascii="Garamond" w:hAnsi="Garamond"/>
          <w:b/>
          <w:sz w:val="24"/>
          <w:szCs w:val="24"/>
        </w:rPr>
        <w:t>Conditions</w:t>
      </w:r>
      <w:bookmarkEnd w:id="1796"/>
      <w:bookmarkEnd w:id="1797"/>
      <w:bookmarkEnd w:id="1798"/>
      <w:bookmarkEnd w:id="1799"/>
    </w:p>
    <w:p w14:paraId="2E0FA3F9" w14:textId="77777777" w:rsidR="00A000E1" w:rsidRPr="00D81572" w:rsidRDefault="00A000E1" w:rsidP="006F0BF8">
      <w:pPr>
        <w:keepNext/>
        <w:keepLines/>
        <w:rPr>
          <w:rFonts w:ascii="Garamond" w:hAnsi="Garamond"/>
          <w:sz w:val="24"/>
          <w:szCs w:val="24"/>
        </w:rPr>
      </w:pPr>
    </w:p>
    <w:p w14:paraId="29126605" w14:textId="0456D7E5" w:rsidR="00A000E1" w:rsidRDefault="00A000E1" w:rsidP="006F0BF8">
      <w:pPr>
        <w:keepNext/>
        <w:keepLines/>
        <w:numPr>
          <w:ilvl w:val="0"/>
          <w:numId w:val="69"/>
        </w:numPr>
        <w:tabs>
          <w:tab w:val="clear" w:pos="1080"/>
          <w:tab w:val="left" w:pos="-1080"/>
          <w:tab w:val="left" w:pos="-720"/>
          <w:tab w:val="left" w:pos="0"/>
          <w:tab w:val="num" w:pos="720"/>
          <w:tab w:val="left" w:pos="2340"/>
          <w:tab w:val="left" w:pos="2880"/>
          <w:tab w:val="left" w:pos="3600"/>
          <w:tab w:val="left" w:pos="3960"/>
        </w:tabs>
        <w:ind w:hanging="720"/>
        <w:rPr>
          <w:rFonts w:ascii="Garamond" w:hAnsi="Garamond"/>
          <w:sz w:val="24"/>
          <w:szCs w:val="24"/>
        </w:rPr>
      </w:pPr>
      <w:bookmarkStart w:id="1800" w:name="_Ref386615566"/>
      <w:r w:rsidRPr="00D81572">
        <w:rPr>
          <w:rFonts w:ascii="Garamond" w:hAnsi="Garamond"/>
          <w:sz w:val="24"/>
          <w:szCs w:val="24"/>
        </w:rPr>
        <w:t>CHS shall comply with all applicable requirements of 40 CFR 60 Subpart J—Standards of Performance for Petroleum Refineries.  These regulations shall apply to the Zone E SRU Incinerator Stack and any other equipment, as appropriate (ARM 17.8.340 and 40 CFR 60 Subpart J).</w:t>
      </w:r>
      <w:bookmarkEnd w:id="1800"/>
    </w:p>
    <w:p w14:paraId="1E9051FE" w14:textId="77777777" w:rsidR="00A000E1" w:rsidRDefault="00A000E1" w:rsidP="00A000E1">
      <w:pPr>
        <w:rPr>
          <w:rFonts w:ascii="Garamond" w:hAnsi="Garamond"/>
          <w:sz w:val="24"/>
          <w:szCs w:val="24"/>
        </w:rPr>
      </w:pPr>
    </w:p>
    <w:p w14:paraId="2F542ACC" w14:textId="105E1C8F" w:rsidR="00A000E1" w:rsidRDefault="00A000E1" w:rsidP="00243D0C">
      <w:pPr>
        <w:widowControl w:val="0"/>
        <w:numPr>
          <w:ilvl w:val="0"/>
          <w:numId w:val="69"/>
        </w:numPr>
        <w:tabs>
          <w:tab w:val="clear" w:pos="1080"/>
          <w:tab w:val="left" w:pos="-1080"/>
          <w:tab w:val="left" w:pos="-720"/>
          <w:tab w:val="left" w:pos="0"/>
          <w:tab w:val="num" w:pos="720"/>
          <w:tab w:val="left" w:pos="2340"/>
          <w:tab w:val="left" w:pos="2880"/>
          <w:tab w:val="left" w:pos="3600"/>
          <w:tab w:val="left" w:pos="3960"/>
        </w:tabs>
        <w:ind w:hanging="720"/>
        <w:rPr>
          <w:rFonts w:ascii="Garamond" w:hAnsi="Garamond"/>
          <w:sz w:val="24"/>
          <w:szCs w:val="24"/>
        </w:rPr>
      </w:pPr>
      <w:bookmarkStart w:id="1801" w:name="_Ref386615638"/>
      <w:r w:rsidRPr="00D81572">
        <w:rPr>
          <w:rFonts w:ascii="Garamond" w:hAnsi="Garamond"/>
          <w:sz w:val="24"/>
          <w:szCs w:val="24"/>
        </w:rPr>
        <w:t>CHS shall comply with all applicable requirements of 40 CFR 63 Subpart UUU NESHAPs for Petroleum Refineries: Catalytic Cracking Units, Catalytic Reforming Units, and Sulfur Recovery Units, (Refinery MACT II).  These regulations shall apply to the Zone E SRU /TGTU/TGI Stack and any other equipment, as appropriate (ARM 17.8.342 and 40 CFR 63 Subpart UUU).</w:t>
      </w:r>
      <w:bookmarkEnd w:id="1801"/>
    </w:p>
    <w:p w14:paraId="07EADABD" w14:textId="77777777" w:rsidR="005A6028" w:rsidRPr="00373231" w:rsidRDefault="005A6028" w:rsidP="004A6725">
      <w:pPr>
        <w:widowControl w:val="0"/>
        <w:tabs>
          <w:tab w:val="left" w:pos="-1080"/>
          <w:tab w:val="left" w:pos="-720"/>
          <w:tab w:val="left" w:pos="0"/>
          <w:tab w:val="left" w:pos="2340"/>
          <w:tab w:val="left" w:pos="2880"/>
          <w:tab w:val="left" w:pos="3600"/>
          <w:tab w:val="left" w:pos="3960"/>
        </w:tabs>
        <w:rPr>
          <w:rFonts w:ascii="Garamond" w:hAnsi="Garamond"/>
          <w:sz w:val="24"/>
          <w:szCs w:val="24"/>
        </w:rPr>
      </w:pPr>
    </w:p>
    <w:p w14:paraId="4AFAA27C" w14:textId="77777777" w:rsidR="00A000E1" w:rsidRPr="00D81572" w:rsidRDefault="00A000E1" w:rsidP="006D4D0D">
      <w:pPr>
        <w:numPr>
          <w:ilvl w:val="0"/>
          <w:numId w:val="69"/>
        </w:numPr>
        <w:tabs>
          <w:tab w:val="clear" w:pos="1080"/>
          <w:tab w:val="left" w:pos="-1080"/>
          <w:tab w:val="left" w:pos="-720"/>
          <w:tab w:val="left" w:pos="0"/>
          <w:tab w:val="num" w:pos="720"/>
          <w:tab w:val="left" w:pos="2340"/>
          <w:tab w:val="left" w:pos="2880"/>
          <w:tab w:val="left" w:pos="3600"/>
          <w:tab w:val="left" w:pos="3960"/>
        </w:tabs>
        <w:ind w:hanging="720"/>
        <w:rPr>
          <w:rFonts w:ascii="Garamond" w:hAnsi="Garamond"/>
          <w:sz w:val="24"/>
          <w:szCs w:val="24"/>
        </w:rPr>
      </w:pPr>
      <w:bookmarkStart w:id="1802" w:name="_Ref386613980"/>
      <w:r w:rsidRPr="00D81572">
        <w:rPr>
          <w:rFonts w:ascii="Garamond" w:hAnsi="Garamond"/>
          <w:sz w:val="24"/>
          <w:szCs w:val="24"/>
        </w:rPr>
        <w:t>SO</w:t>
      </w:r>
      <w:r w:rsidRPr="00D81572">
        <w:rPr>
          <w:rFonts w:ascii="Garamond" w:hAnsi="Garamond"/>
          <w:sz w:val="24"/>
          <w:szCs w:val="24"/>
          <w:vertAlign w:val="subscript"/>
        </w:rPr>
        <w:t>2</w:t>
      </w:r>
      <w:r w:rsidRPr="00D81572">
        <w:rPr>
          <w:rFonts w:ascii="Garamond" w:hAnsi="Garamond"/>
          <w:sz w:val="24"/>
          <w:szCs w:val="24"/>
        </w:rPr>
        <w:t xml:space="preserve"> emissions from the Zone E SRU/TGTU/TGI shall not exceed 49.4 tons per rolling 12-calendar month total, and 14.1 lb/hr (ARM 17.8.752).</w:t>
      </w:r>
      <w:bookmarkEnd w:id="1802"/>
    </w:p>
    <w:p w14:paraId="0C3848BD" w14:textId="77777777" w:rsidR="00A000E1" w:rsidRPr="00D43E9B" w:rsidRDefault="00A000E1" w:rsidP="00A000E1">
      <w:pPr>
        <w:tabs>
          <w:tab w:val="left" w:pos="-1080"/>
          <w:tab w:val="left" w:pos="-720"/>
          <w:tab w:val="left" w:pos="0"/>
          <w:tab w:val="num" w:pos="720"/>
          <w:tab w:val="left" w:pos="2340"/>
          <w:tab w:val="left" w:pos="2880"/>
          <w:tab w:val="left" w:pos="3600"/>
          <w:tab w:val="left" w:pos="3960"/>
        </w:tabs>
        <w:rPr>
          <w:rFonts w:ascii="Garamond" w:hAnsi="Garamond"/>
          <w:sz w:val="24"/>
          <w:szCs w:val="24"/>
        </w:rPr>
      </w:pPr>
    </w:p>
    <w:p w14:paraId="664B3E65" w14:textId="68658C1E" w:rsidR="00A000E1" w:rsidRPr="00D81572" w:rsidRDefault="00A000E1" w:rsidP="006D4D0D">
      <w:pPr>
        <w:numPr>
          <w:ilvl w:val="0"/>
          <w:numId w:val="69"/>
        </w:numPr>
        <w:tabs>
          <w:tab w:val="clear" w:pos="1080"/>
          <w:tab w:val="left" w:pos="-1080"/>
          <w:tab w:val="left" w:pos="-720"/>
          <w:tab w:val="left" w:pos="0"/>
          <w:tab w:val="num" w:pos="720"/>
          <w:tab w:val="left" w:pos="2340"/>
          <w:tab w:val="left" w:pos="2880"/>
          <w:tab w:val="left" w:pos="3600"/>
          <w:tab w:val="left" w:pos="3960"/>
        </w:tabs>
        <w:ind w:hanging="720"/>
        <w:rPr>
          <w:rFonts w:ascii="Garamond" w:hAnsi="Garamond"/>
          <w:sz w:val="24"/>
          <w:szCs w:val="24"/>
        </w:rPr>
      </w:pPr>
      <w:bookmarkStart w:id="1803" w:name="_Ref386613982"/>
      <w:r w:rsidRPr="00D81572">
        <w:rPr>
          <w:rFonts w:ascii="Garamond" w:hAnsi="Garamond"/>
          <w:sz w:val="24"/>
          <w:szCs w:val="24"/>
        </w:rPr>
        <w:t>SO</w:t>
      </w:r>
      <w:r w:rsidRPr="00D81572">
        <w:rPr>
          <w:rFonts w:ascii="Garamond" w:hAnsi="Garamond"/>
          <w:sz w:val="24"/>
          <w:szCs w:val="24"/>
          <w:vertAlign w:val="subscript"/>
        </w:rPr>
        <w:t>2</w:t>
      </w:r>
      <w:r w:rsidRPr="00D81572">
        <w:rPr>
          <w:rFonts w:ascii="Garamond" w:hAnsi="Garamond"/>
          <w:sz w:val="24"/>
          <w:szCs w:val="24"/>
        </w:rPr>
        <w:t xml:space="preserve"> emissions from the Zone E SRU/TGTU/TGI shall not exceed 250 ppm, rolling 12-hour average corrected to 0% O</w:t>
      </w:r>
      <w:r w:rsidRPr="00D81572">
        <w:rPr>
          <w:rFonts w:ascii="Garamond" w:hAnsi="Garamond"/>
          <w:sz w:val="24"/>
          <w:szCs w:val="24"/>
          <w:vertAlign w:val="subscript"/>
        </w:rPr>
        <w:t>2</w:t>
      </w:r>
      <w:r w:rsidR="00134640">
        <w:rPr>
          <w:rFonts w:ascii="Garamond" w:hAnsi="Garamond"/>
          <w:sz w:val="24"/>
          <w:szCs w:val="24"/>
          <w:vertAlign w:val="subscript"/>
        </w:rPr>
        <w:t xml:space="preserve"> </w:t>
      </w:r>
      <w:r w:rsidRPr="00D81572">
        <w:rPr>
          <w:rFonts w:ascii="Garamond" w:hAnsi="Garamond"/>
          <w:sz w:val="24"/>
          <w:szCs w:val="24"/>
        </w:rPr>
        <w:t>on a dry basis (ARM 17.8.752).</w:t>
      </w:r>
      <w:bookmarkEnd w:id="1803"/>
    </w:p>
    <w:p w14:paraId="6FA58A52" w14:textId="77777777" w:rsidR="00A000E1" w:rsidRPr="00D43E9B" w:rsidRDefault="00A000E1" w:rsidP="00A000E1">
      <w:pPr>
        <w:tabs>
          <w:tab w:val="left" w:pos="-1080"/>
          <w:tab w:val="left" w:pos="-720"/>
          <w:tab w:val="left" w:pos="0"/>
          <w:tab w:val="num" w:pos="720"/>
          <w:tab w:val="left" w:pos="2340"/>
          <w:tab w:val="left" w:pos="2880"/>
          <w:tab w:val="left" w:pos="3600"/>
          <w:tab w:val="left" w:pos="3960"/>
        </w:tabs>
        <w:rPr>
          <w:rFonts w:ascii="Garamond" w:hAnsi="Garamond"/>
          <w:sz w:val="24"/>
          <w:szCs w:val="24"/>
        </w:rPr>
      </w:pPr>
    </w:p>
    <w:p w14:paraId="3CB85FA1" w14:textId="77777777" w:rsidR="00A000E1" w:rsidRPr="00D81572" w:rsidRDefault="00A000E1" w:rsidP="006D4D0D">
      <w:pPr>
        <w:numPr>
          <w:ilvl w:val="0"/>
          <w:numId w:val="69"/>
        </w:numPr>
        <w:tabs>
          <w:tab w:val="clear" w:pos="1080"/>
          <w:tab w:val="left" w:pos="-1080"/>
          <w:tab w:val="left" w:pos="-720"/>
          <w:tab w:val="left" w:pos="0"/>
          <w:tab w:val="num" w:pos="720"/>
          <w:tab w:val="left" w:pos="2340"/>
          <w:tab w:val="left" w:pos="2880"/>
          <w:tab w:val="left" w:pos="3600"/>
          <w:tab w:val="left" w:pos="3960"/>
        </w:tabs>
        <w:ind w:hanging="720"/>
        <w:rPr>
          <w:rFonts w:ascii="Garamond" w:hAnsi="Garamond"/>
          <w:sz w:val="24"/>
          <w:szCs w:val="24"/>
        </w:rPr>
      </w:pPr>
      <w:bookmarkStart w:id="1804" w:name="_Ref386614352"/>
      <w:r w:rsidRPr="00D81572">
        <w:rPr>
          <w:rFonts w:ascii="Garamond" w:hAnsi="Garamond"/>
          <w:sz w:val="24"/>
          <w:szCs w:val="24"/>
        </w:rPr>
        <w:t>CHS shall operate and maintain the TGTU on the Coker Unit to limit SO</w:t>
      </w:r>
      <w:r w:rsidRPr="00D81572">
        <w:rPr>
          <w:rFonts w:ascii="Garamond" w:hAnsi="Garamond"/>
          <w:sz w:val="24"/>
          <w:szCs w:val="24"/>
          <w:vertAlign w:val="subscript"/>
        </w:rPr>
        <w:t>2</w:t>
      </w:r>
      <w:r w:rsidRPr="00D81572">
        <w:rPr>
          <w:rFonts w:ascii="Garamond" w:hAnsi="Garamond"/>
          <w:sz w:val="24"/>
          <w:szCs w:val="24"/>
        </w:rPr>
        <w:t xml:space="preserve"> emissions from the Coker Unit stack to no more than 200 ppm on a rolling 12-month average corrected to 0% O</w:t>
      </w:r>
      <w:r w:rsidRPr="00D81572">
        <w:rPr>
          <w:rFonts w:ascii="Garamond" w:hAnsi="Garamond"/>
          <w:sz w:val="24"/>
          <w:szCs w:val="24"/>
          <w:vertAlign w:val="subscript"/>
        </w:rPr>
        <w:t>2</w:t>
      </w:r>
      <w:r w:rsidRPr="00D81572">
        <w:rPr>
          <w:rFonts w:ascii="Garamond" w:hAnsi="Garamond"/>
          <w:sz w:val="24"/>
          <w:szCs w:val="24"/>
        </w:rPr>
        <w:t xml:space="preserve"> on a dry basis (ARM 17.8.752).</w:t>
      </w:r>
      <w:bookmarkEnd w:id="1804"/>
    </w:p>
    <w:p w14:paraId="08397670" w14:textId="77777777" w:rsidR="00A000E1" w:rsidRPr="00D43E9B" w:rsidRDefault="00A000E1" w:rsidP="00A000E1">
      <w:pPr>
        <w:tabs>
          <w:tab w:val="left" w:pos="-1080"/>
          <w:tab w:val="left" w:pos="-720"/>
          <w:tab w:val="left" w:pos="0"/>
          <w:tab w:val="num" w:pos="720"/>
          <w:tab w:val="left" w:pos="2340"/>
          <w:tab w:val="left" w:pos="2880"/>
          <w:tab w:val="left" w:pos="3600"/>
          <w:tab w:val="left" w:pos="3960"/>
        </w:tabs>
        <w:rPr>
          <w:rFonts w:ascii="Garamond" w:hAnsi="Garamond"/>
          <w:sz w:val="24"/>
          <w:szCs w:val="24"/>
        </w:rPr>
      </w:pPr>
    </w:p>
    <w:p w14:paraId="1F815D16" w14:textId="77777777" w:rsidR="00A000E1" w:rsidRPr="00D81572" w:rsidRDefault="00A000E1" w:rsidP="006D4D0D">
      <w:pPr>
        <w:numPr>
          <w:ilvl w:val="0"/>
          <w:numId w:val="69"/>
        </w:numPr>
        <w:tabs>
          <w:tab w:val="clear" w:pos="1080"/>
          <w:tab w:val="left" w:pos="-1080"/>
          <w:tab w:val="left" w:pos="-720"/>
          <w:tab w:val="left" w:pos="0"/>
          <w:tab w:val="num" w:pos="720"/>
          <w:tab w:val="left" w:pos="2340"/>
          <w:tab w:val="left" w:pos="2880"/>
          <w:tab w:val="left" w:pos="3600"/>
          <w:tab w:val="left" w:pos="3960"/>
        </w:tabs>
        <w:ind w:hanging="720"/>
        <w:rPr>
          <w:rFonts w:ascii="Garamond" w:hAnsi="Garamond"/>
          <w:sz w:val="24"/>
          <w:szCs w:val="24"/>
        </w:rPr>
      </w:pPr>
      <w:bookmarkStart w:id="1805" w:name="_Ref386614551"/>
      <w:r w:rsidRPr="00D81572">
        <w:rPr>
          <w:rFonts w:ascii="Garamond" w:hAnsi="Garamond"/>
          <w:sz w:val="24"/>
          <w:szCs w:val="24"/>
        </w:rPr>
        <w:t>NO</w:t>
      </w:r>
      <w:r w:rsidRPr="00D81572">
        <w:rPr>
          <w:rFonts w:ascii="Garamond" w:hAnsi="Garamond"/>
          <w:sz w:val="24"/>
          <w:szCs w:val="24"/>
          <w:vertAlign w:val="subscript"/>
        </w:rPr>
        <w:t>x</w:t>
      </w:r>
      <w:r w:rsidRPr="00D81572">
        <w:rPr>
          <w:rFonts w:ascii="Garamond" w:hAnsi="Garamond"/>
          <w:sz w:val="24"/>
          <w:szCs w:val="24"/>
        </w:rPr>
        <w:t xml:space="preserve"> emissions from the Zone E SRU/TGTU/TGI shall not exceed 4.62 tons per rolling 12-calendar month total, and 1.05 lb/hr (ARM 17.8.749).</w:t>
      </w:r>
      <w:bookmarkEnd w:id="1805"/>
    </w:p>
    <w:p w14:paraId="4B630654" w14:textId="77777777" w:rsidR="00A000E1" w:rsidRPr="00D43E9B" w:rsidRDefault="00A000E1" w:rsidP="00A000E1">
      <w:pPr>
        <w:tabs>
          <w:tab w:val="left" w:pos="-1080"/>
          <w:tab w:val="left" w:pos="-720"/>
          <w:tab w:val="left" w:pos="0"/>
          <w:tab w:val="num" w:pos="720"/>
          <w:tab w:val="left" w:pos="2340"/>
          <w:tab w:val="left" w:pos="2880"/>
          <w:tab w:val="left" w:pos="3600"/>
          <w:tab w:val="left" w:pos="3960"/>
        </w:tabs>
        <w:rPr>
          <w:rFonts w:ascii="Garamond" w:hAnsi="Garamond"/>
          <w:sz w:val="24"/>
          <w:szCs w:val="24"/>
        </w:rPr>
      </w:pPr>
    </w:p>
    <w:p w14:paraId="30F6A074" w14:textId="77777777" w:rsidR="00A000E1" w:rsidRPr="00D81572" w:rsidRDefault="00A000E1" w:rsidP="006D4D0D">
      <w:pPr>
        <w:numPr>
          <w:ilvl w:val="0"/>
          <w:numId w:val="69"/>
        </w:numPr>
        <w:tabs>
          <w:tab w:val="clear" w:pos="1080"/>
          <w:tab w:val="left" w:pos="-1080"/>
          <w:tab w:val="left" w:pos="-720"/>
          <w:tab w:val="left" w:pos="0"/>
          <w:tab w:val="num" w:pos="720"/>
          <w:tab w:val="left" w:pos="2340"/>
          <w:tab w:val="left" w:pos="2880"/>
          <w:tab w:val="left" w:pos="3600"/>
          <w:tab w:val="left" w:pos="3960"/>
        </w:tabs>
        <w:ind w:hanging="720"/>
        <w:rPr>
          <w:rFonts w:ascii="Garamond" w:hAnsi="Garamond"/>
          <w:sz w:val="24"/>
          <w:szCs w:val="24"/>
        </w:rPr>
      </w:pPr>
      <w:bookmarkStart w:id="1806" w:name="_Ref386614653"/>
      <w:r w:rsidRPr="00D81572">
        <w:rPr>
          <w:rFonts w:ascii="Garamond" w:hAnsi="Garamond"/>
          <w:sz w:val="24"/>
          <w:szCs w:val="24"/>
        </w:rPr>
        <w:t>CHS shall not cause or authorize to be discharged into the atmosphere from the Zone E SRU/TGTU/TGI any PM emissions in excess of 0.10 gr/dscf corrected to 12% CO</w:t>
      </w:r>
      <w:r w:rsidRPr="00D81572">
        <w:rPr>
          <w:rFonts w:ascii="Garamond" w:hAnsi="Garamond"/>
          <w:sz w:val="24"/>
          <w:szCs w:val="24"/>
          <w:vertAlign w:val="subscript"/>
        </w:rPr>
        <w:t>2</w:t>
      </w:r>
      <w:r w:rsidRPr="00D81572">
        <w:rPr>
          <w:rFonts w:ascii="Garamond" w:hAnsi="Garamond"/>
          <w:sz w:val="24"/>
          <w:szCs w:val="24"/>
        </w:rPr>
        <w:t xml:space="preserve"> (ARM 17.8.752).</w:t>
      </w:r>
      <w:bookmarkEnd w:id="1806"/>
    </w:p>
    <w:p w14:paraId="0076571D" w14:textId="77777777" w:rsidR="00A000E1" w:rsidRPr="00D43E9B" w:rsidRDefault="00A000E1" w:rsidP="00A000E1">
      <w:pPr>
        <w:tabs>
          <w:tab w:val="left" w:pos="-1080"/>
          <w:tab w:val="left" w:pos="-720"/>
          <w:tab w:val="left" w:pos="0"/>
          <w:tab w:val="num" w:pos="720"/>
          <w:tab w:val="left" w:pos="2340"/>
          <w:tab w:val="left" w:pos="2880"/>
          <w:tab w:val="left" w:pos="3600"/>
          <w:tab w:val="left" w:pos="3960"/>
        </w:tabs>
        <w:rPr>
          <w:rFonts w:ascii="Garamond" w:hAnsi="Garamond"/>
          <w:sz w:val="24"/>
          <w:szCs w:val="24"/>
        </w:rPr>
      </w:pPr>
    </w:p>
    <w:p w14:paraId="56F8A643" w14:textId="77777777" w:rsidR="00A000E1" w:rsidRDefault="00A000E1" w:rsidP="006D4D0D">
      <w:pPr>
        <w:numPr>
          <w:ilvl w:val="0"/>
          <w:numId w:val="69"/>
        </w:numPr>
        <w:tabs>
          <w:tab w:val="clear" w:pos="1080"/>
          <w:tab w:val="left" w:pos="-1080"/>
          <w:tab w:val="left" w:pos="-720"/>
          <w:tab w:val="left" w:pos="0"/>
          <w:tab w:val="num" w:pos="720"/>
          <w:tab w:val="left" w:pos="2340"/>
          <w:tab w:val="left" w:pos="2880"/>
          <w:tab w:val="left" w:pos="3600"/>
          <w:tab w:val="left" w:pos="3960"/>
        </w:tabs>
        <w:ind w:hanging="720"/>
        <w:rPr>
          <w:rFonts w:ascii="Garamond" w:hAnsi="Garamond"/>
          <w:sz w:val="24"/>
          <w:szCs w:val="24"/>
        </w:rPr>
      </w:pPr>
      <w:bookmarkStart w:id="1807" w:name="_Ref386614841"/>
      <w:r w:rsidRPr="00D81572">
        <w:rPr>
          <w:rFonts w:ascii="Garamond" w:hAnsi="Garamond"/>
          <w:sz w:val="24"/>
          <w:szCs w:val="24"/>
        </w:rPr>
        <w:lastRenderedPageBreak/>
        <w:t>CHS shall not cause or authorize to be discharged into the atmosphere from the Zone E SRU/TGTU/TGI any visible emissions that exhibit an opacity of 10% or greater (ARM 17.8.752).</w:t>
      </w:r>
      <w:bookmarkEnd w:id="1807"/>
    </w:p>
    <w:p w14:paraId="2E233542" w14:textId="77777777" w:rsidR="00906913" w:rsidRDefault="00906913" w:rsidP="00260BE2">
      <w:pPr>
        <w:pStyle w:val="ListParagraph"/>
        <w:rPr>
          <w:rFonts w:ascii="Garamond" w:hAnsi="Garamond"/>
          <w:sz w:val="24"/>
          <w:szCs w:val="24"/>
        </w:rPr>
      </w:pPr>
    </w:p>
    <w:p w14:paraId="3B080FFA" w14:textId="7F217D47" w:rsidR="00906913" w:rsidRPr="00906913" w:rsidRDefault="00906913" w:rsidP="00260BE2">
      <w:pPr>
        <w:numPr>
          <w:ilvl w:val="0"/>
          <w:numId w:val="69"/>
        </w:numPr>
        <w:tabs>
          <w:tab w:val="clear" w:pos="1080"/>
          <w:tab w:val="left" w:pos="-1080"/>
          <w:tab w:val="left" w:pos="-720"/>
          <w:tab w:val="left" w:pos="0"/>
          <w:tab w:val="num" w:pos="720"/>
          <w:tab w:val="left" w:pos="2340"/>
          <w:tab w:val="left" w:pos="2880"/>
          <w:tab w:val="left" w:pos="3600"/>
          <w:tab w:val="left" w:pos="3960"/>
        </w:tabs>
        <w:ind w:hanging="720"/>
        <w:rPr>
          <w:rFonts w:ascii="Garamond" w:hAnsi="Garamond"/>
          <w:sz w:val="24"/>
          <w:szCs w:val="24"/>
        </w:rPr>
      </w:pPr>
      <w:bookmarkStart w:id="1808" w:name="_Ref214436981"/>
      <w:bookmarkStart w:id="1809" w:name="_Ref214436388"/>
      <w:r w:rsidRPr="00906913">
        <w:rPr>
          <w:rFonts w:ascii="Garamond" w:hAnsi="Garamond"/>
          <w:sz w:val="24"/>
          <w:szCs w:val="24"/>
        </w:rPr>
        <w:t xml:space="preserve">CHS shall meet the following requirements for Zone </w:t>
      </w:r>
      <w:r>
        <w:rPr>
          <w:rFonts w:ascii="Garamond" w:hAnsi="Garamond"/>
          <w:sz w:val="24"/>
          <w:szCs w:val="24"/>
        </w:rPr>
        <w:t>E</w:t>
      </w:r>
      <w:r w:rsidRPr="00906913">
        <w:rPr>
          <w:rFonts w:ascii="Garamond" w:hAnsi="Garamond"/>
          <w:sz w:val="24"/>
          <w:szCs w:val="24"/>
        </w:rPr>
        <w:t xml:space="preserve"> Molten Sulfur Truck Loading:</w:t>
      </w:r>
      <w:bookmarkEnd w:id="1808"/>
    </w:p>
    <w:p w14:paraId="3F59C47C" w14:textId="77777777" w:rsidR="00906913" w:rsidRPr="00906913" w:rsidRDefault="00906913" w:rsidP="00260BE2">
      <w:pPr>
        <w:tabs>
          <w:tab w:val="left" w:pos="-1080"/>
          <w:tab w:val="left" w:pos="-720"/>
          <w:tab w:val="left" w:pos="0"/>
          <w:tab w:val="left" w:pos="2340"/>
          <w:tab w:val="left" w:pos="2880"/>
          <w:tab w:val="left" w:pos="3600"/>
          <w:tab w:val="left" w:pos="3960"/>
        </w:tabs>
        <w:ind w:left="720"/>
        <w:rPr>
          <w:rFonts w:ascii="Garamond" w:hAnsi="Garamond"/>
          <w:sz w:val="24"/>
          <w:szCs w:val="24"/>
        </w:rPr>
      </w:pPr>
    </w:p>
    <w:p w14:paraId="71D39AA4" w14:textId="12955D57" w:rsidR="00906913" w:rsidRPr="00906913" w:rsidRDefault="00906913" w:rsidP="00260BE2">
      <w:pPr>
        <w:pStyle w:val="ListParagraph"/>
        <w:widowControl w:val="0"/>
        <w:numPr>
          <w:ilvl w:val="0"/>
          <w:numId w:val="163"/>
        </w:numPr>
        <w:ind w:left="1080"/>
        <w:rPr>
          <w:rFonts w:ascii="Garamond" w:hAnsi="Garamond"/>
          <w:sz w:val="24"/>
          <w:szCs w:val="24"/>
        </w:rPr>
      </w:pPr>
      <w:r w:rsidRPr="00906913">
        <w:rPr>
          <w:rFonts w:ascii="Garamond" w:hAnsi="Garamond"/>
          <w:sz w:val="24"/>
          <w:szCs w:val="24"/>
        </w:rPr>
        <w:t>CHS shall not cause or authorize the use of any street, road, or parking lot without taking reasonable precautions to control emissions of airborne particulate matter. CHS shall treat unpaved molten sulfur trucking transport roads with water and/or chemical dust suppressant as necessary to control emissions while molten sulfur is being transported on roads on the refinery property (ARM 17.8.308 and ARM 17.8.752).</w:t>
      </w:r>
    </w:p>
    <w:p w14:paraId="5DE07E5C" w14:textId="77777777" w:rsidR="00906913" w:rsidRPr="00906913" w:rsidRDefault="00906913" w:rsidP="00260BE2">
      <w:pPr>
        <w:tabs>
          <w:tab w:val="left" w:pos="-1080"/>
          <w:tab w:val="left" w:pos="-720"/>
          <w:tab w:val="left" w:pos="0"/>
          <w:tab w:val="left" w:pos="2340"/>
          <w:tab w:val="left" w:pos="2880"/>
          <w:tab w:val="left" w:pos="3600"/>
          <w:tab w:val="left" w:pos="3960"/>
        </w:tabs>
        <w:ind w:left="720"/>
        <w:rPr>
          <w:rFonts w:ascii="Garamond" w:hAnsi="Garamond"/>
          <w:sz w:val="24"/>
          <w:szCs w:val="24"/>
        </w:rPr>
      </w:pPr>
    </w:p>
    <w:p w14:paraId="085C8823" w14:textId="68A7B29C" w:rsidR="00906913" w:rsidRPr="00906913" w:rsidRDefault="00906913" w:rsidP="00260BE2">
      <w:pPr>
        <w:pStyle w:val="ListParagraph"/>
        <w:widowControl w:val="0"/>
        <w:numPr>
          <w:ilvl w:val="0"/>
          <w:numId w:val="163"/>
        </w:numPr>
        <w:ind w:left="1080"/>
        <w:rPr>
          <w:rFonts w:ascii="Garamond" w:hAnsi="Garamond"/>
          <w:sz w:val="24"/>
          <w:szCs w:val="24"/>
        </w:rPr>
      </w:pPr>
      <w:r w:rsidRPr="00906913">
        <w:rPr>
          <w:rFonts w:ascii="Garamond" w:hAnsi="Garamond"/>
          <w:sz w:val="24"/>
          <w:szCs w:val="24"/>
        </w:rPr>
        <w:t>CHS shall clean the paved sections of molten sulfur transport roads, as necessary, for reasonable precautions specific to truck hauling of molten sulfur on refinery property (ARM 17.8.308 and ARM 17.8.752).</w:t>
      </w:r>
    </w:p>
    <w:p w14:paraId="60DF4BBA" w14:textId="77777777" w:rsidR="00906913" w:rsidRPr="00906913" w:rsidRDefault="00906913" w:rsidP="00260BE2">
      <w:pPr>
        <w:tabs>
          <w:tab w:val="left" w:pos="-1080"/>
          <w:tab w:val="left" w:pos="-720"/>
          <w:tab w:val="left" w:pos="0"/>
          <w:tab w:val="left" w:pos="2340"/>
          <w:tab w:val="left" w:pos="2880"/>
          <w:tab w:val="left" w:pos="3600"/>
          <w:tab w:val="left" w:pos="3960"/>
        </w:tabs>
        <w:ind w:left="720"/>
        <w:rPr>
          <w:rFonts w:ascii="Garamond" w:hAnsi="Garamond"/>
          <w:sz w:val="24"/>
          <w:szCs w:val="24"/>
        </w:rPr>
      </w:pPr>
    </w:p>
    <w:p w14:paraId="5D026759" w14:textId="6CE7D098" w:rsidR="00906913" w:rsidRPr="00260BE2" w:rsidRDefault="00906913" w:rsidP="00260BE2">
      <w:pPr>
        <w:pStyle w:val="ListParagraph"/>
        <w:widowControl w:val="0"/>
        <w:numPr>
          <w:ilvl w:val="0"/>
          <w:numId w:val="162"/>
        </w:numPr>
        <w:ind w:left="1080"/>
        <w:rPr>
          <w:rFonts w:ascii="Garamond" w:hAnsi="Garamond"/>
          <w:sz w:val="24"/>
          <w:szCs w:val="24"/>
        </w:rPr>
      </w:pPr>
      <w:r w:rsidRPr="00906913">
        <w:rPr>
          <w:rFonts w:ascii="Garamond" w:hAnsi="Garamond"/>
          <w:sz w:val="24"/>
          <w:szCs w:val="24"/>
        </w:rPr>
        <w:t>CHS is subject to ARM 17.8.304(2) for visible opacity limits of 20 percent for molten sulfur truck loading (ARM 17.8.304 and ARM 17.8.749).</w:t>
      </w:r>
    </w:p>
    <w:bookmarkEnd w:id="1809"/>
    <w:p w14:paraId="1C0F310F" w14:textId="77777777" w:rsidR="00A000E1" w:rsidRDefault="00A000E1" w:rsidP="00A000E1">
      <w:pPr>
        <w:tabs>
          <w:tab w:val="left" w:pos="-1080"/>
          <w:tab w:val="left" w:pos="-720"/>
          <w:tab w:val="left" w:pos="0"/>
          <w:tab w:val="left" w:pos="1260"/>
          <w:tab w:val="left" w:pos="2340"/>
          <w:tab w:val="left" w:pos="2880"/>
          <w:tab w:val="left" w:pos="3600"/>
          <w:tab w:val="left" w:pos="3960"/>
        </w:tabs>
        <w:rPr>
          <w:rFonts w:ascii="Garamond" w:hAnsi="Garamond"/>
          <w:sz w:val="24"/>
          <w:szCs w:val="24"/>
        </w:rPr>
      </w:pPr>
    </w:p>
    <w:p w14:paraId="31E8A617" w14:textId="5ED6F8CF" w:rsidR="005C5461" w:rsidRDefault="005C5461" w:rsidP="005C5461">
      <w:pPr>
        <w:numPr>
          <w:ilvl w:val="0"/>
          <w:numId w:val="69"/>
        </w:numPr>
        <w:tabs>
          <w:tab w:val="clear" w:pos="1080"/>
          <w:tab w:val="left" w:pos="-1080"/>
          <w:tab w:val="left" w:pos="-720"/>
          <w:tab w:val="left" w:pos="0"/>
          <w:tab w:val="num" w:pos="720"/>
          <w:tab w:val="left" w:pos="2340"/>
          <w:tab w:val="left" w:pos="2880"/>
          <w:tab w:val="left" w:pos="3600"/>
          <w:tab w:val="left" w:pos="3960"/>
        </w:tabs>
        <w:ind w:hanging="720"/>
        <w:rPr>
          <w:rFonts w:ascii="Garamond" w:hAnsi="Garamond"/>
          <w:sz w:val="24"/>
          <w:szCs w:val="24"/>
        </w:rPr>
      </w:pPr>
      <w:bookmarkStart w:id="1810" w:name="_Ref224808535"/>
      <w:r w:rsidRPr="005C5461">
        <w:rPr>
          <w:rFonts w:ascii="Garamond" w:hAnsi="Garamond"/>
          <w:sz w:val="24"/>
          <w:szCs w:val="24"/>
        </w:rPr>
        <w:t>CHS shall meet 40 CFR 60 Subpart QQQ for the new and modified</w:t>
      </w:r>
      <w:r>
        <w:rPr>
          <w:rFonts w:ascii="Garamond" w:hAnsi="Garamond"/>
          <w:sz w:val="24"/>
          <w:szCs w:val="24"/>
        </w:rPr>
        <w:t xml:space="preserve"> </w:t>
      </w:r>
      <w:r w:rsidRPr="005C5461">
        <w:rPr>
          <w:rFonts w:ascii="Garamond" w:hAnsi="Garamond"/>
          <w:sz w:val="24"/>
          <w:szCs w:val="24"/>
        </w:rPr>
        <w:t>individual drain systems in the Zone E SRU/TGTU/TGI (ARM 17.8.</w:t>
      </w:r>
      <w:r w:rsidR="000A7E50">
        <w:rPr>
          <w:rFonts w:ascii="Garamond" w:hAnsi="Garamond"/>
          <w:sz w:val="24"/>
          <w:szCs w:val="24"/>
        </w:rPr>
        <w:t>1211</w:t>
      </w:r>
      <w:r w:rsidRPr="005C5461">
        <w:rPr>
          <w:rFonts w:ascii="Garamond" w:hAnsi="Garamond"/>
          <w:sz w:val="24"/>
          <w:szCs w:val="24"/>
        </w:rPr>
        <w:t xml:space="preserve"> and 40 CFR 60 Subpart QQQ).</w:t>
      </w:r>
      <w:bookmarkEnd w:id="1810"/>
    </w:p>
    <w:p w14:paraId="375A72D8" w14:textId="77777777" w:rsidR="005C5461" w:rsidRPr="005C5461" w:rsidRDefault="005C5461" w:rsidP="005C5461">
      <w:pPr>
        <w:tabs>
          <w:tab w:val="left" w:pos="-1080"/>
          <w:tab w:val="left" w:pos="-720"/>
          <w:tab w:val="left" w:pos="0"/>
          <w:tab w:val="left" w:pos="2340"/>
          <w:tab w:val="left" w:pos="2880"/>
          <w:tab w:val="left" w:pos="3600"/>
          <w:tab w:val="left" w:pos="3960"/>
        </w:tabs>
        <w:ind w:left="720"/>
        <w:rPr>
          <w:rFonts w:ascii="Garamond" w:hAnsi="Garamond"/>
          <w:sz w:val="24"/>
          <w:szCs w:val="24"/>
        </w:rPr>
      </w:pPr>
    </w:p>
    <w:p w14:paraId="0DD9CDCA" w14:textId="77777777" w:rsidR="00A000E1" w:rsidRPr="00D81572" w:rsidRDefault="00A000E1" w:rsidP="006F0BF8">
      <w:pPr>
        <w:keepNext/>
        <w:keepLines/>
        <w:widowControl w:val="0"/>
        <w:rPr>
          <w:rFonts w:ascii="Garamond" w:hAnsi="Garamond"/>
          <w:b/>
          <w:sz w:val="24"/>
          <w:szCs w:val="24"/>
        </w:rPr>
      </w:pPr>
      <w:bookmarkStart w:id="1811" w:name="_Toc165165195"/>
      <w:bookmarkStart w:id="1812" w:name="_Toc302723171"/>
      <w:bookmarkStart w:id="1813" w:name="_Toc342556574"/>
      <w:bookmarkStart w:id="1814" w:name="_Toc345935651"/>
      <w:r w:rsidRPr="00D81572">
        <w:rPr>
          <w:rFonts w:ascii="Garamond" w:hAnsi="Garamond"/>
          <w:b/>
          <w:sz w:val="24"/>
          <w:szCs w:val="24"/>
        </w:rPr>
        <w:t>Compliance Demonstration</w:t>
      </w:r>
      <w:bookmarkEnd w:id="1811"/>
      <w:bookmarkEnd w:id="1812"/>
      <w:bookmarkEnd w:id="1813"/>
      <w:bookmarkEnd w:id="1814"/>
    </w:p>
    <w:p w14:paraId="77B880D7" w14:textId="77777777" w:rsidR="00A000E1" w:rsidRPr="00D43E9B" w:rsidRDefault="00A000E1" w:rsidP="006F0BF8">
      <w:pPr>
        <w:keepNext/>
        <w:keepLines/>
        <w:widowControl w:val="0"/>
        <w:tabs>
          <w:tab w:val="left" w:pos="-1080"/>
          <w:tab w:val="left" w:pos="-720"/>
          <w:tab w:val="left" w:pos="0"/>
          <w:tab w:val="left" w:pos="1260"/>
          <w:tab w:val="left" w:pos="2340"/>
          <w:tab w:val="left" w:pos="2880"/>
          <w:tab w:val="left" w:pos="3600"/>
          <w:tab w:val="left" w:pos="3960"/>
        </w:tabs>
        <w:rPr>
          <w:rFonts w:ascii="Garamond" w:hAnsi="Garamond"/>
          <w:sz w:val="24"/>
          <w:szCs w:val="24"/>
        </w:rPr>
      </w:pPr>
    </w:p>
    <w:p w14:paraId="7C33BCBA" w14:textId="77777777" w:rsidR="00A000E1" w:rsidRPr="00D81572" w:rsidRDefault="00A000E1" w:rsidP="006F0BF8">
      <w:pPr>
        <w:keepNext/>
        <w:keepLines/>
        <w:widowControl w:val="0"/>
        <w:numPr>
          <w:ilvl w:val="0"/>
          <w:numId w:val="69"/>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15" w:name="_Ref386615572"/>
      <w:r w:rsidRPr="00D81572">
        <w:rPr>
          <w:rFonts w:ascii="Garamond" w:hAnsi="Garamond"/>
          <w:sz w:val="24"/>
          <w:szCs w:val="24"/>
        </w:rPr>
        <w:t>CHS shall meet the requirements of all testing and procedures of ARM 17.8.340, which references 40 CFR 60 Subpart - Standards of Performance for Petroleum Refineries (ARM 17.8.340 and 40 CFR 60 Subpart J).</w:t>
      </w:r>
      <w:bookmarkEnd w:id="1815"/>
    </w:p>
    <w:p w14:paraId="69691B90" w14:textId="77777777" w:rsidR="00A000E1" w:rsidRPr="00D43E9B" w:rsidRDefault="00A000E1" w:rsidP="00A000E1">
      <w:pPr>
        <w:tabs>
          <w:tab w:val="left" w:pos="-1080"/>
          <w:tab w:val="left" w:pos="-720"/>
          <w:tab w:val="left" w:pos="0"/>
          <w:tab w:val="left" w:pos="72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05356A2" w14:textId="77777777" w:rsidR="00A000E1" w:rsidRPr="00D81572" w:rsidRDefault="00A000E1" w:rsidP="006D4D0D">
      <w:pPr>
        <w:numPr>
          <w:ilvl w:val="0"/>
          <w:numId w:val="69"/>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16" w:name="_Ref386615642"/>
      <w:r w:rsidRPr="00D81572">
        <w:rPr>
          <w:rFonts w:ascii="Garamond" w:hAnsi="Garamond"/>
          <w:sz w:val="24"/>
          <w:szCs w:val="24"/>
        </w:rPr>
        <w:t>CHS shall meet the requirements of all testing and procedures of ARM 17.8.342, which references 40 CFR 63 Subpart UUU NESHAPs for Petroleum Refineries: Catalytic Cracking Units, Catalytic Reforming Units, and Sulfur Recovery Units (Refinery MACT II) (ARM 17.8.342 and 40 CFR 63 Subpart UUU).</w:t>
      </w:r>
      <w:bookmarkEnd w:id="1816"/>
    </w:p>
    <w:p w14:paraId="182F26DF" w14:textId="77777777" w:rsidR="00A000E1" w:rsidRPr="00D43E9B" w:rsidRDefault="00A000E1" w:rsidP="003D105F">
      <w:pPr>
        <w:widowControl w:val="0"/>
        <w:tabs>
          <w:tab w:val="left" w:pos="-1080"/>
          <w:tab w:val="left" w:pos="-720"/>
          <w:tab w:val="left" w:pos="0"/>
          <w:tab w:val="left" w:pos="720"/>
          <w:tab w:val="left" w:pos="2880"/>
          <w:tab w:val="left" w:pos="3600"/>
          <w:tab w:val="left" w:pos="3960"/>
        </w:tabs>
        <w:rPr>
          <w:rFonts w:ascii="Garamond" w:hAnsi="Garamond"/>
          <w:sz w:val="24"/>
          <w:szCs w:val="24"/>
        </w:rPr>
      </w:pPr>
    </w:p>
    <w:p w14:paraId="63F2FE52" w14:textId="4E2CA8C5" w:rsidR="00A000E1" w:rsidRDefault="00A000E1" w:rsidP="006D4D0D">
      <w:pPr>
        <w:widowControl w:val="0"/>
        <w:numPr>
          <w:ilvl w:val="0"/>
          <w:numId w:val="69"/>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17" w:name="_Ref386614083"/>
      <w:r w:rsidRPr="00D81572">
        <w:rPr>
          <w:rFonts w:ascii="Garamond" w:hAnsi="Garamond"/>
          <w:sz w:val="24"/>
          <w:szCs w:val="24"/>
        </w:rPr>
        <w:t xml:space="preserve">The Zone E SRU/TGTU/TGI stack shall be tested </w:t>
      </w:r>
      <w:r w:rsidR="001D155F">
        <w:rPr>
          <w:rFonts w:ascii="Garamond" w:hAnsi="Garamond"/>
          <w:sz w:val="24"/>
          <w:szCs w:val="24"/>
        </w:rPr>
        <w:t>once every three years</w:t>
      </w:r>
      <w:r w:rsidR="001D155F" w:rsidRPr="00D81572">
        <w:rPr>
          <w:rFonts w:ascii="Garamond" w:hAnsi="Garamond"/>
          <w:sz w:val="24"/>
          <w:szCs w:val="24"/>
        </w:rPr>
        <w:t xml:space="preserve"> </w:t>
      </w:r>
      <w:r w:rsidRPr="00D81572">
        <w:rPr>
          <w:rFonts w:ascii="Garamond" w:hAnsi="Garamond"/>
          <w:sz w:val="24"/>
          <w:szCs w:val="24"/>
        </w:rPr>
        <w:t>for SO</w:t>
      </w:r>
      <w:r w:rsidRPr="00D81572">
        <w:rPr>
          <w:rFonts w:ascii="Garamond" w:hAnsi="Garamond"/>
          <w:sz w:val="24"/>
          <w:szCs w:val="24"/>
          <w:vertAlign w:val="subscript"/>
        </w:rPr>
        <w:t>2</w:t>
      </w:r>
      <w:r w:rsidRPr="00D81572">
        <w:rPr>
          <w:rFonts w:ascii="Garamond" w:hAnsi="Garamond"/>
          <w:sz w:val="24"/>
          <w:szCs w:val="24"/>
        </w:rPr>
        <w:t xml:space="preserve">, or according to another testing/monitoring schedule as may be approved by </w:t>
      </w:r>
      <w:r w:rsidR="00EB7D2B">
        <w:rPr>
          <w:rFonts w:ascii="Garamond" w:hAnsi="Garamond"/>
          <w:sz w:val="24"/>
          <w:szCs w:val="24"/>
        </w:rPr>
        <w:t xml:space="preserve">DEQ </w:t>
      </w:r>
      <w:r w:rsidRPr="00D81572">
        <w:rPr>
          <w:rFonts w:ascii="Garamond" w:hAnsi="Garamond"/>
          <w:sz w:val="24"/>
          <w:szCs w:val="24"/>
        </w:rPr>
        <w:t xml:space="preserve">(using Methods 6/6c, in accordance with ARM 17.8.106), and the results submitted to </w:t>
      </w:r>
      <w:r w:rsidR="00EB7D2B">
        <w:rPr>
          <w:rFonts w:ascii="Garamond" w:hAnsi="Garamond"/>
          <w:sz w:val="24"/>
          <w:szCs w:val="24"/>
        </w:rPr>
        <w:t xml:space="preserve">DEQ </w:t>
      </w:r>
      <w:r w:rsidRPr="00D81572">
        <w:rPr>
          <w:rFonts w:ascii="Garamond" w:hAnsi="Garamond"/>
          <w:sz w:val="24"/>
          <w:szCs w:val="24"/>
        </w:rPr>
        <w:t>in order to monitor compliance with the SO</w:t>
      </w:r>
      <w:r w:rsidRPr="00D81572">
        <w:rPr>
          <w:rFonts w:ascii="Garamond" w:hAnsi="Garamond"/>
          <w:sz w:val="24"/>
          <w:szCs w:val="24"/>
          <w:vertAlign w:val="subscript"/>
        </w:rPr>
        <w:t>2</w:t>
      </w:r>
      <w:r w:rsidRPr="00D81572">
        <w:rPr>
          <w:rFonts w:ascii="Garamond" w:hAnsi="Garamond"/>
          <w:sz w:val="24"/>
          <w:szCs w:val="24"/>
        </w:rPr>
        <w:t xml:space="preserve"> emission limits contained in Section III.</w:t>
      </w:r>
      <w:r w:rsidRPr="00D81572">
        <w:rPr>
          <w:rFonts w:ascii="Garamond" w:hAnsi="Garamond"/>
          <w:sz w:val="24"/>
          <w:szCs w:val="24"/>
        </w:rPr>
        <w:fldChar w:fldCharType="begin"/>
      </w:r>
      <w:r w:rsidRPr="00D81572">
        <w:rPr>
          <w:rFonts w:ascii="Garamond" w:hAnsi="Garamond"/>
          <w:sz w:val="24"/>
          <w:szCs w:val="24"/>
        </w:rPr>
        <w:instrText xml:space="preserve"> REF _Ref386613980 \r \h  \* MERGEFORMAT </w:instrText>
      </w:r>
      <w:r w:rsidRPr="00D81572">
        <w:rPr>
          <w:rFonts w:ascii="Garamond" w:hAnsi="Garamond"/>
          <w:sz w:val="24"/>
          <w:szCs w:val="24"/>
        </w:rPr>
      </w:r>
      <w:r w:rsidRPr="00D81572">
        <w:rPr>
          <w:rFonts w:ascii="Garamond" w:hAnsi="Garamond"/>
          <w:sz w:val="24"/>
          <w:szCs w:val="24"/>
        </w:rPr>
        <w:fldChar w:fldCharType="separate"/>
      </w:r>
      <w:r w:rsidR="00290138">
        <w:rPr>
          <w:rFonts w:ascii="Garamond" w:hAnsi="Garamond"/>
          <w:sz w:val="24"/>
          <w:szCs w:val="24"/>
        </w:rPr>
        <w:t>X.3</w:t>
      </w:r>
      <w:r w:rsidRPr="00D81572">
        <w:rPr>
          <w:rFonts w:ascii="Garamond" w:hAnsi="Garamond"/>
          <w:sz w:val="24"/>
          <w:szCs w:val="24"/>
        </w:rPr>
        <w:fldChar w:fldCharType="end"/>
      </w:r>
      <w:r w:rsidRPr="00D81572">
        <w:rPr>
          <w:rFonts w:ascii="Garamond" w:hAnsi="Garamond"/>
          <w:sz w:val="24"/>
          <w:szCs w:val="24"/>
        </w:rPr>
        <w:t>, III.</w:t>
      </w:r>
      <w:r w:rsidRPr="00D81572">
        <w:rPr>
          <w:rFonts w:ascii="Garamond" w:hAnsi="Garamond"/>
          <w:sz w:val="24"/>
          <w:szCs w:val="24"/>
        </w:rPr>
        <w:fldChar w:fldCharType="begin"/>
      </w:r>
      <w:r w:rsidRPr="00D81572">
        <w:rPr>
          <w:rFonts w:ascii="Garamond" w:hAnsi="Garamond"/>
          <w:sz w:val="24"/>
          <w:szCs w:val="24"/>
        </w:rPr>
        <w:instrText xml:space="preserve"> REF _Ref386613982 \r \h  \* MERGEFORMAT </w:instrText>
      </w:r>
      <w:r w:rsidRPr="00D81572">
        <w:rPr>
          <w:rFonts w:ascii="Garamond" w:hAnsi="Garamond"/>
          <w:sz w:val="24"/>
          <w:szCs w:val="24"/>
        </w:rPr>
      </w:r>
      <w:r w:rsidRPr="00D81572">
        <w:rPr>
          <w:rFonts w:ascii="Garamond" w:hAnsi="Garamond"/>
          <w:sz w:val="24"/>
          <w:szCs w:val="24"/>
        </w:rPr>
        <w:fldChar w:fldCharType="separate"/>
      </w:r>
      <w:r w:rsidR="00290138">
        <w:rPr>
          <w:rFonts w:ascii="Garamond" w:hAnsi="Garamond"/>
          <w:sz w:val="24"/>
          <w:szCs w:val="24"/>
        </w:rPr>
        <w:t>X.4</w:t>
      </w:r>
      <w:r w:rsidRPr="00D81572">
        <w:rPr>
          <w:rFonts w:ascii="Garamond" w:hAnsi="Garamond"/>
          <w:sz w:val="24"/>
          <w:szCs w:val="24"/>
        </w:rPr>
        <w:fldChar w:fldCharType="end"/>
      </w:r>
      <w:r w:rsidRPr="00D81572">
        <w:rPr>
          <w:rFonts w:ascii="Garamond" w:hAnsi="Garamond"/>
          <w:sz w:val="24"/>
          <w:szCs w:val="24"/>
        </w:rPr>
        <w:t>, III.</w:t>
      </w:r>
      <w:r w:rsidRPr="00D81572">
        <w:rPr>
          <w:rFonts w:ascii="Garamond" w:hAnsi="Garamond"/>
          <w:sz w:val="24"/>
          <w:szCs w:val="24"/>
        </w:rPr>
        <w:fldChar w:fldCharType="begin"/>
      </w:r>
      <w:r w:rsidRPr="00D81572">
        <w:rPr>
          <w:rFonts w:ascii="Garamond" w:hAnsi="Garamond"/>
          <w:sz w:val="24"/>
          <w:szCs w:val="24"/>
        </w:rPr>
        <w:instrText xml:space="preserve"> REF _Ref386614352 \r \h  \* MERGEFORMAT </w:instrText>
      </w:r>
      <w:r w:rsidRPr="00D81572">
        <w:rPr>
          <w:rFonts w:ascii="Garamond" w:hAnsi="Garamond"/>
          <w:sz w:val="24"/>
          <w:szCs w:val="24"/>
        </w:rPr>
      </w:r>
      <w:r w:rsidRPr="00D81572">
        <w:rPr>
          <w:rFonts w:ascii="Garamond" w:hAnsi="Garamond"/>
          <w:sz w:val="24"/>
          <w:szCs w:val="24"/>
        </w:rPr>
        <w:fldChar w:fldCharType="separate"/>
      </w:r>
      <w:r w:rsidR="00290138">
        <w:rPr>
          <w:rFonts w:ascii="Garamond" w:hAnsi="Garamond"/>
          <w:sz w:val="24"/>
          <w:szCs w:val="24"/>
        </w:rPr>
        <w:t>X.5</w:t>
      </w:r>
      <w:r w:rsidRPr="00D81572">
        <w:rPr>
          <w:rFonts w:ascii="Garamond" w:hAnsi="Garamond"/>
          <w:sz w:val="24"/>
          <w:szCs w:val="24"/>
        </w:rPr>
        <w:fldChar w:fldCharType="end"/>
      </w:r>
      <w:r w:rsidRPr="00D81572">
        <w:rPr>
          <w:rFonts w:ascii="Garamond" w:hAnsi="Garamond"/>
          <w:sz w:val="24"/>
          <w:szCs w:val="24"/>
        </w:rPr>
        <w:t xml:space="preserve"> (ARM 17.8.105 and ARM 17.8.749).</w:t>
      </w:r>
      <w:bookmarkEnd w:id="1817"/>
    </w:p>
    <w:p w14:paraId="4DF15211" w14:textId="77777777" w:rsidR="00D1409A" w:rsidRDefault="00D1409A" w:rsidP="00D1409A">
      <w:pPr>
        <w:pStyle w:val="ListParagraph"/>
        <w:rPr>
          <w:rFonts w:ascii="Garamond" w:hAnsi="Garamond"/>
          <w:sz w:val="24"/>
          <w:szCs w:val="24"/>
        </w:rPr>
      </w:pPr>
    </w:p>
    <w:p w14:paraId="12092538" w14:textId="7350AAE1" w:rsidR="00A000E1" w:rsidRPr="00D81572" w:rsidRDefault="00A000E1" w:rsidP="006D4D0D">
      <w:pPr>
        <w:numPr>
          <w:ilvl w:val="0"/>
          <w:numId w:val="69"/>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18" w:name="_Ref386615975"/>
      <w:r w:rsidRPr="00D81572">
        <w:rPr>
          <w:rFonts w:ascii="Garamond" w:hAnsi="Garamond"/>
          <w:sz w:val="24"/>
          <w:szCs w:val="24"/>
        </w:rPr>
        <w:t xml:space="preserve">The Zone E SRU/TGTU/TGI stack shall be tested on a </w:t>
      </w:r>
      <w:r w:rsidR="001D155F">
        <w:rPr>
          <w:rFonts w:ascii="Garamond" w:hAnsi="Garamond"/>
          <w:sz w:val="24"/>
          <w:szCs w:val="24"/>
        </w:rPr>
        <w:t>6</w:t>
      </w:r>
      <w:r w:rsidRPr="00D81572">
        <w:rPr>
          <w:rFonts w:ascii="Garamond" w:hAnsi="Garamond"/>
          <w:sz w:val="24"/>
          <w:szCs w:val="24"/>
        </w:rPr>
        <w:t>-year basis for NO</w:t>
      </w:r>
      <w:r w:rsidRPr="00D81572">
        <w:rPr>
          <w:rFonts w:ascii="Garamond" w:hAnsi="Garamond"/>
          <w:sz w:val="24"/>
          <w:szCs w:val="24"/>
          <w:vertAlign w:val="subscript"/>
        </w:rPr>
        <w:t>x</w:t>
      </w:r>
      <w:r w:rsidRPr="00D81572">
        <w:rPr>
          <w:rFonts w:ascii="Garamond" w:hAnsi="Garamond"/>
          <w:sz w:val="24"/>
          <w:szCs w:val="24"/>
        </w:rPr>
        <w:t xml:space="preserve">, or according to another testing/monitoring schedule as may be approved by </w:t>
      </w:r>
      <w:r w:rsidR="00EB7D2B">
        <w:rPr>
          <w:rFonts w:ascii="Garamond" w:hAnsi="Garamond"/>
          <w:sz w:val="24"/>
          <w:szCs w:val="24"/>
        </w:rPr>
        <w:t xml:space="preserve">DEQ </w:t>
      </w:r>
      <w:r w:rsidRPr="00D81572">
        <w:rPr>
          <w:rFonts w:ascii="Garamond" w:hAnsi="Garamond"/>
          <w:sz w:val="24"/>
          <w:szCs w:val="24"/>
        </w:rPr>
        <w:t xml:space="preserve">(using Method 7, in accordance with ARM 17.8.106), and the results submitted to </w:t>
      </w:r>
      <w:r w:rsidR="00EB7D2B">
        <w:rPr>
          <w:rFonts w:ascii="Garamond" w:hAnsi="Garamond"/>
          <w:sz w:val="24"/>
          <w:szCs w:val="24"/>
        </w:rPr>
        <w:t xml:space="preserve">DEQ </w:t>
      </w:r>
      <w:r w:rsidRPr="00D81572">
        <w:rPr>
          <w:rFonts w:ascii="Garamond" w:hAnsi="Garamond"/>
          <w:sz w:val="24"/>
          <w:szCs w:val="24"/>
        </w:rPr>
        <w:t>in order to monitor compliance with the NO</w:t>
      </w:r>
      <w:r w:rsidRPr="00D81572">
        <w:rPr>
          <w:rFonts w:ascii="Garamond" w:hAnsi="Garamond"/>
          <w:sz w:val="24"/>
          <w:szCs w:val="24"/>
          <w:vertAlign w:val="subscript"/>
        </w:rPr>
        <w:t>x</w:t>
      </w:r>
      <w:r w:rsidRPr="00D81572">
        <w:rPr>
          <w:rFonts w:ascii="Garamond" w:hAnsi="Garamond"/>
          <w:sz w:val="24"/>
          <w:szCs w:val="24"/>
        </w:rPr>
        <w:t xml:space="preserve"> emission limits contained in Section III.</w:t>
      </w:r>
      <w:r w:rsidRPr="00D81572">
        <w:rPr>
          <w:rFonts w:ascii="Garamond" w:hAnsi="Garamond"/>
          <w:sz w:val="24"/>
          <w:szCs w:val="24"/>
        </w:rPr>
        <w:fldChar w:fldCharType="begin"/>
      </w:r>
      <w:r w:rsidRPr="00D81572">
        <w:rPr>
          <w:rFonts w:ascii="Garamond" w:hAnsi="Garamond"/>
          <w:sz w:val="24"/>
          <w:szCs w:val="24"/>
        </w:rPr>
        <w:instrText xml:space="preserve"> REF _Ref386614551 \r \h  \* MERGEFORMAT </w:instrText>
      </w:r>
      <w:r w:rsidRPr="00D81572">
        <w:rPr>
          <w:rFonts w:ascii="Garamond" w:hAnsi="Garamond"/>
          <w:sz w:val="24"/>
          <w:szCs w:val="24"/>
        </w:rPr>
      </w:r>
      <w:r w:rsidRPr="00D81572">
        <w:rPr>
          <w:rFonts w:ascii="Garamond" w:hAnsi="Garamond"/>
          <w:sz w:val="24"/>
          <w:szCs w:val="24"/>
        </w:rPr>
        <w:fldChar w:fldCharType="separate"/>
      </w:r>
      <w:r w:rsidR="00290138">
        <w:rPr>
          <w:rFonts w:ascii="Garamond" w:hAnsi="Garamond"/>
          <w:sz w:val="24"/>
          <w:szCs w:val="24"/>
        </w:rPr>
        <w:t>X.6</w:t>
      </w:r>
      <w:r w:rsidRPr="00D81572">
        <w:rPr>
          <w:rFonts w:ascii="Garamond" w:hAnsi="Garamond"/>
          <w:sz w:val="24"/>
          <w:szCs w:val="24"/>
        </w:rPr>
        <w:fldChar w:fldCharType="end"/>
      </w:r>
      <w:r w:rsidRPr="00D81572">
        <w:rPr>
          <w:rFonts w:ascii="Garamond" w:hAnsi="Garamond"/>
          <w:sz w:val="24"/>
          <w:szCs w:val="24"/>
        </w:rPr>
        <w:t xml:space="preserve"> (ARM 17.8.105 and ARM 17.8.749).</w:t>
      </w:r>
      <w:bookmarkEnd w:id="1818"/>
    </w:p>
    <w:p w14:paraId="6BC14983" w14:textId="77777777" w:rsidR="00A000E1" w:rsidRPr="00D43E9B" w:rsidRDefault="00A000E1" w:rsidP="00A000E1">
      <w:pPr>
        <w:tabs>
          <w:tab w:val="left" w:pos="-1080"/>
          <w:tab w:val="left" w:pos="-720"/>
          <w:tab w:val="left" w:pos="0"/>
          <w:tab w:val="left" w:pos="720"/>
          <w:tab w:val="left" w:pos="2880"/>
          <w:tab w:val="left" w:pos="3600"/>
          <w:tab w:val="left" w:pos="3960"/>
        </w:tabs>
        <w:rPr>
          <w:rFonts w:ascii="Garamond" w:hAnsi="Garamond"/>
          <w:sz w:val="24"/>
          <w:szCs w:val="24"/>
        </w:rPr>
      </w:pPr>
    </w:p>
    <w:p w14:paraId="712E285D" w14:textId="568FD6B7" w:rsidR="00A000E1" w:rsidRDefault="00A000E1" w:rsidP="006D4D0D">
      <w:pPr>
        <w:numPr>
          <w:ilvl w:val="0"/>
          <w:numId w:val="69"/>
        </w:numPr>
        <w:tabs>
          <w:tab w:val="left" w:pos="-1080"/>
          <w:tab w:val="left" w:pos="-720"/>
          <w:tab w:val="left" w:pos="0"/>
          <w:tab w:val="left" w:pos="720"/>
          <w:tab w:val="left" w:pos="2880"/>
          <w:tab w:val="left" w:pos="3600"/>
          <w:tab w:val="left" w:pos="3960"/>
        </w:tabs>
        <w:ind w:hanging="720"/>
        <w:rPr>
          <w:rFonts w:ascii="Garamond" w:hAnsi="Garamond"/>
          <w:sz w:val="24"/>
          <w:szCs w:val="24"/>
        </w:rPr>
      </w:pPr>
      <w:r w:rsidRPr="00D81572">
        <w:rPr>
          <w:rFonts w:ascii="Garamond" w:hAnsi="Garamond"/>
          <w:sz w:val="24"/>
          <w:szCs w:val="24"/>
        </w:rPr>
        <w:t>CHS shall monitor compliance with Section III.</w:t>
      </w:r>
      <w:r w:rsidRPr="00D81572">
        <w:rPr>
          <w:rFonts w:ascii="Garamond" w:hAnsi="Garamond"/>
          <w:sz w:val="24"/>
          <w:szCs w:val="24"/>
        </w:rPr>
        <w:fldChar w:fldCharType="begin"/>
      </w:r>
      <w:r w:rsidRPr="00D81572">
        <w:rPr>
          <w:rFonts w:ascii="Garamond" w:hAnsi="Garamond"/>
          <w:sz w:val="24"/>
          <w:szCs w:val="24"/>
        </w:rPr>
        <w:instrText xml:space="preserve"> REF _Ref386614653 \r \h  \* MERGEFORMAT </w:instrText>
      </w:r>
      <w:r w:rsidRPr="00D81572">
        <w:rPr>
          <w:rFonts w:ascii="Garamond" w:hAnsi="Garamond"/>
          <w:sz w:val="24"/>
          <w:szCs w:val="24"/>
        </w:rPr>
      </w:r>
      <w:r w:rsidRPr="00D81572">
        <w:rPr>
          <w:rFonts w:ascii="Garamond" w:hAnsi="Garamond"/>
          <w:sz w:val="24"/>
          <w:szCs w:val="24"/>
        </w:rPr>
        <w:fldChar w:fldCharType="separate"/>
      </w:r>
      <w:r w:rsidR="00290138">
        <w:rPr>
          <w:rFonts w:ascii="Garamond" w:hAnsi="Garamond"/>
          <w:sz w:val="24"/>
          <w:szCs w:val="24"/>
        </w:rPr>
        <w:t>X.7</w:t>
      </w:r>
      <w:r w:rsidRPr="00D81572">
        <w:rPr>
          <w:rFonts w:ascii="Garamond" w:hAnsi="Garamond"/>
          <w:sz w:val="24"/>
          <w:szCs w:val="24"/>
        </w:rPr>
        <w:fldChar w:fldCharType="end"/>
      </w:r>
      <w:r w:rsidRPr="00D81572">
        <w:rPr>
          <w:rFonts w:ascii="Garamond" w:hAnsi="Garamond"/>
          <w:sz w:val="24"/>
          <w:szCs w:val="24"/>
        </w:rPr>
        <w:t xml:space="preserve"> by conducting a Method 5 stack test, as required by </w:t>
      </w:r>
      <w:r w:rsidR="00EB7D2B">
        <w:rPr>
          <w:rFonts w:ascii="Garamond" w:hAnsi="Garamond"/>
          <w:sz w:val="24"/>
          <w:szCs w:val="24"/>
        </w:rPr>
        <w:t xml:space="preserve">DEQ </w:t>
      </w:r>
      <w:r w:rsidRPr="00D81572">
        <w:rPr>
          <w:rFonts w:ascii="Garamond" w:hAnsi="Garamond"/>
          <w:sz w:val="24"/>
          <w:szCs w:val="24"/>
        </w:rPr>
        <w:t>(ARM 17.8.1213).</w:t>
      </w:r>
    </w:p>
    <w:p w14:paraId="12CF68B5" w14:textId="77777777" w:rsidR="00A000E1" w:rsidRDefault="00A000E1" w:rsidP="00A000E1">
      <w:pPr>
        <w:pStyle w:val="ListParagraph"/>
        <w:ind w:left="0"/>
        <w:rPr>
          <w:rFonts w:ascii="Garamond" w:hAnsi="Garamond"/>
          <w:sz w:val="24"/>
          <w:szCs w:val="24"/>
        </w:rPr>
      </w:pPr>
    </w:p>
    <w:p w14:paraId="39F0910A" w14:textId="77777777" w:rsidR="00A000E1" w:rsidRPr="00D81572" w:rsidRDefault="00A000E1" w:rsidP="006D4D0D">
      <w:pPr>
        <w:numPr>
          <w:ilvl w:val="0"/>
          <w:numId w:val="69"/>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19" w:name="_Ref386615675"/>
      <w:r w:rsidRPr="00D81572">
        <w:rPr>
          <w:rFonts w:ascii="Garamond" w:hAnsi="Garamond"/>
          <w:sz w:val="24"/>
          <w:szCs w:val="24"/>
        </w:rPr>
        <w:t>CHS shall operate and maintain the following CEMS/CERMS on the Zone E SRU/TGTU/TGI stack:</w:t>
      </w:r>
      <w:bookmarkEnd w:id="1819"/>
    </w:p>
    <w:p w14:paraId="5CF909B1" w14:textId="77777777" w:rsidR="00A000E1" w:rsidRPr="00D81572" w:rsidRDefault="00A000E1" w:rsidP="00A000E1">
      <w:pPr>
        <w:tabs>
          <w:tab w:val="left" w:pos="-1080"/>
          <w:tab w:val="left" w:pos="-720"/>
          <w:tab w:val="left" w:pos="0"/>
          <w:tab w:val="left" w:pos="720"/>
          <w:tab w:val="left" w:pos="2880"/>
          <w:tab w:val="left" w:pos="3600"/>
          <w:tab w:val="left" w:pos="3960"/>
        </w:tabs>
        <w:rPr>
          <w:rFonts w:ascii="Garamond" w:hAnsi="Garamond"/>
          <w:sz w:val="24"/>
          <w:szCs w:val="24"/>
        </w:rPr>
      </w:pPr>
    </w:p>
    <w:p w14:paraId="58F5BC11" w14:textId="77777777" w:rsidR="00A000E1" w:rsidRPr="00D81572" w:rsidRDefault="00A000E1" w:rsidP="006D4D0D">
      <w:pPr>
        <w:numPr>
          <w:ilvl w:val="0"/>
          <w:numId w:val="77"/>
        </w:numPr>
        <w:tabs>
          <w:tab w:val="clear" w:pos="1512"/>
          <w:tab w:val="num" w:pos="1170"/>
        </w:tabs>
        <w:ind w:left="1170"/>
        <w:rPr>
          <w:rFonts w:ascii="Garamond" w:hAnsi="Garamond"/>
          <w:sz w:val="24"/>
          <w:szCs w:val="24"/>
        </w:rPr>
      </w:pPr>
      <w:r w:rsidRPr="00D81572">
        <w:rPr>
          <w:rFonts w:ascii="Garamond" w:hAnsi="Garamond"/>
          <w:sz w:val="24"/>
          <w:szCs w:val="24"/>
        </w:rPr>
        <w:t>SO</w:t>
      </w:r>
      <w:r w:rsidRPr="00D81572">
        <w:rPr>
          <w:rFonts w:ascii="Garamond" w:hAnsi="Garamond"/>
          <w:sz w:val="24"/>
          <w:szCs w:val="24"/>
          <w:vertAlign w:val="subscript"/>
        </w:rPr>
        <w:t>2</w:t>
      </w:r>
      <w:r w:rsidRPr="00D81572">
        <w:rPr>
          <w:rFonts w:ascii="Garamond" w:hAnsi="Garamond"/>
          <w:sz w:val="24"/>
          <w:szCs w:val="24"/>
        </w:rPr>
        <w:t xml:space="preserve"> (40 CFR 60 Subpart J)</w:t>
      </w:r>
    </w:p>
    <w:p w14:paraId="663CC02D" w14:textId="77777777" w:rsidR="00A000E1" w:rsidRPr="00D81572" w:rsidRDefault="00A000E1" w:rsidP="00A000E1">
      <w:pPr>
        <w:rPr>
          <w:rFonts w:ascii="Garamond" w:hAnsi="Garamond"/>
          <w:sz w:val="24"/>
          <w:szCs w:val="24"/>
        </w:rPr>
      </w:pPr>
    </w:p>
    <w:p w14:paraId="43A55CAF" w14:textId="77777777" w:rsidR="00A000E1" w:rsidRPr="00D81572" w:rsidRDefault="00A000E1" w:rsidP="006D4D0D">
      <w:pPr>
        <w:numPr>
          <w:ilvl w:val="0"/>
          <w:numId w:val="77"/>
        </w:numPr>
        <w:tabs>
          <w:tab w:val="clear" w:pos="1512"/>
          <w:tab w:val="num" w:pos="1170"/>
        </w:tabs>
        <w:ind w:left="1170"/>
        <w:rPr>
          <w:rFonts w:ascii="Garamond" w:hAnsi="Garamond"/>
          <w:sz w:val="24"/>
          <w:szCs w:val="24"/>
        </w:rPr>
      </w:pPr>
      <w:r w:rsidRPr="00D81572">
        <w:rPr>
          <w:rFonts w:ascii="Garamond" w:hAnsi="Garamond"/>
          <w:sz w:val="24"/>
          <w:szCs w:val="24"/>
        </w:rPr>
        <w:t>O</w:t>
      </w:r>
      <w:r w:rsidRPr="00D81572">
        <w:rPr>
          <w:rFonts w:ascii="Garamond" w:hAnsi="Garamond"/>
          <w:sz w:val="24"/>
          <w:szCs w:val="24"/>
          <w:vertAlign w:val="subscript"/>
        </w:rPr>
        <w:t xml:space="preserve">2 </w:t>
      </w:r>
      <w:r w:rsidRPr="00D81572">
        <w:rPr>
          <w:rFonts w:ascii="Garamond" w:hAnsi="Garamond"/>
          <w:sz w:val="24"/>
          <w:szCs w:val="24"/>
        </w:rPr>
        <w:t xml:space="preserve">(40 CFR 60 Subpart J) </w:t>
      </w:r>
    </w:p>
    <w:p w14:paraId="39E1735A" w14:textId="77777777" w:rsidR="00A000E1" w:rsidRPr="00D81572" w:rsidRDefault="00A000E1" w:rsidP="00A000E1">
      <w:pPr>
        <w:rPr>
          <w:rFonts w:ascii="Garamond" w:hAnsi="Garamond"/>
          <w:sz w:val="24"/>
          <w:szCs w:val="24"/>
        </w:rPr>
      </w:pPr>
    </w:p>
    <w:p w14:paraId="19130C01" w14:textId="77777777" w:rsidR="00A000E1" w:rsidRPr="00D81572" w:rsidRDefault="00A000E1" w:rsidP="006D4D0D">
      <w:pPr>
        <w:numPr>
          <w:ilvl w:val="0"/>
          <w:numId w:val="77"/>
        </w:numPr>
        <w:tabs>
          <w:tab w:val="clear" w:pos="1512"/>
          <w:tab w:val="num" w:pos="1170"/>
        </w:tabs>
        <w:ind w:left="1170"/>
        <w:rPr>
          <w:rFonts w:ascii="Garamond" w:hAnsi="Garamond"/>
          <w:sz w:val="24"/>
          <w:szCs w:val="24"/>
        </w:rPr>
      </w:pPr>
      <w:r w:rsidRPr="00D81572">
        <w:rPr>
          <w:rFonts w:ascii="Garamond" w:hAnsi="Garamond"/>
          <w:sz w:val="24"/>
          <w:szCs w:val="24"/>
        </w:rPr>
        <w:t xml:space="preserve">Volumetric Flow Rate (ARM 17.8.749) </w:t>
      </w:r>
    </w:p>
    <w:p w14:paraId="0AC040B5" w14:textId="77777777" w:rsidR="00A000E1" w:rsidRPr="00D81572" w:rsidRDefault="00A000E1" w:rsidP="00A000E1">
      <w:pPr>
        <w:rPr>
          <w:rFonts w:ascii="Garamond" w:hAnsi="Garamond"/>
          <w:sz w:val="24"/>
          <w:szCs w:val="24"/>
        </w:rPr>
      </w:pPr>
    </w:p>
    <w:p w14:paraId="0C7F1807" w14:textId="480629D1" w:rsidR="00A000E1" w:rsidRPr="00D81572" w:rsidRDefault="00A000E1" w:rsidP="00A000E1">
      <w:pPr>
        <w:tabs>
          <w:tab w:val="left" w:pos="-1080"/>
          <w:tab w:val="left" w:pos="-720"/>
          <w:tab w:val="left" w:pos="0"/>
          <w:tab w:val="left" w:pos="1260"/>
          <w:tab w:val="left" w:pos="2340"/>
          <w:tab w:val="left" w:pos="2880"/>
          <w:tab w:val="left" w:pos="3600"/>
          <w:tab w:val="left" w:pos="3960"/>
        </w:tabs>
        <w:ind w:left="720"/>
        <w:rPr>
          <w:rFonts w:ascii="Garamond" w:hAnsi="Garamond"/>
          <w:sz w:val="24"/>
          <w:szCs w:val="24"/>
        </w:rPr>
      </w:pPr>
      <w:r w:rsidRPr="00D81572">
        <w:rPr>
          <w:rFonts w:ascii="Garamond" w:hAnsi="Garamond"/>
          <w:sz w:val="24"/>
          <w:szCs w:val="24"/>
        </w:rPr>
        <w:t>In addition to stack testing required under Section III.</w:t>
      </w:r>
      <w:r w:rsidRPr="00D81572">
        <w:rPr>
          <w:rFonts w:ascii="Garamond" w:hAnsi="Garamond"/>
          <w:sz w:val="24"/>
          <w:szCs w:val="24"/>
        </w:rPr>
        <w:fldChar w:fldCharType="begin"/>
      </w:r>
      <w:r w:rsidRPr="00D81572">
        <w:rPr>
          <w:rFonts w:ascii="Garamond" w:hAnsi="Garamond"/>
          <w:sz w:val="24"/>
          <w:szCs w:val="24"/>
        </w:rPr>
        <w:instrText xml:space="preserve"> REF _Ref386614083 \r \h  \* MERGEFORMAT </w:instrText>
      </w:r>
      <w:r w:rsidRPr="00D81572">
        <w:rPr>
          <w:rFonts w:ascii="Garamond" w:hAnsi="Garamond"/>
          <w:sz w:val="24"/>
          <w:szCs w:val="24"/>
        </w:rPr>
      </w:r>
      <w:r w:rsidRPr="00D81572">
        <w:rPr>
          <w:rFonts w:ascii="Garamond" w:hAnsi="Garamond"/>
          <w:sz w:val="24"/>
          <w:szCs w:val="24"/>
        </w:rPr>
        <w:fldChar w:fldCharType="separate"/>
      </w:r>
      <w:r w:rsidR="00290138">
        <w:rPr>
          <w:rFonts w:ascii="Garamond" w:hAnsi="Garamond"/>
          <w:sz w:val="24"/>
          <w:szCs w:val="24"/>
        </w:rPr>
        <w:t>X.11</w:t>
      </w:r>
      <w:r w:rsidRPr="00D81572">
        <w:rPr>
          <w:rFonts w:ascii="Garamond" w:hAnsi="Garamond"/>
          <w:sz w:val="24"/>
          <w:szCs w:val="24"/>
        </w:rPr>
        <w:fldChar w:fldCharType="end"/>
      </w:r>
      <w:r w:rsidRPr="00D81572">
        <w:rPr>
          <w:rFonts w:ascii="Garamond" w:hAnsi="Garamond"/>
          <w:sz w:val="24"/>
          <w:szCs w:val="24"/>
        </w:rPr>
        <w:t>, compliance with the SO</w:t>
      </w:r>
      <w:r w:rsidRPr="00D81572">
        <w:rPr>
          <w:rFonts w:ascii="Garamond" w:hAnsi="Garamond"/>
          <w:sz w:val="24"/>
          <w:szCs w:val="24"/>
          <w:vertAlign w:val="subscript"/>
        </w:rPr>
        <w:t>2</w:t>
      </w:r>
      <w:r w:rsidRPr="00D81572">
        <w:rPr>
          <w:rFonts w:ascii="Garamond" w:hAnsi="Garamond"/>
          <w:sz w:val="24"/>
          <w:szCs w:val="24"/>
        </w:rPr>
        <w:t>, emission limitations contained in Sections III.</w:t>
      </w:r>
      <w:r w:rsidRPr="00D81572">
        <w:rPr>
          <w:rFonts w:ascii="Garamond" w:hAnsi="Garamond"/>
          <w:sz w:val="24"/>
          <w:szCs w:val="24"/>
        </w:rPr>
        <w:fldChar w:fldCharType="begin"/>
      </w:r>
      <w:r w:rsidRPr="00D81572">
        <w:rPr>
          <w:rFonts w:ascii="Garamond" w:hAnsi="Garamond"/>
          <w:sz w:val="24"/>
          <w:szCs w:val="24"/>
        </w:rPr>
        <w:instrText xml:space="preserve"> REF _Ref386613980 \r \h  \* MERGEFORMAT </w:instrText>
      </w:r>
      <w:r w:rsidRPr="00D81572">
        <w:rPr>
          <w:rFonts w:ascii="Garamond" w:hAnsi="Garamond"/>
          <w:sz w:val="24"/>
          <w:szCs w:val="24"/>
        </w:rPr>
      </w:r>
      <w:r w:rsidRPr="00D81572">
        <w:rPr>
          <w:rFonts w:ascii="Garamond" w:hAnsi="Garamond"/>
          <w:sz w:val="24"/>
          <w:szCs w:val="24"/>
        </w:rPr>
        <w:fldChar w:fldCharType="separate"/>
      </w:r>
      <w:r w:rsidR="00290138">
        <w:rPr>
          <w:rFonts w:ascii="Garamond" w:hAnsi="Garamond"/>
          <w:sz w:val="24"/>
          <w:szCs w:val="24"/>
        </w:rPr>
        <w:t>X.3</w:t>
      </w:r>
      <w:r w:rsidRPr="00D81572">
        <w:rPr>
          <w:rFonts w:ascii="Garamond" w:hAnsi="Garamond"/>
          <w:sz w:val="24"/>
          <w:szCs w:val="24"/>
        </w:rPr>
        <w:fldChar w:fldCharType="end"/>
      </w:r>
      <w:r w:rsidRPr="00D81572">
        <w:rPr>
          <w:rFonts w:ascii="Garamond" w:hAnsi="Garamond"/>
          <w:sz w:val="24"/>
          <w:szCs w:val="24"/>
        </w:rPr>
        <w:t>, III.</w:t>
      </w:r>
      <w:r w:rsidRPr="00D81572">
        <w:rPr>
          <w:rFonts w:ascii="Garamond" w:hAnsi="Garamond"/>
          <w:sz w:val="24"/>
          <w:szCs w:val="24"/>
        </w:rPr>
        <w:fldChar w:fldCharType="begin"/>
      </w:r>
      <w:r w:rsidRPr="00D81572">
        <w:rPr>
          <w:rFonts w:ascii="Garamond" w:hAnsi="Garamond"/>
          <w:sz w:val="24"/>
          <w:szCs w:val="24"/>
        </w:rPr>
        <w:instrText xml:space="preserve"> REF _Ref386613982 \r \h  \* MERGEFORMAT </w:instrText>
      </w:r>
      <w:r w:rsidRPr="00D81572">
        <w:rPr>
          <w:rFonts w:ascii="Garamond" w:hAnsi="Garamond"/>
          <w:sz w:val="24"/>
          <w:szCs w:val="24"/>
        </w:rPr>
      </w:r>
      <w:r w:rsidRPr="00D81572">
        <w:rPr>
          <w:rFonts w:ascii="Garamond" w:hAnsi="Garamond"/>
          <w:sz w:val="24"/>
          <w:szCs w:val="24"/>
        </w:rPr>
        <w:fldChar w:fldCharType="separate"/>
      </w:r>
      <w:r w:rsidR="00290138">
        <w:rPr>
          <w:rFonts w:ascii="Garamond" w:hAnsi="Garamond"/>
          <w:sz w:val="24"/>
          <w:szCs w:val="24"/>
        </w:rPr>
        <w:t>X.4</w:t>
      </w:r>
      <w:r w:rsidRPr="00D81572">
        <w:rPr>
          <w:rFonts w:ascii="Garamond" w:hAnsi="Garamond"/>
          <w:sz w:val="24"/>
          <w:szCs w:val="24"/>
        </w:rPr>
        <w:fldChar w:fldCharType="end"/>
      </w:r>
      <w:r w:rsidRPr="00D81572">
        <w:rPr>
          <w:rFonts w:ascii="Garamond" w:hAnsi="Garamond"/>
          <w:sz w:val="24"/>
          <w:szCs w:val="24"/>
        </w:rPr>
        <w:t>, and III.</w:t>
      </w:r>
      <w:r w:rsidRPr="00D81572">
        <w:rPr>
          <w:rFonts w:ascii="Garamond" w:hAnsi="Garamond"/>
          <w:sz w:val="24"/>
          <w:szCs w:val="24"/>
        </w:rPr>
        <w:fldChar w:fldCharType="begin"/>
      </w:r>
      <w:r w:rsidRPr="00D81572">
        <w:rPr>
          <w:rFonts w:ascii="Garamond" w:hAnsi="Garamond"/>
          <w:sz w:val="24"/>
          <w:szCs w:val="24"/>
        </w:rPr>
        <w:instrText xml:space="preserve"> REF _Ref386614352 \r \h  \* MERGEFORMAT </w:instrText>
      </w:r>
      <w:r w:rsidRPr="00D81572">
        <w:rPr>
          <w:rFonts w:ascii="Garamond" w:hAnsi="Garamond"/>
          <w:sz w:val="24"/>
          <w:szCs w:val="24"/>
        </w:rPr>
      </w:r>
      <w:r w:rsidRPr="00D81572">
        <w:rPr>
          <w:rFonts w:ascii="Garamond" w:hAnsi="Garamond"/>
          <w:sz w:val="24"/>
          <w:szCs w:val="24"/>
        </w:rPr>
        <w:fldChar w:fldCharType="separate"/>
      </w:r>
      <w:r w:rsidR="00290138">
        <w:rPr>
          <w:rFonts w:ascii="Garamond" w:hAnsi="Garamond"/>
          <w:sz w:val="24"/>
          <w:szCs w:val="24"/>
        </w:rPr>
        <w:t>X.5</w:t>
      </w:r>
      <w:r w:rsidRPr="00D81572">
        <w:rPr>
          <w:rFonts w:ascii="Garamond" w:hAnsi="Garamond"/>
          <w:sz w:val="24"/>
          <w:szCs w:val="24"/>
        </w:rPr>
        <w:fldChar w:fldCharType="end"/>
      </w:r>
      <w:r w:rsidRPr="00D81572">
        <w:rPr>
          <w:rFonts w:ascii="Garamond" w:hAnsi="Garamond"/>
          <w:sz w:val="24"/>
          <w:szCs w:val="24"/>
        </w:rPr>
        <w:t xml:space="preserve"> shall be determined using data from the CEMS/CERMS.</w:t>
      </w:r>
    </w:p>
    <w:p w14:paraId="02C987D5" w14:textId="77777777" w:rsidR="00A000E1" w:rsidRPr="00D81572" w:rsidRDefault="00A000E1" w:rsidP="00A000E1">
      <w:pPr>
        <w:tabs>
          <w:tab w:val="left" w:pos="-1080"/>
          <w:tab w:val="left" w:pos="-720"/>
          <w:tab w:val="left" w:pos="0"/>
          <w:tab w:val="left" w:pos="1260"/>
          <w:tab w:val="left" w:pos="2340"/>
          <w:tab w:val="left" w:pos="2880"/>
          <w:tab w:val="left" w:pos="3600"/>
          <w:tab w:val="left" w:pos="3960"/>
        </w:tabs>
        <w:rPr>
          <w:rFonts w:ascii="Garamond" w:hAnsi="Garamond"/>
          <w:sz w:val="24"/>
          <w:szCs w:val="24"/>
        </w:rPr>
      </w:pPr>
    </w:p>
    <w:p w14:paraId="086CAE34" w14:textId="19AC44DA" w:rsidR="00A000E1" w:rsidRPr="0047420C" w:rsidRDefault="00A000E1" w:rsidP="00260BE2">
      <w:pPr>
        <w:tabs>
          <w:tab w:val="left" w:pos="-1080"/>
          <w:tab w:val="left" w:pos="-720"/>
          <w:tab w:val="left" w:pos="0"/>
          <w:tab w:val="left" w:pos="720"/>
          <w:tab w:val="left" w:pos="2880"/>
          <w:tab w:val="left" w:pos="3600"/>
          <w:tab w:val="left" w:pos="3960"/>
        </w:tabs>
        <w:ind w:left="720"/>
        <w:rPr>
          <w:rFonts w:ascii="Garamond" w:hAnsi="Garamond"/>
          <w:sz w:val="24"/>
          <w:szCs w:val="24"/>
        </w:rPr>
      </w:pPr>
      <w:bookmarkStart w:id="1820" w:name="_Ref386615679"/>
      <w:r w:rsidRPr="00D81572">
        <w:rPr>
          <w:rFonts w:ascii="Garamond" w:hAnsi="Garamond"/>
          <w:sz w:val="24"/>
          <w:szCs w:val="24"/>
        </w:rPr>
        <w:t xml:space="preserve">CEMS/CERMS required by this permit shall comply with all applicable provisions of 40 CFR 60.5 through 60.13, Subparts J, 60.100-108, and </w:t>
      </w:r>
      <w:r>
        <w:rPr>
          <w:rFonts w:ascii="Garamond" w:hAnsi="Garamond"/>
          <w:sz w:val="24"/>
          <w:szCs w:val="24"/>
        </w:rPr>
        <w:t>Appendix B</w:t>
      </w:r>
      <w:r w:rsidRPr="00D81572">
        <w:rPr>
          <w:rFonts w:ascii="Garamond" w:hAnsi="Garamond"/>
          <w:sz w:val="24"/>
          <w:szCs w:val="24"/>
        </w:rPr>
        <w:t>, Performance Specifications 2, 3, 4 or 4A,</w:t>
      </w:r>
      <w:r w:rsidR="0047420C">
        <w:rPr>
          <w:rFonts w:ascii="Garamond" w:hAnsi="Garamond"/>
          <w:sz w:val="24"/>
          <w:szCs w:val="24"/>
        </w:rPr>
        <w:t xml:space="preserve"> 6</w:t>
      </w:r>
      <w:r w:rsidRPr="00D81572">
        <w:rPr>
          <w:rFonts w:ascii="Garamond" w:hAnsi="Garamond"/>
          <w:sz w:val="24"/>
          <w:szCs w:val="24"/>
        </w:rPr>
        <w:t xml:space="preserve"> and </w:t>
      </w:r>
      <w:r>
        <w:rPr>
          <w:rFonts w:ascii="Garamond" w:hAnsi="Garamond"/>
          <w:sz w:val="24"/>
          <w:szCs w:val="24"/>
        </w:rPr>
        <w:t>Appendix F</w:t>
      </w:r>
      <w:r w:rsidR="0047420C">
        <w:rPr>
          <w:rFonts w:ascii="Garamond" w:hAnsi="Garamond"/>
          <w:sz w:val="24"/>
          <w:szCs w:val="24"/>
        </w:rPr>
        <w:t>;</w:t>
      </w:r>
      <w:r w:rsidRPr="00D81572">
        <w:rPr>
          <w:rFonts w:ascii="Garamond" w:hAnsi="Garamond"/>
          <w:sz w:val="24"/>
          <w:szCs w:val="24"/>
        </w:rPr>
        <w:t xml:space="preserve"> </w:t>
      </w:r>
      <w:r w:rsidR="0047420C" w:rsidRPr="0047420C">
        <w:rPr>
          <w:rFonts w:ascii="Garamond" w:hAnsi="Garamond"/>
          <w:sz w:val="24"/>
          <w:szCs w:val="24"/>
        </w:rPr>
        <w:t>and 40</w:t>
      </w:r>
      <w:r w:rsidR="0047420C">
        <w:rPr>
          <w:rFonts w:ascii="Garamond" w:hAnsi="Garamond"/>
          <w:sz w:val="24"/>
          <w:szCs w:val="24"/>
        </w:rPr>
        <w:t xml:space="preserve"> </w:t>
      </w:r>
      <w:r w:rsidR="0047420C" w:rsidRPr="0047420C">
        <w:rPr>
          <w:rFonts w:ascii="Garamond" w:hAnsi="Garamond"/>
          <w:sz w:val="24"/>
          <w:szCs w:val="24"/>
        </w:rPr>
        <w:t>CFR 52, Appendix E, for Volumetric Flow Rate Monitors (ARM</w:t>
      </w:r>
      <w:r w:rsidR="0047420C">
        <w:rPr>
          <w:rFonts w:ascii="Garamond" w:hAnsi="Garamond"/>
          <w:sz w:val="24"/>
          <w:szCs w:val="24"/>
        </w:rPr>
        <w:t xml:space="preserve"> </w:t>
      </w:r>
      <w:r w:rsidR="0047420C" w:rsidRPr="0047420C">
        <w:rPr>
          <w:rFonts w:ascii="Garamond" w:hAnsi="Garamond"/>
          <w:sz w:val="24"/>
          <w:szCs w:val="24"/>
        </w:rPr>
        <w:t>17.8.749).</w:t>
      </w:r>
      <w:bookmarkEnd w:id="1820"/>
    </w:p>
    <w:p w14:paraId="4C63C0BB" w14:textId="77777777" w:rsidR="00A000E1" w:rsidRPr="00D81572" w:rsidRDefault="00A000E1" w:rsidP="00A000E1">
      <w:pPr>
        <w:rPr>
          <w:rFonts w:ascii="Garamond" w:hAnsi="Garamond"/>
          <w:sz w:val="24"/>
          <w:szCs w:val="24"/>
        </w:rPr>
      </w:pPr>
    </w:p>
    <w:p w14:paraId="29E5AD7A" w14:textId="3EACC5B3" w:rsidR="00A000E1" w:rsidRPr="00D81572" w:rsidRDefault="00A000E1" w:rsidP="006D4D0D">
      <w:pPr>
        <w:numPr>
          <w:ilvl w:val="0"/>
          <w:numId w:val="69"/>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21" w:name="_Ref386616523"/>
      <w:bookmarkStart w:id="1822" w:name="_Toc165165196"/>
      <w:bookmarkStart w:id="1823" w:name="_Toc302723172"/>
      <w:bookmarkStart w:id="1824" w:name="_Toc342556575"/>
      <w:bookmarkStart w:id="1825" w:name="_Toc345935652"/>
      <w:r w:rsidRPr="00D81572">
        <w:rPr>
          <w:rFonts w:ascii="Garamond" w:hAnsi="Garamond"/>
          <w:sz w:val="24"/>
          <w:szCs w:val="24"/>
        </w:rPr>
        <w:t xml:space="preserve">As required by </w:t>
      </w:r>
      <w:r w:rsidR="00EB7D2B">
        <w:rPr>
          <w:rFonts w:ascii="Garamond" w:hAnsi="Garamond"/>
          <w:sz w:val="24"/>
          <w:szCs w:val="24"/>
        </w:rPr>
        <w:t xml:space="preserve">DEQ </w:t>
      </w:r>
      <w:r w:rsidRPr="00D81572">
        <w:rPr>
          <w:rFonts w:ascii="Garamond" w:hAnsi="Garamond"/>
          <w:sz w:val="24"/>
          <w:szCs w:val="24"/>
        </w:rPr>
        <w:t>and Section III.</w:t>
      </w:r>
      <w:r>
        <w:rPr>
          <w:rFonts w:ascii="Garamond" w:hAnsi="Garamond"/>
          <w:sz w:val="24"/>
          <w:szCs w:val="24"/>
        </w:rPr>
        <w:fldChar w:fldCharType="begin"/>
      </w:r>
      <w:r>
        <w:rPr>
          <w:rFonts w:ascii="Garamond" w:hAnsi="Garamond"/>
          <w:sz w:val="24"/>
          <w:szCs w:val="24"/>
        </w:rPr>
        <w:instrText xml:space="preserve"> REF _Ref397520290 \r \h </w:instrText>
      </w:r>
      <w:r>
        <w:rPr>
          <w:rFonts w:ascii="Garamond" w:hAnsi="Garamond"/>
          <w:sz w:val="24"/>
          <w:szCs w:val="24"/>
        </w:rPr>
      </w:r>
      <w:r>
        <w:rPr>
          <w:rFonts w:ascii="Garamond" w:hAnsi="Garamond"/>
          <w:sz w:val="24"/>
          <w:szCs w:val="24"/>
        </w:rPr>
        <w:fldChar w:fldCharType="separate"/>
      </w:r>
      <w:r w:rsidR="00290138">
        <w:rPr>
          <w:rFonts w:ascii="Garamond" w:hAnsi="Garamond"/>
          <w:sz w:val="24"/>
          <w:szCs w:val="24"/>
        </w:rPr>
        <w:t>A.1</w:t>
      </w:r>
      <w:r>
        <w:rPr>
          <w:rFonts w:ascii="Garamond" w:hAnsi="Garamond"/>
          <w:sz w:val="24"/>
          <w:szCs w:val="24"/>
        </w:rPr>
        <w:fldChar w:fldCharType="end"/>
      </w:r>
      <w:r w:rsidRPr="00D81572">
        <w:rPr>
          <w:rFonts w:ascii="Garamond" w:hAnsi="Garamond"/>
          <w:sz w:val="24"/>
          <w:szCs w:val="24"/>
        </w:rPr>
        <w:t>, compliance with the PM emissions limitation of Section III.</w:t>
      </w:r>
      <w:r w:rsidRPr="00D81572">
        <w:rPr>
          <w:rFonts w:ascii="Garamond" w:hAnsi="Garamond"/>
          <w:sz w:val="24"/>
          <w:szCs w:val="24"/>
        </w:rPr>
        <w:fldChar w:fldCharType="begin"/>
      </w:r>
      <w:r w:rsidRPr="00D81572">
        <w:rPr>
          <w:rFonts w:ascii="Garamond" w:hAnsi="Garamond"/>
          <w:sz w:val="24"/>
          <w:szCs w:val="24"/>
        </w:rPr>
        <w:instrText xml:space="preserve"> REF _Ref386614653 \r \h  \* MERGEFORMAT </w:instrText>
      </w:r>
      <w:r w:rsidRPr="00D81572">
        <w:rPr>
          <w:rFonts w:ascii="Garamond" w:hAnsi="Garamond"/>
          <w:sz w:val="24"/>
          <w:szCs w:val="24"/>
        </w:rPr>
      </w:r>
      <w:r w:rsidRPr="00D81572">
        <w:rPr>
          <w:rFonts w:ascii="Garamond" w:hAnsi="Garamond"/>
          <w:sz w:val="24"/>
          <w:szCs w:val="24"/>
        </w:rPr>
        <w:fldChar w:fldCharType="separate"/>
      </w:r>
      <w:r w:rsidR="00290138">
        <w:rPr>
          <w:rFonts w:ascii="Garamond" w:hAnsi="Garamond"/>
          <w:sz w:val="24"/>
          <w:szCs w:val="24"/>
        </w:rPr>
        <w:t>X.7</w:t>
      </w:r>
      <w:r w:rsidRPr="00D81572">
        <w:rPr>
          <w:rFonts w:ascii="Garamond" w:hAnsi="Garamond"/>
          <w:sz w:val="24"/>
          <w:szCs w:val="24"/>
        </w:rPr>
        <w:fldChar w:fldCharType="end"/>
      </w:r>
      <w:r w:rsidRPr="00D81572">
        <w:rPr>
          <w:rFonts w:ascii="Garamond" w:hAnsi="Garamond"/>
          <w:sz w:val="24"/>
          <w:szCs w:val="24"/>
        </w:rPr>
        <w:t xml:space="preserve"> shall be monitored using EPA reference Method 5 testing, or another testing Method as approved in writing by </w:t>
      </w:r>
      <w:r w:rsidR="00EB7D2B">
        <w:rPr>
          <w:rFonts w:ascii="Garamond" w:hAnsi="Garamond"/>
          <w:sz w:val="24"/>
          <w:szCs w:val="24"/>
        </w:rPr>
        <w:t xml:space="preserve">DEQ </w:t>
      </w:r>
      <w:r w:rsidRPr="00D81572">
        <w:rPr>
          <w:rFonts w:ascii="Garamond" w:hAnsi="Garamond"/>
          <w:sz w:val="24"/>
          <w:szCs w:val="24"/>
        </w:rPr>
        <w:t>(ARM 17.8.1213)</w:t>
      </w:r>
      <w:bookmarkEnd w:id="1821"/>
      <w:r>
        <w:rPr>
          <w:rFonts w:ascii="Garamond" w:hAnsi="Garamond"/>
          <w:sz w:val="24"/>
          <w:szCs w:val="24"/>
        </w:rPr>
        <w:t>.</w:t>
      </w:r>
    </w:p>
    <w:p w14:paraId="6B3CECEC" w14:textId="77777777" w:rsidR="00A000E1" w:rsidRPr="007707FD" w:rsidRDefault="00A000E1" w:rsidP="00A000E1">
      <w:pPr>
        <w:rPr>
          <w:rFonts w:ascii="Garamond" w:hAnsi="Garamond"/>
          <w:sz w:val="24"/>
          <w:szCs w:val="24"/>
        </w:rPr>
      </w:pPr>
    </w:p>
    <w:p w14:paraId="1B59FE24" w14:textId="1AD83815" w:rsidR="00A000E1" w:rsidRDefault="00A000E1" w:rsidP="006D4D0D">
      <w:pPr>
        <w:numPr>
          <w:ilvl w:val="0"/>
          <w:numId w:val="69"/>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26" w:name="_Ref386616617"/>
      <w:r w:rsidRPr="00D81572">
        <w:rPr>
          <w:rFonts w:ascii="Garamond" w:hAnsi="Garamond"/>
          <w:sz w:val="24"/>
          <w:szCs w:val="24"/>
        </w:rPr>
        <w:t xml:space="preserve">As required by </w:t>
      </w:r>
      <w:r w:rsidR="00EB7D2B">
        <w:rPr>
          <w:rFonts w:ascii="Garamond" w:hAnsi="Garamond"/>
          <w:sz w:val="24"/>
          <w:szCs w:val="24"/>
        </w:rPr>
        <w:t xml:space="preserve">DEQ </w:t>
      </w:r>
      <w:r w:rsidRPr="00D81572">
        <w:rPr>
          <w:rFonts w:ascii="Garamond" w:hAnsi="Garamond"/>
          <w:sz w:val="24"/>
          <w:szCs w:val="24"/>
        </w:rPr>
        <w:t>and Section III.</w:t>
      </w:r>
      <w:r>
        <w:rPr>
          <w:rFonts w:ascii="Garamond" w:hAnsi="Garamond"/>
          <w:sz w:val="24"/>
          <w:szCs w:val="24"/>
        </w:rPr>
        <w:fldChar w:fldCharType="begin"/>
      </w:r>
      <w:r>
        <w:rPr>
          <w:rFonts w:ascii="Garamond" w:hAnsi="Garamond"/>
          <w:sz w:val="24"/>
          <w:szCs w:val="24"/>
        </w:rPr>
        <w:instrText xml:space="preserve"> REF _Ref397520290 \r \h </w:instrText>
      </w:r>
      <w:r>
        <w:rPr>
          <w:rFonts w:ascii="Garamond" w:hAnsi="Garamond"/>
          <w:sz w:val="24"/>
          <w:szCs w:val="24"/>
        </w:rPr>
      </w:r>
      <w:r>
        <w:rPr>
          <w:rFonts w:ascii="Garamond" w:hAnsi="Garamond"/>
          <w:sz w:val="24"/>
          <w:szCs w:val="24"/>
        </w:rPr>
        <w:fldChar w:fldCharType="separate"/>
      </w:r>
      <w:r w:rsidR="00290138">
        <w:rPr>
          <w:rFonts w:ascii="Garamond" w:hAnsi="Garamond"/>
          <w:sz w:val="24"/>
          <w:szCs w:val="24"/>
        </w:rPr>
        <w:t>A.1</w:t>
      </w:r>
      <w:r>
        <w:rPr>
          <w:rFonts w:ascii="Garamond" w:hAnsi="Garamond"/>
          <w:sz w:val="24"/>
          <w:szCs w:val="24"/>
        </w:rPr>
        <w:fldChar w:fldCharType="end"/>
      </w:r>
      <w:r w:rsidRPr="00D81572">
        <w:rPr>
          <w:rFonts w:ascii="Garamond" w:hAnsi="Garamond"/>
          <w:sz w:val="24"/>
          <w:szCs w:val="24"/>
        </w:rPr>
        <w:t>, compliance with the opacity limitation listed in Section III.</w:t>
      </w:r>
      <w:r w:rsidRPr="00D81572">
        <w:rPr>
          <w:rFonts w:ascii="Garamond" w:hAnsi="Garamond"/>
          <w:sz w:val="24"/>
          <w:szCs w:val="24"/>
        </w:rPr>
        <w:fldChar w:fldCharType="begin"/>
      </w:r>
      <w:r w:rsidRPr="00D81572">
        <w:rPr>
          <w:rFonts w:ascii="Garamond" w:hAnsi="Garamond"/>
          <w:sz w:val="24"/>
          <w:szCs w:val="24"/>
        </w:rPr>
        <w:instrText xml:space="preserve"> REF _Ref386614841 \r \h  \* MERGEFORMAT </w:instrText>
      </w:r>
      <w:r w:rsidRPr="00D81572">
        <w:rPr>
          <w:rFonts w:ascii="Garamond" w:hAnsi="Garamond"/>
          <w:sz w:val="24"/>
          <w:szCs w:val="24"/>
        </w:rPr>
      </w:r>
      <w:r w:rsidRPr="00D81572">
        <w:rPr>
          <w:rFonts w:ascii="Garamond" w:hAnsi="Garamond"/>
          <w:sz w:val="24"/>
          <w:szCs w:val="24"/>
        </w:rPr>
        <w:fldChar w:fldCharType="separate"/>
      </w:r>
      <w:r w:rsidR="00290138">
        <w:rPr>
          <w:rFonts w:ascii="Garamond" w:hAnsi="Garamond"/>
          <w:sz w:val="24"/>
          <w:szCs w:val="24"/>
        </w:rPr>
        <w:t>X.8</w:t>
      </w:r>
      <w:r w:rsidRPr="00D81572">
        <w:rPr>
          <w:rFonts w:ascii="Garamond" w:hAnsi="Garamond"/>
          <w:sz w:val="24"/>
          <w:szCs w:val="24"/>
        </w:rPr>
        <w:fldChar w:fldCharType="end"/>
      </w:r>
      <w:r w:rsidRPr="00D81572">
        <w:rPr>
          <w:rFonts w:ascii="Garamond" w:hAnsi="Garamond"/>
          <w:sz w:val="24"/>
          <w:szCs w:val="24"/>
        </w:rPr>
        <w:t xml:space="preserve"> shall be monitored using EPA reference Method 9 testing by a qualified observer (ARM 17.8.1213).</w:t>
      </w:r>
      <w:bookmarkEnd w:id="1822"/>
      <w:bookmarkEnd w:id="1823"/>
      <w:bookmarkEnd w:id="1824"/>
      <w:bookmarkEnd w:id="1825"/>
      <w:bookmarkEnd w:id="1826"/>
    </w:p>
    <w:p w14:paraId="6461C5E4" w14:textId="77777777" w:rsidR="00906913" w:rsidRDefault="00906913" w:rsidP="00260BE2">
      <w:pPr>
        <w:pStyle w:val="ListParagraph"/>
        <w:rPr>
          <w:rFonts w:ascii="Garamond" w:hAnsi="Garamond"/>
          <w:sz w:val="24"/>
          <w:szCs w:val="24"/>
        </w:rPr>
      </w:pPr>
    </w:p>
    <w:p w14:paraId="708D38CA" w14:textId="45AD5D38" w:rsidR="009905EA" w:rsidRDefault="009905EA" w:rsidP="00260BE2">
      <w:pPr>
        <w:numPr>
          <w:ilvl w:val="0"/>
          <w:numId w:val="69"/>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27" w:name="_Ref214437103"/>
      <w:bookmarkStart w:id="1828" w:name="_Ref214436399"/>
      <w:r w:rsidRPr="009905EA">
        <w:rPr>
          <w:rFonts w:ascii="Garamond" w:hAnsi="Garamond"/>
          <w:sz w:val="24"/>
          <w:szCs w:val="24"/>
        </w:rPr>
        <w:t xml:space="preserve">CHS shall maintain </w:t>
      </w:r>
      <w:r w:rsidR="00DB78D5">
        <w:rPr>
          <w:rFonts w:ascii="Garamond" w:hAnsi="Garamond"/>
          <w:sz w:val="24"/>
          <w:szCs w:val="24"/>
        </w:rPr>
        <w:t>maintenance records</w:t>
      </w:r>
      <w:r w:rsidRPr="009905EA">
        <w:rPr>
          <w:rFonts w:ascii="Garamond" w:hAnsi="Garamond"/>
          <w:sz w:val="24"/>
          <w:szCs w:val="24"/>
        </w:rPr>
        <w:t xml:space="preserve"> for satisfying conditions in </w:t>
      </w:r>
      <w:r w:rsidR="00B131D8">
        <w:rPr>
          <w:rFonts w:ascii="Garamond" w:hAnsi="Garamond"/>
          <w:sz w:val="24"/>
          <w:szCs w:val="24"/>
        </w:rPr>
        <w:t>III.</w:t>
      </w:r>
      <w:r>
        <w:rPr>
          <w:rFonts w:ascii="Garamond" w:hAnsi="Garamond"/>
          <w:sz w:val="24"/>
          <w:szCs w:val="24"/>
        </w:rPr>
        <w:fldChar w:fldCharType="begin"/>
      </w:r>
      <w:r>
        <w:rPr>
          <w:rFonts w:ascii="Garamond" w:hAnsi="Garamond"/>
          <w:sz w:val="24"/>
          <w:szCs w:val="24"/>
        </w:rPr>
        <w:instrText xml:space="preserve"> REF _Ref214436981 \r \h </w:instrText>
      </w:r>
      <w:r>
        <w:rPr>
          <w:rFonts w:ascii="Garamond" w:hAnsi="Garamond"/>
          <w:sz w:val="24"/>
          <w:szCs w:val="24"/>
        </w:rPr>
      </w:r>
      <w:r>
        <w:rPr>
          <w:rFonts w:ascii="Garamond" w:hAnsi="Garamond"/>
          <w:sz w:val="24"/>
          <w:szCs w:val="24"/>
        </w:rPr>
        <w:fldChar w:fldCharType="separate"/>
      </w:r>
      <w:r>
        <w:rPr>
          <w:rFonts w:ascii="Garamond" w:hAnsi="Garamond"/>
          <w:sz w:val="24"/>
          <w:szCs w:val="24"/>
        </w:rPr>
        <w:t>X.9</w:t>
      </w:r>
      <w:r>
        <w:rPr>
          <w:rFonts w:ascii="Garamond" w:hAnsi="Garamond"/>
          <w:sz w:val="24"/>
          <w:szCs w:val="24"/>
        </w:rPr>
        <w:fldChar w:fldCharType="end"/>
      </w:r>
      <w:r w:rsidR="008D4428">
        <w:rPr>
          <w:rFonts w:ascii="Garamond" w:hAnsi="Garamond"/>
          <w:sz w:val="24"/>
          <w:szCs w:val="24"/>
        </w:rPr>
        <w:t xml:space="preserve"> </w:t>
      </w:r>
      <w:r w:rsidRPr="009905EA">
        <w:rPr>
          <w:rFonts w:ascii="Garamond" w:hAnsi="Garamond"/>
          <w:sz w:val="24"/>
          <w:szCs w:val="24"/>
        </w:rPr>
        <w:t>(ARM 17.8.1213).</w:t>
      </w:r>
      <w:bookmarkEnd w:id="1827"/>
    </w:p>
    <w:p w14:paraId="23DDE9D5" w14:textId="77777777" w:rsidR="005C5461" w:rsidRDefault="005C5461" w:rsidP="005C5461">
      <w:pPr>
        <w:pStyle w:val="ListParagraph"/>
        <w:rPr>
          <w:rFonts w:ascii="Garamond" w:hAnsi="Garamond"/>
          <w:sz w:val="24"/>
          <w:szCs w:val="24"/>
        </w:rPr>
      </w:pPr>
    </w:p>
    <w:p w14:paraId="35D57D76" w14:textId="65C9EF9F" w:rsidR="005C5461" w:rsidRPr="005C5461" w:rsidRDefault="005C5461" w:rsidP="005C5461">
      <w:pPr>
        <w:numPr>
          <w:ilvl w:val="0"/>
          <w:numId w:val="69"/>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29" w:name="_Ref224808550"/>
      <w:r w:rsidRPr="005C5461">
        <w:rPr>
          <w:rFonts w:ascii="Garamond" w:hAnsi="Garamond"/>
          <w:sz w:val="24"/>
          <w:szCs w:val="24"/>
        </w:rPr>
        <w:t>Compliance for the Zone E SRU/TGTU/TGI new and modified drain</w:t>
      </w:r>
      <w:r>
        <w:rPr>
          <w:rFonts w:ascii="Garamond" w:hAnsi="Garamond"/>
          <w:sz w:val="24"/>
          <w:szCs w:val="24"/>
        </w:rPr>
        <w:t xml:space="preserve"> </w:t>
      </w:r>
      <w:r w:rsidRPr="005C5461">
        <w:rPr>
          <w:rFonts w:ascii="Garamond" w:hAnsi="Garamond"/>
          <w:sz w:val="24"/>
          <w:szCs w:val="24"/>
        </w:rPr>
        <w:t>systems shall be demonstrated via the recordkeeping requirements of 40 CFR 60 Subpart QQQ (ARM 17.8.</w:t>
      </w:r>
      <w:r w:rsidR="000A7E50">
        <w:rPr>
          <w:rFonts w:ascii="Garamond" w:hAnsi="Garamond"/>
          <w:sz w:val="24"/>
          <w:szCs w:val="24"/>
        </w:rPr>
        <w:t>1213</w:t>
      </w:r>
      <w:r w:rsidRPr="005C5461">
        <w:rPr>
          <w:rFonts w:ascii="Garamond" w:hAnsi="Garamond"/>
          <w:sz w:val="24"/>
          <w:szCs w:val="24"/>
        </w:rPr>
        <w:t>, ARM 17.8.340 and 40 CFR 60 Subpart QQQ).</w:t>
      </w:r>
      <w:bookmarkEnd w:id="1829"/>
    </w:p>
    <w:bookmarkEnd w:id="1828"/>
    <w:p w14:paraId="66776DD6" w14:textId="77777777" w:rsidR="00A000E1" w:rsidRPr="00D81572" w:rsidRDefault="00A000E1" w:rsidP="00A000E1">
      <w:pPr>
        <w:tabs>
          <w:tab w:val="left" w:pos="-1080"/>
          <w:tab w:val="left" w:pos="-720"/>
          <w:tab w:val="left" w:pos="0"/>
          <w:tab w:val="left" w:pos="1260"/>
          <w:tab w:val="left" w:pos="2340"/>
          <w:tab w:val="left" w:pos="2880"/>
          <w:tab w:val="left" w:pos="3600"/>
          <w:tab w:val="left" w:pos="3960"/>
        </w:tabs>
        <w:rPr>
          <w:rFonts w:ascii="Garamond" w:hAnsi="Garamond"/>
          <w:sz w:val="24"/>
          <w:szCs w:val="24"/>
        </w:rPr>
      </w:pPr>
    </w:p>
    <w:p w14:paraId="0EBDA4E1" w14:textId="77777777" w:rsidR="00A000E1" w:rsidRPr="00D81572" w:rsidRDefault="00A000E1" w:rsidP="00A000E1">
      <w:pPr>
        <w:rPr>
          <w:rFonts w:ascii="Garamond" w:hAnsi="Garamond"/>
          <w:b/>
          <w:sz w:val="24"/>
          <w:szCs w:val="24"/>
        </w:rPr>
      </w:pPr>
      <w:r>
        <w:rPr>
          <w:rFonts w:ascii="Garamond" w:hAnsi="Garamond"/>
          <w:b/>
          <w:sz w:val="24"/>
          <w:szCs w:val="24"/>
        </w:rPr>
        <w:t>Recordkeeping</w:t>
      </w:r>
    </w:p>
    <w:p w14:paraId="1C6B0210" w14:textId="77777777" w:rsidR="00A000E1" w:rsidRPr="00D81572" w:rsidRDefault="00A000E1" w:rsidP="00A000E1">
      <w:pPr>
        <w:tabs>
          <w:tab w:val="left" w:pos="-1080"/>
          <w:tab w:val="left" w:pos="-720"/>
          <w:tab w:val="left" w:pos="0"/>
          <w:tab w:val="left" w:pos="720"/>
          <w:tab w:val="left" w:pos="2880"/>
          <w:tab w:val="left" w:pos="3600"/>
          <w:tab w:val="left" w:pos="3960"/>
        </w:tabs>
        <w:rPr>
          <w:rFonts w:ascii="Garamond" w:hAnsi="Garamond"/>
          <w:sz w:val="24"/>
          <w:szCs w:val="24"/>
        </w:rPr>
      </w:pPr>
    </w:p>
    <w:p w14:paraId="503AEDBD" w14:textId="2CA825CD" w:rsidR="00A000E1" w:rsidRPr="00D81572" w:rsidRDefault="00A000E1" w:rsidP="006D4D0D">
      <w:pPr>
        <w:numPr>
          <w:ilvl w:val="0"/>
          <w:numId w:val="69"/>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30" w:name="_Toc165165198"/>
      <w:bookmarkStart w:id="1831" w:name="_Toc302723174"/>
      <w:bookmarkStart w:id="1832" w:name="_Toc342556577"/>
      <w:bookmarkStart w:id="1833" w:name="_Toc345935654"/>
      <w:bookmarkStart w:id="1834" w:name="_Ref386615681"/>
      <w:bookmarkStart w:id="1835" w:name="_Ref386615980"/>
      <w:bookmarkStart w:id="1836" w:name="_Ref386616526"/>
      <w:r w:rsidRPr="00D81572">
        <w:rPr>
          <w:rFonts w:ascii="Garamond" w:hAnsi="Garamond"/>
          <w:sz w:val="24"/>
          <w:szCs w:val="24"/>
        </w:rPr>
        <w:t xml:space="preserve">All source test </w:t>
      </w:r>
      <w:r>
        <w:rPr>
          <w:rFonts w:ascii="Garamond" w:hAnsi="Garamond"/>
          <w:sz w:val="24"/>
          <w:szCs w:val="24"/>
        </w:rPr>
        <w:t>recordkeeping</w:t>
      </w:r>
      <w:r w:rsidRPr="00D81572">
        <w:rPr>
          <w:rFonts w:ascii="Garamond" w:hAnsi="Garamond"/>
          <w:sz w:val="24"/>
          <w:szCs w:val="24"/>
        </w:rPr>
        <w:t xml:space="preserve"> shall be performed in accordance with the test method being used and Section III.</w:t>
      </w:r>
      <w:r>
        <w:rPr>
          <w:rFonts w:ascii="Garamond" w:hAnsi="Garamond"/>
          <w:sz w:val="24"/>
          <w:szCs w:val="24"/>
        </w:rPr>
        <w:fldChar w:fldCharType="begin"/>
      </w:r>
      <w:r>
        <w:rPr>
          <w:rFonts w:ascii="Garamond" w:hAnsi="Garamond"/>
          <w:sz w:val="24"/>
          <w:szCs w:val="24"/>
        </w:rPr>
        <w:instrText xml:space="preserve"> REF _Ref384984236 \r \h </w:instrText>
      </w:r>
      <w:r>
        <w:rPr>
          <w:rFonts w:ascii="Garamond" w:hAnsi="Garamond"/>
          <w:sz w:val="24"/>
          <w:szCs w:val="24"/>
        </w:rPr>
      </w:r>
      <w:r>
        <w:rPr>
          <w:rFonts w:ascii="Garamond" w:hAnsi="Garamond"/>
          <w:sz w:val="24"/>
          <w:szCs w:val="24"/>
        </w:rPr>
        <w:fldChar w:fldCharType="separate"/>
      </w:r>
      <w:r w:rsidR="00290138">
        <w:rPr>
          <w:rFonts w:ascii="Garamond" w:hAnsi="Garamond"/>
          <w:sz w:val="24"/>
          <w:szCs w:val="24"/>
        </w:rPr>
        <w:t>A.2</w:t>
      </w:r>
      <w:r>
        <w:rPr>
          <w:rFonts w:ascii="Garamond" w:hAnsi="Garamond"/>
          <w:sz w:val="24"/>
          <w:szCs w:val="24"/>
        </w:rPr>
        <w:fldChar w:fldCharType="end"/>
      </w:r>
      <w:r w:rsidRPr="00D81572">
        <w:rPr>
          <w:rFonts w:ascii="Garamond" w:hAnsi="Garamond"/>
          <w:sz w:val="24"/>
          <w:szCs w:val="24"/>
        </w:rPr>
        <w:t xml:space="preserve"> (ARM 17.8.106).</w:t>
      </w:r>
      <w:bookmarkEnd w:id="1830"/>
      <w:bookmarkEnd w:id="1831"/>
      <w:bookmarkEnd w:id="1832"/>
      <w:bookmarkEnd w:id="1833"/>
      <w:bookmarkEnd w:id="1834"/>
      <w:bookmarkEnd w:id="1835"/>
      <w:bookmarkEnd w:id="1836"/>
    </w:p>
    <w:p w14:paraId="7FBF41E6" w14:textId="77777777" w:rsidR="00A000E1" w:rsidRPr="00D81572" w:rsidRDefault="00A000E1" w:rsidP="00A000E1">
      <w:pPr>
        <w:tabs>
          <w:tab w:val="left" w:pos="-1080"/>
          <w:tab w:val="left" w:pos="-720"/>
          <w:tab w:val="left" w:pos="0"/>
          <w:tab w:val="left" w:pos="720"/>
          <w:tab w:val="left" w:pos="2880"/>
          <w:tab w:val="left" w:pos="3600"/>
          <w:tab w:val="left" w:pos="3960"/>
        </w:tabs>
        <w:rPr>
          <w:rFonts w:ascii="Garamond" w:hAnsi="Garamond"/>
          <w:sz w:val="24"/>
          <w:szCs w:val="24"/>
        </w:rPr>
      </w:pPr>
    </w:p>
    <w:p w14:paraId="67501761" w14:textId="77777777" w:rsidR="00A000E1" w:rsidRPr="00D81572" w:rsidRDefault="00A000E1" w:rsidP="006D4D0D">
      <w:pPr>
        <w:numPr>
          <w:ilvl w:val="0"/>
          <w:numId w:val="69"/>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37" w:name="_Toc165165199"/>
      <w:bookmarkStart w:id="1838" w:name="_Toc302723175"/>
      <w:bookmarkStart w:id="1839" w:name="_Toc342556578"/>
      <w:bookmarkStart w:id="1840" w:name="_Toc345935655"/>
      <w:bookmarkStart w:id="1841" w:name="_Ref386615577"/>
      <w:r w:rsidRPr="00D81572">
        <w:rPr>
          <w:rFonts w:ascii="Garamond" w:hAnsi="Garamond"/>
          <w:sz w:val="24"/>
          <w:szCs w:val="24"/>
        </w:rPr>
        <w:t xml:space="preserve">CHS shall conduct all applicable </w:t>
      </w:r>
      <w:r>
        <w:rPr>
          <w:rFonts w:ascii="Garamond" w:hAnsi="Garamond"/>
          <w:sz w:val="24"/>
          <w:szCs w:val="24"/>
        </w:rPr>
        <w:t>recordkeeping</w:t>
      </w:r>
      <w:r w:rsidRPr="00D81572">
        <w:rPr>
          <w:rFonts w:ascii="Garamond" w:hAnsi="Garamond"/>
          <w:sz w:val="24"/>
          <w:szCs w:val="24"/>
        </w:rPr>
        <w:t xml:space="preserve"> requirements in accordance with 40 CFR 60 Subpart J (ARM 17.8.340 and 40 CFR 60 Subpart J).</w:t>
      </w:r>
      <w:bookmarkEnd w:id="1837"/>
      <w:bookmarkEnd w:id="1838"/>
      <w:bookmarkEnd w:id="1839"/>
      <w:bookmarkEnd w:id="1840"/>
      <w:bookmarkEnd w:id="1841"/>
    </w:p>
    <w:p w14:paraId="6ED6FE44" w14:textId="77777777" w:rsidR="00CB505C" w:rsidRPr="00D81572" w:rsidRDefault="00CB505C" w:rsidP="00CB505C">
      <w:pPr>
        <w:tabs>
          <w:tab w:val="left" w:pos="-1080"/>
          <w:tab w:val="left" w:pos="-720"/>
          <w:tab w:val="left" w:pos="0"/>
          <w:tab w:val="left" w:pos="720"/>
          <w:tab w:val="left" w:pos="2880"/>
          <w:tab w:val="left" w:pos="3600"/>
          <w:tab w:val="left" w:pos="3960"/>
        </w:tabs>
        <w:rPr>
          <w:rFonts w:ascii="Garamond" w:hAnsi="Garamond"/>
          <w:sz w:val="24"/>
          <w:szCs w:val="24"/>
        </w:rPr>
      </w:pPr>
    </w:p>
    <w:p w14:paraId="48E5617A" w14:textId="77777777" w:rsidR="00A000E1" w:rsidRDefault="00A000E1" w:rsidP="006D4D0D">
      <w:pPr>
        <w:numPr>
          <w:ilvl w:val="0"/>
          <w:numId w:val="69"/>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42" w:name="_Toc165165201"/>
      <w:bookmarkStart w:id="1843" w:name="_Toc302723177"/>
      <w:bookmarkStart w:id="1844" w:name="_Toc342556580"/>
      <w:bookmarkStart w:id="1845" w:name="_Toc345935657"/>
      <w:bookmarkStart w:id="1846" w:name="_Ref386615648"/>
      <w:r w:rsidRPr="00D81572">
        <w:rPr>
          <w:rFonts w:ascii="Garamond" w:hAnsi="Garamond"/>
          <w:sz w:val="24"/>
          <w:szCs w:val="24"/>
        </w:rPr>
        <w:t xml:space="preserve">CHS shall conduct all applicable </w:t>
      </w:r>
      <w:r>
        <w:rPr>
          <w:rFonts w:ascii="Garamond" w:hAnsi="Garamond"/>
          <w:sz w:val="24"/>
          <w:szCs w:val="24"/>
        </w:rPr>
        <w:t>recordkeeping</w:t>
      </w:r>
      <w:r w:rsidRPr="00D81572">
        <w:rPr>
          <w:rFonts w:ascii="Garamond" w:hAnsi="Garamond"/>
          <w:sz w:val="24"/>
          <w:szCs w:val="24"/>
        </w:rPr>
        <w:t xml:space="preserve"> requirements in accordance with 40 CFR 63 Subpart UUU (ARM 17.8.342 and 40 CFR 63 Subpart UUU).</w:t>
      </w:r>
      <w:bookmarkEnd w:id="1842"/>
      <w:bookmarkEnd w:id="1843"/>
      <w:bookmarkEnd w:id="1844"/>
      <w:bookmarkEnd w:id="1845"/>
      <w:bookmarkEnd w:id="1846"/>
    </w:p>
    <w:p w14:paraId="5F26E520" w14:textId="77777777" w:rsidR="00906913" w:rsidRDefault="00906913" w:rsidP="00260BE2">
      <w:pPr>
        <w:pStyle w:val="ListParagraph"/>
        <w:rPr>
          <w:rFonts w:ascii="Garamond" w:hAnsi="Garamond"/>
          <w:sz w:val="24"/>
          <w:szCs w:val="24"/>
        </w:rPr>
      </w:pPr>
    </w:p>
    <w:p w14:paraId="148576AF" w14:textId="17A935AD" w:rsidR="00906913" w:rsidRDefault="009905EA" w:rsidP="009905EA">
      <w:pPr>
        <w:numPr>
          <w:ilvl w:val="0"/>
          <w:numId w:val="69"/>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47" w:name="_Ref214437218"/>
      <w:bookmarkStart w:id="1848" w:name="_Ref214436409"/>
      <w:r w:rsidRPr="009905EA">
        <w:rPr>
          <w:rFonts w:ascii="Garamond" w:hAnsi="Garamond"/>
          <w:sz w:val="24"/>
          <w:szCs w:val="24"/>
        </w:rPr>
        <w:t xml:space="preserve">CHS shall maintain records documenting the reasonable precautions taken and activities for satisfying </w:t>
      </w:r>
      <w:r w:rsidR="00B131D8">
        <w:rPr>
          <w:rFonts w:ascii="Garamond" w:hAnsi="Garamond"/>
          <w:sz w:val="24"/>
          <w:szCs w:val="24"/>
        </w:rPr>
        <w:t>III.</w:t>
      </w:r>
      <w:r>
        <w:rPr>
          <w:rFonts w:ascii="Garamond" w:hAnsi="Garamond"/>
          <w:sz w:val="24"/>
          <w:szCs w:val="24"/>
        </w:rPr>
        <w:fldChar w:fldCharType="begin"/>
      </w:r>
      <w:r>
        <w:rPr>
          <w:rFonts w:ascii="Garamond" w:hAnsi="Garamond"/>
          <w:sz w:val="24"/>
          <w:szCs w:val="24"/>
        </w:rPr>
        <w:instrText xml:space="preserve"> REF _Ref214437103 \r \h </w:instrText>
      </w:r>
      <w:r>
        <w:rPr>
          <w:rFonts w:ascii="Garamond" w:hAnsi="Garamond"/>
          <w:sz w:val="24"/>
          <w:szCs w:val="24"/>
        </w:rPr>
      </w:r>
      <w:r>
        <w:rPr>
          <w:rFonts w:ascii="Garamond" w:hAnsi="Garamond"/>
          <w:sz w:val="24"/>
          <w:szCs w:val="24"/>
        </w:rPr>
        <w:fldChar w:fldCharType="separate"/>
      </w:r>
      <w:r w:rsidR="000A7E50">
        <w:rPr>
          <w:rFonts w:ascii="Garamond" w:hAnsi="Garamond"/>
          <w:sz w:val="24"/>
          <w:szCs w:val="24"/>
        </w:rPr>
        <w:t>X.19</w:t>
      </w:r>
      <w:r>
        <w:rPr>
          <w:rFonts w:ascii="Garamond" w:hAnsi="Garamond"/>
          <w:sz w:val="24"/>
          <w:szCs w:val="24"/>
        </w:rPr>
        <w:fldChar w:fldCharType="end"/>
      </w:r>
      <w:r>
        <w:rPr>
          <w:rFonts w:ascii="Garamond" w:hAnsi="Garamond"/>
          <w:sz w:val="24"/>
          <w:szCs w:val="24"/>
        </w:rPr>
        <w:t xml:space="preserve"> </w:t>
      </w:r>
      <w:r w:rsidRPr="009905EA">
        <w:rPr>
          <w:rFonts w:ascii="Garamond" w:hAnsi="Garamond"/>
          <w:sz w:val="24"/>
          <w:szCs w:val="24"/>
        </w:rPr>
        <w:t>(ARM 17.8.121</w:t>
      </w:r>
      <w:r w:rsidR="000A7E50">
        <w:rPr>
          <w:rFonts w:ascii="Garamond" w:hAnsi="Garamond"/>
          <w:sz w:val="24"/>
          <w:szCs w:val="24"/>
        </w:rPr>
        <w:t>2</w:t>
      </w:r>
      <w:r w:rsidRPr="009905EA">
        <w:rPr>
          <w:rFonts w:ascii="Garamond" w:hAnsi="Garamond"/>
          <w:sz w:val="24"/>
          <w:szCs w:val="24"/>
        </w:rPr>
        <w:t>).</w:t>
      </w:r>
      <w:bookmarkEnd w:id="1847"/>
    </w:p>
    <w:p w14:paraId="16C7B9CB" w14:textId="77777777" w:rsidR="005C5461" w:rsidRDefault="005C5461" w:rsidP="005C5461">
      <w:pPr>
        <w:pStyle w:val="ListParagraph"/>
        <w:rPr>
          <w:rFonts w:ascii="Garamond" w:hAnsi="Garamond"/>
          <w:sz w:val="24"/>
          <w:szCs w:val="24"/>
        </w:rPr>
      </w:pPr>
    </w:p>
    <w:p w14:paraId="2197EA50" w14:textId="47B9C472" w:rsidR="005C5461" w:rsidRPr="005C5461" w:rsidRDefault="005C5461" w:rsidP="005C5461">
      <w:pPr>
        <w:numPr>
          <w:ilvl w:val="0"/>
          <w:numId w:val="69"/>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49" w:name="_Ref224808565"/>
      <w:r w:rsidRPr="005C5461">
        <w:rPr>
          <w:rFonts w:ascii="Garamond" w:hAnsi="Garamond"/>
          <w:sz w:val="24"/>
          <w:szCs w:val="24"/>
        </w:rPr>
        <w:t>CHS shall maintain the records as required by 40 CFR 60 Subpart QQQ</w:t>
      </w:r>
      <w:r>
        <w:rPr>
          <w:rFonts w:ascii="Garamond" w:hAnsi="Garamond"/>
          <w:sz w:val="24"/>
          <w:szCs w:val="24"/>
        </w:rPr>
        <w:t xml:space="preserve"> </w:t>
      </w:r>
      <w:r w:rsidRPr="005C5461">
        <w:rPr>
          <w:rFonts w:ascii="Garamond" w:hAnsi="Garamond"/>
          <w:sz w:val="24"/>
          <w:szCs w:val="24"/>
        </w:rPr>
        <w:t>(ARM 17.8.</w:t>
      </w:r>
      <w:r w:rsidR="000A7E50">
        <w:rPr>
          <w:rFonts w:ascii="Garamond" w:hAnsi="Garamond"/>
          <w:sz w:val="24"/>
          <w:szCs w:val="24"/>
        </w:rPr>
        <w:t>1212</w:t>
      </w:r>
      <w:r w:rsidRPr="005C5461">
        <w:rPr>
          <w:rFonts w:ascii="Garamond" w:hAnsi="Garamond"/>
          <w:sz w:val="24"/>
          <w:szCs w:val="24"/>
        </w:rPr>
        <w:t xml:space="preserve"> and 40 CFR 60 Subpart QQQ).</w:t>
      </w:r>
      <w:bookmarkEnd w:id="1849"/>
    </w:p>
    <w:bookmarkEnd w:id="1848"/>
    <w:p w14:paraId="27CA9E08" w14:textId="77777777" w:rsidR="00A000E1" w:rsidRDefault="00A000E1" w:rsidP="003D105F">
      <w:pPr>
        <w:widowControl w:val="0"/>
        <w:rPr>
          <w:rFonts w:ascii="Garamond" w:hAnsi="Garamond"/>
          <w:sz w:val="24"/>
          <w:szCs w:val="24"/>
        </w:rPr>
      </w:pPr>
    </w:p>
    <w:p w14:paraId="231D6EC7" w14:textId="77777777" w:rsidR="00A000E1" w:rsidRPr="00D81572" w:rsidRDefault="00A000E1" w:rsidP="003D105F">
      <w:pPr>
        <w:widowControl w:val="0"/>
        <w:rPr>
          <w:rFonts w:ascii="Garamond" w:hAnsi="Garamond"/>
          <w:b/>
          <w:sz w:val="24"/>
          <w:szCs w:val="24"/>
        </w:rPr>
      </w:pPr>
      <w:bookmarkStart w:id="1850" w:name="_Toc165165202"/>
      <w:bookmarkStart w:id="1851" w:name="_Toc165165203"/>
      <w:bookmarkStart w:id="1852" w:name="_Toc165165205"/>
      <w:bookmarkStart w:id="1853" w:name="_Toc302723179"/>
      <w:bookmarkStart w:id="1854" w:name="_Toc342556582"/>
      <w:bookmarkStart w:id="1855" w:name="_Toc345935659"/>
      <w:bookmarkEnd w:id="1850"/>
      <w:bookmarkEnd w:id="1851"/>
      <w:r w:rsidRPr="00D81572">
        <w:rPr>
          <w:rFonts w:ascii="Garamond" w:hAnsi="Garamond"/>
          <w:b/>
          <w:sz w:val="24"/>
          <w:szCs w:val="24"/>
        </w:rPr>
        <w:t>Reporting</w:t>
      </w:r>
      <w:bookmarkEnd w:id="1852"/>
      <w:bookmarkEnd w:id="1853"/>
      <w:bookmarkEnd w:id="1854"/>
      <w:bookmarkEnd w:id="1855"/>
    </w:p>
    <w:p w14:paraId="3B2F81EA" w14:textId="77777777" w:rsidR="00A000E1" w:rsidRPr="00D81572" w:rsidRDefault="00A000E1" w:rsidP="003D105F">
      <w:pPr>
        <w:widowControl w:val="0"/>
        <w:tabs>
          <w:tab w:val="left" w:pos="-1080"/>
          <w:tab w:val="left" w:pos="-720"/>
          <w:tab w:val="left" w:pos="0"/>
          <w:tab w:val="left" w:pos="1260"/>
          <w:tab w:val="left" w:pos="2340"/>
          <w:tab w:val="left" w:pos="2880"/>
          <w:tab w:val="left" w:pos="3600"/>
          <w:tab w:val="left" w:pos="3960"/>
        </w:tabs>
        <w:rPr>
          <w:rFonts w:ascii="Garamond" w:hAnsi="Garamond"/>
          <w:sz w:val="24"/>
          <w:szCs w:val="24"/>
        </w:rPr>
      </w:pPr>
    </w:p>
    <w:p w14:paraId="2897BBA3" w14:textId="46FC6C4A" w:rsidR="00A000E1" w:rsidRDefault="00A000E1" w:rsidP="006D4D0D">
      <w:pPr>
        <w:widowControl w:val="0"/>
        <w:numPr>
          <w:ilvl w:val="0"/>
          <w:numId w:val="69"/>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56" w:name="_Toc165165206"/>
      <w:bookmarkStart w:id="1857" w:name="_Toc302723180"/>
      <w:bookmarkStart w:id="1858" w:name="_Toc342556583"/>
      <w:bookmarkStart w:id="1859" w:name="_Toc345935660"/>
      <w:bookmarkStart w:id="1860" w:name="_Ref386615686"/>
      <w:bookmarkStart w:id="1861" w:name="_Ref386616530"/>
      <w:bookmarkStart w:id="1862" w:name="_Ref47427595"/>
      <w:r w:rsidRPr="00D81572">
        <w:rPr>
          <w:rFonts w:ascii="Garamond" w:hAnsi="Garamond"/>
          <w:sz w:val="24"/>
          <w:szCs w:val="24"/>
        </w:rPr>
        <w:lastRenderedPageBreak/>
        <w:t xml:space="preserve">All source test reports shall be submitted to </w:t>
      </w:r>
      <w:r w:rsidR="00EB7D2B">
        <w:rPr>
          <w:rFonts w:ascii="Garamond" w:hAnsi="Garamond"/>
          <w:sz w:val="24"/>
          <w:szCs w:val="24"/>
        </w:rPr>
        <w:t xml:space="preserve">DEQ </w:t>
      </w:r>
      <w:r w:rsidRPr="00D81572">
        <w:rPr>
          <w:rFonts w:ascii="Garamond" w:hAnsi="Garamond"/>
          <w:sz w:val="24"/>
          <w:szCs w:val="24"/>
        </w:rPr>
        <w:t>in accordance with Section III.</w:t>
      </w:r>
      <w:r>
        <w:rPr>
          <w:rFonts w:ascii="Garamond" w:hAnsi="Garamond"/>
          <w:sz w:val="24"/>
          <w:szCs w:val="24"/>
        </w:rPr>
        <w:fldChar w:fldCharType="begin"/>
      </w:r>
      <w:r>
        <w:rPr>
          <w:rFonts w:ascii="Garamond" w:hAnsi="Garamond"/>
          <w:sz w:val="24"/>
          <w:szCs w:val="24"/>
        </w:rPr>
        <w:instrText xml:space="preserve"> REF _Ref384984236 \r \h </w:instrText>
      </w:r>
      <w:r>
        <w:rPr>
          <w:rFonts w:ascii="Garamond" w:hAnsi="Garamond"/>
          <w:sz w:val="24"/>
          <w:szCs w:val="24"/>
        </w:rPr>
      </w:r>
      <w:r>
        <w:rPr>
          <w:rFonts w:ascii="Garamond" w:hAnsi="Garamond"/>
          <w:sz w:val="24"/>
          <w:szCs w:val="24"/>
        </w:rPr>
        <w:fldChar w:fldCharType="separate"/>
      </w:r>
      <w:r w:rsidR="00290138">
        <w:rPr>
          <w:rFonts w:ascii="Garamond" w:hAnsi="Garamond"/>
          <w:sz w:val="24"/>
          <w:szCs w:val="24"/>
        </w:rPr>
        <w:t>A.2</w:t>
      </w:r>
      <w:r>
        <w:rPr>
          <w:rFonts w:ascii="Garamond" w:hAnsi="Garamond"/>
          <w:sz w:val="24"/>
          <w:szCs w:val="24"/>
        </w:rPr>
        <w:fldChar w:fldCharType="end"/>
      </w:r>
      <w:r w:rsidRPr="00D81572">
        <w:rPr>
          <w:rFonts w:ascii="Garamond" w:hAnsi="Garamond"/>
          <w:sz w:val="24"/>
          <w:szCs w:val="24"/>
        </w:rPr>
        <w:t xml:space="preserve"> (ARM 17.8.106).</w:t>
      </w:r>
      <w:bookmarkEnd w:id="1856"/>
      <w:bookmarkEnd w:id="1857"/>
      <w:bookmarkEnd w:id="1858"/>
      <w:bookmarkEnd w:id="1859"/>
      <w:bookmarkEnd w:id="1860"/>
      <w:bookmarkEnd w:id="1861"/>
      <w:bookmarkEnd w:id="1862"/>
    </w:p>
    <w:p w14:paraId="03CD1EFE" w14:textId="77777777" w:rsidR="0044171E" w:rsidRDefault="0044171E" w:rsidP="00243D0C">
      <w:pPr>
        <w:widowControl w:val="0"/>
        <w:tabs>
          <w:tab w:val="left" w:pos="-1080"/>
          <w:tab w:val="left" w:pos="-720"/>
          <w:tab w:val="left" w:pos="0"/>
          <w:tab w:val="left" w:pos="720"/>
          <w:tab w:val="left" w:pos="2880"/>
          <w:tab w:val="left" w:pos="3600"/>
          <w:tab w:val="left" w:pos="3960"/>
        </w:tabs>
        <w:ind w:left="720"/>
        <w:rPr>
          <w:rFonts w:ascii="Garamond" w:hAnsi="Garamond"/>
          <w:sz w:val="24"/>
          <w:szCs w:val="24"/>
        </w:rPr>
      </w:pPr>
    </w:p>
    <w:p w14:paraId="35789140" w14:textId="77777777" w:rsidR="0044171E" w:rsidRPr="00120654" w:rsidRDefault="0044171E" w:rsidP="00243D0C">
      <w:pPr>
        <w:numPr>
          <w:ilvl w:val="0"/>
          <w:numId w:val="69"/>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63" w:name="_Ref148007728"/>
      <w:bookmarkStart w:id="1864" w:name="_Hlk97537212"/>
      <w:r w:rsidRPr="00120654">
        <w:rPr>
          <w:rFonts w:ascii="Garamond" w:hAnsi="Garamond"/>
          <w:sz w:val="24"/>
          <w:szCs w:val="24"/>
        </w:rPr>
        <w:t>CHS shall prepare and submit a quarterly MAQP emission report within 30 days of the end of each reporting period. The reports shall be submitted electronically to the Helena Air Quality Bureau's Administrative email address or uploaded to the State of Montana's File Transfer Service (or equivalent service). The report shall include the following:</w:t>
      </w:r>
      <w:bookmarkEnd w:id="1863"/>
    </w:p>
    <w:p w14:paraId="6D69110D" w14:textId="77777777" w:rsidR="0044171E" w:rsidRPr="00120654" w:rsidRDefault="0044171E" w:rsidP="0044171E">
      <w:pPr>
        <w:pStyle w:val="ListParagraph"/>
        <w:rPr>
          <w:rFonts w:ascii="Garamond" w:hAnsi="Garamond"/>
          <w:sz w:val="24"/>
          <w:szCs w:val="24"/>
        </w:rPr>
      </w:pPr>
    </w:p>
    <w:p w14:paraId="72C00087" w14:textId="78120D64" w:rsidR="0044171E" w:rsidRDefault="0044171E" w:rsidP="0044171E">
      <w:pPr>
        <w:numPr>
          <w:ilvl w:val="0"/>
          <w:numId w:val="96"/>
        </w:numPr>
        <w:rPr>
          <w:rFonts w:ascii="Garamond" w:hAnsi="Garamond"/>
          <w:sz w:val="24"/>
          <w:szCs w:val="24"/>
        </w:rPr>
      </w:pPr>
      <w:r w:rsidRPr="00120654">
        <w:rPr>
          <w:rFonts w:ascii="Garamond" w:hAnsi="Garamond"/>
          <w:sz w:val="24"/>
          <w:szCs w:val="24"/>
        </w:rPr>
        <w:t>Summary of deviations from MAQP permit limits and conditions which occurred during the reporting period. If not previously provided, the report should include the reasons for occurrence, mitigative measures utilized and corrective actions taken to prevent recurrence of the event. If previously provided, the summary shall include the date the report was submitted.</w:t>
      </w:r>
    </w:p>
    <w:p w14:paraId="6798A0B3" w14:textId="77777777" w:rsidR="0044171E" w:rsidRDefault="0044171E" w:rsidP="00243D0C">
      <w:pPr>
        <w:ind w:left="1242"/>
        <w:rPr>
          <w:rFonts w:ascii="Garamond" w:hAnsi="Garamond"/>
          <w:sz w:val="24"/>
          <w:szCs w:val="24"/>
        </w:rPr>
      </w:pPr>
    </w:p>
    <w:p w14:paraId="5586DF36" w14:textId="12913C79" w:rsidR="0044171E" w:rsidRDefault="0044171E" w:rsidP="00243D0C">
      <w:pPr>
        <w:numPr>
          <w:ilvl w:val="0"/>
          <w:numId w:val="96"/>
        </w:numPr>
        <w:rPr>
          <w:rFonts w:ascii="Garamond" w:hAnsi="Garamond"/>
          <w:sz w:val="24"/>
          <w:szCs w:val="24"/>
        </w:rPr>
      </w:pPr>
      <w:r w:rsidRPr="00120654">
        <w:rPr>
          <w:rFonts w:ascii="Garamond" w:hAnsi="Garamond"/>
          <w:sz w:val="24"/>
          <w:szCs w:val="24"/>
        </w:rPr>
        <w:t>A summary report for all CEMS required by the MAQP in this section of the operating permit.</w:t>
      </w:r>
    </w:p>
    <w:bookmarkEnd w:id="1864"/>
    <w:p w14:paraId="4AE12EF5" w14:textId="77777777" w:rsidR="0044171E" w:rsidRDefault="0044171E" w:rsidP="0044171E">
      <w:pPr>
        <w:pStyle w:val="ListParagraph"/>
        <w:widowControl w:val="0"/>
        <w:ind w:left="1080"/>
        <w:rPr>
          <w:rFonts w:ascii="Garamond" w:hAnsi="Garamond"/>
          <w:sz w:val="24"/>
          <w:szCs w:val="24"/>
        </w:rPr>
      </w:pPr>
    </w:p>
    <w:p w14:paraId="15B5334C" w14:textId="70719C9A" w:rsidR="00A000E1" w:rsidRPr="00D81572" w:rsidRDefault="00A000E1" w:rsidP="006D4D0D">
      <w:pPr>
        <w:numPr>
          <w:ilvl w:val="0"/>
          <w:numId w:val="69"/>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65" w:name="_Ref386615581"/>
      <w:r w:rsidRPr="00D81572">
        <w:rPr>
          <w:rFonts w:ascii="Garamond" w:hAnsi="Garamond"/>
          <w:sz w:val="24"/>
          <w:szCs w:val="24"/>
        </w:rPr>
        <w:t>The annual compliance certification report required by Section V.</w:t>
      </w:r>
      <w:r>
        <w:rPr>
          <w:rFonts w:ascii="Garamond" w:hAnsi="Garamond"/>
          <w:sz w:val="24"/>
          <w:szCs w:val="24"/>
        </w:rPr>
        <w:fldChar w:fldCharType="begin"/>
      </w:r>
      <w:r>
        <w:rPr>
          <w:rFonts w:ascii="Garamond" w:hAnsi="Garamond"/>
          <w:sz w:val="24"/>
          <w:szCs w:val="24"/>
        </w:rPr>
        <w:instrText xml:space="preserve"> REF _Ref397523153 \r \h </w:instrText>
      </w:r>
      <w:r>
        <w:rPr>
          <w:rFonts w:ascii="Garamond" w:hAnsi="Garamond"/>
          <w:sz w:val="24"/>
          <w:szCs w:val="24"/>
        </w:rPr>
      </w:r>
      <w:r>
        <w:rPr>
          <w:rFonts w:ascii="Garamond" w:hAnsi="Garamond"/>
          <w:sz w:val="24"/>
          <w:szCs w:val="24"/>
        </w:rPr>
        <w:fldChar w:fldCharType="separate"/>
      </w:r>
      <w:r w:rsidR="00290138">
        <w:rPr>
          <w:rFonts w:ascii="Garamond" w:hAnsi="Garamond"/>
          <w:sz w:val="24"/>
          <w:szCs w:val="24"/>
        </w:rPr>
        <w:t>B</w:t>
      </w:r>
      <w:r>
        <w:rPr>
          <w:rFonts w:ascii="Garamond" w:hAnsi="Garamond"/>
          <w:sz w:val="24"/>
          <w:szCs w:val="24"/>
        </w:rPr>
        <w:fldChar w:fldCharType="end"/>
      </w:r>
      <w:r w:rsidRPr="00D81572">
        <w:rPr>
          <w:rFonts w:ascii="Garamond" w:hAnsi="Garamond"/>
          <w:sz w:val="24"/>
          <w:szCs w:val="24"/>
        </w:rPr>
        <w:t xml:space="preserve"> must contain a certification statement for the above applicable requirements (ARM 17.8.1212).</w:t>
      </w:r>
      <w:bookmarkEnd w:id="1865"/>
    </w:p>
    <w:p w14:paraId="637DA3A1" w14:textId="77777777" w:rsidR="00A000E1" w:rsidRPr="007707FD" w:rsidRDefault="00A000E1" w:rsidP="00A000E1">
      <w:pPr>
        <w:rPr>
          <w:rFonts w:ascii="Garamond" w:hAnsi="Garamond"/>
          <w:sz w:val="24"/>
          <w:szCs w:val="24"/>
        </w:rPr>
      </w:pPr>
    </w:p>
    <w:p w14:paraId="65FB3A18" w14:textId="77777777" w:rsidR="00A000E1" w:rsidRPr="00D81572" w:rsidRDefault="00A000E1" w:rsidP="006D4D0D">
      <w:pPr>
        <w:numPr>
          <w:ilvl w:val="0"/>
          <w:numId w:val="69"/>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66" w:name="_Ref386615583"/>
      <w:r w:rsidRPr="00D81572">
        <w:rPr>
          <w:rFonts w:ascii="Garamond" w:hAnsi="Garamond"/>
          <w:sz w:val="24"/>
          <w:szCs w:val="24"/>
        </w:rPr>
        <w:t>The semiannual monitoring report shall provide (ARM 17.8.1212):</w:t>
      </w:r>
      <w:bookmarkEnd w:id="1866"/>
    </w:p>
    <w:p w14:paraId="71F0860E" w14:textId="77777777" w:rsidR="00A000E1" w:rsidRPr="007707FD" w:rsidRDefault="00A000E1" w:rsidP="00A000E1">
      <w:pPr>
        <w:rPr>
          <w:rFonts w:ascii="Garamond" w:hAnsi="Garamond"/>
          <w:sz w:val="24"/>
          <w:szCs w:val="24"/>
        </w:rPr>
      </w:pPr>
    </w:p>
    <w:p w14:paraId="3353B109" w14:textId="2F3BE64A" w:rsidR="00A000E1" w:rsidRPr="00D81572" w:rsidRDefault="00A000E1" w:rsidP="00243D0C">
      <w:pPr>
        <w:numPr>
          <w:ilvl w:val="0"/>
          <w:numId w:val="153"/>
        </w:numPr>
        <w:rPr>
          <w:rFonts w:ascii="Garamond" w:hAnsi="Garamond"/>
          <w:sz w:val="24"/>
          <w:szCs w:val="24"/>
        </w:rPr>
      </w:pPr>
      <w:r w:rsidRPr="00D81572">
        <w:rPr>
          <w:rFonts w:ascii="Garamond" w:hAnsi="Garamond"/>
          <w:sz w:val="24"/>
          <w:szCs w:val="24"/>
        </w:rPr>
        <w:t xml:space="preserve">A summary of any source tests required and submitted to </w:t>
      </w:r>
      <w:r w:rsidR="00EB7D2B">
        <w:rPr>
          <w:rFonts w:ascii="Garamond" w:hAnsi="Garamond"/>
          <w:sz w:val="24"/>
          <w:szCs w:val="24"/>
        </w:rPr>
        <w:t xml:space="preserve">DEQ </w:t>
      </w:r>
      <w:r w:rsidRPr="00D81572">
        <w:rPr>
          <w:rFonts w:ascii="Garamond" w:hAnsi="Garamond"/>
          <w:sz w:val="24"/>
          <w:szCs w:val="24"/>
        </w:rPr>
        <w:t>during the reporting period, which shall include the date the source test report was performed, the date the source test was submitted to the Department, and noting if the test indicated compliance or noncompliance with associated limits;</w:t>
      </w:r>
    </w:p>
    <w:p w14:paraId="2CBB7A1E" w14:textId="77777777" w:rsidR="00A000E1" w:rsidRPr="007707FD" w:rsidRDefault="00A000E1" w:rsidP="00A000E1">
      <w:pPr>
        <w:rPr>
          <w:rFonts w:ascii="Garamond" w:hAnsi="Garamond"/>
          <w:sz w:val="24"/>
          <w:szCs w:val="24"/>
        </w:rPr>
      </w:pPr>
    </w:p>
    <w:p w14:paraId="2F488E31" w14:textId="173FCC2D" w:rsidR="00A000E1" w:rsidRPr="00D81572" w:rsidRDefault="00A000E1" w:rsidP="00243D0C">
      <w:pPr>
        <w:numPr>
          <w:ilvl w:val="0"/>
          <w:numId w:val="153"/>
        </w:numPr>
        <w:rPr>
          <w:rFonts w:ascii="Garamond" w:hAnsi="Garamond"/>
          <w:sz w:val="24"/>
          <w:szCs w:val="24"/>
        </w:rPr>
      </w:pPr>
      <w:r w:rsidRPr="00D81572">
        <w:rPr>
          <w:rFonts w:ascii="Garamond" w:hAnsi="Garamond"/>
          <w:sz w:val="24"/>
          <w:szCs w:val="24"/>
        </w:rPr>
        <w:t xml:space="preserve">Summary of the records required by Section </w:t>
      </w:r>
      <w:r w:rsidRPr="008F14B6">
        <w:rPr>
          <w:rFonts w:ascii="Garamond" w:hAnsi="Garamond"/>
          <w:sz w:val="24"/>
          <w:szCs w:val="24"/>
        </w:rPr>
        <w:t>III.</w:t>
      </w:r>
      <w:r w:rsidR="004E2EC6" w:rsidRPr="008F14B6">
        <w:rPr>
          <w:rFonts w:ascii="Garamond" w:hAnsi="Garamond"/>
          <w:sz w:val="24"/>
          <w:szCs w:val="24"/>
        </w:rPr>
        <w:fldChar w:fldCharType="begin"/>
      </w:r>
      <w:r w:rsidR="004E2EC6" w:rsidRPr="008F14B6">
        <w:rPr>
          <w:rFonts w:ascii="Garamond" w:hAnsi="Garamond"/>
          <w:sz w:val="24"/>
          <w:szCs w:val="24"/>
        </w:rPr>
        <w:instrText xml:space="preserve"> REF _Ref148007728 \r \h </w:instrText>
      </w:r>
      <w:r w:rsidR="00454212" w:rsidRPr="00260BE2">
        <w:rPr>
          <w:rFonts w:ascii="Garamond" w:hAnsi="Garamond"/>
          <w:sz w:val="24"/>
          <w:szCs w:val="24"/>
        </w:rPr>
        <w:instrText xml:space="preserve"> \* MERGEFORMAT </w:instrText>
      </w:r>
      <w:r w:rsidR="004E2EC6" w:rsidRPr="008F14B6">
        <w:rPr>
          <w:rFonts w:ascii="Garamond" w:hAnsi="Garamond"/>
          <w:sz w:val="24"/>
          <w:szCs w:val="24"/>
        </w:rPr>
      </w:r>
      <w:r w:rsidR="004E2EC6" w:rsidRPr="008F14B6">
        <w:rPr>
          <w:rFonts w:ascii="Garamond" w:hAnsi="Garamond"/>
          <w:sz w:val="24"/>
          <w:szCs w:val="24"/>
        </w:rPr>
        <w:fldChar w:fldCharType="separate"/>
      </w:r>
      <w:r w:rsidR="00CB0E22">
        <w:rPr>
          <w:rFonts w:ascii="Garamond" w:hAnsi="Garamond"/>
          <w:sz w:val="24"/>
          <w:szCs w:val="24"/>
        </w:rPr>
        <w:t>X.27</w:t>
      </w:r>
      <w:r w:rsidR="004E2EC6" w:rsidRPr="008F14B6">
        <w:rPr>
          <w:rFonts w:ascii="Garamond" w:hAnsi="Garamond"/>
          <w:sz w:val="24"/>
          <w:szCs w:val="24"/>
        </w:rPr>
        <w:fldChar w:fldCharType="end"/>
      </w:r>
      <w:r w:rsidRPr="00D81572">
        <w:rPr>
          <w:rFonts w:ascii="Garamond" w:hAnsi="Garamond"/>
          <w:sz w:val="24"/>
          <w:szCs w:val="24"/>
        </w:rPr>
        <w:t>;</w:t>
      </w:r>
    </w:p>
    <w:p w14:paraId="0D83B79C" w14:textId="77777777" w:rsidR="00A000E1" w:rsidRPr="007707FD" w:rsidRDefault="00A000E1" w:rsidP="00A000E1">
      <w:pPr>
        <w:rPr>
          <w:rFonts w:ascii="Garamond" w:hAnsi="Garamond"/>
          <w:sz w:val="24"/>
          <w:szCs w:val="24"/>
        </w:rPr>
      </w:pPr>
    </w:p>
    <w:p w14:paraId="11278BEE" w14:textId="77777777" w:rsidR="00A000E1" w:rsidRPr="00D81572" w:rsidRDefault="00A000E1" w:rsidP="00243D0C">
      <w:pPr>
        <w:numPr>
          <w:ilvl w:val="0"/>
          <w:numId w:val="153"/>
        </w:numPr>
        <w:rPr>
          <w:rFonts w:ascii="Garamond" w:hAnsi="Garamond"/>
          <w:sz w:val="24"/>
          <w:szCs w:val="24"/>
        </w:rPr>
      </w:pPr>
      <w:r w:rsidRPr="00D81572">
        <w:rPr>
          <w:rFonts w:ascii="Garamond" w:hAnsi="Garamond"/>
          <w:sz w:val="24"/>
          <w:szCs w:val="24"/>
        </w:rPr>
        <w:t>Summary of compliance with 40 CFR 60 Subpart J during the reporting period.  This reporting requirement does not require the permittee to submit any report or compliance status determination earlier than is required by 40 CFR 60 Subpart J</w:t>
      </w:r>
      <w:r>
        <w:rPr>
          <w:rFonts w:ascii="Garamond" w:hAnsi="Garamond"/>
          <w:sz w:val="24"/>
          <w:szCs w:val="24"/>
        </w:rPr>
        <w:t>;</w:t>
      </w:r>
    </w:p>
    <w:p w14:paraId="4A493EA0" w14:textId="77777777" w:rsidR="00A000E1" w:rsidRPr="007707FD" w:rsidRDefault="00A000E1" w:rsidP="00A000E1">
      <w:pPr>
        <w:rPr>
          <w:rFonts w:ascii="Garamond" w:hAnsi="Garamond"/>
          <w:sz w:val="24"/>
          <w:szCs w:val="24"/>
        </w:rPr>
      </w:pPr>
      <w:bookmarkStart w:id="1867" w:name="_Hlk772268"/>
    </w:p>
    <w:p w14:paraId="76F449DA" w14:textId="77777777" w:rsidR="00A000E1" w:rsidRPr="00D81572" w:rsidRDefault="00A000E1" w:rsidP="00243D0C">
      <w:pPr>
        <w:numPr>
          <w:ilvl w:val="0"/>
          <w:numId w:val="153"/>
        </w:numPr>
        <w:rPr>
          <w:rFonts w:ascii="Garamond" w:hAnsi="Garamond"/>
          <w:sz w:val="24"/>
          <w:szCs w:val="24"/>
        </w:rPr>
      </w:pPr>
      <w:r w:rsidRPr="00D81572">
        <w:rPr>
          <w:rFonts w:ascii="Garamond" w:hAnsi="Garamond"/>
          <w:sz w:val="24"/>
          <w:szCs w:val="24"/>
        </w:rPr>
        <w:t xml:space="preserve">Summary of compliance with 40 CFR 63 Subpart UUU during the reporting period.  This reporting requirement does not require the permittee to submit any report or compliance status determination earlier than is required by 40 CFR 63 Subpart UUU; </w:t>
      </w:r>
      <w:bookmarkEnd w:id="1867"/>
      <w:r w:rsidRPr="00D81572">
        <w:rPr>
          <w:rFonts w:ascii="Garamond" w:hAnsi="Garamond"/>
          <w:sz w:val="24"/>
          <w:szCs w:val="24"/>
        </w:rPr>
        <w:t>and</w:t>
      </w:r>
    </w:p>
    <w:p w14:paraId="14C22636" w14:textId="77777777" w:rsidR="00A000E1" w:rsidRPr="007707FD" w:rsidRDefault="00A000E1" w:rsidP="00A000E1">
      <w:pPr>
        <w:rPr>
          <w:rFonts w:ascii="Garamond" w:hAnsi="Garamond"/>
          <w:sz w:val="24"/>
          <w:szCs w:val="24"/>
        </w:rPr>
      </w:pPr>
    </w:p>
    <w:p w14:paraId="77409C63" w14:textId="655C0ACD" w:rsidR="00A000E1" w:rsidRDefault="00A000E1" w:rsidP="00243D0C">
      <w:pPr>
        <w:widowControl w:val="0"/>
        <w:numPr>
          <w:ilvl w:val="0"/>
          <w:numId w:val="153"/>
        </w:numPr>
        <w:rPr>
          <w:rFonts w:ascii="Garamond" w:hAnsi="Garamond"/>
          <w:sz w:val="24"/>
          <w:szCs w:val="24"/>
        </w:rPr>
      </w:pPr>
      <w:r w:rsidRPr="00D81572">
        <w:rPr>
          <w:rFonts w:ascii="Garamond" w:hAnsi="Garamond"/>
          <w:sz w:val="24"/>
          <w:szCs w:val="24"/>
        </w:rPr>
        <w:t>Summary of compliance with unit emission limits and conditions of this section and dates that quarterly reports were submitted as required by Section III.</w:t>
      </w:r>
      <w:r w:rsidR="00A53C15">
        <w:rPr>
          <w:rFonts w:ascii="Garamond" w:hAnsi="Garamond"/>
          <w:sz w:val="24"/>
          <w:szCs w:val="24"/>
        </w:rPr>
        <w:fldChar w:fldCharType="begin"/>
      </w:r>
      <w:r w:rsidR="00A53C15">
        <w:rPr>
          <w:rFonts w:ascii="Garamond" w:hAnsi="Garamond"/>
          <w:sz w:val="24"/>
          <w:szCs w:val="24"/>
        </w:rPr>
        <w:instrText xml:space="preserve"> REF _Ref148007728 \r \h </w:instrText>
      </w:r>
      <w:r w:rsidR="00A53C15">
        <w:rPr>
          <w:rFonts w:ascii="Garamond" w:hAnsi="Garamond"/>
          <w:sz w:val="24"/>
          <w:szCs w:val="24"/>
        </w:rPr>
      </w:r>
      <w:r w:rsidR="00A53C15">
        <w:rPr>
          <w:rFonts w:ascii="Garamond" w:hAnsi="Garamond"/>
          <w:sz w:val="24"/>
          <w:szCs w:val="24"/>
        </w:rPr>
        <w:fldChar w:fldCharType="separate"/>
      </w:r>
      <w:r w:rsidR="00CB0E22">
        <w:rPr>
          <w:rFonts w:ascii="Garamond" w:hAnsi="Garamond"/>
          <w:sz w:val="24"/>
          <w:szCs w:val="24"/>
        </w:rPr>
        <w:t>X.27</w:t>
      </w:r>
      <w:r w:rsidR="00A53C15">
        <w:rPr>
          <w:rFonts w:ascii="Garamond" w:hAnsi="Garamond"/>
          <w:sz w:val="24"/>
          <w:szCs w:val="24"/>
        </w:rPr>
        <w:fldChar w:fldCharType="end"/>
      </w:r>
      <w:r w:rsidR="00906913">
        <w:rPr>
          <w:rFonts w:ascii="Garamond" w:hAnsi="Garamond"/>
          <w:sz w:val="24"/>
          <w:szCs w:val="24"/>
        </w:rPr>
        <w:t>.</w:t>
      </w:r>
    </w:p>
    <w:p w14:paraId="337C9E27" w14:textId="77777777" w:rsidR="00906913" w:rsidRDefault="00906913" w:rsidP="00260BE2">
      <w:pPr>
        <w:pStyle w:val="ListParagraph"/>
        <w:rPr>
          <w:rFonts w:ascii="Garamond" w:hAnsi="Garamond"/>
          <w:sz w:val="24"/>
          <w:szCs w:val="24"/>
        </w:rPr>
      </w:pPr>
    </w:p>
    <w:p w14:paraId="1243C72D" w14:textId="73E7C892" w:rsidR="009905EA" w:rsidRDefault="009905EA" w:rsidP="009905EA">
      <w:pPr>
        <w:pStyle w:val="ListParagraph"/>
        <w:numPr>
          <w:ilvl w:val="0"/>
          <w:numId w:val="153"/>
        </w:numPr>
        <w:rPr>
          <w:rFonts w:ascii="Garamond" w:hAnsi="Garamond"/>
          <w:sz w:val="24"/>
          <w:szCs w:val="24"/>
        </w:rPr>
      </w:pPr>
      <w:r w:rsidRPr="009905EA">
        <w:rPr>
          <w:rFonts w:ascii="Garamond" w:hAnsi="Garamond"/>
          <w:sz w:val="24"/>
          <w:szCs w:val="24"/>
        </w:rPr>
        <w:t xml:space="preserve">A summary of the records required by </w:t>
      </w:r>
      <w:r w:rsidR="00B131D8">
        <w:rPr>
          <w:rFonts w:ascii="Garamond" w:hAnsi="Garamond"/>
          <w:sz w:val="24"/>
          <w:szCs w:val="24"/>
        </w:rPr>
        <w:t>III.</w:t>
      </w:r>
      <w:r w:rsidR="008F14B6">
        <w:rPr>
          <w:rFonts w:ascii="Garamond" w:hAnsi="Garamond"/>
          <w:sz w:val="24"/>
          <w:szCs w:val="24"/>
        </w:rPr>
        <w:fldChar w:fldCharType="begin"/>
      </w:r>
      <w:r w:rsidR="008F14B6">
        <w:rPr>
          <w:rFonts w:ascii="Garamond" w:hAnsi="Garamond"/>
          <w:sz w:val="24"/>
          <w:szCs w:val="24"/>
        </w:rPr>
        <w:instrText xml:space="preserve"> REF _Ref214437218 \r \h </w:instrText>
      </w:r>
      <w:r w:rsidR="008F14B6">
        <w:rPr>
          <w:rFonts w:ascii="Garamond" w:hAnsi="Garamond"/>
          <w:sz w:val="24"/>
          <w:szCs w:val="24"/>
        </w:rPr>
      </w:r>
      <w:r w:rsidR="008F14B6">
        <w:rPr>
          <w:rFonts w:ascii="Garamond" w:hAnsi="Garamond"/>
          <w:sz w:val="24"/>
          <w:szCs w:val="24"/>
        </w:rPr>
        <w:fldChar w:fldCharType="separate"/>
      </w:r>
      <w:r w:rsidR="00CB0E22">
        <w:rPr>
          <w:rFonts w:ascii="Garamond" w:hAnsi="Garamond"/>
          <w:sz w:val="24"/>
          <w:szCs w:val="24"/>
        </w:rPr>
        <w:t>X.24</w:t>
      </w:r>
      <w:r w:rsidR="008F14B6">
        <w:rPr>
          <w:rFonts w:ascii="Garamond" w:hAnsi="Garamond"/>
          <w:sz w:val="24"/>
          <w:szCs w:val="24"/>
        </w:rPr>
        <w:fldChar w:fldCharType="end"/>
      </w:r>
      <w:r>
        <w:rPr>
          <w:rFonts w:ascii="Garamond" w:hAnsi="Garamond"/>
          <w:sz w:val="24"/>
          <w:szCs w:val="24"/>
        </w:rPr>
        <w:t>.</w:t>
      </w:r>
    </w:p>
    <w:p w14:paraId="4184550D" w14:textId="77777777" w:rsidR="00C125C8" w:rsidRPr="00C125C8" w:rsidRDefault="00C125C8" w:rsidP="00C125C8">
      <w:pPr>
        <w:pStyle w:val="ListParagraph"/>
        <w:rPr>
          <w:rFonts w:ascii="Garamond" w:hAnsi="Garamond"/>
          <w:sz w:val="24"/>
          <w:szCs w:val="24"/>
        </w:rPr>
      </w:pPr>
    </w:p>
    <w:p w14:paraId="3981CC57" w14:textId="0657B1F4" w:rsidR="00C125C8" w:rsidRPr="00C125C8" w:rsidRDefault="00C125C8" w:rsidP="00C125C8">
      <w:pPr>
        <w:pStyle w:val="ListParagraph"/>
        <w:numPr>
          <w:ilvl w:val="0"/>
          <w:numId w:val="153"/>
        </w:numPr>
        <w:rPr>
          <w:rFonts w:ascii="Garamond" w:hAnsi="Garamond"/>
          <w:sz w:val="24"/>
          <w:szCs w:val="24"/>
        </w:rPr>
      </w:pPr>
      <w:r w:rsidRPr="00C125C8">
        <w:rPr>
          <w:rFonts w:ascii="Garamond" w:hAnsi="Garamond"/>
          <w:sz w:val="24"/>
          <w:szCs w:val="24"/>
        </w:rPr>
        <w:t>Summary of compliance with the reporting requirements of 40 CFR 60</w:t>
      </w:r>
      <w:r>
        <w:rPr>
          <w:rFonts w:ascii="Garamond" w:hAnsi="Garamond"/>
          <w:sz w:val="24"/>
          <w:szCs w:val="24"/>
        </w:rPr>
        <w:t xml:space="preserve"> </w:t>
      </w:r>
      <w:r w:rsidRPr="00C125C8">
        <w:rPr>
          <w:rFonts w:ascii="Garamond" w:hAnsi="Garamond"/>
          <w:sz w:val="24"/>
          <w:szCs w:val="24"/>
        </w:rPr>
        <w:t>Subpart QQQ during the reporting period. This reporting requirement does not require the permittee to submit any report or compliance status determination earlier than is required by 40 CFR 60 Subpart QQQ.</w:t>
      </w:r>
    </w:p>
    <w:p w14:paraId="67262D65" w14:textId="77777777" w:rsidR="00906913" w:rsidRPr="00D81572" w:rsidRDefault="00906913" w:rsidP="00260BE2">
      <w:pPr>
        <w:widowControl w:val="0"/>
        <w:ind w:left="1242"/>
        <w:rPr>
          <w:rFonts w:ascii="Garamond" w:hAnsi="Garamond"/>
          <w:sz w:val="24"/>
          <w:szCs w:val="24"/>
        </w:rPr>
      </w:pPr>
    </w:p>
    <w:p w14:paraId="01F681BC" w14:textId="5A4E12E0" w:rsidR="00A000E1" w:rsidRPr="00D81572" w:rsidRDefault="00A000E1" w:rsidP="003D105F">
      <w:pPr>
        <w:pStyle w:val="Heading2"/>
        <w:keepNext w:val="0"/>
        <w:widowControl w:val="0"/>
        <w:numPr>
          <w:ilvl w:val="0"/>
          <w:numId w:val="2"/>
        </w:numPr>
        <w:rPr>
          <w:rFonts w:ascii="Garamond" w:hAnsi="Garamond"/>
          <w:szCs w:val="24"/>
        </w:rPr>
      </w:pPr>
      <w:bookmarkStart w:id="1868" w:name="_Toc231809151"/>
      <w:bookmarkStart w:id="1869" w:name="_Toc231809728"/>
      <w:bookmarkEnd w:id="1787"/>
      <w:r w:rsidRPr="00D81572">
        <w:rPr>
          <w:rFonts w:ascii="Garamond" w:hAnsi="Garamond"/>
          <w:szCs w:val="24"/>
        </w:rPr>
        <w:t>EU02</w:t>
      </w:r>
      <w:r>
        <w:rPr>
          <w:rFonts w:ascii="Garamond" w:hAnsi="Garamond"/>
          <w:szCs w:val="24"/>
        </w:rPr>
        <w:t>4</w:t>
      </w:r>
      <w:r w:rsidRPr="00D81572">
        <w:rPr>
          <w:rFonts w:ascii="Garamond" w:hAnsi="Garamond"/>
          <w:szCs w:val="24"/>
        </w:rPr>
        <w:t xml:space="preserve"> – </w:t>
      </w:r>
      <w:r w:rsidR="005F691B">
        <w:rPr>
          <w:rFonts w:ascii="Garamond" w:hAnsi="Garamond"/>
          <w:szCs w:val="24"/>
        </w:rPr>
        <w:t>Two-Stage Sour Water Stripper (2SSWS) and Ammonia Combustor</w:t>
      </w:r>
      <w:bookmarkEnd w:id="1868"/>
      <w:bookmarkEnd w:id="1869"/>
    </w:p>
    <w:p w14:paraId="68DBCB4E" w14:textId="77777777" w:rsidR="00A000E1" w:rsidRPr="00D81572" w:rsidRDefault="00A000E1" w:rsidP="00A000E1">
      <w:pPr>
        <w:rPr>
          <w:rFonts w:ascii="Garamond" w:hAnsi="Garamond"/>
          <w:sz w:val="24"/>
          <w:szCs w:val="24"/>
          <w:highlight w:val="magenta"/>
        </w:rPr>
      </w:pPr>
    </w:p>
    <w:tbl>
      <w:tblPr>
        <w:tblpPr w:leftFromText="180" w:rightFromText="180" w:vertAnchor="text" w:tblpX="108" w:tblpY="1"/>
        <w:tblOverlap w:val="never"/>
        <w:tblW w:w="924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350"/>
        <w:gridCol w:w="1530"/>
        <w:gridCol w:w="1772"/>
        <w:gridCol w:w="1350"/>
        <w:gridCol w:w="1620"/>
        <w:gridCol w:w="1620"/>
      </w:tblGrid>
      <w:tr w:rsidR="00A000E1" w:rsidRPr="007C7F2A" w14:paraId="60E88B09" w14:textId="77777777" w:rsidTr="006F0BF8">
        <w:trPr>
          <w:cantSplit/>
          <w:tblHeader/>
        </w:trPr>
        <w:tc>
          <w:tcPr>
            <w:tcW w:w="1350" w:type="dxa"/>
            <w:tcBorders>
              <w:top w:val="single" w:sz="8" w:space="0" w:color="auto"/>
              <w:left w:val="single" w:sz="8" w:space="0" w:color="auto"/>
              <w:bottom w:val="single" w:sz="8" w:space="0" w:color="auto"/>
              <w:right w:val="single" w:sz="8" w:space="0" w:color="auto"/>
            </w:tcBorders>
          </w:tcPr>
          <w:p w14:paraId="53137084" w14:textId="77777777" w:rsidR="00A000E1" w:rsidRPr="007C7F2A" w:rsidRDefault="00A000E1" w:rsidP="006F0BF8">
            <w:pPr>
              <w:jc w:val="center"/>
              <w:rPr>
                <w:rFonts w:ascii="Garamond" w:hAnsi="Garamond"/>
                <w:sz w:val="22"/>
                <w:szCs w:val="22"/>
              </w:rPr>
            </w:pPr>
            <w:r w:rsidRPr="007C7F2A">
              <w:rPr>
                <w:rFonts w:ascii="Garamond" w:hAnsi="Garamond"/>
                <w:sz w:val="22"/>
                <w:szCs w:val="22"/>
              </w:rPr>
              <w:lastRenderedPageBreak/>
              <w:t>Condition(s)</w:t>
            </w:r>
          </w:p>
        </w:tc>
        <w:tc>
          <w:tcPr>
            <w:tcW w:w="1530" w:type="dxa"/>
            <w:tcBorders>
              <w:top w:val="single" w:sz="8" w:space="0" w:color="auto"/>
              <w:left w:val="single" w:sz="8" w:space="0" w:color="auto"/>
              <w:bottom w:val="single" w:sz="8" w:space="0" w:color="auto"/>
              <w:right w:val="single" w:sz="8" w:space="0" w:color="auto"/>
            </w:tcBorders>
          </w:tcPr>
          <w:p w14:paraId="2BD04821" w14:textId="77777777" w:rsidR="00A000E1" w:rsidRPr="007C7F2A" w:rsidRDefault="00A000E1" w:rsidP="006F0BF8">
            <w:pPr>
              <w:jc w:val="center"/>
              <w:rPr>
                <w:rFonts w:ascii="Garamond" w:hAnsi="Garamond"/>
                <w:sz w:val="22"/>
                <w:szCs w:val="22"/>
              </w:rPr>
            </w:pPr>
            <w:r w:rsidRPr="007C7F2A">
              <w:rPr>
                <w:rFonts w:ascii="Garamond" w:hAnsi="Garamond"/>
                <w:sz w:val="22"/>
                <w:szCs w:val="22"/>
              </w:rPr>
              <w:t>Pollutant/</w:t>
            </w:r>
          </w:p>
          <w:p w14:paraId="706BDB19" w14:textId="77777777" w:rsidR="00A000E1" w:rsidRPr="007C7F2A" w:rsidRDefault="00A000E1" w:rsidP="006F0BF8">
            <w:pPr>
              <w:jc w:val="center"/>
              <w:rPr>
                <w:rFonts w:ascii="Garamond" w:hAnsi="Garamond"/>
                <w:sz w:val="22"/>
                <w:szCs w:val="22"/>
              </w:rPr>
            </w:pPr>
            <w:r w:rsidRPr="007C7F2A">
              <w:rPr>
                <w:rFonts w:ascii="Garamond" w:hAnsi="Garamond"/>
                <w:sz w:val="22"/>
                <w:szCs w:val="22"/>
              </w:rPr>
              <w:t>Parameter</w:t>
            </w:r>
          </w:p>
        </w:tc>
        <w:tc>
          <w:tcPr>
            <w:tcW w:w="1772" w:type="dxa"/>
            <w:tcBorders>
              <w:top w:val="single" w:sz="8" w:space="0" w:color="auto"/>
              <w:left w:val="single" w:sz="8" w:space="0" w:color="auto"/>
              <w:bottom w:val="single" w:sz="8" w:space="0" w:color="auto"/>
              <w:right w:val="single" w:sz="8" w:space="0" w:color="auto"/>
            </w:tcBorders>
          </w:tcPr>
          <w:p w14:paraId="74C1485D" w14:textId="77777777" w:rsidR="00A000E1" w:rsidRPr="007C7F2A" w:rsidRDefault="00A000E1" w:rsidP="006F0BF8">
            <w:pPr>
              <w:jc w:val="center"/>
              <w:rPr>
                <w:rFonts w:ascii="Garamond" w:hAnsi="Garamond"/>
                <w:sz w:val="22"/>
                <w:szCs w:val="22"/>
              </w:rPr>
            </w:pPr>
            <w:r w:rsidRPr="007C7F2A">
              <w:rPr>
                <w:rFonts w:ascii="Garamond" w:hAnsi="Garamond"/>
                <w:sz w:val="22"/>
                <w:szCs w:val="22"/>
              </w:rPr>
              <w:t>Permit Limit</w:t>
            </w:r>
          </w:p>
        </w:tc>
        <w:tc>
          <w:tcPr>
            <w:tcW w:w="2970" w:type="dxa"/>
            <w:gridSpan w:val="2"/>
            <w:tcBorders>
              <w:top w:val="single" w:sz="8" w:space="0" w:color="auto"/>
              <w:left w:val="single" w:sz="8" w:space="0" w:color="auto"/>
              <w:bottom w:val="single" w:sz="8" w:space="0" w:color="auto"/>
              <w:right w:val="single" w:sz="8" w:space="0" w:color="auto"/>
            </w:tcBorders>
          </w:tcPr>
          <w:p w14:paraId="36020269" w14:textId="77777777" w:rsidR="00A000E1" w:rsidRPr="007C7F2A" w:rsidRDefault="00A000E1" w:rsidP="006F0BF8">
            <w:pPr>
              <w:jc w:val="center"/>
              <w:rPr>
                <w:rFonts w:ascii="Garamond" w:hAnsi="Garamond"/>
                <w:sz w:val="22"/>
                <w:szCs w:val="22"/>
              </w:rPr>
            </w:pPr>
            <w:r w:rsidRPr="007C7F2A">
              <w:rPr>
                <w:rFonts w:ascii="Garamond" w:hAnsi="Garamond"/>
                <w:sz w:val="22"/>
                <w:szCs w:val="22"/>
              </w:rPr>
              <w:t>Compliance Demonstration</w:t>
            </w:r>
          </w:p>
          <w:p w14:paraId="06233BE8" w14:textId="77777777" w:rsidR="00A000E1" w:rsidRPr="007C7F2A" w:rsidRDefault="00A000E1" w:rsidP="006F0BF8">
            <w:pPr>
              <w:jc w:val="center"/>
              <w:rPr>
                <w:rFonts w:ascii="Garamond" w:hAnsi="Garamond"/>
                <w:sz w:val="22"/>
                <w:szCs w:val="22"/>
              </w:rPr>
            </w:pPr>
            <w:r w:rsidRPr="007C7F2A">
              <w:rPr>
                <w:rFonts w:ascii="Garamond" w:hAnsi="Garamond"/>
                <w:sz w:val="22"/>
                <w:szCs w:val="22"/>
              </w:rPr>
              <w:t>Method         Frequency</w:t>
            </w:r>
          </w:p>
        </w:tc>
        <w:tc>
          <w:tcPr>
            <w:tcW w:w="1620" w:type="dxa"/>
            <w:tcBorders>
              <w:top w:val="single" w:sz="8" w:space="0" w:color="auto"/>
              <w:left w:val="single" w:sz="8" w:space="0" w:color="auto"/>
              <w:bottom w:val="single" w:sz="8" w:space="0" w:color="auto"/>
              <w:right w:val="single" w:sz="8" w:space="0" w:color="auto"/>
            </w:tcBorders>
          </w:tcPr>
          <w:p w14:paraId="10BDEAE2" w14:textId="77777777" w:rsidR="00A000E1" w:rsidRPr="007C7F2A" w:rsidRDefault="00A000E1" w:rsidP="006F0BF8">
            <w:pPr>
              <w:jc w:val="center"/>
              <w:rPr>
                <w:rFonts w:ascii="Garamond" w:hAnsi="Garamond"/>
                <w:sz w:val="22"/>
                <w:szCs w:val="22"/>
              </w:rPr>
            </w:pPr>
            <w:r w:rsidRPr="007C7F2A">
              <w:rPr>
                <w:rFonts w:ascii="Garamond" w:hAnsi="Garamond"/>
                <w:sz w:val="22"/>
                <w:szCs w:val="22"/>
              </w:rPr>
              <w:t>Reporting Requirements</w:t>
            </w:r>
          </w:p>
        </w:tc>
      </w:tr>
      <w:tr w:rsidR="00A000E1" w:rsidRPr="007C7F2A" w14:paraId="7DEA1F8C" w14:textId="77777777" w:rsidTr="006F0BF8">
        <w:trPr>
          <w:cantSplit/>
        </w:trPr>
        <w:tc>
          <w:tcPr>
            <w:tcW w:w="1350" w:type="dxa"/>
            <w:tcBorders>
              <w:top w:val="single" w:sz="8" w:space="0" w:color="auto"/>
              <w:left w:val="single" w:sz="8" w:space="0" w:color="auto"/>
              <w:bottom w:val="single" w:sz="8" w:space="0" w:color="auto"/>
              <w:right w:val="single" w:sz="8" w:space="0" w:color="auto"/>
            </w:tcBorders>
          </w:tcPr>
          <w:p w14:paraId="542AB52E" w14:textId="1F38BFC7" w:rsidR="00A000E1" w:rsidRPr="007C7F2A" w:rsidRDefault="00BA1359" w:rsidP="006F0BF8">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_Ref517688417 \r \h </w:instrText>
            </w:r>
            <w:r>
              <w:rPr>
                <w:rFonts w:ascii="Garamond" w:hAnsi="Garamond"/>
                <w:sz w:val="22"/>
                <w:szCs w:val="22"/>
              </w:rPr>
            </w:r>
            <w:r>
              <w:rPr>
                <w:rFonts w:ascii="Garamond" w:hAnsi="Garamond"/>
                <w:sz w:val="22"/>
                <w:szCs w:val="22"/>
              </w:rPr>
              <w:fldChar w:fldCharType="separate"/>
            </w:r>
            <w:r w:rsidR="00E45E48">
              <w:rPr>
                <w:rFonts w:ascii="Garamond" w:hAnsi="Garamond"/>
                <w:sz w:val="22"/>
                <w:szCs w:val="22"/>
              </w:rPr>
              <w:t>Y.1</w:t>
            </w:r>
            <w:r>
              <w:rPr>
                <w:rFonts w:ascii="Garamond" w:hAnsi="Garamond"/>
                <w:sz w:val="22"/>
                <w:szCs w:val="22"/>
              </w:rPr>
              <w:fldChar w:fldCharType="end"/>
            </w:r>
            <w:r>
              <w:rPr>
                <w:rFonts w:ascii="Garamond" w:hAnsi="Garamond"/>
                <w:sz w:val="22"/>
                <w:szCs w:val="22"/>
              </w:rPr>
              <w:t xml:space="preserve">, </w:t>
            </w:r>
            <w:r w:rsidR="00C45625">
              <w:rPr>
                <w:rFonts w:ascii="Garamond" w:hAnsi="Garamond"/>
                <w:sz w:val="22"/>
                <w:szCs w:val="22"/>
              </w:rPr>
              <w:fldChar w:fldCharType="begin"/>
            </w:r>
            <w:r w:rsidR="00C45625">
              <w:rPr>
                <w:rFonts w:ascii="Garamond" w:hAnsi="Garamond"/>
                <w:sz w:val="22"/>
                <w:szCs w:val="22"/>
              </w:rPr>
              <w:instrText xml:space="preserve"> REF _Ref531611463 \n \h </w:instrText>
            </w:r>
            <w:r w:rsidR="00C45625">
              <w:rPr>
                <w:rFonts w:ascii="Garamond" w:hAnsi="Garamond"/>
                <w:sz w:val="22"/>
                <w:szCs w:val="22"/>
              </w:rPr>
            </w:r>
            <w:r w:rsidR="00C45625">
              <w:rPr>
                <w:rFonts w:ascii="Garamond" w:hAnsi="Garamond"/>
                <w:sz w:val="22"/>
                <w:szCs w:val="22"/>
              </w:rPr>
              <w:fldChar w:fldCharType="separate"/>
            </w:r>
            <w:r w:rsidR="00E45E48">
              <w:rPr>
                <w:rFonts w:ascii="Garamond" w:hAnsi="Garamond"/>
                <w:sz w:val="22"/>
                <w:szCs w:val="22"/>
              </w:rPr>
              <w:t>Y.9</w:t>
            </w:r>
            <w:r w:rsidR="00C45625">
              <w:rPr>
                <w:rFonts w:ascii="Garamond" w:hAnsi="Garamond"/>
                <w:sz w:val="22"/>
                <w:szCs w:val="22"/>
              </w:rPr>
              <w:fldChar w:fldCharType="end"/>
            </w:r>
            <w:r w:rsidR="00A85CFE">
              <w:rPr>
                <w:rFonts w:ascii="Garamond" w:hAnsi="Garamond"/>
                <w:sz w:val="22"/>
                <w:szCs w:val="22"/>
              </w:rPr>
              <w:t>,</w:t>
            </w:r>
            <w:r w:rsidR="007A56C7">
              <w:rPr>
                <w:rFonts w:ascii="Garamond" w:hAnsi="Garamond"/>
                <w:sz w:val="22"/>
                <w:szCs w:val="22"/>
              </w:rPr>
              <w:t xml:space="preserve"> </w:t>
            </w:r>
            <w:r w:rsidR="00C45625">
              <w:rPr>
                <w:rFonts w:ascii="Garamond" w:hAnsi="Garamond"/>
                <w:sz w:val="22"/>
                <w:szCs w:val="22"/>
              </w:rPr>
              <w:fldChar w:fldCharType="begin"/>
            </w:r>
            <w:r w:rsidR="00C45625">
              <w:rPr>
                <w:rFonts w:ascii="Garamond" w:hAnsi="Garamond"/>
                <w:sz w:val="22"/>
                <w:szCs w:val="22"/>
              </w:rPr>
              <w:instrText xml:space="preserve"> REF _Ref531611495 \n \h </w:instrText>
            </w:r>
            <w:r w:rsidR="00C45625">
              <w:rPr>
                <w:rFonts w:ascii="Garamond" w:hAnsi="Garamond"/>
                <w:sz w:val="22"/>
                <w:szCs w:val="22"/>
              </w:rPr>
            </w:r>
            <w:r w:rsidR="00C45625">
              <w:rPr>
                <w:rFonts w:ascii="Garamond" w:hAnsi="Garamond"/>
                <w:sz w:val="22"/>
                <w:szCs w:val="22"/>
              </w:rPr>
              <w:fldChar w:fldCharType="separate"/>
            </w:r>
            <w:r w:rsidR="00E45E48">
              <w:rPr>
                <w:rFonts w:ascii="Garamond" w:hAnsi="Garamond"/>
                <w:sz w:val="22"/>
                <w:szCs w:val="22"/>
              </w:rPr>
              <w:t>Y.19</w:t>
            </w:r>
            <w:r w:rsidR="00C45625">
              <w:rPr>
                <w:rFonts w:ascii="Garamond" w:hAnsi="Garamond"/>
                <w:sz w:val="22"/>
                <w:szCs w:val="22"/>
              </w:rPr>
              <w:fldChar w:fldCharType="end"/>
            </w:r>
            <w:r w:rsidR="007A56C7">
              <w:rPr>
                <w:rFonts w:ascii="Garamond" w:hAnsi="Garamond"/>
                <w:sz w:val="22"/>
                <w:szCs w:val="22"/>
              </w:rPr>
              <w:t>,</w:t>
            </w:r>
            <w:r w:rsidR="00A85CFE">
              <w:rPr>
                <w:rFonts w:ascii="Garamond" w:hAnsi="Garamond"/>
                <w:sz w:val="22"/>
                <w:szCs w:val="22"/>
              </w:rPr>
              <w:t xml:space="preserve"> </w:t>
            </w:r>
            <w:r w:rsidR="00C45625">
              <w:rPr>
                <w:rFonts w:ascii="Garamond" w:hAnsi="Garamond"/>
                <w:sz w:val="22"/>
                <w:szCs w:val="22"/>
              </w:rPr>
              <w:fldChar w:fldCharType="begin"/>
            </w:r>
            <w:r w:rsidR="00C45625">
              <w:rPr>
                <w:rFonts w:ascii="Garamond" w:hAnsi="Garamond"/>
                <w:sz w:val="22"/>
                <w:szCs w:val="22"/>
              </w:rPr>
              <w:instrText xml:space="preserve"> REF _Ref531611507 \n \h </w:instrText>
            </w:r>
            <w:r w:rsidR="00C45625">
              <w:rPr>
                <w:rFonts w:ascii="Garamond" w:hAnsi="Garamond"/>
                <w:sz w:val="22"/>
                <w:szCs w:val="22"/>
              </w:rPr>
            </w:r>
            <w:r w:rsidR="00C45625">
              <w:rPr>
                <w:rFonts w:ascii="Garamond" w:hAnsi="Garamond"/>
                <w:sz w:val="22"/>
                <w:szCs w:val="22"/>
              </w:rPr>
              <w:fldChar w:fldCharType="separate"/>
            </w:r>
            <w:r w:rsidR="00E45E48">
              <w:rPr>
                <w:rFonts w:ascii="Garamond" w:hAnsi="Garamond"/>
                <w:sz w:val="22"/>
                <w:szCs w:val="22"/>
              </w:rPr>
              <w:t>Y.21</w:t>
            </w:r>
            <w:r w:rsidR="00C45625">
              <w:rPr>
                <w:rFonts w:ascii="Garamond" w:hAnsi="Garamond"/>
                <w:sz w:val="22"/>
                <w:szCs w:val="22"/>
              </w:rPr>
              <w:fldChar w:fldCharType="end"/>
            </w:r>
            <w:r w:rsidR="00A85CFE">
              <w:rPr>
                <w:rFonts w:ascii="Garamond" w:hAnsi="Garamond"/>
                <w:sz w:val="22"/>
                <w:szCs w:val="22"/>
              </w:rPr>
              <w:t xml:space="preserve">, </w:t>
            </w:r>
            <w:r w:rsidR="00C45625">
              <w:rPr>
                <w:rFonts w:ascii="Garamond" w:hAnsi="Garamond"/>
                <w:sz w:val="22"/>
                <w:szCs w:val="22"/>
              </w:rPr>
              <w:fldChar w:fldCharType="begin"/>
            </w:r>
            <w:r w:rsidR="00C45625">
              <w:rPr>
                <w:rFonts w:ascii="Garamond" w:hAnsi="Garamond"/>
                <w:sz w:val="22"/>
                <w:szCs w:val="22"/>
              </w:rPr>
              <w:instrText xml:space="preserve"> REF _Ref531611538 \n \h </w:instrText>
            </w:r>
            <w:r w:rsidR="00C45625">
              <w:rPr>
                <w:rFonts w:ascii="Garamond" w:hAnsi="Garamond"/>
                <w:sz w:val="22"/>
                <w:szCs w:val="22"/>
              </w:rPr>
            </w:r>
            <w:r w:rsidR="00C45625">
              <w:rPr>
                <w:rFonts w:ascii="Garamond" w:hAnsi="Garamond"/>
                <w:sz w:val="22"/>
                <w:szCs w:val="22"/>
              </w:rPr>
              <w:fldChar w:fldCharType="separate"/>
            </w:r>
            <w:r w:rsidR="00E45E48">
              <w:rPr>
                <w:rFonts w:ascii="Garamond" w:hAnsi="Garamond"/>
                <w:sz w:val="22"/>
                <w:szCs w:val="22"/>
              </w:rPr>
              <w:t>Y.23</w:t>
            </w:r>
            <w:r w:rsidR="00C45625">
              <w:rPr>
                <w:rFonts w:ascii="Garamond" w:hAnsi="Garamond"/>
                <w:sz w:val="22"/>
                <w:szCs w:val="22"/>
              </w:rPr>
              <w:fldChar w:fldCharType="end"/>
            </w:r>
            <w:r w:rsidR="00C45625">
              <w:rPr>
                <w:rFonts w:ascii="Garamond" w:hAnsi="Garamond"/>
                <w:sz w:val="22"/>
                <w:szCs w:val="22"/>
              </w:rPr>
              <w:t xml:space="preserve">, </w:t>
            </w:r>
            <w:r w:rsidR="00C45625">
              <w:rPr>
                <w:rFonts w:ascii="Garamond" w:hAnsi="Garamond"/>
                <w:sz w:val="22"/>
                <w:szCs w:val="22"/>
              </w:rPr>
              <w:fldChar w:fldCharType="begin"/>
            </w:r>
            <w:r w:rsidR="00C45625">
              <w:rPr>
                <w:rFonts w:ascii="Garamond" w:hAnsi="Garamond"/>
                <w:sz w:val="22"/>
                <w:szCs w:val="22"/>
              </w:rPr>
              <w:instrText xml:space="preserve"> REF _Ref531611568 \n \h </w:instrText>
            </w:r>
            <w:r w:rsidR="00C45625">
              <w:rPr>
                <w:rFonts w:ascii="Garamond" w:hAnsi="Garamond"/>
                <w:sz w:val="22"/>
                <w:szCs w:val="22"/>
              </w:rPr>
            </w:r>
            <w:r w:rsidR="00C45625">
              <w:rPr>
                <w:rFonts w:ascii="Garamond" w:hAnsi="Garamond"/>
                <w:sz w:val="22"/>
                <w:szCs w:val="22"/>
              </w:rPr>
              <w:fldChar w:fldCharType="separate"/>
            </w:r>
            <w:r w:rsidR="00E45E48">
              <w:rPr>
                <w:rFonts w:ascii="Garamond" w:hAnsi="Garamond"/>
                <w:sz w:val="22"/>
                <w:szCs w:val="22"/>
              </w:rPr>
              <w:t>Y.24</w:t>
            </w:r>
            <w:r w:rsidR="00C45625">
              <w:rPr>
                <w:rFonts w:ascii="Garamond" w:hAnsi="Garamond"/>
                <w:sz w:val="22"/>
                <w:szCs w:val="22"/>
              </w:rPr>
              <w:fldChar w:fldCharType="end"/>
            </w:r>
          </w:p>
        </w:tc>
        <w:tc>
          <w:tcPr>
            <w:tcW w:w="1530" w:type="dxa"/>
            <w:tcBorders>
              <w:top w:val="single" w:sz="8" w:space="0" w:color="auto"/>
              <w:left w:val="single" w:sz="8" w:space="0" w:color="auto"/>
              <w:bottom w:val="single" w:sz="8" w:space="0" w:color="auto"/>
              <w:right w:val="single" w:sz="8" w:space="0" w:color="auto"/>
            </w:tcBorders>
          </w:tcPr>
          <w:p w14:paraId="0575888C" w14:textId="77777777" w:rsidR="00A000E1" w:rsidRPr="007C7F2A" w:rsidRDefault="00214F9F" w:rsidP="006F0BF8">
            <w:pPr>
              <w:rPr>
                <w:rFonts w:ascii="Garamond" w:hAnsi="Garamond"/>
                <w:sz w:val="22"/>
                <w:szCs w:val="22"/>
              </w:rPr>
            </w:pPr>
            <w:r>
              <w:rPr>
                <w:rFonts w:ascii="Garamond" w:hAnsi="Garamond"/>
                <w:sz w:val="22"/>
                <w:szCs w:val="22"/>
              </w:rPr>
              <w:t>Opacity</w:t>
            </w:r>
          </w:p>
        </w:tc>
        <w:tc>
          <w:tcPr>
            <w:tcW w:w="1772" w:type="dxa"/>
            <w:tcBorders>
              <w:top w:val="single" w:sz="8" w:space="0" w:color="auto"/>
              <w:left w:val="single" w:sz="8" w:space="0" w:color="auto"/>
              <w:bottom w:val="single" w:sz="8" w:space="0" w:color="auto"/>
              <w:right w:val="single" w:sz="8" w:space="0" w:color="auto"/>
            </w:tcBorders>
          </w:tcPr>
          <w:p w14:paraId="09040661" w14:textId="77777777" w:rsidR="00A000E1" w:rsidRPr="007C7F2A" w:rsidRDefault="008D43E7" w:rsidP="006F0BF8">
            <w:pPr>
              <w:rPr>
                <w:rFonts w:ascii="Garamond" w:hAnsi="Garamond"/>
                <w:sz w:val="22"/>
                <w:szCs w:val="22"/>
              </w:rPr>
            </w:pPr>
            <w:r>
              <w:rPr>
                <w:rFonts w:ascii="Garamond" w:hAnsi="Garamond"/>
                <w:sz w:val="22"/>
                <w:szCs w:val="22"/>
              </w:rPr>
              <w:t xml:space="preserve">No visible </w:t>
            </w:r>
            <w:r w:rsidR="00BC1FB8">
              <w:rPr>
                <w:rFonts w:ascii="Garamond" w:hAnsi="Garamond"/>
                <w:sz w:val="22"/>
                <w:szCs w:val="22"/>
              </w:rPr>
              <w:t xml:space="preserve">emissions </w:t>
            </w:r>
            <w:r>
              <w:rPr>
                <w:rFonts w:ascii="Garamond" w:hAnsi="Garamond"/>
                <w:sz w:val="22"/>
                <w:szCs w:val="22"/>
              </w:rPr>
              <w:t>except for up to 5 minutes during consecutive 2-hr periods</w:t>
            </w:r>
          </w:p>
        </w:tc>
        <w:tc>
          <w:tcPr>
            <w:tcW w:w="1350" w:type="dxa"/>
            <w:tcBorders>
              <w:top w:val="single" w:sz="8" w:space="0" w:color="auto"/>
              <w:left w:val="single" w:sz="8" w:space="0" w:color="auto"/>
              <w:bottom w:val="single" w:sz="8" w:space="0" w:color="auto"/>
              <w:right w:val="single" w:sz="8" w:space="0" w:color="auto"/>
            </w:tcBorders>
          </w:tcPr>
          <w:p w14:paraId="7A756E75" w14:textId="77777777" w:rsidR="00A000E1" w:rsidRPr="007C7F2A" w:rsidRDefault="008D43E7" w:rsidP="006F0BF8">
            <w:pPr>
              <w:rPr>
                <w:rFonts w:ascii="Garamond" w:hAnsi="Garamond"/>
                <w:sz w:val="22"/>
                <w:szCs w:val="22"/>
              </w:rPr>
            </w:pPr>
            <w:r>
              <w:rPr>
                <w:rFonts w:ascii="Garamond" w:hAnsi="Garamond"/>
                <w:sz w:val="22"/>
                <w:szCs w:val="22"/>
              </w:rPr>
              <w:t>Method 9</w:t>
            </w:r>
          </w:p>
        </w:tc>
        <w:tc>
          <w:tcPr>
            <w:tcW w:w="1620" w:type="dxa"/>
            <w:tcBorders>
              <w:top w:val="single" w:sz="8" w:space="0" w:color="auto"/>
              <w:left w:val="single" w:sz="8" w:space="0" w:color="auto"/>
              <w:bottom w:val="single" w:sz="8" w:space="0" w:color="auto"/>
              <w:right w:val="single" w:sz="8" w:space="0" w:color="auto"/>
            </w:tcBorders>
          </w:tcPr>
          <w:p w14:paraId="061B79B1" w14:textId="68D7964F" w:rsidR="00A000E1" w:rsidRPr="007C7F2A" w:rsidRDefault="008D43E7" w:rsidP="006F0BF8">
            <w:pPr>
              <w:rPr>
                <w:rFonts w:ascii="Garamond" w:hAnsi="Garamond"/>
                <w:sz w:val="22"/>
                <w:szCs w:val="22"/>
              </w:rPr>
            </w:pPr>
            <w:r>
              <w:rPr>
                <w:rFonts w:ascii="Garamond" w:hAnsi="Garamond"/>
                <w:sz w:val="22"/>
                <w:szCs w:val="22"/>
              </w:rPr>
              <w:t xml:space="preserve">As required by </w:t>
            </w:r>
            <w:r w:rsidR="00EB7D2B">
              <w:rPr>
                <w:rFonts w:ascii="Garamond" w:hAnsi="Garamond"/>
                <w:sz w:val="22"/>
                <w:szCs w:val="22"/>
              </w:rPr>
              <w:t xml:space="preserve">DEQ </w:t>
            </w:r>
            <w:r>
              <w:rPr>
                <w:rFonts w:ascii="Garamond" w:hAnsi="Garamond"/>
                <w:sz w:val="22"/>
                <w:szCs w:val="22"/>
              </w:rPr>
              <w:t>and Section III.A.1</w:t>
            </w:r>
          </w:p>
        </w:tc>
        <w:tc>
          <w:tcPr>
            <w:tcW w:w="1620" w:type="dxa"/>
            <w:tcBorders>
              <w:top w:val="single" w:sz="8" w:space="0" w:color="auto"/>
              <w:left w:val="single" w:sz="8" w:space="0" w:color="auto"/>
              <w:bottom w:val="single" w:sz="8" w:space="0" w:color="auto"/>
              <w:right w:val="single" w:sz="8" w:space="0" w:color="auto"/>
            </w:tcBorders>
          </w:tcPr>
          <w:p w14:paraId="67182017" w14:textId="77777777" w:rsidR="00A000E1" w:rsidRPr="007C7F2A" w:rsidRDefault="008D43E7" w:rsidP="006F0BF8">
            <w:pPr>
              <w:rPr>
                <w:rFonts w:ascii="Garamond" w:hAnsi="Garamond"/>
                <w:sz w:val="22"/>
                <w:szCs w:val="22"/>
              </w:rPr>
            </w:pPr>
            <w:r>
              <w:rPr>
                <w:rFonts w:ascii="Garamond" w:hAnsi="Garamond"/>
                <w:sz w:val="22"/>
                <w:szCs w:val="22"/>
              </w:rPr>
              <w:t>As required by the Protocol</w:t>
            </w:r>
          </w:p>
          <w:p w14:paraId="2393F351" w14:textId="77777777" w:rsidR="00A000E1" w:rsidRPr="007C7F2A" w:rsidRDefault="00A000E1" w:rsidP="006F0BF8">
            <w:pPr>
              <w:rPr>
                <w:rFonts w:ascii="Garamond" w:hAnsi="Garamond"/>
                <w:sz w:val="22"/>
                <w:szCs w:val="22"/>
              </w:rPr>
            </w:pPr>
          </w:p>
        </w:tc>
      </w:tr>
      <w:tr w:rsidR="00D548AD" w:rsidRPr="007C7F2A" w14:paraId="417E308E" w14:textId="77777777" w:rsidTr="006F0BF8">
        <w:trPr>
          <w:cantSplit/>
          <w:trHeight w:val="462"/>
        </w:trPr>
        <w:tc>
          <w:tcPr>
            <w:tcW w:w="1350" w:type="dxa"/>
            <w:vMerge w:val="restart"/>
            <w:tcBorders>
              <w:top w:val="single" w:sz="8" w:space="0" w:color="auto"/>
              <w:left w:val="single" w:sz="8" w:space="0" w:color="auto"/>
              <w:right w:val="single" w:sz="8" w:space="0" w:color="auto"/>
            </w:tcBorders>
          </w:tcPr>
          <w:p w14:paraId="19C935BF" w14:textId="32E663E2" w:rsidR="00D548AD" w:rsidRPr="007C7F2A" w:rsidRDefault="00C45625" w:rsidP="006F0BF8">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_Ref531611585 \n \h </w:instrText>
            </w:r>
            <w:r>
              <w:rPr>
                <w:rFonts w:ascii="Garamond" w:hAnsi="Garamond"/>
                <w:sz w:val="22"/>
                <w:szCs w:val="22"/>
              </w:rPr>
            </w:r>
            <w:r>
              <w:rPr>
                <w:rFonts w:ascii="Garamond" w:hAnsi="Garamond"/>
                <w:sz w:val="22"/>
                <w:szCs w:val="22"/>
              </w:rPr>
              <w:fldChar w:fldCharType="separate"/>
            </w:r>
            <w:r w:rsidR="00E45E48">
              <w:rPr>
                <w:rFonts w:ascii="Garamond" w:hAnsi="Garamond"/>
                <w:sz w:val="22"/>
                <w:szCs w:val="22"/>
              </w:rPr>
              <w:t>Y.2</w:t>
            </w:r>
            <w:r>
              <w:rPr>
                <w:rFonts w:ascii="Garamond" w:hAnsi="Garamond"/>
                <w:sz w:val="22"/>
                <w:szCs w:val="22"/>
              </w:rPr>
              <w:fldChar w:fldCharType="end"/>
            </w:r>
            <w:r w:rsidR="00D548AD">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_Ref531611596 \n \h </w:instrText>
            </w:r>
            <w:r>
              <w:rPr>
                <w:rFonts w:ascii="Garamond" w:hAnsi="Garamond"/>
                <w:sz w:val="22"/>
                <w:szCs w:val="22"/>
              </w:rPr>
            </w:r>
            <w:r>
              <w:rPr>
                <w:rFonts w:ascii="Garamond" w:hAnsi="Garamond"/>
                <w:sz w:val="22"/>
                <w:szCs w:val="22"/>
              </w:rPr>
              <w:fldChar w:fldCharType="separate"/>
            </w:r>
            <w:r w:rsidR="00E45E48">
              <w:rPr>
                <w:rFonts w:ascii="Garamond" w:hAnsi="Garamond"/>
                <w:sz w:val="22"/>
                <w:szCs w:val="22"/>
              </w:rPr>
              <w:t>Y.3</w:t>
            </w:r>
            <w:r>
              <w:rPr>
                <w:rFonts w:ascii="Garamond" w:hAnsi="Garamond"/>
                <w:sz w:val="22"/>
                <w:szCs w:val="22"/>
              </w:rPr>
              <w:fldChar w:fldCharType="end"/>
            </w:r>
            <w:r w:rsidR="00D548AD">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_Ref531611605 \n \h </w:instrText>
            </w:r>
            <w:r>
              <w:rPr>
                <w:rFonts w:ascii="Garamond" w:hAnsi="Garamond"/>
                <w:sz w:val="22"/>
                <w:szCs w:val="22"/>
              </w:rPr>
            </w:r>
            <w:r>
              <w:rPr>
                <w:rFonts w:ascii="Garamond" w:hAnsi="Garamond"/>
                <w:sz w:val="22"/>
                <w:szCs w:val="22"/>
              </w:rPr>
              <w:fldChar w:fldCharType="separate"/>
            </w:r>
            <w:r w:rsidR="00E45E48">
              <w:rPr>
                <w:rFonts w:ascii="Garamond" w:hAnsi="Garamond"/>
                <w:sz w:val="22"/>
                <w:szCs w:val="22"/>
              </w:rPr>
              <w:t>Y.10</w:t>
            </w:r>
            <w:r>
              <w:rPr>
                <w:rFonts w:ascii="Garamond" w:hAnsi="Garamond"/>
                <w:sz w:val="22"/>
                <w:szCs w:val="22"/>
              </w:rPr>
              <w:fldChar w:fldCharType="end"/>
            </w:r>
            <w:r w:rsidR="00D548AD">
              <w:rPr>
                <w:rFonts w:ascii="Garamond" w:hAnsi="Garamond"/>
                <w:sz w:val="22"/>
                <w:szCs w:val="22"/>
              </w:rPr>
              <w:t xml:space="preserve">, </w:t>
            </w:r>
            <w:r w:rsidR="00447729">
              <w:rPr>
                <w:rFonts w:ascii="Garamond" w:hAnsi="Garamond"/>
                <w:sz w:val="22"/>
                <w:szCs w:val="22"/>
              </w:rPr>
              <w:fldChar w:fldCharType="begin"/>
            </w:r>
            <w:r w:rsidR="00447729">
              <w:rPr>
                <w:rFonts w:ascii="Garamond" w:hAnsi="Garamond"/>
                <w:sz w:val="22"/>
                <w:szCs w:val="22"/>
              </w:rPr>
              <w:instrText xml:space="preserve"> REF _Ref147998673 \r \h </w:instrText>
            </w:r>
            <w:r w:rsidR="00447729">
              <w:rPr>
                <w:rFonts w:ascii="Garamond" w:hAnsi="Garamond"/>
                <w:sz w:val="22"/>
                <w:szCs w:val="22"/>
              </w:rPr>
            </w:r>
            <w:r w:rsidR="00447729">
              <w:rPr>
                <w:rFonts w:ascii="Garamond" w:hAnsi="Garamond"/>
                <w:sz w:val="22"/>
                <w:szCs w:val="22"/>
              </w:rPr>
              <w:fldChar w:fldCharType="separate"/>
            </w:r>
            <w:r w:rsidR="00E45E48">
              <w:rPr>
                <w:rFonts w:ascii="Garamond" w:hAnsi="Garamond"/>
                <w:sz w:val="22"/>
                <w:szCs w:val="22"/>
              </w:rPr>
              <w:t>Y.17</w:t>
            </w:r>
            <w:r w:rsidR="00447729">
              <w:rPr>
                <w:rFonts w:ascii="Garamond" w:hAnsi="Garamond"/>
                <w:sz w:val="22"/>
                <w:szCs w:val="22"/>
              </w:rPr>
              <w:fldChar w:fldCharType="end"/>
            </w:r>
            <w:r w:rsidR="00447729">
              <w:rPr>
                <w:rFonts w:ascii="Garamond" w:hAnsi="Garamond"/>
                <w:sz w:val="22"/>
                <w:szCs w:val="22"/>
              </w:rPr>
              <w:t>,</w:t>
            </w:r>
            <w:r w:rsidR="00D548AD">
              <w:rPr>
                <w:rFonts w:ascii="Garamond" w:hAnsi="Garamond"/>
                <w:sz w:val="22"/>
                <w:szCs w:val="22"/>
              </w:rPr>
              <w:t xml:space="preserve"> </w:t>
            </w:r>
            <w:r w:rsidR="00447729">
              <w:rPr>
                <w:rFonts w:ascii="Garamond" w:hAnsi="Garamond"/>
                <w:sz w:val="22"/>
                <w:szCs w:val="22"/>
              </w:rPr>
              <w:fldChar w:fldCharType="begin"/>
            </w:r>
            <w:r w:rsidR="00447729">
              <w:rPr>
                <w:rFonts w:ascii="Garamond" w:hAnsi="Garamond"/>
                <w:sz w:val="22"/>
                <w:szCs w:val="22"/>
              </w:rPr>
              <w:instrText xml:space="preserve"> REF _Ref531611495 \r \h </w:instrText>
            </w:r>
            <w:r w:rsidR="00447729">
              <w:rPr>
                <w:rFonts w:ascii="Garamond" w:hAnsi="Garamond"/>
                <w:sz w:val="22"/>
                <w:szCs w:val="22"/>
              </w:rPr>
            </w:r>
            <w:r w:rsidR="00447729">
              <w:rPr>
                <w:rFonts w:ascii="Garamond" w:hAnsi="Garamond"/>
                <w:sz w:val="22"/>
                <w:szCs w:val="22"/>
              </w:rPr>
              <w:fldChar w:fldCharType="separate"/>
            </w:r>
            <w:r w:rsidR="00E45E48">
              <w:rPr>
                <w:rFonts w:ascii="Garamond" w:hAnsi="Garamond"/>
                <w:sz w:val="22"/>
                <w:szCs w:val="22"/>
              </w:rPr>
              <w:t>Y.19</w:t>
            </w:r>
            <w:r w:rsidR="00447729">
              <w:rPr>
                <w:rFonts w:ascii="Garamond" w:hAnsi="Garamond"/>
                <w:sz w:val="22"/>
                <w:szCs w:val="22"/>
              </w:rPr>
              <w:fldChar w:fldCharType="end"/>
            </w:r>
            <w:r w:rsidR="00447729">
              <w:rPr>
                <w:rFonts w:ascii="Garamond" w:hAnsi="Garamond"/>
                <w:sz w:val="22"/>
                <w:szCs w:val="22"/>
              </w:rPr>
              <w:t xml:space="preserve">, </w:t>
            </w:r>
            <w:r w:rsidR="00447729">
              <w:rPr>
                <w:rFonts w:ascii="Garamond" w:hAnsi="Garamond"/>
                <w:sz w:val="22"/>
                <w:szCs w:val="22"/>
              </w:rPr>
              <w:fldChar w:fldCharType="begin"/>
            </w:r>
            <w:r w:rsidR="00447729">
              <w:rPr>
                <w:rFonts w:ascii="Garamond" w:hAnsi="Garamond"/>
                <w:sz w:val="22"/>
                <w:szCs w:val="22"/>
              </w:rPr>
              <w:instrText xml:space="preserve"> REF _Ref531611507 \r \h </w:instrText>
            </w:r>
            <w:r w:rsidR="00447729">
              <w:rPr>
                <w:rFonts w:ascii="Garamond" w:hAnsi="Garamond"/>
                <w:sz w:val="22"/>
                <w:szCs w:val="22"/>
              </w:rPr>
            </w:r>
            <w:r w:rsidR="00447729">
              <w:rPr>
                <w:rFonts w:ascii="Garamond" w:hAnsi="Garamond"/>
                <w:sz w:val="22"/>
                <w:szCs w:val="22"/>
              </w:rPr>
              <w:fldChar w:fldCharType="separate"/>
            </w:r>
            <w:r w:rsidR="00E45E48">
              <w:rPr>
                <w:rFonts w:ascii="Garamond" w:hAnsi="Garamond"/>
                <w:sz w:val="22"/>
                <w:szCs w:val="22"/>
              </w:rPr>
              <w:t>Y.21</w:t>
            </w:r>
            <w:r w:rsidR="00447729">
              <w:rPr>
                <w:rFonts w:ascii="Garamond" w:hAnsi="Garamond"/>
                <w:sz w:val="22"/>
                <w:szCs w:val="22"/>
              </w:rPr>
              <w:fldChar w:fldCharType="end"/>
            </w:r>
            <w:r w:rsidR="00447729">
              <w:rPr>
                <w:rFonts w:ascii="Garamond" w:hAnsi="Garamond"/>
                <w:sz w:val="22"/>
                <w:szCs w:val="22"/>
              </w:rPr>
              <w:t xml:space="preserve">, </w:t>
            </w:r>
            <w:r w:rsidR="00447729">
              <w:rPr>
                <w:rFonts w:ascii="Garamond" w:hAnsi="Garamond"/>
                <w:sz w:val="22"/>
                <w:szCs w:val="22"/>
              </w:rPr>
              <w:fldChar w:fldCharType="begin"/>
            </w:r>
            <w:r w:rsidR="00447729">
              <w:rPr>
                <w:rFonts w:ascii="Garamond" w:hAnsi="Garamond"/>
                <w:sz w:val="22"/>
                <w:szCs w:val="22"/>
              </w:rPr>
              <w:instrText xml:space="preserve"> REF _Ref97622040 \r \h </w:instrText>
            </w:r>
            <w:r w:rsidR="00447729">
              <w:rPr>
                <w:rFonts w:ascii="Garamond" w:hAnsi="Garamond"/>
                <w:sz w:val="22"/>
                <w:szCs w:val="22"/>
              </w:rPr>
            </w:r>
            <w:r w:rsidR="00447729">
              <w:rPr>
                <w:rFonts w:ascii="Garamond" w:hAnsi="Garamond"/>
                <w:sz w:val="22"/>
                <w:szCs w:val="22"/>
              </w:rPr>
              <w:fldChar w:fldCharType="separate"/>
            </w:r>
            <w:r w:rsidR="00E45E48">
              <w:rPr>
                <w:rFonts w:ascii="Garamond" w:hAnsi="Garamond"/>
                <w:sz w:val="22"/>
                <w:szCs w:val="22"/>
              </w:rPr>
              <w:t>Y.22</w:t>
            </w:r>
            <w:r w:rsidR="00447729">
              <w:rPr>
                <w:rFonts w:ascii="Garamond" w:hAnsi="Garamond"/>
                <w:sz w:val="22"/>
                <w:szCs w:val="22"/>
              </w:rPr>
              <w:fldChar w:fldCharType="end"/>
            </w:r>
            <w:r w:rsidR="00D548AD">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_Ref531611538 \n \h </w:instrText>
            </w:r>
            <w:r>
              <w:rPr>
                <w:rFonts w:ascii="Garamond" w:hAnsi="Garamond"/>
                <w:sz w:val="22"/>
                <w:szCs w:val="22"/>
              </w:rPr>
            </w:r>
            <w:r>
              <w:rPr>
                <w:rFonts w:ascii="Garamond" w:hAnsi="Garamond"/>
                <w:sz w:val="22"/>
                <w:szCs w:val="22"/>
              </w:rPr>
              <w:fldChar w:fldCharType="separate"/>
            </w:r>
            <w:r w:rsidR="00E45E48">
              <w:rPr>
                <w:rFonts w:ascii="Garamond" w:hAnsi="Garamond"/>
                <w:sz w:val="22"/>
                <w:szCs w:val="22"/>
              </w:rPr>
              <w:t>Y.23</w:t>
            </w:r>
            <w:r>
              <w:rPr>
                <w:rFonts w:ascii="Garamond" w:hAnsi="Garamond"/>
                <w:sz w:val="22"/>
                <w:szCs w:val="22"/>
              </w:rPr>
              <w:fldChar w:fldCharType="end"/>
            </w:r>
            <w:r w:rsidR="00D548AD">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_Ref531611568 \n \h </w:instrText>
            </w:r>
            <w:r>
              <w:rPr>
                <w:rFonts w:ascii="Garamond" w:hAnsi="Garamond"/>
                <w:sz w:val="22"/>
                <w:szCs w:val="22"/>
              </w:rPr>
            </w:r>
            <w:r>
              <w:rPr>
                <w:rFonts w:ascii="Garamond" w:hAnsi="Garamond"/>
                <w:sz w:val="22"/>
                <w:szCs w:val="22"/>
              </w:rPr>
              <w:fldChar w:fldCharType="separate"/>
            </w:r>
            <w:r w:rsidR="00E45E48">
              <w:rPr>
                <w:rFonts w:ascii="Garamond" w:hAnsi="Garamond"/>
                <w:sz w:val="22"/>
                <w:szCs w:val="22"/>
              </w:rPr>
              <w:t>Y.24</w:t>
            </w:r>
            <w:r>
              <w:rPr>
                <w:rFonts w:ascii="Garamond" w:hAnsi="Garamond"/>
                <w:sz w:val="22"/>
                <w:szCs w:val="22"/>
              </w:rPr>
              <w:fldChar w:fldCharType="end"/>
            </w:r>
          </w:p>
        </w:tc>
        <w:tc>
          <w:tcPr>
            <w:tcW w:w="1530" w:type="dxa"/>
            <w:vMerge w:val="restart"/>
            <w:tcBorders>
              <w:top w:val="single" w:sz="8" w:space="0" w:color="auto"/>
              <w:left w:val="single" w:sz="8" w:space="0" w:color="auto"/>
              <w:right w:val="single" w:sz="8" w:space="0" w:color="auto"/>
            </w:tcBorders>
          </w:tcPr>
          <w:p w14:paraId="571FABD7" w14:textId="77777777" w:rsidR="00D548AD" w:rsidRPr="007C7F2A" w:rsidRDefault="00D548AD" w:rsidP="006F0BF8">
            <w:pPr>
              <w:rPr>
                <w:rFonts w:ascii="Garamond" w:hAnsi="Garamond"/>
                <w:strike/>
                <w:sz w:val="22"/>
                <w:szCs w:val="22"/>
                <w:highlight w:val="yellow"/>
              </w:rPr>
            </w:pPr>
            <w:r>
              <w:rPr>
                <w:rFonts w:ascii="Garamond" w:hAnsi="Garamond"/>
                <w:sz w:val="22"/>
                <w:szCs w:val="22"/>
              </w:rPr>
              <w:t>NO</w:t>
            </w:r>
            <w:r w:rsidRPr="000A0DEC">
              <w:rPr>
                <w:rFonts w:ascii="Garamond" w:hAnsi="Garamond"/>
                <w:sz w:val="22"/>
                <w:szCs w:val="22"/>
                <w:vertAlign w:val="subscript"/>
              </w:rPr>
              <w:t>x</w:t>
            </w:r>
          </w:p>
        </w:tc>
        <w:tc>
          <w:tcPr>
            <w:tcW w:w="1772" w:type="dxa"/>
            <w:tcBorders>
              <w:top w:val="single" w:sz="8" w:space="0" w:color="auto"/>
              <w:left w:val="single" w:sz="8" w:space="0" w:color="auto"/>
              <w:bottom w:val="single" w:sz="8" w:space="0" w:color="auto"/>
              <w:right w:val="single" w:sz="8" w:space="0" w:color="auto"/>
            </w:tcBorders>
          </w:tcPr>
          <w:p w14:paraId="75102D92" w14:textId="77777777" w:rsidR="00D548AD" w:rsidRPr="007C7F2A" w:rsidRDefault="00D548AD" w:rsidP="006F0BF8">
            <w:pPr>
              <w:rPr>
                <w:rFonts w:ascii="Garamond" w:hAnsi="Garamond"/>
                <w:sz w:val="22"/>
                <w:szCs w:val="22"/>
              </w:rPr>
            </w:pPr>
            <w:r>
              <w:rPr>
                <w:rFonts w:ascii="Garamond" w:hAnsi="Garamond"/>
                <w:sz w:val="22"/>
                <w:szCs w:val="22"/>
              </w:rPr>
              <w:t>Less than 61 ppmv at 3 percent O</w:t>
            </w:r>
            <w:r w:rsidRPr="002370C6">
              <w:rPr>
                <w:rFonts w:ascii="Garamond" w:hAnsi="Garamond"/>
                <w:sz w:val="22"/>
                <w:szCs w:val="22"/>
                <w:vertAlign w:val="subscript"/>
              </w:rPr>
              <w:t>2</w:t>
            </w:r>
            <w:r>
              <w:rPr>
                <w:rFonts w:ascii="Garamond" w:hAnsi="Garamond"/>
                <w:sz w:val="22"/>
                <w:szCs w:val="22"/>
              </w:rPr>
              <w:t xml:space="preserve"> 365-day rolling average</w:t>
            </w:r>
          </w:p>
        </w:tc>
        <w:tc>
          <w:tcPr>
            <w:tcW w:w="1350" w:type="dxa"/>
            <w:vMerge w:val="restart"/>
            <w:tcBorders>
              <w:top w:val="single" w:sz="8" w:space="0" w:color="auto"/>
              <w:left w:val="single" w:sz="8" w:space="0" w:color="auto"/>
              <w:right w:val="single" w:sz="8" w:space="0" w:color="auto"/>
            </w:tcBorders>
          </w:tcPr>
          <w:p w14:paraId="08B12B69" w14:textId="77777777" w:rsidR="00D548AD" w:rsidRPr="007C7F2A" w:rsidRDefault="00D548AD" w:rsidP="006F0BF8">
            <w:pPr>
              <w:rPr>
                <w:rFonts w:ascii="Garamond" w:hAnsi="Garamond"/>
                <w:sz w:val="22"/>
                <w:szCs w:val="22"/>
              </w:rPr>
            </w:pPr>
            <w:r>
              <w:rPr>
                <w:rFonts w:ascii="Garamond" w:hAnsi="Garamond"/>
                <w:sz w:val="22"/>
                <w:szCs w:val="22"/>
              </w:rPr>
              <w:t>CEMS</w:t>
            </w:r>
          </w:p>
        </w:tc>
        <w:tc>
          <w:tcPr>
            <w:tcW w:w="1620" w:type="dxa"/>
            <w:vMerge w:val="restart"/>
            <w:tcBorders>
              <w:top w:val="single" w:sz="8" w:space="0" w:color="auto"/>
              <w:left w:val="single" w:sz="8" w:space="0" w:color="auto"/>
              <w:right w:val="single" w:sz="8" w:space="0" w:color="auto"/>
            </w:tcBorders>
          </w:tcPr>
          <w:p w14:paraId="0FDB07E1" w14:textId="5248221C" w:rsidR="00D548AD" w:rsidRPr="007C7F2A" w:rsidRDefault="00D71811" w:rsidP="006F0BF8">
            <w:pPr>
              <w:rPr>
                <w:rFonts w:ascii="Garamond" w:hAnsi="Garamond"/>
                <w:sz w:val="22"/>
                <w:szCs w:val="22"/>
              </w:rPr>
            </w:pPr>
            <w:r>
              <w:rPr>
                <w:rFonts w:ascii="Garamond" w:hAnsi="Garamond"/>
                <w:sz w:val="22"/>
                <w:szCs w:val="22"/>
              </w:rPr>
              <w:t>On-going</w:t>
            </w:r>
          </w:p>
        </w:tc>
        <w:tc>
          <w:tcPr>
            <w:tcW w:w="1620" w:type="dxa"/>
            <w:vMerge w:val="restart"/>
            <w:tcBorders>
              <w:top w:val="single" w:sz="8" w:space="0" w:color="auto"/>
              <w:left w:val="single" w:sz="8" w:space="0" w:color="auto"/>
              <w:right w:val="single" w:sz="8" w:space="0" w:color="auto"/>
            </w:tcBorders>
          </w:tcPr>
          <w:p w14:paraId="60CA0712" w14:textId="77777777" w:rsidR="00D548AD" w:rsidRPr="007C7F2A" w:rsidRDefault="00B30A4E" w:rsidP="006F0BF8">
            <w:pPr>
              <w:rPr>
                <w:rFonts w:ascii="Garamond" w:hAnsi="Garamond"/>
                <w:sz w:val="22"/>
                <w:szCs w:val="22"/>
              </w:rPr>
            </w:pPr>
            <w:r>
              <w:rPr>
                <w:rFonts w:ascii="Garamond" w:hAnsi="Garamond"/>
                <w:sz w:val="22"/>
                <w:szCs w:val="22"/>
              </w:rPr>
              <w:t>Semiannually</w:t>
            </w:r>
          </w:p>
        </w:tc>
      </w:tr>
      <w:tr w:rsidR="00D548AD" w:rsidRPr="007C7F2A" w14:paraId="6091FD86" w14:textId="77777777" w:rsidTr="006F0BF8">
        <w:trPr>
          <w:cantSplit/>
          <w:trHeight w:val="462"/>
        </w:trPr>
        <w:tc>
          <w:tcPr>
            <w:tcW w:w="1350" w:type="dxa"/>
            <w:vMerge/>
            <w:tcBorders>
              <w:left w:val="single" w:sz="8" w:space="0" w:color="auto"/>
              <w:bottom w:val="single" w:sz="8" w:space="0" w:color="auto"/>
              <w:right w:val="single" w:sz="8" w:space="0" w:color="auto"/>
            </w:tcBorders>
          </w:tcPr>
          <w:p w14:paraId="21198A75" w14:textId="77777777" w:rsidR="00D548AD" w:rsidRDefault="00D548AD" w:rsidP="006F0BF8">
            <w:pPr>
              <w:rPr>
                <w:rFonts w:ascii="Garamond" w:hAnsi="Garamond"/>
                <w:sz w:val="22"/>
                <w:szCs w:val="22"/>
              </w:rPr>
            </w:pPr>
          </w:p>
        </w:tc>
        <w:tc>
          <w:tcPr>
            <w:tcW w:w="1530" w:type="dxa"/>
            <w:vMerge/>
            <w:tcBorders>
              <w:left w:val="single" w:sz="8" w:space="0" w:color="auto"/>
              <w:bottom w:val="single" w:sz="8" w:space="0" w:color="auto"/>
              <w:right w:val="single" w:sz="8" w:space="0" w:color="auto"/>
            </w:tcBorders>
          </w:tcPr>
          <w:p w14:paraId="6BE1804B" w14:textId="77777777" w:rsidR="00D548AD" w:rsidRDefault="00D548AD" w:rsidP="006F0BF8">
            <w:pPr>
              <w:rPr>
                <w:rFonts w:ascii="Garamond" w:hAnsi="Garamond"/>
                <w:sz w:val="22"/>
                <w:szCs w:val="22"/>
              </w:rPr>
            </w:pPr>
          </w:p>
        </w:tc>
        <w:tc>
          <w:tcPr>
            <w:tcW w:w="1772" w:type="dxa"/>
            <w:tcBorders>
              <w:top w:val="single" w:sz="8" w:space="0" w:color="auto"/>
              <w:left w:val="single" w:sz="8" w:space="0" w:color="auto"/>
              <w:bottom w:val="single" w:sz="8" w:space="0" w:color="auto"/>
              <w:right w:val="single" w:sz="8" w:space="0" w:color="auto"/>
            </w:tcBorders>
          </w:tcPr>
          <w:p w14:paraId="4503BCA0" w14:textId="77777777" w:rsidR="00D548AD" w:rsidRDefault="00D548AD" w:rsidP="006F0BF8">
            <w:pPr>
              <w:rPr>
                <w:rFonts w:ascii="Garamond" w:hAnsi="Garamond"/>
                <w:sz w:val="22"/>
                <w:szCs w:val="22"/>
              </w:rPr>
            </w:pPr>
            <w:r>
              <w:rPr>
                <w:rFonts w:ascii="Garamond" w:hAnsi="Garamond"/>
                <w:sz w:val="22"/>
                <w:szCs w:val="22"/>
              </w:rPr>
              <w:t>1.85 lb/hr rolling 24-hr average</w:t>
            </w:r>
          </w:p>
        </w:tc>
        <w:tc>
          <w:tcPr>
            <w:tcW w:w="1350" w:type="dxa"/>
            <w:vMerge/>
            <w:tcBorders>
              <w:left w:val="single" w:sz="8" w:space="0" w:color="auto"/>
              <w:bottom w:val="single" w:sz="8" w:space="0" w:color="auto"/>
              <w:right w:val="single" w:sz="8" w:space="0" w:color="auto"/>
            </w:tcBorders>
          </w:tcPr>
          <w:p w14:paraId="3B6817DF" w14:textId="77777777" w:rsidR="00D548AD" w:rsidRPr="007C7F2A" w:rsidRDefault="00D548AD" w:rsidP="006F0BF8">
            <w:pPr>
              <w:rPr>
                <w:rFonts w:ascii="Garamond" w:hAnsi="Garamond"/>
                <w:sz w:val="22"/>
                <w:szCs w:val="22"/>
              </w:rPr>
            </w:pPr>
          </w:p>
        </w:tc>
        <w:tc>
          <w:tcPr>
            <w:tcW w:w="1620" w:type="dxa"/>
            <w:vMerge/>
            <w:tcBorders>
              <w:left w:val="single" w:sz="8" w:space="0" w:color="auto"/>
              <w:bottom w:val="single" w:sz="8" w:space="0" w:color="auto"/>
              <w:right w:val="single" w:sz="8" w:space="0" w:color="auto"/>
            </w:tcBorders>
          </w:tcPr>
          <w:p w14:paraId="2368A65F" w14:textId="77777777" w:rsidR="00D548AD" w:rsidRPr="007C7F2A" w:rsidRDefault="00D548AD" w:rsidP="006F0BF8">
            <w:pPr>
              <w:rPr>
                <w:rFonts w:ascii="Garamond" w:hAnsi="Garamond"/>
                <w:sz w:val="22"/>
                <w:szCs w:val="22"/>
              </w:rPr>
            </w:pPr>
          </w:p>
        </w:tc>
        <w:tc>
          <w:tcPr>
            <w:tcW w:w="1620" w:type="dxa"/>
            <w:vMerge/>
            <w:tcBorders>
              <w:left w:val="single" w:sz="8" w:space="0" w:color="auto"/>
              <w:bottom w:val="single" w:sz="8" w:space="0" w:color="auto"/>
              <w:right w:val="single" w:sz="8" w:space="0" w:color="auto"/>
            </w:tcBorders>
          </w:tcPr>
          <w:p w14:paraId="00C3549F" w14:textId="77777777" w:rsidR="00D548AD" w:rsidRDefault="00D548AD" w:rsidP="006F0BF8">
            <w:pPr>
              <w:rPr>
                <w:rFonts w:ascii="Garamond" w:hAnsi="Garamond"/>
                <w:sz w:val="22"/>
                <w:szCs w:val="22"/>
              </w:rPr>
            </w:pPr>
          </w:p>
        </w:tc>
      </w:tr>
      <w:tr w:rsidR="00214F9F" w:rsidRPr="007C7F2A" w14:paraId="57CC4C2B" w14:textId="77777777" w:rsidTr="006F0BF8">
        <w:trPr>
          <w:cantSplit/>
          <w:trHeight w:val="462"/>
        </w:trPr>
        <w:tc>
          <w:tcPr>
            <w:tcW w:w="1350" w:type="dxa"/>
            <w:tcBorders>
              <w:top w:val="single" w:sz="8" w:space="0" w:color="auto"/>
              <w:left w:val="single" w:sz="8" w:space="0" w:color="auto"/>
              <w:bottom w:val="single" w:sz="8" w:space="0" w:color="auto"/>
              <w:right w:val="single" w:sz="8" w:space="0" w:color="auto"/>
            </w:tcBorders>
          </w:tcPr>
          <w:p w14:paraId="5BB7EC80" w14:textId="309F1EC4" w:rsidR="00214F9F" w:rsidRPr="007C7F2A" w:rsidRDefault="00C45625" w:rsidP="006F0BF8">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_Ref531611653 \n \h </w:instrText>
            </w:r>
            <w:r>
              <w:rPr>
                <w:rFonts w:ascii="Garamond" w:hAnsi="Garamond"/>
                <w:sz w:val="22"/>
                <w:szCs w:val="22"/>
              </w:rPr>
            </w:r>
            <w:r>
              <w:rPr>
                <w:rFonts w:ascii="Garamond" w:hAnsi="Garamond"/>
                <w:sz w:val="22"/>
                <w:szCs w:val="22"/>
              </w:rPr>
              <w:fldChar w:fldCharType="separate"/>
            </w:r>
            <w:r w:rsidR="00E45E48">
              <w:rPr>
                <w:rFonts w:ascii="Garamond" w:hAnsi="Garamond"/>
                <w:sz w:val="22"/>
                <w:szCs w:val="22"/>
              </w:rPr>
              <w:t>Y.4</w:t>
            </w:r>
            <w:r>
              <w:rPr>
                <w:rFonts w:ascii="Garamond" w:hAnsi="Garamond"/>
                <w:sz w:val="22"/>
                <w:szCs w:val="22"/>
              </w:rPr>
              <w:fldChar w:fldCharType="end"/>
            </w:r>
            <w:r w:rsidR="00C8544D">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_Ref531611669 \n \h </w:instrText>
            </w:r>
            <w:r>
              <w:rPr>
                <w:rFonts w:ascii="Garamond" w:hAnsi="Garamond"/>
                <w:sz w:val="22"/>
                <w:szCs w:val="22"/>
              </w:rPr>
            </w:r>
            <w:r>
              <w:rPr>
                <w:rFonts w:ascii="Garamond" w:hAnsi="Garamond"/>
                <w:sz w:val="22"/>
                <w:szCs w:val="22"/>
              </w:rPr>
              <w:fldChar w:fldCharType="separate"/>
            </w:r>
            <w:r w:rsidR="00E45E48">
              <w:rPr>
                <w:rFonts w:ascii="Garamond" w:hAnsi="Garamond"/>
                <w:sz w:val="22"/>
                <w:szCs w:val="22"/>
              </w:rPr>
              <w:t>Y.11</w:t>
            </w:r>
            <w:r>
              <w:rPr>
                <w:rFonts w:ascii="Garamond" w:hAnsi="Garamond"/>
                <w:sz w:val="22"/>
                <w:szCs w:val="22"/>
              </w:rPr>
              <w:fldChar w:fldCharType="end"/>
            </w:r>
            <w:r w:rsidR="00A86750">
              <w:rPr>
                <w:rFonts w:ascii="Garamond" w:hAnsi="Garamond"/>
                <w:sz w:val="22"/>
                <w:szCs w:val="22"/>
              </w:rPr>
              <w:t>,</w:t>
            </w:r>
            <w:r w:rsidR="007A56C7">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_Ref531611495 \n \h </w:instrText>
            </w:r>
            <w:r>
              <w:rPr>
                <w:rFonts w:ascii="Garamond" w:hAnsi="Garamond"/>
                <w:sz w:val="22"/>
                <w:szCs w:val="22"/>
              </w:rPr>
            </w:r>
            <w:r>
              <w:rPr>
                <w:rFonts w:ascii="Garamond" w:hAnsi="Garamond"/>
                <w:sz w:val="22"/>
                <w:szCs w:val="22"/>
              </w:rPr>
              <w:fldChar w:fldCharType="separate"/>
            </w:r>
            <w:r w:rsidR="00E45E48">
              <w:rPr>
                <w:rFonts w:ascii="Garamond" w:hAnsi="Garamond"/>
                <w:sz w:val="22"/>
                <w:szCs w:val="22"/>
              </w:rPr>
              <w:t>Y.19</w:t>
            </w:r>
            <w:r>
              <w:rPr>
                <w:rFonts w:ascii="Garamond" w:hAnsi="Garamond"/>
                <w:sz w:val="22"/>
                <w:szCs w:val="22"/>
              </w:rPr>
              <w:fldChar w:fldCharType="end"/>
            </w:r>
            <w:r w:rsidR="007A56C7">
              <w:rPr>
                <w:rFonts w:ascii="Garamond" w:hAnsi="Garamond"/>
                <w:sz w:val="22"/>
                <w:szCs w:val="22"/>
              </w:rPr>
              <w:t>,</w:t>
            </w:r>
            <w:r w:rsidR="00A86750">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_Ref531611507 \n \h </w:instrText>
            </w:r>
            <w:r>
              <w:rPr>
                <w:rFonts w:ascii="Garamond" w:hAnsi="Garamond"/>
                <w:sz w:val="22"/>
                <w:szCs w:val="22"/>
              </w:rPr>
            </w:r>
            <w:r>
              <w:rPr>
                <w:rFonts w:ascii="Garamond" w:hAnsi="Garamond"/>
                <w:sz w:val="22"/>
                <w:szCs w:val="22"/>
              </w:rPr>
              <w:fldChar w:fldCharType="separate"/>
            </w:r>
            <w:r w:rsidR="00E45E48">
              <w:rPr>
                <w:rFonts w:ascii="Garamond" w:hAnsi="Garamond"/>
                <w:sz w:val="22"/>
                <w:szCs w:val="22"/>
              </w:rPr>
              <w:t>Y.21</w:t>
            </w:r>
            <w:r>
              <w:rPr>
                <w:rFonts w:ascii="Garamond" w:hAnsi="Garamond"/>
                <w:sz w:val="22"/>
                <w:szCs w:val="22"/>
              </w:rPr>
              <w:fldChar w:fldCharType="end"/>
            </w:r>
            <w:r w:rsidR="00A86750">
              <w:rPr>
                <w:rFonts w:ascii="Garamond" w:hAnsi="Garamond"/>
                <w:sz w:val="22"/>
                <w:szCs w:val="22"/>
              </w:rPr>
              <w:t xml:space="preserve">, , </w:t>
            </w:r>
            <w:r>
              <w:rPr>
                <w:rFonts w:ascii="Garamond" w:hAnsi="Garamond"/>
                <w:sz w:val="22"/>
                <w:szCs w:val="22"/>
              </w:rPr>
              <w:fldChar w:fldCharType="begin"/>
            </w:r>
            <w:r>
              <w:rPr>
                <w:rFonts w:ascii="Garamond" w:hAnsi="Garamond"/>
                <w:sz w:val="22"/>
                <w:szCs w:val="22"/>
              </w:rPr>
              <w:instrText xml:space="preserve"> REF _Ref531611538 \n \h </w:instrText>
            </w:r>
            <w:r>
              <w:rPr>
                <w:rFonts w:ascii="Garamond" w:hAnsi="Garamond"/>
                <w:sz w:val="22"/>
                <w:szCs w:val="22"/>
              </w:rPr>
            </w:r>
            <w:r>
              <w:rPr>
                <w:rFonts w:ascii="Garamond" w:hAnsi="Garamond"/>
                <w:sz w:val="22"/>
                <w:szCs w:val="22"/>
              </w:rPr>
              <w:fldChar w:fldCharType="separate"/>
            </w:r>
            <w:r w:rsidR="00E45E48">
              <w:rPr>
                <w:rFonts w:ascii="Garamond" w:hAnsi="Garamond"/>
                <w:sz w:val="22"/>
                <w:szCs w:val="22"/>
              </w:rPr>
              <w:t>Y.23</w:t>
            </w:r>
            <w:r>
              <w:rPr>
                <w:rFonts w:ascii="Garamond" w:hAnsi="Garamond"/>
                <w:sz w:val="22"/>
                <w:szCs w:val="22"/>
              </w:rPr>
              <w:fldChar w:fldCharType="end"/>
            </w:r>
            <w:r w:rsidR="00A86750">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_Ref531611568 \n \h </w:instrText>
            </w:r>
            <w:r>
              <w:rPr>
                <w:rFonts w:ascii="Garamond" w:hAnsi="Garamond"/>
                <w:sz w:val="22"/>
                <w:szCs w:val="22"/>
              </w:rPr>
            </w:r>
            <w:r>
              <w:rPr>
                <w:rFonts w:ascii="Garamond" w:hAnsi="Garamond"/>
                <w:sz w:val="22"/>
                <w:szCs w:val="22"/>
              </w:rPr>
              <w:fldChar w:fldCharType="separate"/>
            </w:r>
            <w:r w:rsidR="00E45E48">
              <w:rPr>
                <w:rFonts w:ascii="Garamond" w:hAnsi="Garamond"/>
                <w:sz w:val="22"/>
                <w:szCs w:val="22"/>
              </w:rPr>
              <w:t>Y.24</w:t>
            </w:r>
            <w:r>
              <w:rPr>
                <w:rFonts w:ascii="Garamond" w:hAnsi="Garamond"/>
                <w:sz w:val="22"/>
                <w:szCs w:val="22"/>
              </w:rPr>
              <w:fldChar w:fldCharType="end"/>
            </w:r>
          </w:p>
        </w:tc>
        <w:tc>
          <w:tcPr>
            <w:tcW w:w="1530" w:type="dxa"/>
            <w:tcBorders>
              <w:top w:val="single" w:sz="8" w:space="0" w:color="auto"/>
              <w:left w:val="single" w:sz="8" w:space="0" w:color="auto"/>
              <w:bottom w:val="single" w:sz="8" w:space="0" w:color="auto"/>
              <w:right w:val="single" w:sz="8" w:space="0" w:color="auto"/>
            </w:tcBorders>
          </w:tcPr>
          <w:p w14:paraId="39F8C23E" w14:textId="77777777" w:rsidR="00214F9F" w:rsidRDefault="00C8544D" w:rsidP="006F0BF8">
            <w:pPr>
              <w:rPr>
                <w:rFonts w:ascii="Garamond" w:hAnsi="Garamond"/>
                <w:sz w:val="22"/>
                <w:szCs w:val="22"/>
              </w:rPr>
            </w:pPr>
            <w:r>
              <w:rPr>
                <w:rFonts w:ascii="Garamond" w:hAnsi="Garamond"/>
                <w:sz w:val="22"/>
                <w:szCs w:val="22"/>
              </w:rPr>
              <w:t>Ammonia</w:t>
            </w:r>
          </w:p>
        </w:tc>
        <w:tc>
          <w:tcPr>
            <w:tcW w:w="1772" w:type="dxa"/>
            <w:tcBorders>
              <w:top w:val="single" w:sz="8" w:space="0" w:color="auto"/>
              <w:left w:val="single" w:sz="8" w:space="0" w:color="auto"/>
              <w:bottom w:val="single" w:sz="8" w:space="0" w:color="auto"/>
              <w:right w:val="single" w:sz="8" w:space="0" w:color="auto"/>
            </w:tcBorders>
          </w:tcPr>
          <w:p w14:paraId="174092E7" w14:textId="1AAF4648" w:rsidR="00214F9F" w:rsidRPr="007C7F2A" w:rsidRDefault="00D548AD" w:rsidP="006F0BF8">
            <w:pPr>
              <w:rPr>
                <w:rFonts w:ascii="Garamond" w:hAnsi="Garamond"/>
                <w:sz w:val="22"/>
                <w:szCs w:val="22"/>
              </w:rPr>
            </w:pPr>
            <w:r>
              <w:rPr>
                <w:rFonts w:ascii="Garamond" w:hAnsi="Garamond"/>
                <w:sz w:val="22"/>
                <w:szCs w:val="22"/>
              </w:rPr>
              <w:t>10 ppm</w:t>
            </w:r>
            <w:r w:rsidR="00450472">
              <w:rPr>
                <w:rFonts w:ascii="Garamond" w:hAnsi="Garamond"/>
                <w:sz w:val="22"/>
                <w:szCs w:val="22"/>
              </w:rPr>
              <w:t>v at 3% O</w:t>
            </w:r>
            <w:r w:rsidR="00450472" w:rsidRPr="00D15D54">
              <w:rPr>
                <w:rFonts w:ascii="Garamond" w:hAnsi="Garamond"/>
                <w:sz w:val="22"/>
                <w:szCs w:val="22"/>
                <w:vertAlign w:val="subscript"/>
              </w:rPr>
              <w:t>2</w:t>
            </w:r>
          </w:p>
        </w:tc>
        <w:tc>
          <w:tcPr>
            <w:tcW w:w="1350" w:type="dxa"/>
            <w:tcBorders>
              <w:top w:val="single" w:sz="8" w:space="0" w:color="auto"/>
              <w:left w:val="single" w:sz="8" w:space="0" w:color="auto"/>
              <w:bottom w:val="single" w:sz="8" w:space="0" w:color="auto"/>
              <w:right w:val="single" w:sz="8" w:space="0" w:color="auto"/>
            </w:tcBorders>
          </w:tcPr>
          <w:p w14:paraId="23505B3F" w14:textId="77777777" w:rsidR="00214F9F" w:rsidRPr="007C7F2A" w:rsidRDefault="00241C7F" w:rsidP="006F0BF8">
            <w:pPr>
              <w:rPr>
                <w:rFonts w:ascii="Garamond" w:hAnsi="Garamond"/>
                <w:sz w:val="22"/>
                <w:szCs w:val="22"/>
              </w:rPr>
            </w:pPr>
            <w:r>
              <w:rPr>
                <w:rFonts w:ascii="Garamond" w:hAnsi="Garamond"/>
                <w:sz w:val="22"/>
                <w:szCs w:val="22"/>
              </w:rPr>
              <w:t>Source Test</w:t>
            </w:r>
          </w:p>
        </w:tc>
        <w:tc>
          <w:tcPr>
            <w:tcW w:w="1620" w:type="dxa"/>
            <w:tcBorders>
              <w:top w:val="single" w:sz="8" w:space="0" w:color="auto"/>
              <w:left w:val="single" w:sz="8" w:space="0" w:color="auto"/>
              <w:bottom w:val="single" w:sz="8" w:space="0" w:color="auto"/>
              <w:right w:val="single" w:sz="8" w:space="0" w:color="auto"/>
            </w:tcBorders>
          </w:tcPr>
          <w:p w14:paraId="5CC9439F" w14:textId="62461E7F" w:rsidR="00214F9F" w:rsidRPr="007C7F2A" w:rsidRDefault="001D155F" w:rsidP="006F0BF8">
            <w:pPr>
              <w:rPr>
                <w:rFonts w:ascii="Garamond" w:hAnsi="Garamond"/>
                <w:sz w:val="22"/>
                <w:szCs w:val="22"/>
              </w:rPr>
            </w:pPr>
            <w:r>
              <w:rPr>
                <w:rFonts w:ascii="Garamond" w:hAnsi="Garamond"/>
                <w:sz w:val="22"/>
                <w:szCs w:val="22"/>
              </w:rPr>
              <w:t>Every Four Years</w:t>
            </w:r>
          </w:p>
        </w:tc>
        <w:tc>
          <w:tcPr>
            <w:tcW w:w="1620" w:type="dxa"/>
            <w:tcBorders>
              <w:top w:val="single" w:sz="8" w:space="0" w:color="auto"/>
              <w:left w:val="single" w:sz="8" w:space="0" w:color="auto"/>
              <w:bottom w:val="single" w:sz="8" w:space="0" w:color="auto"/>
              <w:right w:val="single" w:sz="8" w:space="0" w:color="auto"/>
            </w:tcBorders>
          </w:tcPr>
          <w:p w14:paraId="30340C65" w14:textId="77777777" w:rsidR="00214F9F" w:rsidRDefault="00B30A4E" w:rsidP="006F0BF8">
            <w:pPr>
              <w:rPr>
                <w:rFonts w:ascii="Garamond" w:hAnsi="Garamond"/>
                <w:sz w:val="22"/>
                <w:szCs w:val="22"/>
              </w:rPr>
            </w:pPr>
            <w:r>
              <w:rPr>
                <w:rFonts w:ascii="Garamond" w:hAnsi="Garamond"/>
                <w:sz w:val="22"/>
                <w:szCs w:val="22"/>
              </w:rPr>
              <w:t>Semiannually</w:t>
            </w:r>
          </w:p>
        </w:tc>
      </w:tr>
      <w:tr w:rsidR="00845500" w:rsidRPr="007C7F2A" w14:paraId="40A384A4" w14:textId="77777777" w:rsidTr="00E45E48">
        <w:trPr>
          <w:cantSplit/>
          <w:trHeight w:val="733"/>
        </w:trPr>
        <w:tc>
          <w:tcPr>
            <w:tcW w:w="1350" w:type="dxa"/>
            <w:tcBorders>
              <w:top w:val="single" w:sz="8" w:space="0" w:color="auto"/>
              <w:left w:val="single" w:sz="8" w:space="0" w:color="auto"/>
              <w:bottom w:val="single" w:sz="8" w:space="0" w:color="auto"/>
              <w:right w:val="single" w:sz="8" w:space="0" w:color="auto"/>
            </w:tcBorders>
          </w:tcPr>
          <w:p w14:paraId="62DB629E" w14:textId="2F72EFE4" w:rsidR="00845500" w:rsidRDefault="00C31470" w:rsidP="006F0BF8">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_Ref531611904 \n \h </w:instrText>
            </w:r>
            <w:r>
              <w:rPr>
                <w:rFonts w:ascii="Garamond" w:hAnsi="Garamond"/>
                <w:sz w:val="22"/>
                <w:szCs w:val="22"/>
              </w:rPr>
            </w:r>
            <w:r>
              <w:rPr>
                <w:rFonts w:ascii="Garamond" w:hAnsi="Garamond"/>
                <w:sz w:val="22"/>
                <w:szCs w:val="22"/>
              </w:rPr>
              <w:fldChar w:fldCharType="separate"/>
            </w:r>
            <w:r w:rsidR="00E45E48">
              <w:rPr>
                <w:rFonts w:ascii="Garamond" w:hAnsi="Garamond"/>
                <w:sz w:val="22"/>
                <w:szCs w:val="22"/>
              </w:rPr>
              <w:t>Y.5</w:t>
            </w:r>
            <w:r>
              <w:rPr>
                <w:rFonts w:ascii="Garamond" w:hAnsi="Garamond"/>
                <w:sz w:val="22"/>
                <w:szCs w:val="22"/>
              </w:rPr>
              <w:fldChar w:fldCharType="end"/>
            </w:r>
            <w:r w:rsidR="00845500">
              <w:rPr>
                <w:rFonts w:ascii="Garamond" w:hAnsi="Garamond"/>
                <w:sz w:val="22"/>
                <w:szCs w:val="22"/>
              </w:rPr>
              <w:t>,</w:t>
            </w:r>
            <w:r w:rsidR="00450472">
              <w:rPr>
                <w:rFonts w:ascii="Garamond" w:hAnsi="Garamond"/>
                <w:sz w:val="22"/>
                <w:szCs w:val="22"/>
              </w:rPr>
              <w:t xml:space="preserve"> </w:t>
            </w:r>
            <w:r w:rsidR="00450472">
              <w:rPr>
                <w:rFonts w:ascii="Garamond" w:hAnsi="Garamond"/>
                <w:sz w:val="22"/>
                <w:szCs w:val="22"/>
              </w:rPr>
              <w:fldChar w:fldCharType="begin"/>
            </w:r>
            <w:r w:rsidR="00450472">
              <w:rPr>
                <w:rFonts w:ascii="Garamond" w:hAnsi="Garamond"/>
                <w:sz w:val="22"/>
                <w:szCs w:val="22"/>
              </w:rPr>
              <w:instrText xml:space="preserve"> REF _Ref765131 \r \h </w:instrText>
            </w:r>
            <w:r w:rsidR="00450472">
              <w:rPr>
                <w:rFonts w:ascii="Garamond" w:hAnsi="Garamond"/>
                <w:sz w:val="22"/>
                <w:szCs w:val="22"/>
              </w:rPr>
            </w:r>
            <w:r w:rsidR="00450472">
              <w:rPr>
                <w:rFonts w:ascii="Garamond" w:hAnsi="Garamond"/>
                <w:sz w:val="22"/>
                <w:szCs w:val="22"/>
              </w:rPr>
              <w:fldChar w:fldCharType="separate"/>
            </w:r>
            <w:r w:rsidR="00E45E48">
              <w:rPr>
                <w:rFonts w:ascii="Garamond" w:hAnsi="Garamond"/>
                <w:sz w:val="22"/>
                <w:szCs w:val="22"/>
              </w:rPr>
              <w:t>Y.6</w:t>
            </w:r>
            <w:r w:rsidR="00450472">
              <w:rPr>
                <w:rFonts w:ascii="Garamond" w:hAnsi="Garamond"/>
                <w:sz w:val="22"/>
                <w:szCs w:val="22"/>
              </w:rPr>
              <w:fldChar w:fldCharType="end"/>
            </w:r>
            <w:r w:rsidR="00450472">
              <w:rPr>
                <w:rFonts w:ascii="Garamond" w:hAnsi="Garamond"/>
                <w:sz w:val="22"/>
                <w:szCs w:val="22"/>
              </w:rPr>
              <w:t>,</w:t>
            </w:r>
            <w:r w:rsidR="00845500">
              <w:rPr>
                <w:rFonts w:ascii="Garamond" w:hAnsi="Garamond"/>
                <w:sz w:val="22"/>
                <w:szCs w:val="22"/>
              </w:rPr>
              <w:t xml:space="preserve"> </w:t>
            </w:r>
            <w:r w:rsidR="00E45E48">
              <w:rPr>
                <w:rFonts w:ascii="Garamond" w:hAnsi="Garamond"/>
                <w:sz w:val="22"/>
                <w:szCs w:val="22"/>
                <w:highlight w:val="yellow"/>
              </w:rPr>
              <w:fldChar w:fldCharType="begin"/>
            </w:r>
            <w:r w:rsidR="00E45E48">
              <w:rPr>
                <w:rFonts w:ascii="Garamond" w:hAnsi="Garamond"/>
                <w:sz w:val="22"/>
                <w:szCs w:val="22"/>
              </w:rPr>
              <w:instrText xml:space="preserve"> REF _Ref873972 \r \h </w:instrText>
            </w:r>
            <w:r w:rsidR="00E45E48">
              <w:rPr>
                <w:rFonts w:ascii="Garamond" w:hAnsi="Garamond"/>
                <w:sz w:val="22"/>
                <w:szCs w:val="22"/>
                <w:highlight w:val="yellow"/>
              </w:rPr>
            </w:r>
            <w:r w:rsidR="00E45E48">
              <w:rPr>
                <w:rFonts w:ascii="Garamond" w:hAnsi="Garamond"/>
                <w:sz w:val="22"/>
                <w:szCs w:val="22"/>
                <w:highlight w:val="yellow"/>
              </w:rPr>
              <w:fldChar w:fldCharType="separate"/>
            </w:r>
            <w:r w:rsidR="00E45E48">
              <w:rPr>
                <w:rFonts w:ascii="Garamond" w:hAnsi="Garamond"/>
                <w:sz w:val="22"/>
                <w:szCs w:val="22"/>
              </w:rPr>
              <w:t>Y.7</w:t>
            </w:r>
            <w:r w:rsidR="00E45E48">
              <w:rPr>
                <w:rFonts w:ascii="Garamond" w:hAnsi="Garamond"/>
                <w:sz w:val="22"/>
                <w:szCs w:val="22"/>
                <w:highlight w:val="yellow"/>
              </w:rPr>
              <w:fldChar w:fldCharType="end"/>
            </w:r>
            <w:r w:rsidR="00E45E48">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_Ref531611915 \n \h </w:instrText>
            </w:r>
            <w:r>
              <w:rPr>
                <w:rFonts w:ascii="Garamond" w:hAnsi="Garamond"/>
                <w:sz w:val="22"/>
                <w:szCs w:val="22"/>
              </w:rPr>
            </w:r>
            <w:r>
              <w:rPr>
                <w:rFonts w:ascii="Garamond" w:hAnsi="Garamond"/>
                <w:sz w:val="22"/>
                <w:szCs w:val="22"/>
              </w:rPr>
              <w:fldChar w:fldCharType="separate"/>
            </w:r>
            <w:r w:rsidR="00E45E48">
              <w:rPr>
                <w:rFonts w:ascii="Garamond" w:hAnsi="Garamond"/>
                <w:sz w:val="22"/>
                <w:szCs w:val="22"/>
              </w:rPr>
              <w:t>Y.12</w:t>
            </w:r>
            <w:r>
              <w:rPr>
                <w:rFonts w:ascii="Garamond" w:hAnsi="Garamond"/>
                <w:sz w:val="22"/>
                <w:szCs w:val="22"/>
              </w:rPr>
              <w:fldChar w:fldCharType="end"/>
            </w:r>
            <w:r w:rsidR="00845500">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_Ref531611927 \n \h </w:instrText>
            </w:r>
            <w:r>
              <w:rPr>
                <w:rFonts w:ascii="Garamond" w:hAnsi="Garamond"/>
                <w:sz w:val="22"/>
                <w:szCs w:val="22"/>
              </w:rPr>
            </w:r>
            <w:r>
              <w:rPr>
                <w:rFonts w:ascii="Garamond" w:hAnsi="Garamond"/>
                <w:sz w:val="22"/>
                <w:szCs w:val="22"/>
              </w:rPr>
              <w:fldChar w:fldCharType="separate"/>
            </w:r>
            <w:r w:rsidR="00E45E48">
              <w:rPr>
                <w:rFonts w:ascii="Garamond" w:hAnsi="Garamond"/>
                <w:sz w:val="22"/>
                <w:szCs w:val="22"/>
              </w:rPr>
              <w:t>Y.13</w:t>
            </w:r>
            <w:r>
              <w:rPr>
                <w:rFonts w:ascii="Garamond" w:hAnsi="Garamond"/>
                <w:sz w:val="22"/>
                <w:szCs w:val="22"/>
              </w:rPr>
              <w:fldChar w:fldCharType="end"/>
            </w:r>
            <w:r w:rsidR="00845500">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_Ref531611936 \n \h </w:instrText>
            </w:r>
            <w:r>
              <w:rPr>
                <w:rFonts w:ascii="Garamond" w:hAnsi="Garamond"/>
                <w:sz w:val="22"/>
                <w:szCs w:val="22"/>
              </w:rPr>
            </w:r>
            <w:r>
              <w:rPr>
                <w:rFonts w:ascii="Garamond" w:hAnsi="Garamond"/>
                <w:sz w:val="22"/>
                <w:szCs w:val="22"/>
              </w:rPr>
              <w:fldChar w:fldCharType="separate"/>
            </w:r>
            <w:r w:rsidR="00E45E48">
              <w:rPr>
                <w:rFonts w:ascii="Garamond" w:hAnsi="Garamond"/>
                <w:sz w:val="22"/>
                <w:szCs w:val="22"/>
              </w:rPr>
              <w:t>Y.14</w:t>
            </w:r>
            <w:r>
              <w:rPr>
                <w:rFonts w:ascii="Garamond" w:hAnsi="Garamond"/>
                <w:sz w:val="22"/>
                <w:szCs w:val="22"/>
              </w:rPr>
              <w:fldChar w:fldCharType="end"/>
            </w:r>
            <w:r w:rsidR="00845500">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_Ref531611945 \n \h </w:instrText>
            </w:r>
            <w:r>
              <w:rPr>
                <w:rFonts w:ascii="Garamond" w:hAnsi="Garamond"/>
                <w:sz w:val="22"/>
                <w:szCs w:val="22"/>
              </w:rPr>
            </w:r>
            <w:r>
              <w:rPr>
                <w:rFonts w:ascii="Garamond" w:hAnsi="Garamond"/>
                <w:sz w:val="22"/>
                <w:szCs w:val="22"/>
              </w:rPr>
              <w:fldChar w:fldCharType="separate"/>
            </w:r>
            <w:r w:rsidR="00E45E48">
              <w:rPr>
                <w:rFonts w:ascii="Garamond" w:hAnsi="Garamond"/>
                <w:sz w:val="22"/>
                <w:szCs w:val="22"/>
              </w:rPr>
              <w:t>Y.16</w:t>
            </w:r>
            <w:r>
              <w:rPr>
                <w:rFonts w:ascii="Garamond" w:hAnsi="Garamond"/>
                <w:sz w:val="22"/>
                <w:szCs w:val="22"/>
              </w:rPr>
              <w:fldChar w:fldCharType="end"/>
            </w:r>
            <w:r w:rsidR="00845500">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_Ref531611959 \n \h </w:instrText>
            </w:r>
            <w:r>
              <w:rPr>
                <w:rFonts w:ascii="Garamond" w:hAnsi="Garamond"/>
                <w:sz w:val="22"/>
                <w:szCs w:val="22"/>
              </w:rPr>
            </w:r>
            <w:r>
              <w:rPr>
                <w:rFonts w:ascii="Garamond" w:hAnsi="Garamond"/>
                <w:sz w:val="22"/>
                <w:szCs w:val="22"/>
              </w:rPr>
              <w:fldChar w:fldCharType="separate"/>
            </w:r>
            <w:r w:rsidR="00E45E48">
              <w:rPr>
                <w:rFonts w:ascii="Garamond" w:hAnsi="Garamond"/>
                <w:sz w:val="22"/>
                <w:szCs w:val="22"/>
              </w:rPr>
              <w:t>Y.18</w:t>
            </w:r>
            <w:r>
              <w:rPr>
                <w:rFonts w:ascii="Garamond" w:hAnsi="Garamond"/>
                <w:sz w:val="22"/>
                <w:szCs w:val="22"/>
              </w:rPr>
              <w:fldChar w:fldCharType="end"/>
            </w:r>
            <w:r w:rsidR="007A56C7">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_Ref531611495 \n \h </w:instrText>
            </w:r>
            <w:r>
              <w:rPr>
                <w:rFonts w:ascii="Garamond" w:hAnsi="Garamond"/>
                <w:sz w:val="22"/>
                <w:szCs w:val="22"/>
              </w:rPr>
            </w:r>
            <w:r>
              <w:rPr>
                <w:rFonts w:ascii="Garamond" w:hAnsi="Garamond"/>
                <w:sz w:val="22"/>
                <w:szCs w:val="22"/>
              </w:rPr>
              <w:fldChar w:fldCharType="separate"/>
            </w:r>
            <w:r w:rsidR="00E45E48">
              <w:rPr>
                <w:rFonts w:ascii="Garamond" w:hAnsi="Garamond"/>
                <w:sz w:val="22"/>
                <w:szCs w:val="22"/>
              </w:rPr>
              <w:t>Y.19</w:t>
            </w:r>
            <w:r>
              <w:rPr>
                <w:rFonts w:ascii="Garamond" w:hAnsi="Garamond"/>
                <w:sz w:val="22"/>
                <w:szCs w:val="22"/>
              </w:rPr>
              <w:fldChar w:fldCharType="end"/>
            </w:r>
            <w:r w:rsidR="007A56C7">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_Ref531611507 \n \h </w:instrText>
            </w:r>
            <w:r>
              <w:rPr>
                <w:rFonts w:ascii="Garamond" w:hAnsi="Garamond"/>
                <w:sz w:val="22"/>
                <w:szCs w:val="22"/>
              </w:rPr>
            </w:r>
            <w:r>
              <w:rPr>
                <w:rFonts w:ascii="Garamond" w:hAnsi="Garamond"/>
                <w:sz w:val="22"/>
                <w:szCs w:val="22"/>
              </w:rPr>
              <w:fldChar w:fldCharType="separate"/>
            </w:r>
            <w:r w:rsidR="00E45E48">
              <w:rPr>
                <w:rFonts w:ascii="Garamond" w:hAnsi="Garamond"/>
                <w:sz w:val="22"/>
                <w:szCs w:val="22"/>
              </w:rPr>
              <w:t>Y.21</w:t>
            </w:r>
            <w:r>
              <w:rPr>
                <w:rFonts w:ascii="Garamond" w:hAnsi="Garamond"/>
                <w:sz w:val="22"/>
                <w:szCs w:val="22"/>
              </w:rPr>
              <w:fldChar w:fldCharType="end"/>
            </w:r>
            <w:r w:rsidR="00845500">
              <w:rPr>
                <w:rFonts w:ascii="Garamond" w:hAnsi="Garamond"/>
                <w:sz w:val="22"/>
                <w:szCs w:val="22"/>
              </w:rPr>
              <w:t xml:space="preserve">, </w:t>
            </w:r>
            <w:r w:rsidR="00A1758F">
              <w:rPr>
                <w:rFonts w:ascii="Garamond" w:hAnsi="Garamond"/>
                <w:sz w:val="22"/>
                <w:szCs w:val="22"/>
              </w:rPr>
              <w:fldChar w:fldCharType="begin"/>
            </w:r>
            <w:r w:rsidR="00A1758F">
              <w:rPr>
                <w:rFonts w:ascii="Garamond" w:hAnsi="Garamond"/>
                <w:sz w:val="22"/>
                <w:szCs w:val="22"/>
              </w:rPr>
              <w:instrText xml:space="preserve"> REF _Ref97622040 \r \h </w:instrText>
            </w:r>
            <w:r w:rsidR="00A1758F">
              <w:rPr>
                <w:rFonts w:ascii="Garamond" w:hAnsi="Garamond"/>
                <w:sz w:val="22"/>
                <w:szCs w:val="22"/>
              </w:rPr>
            </w:r>
            <w:r w:rsidR="00A1758F">
              <w:rPr>
                <w:rFonts w:ascii="Garamond" w:hAnsi="Garamond"/>
                <w:sz w:val="22"/>
                <w:szCs w:val="22"/>
              </w:rPr>
              <w:fldChar w:fldCharType="separate"/>
            </w:r>
            <w:r w:rsidR="00E45E48">
              <w:rPr>
                <w:rFonts w:ascii="Garamond" w:hAnsi="Garamond"/>
                <w:sz w:val="22"/>
                <w:szCs w:val="22"/>
              </w:rPr>
              <w:t>Y.22</w:t>
            </w:r>
            <w:r w:rsidR="00A1758F">
              <w:rPr>
                <w:rFonts w:ascii="Garamond" w:hAnsi="Garamond"/>
                <w:sz w:val="22"/>
                <w:szCs w:val="22"/>
              </w:rPr>
              <w:fldChar w:fldCharType="end"/>
            </w:r>
            <w:r w:rsidR="00A1758F">
              <w:rPr>
                <w:rFonts w:ascii="Garamond" w:hAnsi="Garamond"/>
                <w:sz w:val="22"/>
                <w:szCs w:val="22"/>
              </w:rPr>
              <w:t>,</w:t>
            </w:r>
            <w:r>
              <w:rPr>
                <w:rFonts w:ascii="Garamond" w:hAnsi="Garamond"/>
                <w:sz w:val="22"/>
                <w:szCs w:val="22"/>
              </w:rPr>
              <w:fldChar w:fldCharType="begin"/>
            </w:r>
            <w:r>
              <w:rPr>
                <w:rFonts w:ascii="Garamond" w:hAnsi="Garamond"/>
                <w:sz w:val="22"/>
                <w:szCs w:val="22"/>
              </w:rPr>
              <w:instrText xml:space="preserve"> REF _Ref531611538 \n \h </w:instrText>
            </w:r>
            <w:r>
              <w:rPr>
                <w:rFonts w:ascii="Garamond" w:hAnsi="Garamond"/>
                <w:sz w:val="22"/>
                <w:szCs w:val="22"/>
              </w:rPr>
            </w:r>
            <w:r>
              <w:rPr>
                <w:rFonts w:ascii="Garamond" w:hAnsi="Garamond"/>
                <w:sz w:val="22"/>
                <w:szCs w:val="22"/>
              </w:rPr>
              <w:fldChar w:fldCharType="separate"/>
            </w:r>
            <w:r w:rsidR="00E45E48">
              <w:rPr>
                <w:rFonts w:ascii="Garamond" w:hAnsi="Garamond"/>
                <w:sz w:val="22"/>
                <w:szCs w:val="22"/>
              </w:rPr>
              <w:t>Y.23</w:t>
            </w:r>
            <w:r>
              <w:rPr>
                <w:rFonts w:ascii="Garamond" w:hAnsi="Garamond"/>
                <w:sz w:val="22"/>
                <w:szCs w:val="22"/>
              </w:rPr>
              <w:fldChar w:fldCharType="end"/>
            </w:r>
            <w:r w:rsidR="00845500">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_Ref531611568 \n \h </w:instrText>
            </w:r>
            <w:r>
              <w:rPr>
                <w:rFonts w:ascii="Garamond" w:hAnsi="Garamond"/>
                <w:sz w:val="22"/>
                <w:szCs w:val="22"/>
              </w:rPr>
            </w:r>
            <w:r>
              <w:rPr>
                <w:rFonts w:ascii="Garamond" w:hAnsi="Garamond"/>
                <w:sz w:val="22"/>
                <w:szCs w:val="22"/>
              </w:rPr>
              <w:fldChar w:fldCharType="separate"/>
            </w:r>
            <w:r w:rsidR="00E45E48">
              <w:rPr>
                <w:rFonts w:ascii="Garamond" w:hAnsi="Garamond"/>
                <w:sz w:val="22"/>
                <w:szCs w:val="22"/>
              </w:rPr>
              <w:t>Y.24</w:t>
            </w:r>
            <w:r>
              <w:rPr>
                <w:rFonts w:ascii="Garamond" w:hAnsi="Garamond"/>
                <w:sz w:val="22"/>
                <w:szCs w:val="22"/>
              </w:rPr>
              <w:fldChar w:fldCharType="end"/>
            </w:r>
          </w:p>
          <w:p w14:paraId="172A10E5" w14:textId="77777777" w:rsidR="00A1758F" w:rsidRPr="00A1758F" w:rsidRDefault="00A1758F" w:rsidP="006F0BF8">
            <w:pPr>
              <w:rPr>
                <w:rFonts w:ascii="Garamond" w:hAnsi="Garamond"/>
                <w:sz w:val="22"/>
                <w:szCs w:val="22"/>
              </w:rPr>
            </w:pPr>
          </w:p>
          <w:p w14:paraId="25D43CD6" w14:textId="77777777" w:rsidR="00A1758F" w:rsidRPr="00A1758F" w:rsidRDefault="00A1758F" w:rsidP="006F0BF8">
            <w:pPr>
              <w:rPr>
                <w:rFonts w:ascii="Garamond" w:hAnsi="Garamond"/>
                <w:sz w:val="22"/>
                <w:szCs w:val="22"/>
              </w:rPr>
            </w:pPr>
          </w:p>
          <w:p w14:paraId="48FE7213" w14:textId="77777777" w:rsidR="00A1758F" w:rsidRPr="00A1758F" w:rsidRDefault="00A1758F" w:rsidP="006F0BF8">
            <w:pPr>
              <w:rPr>
                <w:rFonts w:ascii="Garamond" w:hAnsi="Garamond"/>
                <w:sz w:val="22"/>
                <w:szCs w:val="22"/>
              </w:rPr>
            </w:pPr>
          </w:p>
          <w:p w14:paraId="7BBEDC41" w14:textId="77777777" w:rsidR="00A1758F" w:rsidRPr="00A1758F" w:rsidRDefault="00A1758F" w:rsidP="006F0BF8">
            <w:pPr>
              <w:rPr>
                <w:rFonts w:ascii="Garamond" w:hAnsi="Garamond"/>
                <w:sz w:val="22"/>
                <w:szCs w:val="22"/>
              </w:rPr>
            </w:pPr>
          </w:p>
          <w:p w14:paraId="0581C2BF" w14:textId="77777777" w:rsidR="00A1758F" w:rsidRDefault="00A1758F" w:rsidP="006F0BF8">
            <w:pPr>
              <w:rPr>
                <w:rFonts w:ascii="Garamond" w:hAnsi="Garamond"/>
                <w:sz w:val="22"/>
                <w:szCs w:val="22"/>
              </w:rPr>
            </w:pPr>
          </w:p>
          <w:p w14:paraId="5392E06A" w14:textId="6B842E62" w:rsidR="00A1758F" w:rsidRPr="00A1758F" w:rsidRDefault="00A1758F" w:rsidP="006F0BF8">
            <w:pPr>
              <w:rPr>
                <w:rFonts w:ascii="Garamond" w:hAnsi="Garamond"/>
                <w:sz w:val="22"/>
                <w:szCs w:val="22"/>
              </w:rPr>
            </w:pPr>
          </w:p>
        </w:tc>
        <w:tc>
          <w:tcPr>
            <w:tcW w:w="1530" w:type="dxa"/>
            <w:tcBorders>
              <w:top w:val="single" w:sz="8" w:space="0" w:color="auto"/>
              <w:left w:val="single" w:sz="8" w:space="0" w:color="auto"/>
              <w:bottom w:val="single" w:sz="8" w:space="0" w:color="auto"/>
              <w:right w:val="single" w:sz="8" w:space="0" w:color="auto"/>
            </w:tcBorders>
          </w:tcPr>
          <w:p w14:paraId="44B837B2" w14:textId="77777777" w:rsidR="00845500" w:rsidRDefault="00845500" w:rsidP="006F0BF8">
            <w:pPr>
              <w:rPr>
                <w:rFonts w:ascii="Garamond" w:hAnsi="Garamond"/>
                <w:sz w:val="22"/>
                <w:szCs w:val="22"/>
              </w:rPr>
            </w:pPr>
            <w:r>
              <w:rPr>
                <w:rFonts w:ascii="Garamond" w:hAnsi="Garamond"/>
                <w:sz w:val="22"/>
                <w:szCs w:val="22"/>
              </w:rPr>
              <w:t>SO</w:t>
            </w:r>
            <w:r w:rsidRPr="00344FAA">
              <w:rPr>
                <w:rFonts w:ascii="Garamond" w:hAnsi="Garamond"/>
                <w:sz w:val="22"/>
                <w:szCs w:val="22"/>
                <w:vertAlign w:val="subscript"/>
              </w:rPr>
              <w:t>2</w:t>
            </w:r>
          </w:p>
        </w:tc>
        <w:tc>
          <w:tcPr>
            <w:tcW w:w="1772" w:type="dxa"/>
            <w:tcBorders>
              <w:top w:val="single" w:sz="8" w:space="0" w:color="auto"/>
              <w:left w:val="single" w:sz="8" w:space="0" w:color="auto"/>
              <w:bottom w:val="single" w:sz="8" w:space="0" w:color="auto"/>
              <w:right w:val="single" w:sz="8" w:space="0" w:color="auto"/>
            </w:tcBorders>
          </w:tcPr>
          <w:p w14:paraId="6A3D84CC" w14:textId="77777777" w:rsidR="00845500" w:rsidRPr="007C7F2A" w:rsidRDefault="009918E1" w:rsidP="006F0BF8">
            <w:pPr>
              <w:rPr>
                <w:rFonts w:ascii="Garamond" w:hAnsi="Garamond"/>
                <w:sz w:val="22"/>
                <w:szCs w:val="22"/>
              </w:rPr>
            </w:pPr>
            <w:r>
              <w:rPr>
                <w:rFonts w:ascii="Garamond" w:hAnsi="Garamond"/>
                <w:sz w:val="22"/>
                <w:szCs w:val="22"/>
              </w:rPr>
              <w:t>1)</w:t>
            </w:r>
            <w:r w:rsidR="00845500">
              <w:rPr>
                <w:rFonts w:ascii="Garamond" w:hAnsi="Garamond"/>
                <w:sz w:val="22"/>
                <w:szCs w:val="22"/>
              </w:rPr>
              <w:t xml:space="preserve"> </w:t>
            </w:r>
            <w:r w:rsidR="00845500" w:rsidRPr="00860213">
              <w:rPr>
                <w:rFonts w:ascii="Garamond" w:hAnsi="Garamond"/>
                <w:sz w:val="22"/>
                <w:szCs w:val="22"/>
              </w:rPr>
              <w:t>20 ppmv on a dry basis, corrected to 0% excess air, determined hourly on a 3-hour rolling average basis</w:t>
            </w:r>
          </w:p>
          <w:p w14:paraId="551C7DD8" w14:textId="75DAB788" w:rsidR="00845500" w:rsidRPr="00860213" w:rsidRDefault="009918E1" w:rsidP="006F0BF8">
            <w:pPr>
              <w:rPr>
                <w:rFonts w:ascii="Garamond" w:hAnsi="Garamond"/>
                <w:sz w:val="22"/>
                <w:szCs w:val="22"/>
              </w:rPr>
            </w:pPr>
            <w:r>
              <w:rPr>
                <w:rFonts w:ascii="Garamond" w:hAnsi="Garamond"/>
                <w:sz w:val="22"/>
                <w:szCs w:val="22"/>
              </w:rPr>
              <w:t>2)</w:t>
            </w:r>
            <w:r w:rsidR="00845500">
              <w:rPr>
                <w:rFonts w:ascii="Garamond" w:hAnsi="Garamond"/>
                <w:sz w:val="22"/>
                <w:szCs w:val="22"/>
              </w:rPr>
              <w:t xml:space="preserve"> </w:t>
            </w:r>
            <w:r w:rsidR="00845500" w:rsidRPr="00860213">
              <w:rPr>
                <w:rFonts w:ascii="Garamond" w:hAnsi="Garamond"/>
                <w:sz w:val="22"/>
                <w:szCs w:val="22"/>
              </w:rPr>
              <w:t>SO</w:t>
            </w:r>
            <w:r w:rsidR="00845500" w:rsidRPr="00B83649">
              <w:rPr>
                <w:rFonts w:ascii="Garamond" w:hAnsi="Garamond"/>
                <w:sz w:val="22"/>
                <w:szCs w:val="22"/>
                <w:vertAlign w:val="subscript"/>
              </w:rPr>
              <w:t>2</w:t>
            </w:r>
            <w:r w:rsidR="00845500" w:rsidRPr="00860213">
              <w:rPr>
                <w:rFonts w:ascii="Garamond" w:hAnsi="Garamond"/>
                <w:sz w:val="22"/>
                <w:szCs w:val="22"/>
              </w:rPr>
              <w:t xml:space="preserve"> in excess of 8 ppmv on a dry basis, corrected to 0% excess air, determined daily on a </w:t>
            </w:r>
            <w:r w:rsidR="00BB6831" w:rsidRPr="00860213">
              <w:rPr>
                <w:rFonts w:ascii="Garamond" w:hAnsi="Garamond"/>
                <w:sz w:val="22"/>
                <w:szCs w:val="22"/>
              </w:rPr>
              <w:t>365</w:t>
            </w:r>
            <w:r w:rsidR="00BB6831">
              <w:rPr>
                <w:rFonts w:ascii="Garamond" w:hAnsi="Garamond"/>
                <w:sz w:val="22"/>
                <w:szCs w:val="22"/>
              </w:rPr>
              <w:t>-</w:t>
            </w:r>
            <w:r w:rsidR="00845500" w:rsidRPr="00860213">
              <w:rPr>
                <w:rFonts w:ascii="Garamond" w:hAnsi="Garamond"/>
                <w:sz w:val="22"/>
                <w:szCs w:val="22"/>
              </w:rPr>
              <w:t>successive calendar day rolling average basis</w:t>
            </w:r>
          </w:p>
          <w:p w14:paraId="4114AB59" w14:textId="77777777" w:rsidR="00845500" w:rsidRPr="007C7F2A" w:rsidRDefault="009918E1" w:rsidP="006F0BF8">
            <w:pPr>
              <w:rPr>
                <w:rFonts w:ascii="Garamond" w:hAnsi="Garamond"/>
                <w:sz w:val="22"/>
                <w:szCs w:val="22"/>
              </w:rPr>
            </w:pPr>
            <w:r>
              <w:rPr>
                <w:rFonts w:ascii="Garamond" w:hAnsi="Garamond"/>
                <w:sz w:val="22"/>
                <w:szCs w:val="22"/>
              </w:rPr>
              <w:t>3)</w:t>
            </w:r>
            <w:r w:rsidR="00845500">
              <w:rPr>
                <w:rFonts w:ascii="Garamond" w:hAnsi="Garamond"/>
                <w:sz w:val="22"/>
                <w:szCs w:val="22"/>
              </w:rPr>
              <w:t xml:space="preserve"> </w:t>
            </w:r>
            <w:r w:rsidR="00845500" w:rsidRPr="00860213">
              <w:rPr>
                <w:rFonts w:ascii="Garamond" w:hAnsi="Garamond"/>
                <w:sz w:val="22"/>
                <w:szCs w:val="22"/>
              </w:rPr>
              <w:t>SO</w:t>
            </w:r>
            <w:r w:rsidR="00845500" w:rsidRPr="00845500">
              <w:rPr>
                <w:rFonts w:ascii="Garamond" w:hAnsi="Garamond"/>
                <w:sz w:val="22"/>
                <w:szCs w:val="22"/>
                <w:vertAlign w:val="subscript"/>
              </w:rPr>
              <w:t>2</w:t>
            </w:r>
            <w:r w:rsidR="00845500" w:rsidRPr="00860213">
              <w:rPr>
                <w:rFonts w:ascii="Garamond" w:hAnsi="Garamond"/>
                <w:sz w:val="22"/>
                <w:szCs w:val="22"/>
              </w:rPr>
              <w:t xml:space="preserve"> in excess of 0.80 lb/hr</w:t>
            </w:r>
          </w:p>
        </w:tc>
        <w:tc>
          <w:tcPr>
            <w:tcW w:w="1350" w:type="dxa"/>
            <w:tcBorders>
              <w:top w:val="single" w:sz="8" w:space="0" w:color="auto"/>
              <w:left w:val="single" w:sz="8" w:space="0" w:color="auto"/>
              <w:bottom w:val="single" w:sz="8" w:space="0" w:color="auto"/>
              <w:right w:val="single" w:sz="8" w:space="0" w:color="auto"/>
            </w:tcBorders>
          </w:tcPr>
          <w:p w14:paraId="50FE540A" w14:textId="77777777" w:rsidR="00845500" w:rsidRPr="007C7F2A" w:rsidRDefault="00845500" w:rsidP="006F0BF8">
            <w:pPr>
              <w:rPr>
                <w:rFonts w:ascii="Garamond" w:hAnsi="Garamond"/>
                <w:sz w:val="22"/>
                <w:szCs w:val="22"/>
              </w:rPr>
            </w:pPr>
            <w:r>
              <w:rPr>
                <w:rFonts w:ascii="Garamond" w:hAnsi="Garamond"/>
                <w:sz w:val="22"/>
                <w:szCs w:val="22"/>
              </w:rPr>
              <w:t>CEMS</w:t>
            </w:r>
          </w:p>
        </w:tc>
        <w:tc>
          <w:tcPr>
            <w:tcW w:w="1620" w:type="dxa"/>
            <w:tcBorders>
              <w:top w:val="single" w:sz="8" w:space="0" w:color="auto"/>
              <w:left w:val="single" w:sz="8" w:space="0" w:color="auto"/>
              <w:bottom w:val="single" w:sz="8" w:space="0" w:color="auto"/>
              <w:right w:val="single" w:sz="8" w:space="0" w:color="auto"/>
            </w:tcBorders>
          </w:tcPr>
          <w:p w14:paraId="47EAF440" w14:textId="77777777" w:rsidR="00845500" w:rsidRPr="007C7F2A" w:rsidRDefault="00845500" w:rsidP="006F0BF8">
            <w:pPr>
              <w:rPr>
                <w:rFonts w:ascii="Garamond" w:hAnsi="Garamond"/>
                <w:sz w:val="22"/>
                <w:szCs w:val="22"/>
              </w:rPr>
            </w:pPr>
            <w:r w:rsidRPr="006155F7">
              <w:rPr>
                <w:rFonts w:ascii="Garamond" w:hAnsi="Garamond"/>
                <w:sz w:val="24"/>
                <w:szCs w:val="24"/>
              </w:rPr>
              <w:t>40 CFR 60 Subpart Ja</w:t>
            </w:r>
          </w:p>
        </w:tc>
        <w:tc>
          <w:tcPr>
            <w:tcW w:w="1620" w:type="dxa"/>
            <w:tcBorders>
              <w:top w:val="single" w:sz="8" w:space="0" w:color="auto"/>
              <w:left w:val="single" w:sz="8" w:space="0" w:color="auto"/>
              <w:bottom w:val="single" w:sz="8" w:space="0" w:color="auto"/>
              <w:right w:val="single" w:sz="8" w:space="0" w:color="auto"/>
            </w:tcBorders>
          </w:tcPr>
          <w:p w14:paraId="1BA91551" w14:textId="77777777" w:rsidR="00845500" w:rsidRDefault="00B30A4E" w:rsidP="006F0BF8">
            <w:pPr>
              <w:rPr>
                <w:rFonts w:ascii="Garamond" w:hAnsi="Garamond"/>
                <w:sz w:val="22"/>
                <w:szCs w:val="22"/>
              </w:rPr>
            </w:pPr>
            <w:r>
              <w:rPr>
                <w:rFonts w:ascii="Garamond" w:hAnsi="Garamond"/>
                <w:sz w:val="22"/>
                <w:szCs w:val="22"/>
              </w:rPr>
              <w:t>Semiannually</w:t>
            </w:r>
          </w:p>
        </w:tc>
      </w:tr>
      <w:tr w:rsidR="00E45E48" w:rsidRPr="007C7F2A" w14:paraId="3FE4BB13" w14:textId="77777777" w:rsidTr="006F0BF8">
        <w:trPr>
          <w:cantSplit/>
          <w:trHeight w:val="733"/>
        </w:trPr>
        <w:tc>
          <w:tcPr>
            <w:tcW w:w="1350" w:type="dxa"/>
            <w:tcBorders>
              <w:top w:val="single" w:sz="8" w:space="0" w:color="auto"/>
              <w:left w:val="single" w:sz="8" w:space="0" w:color="auto"/>
              <w:right w:val="single" w:sz="8" w:space="0" w:color="auto"/>
            </w:tcBorders>
          </w:tcPr>
          <w:p w14:paraId="5D069B88" w14:textId="5E7E2EFA" w:rsidR="00E45E48" w:rsidRDefault="00E45E48" w:rsidP="006F0BF8">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_Ref224809022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Y.8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_Ref224809034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Y.15</w:t>
            </w:r>
            <w:r>
              <w:rPr>
                <w:rFonts w:ascii="Garamond" w:hAnsi="Garamond"/>
                <w:sz w:val="22"/>
                <w:szCs w:val="22"/>
              </w:rPr>
              <w:fldChar w:fldCharType="end"/>
            </w:r>
            <w:r>
              <w:rPr>
                <w:rFonts w:ascii="Garamond" w:hAnsi="Garamond"/>
                <w:sz w:val="22"/>
                <w:szCs w:val="22"/>
              </w:rPr>
              <w:t>,</w:t>
            </w:r>
            <w:r>
              <w:rPr>
                <w:rFonts w:ascii="Garamond" w:hAnsi="Garamond"/>
                <w:sz w:val="22"/>
                <w:szCs w:val="22"/>
              </w:rPr>
              <w:fldChar w:fldCharType="begin"/>
            </w:r>
            <w:r>
              <w:rPr>
                <w:rFonts w:ascii="Garamond" w:hAnsi="Garamond"/>
                <w:sz w:val="22"/>
                <w:szCs w:val="22"/>
              </w:rPr>
              <w:instrText xml:space="preserve"> REF _Ref224809048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Y.20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_Ref531611538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Y.23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_Ref531611568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Y.24</w:t>
            </w:r>
            <w:r>
              <w:rPr>
                <w:rFonts w:ascii="Garamond" w:hAnsi="Garamond"/>
                <w:sz w:val="22"/>
                <w:szCs w:val="22"/>
              </w:rPr>
              <w:fldChar w:fldCharType="end"/>
            </w:r>
          </w:p>
        </w:tc>
        <w:tc>
          <w:tcPr>
            <w:tcW w:w="1530" w:type="dxa"/>
            <w:tcBorders>
              <w:top w:val="single" w:sz="8" w:space="0" w:color="auto"/>
              <w:left w:val="single" w:sz="8" w:space="0" w:color="auto"/>
              <w:right w:val="single" w:sz="8" w:space="0" w:color="auto"/>
            </w:tcBorders>
          </w:tcPr>
          <w:p w14:paraId="6189A85D" w14:textId="48F0D04B" w:rsidR="00E45E48" w:rsidRDefault="00E45E48" w:rsidP="006F0BF8">
            <w:pPr>
              <w:rPr>
                <w:rFonts w:ascii="Garamond" w:hAnsi="Garamond"/>
                <w:sz w:val="22"/>
                <w:szCs w:val="22"/>
              </w:rPr>
            </w:pPr>
            <w:r>
              <w:rPr>
                <w:rFonts w:ascii="Garamond" w:hAnsi="Garamond"/>
                <w:sz w:val="22"/>
                <w:szCs w:val="22"/>
              </w:rPr>
              <w:t>VOC</w:t>
            </w:r>
          </w:p>
        </w:tc>
        <w:tc>
          <w:tcPr>
            <w:tcW w:w="1772" w:type="dxa"/>
            <w:tcBorders>
              <w:top w:val="single" w:sz="8" w:space="0" w:color="auto"/>
              <w:left w:val="single" w:sz="8" w:space="0" w:color="auto"/>
              <w:right w:val="single" w:sz="8" w:space="0" w:color="auto"/>
            </w:tcBorders>
          </w:tcPr>
          <w:p w14:paraId="790CF091" w14:textId="6844B4B4" w:rsidR="00E45E48" w:rsidRDefault="00E45E48" w:rsidP="006F0BF8">
            <w:pPr>
              <w:rPr>
                <w:rFonts w:ascii="Garamond" w:hAnsi="Garamond"/>
                <w:sz w:val="22"/>
                <w:szCs w:val="22"/>
              </w:rPr>
            </w:pPr>
            <w:r>
              <w:rPr>
                <w:rFonts w:ascii="Garamond" w:hAnsi="Garamond"/>
                <w:sz w:val="22"/>
                <w:szCs w:val="22"/>
              </w:rPr>
              <w:t>40 CFR 60 Subpart QQQ</w:t>
            </w:r>
          </w:p>
        </w:tc>
        <w:tc>
          <w:tcPr>
            <w:tcW w:w="1350" w:type="dxa"/>
            <w:tcBorders>
              <w:top w:val="single" w:sz="8" w:space="0" w:color="auto"/>
              <w:left w:val="single" w:sz="8" w:space="0" w:color="auto"/>
              <w:right w:val="single" w:sz="8" w:space="0" w:color="auto"/>
            </w:tcBorders>
          </w:tcPr>
          <w:p w14:paraId="0075E364" w14:textId="108CA8C1" w:rsidR="00E45E48" w:rsidRDefault="00E45E48" w:rsidP="006F0BF8">
            <w:pPr>
              <w:rPr>
                <w:rFonts w:ascii="Garamond" w:hAnsi="Garamond"/>
                <w:sz w:val="22"/>
                <w:szCs w:val="22"/>
              </w:rPr>
            </w:pPr>
            <w:r>
              <w:rPr>
                <w:rFonts w:ascii="Garamond" w:hAnsi="Garamond"/>
                <w:sz w:val="22"/>
                <w:szCs w:val="22"/>
              </w:rPr>
              <w:t>40 CFR 60 Subpart QQQ</w:t>
            </w:r>
          </w:p>
        </w:tc>
        <w:tc>
          <w:tcPr>
            <w:tcW w:w="1620" w:type="dxa"/>
            <w:tcBorders>
              <w:top w:val="single" w:sz="8" w:space="0" w:color="auto"/>
              <w:left w:val="single" w:sz="8" w:space="0" w:color="auto"/>
              <w:right w:val="single" w:sz="8" w:space="0" w:color="auto"/>
            </w:tcBorders>
          </w:tcPr>
          <w:p w14:paraId="45A1186B" w14:textId="39D89A95" w:rsidR="00E45E48" w:rsidRPr="006155F7" w:rsidRDefault="00E45E48" w:rsidP="006F0BF8">
            <w:pPr>
              <w:rPr>
                <w:rFonts w:ascii="Garamond" w:hAnsi="Garamond"/>
                <w:sz w:val="24"/>
                <w:szCs w:val="24"/>
              </w:rPr>
            </w:pPr>
            <w:r>
              <w:rPr>
                <w:rFonts w:ascii="Garamond" w:hAnsi="Garamond"/>
                <w:sz w:val="24"/>
                <w:szCs w:val="24"/>
              </w:rPr>
              <w:t>40 CFR 60 Subpart QQQ</w:t>
            </w:r>
          </w:p>
        </w:tc>
        <w:tc>
          <w:tcPr>
            <w:tcW w:w="1620" w:type="dxa"/>
            <w:tcBorders>
              <w:top w:val="single" w:sz="8" w:space="0" w:color="auto"/>
              <w:left w:val="single" w:sz="8" w:space="0" w:color="auto"/>
              <w:right w:val="single" w:sz="8" w:space="0" w:color="auto"/>
            </w:tcBorders>
          </w:tcPr>
          <w:p w14:paraId="50329757" w14:textId="2D421765" w:rsidR="00E45E48" w:rsidRDefault="00E45E48" w:rsidP="006F0BF8">
            <w:pPr>
              <w:rPr>
                <w:rFonts w:ascii="Garamond" w:hAnsi="Garamond"/>
                <w:sz w:val="22"/>
                <w:szCs w:val="22"/>
              </w:rPr>
            </w:pPr>
            <w:r>
              <w:rPr>
                <w:rFonts w:ascii="Garamond" w:hAnsi="Garamond"/>
                <w:sz w:val="22"/>
                <w:szCs w:val="22"/>
              </w:rPr>
              <w:t>Semiannually and 40 CFR 60 Subpart QQQ</w:t>
            </w:r>
          </w:p>
        </w:tc>
      </w:tr>
    </w:tbl>
    <w:p w14:paraId="5C24549A" w14:textId="77777777" w:rsidR="00A000E1" w:rsidRPr="003C09BB" w:rsidRDefault="00A000E1" w:rsidP="00A000E1">
      <w:pPr>
        <w:outlineLvl w:val="0"/>
        <w:rPr>
          <w:rFonts w:ascii="Garamond" w:hAnsi="Garamond"/>
          <w:b/>
          <w:sz w:val="22"/>
          <w:szCs w:val="22"/>
        </w:rPr>
      </w:pPr>
    </w:p>
    <w:p w14:paraId="78CE8DA8" w14:textId="77777777" w:rsidR="00A000E1" w:rsidRPr="00D81572" w:rsidRDefault="00A000E1" w:rsidP="00A000E1">
      <w:pPr>
        <w:rPr>
          <w:rFonts w:ascii="Garamond" w:hAnsi="Garamond"/>
          <w:b/>
          <w:sz w:val="24"/>
          <w:szCs w:val="24"/>
        </w:rPr>
      </w:pPr>
      <w:r w:rsidRPr="00D81572">
        <w:rPr>
          <w:rFonts w:ascii="Garamond" w:hAnsi="Garamond"/>
          <w:b/>
          <w:sz w:val="24"/>
          <w:szCs w:val="24"/>
        </w:rPr>
        <w:t>Conditions</w:t>
      </w:r>
    </w:p>
    <w:p w14:paraId="271D4D96" w14:textId="77777777" w:rsidR="00A000E1" w:rsidRPr="00D81572" w:rsidRDefault="00A000E1" w:rsidP="00A000E1">
      <w:pPr>
        <w:rPr>
          <w:rFonts w:ascii="Garamond" w:hAnsi="Garamond"/>
          <w:sz w:val="24"/>
          <w:szCs w:val="24"/>
        </w:rPr>
      </w:pPr>
    </w:p>
    <w:p w14:paraId="2A36282B" w14:textId="77777777" w:rsidR="00214F9F" w:rsidRDefault="00214F9F" w:rsidP="006D4D0D">
      <w:pPr>
        <w:numPr>
          <w:ilvl w:val="0"/>
          <w:numId w:val="108"/>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70" w:name="_Ref517688417"/>
      <w:r w:rsidRPr="00214F9F">
        <w:rPr>
          <w:rFonts w:ascii="Garamond" w:hAnsi="Garamond"/>
          <w:sz w:val="24"/>
          <w:szCs w:val="24"/>
        </w:rPr>
        <w:t>The Ammonia Combustor shall be operated with no visible emissions, except for periods not to exceed a total of 5 minutes during any 2 consecutive hours as determined by visual survey (ARM 17.8.752</w:t>
      </w:r>
      <w:r>
        <w:rPr>
          <w:rFonts w:ascii="Garamond" w:hAnsi="Garamond"/>
          <w:sz w:val="24"/>
          <w:szCs w:val="24"/>
        </w:rPr>
        <w:t>).</w:t>
      </w:r>
      <w:bookmarkEnd w:id="1870"/>
    </w:p>
    <w:p w14:paraId="7AAFC7B1" w14:textId="77777777" w:rsidR="00214F9F" w:rsidRDefault="00214F9F" w:rsidP="00214F9F">
      <w:pPr>
        <w:tabs>
          <w:tab w:val="left" w:pos="-1080"/>
          <w:tab w:val="left" w:pos="-720"/>
          <w:tab w:val="left" w:pos="0"/>
          <w:tab w:val="left" w:pos="720"/>
          <w:tab w:val="left" w:pos="2880"/>
          <w:tab w:val="left" w:pos="3600"/>
          <w:tab w:val="left" w:pos="3960"/>
        </w:tabs>
        <w:ind w:left="720"/>
        <w:rPr>
          <w:rFonts w:ascii="Garamond" w:hAnsi="Garamond"/>
          <w:sz w:val="24"/>
          <w:szCs w:val="24"/>
        </w:rPr>
      </w:pPr>
    </w:p>
    <w:p w14:paraId="448CDBD8" w14:textId="77777777" w:rsidR="00A000E1" w:rsidRDefault="00E07AA8" w:rsidP="006D4D0D">
      <w:pPr>
        <w:numPr>
          <w:ilvl w:val="0"/>
          <w:numId w:val="108"/>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71" w:name="_Ref531611585"/>
      <w:r w:rsidRPr="00E07AA8">
        <w:rPr>
          <w:rFonts w:ascii="Garamond" w:hAnsi="Garamond"/>
          <w:sz w:val="24"/>
          <w:szCs w:val="24"/>
        </w:rPr>
        <w:t>CHS shall install and operate Selective Catalytic Reduction technology on the Ammonia Combustor to achieve NO</w:t>
      </w:r>
      <w:r w:rsidR="00FD0F05" w:rsidRPr="000A0DEC">
        <w:rPr>
          <w:rFonts w:ascii="Garamond" w:hAnsi="Garamond"/>
          <w:sz w:val="24"/>
          <w:szCs w:val="24"/>
          <w:vertAlign w:val="subscript"/>
        </w:rPr>
        <w:t>x</w:t>
      </w:r>
      <w:r w:rsidRPr="00E07AA8">
        <w:rPr>
          <w:rFonts w:ascii="Garamond" w:hAnsi="Garamond"/>
          <w:sz w:val="24"/>
          <w:szCs w:val="24"/>
        </w:rPr>
        <w:t xml:space="preserve"> emissions of no more than 61 ppmv at 3</w:t>
      </w:r>
      <w:r w:rsidR="00EE7F4A">
        <w:rPr>
          <w:rFonts w:ascii="Garamond" w:hAnsi="Garamond"/>
          <w:sz w:val="24"/>
          <w:szCs w:val="24"/>
        </w:rPr>
        <w:t xml:space="preserve"> percent</w:t>
      </w:r>
      <w:r w:rsidRPr="00E07AA8">
        <w:rPr>
          <w:rFonts w:ascii="Garamond" w:hAnsi="Garamond"/>
          <w:sz w:val="24"/>
          <w:szCs w:val="24"/>
        </w:rPr>
        <w:t xml:space="preserve"> O</w:t>
      </w:r>
      <w:r w:rsidRPr="00EE7F4A">
        <w:rPr>
          <w:rFonts w:ascii="Garamond" w:hAnsi="Garamond"/>
          <w:sz w:val="24"/>
          <w:szCs w:val="24"/>
          <w:vertAlign w:val="subscript"/>
        </w:rPr>
        <w:t>2</w:t>
      </w:r>
      <w:r w:rsidRPr="00E07AA8">
        <w:rPr>
          <w:rFonts w:ascii="Garamond" w:hAnsi="Garamond"/>
          <w:sz w:val="24"/>
          <w:szCs w:val="24"/>
        </w:rPr>
        <w:t xml:space="preserve"> on a 365-day rolling average basis, as measured by NO</w:t>
      </w:r>
      <w:r w:rsidR="00FD0F05" w:rsidRPr="000A0DEC">
        <w:rPr>
          <w:rFonts w:ascii="Garamond" w:hAnsi="Garamond"/>
          <w:sz w:val="24"/>
          <w:szCs w:val="24"/>
          <w:vertAlign w:val="subscript"/>
        </w:rPr>
        <w:t>x</w:t>
      </w:r>
      <w:r w:rsidR="000A0DEC">
        <w:rPr>
          <w:rFonts w:ascii="Garamond" w:hAnsi="Garamond"/>
          <w:sz w:val="24"/>
          <w:szCs w:val="24"/>
        </w:rPr>
        <w:t xml:space="preserve"> CEMS and calculated on</w:t>
      </w:r>
      <w:r w:rsidRPr="00E07AA8">
        <w:rPr>
          <w:rFonts w:ascii="Garamond" w:hAnsi="Garamond"/>
          <w:sz w:val="24"/>
          <w:szCs w:val="24"/>
        </w:rPr>
        <w:t xml:space="preserve"> each calendar day basis, applicable at all times, including startup and shutdown (ARM 17.8.752).</w:t>
      </w:r>
      <w:bookmarkEnd w:id="1871"/>
    </w:p>
    <w:p w14:paraId="6ADAC1C3" w14:textId="77777777" w:rsidR="0013186A" w:rsidRDefault="0013186A" w:rsidP="0013186A">
      <w:pPr>
        <w:tabs>
          <w:tab w:val="left" w:pos="-1080"/>
          <w:tab w:val="left" w:pos="-720"/>
          <w:tab w:val="left" w:pos="0"/>
          <w:tab w:val="left" w:pos="720"/>
          <w:tab w:val="left" w:pos="2880"/>
          <w:tab w:val="left" w:pos="3600"/>
          <w:tab w:val="left" w:pos="3960"/>
        </w:tabs>
        <w:ind w:left="720"/>
        <w:rPr>
          <w:rFonts w:ascii="Garamond" w:hAnsi="Garamond"/>
          <w:sz w:val="24"/>
          <w:szCs w:val="24"/>
        </w:rPr>
      </w:pPr>
    </w:p>
    <w:p w14:paraId="65483CF0" w14:textId="1BBC1515" w:rsidR="0013186A" w:rsidRDefault="0013186A" w:rsidP="006D4D0D">
      <w:pPr>
        <w:numPr>
          <w:ilvl w:val="0"/>
          <w:numId w:val="108"/>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72" w:name="_Ref531611596"/>
      <w:r w:rsidRPr="0013186A">
        <w:rPr>
          <w:rFonts w:ascii="Garamond" w:hAnsi="Garamond"/>
          <w:sz w:val="24"/>
          <w:szCs w:val="24"/>
        </w:rPr>
        <w:lastRenderedPageBreak/>
        <w:t>CHS shall not emit more than 1.85 lb/hr of NO</w:t>
      </w:r>
      <w:r w:rsidRPr="000A0DEC">
        <w:rPr>
          <w:rFonts w:ascii="Garamond" w:hAnsi="Garamond"/>
          <w:sz w:val="24"/>
          <w:szCs w:val="24"/>
          <w:vertAlign w:val="subscript"/>
        </w:rPr>
        <w:t>x</w:t>
      </w:r>
      <w:r w:rsidRPr="0013186A">
        <w:rPr>
          <w:rFonts w:ascii="Garamond" w:hAnsi="Garamond"/>
          <w:sz w:val="24"/>
          <w:szCs w:val="24"/>
        </w:rPr>
        <w:t xml:space="preserve"> on a rolling 24-hr average basis from the Ammonia Combustor, as measured by NO</w:t>
      </w:r>
      <w:r w:rsidRPr="000A0DEC">
        <w:rPr>
          <w:rFonts w:ascii="Garamond" w:hAnsi="Garamond"/>
          <w:sz w:val="24"/>
          <w:szCs w:val="24"/>
          <w:vertAlign w:val="subscript"/>
        </w:rPr>
        <w:t>x</w:t>
      </w:r>
      <w:r w:rsidRPr="0013186A">
        <w:rPr>
          <w:rFonts w:ascii="Garamond" w:hAnsi="Garamond"/>
          <w:sz w:val="24"/>
          <w:szCs w:val="24"/>
        </w:rPr>
        <w:t xml:space="preserve"> CEMS and stack flowrate monitor with appropriate moisture correction defined by the initial source test. </w:t>
      </w:r>
      <w:r w:rsidR="00003A37">
        <w:rPr>
          <w:rFonts w:ascii="Garamond" w:hAnsi="Garamond"/>
          <w:sz w:val="24"/>
          <w:szCs w:val="24"/>
        </w:rPr>
        <w:t xml:space="preserve"> </w:t>
      </w:r>
      <w:r w:rsidRPr="0013186A">
        <w:rPr>
          <w:rFonts w:ascii="Garamond" w:hAnsi="Garamond"/>
          <w:sz w:val="24"/>
          <w:szCs w:val="24"/>
        </w:rPr>
        <w:t>This limit shall not apply during startup and shutdown of the unit when the SCR is not at its design operating temperature (ARM 17.8.749).</w:t>
      </w:r>
      <w:bookmarkEnd w:id="1872"/>
    </w:p>
    <w:p w14:paraId="1F56C0FF" w14:textId="77777777" w:rsidR="0013186A" w:rsidRDefault="0013186A" w:rsidP="0013186A">
      <w:pPr>
        <w:pStyle w:val="ListParagraph"/>
        <w:rPr>
          <w:rFonts w:ascii="Garamond" w:hAnsi="Garamond"/>
          <w:sz w:val="24"/>
          <w:szCs w:val="24"/>
        </w:rPr>
      </w:pPr>
    </w:p>
    <w:p w14:paraId="5E36A923" w14:textId="77777777" w:rsidR="0013186A" w:rsidRDefault="0013186A" w:rsidP="006D4D0D">
      <w:pPr>
        <w:numPr>
          <w:ilvl w:val="0"/>
          <w:numId w:val="108"/>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73" w:name="_Ref531611653"/>
      <w:r w:rsidRPr="0013186A">
        <w:rPr>
          <w:rFonts w:ascii="Garamond" w:hAnsi="Garamond"/>
          <w:sz w:val="24"/>
          <w:szCs w:val="24"/>
        </w:rPr>
        <w:t>Ammonia emissions from the Ammonia Combustor shall not exceed 10 ppmv at 3% O</w:t>
      </w:r>
      <w:r w:rsidRPr="00625F26">
        <w:rPr>
          <w:rFonts w:ascii="Garamond" w:hAnsi="Garamond"/>
          <w:sz w:val="24"/>
          <w:szCs w:val="24"/>
          <w:vertAlign w:val="subscript"/>
        </w:rPr>
        <w:t>2</w:t>
      </w:r>
      <w:r w:rsidRPr="0013186A">
        <w:rPr>
          <w:rFonts w:ascii="Garamond" w:hAnsi="Garamond"/>
          <w:sz w:val="24"/>
          <w:szCs w:val="24"/>
        </w:rPr>
        <w:t xml:space="preserve"> (ARM 17.8.752).</w:t>
      </w:r>
      <w:bookmarkEnd w:id="1873"/>
    </w:p>
    <w:p w14:paraId="72038DE3" w14:textId="77777777" w:rsidR="0013186A" w:rsidRDefault="0013186A" w:rsidP="0013186A">
      <w:pPr>
        <w:pStyle w:val="ListParagraph"/>
        <w:rPr>
          <w:rFonts w:ascii="Garamond" w:hAnsi="Garamond"/>
          <w:sz w:val="24"/>
          <w:szCs w:val="24"/>
        </w:rPr>
      </w:pPr>
    </w:p>
    <w:p w14:paraId="0D672611" w14:textId="77777777" w:rsidR="0013186A" w:rsidRDefault="0013186A" w:rsidP="006D4D0D">
      <w:pPr>
        <w:numPr>
          <w:ilvl w:val="0"/>
          <w:numId w:val="108"/>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74" w:name="_Ref531611904"/>
      <w:r w:rsidRPr="0013186A">
        <w:rPr>
          <w:rFonts w:ascii="Garamond" w:hAnsi="Garamond"/>
          <w:sz w:val="24"/>
          <w:szCs w:val="24"/>
        </w:rPr>
        <w:t>CHS shall not emit from the Ammonia Combustor SO</w:t>
      </w:r>
      <w:r w:rsidRPr="00144DAA">
        <w:rPr>
          <w:rFonts w:ascii="Garamond" w:hAnsi="Garamond"/>
          <w:sz w:val="24"/>
          <w:szCs w:val="24"/>
          <w:vertAlign w:val="subscript"/>
        </w:rPr>
        <w:t>2</w:t>
      </w:r>
      <w:r w:rsidRPr="0013186A">
        <w:rPr>
          <w:rFonts w:ascii="Garamond" w:hAnsi="Garamond"/>
          <w:sz w:val="24"/>
          <w:szCs w:val="24"/>
        </w:rPr>
        <w:t xml:space="preserve"> in excess of the following, as measured by SO</w:t>
      </w:r>
      <w:r w:rsidRPr="00144DAA">
        <w:rPr>
          <w:rFonts w:ascii="Garamond" w:hAnsi="Garamond"/>
          <w:sz w:val="24"/>
          <w:szCs w:val="24"/>
          <w:vertAlign w:val="subscript"/>
        </w:rPr>
        <w:t>2</w:t>
      </w:r>
      <w:r w:rsidRPr="0013186A">
        <w:rPr>
          <w:rFonts w:ascii="Garamond" w:hAnsi="Garamond"/>
          <w:sz w:val="24"/>
          <w:szCs w:val="24"/>
        </w:rPr>
        <w:t xml:space="preserve"> CEMS (ARM 17.8.752):</w:t>
      </w:r>
      <w:bookmarkEnd w:id="1874"/>
    </w:p>
    <w:p w14:paraId="3D5BEB94" w14:textId="77777777" w:rsidR="0013186A" w:rsidRDefault="00D83EE3" w:rsidP="006D4D0D">
      <w:pPr>
        <w:numPr>
          <w:ilvl w:val="0"/>
          <w:numId w:val="109"/>
        </w:numPr>
        <w:rPr>
          <w:rFonts w:ascii="Garamond" w:hAnsi="Garamond"/>
          <w:sz w:val="24"/>
          <w:szCs w:val="24"/>
        </w:rPr>
      </w:pPr>
      <w:r w:rsidRPr="00D83EE3">
        <w:rPr>
          <w:rFonts w:ascii="Garamond" w:hAnsi="Garamond"/>
          <w:sz w:val="24"/>
          <w:szCs w:val="24"/>
        </w:rPr>
        <w:t>20 ppmv on a dry basis, corrected to 0% excess air, determined hourly on a 3-hour rolling average basis, and;</w:t>
      </w:r>
    </w:p>
    <w:p w14:paraId="0A695812" w14:textId="77777777" w:rsidR="009D169E" w:rsidRDefault="009D169E" w:rsidP="009D169E">
      <w:pPr>
        <w:ind w:left="1242"/>
        <w:rPr>
          <w:rFonts w:ascii="Garamond" w:hAnsi="Garamond"/>
          <w:sz w:val="24"/>
          <w:szCs w:val="24"/>
        </w:rPr>
      </w:pPr>
    </w:p>
    <w:p w14:paraId="06647313" w14:textId="64CECC63" w:rsidR="00D83EE3" w:rsidRDefault="00D83EE3" w:rsidP="006D4D0D">
      <w:pPr>
        <w:numPr>
          <w:ilvl w:val="0"/>
          <w:numId w:val="109"/>
        </w:numPr>
        <w:rPr>
          <w:rFonts w:ascii="Garamond" w:hAnsi="Garamond"/>
          <w:sz w:val="24"/>
          <w:szCs w:val="24"/>
        </w:rPr>
      </w:pPr>
      <w:r w:rsidRPr="00D83EE3">
        <w:rPr>
          <w:rFonts w:ascii="Garamond" w:hAnsi="Garamond"/>
          <w:sz w:val="24"/>
          <w:szCs w:val="24"/>
        </w:rPr>
        <w:t>SO</w:t>
      </w:r>
      <w:r w:rsidRPr="00625F26">
        <w:rPr>
          <w:rFonts w:ascii="Garamond" w:hAnsi="Garamond"/>
          <w:sz w:val="24"/>
          <w:szCs w:val="24"/>
          <w:vertAlign w:val="subscript"/>
        </w:rPr>
        <w:t>2</w:t>
      </w:r>
      <w:r w:rsidRPr="00D83EE3">
        <w:rPr>
          <w:rFonts w:ascii="Garamond" w:hAnsi="Garamond"/>
          <w:sz w:val="24"/>
          <w:szCs w:val="24"/>
        </w:rPr>
        <w:t xml:space="preserve"> in excess of 8 ppmv on a dry basis, corrected to 0% excess air, determined daily on a </w:t>
      </w:r>
      <w:r w:rsidR="003C16A7" w:rsidRPr="00D83EE3">
        <w:rPr>
          <w:rFonts w:ascii="Garamond" w:hAnsi="Garamond"/>
          <w:sz w:val="24"/>
          <w:szCs w:val="24"/>
        </w:rPr>
        <w:t>365</w:t>
      </w:r>
      <w:r w:rsidR="003C16A7">
        <w:rPr>
          <w:rFonts w:ascii="Garamond" w:hAnsi="Garamond"/>
          <w:sz w:val="24"/>
          <w:szCs w:val="24"/>
        </w:rPr>
        <w:t>-</w:t>
      </w:r>
      <w:r w:rsidRPr="00D83EE3">
        <w:rPr>
          <w:rFonts w:ascii="Garamond" w:hAnsi="Garamond"/>
          <w:sz w:val="24"/>
          <w:szCs w:val="24"/>
        </w:rPr>
        <w:t>successive calendar day rolling average basis.</w:t>
      </w:r>
    </w:p>
    <w:p w14:paraId="3F9EA3FC" w14:textId="77777777" w:rsidR="003C4D37" w:rsidRDefault="003C4D37" w:rsidP="00FC70BE">
      <w:pPr>
        <w:rPr>
          <w:rFonts w:ascii="Garamond" w:hAnsi="Garamond"/>
          <w:sz w:val="24"/>
          <w:szCs w:val="24"/>
        </w:rPr>
      </w:pPr>
    </w:p>
    <w:p w14:paraId="38518D4B" w14:textId="77777777" w:rsidR="00D83EE3" w:rsidRDefault="00D83EE3" w:rsidP="006D4D0D">
      <w:pPr>
        <w:numPr>
          <w:ilvl w:val="0"/>
          <w:numId w:val="108"/>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75" w:name="_Ref765131"/>
      <w:r w:rsidRPr="00D83EE3">
        <w:rPr>
          <w:rFonts w:ascii="Garamond" w:hAnsi="Garamond"/>
          <w:sz w:val="24"/>
          <w:szCs w:val="24"/>
        </w:rPr>
        <w:t>CHS shall not emit from the Ammonia Combustor SO</w:t>
      </w:r>
      <w:r w:rsidRPr="00625F26">
        <w:rPr>
          <w:rFonts w:ascii="Garamond" w:hAnsi="Garamond"/>
          <w:sz w:val="24"/>
          <w:szCs w:val="24"/>
          <w:vertAlign w:val="subscript"/>
        </w:rPr>
        <w:t>2</w:t>
      </w:r>
      <w:r w:rsidRPr="00D83EE3">
        <w:rPr>
          <w:rFonts w:ascii="Garamond" w:hAnsi="Garamond"/>
          <w:sz w:val="24"/>
          <w:szCs w:val="24"/>
        </w:rPr>
        <w:t xml:space="preserve"> in excess of 0.80 lb/hr (ARM 17.8.749).</w:t>
      </w:r>
      <w:bookmarkEnd w:id="1875"/>
    </w:p>
    <w:p w14:paraId="2BA63AA8" w14:textId="77777777" w:rsidR="006155F7" w:rsidRDefault="006155F7" w:rsidP="006155F7">
      <w:pPr>
        <w:tabs>
          <w:tab w:val="left" w:pos="-1080"/>
          <w:tab w:val="left" w:pos="-720"/>
          <w:tab w:val="left" w:pos="0"/>
          <w:tab w:val="left" w:pos="720"/>
          <w:tab w:val="left" w:pos="2880"/>
          <w:tab w:val="left" w:pos="3600"/>
          <w:tab w:val="left" w:pos="3960"/>
        </w:tabs>
        <w:ind w:left="720"/>
        <w:rPr>
          <w:rFonts w:ascii="Garamond" w:hAnsi="Garamond"/>
          <w:sz w:val="24"/>
          <w:szCs w:val="24"/>
        </w:rPr>
      </w:pPr>
    </w:p>
    <w:p w14:paraId="232512A7" w14:textId="42D28F4B" w:rsidR="00A000E1" w:rsidRDefault="006155F7" w:rsidP="006D4D0D">
      <w:pPr>
        <w:numPr>
          <w:ilvl w:val="0"/>
          <w:numId w:val="108"/>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76" w:name="_Ref873972"/>
      <w:r w:rsidRPr="006155F7">
        <w:rPr>
          <w:rFonts w:ascii="Garamond" w:hAnsi="Garamond"/>
          <w:sz w:val="24"/>
          <w:szCs w:val="24"/>
        </w:rPr>
        <w:t>CHS shall comply with all applicable requirements of 40 CFR 60 Subpart Ja (ARM 17.8.340 and 40 CFR 60 Subpart Ja).</w:t>
      </w:r>
      <w:bookmarkEnd w:id="1876"/>
    </w:p>
    <w:p w14:paraId="7447289D" w14:textId="77777777" w:rsidR="00B868D7" w:rsidRDefault="00B868D7" w:rsidP="00B868D7">
      <w:pPr>
        <w:pStyle w:val="ListParagraph"/>
        <w:rPr>
          <w:rFonts w:ascii="Garamond" w:hAnsi="Garamond"/>
          <w:sz w:val="24"/>
          <w:szCs w:val="24"/>
        </w:rPr>
      </w:pPr>
    </w:p>
    <w:p w14:paraId="620BA85F" w14:textId="353BF65D" w:rsidR="00B868D7" w:rsidRPr="00B868D7" w:rsidRDefault="00B868D7" w:rsidP="00B868D7">
      <w:pPr>
        <w:numPr>
          <w:ilvl w:val="0"/>
          <w:numId w:val="108"/>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77" w:name="_Ref224809022"/>
      <w:r w:rsidRPr="00B868D7">
        <w:rPr>
          <w:rFonts w:ascii="Garamond" w:hAnsi="Garamond"/>
          <w:sz w:val="24"/>
          <w:szCs w:val="24"/>
        </w:rPr>
        <w:t>CHS shall meet 40 CFR 60 Subpart QQQ for the new and modified</w:t>
      </w:r>
      <w:r>
        <w:rPr>
          <w:rFonts w:ascii="Garamond" w:hAnsi="Garamond"/>
          <w:sz w:val="24"/>
          <w:szCs w:val="24"/>
        </w:rPr>
        <w:t xml:space="preserve"> </w:t>
      </w:r>
      <w:r w:rsidRPr="00B868D7">
        <w:rPr>
          <w:rFonts w:ascii="Garamond" w:hAnsi="Garamond"/>
          <w:sz w:val="24"/>
          <w:szCs w:val="24"/>
        </w:rPr>
        <w:t>individual drain systems in the Two-Stage Sour Water Stripper (2SSWS) (ARM 17.8.</w:t>
      </w:r>
      <w:r w:rsidR="000A7E50">
        <w:rPr>
          <w:rFonts w:ascii="Garamond" w:hAnsi="Garamond"/>
          <w:sz w:val="24"/>
          <w:szCs w:val="24"/>
        </w:rPr>
        <w:t>1211</w:t>
      </w:r>
      <w:r w:rsidRPr="00B868D7">
        <w:rPr>
          <w:rFonts w:ascii="Garamond" w:hAnsi="Garamond"/>
          <w:sz w:val="24"/>
          <w:szCs w:val="24"/>
        </w:rPr>
        <w:t xml:space="preserve"> and 40 CFR 60 Subpart QQQ).</w:t>
      </w:r>
      <w:bookmarkEnd w:id="1877"/>
    </w:p>
    <w:p w14:paraId="22D0188C" w14:textId="77777777" w:rsidR="00A05E02" w:rsidRPr="00A5738B" w:rsidRDefault="00A05E02" w:rsidP="00A05E02">
      <w:pPr>
        <w:tabs>
          <w:tab w:val="left" w:pos="-1080"/>
          <w:tab w:val="left" w:pos="-720"/>
          <w:tab w:val="left" w:pos="0"/>
          <w:tab w:val="left" w:pos="720"/>
          <w:tab w:val="left" w:pos="2880"/>
          <w:tab w:val="left" w:pos="3600"/>
          <w:tab w:val="left" w:pos="3960"/>
        </w:tabs>
        <w:ind w:left="720"/>
        <w:rPr>
          <w:rFonts w:ascii="Garamond" w:hAnsi="Garamond"/>
          <w:sz w:val="24"/>
          <w:szCs w:val="24"/>
        </w:rPr>
      </w:pPr>
    </w:p>
    <w:p w14:paraId="60495F6A" w14:textId="77777777" w:rsidR="00A000E1" w:rsidRPr="00D81572" w:rsidRDefault="00A000E1" w:rsidP="00A000E1">
      <w:pPr>
        <w:rPr>
          <w:rFonts w:ascii="Garamond" w:hAnsi="Garamond"/>
          <w:b/>
          <w:sz w:val="24"/>
          <w:szCs w:val="24"/>
        </w:rPr>
      </w:pPr>
      <w:r w:rsidRPr="00D81572">
        <w:rPr>
          <w:rFonts w:ascii="Garamond" w:hAnsi="Garamond"/>
          <w:b/>
          <w:sz w:val="24"/>
          <w:szCs w:val="24"/>
        </w:rPr>
        <w:t>Compliance Demonstration</w:t>
      </w:r>
    </w:p>
    <w:p w14:paraId="79DE6209" w14:textId="77777777" w:rsidR="00A000E1" w:rsidRPr="00D43E9B" w:rsidRDefault="00A000E1" w:rsidP="00A000E1">
      <w:pPr>
        <w:tabs>
          <w:tab w:val="left" w:pos="-1080"/>
          <w:tab w:val="left" w:pos="-720"/>
          <w:tab w:val="left" w:pos="0"/>
          <w:tab w:val="left" w:pos="1260"/>
          <w:tab w:val="left" w:pos="2340"/>
          <w:tab w:val="left" w:pos="2880"/>
          <w:tab w:val="left" w:pos="3600"/>
          <w:tab w:val="left" w:pos="3960"/>
        </w:tabs>
        <w:rPr>
          <w:rFonts w:ascii="Garamond" w:hAnsi="Garamond"/>
          <w:sz w:val="24"/>
          <w:szCs w:val="24"/>
        </w:rPr>
      </w:pPr>
    </w:p>
    <w:p w14:paraId="6363EF20" w14:textId="051C14B3" w:rsidR="00C5103D" w:rsidRPr="00C5103D" w:rsidRDefault="00C5103D" w:rsidP="006D4D0D">
      <w:pPr>
        <w:numPr>
          <w:ilvl w:val="0"/>
          <w:numId w:val="108"/>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78" w:name="_Ref531611463"/>
      <w:bookmarkStart w:id="1879" w:name="_Hlk517334776"/>
      <w:r w:rsidRPr="00C5103D">
        <w:rPr>
          <w:rFonts w:ascii="Garamond" w:hAnsi="Garamond"/>
          <w:sz w:val="24"/>
          <w:szCs w:val="24"/>
        </w:rPr>
        <w:t xml:space="preserve">CHS shall perform a Method 9 test using a qualified observer as required by </w:t>
      </w:r>
      <w:r w:rsidR="00EB7D2B">
        <w:rPr>
          <w:rFonts w:ascii="Garamond" w:hAnsi="Garamond"/>
          <w:sz w:val="24"/>
          <w:szCs w:val="24"/>
        </w:rPr>
        <w:t xml:space="preserve">DEQ </w:t>
      </w:r>
      <w:r w:rsidRPr="00C5103D">
        <w:rPr>
          <w:rFonts w:ascii="Garamond" w:hAnsi="Garamond"/>
          <w:sz w:val="24"/>
          <w:szCs w:val="24"/>
        </w:rPr>
        <w:t xml:space="preserve">and Section III.A.1. </w:t>
      </w:r>
      <w:r w:rsidR="00AC707E">
        <w:rPr>
          <w:rFonts w:ascii="Garamond" w:hAnsi="Garamond"/>
          <w:sz w:val="24"/>
          <w:szCs w:val="24"/>
        </w:rPr>
        <w:t xml:space="preserve"> </w:t>
      </w:r>
      <w:r w:rsidRPr="00C5103D">
        <w:rPr>
          <w:rFonts w:ascii="Garamond" w:hAnsi="Garamond"/>
          <w:sz w:val="24"/>
          <w:szCs w:val="24"/>
        </w:rPr>
        <w:t>The test methods and procedures shall be conducted in accordance with the Montana Source Test Protocol and Procedures Manual (ARM 17.8.106 and ARM 17.8.1213).</w:t>
      </w:r>
      <w:bookmarkEnd w:id="1878"/>
    </w:p>
    <w:p w14:paraId="0BD98235" w14:textId="77777777" w:rsidR="00C5103D" w:rsidRDefault="00C5103D" w:rsidP="00C5103D">
      <w:pPr>
        <w:tabs>
          <w:tab w:val="left" w:pos="-1080"/>
          <w:tab w:val="left" w:pos="-720"/>
          <w:tab w:val="left" w:pos="0"/>
          <w:tab w:val="left" w:pos="720"/>
          <w:tab w:val="left" w:pos="2880"/>
          <w:tab w:val="left" w:pos="3600"/>
          <w:tab w:val="left" w:pos="3960"/>
        </w:tabs>
        <w:ind w:left="720"/>
        <w:rPr>
          <w:rFonts w:ascii="Garamond" w:hAnsi="Garamond"/>
          <w:sz w:val="24"/>
          <w:szCs w:val="24"/>
        </w:rPr>
      </w:pPr>
    </w:p>
    <w:p w14:paraId="3264EE17" w14:textId="4721C09B" w:rsidR="00A000E1" w:rsidRDefault="00CD2AF9" w:rsidP="006D4D0D">
      <w:pPr>
        <w:numPr>
          <w:ilvl w:val="0"/>
          <w:numId w:val="108"/>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80" w:name="_Ref531611605"/>
      <w:r w:rsidRPr="00CD2AF9">
        <w:rPr>
          <w:rFonts w:ascii="Garamond" w:hAnsi="Garamond"/>
          <w:sz w:val="24"/>
          <w:szCs w:val="24"/>
        </w:rPr>
        <w:t xml:space="preserve">CHS shall </w:t>
      </w:r>
      <w:r w:rsidR="001D4E37">
        <w:rPr>
          <w:rFonts w:ascii="Garamond" w:hAnsi="Garamond"/>
          <w:sz w:val="24"/>
          <w:szCs w:val="24"/>
        </w:rPr>
        <w:t>utilize a NOx CEMs and stack flow rate monitor to provide the data necessary to demonstrate compliance with Section III.</w:t>
      </w:r>
      <w:r w:rsidR="00C50281">
        <w:rPr>
          <w:rFonts w:ascii="Garamond" w:hAnsi="Garamond"/>
          <w:sz w:val="24"/>
          <w:szCs w:val="24"/>
        </w:rPr>
        <w:fldChar w:fldCharType="begin"/>
      </w:r>
      <w:r w:rsidR="00C50281">
        <w:rPr>
          <w:rFonts w:ascii="Garamond" w:hAnsi="Garamond"/>
          <w:sz w:val="24"/>
          <w:szCs w:val="24"/>
        </w:rPr>
        <w:instrText xml:space="preserve"> REF _Ref531611585 \r \h </w:instrText>
      </w:r>
      <w:r w:rsidR="00C50281">
        <w:rPr>
          <w:rFonts w:ascii="Garamond" w:hAnsi="Garamond"/>
          <w:sz w:val="24"/>
          <w:szCs w:val="24"/>
        </w:rPr>
      </w:r>
      <w:r w:rsidR="00C50281">
        <w:rPr>
          <w:rFonts w:ascii="Garamond" w:hAnsi="Garamond"/>
          <w:sz w:val="24"/>
          <w:szCs w:val="24"/>
        </w:rPr>
        <w:fldChar w:fldCharType="separate"/>
      </w:r>
      <w:r w:rsidR="00CB0E22">
        <w:rPr>
          <w:rFonts w:ascii="Garamond" w:hAnsi="Garamond"/>
          <w:sz w:val="24"/>
          <w:szCs w:val="24"/>
        </w:rPr>
        <w:t>Y.2</w:t>
      </w:r>
      <w:r w:rsidR="00C50281">
        <w:rPr>
          <w:rFonts w:ascii="Garamond" w:hAnsi="Garamond"/>
          <w:sz w:val="24"/>
          <w:szCs w:val="24"/>
        </w:rPr>
        <w:fldChar w:fldCharType="end"/>
      </w:r>
      <w:r w:rsidR="001D4E37">
        <w:rPr>
          <w:rFonts w:ascii="Garamond" w:hAnsi="Garamond"/>
          <w:sz w:val="24"/>
          <w:szCs w:val="24"/>
        </w:rPr>
        <w:t xml:space="preserve"> and </w:t>
      </w:r>
      <w:r w:rsidR="00C50281">
        <w:rPr>
          <w:rFonts w:ascii="Garamond" w:hAnsi="Garamond"/>
          <w:sz w:val="24"/>
          <w:szCs w:val="24"/>
        </w:rPr>
        <w:fldChar w:fldCharType="begin"/>
      </w:r>
      <w:r w:rsidR="00C50281">
        <w:rPr>
          <w:rFonts w:ascii="Garamond" w:hAnsi="Garamond"/>
          <w:sz w:val="24"/>
          <w:szCs w:val="24"/>
        </w:rPr>
        <w:instrText xml:space="preserve"> REF _Ref531611596 \r \h </w:instrText>
      </w:r>
      <w:r w:rsidR="00C50281">
        <w:rPr>
          <w:rFonts w:ascii="Garamond" w:hAnsi="Garamond"/>
          <w:sz w:val="24"/>
          <w:szCs w:val="24"/>
        </w:rPr>
      </w:r>
      <w:r w:rsidR="00C50281">
        <w:rPr>
          <w:rFonts w:ascii="Garamond" w:hAnsi="Garamond"/>
          <w:sz w:val="24"/>
          <w:szCs w:val="24"/>
        </w:rPr>
        <w:fldChar w:fldCharType="separate"/>
      </w:r>
      <w:r w:rsidR="00CB0E22">
        <w:rPr>
          <w:rFonts w:ascii="Garamond" w:hAnsi="Garamond"/>
          <w:sz w:val="24"/>
          <w:szCs w:val="24"/>
        </w:rPr>
        <w:t>Y.3</w:t>
      </w:r>
      <w:r w:rsidR="00C50281">
        <w:rPr>
          <w:rFonts w:ascii="Garamond" w:hAnsi="Garamond"/>
          <w:sz w:val="24"/>
          <w:szCs w:val="24"/>
        </w:rPr>
        <w:fldChar w:fldCharType="end"/>
      </w:r>
      <w:r w:rsidR="00C50281">
        <w:rPr>
          <w:rFonts w:ascii="Garamond" w:hAnsi="Garamond"/>
          <w:sz w:val="24"/>
          <w:szCs w:val="24"/>
        </w:rPr>
        <w:t xml:space="preserve"> </w:t>
      </w:r>
      <w:r w:rsidRPr="00CD2AF9">
        <w:rPr>
          <w:rFonts w:ascii="Garamond" w:hAnsi="Garamond"/>
          <w:sz w:val="24"/>
          <w:szCs w:val="24"/>
        </w:rPr>
        <w:t>(ARM 17.8.</w:t>
      </w:r>
      <w:r w:rsidR="001D4E37">
        <w:rPr>
          <w:rFonts w:ascii="Garamond" w:hAnsi="Garamond"/>
          <w:sz w:val="24"/>
          <w:szCs w:val="24"/>
        </w:rPr>
        <w:t>1213</w:t>
      </w:r>
      <w:r w:rsidRPr="00CD2AF9">
        <w:rPr>
          <w:rFonts w:ascii="Garamond" w:hAnsi="Garamond"/>
          <w:sz w:val="24"/>
          <w:szCs w:val="24"/>
        </w:rPr>
        <w:t>).</w:t>
      </w:r>
      <w:bookmarkEnd w:id="1880"/>
    </w:p>
    <w:p w14:paraId="650EC317" w14:textId="77777777" w:rsidR="001D4E37" w:rsidRDefault="001D4E37" w:rsidP="001D4E37">
      <w:pPr>
        <w:tabs>
          <w:tab w:val="left" w:pos="-1080"/>
          <w:tab w:val="left" w:pos="-720"/>
          <w:tab w:val="left" w:pos="0"/>
          <w:tab w:val="left" w:pos="720"/>
          <w:tab w:val="left" w:pos="2880"/>
          <w:tab w:val="left" w:pos="3600"/>
          <w:tab w:val="left" w:pos="3960"/>
        </w:tabs>
        <w:ind w:left="720"/>
        <w:rPr>
          <w:rFonts w:ascii="Garamond" w:hAnsi="Garamond"/>
          <w:sz w:val="24"/>
          <w:szCs w:val="24"/>
        </w:rPr>
      </w:pPr>
    </w:p>
    <w:p w14:paraId="025F484A" w14:textId="45BCE58A" w:rsidR="001D4E37" w:rsidRDefault="001D4E37" w:rsidP="006D4D0D">
      <w:pPr>
        <w:numPr>
          <w:ilvl w:val="0"/>
          <w:numId w:val="108"/>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81" w:name="_Ref531611669"/>
      <w:r w:rsidRPr="001D4E37">
        <w:rPr>
          <w:rFonts w:ascii="Garamond" w:hAnsi="Garamond"/>
          <w:sz w:val="24"/>
          <w:szCs w:val="24"/>
        </w:rPr>
        <w:t>CHS shall perform source testing for NH</w:t>
      </w:r>
      <w:r w:rsidRPr="001D4E37">
        <w:rPr>
          <w:rFonts w:ascii="Garamond" w:hAnsi="Garamond"/>
          <w:sz w:val="24"/>
          <w:szCs w:val="24"/>
          <w:vertAlign w:val="subscript"/>
        </w:rPr>
        <w:t>3</w:t>
      </w:r>
      <w:r w:rsidRPr="001D4E37">
        <w:rPr>
          <w:rFonts w:ascii="Garamond" w:hAnsi="Garamond"/>
          <w:sz w:val="24"/>
          <w:szCs w:val="24"/>
        </w:rPr>
        <w:t xml:space="preserve"> utilizing methodology</w:t>
      </w:r>
      <w:r w:rsidR="007D0550">
        <w:rPr>
          <w:rFonts w:ascii="Garamond" w:hAnsi="Garamond"/>
          <w:sz w:val="24"/>
          <w:szCs w:val="24"/>
        </w:rPr>
        <w:t xml:space="preserve"> as agreed in writing by CHS and the Department,</w:t>
      </w:r>
      <w:r w:rsidRPr="001D4E37">
        <w:rPr>
          <w:rFonts w:ascii="Garamond" w:hAnsi="Garamond"/>
          <w:sz w:val="24"/>
          <w:szCs w:val="24"/>
        </w:rPr>
        <w:t xml:space="preserve"> on an every four year </w:t>
      </w:r>
      <w:r w:rsidR="00A05E02" w:rsidRPr="001D4E37">
        <w:rPr>
          <w:rFonts w:ascii="Garamond" w:hAnsi="Garamond"/>
          <w:sz w:val="24"/>
          <w:szCs w:val="24"/>
        </w:rPr>
        <w:t xml:space="preserve">basis </w:t>
      </w:r>
      <w:r w:rsidR="00A05E02">
        <w:rPr>
          <w:rFonts w:ascii="Garamond" w:hAnsi="Garamond"/>
          <w:sz w:val="24"/>
          <w:szCs w:val="24"/>
        </w:rPr>
        <w:t>to</w:t>
      </w:r>
      <w:r>
        <w:rPr>
          <w:rFonts w:ascii="Garamond" w:hAnsi="Garamond"/>
          <w:sz w:val="24"/>
          <w:szCs w:val="24"/>
        </w:rPr>
        <w:t xml:space="preserve"> satisfy Section III.</w:t>
      </w:r>
      <w:r w:rsidR="00C50281">
        <w:rPr>
          <w:rFonts w:ascii="Garamond" w:hAnsi="Garamond"/>
          <w:sz w:val="24"/>
          <w:szCs w:val="24"/>
        </w:rPr>
        <w:fldChar w:fldCharType="begin"/>
      </w:r>
      <w:r w:rsidR="00C50281">
        <w:rPr>
          <w:rFonts w:ascii="Garamond" w:hAnsi="Garamond"/>
          <w:sz w:val="24"/>
          <w:szCs w:val="24"/>
        </w:rPr>
        <w:instrText xml:space="preserve"> REF _Ref531611653 \r \h </w:instrText>
      </w:r>
      <w:r w:rsidR="00C50281">
        <w:rPr>
          <w:rFonts w:ascii="Garamond" w:hAnsi="Garamond"/>
          <w:sz w:val="24"/>
          <w:szCs w:val="24"/>
        </w:rPr>
      </w:r>
      <w:r w:rsidR="00C50281">
        <w:rPr>
          <w:rFonts w:ascii="Garamond" w:hAnsi="Garamond"/>
          <w:sz w:val="24"/>
          <w:szCs w:val="24"/>
        </w:rPr>
        <w:fldChar w:fldCharType="separate"/>
      </w:r>
      <w:r w:rsidR="00CB0E22">
        <w:rPr>
          <w:rFonts w:ascii="Garamond" w:hAnsi="Garamond"/>
          <w:sz w:val="24"/>
          <w:szCs w:val="24"/>
        </w:rPr>
        <w:t>Y.4</w:t>
      </w:r>
      <w:r w:rsidR="00C50281">
        <w:rPr>
          <w:rFonts w:ascii="Garamond" w:hAnsi="Garamond"/>
          <w:sz w:val="24"/>
          <w:szCs w:val="24"/>
        </w:rPr>
        <w:fldChar w:fldCharType="end"/>
      </w:r>
      <w:r>
        <w:rPr>
          <w:rFonts w:ascii="Garamond" w:hAnsi="Garamond"/>
          <w:sz w:val="24"/>
          <w:szCs w:val="24"/>
        </w:rPr>
        <w:t xml:space="preserve"> </w:t>
      </w:r>
      <w:r w:rsidRPr="001D4E37">
        <w:rPr>
          <w:rFonts w:ascii="Garamond" w:hAnsi="Garamond"/>
          <w:sz w:val="24"/>
          <w:szCs w:val="24"/>
        </w:rPr>
        <w:t>(ARM 17.8.</w:t>
      </w:r>
      <w:r>
        <w:rPr>
          <w:rFonts w:ascii="Garamond" w:hAnsi="Garamond"/>
          <w:sz w:val="24"/>
          <w:szCs w:val="24"/>
        </w:rPr>
        <w:t>1213</w:t>
      </w:r>
      <w:r w:rsidRPr="001D4E37">
        <w:rPr>
          <w:rFonts w:ascii="Garamond" w:hAnsi="Garamond"/>
          <w:sz w:val="24"/>
          <w:szCs w:val="24"/>
        </w:rPr>
        <w:t>).</w:t>
      </w:r>
      <w:bookmarkEnd w:id="1881"/>
    </w:p>
    <w:p w14:paraId="1C64E6D2" w14:textId="77777777" w:rsidR="00A2323E" w:rsidRDefault="00A2323E" w:rsidP="00A2323E">
      <w:pPr>
        <w:pStyle w:val="ListParagraph"/>
        <w:rPr>
          <w:rFonts w:ascii="Garamond" w:hAnsi="Garamond"/>
          <w:sz w:val="24"/>
          <w:szCs w:val="24"/>
        </w:rPr>
      </w:pPr>
    </w:p>
    <w:p w14:paraId="65F7D903" w14:textId="32D402EA" w:rsidR="00A2323E" w:rsidRDefault="00821941" w:rsidP="006D4D0D">
      <w:pPr>
        <w:numPr>
          <w:ilvl w:val="0"/>
          <w:numId w:val="108"/>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82" w:name="_Ref531611915"/>
      <w:r w:rsidRPr="00821941">
        <w:rPr>
          <w:rFonts w:ascii="Garamond" w:hAnsi="Garamond"/>
          <w:sz w:val="24"/>
          <w:szCs w:val="24"/>
        </w:rPr>
        <w:t>CHS shall monitor compliance with the SO</w:t>
      </w:r>
      <w:r w:rsidRPr="001651D6">
        <w:rPr>
          <w:rFonts w:ascii="Garamond" w:hAnsi="Garamond"/>
          <w:sz w:val="24"/>
          <w:szCs w:val="24"/>
          <w:vertAlign w:val="subscript"/>
        </w:rPr>
        <w:t>2</w:t>
      </w:r>
      <w:r w:rsidRPr="00821941">
        <w:rPr>
          <w:rFonts w:ascii="Garamond" w:hAnsi="Garamond"/>
          <w:sz w:val="24"/>
          <w:szCs w:val="24"/>
        </w:rPr>
        <w:t xml:space="preserve"> emissions limitations of Section </w:t>
      </w:r>
      <w:r w:rsidR="001651D6">
        <w:rPr>
          <w:rFonts w:ascii="Garamond" w:hAnsi="Garamond"/>
          <w:sz w:val="24"/>
          <w:szCs w:val="24"/>
        </w:rPr>
        <w:t>III</w:t>
      </w:r>
      <w:r w:rsidRPr="00821941">
        <w:rPr>
          <w:rFonts w:ascii="Garamond" w:hAnsi="Garamond"/>
          <w:sz w:val="24"/>
          <w:szCs w:val="24"/>
        </w:rPr>
        <w:t>.</w:t>
      </w:r>
      <w:r w:rsidR="00C50281">
        <w:rPr>
          <w:rFonts w:ascii="Garamond" w:hAnsi="Garamond"/>
          <w:sz w:val="24"/>
          <w:szCs w:val="24"/>
        </w:rPr>
        <w:fldChar w:fldCharType="begin"/>
      </w:r>
      <w:r w:rsidR="00C50281">
        <w:rPr>
          <w:rFonts w:ascii="Garamond" w:hAnsi="Garamond"/>
          <w:sz w:val="24"/>
          <w:szCs w:val="24"/>
        </w:rPr>
        <w:instrText xml:space="preserve"> REF _Ref531611904 \r \h </w:instrText>
      </w:r>
      <w:r w:rsidR="00C50281">
        <w:rPr>
          <w:rFonts w:ascii="Garamond" w:hAnsi="Garamond"/>
          <w:sz w:val="24"/>
          <w:szCs w:val="24"/>
        </w:rPr>
      </w:r>
      <w:r w:rsidR="00C50281">
        <w:rPr>
          <w:rFonts w:ascii="Garamond" w:hAnsi="Garamond"/>
          <w:sz w:val="24"/>
          <w:szCs w:val="24"/>
        </w:rPr>
        <w:fldChar w:fldCharType="separate"/>
      </w:r>
      <w:r w:rsidR="00CB0E22">
        <w:rPr>
          <w:rFonts w:ascii="Garamond" w:hAnsi="Garamond"/>
          <w:sz w:val="24"/>
          <w:szCs w:val="24"/>
        </w:rPr>
        <w:t>Y.5</w:t>
      </w:r>
      <w:r w:rsidR="00C50281">
        <w:rPr>
          <w:rFonts w:ascii="Garamond" w:hAnsi="Garamond"/>
          <w:sz w:val="24"/>
          <w:szCs w:val="24"/>
        </w:rPr>
        <w:fldChar w:fldCharType="end"/>
      </w:r>
      <w:r w:rsidRPr="00821941">
        <w:rPr>
          <w:rFonts w:ascii="Garamond" w:hAnsi="Garamond"/>
          <w:sz w:val="24"/>
          <w:szCs w:val="24"/>
        </w:rPr>
        <w:t xml:space="preserve"> according to 40 CFR 60.8 and 40 CFR 60.104a, and 40 CFR 60.107a, and as otherwise described in 40 CFR 60 Subpart Ja. </w:t>
      </w:r>
      <w:r w:rsidR="00AC707E">
        <w:rPr>
          <w:rFonts w:ascii="Garamond" w:hAnsi="Garamond"/>
          <w:sz w:val="24"/>
          <w:szCs w:val="24"/>
        </w:rPr>
        <w:t xml:space="preserve"> </w:t>
      </w:r>
      <w:r w:rsidRPr="00821941">
        <w:rPr>
          <w:rFonts w:ascii="Garamond" w:hAnsi="Garamond"/>
          <w:sz w:val="24"/>
          <w:szCs w:val="24"/>
        </w:rPr>
        <w:t>CHS shall comply with all applicable monitoring and recordkeeping requirements of 40 CFR 60 Subpart Ja (ARM 17.8.</w:t>
      </w:r>
      <w:r w:rsidR="001651D6">
        <w:rPr>
          <w:rFonts w:ascii="Garamond" w:hAnsi="Garamond"/>
          <w:sz w:val="24"/>
          <w:szCs w:val="24"/>
        </w:rPr>
        <w:t>1213</w:t>
      </w:r>
      <w:r w:rsidRPr="00821941">
        <w:rPr>
          <w:rFonts w:ascii="Garamond" w:hAnsi="Garamond"/>
          <w:sz w:val="24"/>
          <w:szCs w:val="24"/>
        </w:rPr>
        <w:t>, ARM 17.8.340, and 40 CFR 60 Subpart Ja).</w:t>
      </w:r>
      <w:bookmarkEnd w:id="1882"/>
    </w:p>
    <w:p w14:paraId="704D26F2" w14:textId="77777777" w:rsidR="008D112A" w:rsidRDefault="008D112A" w:rsidP="008D112A">
      <w:pPr>
        <w:pStyle w:val="ListParagraph"/>
        <w:rPr>
          <w:rFonts w:ascii="Garamond" w:hAnsi="Garamond"/>
          <w:sz w:val="24"/>
          <w:szCs w:val="24"/>
        </w:rPr>
      </w:pPr>
    </w:p>
    <w:p w14:paraId="5ADC1077" w14:textId="18C520BD" w:rsidR="008D112A" w:rsidRDefault="008D112A" w:rsidP="006D4D0D">
      <w:pPr>
        <w:numPr>
          <w:ilvl w:val="0"/>
          <w:numId w:val="108"/>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83" w:name="_Ref531611927"/>
      <w:r>
        <w:rPr>
          <w:rFonts w:ascii="Garamond" w:hAnsi="Garamond"/>
          <w:sz w:val="24"/>
          <w:szCs w:val="24"/>
        </w:rPr>
        <w:t>CHS shall monitor compliance with Section III.</w:t>
      </w:r>
      <w:r w:rsidR="00C50281">
        <w:rPr>
          <w:rFonts w:ascii="Garamond" w:hAnsi="Garamond"/>
          <w:sz w:val="24"/>
          <w:szCs w:val="24"/>
        </w:rPr>
        <w:fldChar w:fldCharType="begin"/>
      </w:r>
      <w:r w:rsidR="00C50281">
        <w:rPr>
          <w:rFonts w:ascii="Garamond" w:hAnsi="Garamond"/>
          <w:sz w:val="24"/>
          <w:szCs w:val="24"/>
        </w:rPr>
        <w:instrText xml:space="preserve"> REF _Ref765131 \r \h </w:instrText>
      </w:r>
      <w:r w:rsidR="00C50281">
        <w:rPr>
          <w:rFonts w:ascii="Garamond" w:hAnsi="Garamond"/>
          <w:sz w:val="24"/>
          <w:szCs w:val="24"/>
        </w:rPr>
      </w:r>
      <w:r w:rsidR="00C50281">
        <w:rPr>
          <w:rFonts w:ascii="Garamond" w:hAnsi="Garamond"/>
          <w:sz w:val="24"/>
          <w:szCs w:val="24"/>
        </w:rPr>
        <w:fldChar w:fldCharType="separate"/>
      </w:r>
      <w:r w:rsidR="00CB0E22">
        <w:rPr>
          <w:rFonts w:ascii="Garamond" w:hAnsi="Garamond"/>
          <w:sz w:val="24"/>
          <w:szCs w:val="24"/>
        </w:rPr>
        <w:t>Y.6</w:t>
      </w:r>
      <w:r w:rsidR="00C50281">
        <w:rPr>
          <w:rFonts w:ascii="Garamond" w:hAnsi="Garamond"/>
          <w:sz w:val="24"/>
          <w:szCs w:val="24"/>
        </w:rPr>
        <w:fldChar w:fldCharType="end"/>
      </w:r>
      <w:r>
        <w:rPr>
          <w:rFonts w:ascii="Garamond" w:hAnsi="Garamond"/>
          <w:sz w:val="24"/>
          <w:szCs w:val="24"/>
        </w:rPr>
        <w:t xml:space="preserve"> with emissions data from the SO</w:t>
      </w:r>
      <w:r w:rsidRPr="001E08FD">
        <w:rPr>
          <w:rFonts w:ascii="Garamond" w:hAnsi="Garamond"/>
          <w:sz w:val="24"/>
          <w:szCs w:val="24"/>
          <w:vertAlign w:val="subscript"/>
        </w:rPr>
        <w:t>2</w:t>
      </w:r>
      <w:r>
        <w:rPr>
          <w:rFonts w:ascii="Garamond" w:hAnsi="Garamond"/>
          <w:sz w:val="24"/>
          <w:szCs w:val="24"/>
        </w:rPr>
        <w:t xml:space="preserve"> </w:t>
      </w:r>
      <w:r w:rsidR="0011776A">
        <w:rPr>
          <w:rFonts w:ascii="Garamond" w:hAnsi="Garamond"/>
          <w:sz w:val="24"/>
          <w:szCs w:val="24"/>
        </w:rPr>
        <w:t>CEMS and</w:t>
      </w:r>
      <w:r w:rsidR="004F4192">
        <w:rPr>
          <w:rFonts w:ascii="Garamond" w:hAnsi="Garamond"/>
          <w:sz w:val="24"/>
          <w:szCs w:val="24"/>
        </w:rPr>
        <w:t xml:space="preserve"> stack flowrate monitor </w:t>
      </w:r>
      <w:r>
        <w:rPr>
          <w:rFonts w:ascii="Garamond" w:hAnsi="Garamond"/>
          <w:sz w:val="24"/>
          <w:szCs w:val="24"/>
        </w:rPr>
        <w:t>required to also satisfy Section III.Y</w:t>
      </w:r>
      <w:r w:rsidR="009D169E">
        <w:rPr>
          <w:rFonts w:ascii="Garamond" w:hAnsi="Garamond"/>
          <w:sz w:val="24"/>
          <w:szCs w:val="24"/>
        </w:rPr>
        <w:t>.5</w:t>
      </w:r>
      <w:r>
        <w:rPr>
          <w:rFonts w:ascii="Garamond" w:hAnsi="Garamond"/>
          <w:sz w:val="24"/>
          <w:szCs w:val="24"/>
        </w:rPr>
        <w:t xml:space="preserve"> (ARM 17.8.1213).</w:t>
      </w:r>
      <w:bookmarkEnd w:id="1883"/>
    </w:p>
    <w:p w14:paraId="47709D7E" w14:textId="77777777" w:rsidR="00342A89" w:rsidRDefault="00342A89" w:rsidP="00342A89">
      <w:pPr>
        <w:pStyle w:val="ListParagraph"/>
        <w:rPr>
          <w:rFonts w:ascii="Garamond" w:hAnsi="Garamond"/>
          <w:sz w:val="24"/>
          <w:szCs w:val="24"/>
        </w:rPr>
      </w:pPr>
    </w:p>
    <w:p w14:paraId="4656B2B4" w14:textId="77777777" w:rsidR="00930FFF" w:rsidRDefault="00342A89" w:rsidP="006D4D0D">
      <w:pPr>
        <w:numPr>
          <w:ilvl w:val="0"/>
          <w:numId w:val="108"/>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84" w:name="_Ref531611936"/>
      <w:r w:rsidRPr="00342A89">
        <w:rPr>
          <w:rFonts w:ascii="Garamond" w:hAnsi="Garamond"/>
          <w:sz w:val="24"/>
          <w:szCs w:val="24"/>
        </w:rPr>
        <w:lastRenderedPageBreak/>
        <w:t>CHS shall monitor compliance with 40 CFR 6</w:t>
      </w:r>
      <w:r>
        <w:rPr>
          <w:rFonts w:ascii="Garamond" w:hAnsi="Garamond"/>
          <w:sz w:val="24"/>
          <w:szCs w:val="24"/>
        </w:rPr>
        <w:t>0</w:t>
      </w:r>
      <w:r w:rsidRPr="00342A89">
        <w:rPr>
          <w:rFonts w:ascii="Garamond" w:hAnsi="Garamond"/>
          <w:sz w:val="24"/>
          <w:szCs w:val="24"/>
        </w:rPr>
        <w:t xml:space="preserve"> Subpart </w:t>
      </w:r>
      <w:r>
        <w:rPr>
          <w:rFonts w:ascii="Garamond" w:hAnsi="Garamond"/>
          <w:sz w:val="24"/>
          <w:szCs w:val="24"/>
        </w:rPr>
        <w:t>Ja</w:t>
      </w:r>
      <w:r w:rsidRPr="00342A89">
        <w:rPr>
          <w:rFonts w:ascii="Garamond" w:hAnsi="Garamond"/>
          <w:sz w:val="24"/>
          <w:szCs w:val="24"/>
        </w:rPr>
        <w:t xml:space="preserve"> as required by 40 CFR 6</w:t>
      </w:r>
      <w:r>
        <w:rPr>
          <w:rFonts w:ascii="Garamond" w:hAnsi="Garamond"/>
          <w:sz w:val="24"/>
          <w:szCs w:val="24"/>
        </w:rPr>
        <w:t>0</w:t>
      </w:r>
      <w:r w:rsidRPr="00342A89">
        <w:rPr>
          <w:rFonts w:ascii="Garamond" w:hAnsi="Garamond"/>
          <w:sz w:val="24"/>
          <w:szCs w:val="24"/>
        </w:rPr>
        <w:t xml:space="preserve"> Subpart </w:t>
      </w:r>
      <w:r>
        <w:rPr>
          <w:rFonts w:ascii="Garamond" w:hAnsi="Garamond"/>
          <w:sz w:val="24"/>
          <w:szCs w:val="24"/>
        </w:rPr>
        <w:t>Ja</w:t>
      </w:r>
      <w:r w:rsidRPr="00342A89">
        <w:rPr>
          <w:rFonts w:ascii="Garamond" w:hAnsi="Garamond"/>
          <w:sz w:val="24"/>
          <w:szCs w:val="24"/>
        </w:rPr>
        <w:t xml:space="preserve"> (ARM 17.8.1213).</w:t>
      </w:r>
      <w:bookmarkEnd w:id="1884"/>
    </w:p>
    <w:p w14:paraId="363AC1E0" w14:textId="77777777" w:rsidR="00B868D7" w:rsidRDefault="00B868D7" w:rsidP="00B868D7">
      <w:pPr>
        <w:pStyle w:val="ListParagraph"/>
        <w:rPr>
          <w:rFonts w:ascii="Garamond" w:hAnsi="Garamond"/>
          <w:sz w:val="24"/>
          <w:szCs w:val="24"/>
        </w:rPr>
      </w:pPr>
    </w:p>
    <w:p w14:paraId="30525D17" w14:textId="44C095AB" w:rsidR="00B868D7" w:rsidRPr="00B868D7" w:rsidRDefault="00B868D7" w:rsidP="00B868D7">
      <w:pPr>
        <w:numPr>
          <w:ilvl w:val="0"/>
          <w:numId w:val="108"/>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85" w:name="_Ref224809034"/>
      <w:r w:rsidRPr="00B868D7">
        <w:rPr>
          <w:rFonts w:ascii="Garamond" w:hAnsi="Garamond"/>
          <w:sz w:val="24"/>
          <w:szCs w:val="24"/>
        </w:rPr>
        <w:t>Compliance for the 2SSWS new and modified drain systems shall be</w:t>
      </w:r>
      <w:r>
        <w:rPr>
          <w:rFonts w:ascii="Garamond" w:hAnsi="Garamond"/>
          <w:sz w:val="24"/>
          <w:szCs w:val="24"/>
        </w:rPr>
        <w:t xml:space="preserve"> </w:t>
      </w:r>
      <w:r w:rsidRPr="00B868D7">
        <w:rPr>
          <w:rFonts w:ascii="Garamond" w:hAnsi="Garamond"/>
          <w:sz w:val="24"/>
          <w:szCs w:val="24"/>
        </w:rPr>
        <w:t>demonstrated via the recordkeeping requirements of 40 CFR 60 Subpart QQQ (ARM 17.8.</w:t>
      </w:r>
      <w:r w:rsidR="000A7E50">
        <w:rPr>
          <w:rFonts w:ascii="Garamond" w:hAnsi="Garamond"/>
          <w:sz w:val="24"/>
          <w:szCs w:val="24"/>
        </w:rPr>
        <w:t>1213</w:t>
      </w:r>
      <w:r w:rsidRPr="00B868D7">
        <w:rPr>
          <w:rFonts w:ascii="Garamond" w:hAnsi="Garamond"/>
          <w:sz w:val="24"/>
          <w:szCs w:val="24"/>
        </w:rPr>
        <w:t>, ARM 17.8.340 and 40 CFR 60 Subpart QQQ).</w:t>
      </w:r>
      <w:bookmarkEnd w:id="1885"/>
    </w:p>
    <w:bookmarkEnd w:id="1879"/>
    <w:p w14:paraId="07128B9F" w14:textId="77777777" w:rsidR="00A000E1" w:rsidRPr="00D81572" w:rsidRDefault="00A000E1" w:rsidP="00A000E1">
      <w:pPr>
        <w:tabs>
          <w:tab w:val="left" w:pos="-1080"/>
          <w:tab w:val="left" w:pos="-720"/>
          <w:tab w:val="left" w:pos="0"/>
          <w:tab w:val="left" w:pos="1260"/>
          <w:tab w:val="left" w:pos="2340"/>
          <w:tab w:val="left" w:pos="2880"/>
          <w:tab w:val="left" w:pos="3600"/>
          <w:tab w:val="left" w:pos="3960"/>
        </w:tabs>
        <w:rPr>
          <w:rFonts w:ascii="Garamond" w:hAnsi="Garamond"/>
          <w:sz w:val="24"/>
          <w:szCs w:val="24"/>
        </w:rPr>
      </w:pPr>
    </w:p>
    <w:p w14:paraId="6D82F946" w14:textId="77777777" w:rsidR="00A000E1" w:rsidRDefault="00A000E1" w:rsidP="0018259A">
      <w:pPr>
        <w:rPr>
          <w:rFonts w:ascii="Garamond" w:hAnsi="Garamond"/>
          <w:b/>
          <w:sz w:val="24"/>
          <w:szCs w:val="24"/>
        </w:rPr>
      </w:pPr>
      <w:r>
        <w:rPr>
          <w:rFonts w:ascii="Garamond" w:hAnsi="Garamond"/>
          <w:b/>
          <w:sz w:val="24"/>
          <w:szCs w:val="24"/>
        </w:rPr>
        <w:t>Recordkeeping</w:t>
      </w:r>
    </w:p>
    <w:p w14:paraId="54A1DA34" w14:textId="77777777" w:rsidR="00D56506" w:rsidRPr="0026783A" w:rsidRDefault="00D56506" w:rsidP="0018259A">
      <w:pPr>
        <w:rPr>
          <w:rFonts w:ascii="Garamond" w:hAnsi="Garamond"/>
          <w:sz w:val="24"/>
          <w:szCs w:val="24"/>
        </w:rPr>
      </w:pPr>
    </w:p>
    <w:p w14:paraId="603CECC2" w14:textId="02FE2835" w:rsidR="00C5103D" w:rsidRPr="00C5103D" w:rsidRDefault="00C5103D" w:rsidP="006D4D0D">
      <w:pPr>
        <w:numPr>
          <w:ilvl w:val="0"/>
          <w:numId w:val="108"/>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86" w:name="_Ref531611945"/>
      <w:r w:rsidRPr="00C5103D">
        <w:rPr>
          <w:rFonts w:ascii="Garamond" w:hAnsi="Garamond"/>
          <w:sz w:val="24"/>
          <w:szCs w:val="24"/>
        </w:rPr>
        <w:t xml:space="preserve">All test records must be maintained on site and submitted to </w:t>
      </w:r>
      <w:r w:rsidR="00EB7D2B">
        <w:rPr>
          <w:rFonts w:ascii="Garamond" w:hAnsi="Garamond"/>
          <w:sz w:val="24"/>
          <w:szCs w:val="24"/>
        </w:rPr>
        <w:t xml:space="preserve">DEQ </w:t>
      </w:r>
      <w:r w:rsidRPr="00C5103D">
        <w:rPr>
          <w:rFonts w:ascii="Garamond" w:hAnsi="Garamond"/>
          <w:sz w:val="24"/>
          <w:szCs w:val="24"/>
        </w:rPr>
        <w:t>in accordance with the Montana Source Test Protocol and Procedures Manual (ARM 17.8.106 and ARM 17.8.1212).</w:t>
      </w:r>
      <w:bookmarkEnd w:id="1886"/>
      <w:r w:rsidRPr="00C5103D">
        <w:rPr>
          <w:rFonts w:ascii="Garamond" w:hAnsi="Garamond"/>
          <w:sz w:val="24"/>
          <w:szCs w:val="24"/>
        </w:rPr>
        <w:t xml:space="preserve"> </w:t>
      </w:r>
    </w:p>
    <w:p w14:paraId="1C53AF96" w14:textId="77777777" w:rsidR="00C5103D" w:rsidRDefault="00C5103D" w:rsidP="00C5103D">
      <w:pPr>
        <w:tabs>
          <w:tab w:val="left" w:pos="-1080"/>
          <w:tab w:val="left" w:pos="-720"/>
          <w:tab w:val="left" w:pos="0"/>
          <w:tab w:val="left" w:pos="720"/>
          <w:tab w:val="left" w:pos="2880"/>
          <w:tab w:val="left" w:pos="3600"/>
          <w:tab w:val="left" w:pos="3960"/>
        </w:tabs>
        <w:ind w:left="720"/>
        <w:rPr>
          <w:rFonts w:ascii="Garamond" w:hAnsi="Garamond"/>
          <w:sz w:val="24"/>
          <w:szCs w:val="24"/>
        </w:rPr>
      </w:pPr>
    </w:p>
    <w:p w14:paraId="5183D08D" w14:textId="5ABBCBDF" w:rsidR="00A000E1" w:rsidRDefault="00A51949" w:rsidP="006D4D0D">
      <w:pPr>
        <w:numPr>
          <w:ilvl w:val="0"/>
          <w:numId w:val="108"/>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87" w:name="_Ref147998673"/>
      <w:r>
        <w:rPr>
          <w:rFonts w:ascii="Garamond" w:hAnsi="Garamond"/>
          <w:sz w:val="24"/>
          <w:szCs w:val="24"/>
        </w:rPr>
        <w:t>CHS shall maintain</w:t>
      </w:r>
      <w:r w:rsidR="00BC0CA6">
        <w:rPr>
          <w:rFonts w:ascii="Garamond" w:hAnsi="Garamond"/>
          <w:sz w:val="24"/>
          <w:szCs w:val="24"/>
        </w:rPr>
        <w:t xml:space="preserve"> on site</w:t>
      </w:r>
      <w:r>
        <w:rPr>
          <w:rFonts w:ascii="Garamond" w:hAnsi="Garamond"/>
          <w:sz w:val="24"/>
          <w:szCs w:val="24"/>
        </w:rPr>
        <w:t xml:space="preserve"> the records f</w:t>
      </w:r>
      <w:r w:rsidR="00BC0CA6">
        <w:rPr>
          <w:rFonts w:ascii="Garamond" w:hAnsi="Garamond"/>
          <w:sz w:val="24"/>
          <w:szCs w:val="24"/>
        </w:rPr>
        <w:t>rom</w:t>
      </w:r>
      <w:r w:rsidR="00FF1407">
        <w:rPr>
          <w:rFonts w:ascii="Garamond" w:hAnsi="Garamond"/>
          <w:sz w:val="24"/>
          <w:szCs w:val="24"/>
        </w:rPr>
        <w:t xml:space="preserve"> the NOx,</w:t>
      </w:r>
      <w:r w:rsidR="002E04FC">
        <w:rPr>
          <w:rFonts w:ascii="Garamond" w:hAnsi="Garamond"/>
          <w:sz w:val="24"/>
          <w:szCs w:val="24"/>
        </w:rPr>
        <w:t xml:space="preserve"> SO</w:t>
      </w:r>
      <w:r w:rsidR="002E04FC" w:rsidRPr="002E04FC">
        <w:rPr>
          <w:rFonts w:ascii="Garamond" w:hAnsi="Garamond"/>
          <w:sz w:val="24"/>
          <w:szCs w:val="24"/>
          <w:vertAlign w:val="subscript"/>
        </w:rPr>
        <w:t>2</w:t>
      </w:r>
      <w:r w:rsidR="002E04FC">
        <w:rPr>
          <w:rFonts w:ascii="Garamond" w:hAnsi="Garamond"/>
          <w:sz w:val="24"/>
          <w:szCs w:val="24"/>
        </w:rPr>
        <w:t xml:space="preserve"> </w:t>
      </w:r>
      <w:r w:rsidR="008C5711">
        <w:rPr>
          <w:rFonts w:ascii="Garamond" w:hAnsi="Garamond"/>
          <w:sz w:val="24"/>
          <w:szCs w:val="24"/>
        </w:rPr>
        <w:t>CEM</w:t>
      </w:r>
      <w:r w:rsidR="002E04FC">
        <w:rPr>
          <w:rFonts w:ascii="Garamond" w:hAnsi="Garamond"/>
          <w:sz w:val="24"/>
          <w:szCs w:val="24"/>
        </w:rPr>
        <w:t>S</w:t>
      </w:r>
      <w:r w:rsidR="00BC0CA6">
        <w:rPr>
          <w:rFonts w:ascii="Garamond" w:hAnsi="Garamond"/>
          <w:sz w:val="24"/>
          <w:szCs w:val="24"/>
        </w:rPr>
        <w:t xml:space="preserve"> </w:t>
      </w:r>
      <w:r w:rsidR="000B4708">
        <w:rPr>
          <w:rFonts w:ascii="Garamond" w:hAnsi="Garamond"/>
          <w:sz w:val="24"/>
          <w:szCs w:val="24"/>
        </w:rPr>
        <w:t>and stack flowrate</w:t>
      </w:r>
      <w:r w:rsidR="00E83655">
        <w:rPr>
          <w:rFonts w:ascii="Garamond" w:hAnsi="Garamond"/>
          <w:sz w:val="24"/>
          <w:szCs w:val="24"/>
        </w:rPr>
        <w:t xml:space="preserve"> monitor</w:t>
      </w:r>
      <w:r w:rsidR="000B4708">
        <w:rPr>
          <w:rFonts w:ascii="Garamond" w:hAnsi="Garamond"/>
          <w:sz w:val="24"/>
          <w:szCs w:val="24"/>
        </w:rPr>
        <w:t xml:space="preserve"> </w:t>
      </w:r>
      <w:r w:rsidR="00BC0CA6">
        <w:rPr>
          <w:rFonts w:ascii="Garamond" w:hAnsi="Garamond"/>
          <w:sz w:val="24"/>
          <w:szCs w:val="24"/>
        </w:rPr>
        <w:t>(ARM 17.8.1212).</w:t>
      </w:r>
      <w:bookmarkEnd w:id="1887"/>
    </w:p>
    <w:p w14:paraId="48E4A0DE" w14:textId="77777777" w:rsidR="00637A13" w:rsidRDefault="00637A13" w:rsidP="00C5103D">
      <w:pPr>
        <w:tabs>
          <w:tab w:val="left" w:pos="-1080"/>
          <w:tab w:val="left" w:pos="-720"/>
          <w:tab w:val="left" w:pos="0"/>
          <w:tab w:val="left" w:pos="720"/>
          <w:tab w:val="left" w:pos="2880"/>
          <w:tab w:val="left" w:pos="3600"/>
          <w:tab w:val="left" w:pos="3960"/>
        </w:tabs>
        <w:rPr>
          <w:rFonts w:ascii="Garamond" w:hAnsi="Garamond"/>
          <w:sz w:val="24"/>
          <w:szCs w:val="24"/>
        </w:rPr>
      </w:pPr>
    </w:p>
    <w:p w14:paraId="05FC30DB" w14:textId="77777777" w:rsidR="008C5711" w:rsidRDefault="008E1F4B" w:rsidP="006D4D0D">
      <w:pPr>
        <w:numPr>
          <w:ilvl w:val="0"/>
          <w:numId w:val="108"/>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88" w:name="_Ref531611959"/>
      <w:r>
        <w:rPr>
          <w:rFonts w:ascii="Garamond" w:hAnsi="Garamond"/>
          <w:sz w:val="24"/>
          <w:szCs w:val="24"/>
        </w:rPr>
        <w:t>CHS</w:t>
      </w:r>
      <w:r w:rsidR="008C5711" w:rsidRPr="008C5711">
        <w:rPr>
          <w:rFonts w:ascii="Garamond" w:hAnsi="Garamond"/>
          <w:sz w:val="24"/>
          <w:szCs w:val="24"/>
        </w:rPr>
        <w:t xml:space="preserve"> shall comply with all applicable recordkeeping and notification requirements contained in 40 CFR 6</w:t>
      </w:r>
      <w:r w:rsidR="00637A13">
        <w:rPr>
          <w:rFonts w:ascii="Garamond" w:hAnsi="Garamond"/>
          <w:sz w:val="24"/>
          <w:szCs w:val="24"/>
        </w:rPr>
        <w:t>0</w:t>
      </w:r>
      <w:r w:rsidR="008C5711" w:rsidRPr="008C5711">
        <w:rPr>
          <w:rFonts w:ascii="Garamond" w:hAnsi="Garamond"/>
          <w:sz w:val="24"/>
          <w:szCs w:val="24"/>
        </w:rPr>
        <w:t xml:space="preserve"> Subpart </w:t>
      </w:r>
      <w:r w:rsidR="00637A13">
        <w:rPr>
          <w:rFonts w:ascii="Garamond" w:hAnsi="Garamond"/>
          <w:sz w:val="24"/>
          <w:szCs w:val="24"/>
        </w:rPr>
        <w:t>Ja</w:t>
      </w:r>
      <w:r w:rsidR="008C5711" w:rsidRPr="008C5711">
        <w:rPr>
          <w:rFonts w:ascii="Garamond" w:hAnsi="Garamond"/>
          <w:sz w:val="24"/>
          <w:szCs w:val="24"/>
        </w:rPr>
        <w:t xml:space="preserve"> (ARM 17.8.342 and 40 CFR Part 6</w:t>
      </w:r>
      <w:r w:rsidR="00637A13">
        <w:rPr>
          <w:rFonts w:ascii="Garamond" w:hAnsi="Garamond"/>
          <w:sz w:val="24"/>
          <w:szCs w:val="24"/>
        </w:rPr>
        <w:t>0</w:t>
      </w:r>
      <w:r w:rsidR="008C5711" w:rsidRPr="008C5711">
        <w:rPr>
          <w:rFonts w:ascii="Garamond" w:hAnsi="Garamond"/>
          <w:sz w:val="24"/>
          <w:szCs w:val="24"/>
        </w:rPr>
        <w:t xml:space="preserve">, Subpart </w:t>
      </w:r>
      <w:r w:rsidR="00637A13">
        <w:rPr>
          <w:rFonts w:ascii="Garamond" w:hAnsi="Garamond"/>
          <w:sz w:val="24"/>
          <w:szCs w:val="24"/>
        </w:rPr>
        <w:t>Ja</w:t>
      </w:r>
      <w:r w:rsidR="008C5711" w:rsidRPr="008C5711">
        <w:rPr>
          <w:rFonts w:ascii="Garamond" w:hAnsi="Garamond"/>
          <w:sz w:val="24"/>
          <w:szCs w:val="24"/>
        </w:rPr>
        <w:t>).</w:t>
      </w:r>
      <w:bookmarkEnd w:id="1888"/>
    </w:p>
    <w:p w14:paraId="36EAEA9F" w14:textId="77777777" w:rsidR="00637A13" w:rsidRDefault="00637A13" w:rsidP="00637A13">
      <w:pPr>
        <w:pStyle w:val="ListParagraph"/>
        <w:rPr>
          <w:rFonts w:ascii="Garamond" w:hAnsi="Garamond"/>
          <w:sz w:val="24"/>
          <w:szCs w:val="24"/>
        </w:rPr>
      </w:pPr>
    </w:p>
    <w:p w14:paraId="6D379DEA" w14:textId="77777777" w:rsidR="00637A13" w:rsidRDefault="00B116C5" w:rsidP="006D4D0D">
      <w:pPr>
        <w:numPr>
          <w:ilvl w:val="0"/>
          <w:numId w:val="108"/>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89" w:name="_Ref531611495"/>
      <w:r w:rsidRPr="00B116C5">
        <w:rPr>
          <w:rFonts w:ascii="Garamond" w:hAnsi="Garamond"/>
          <w:sz w:val="24"/>
          <w:szCs w:val="24"/>
        </w:rPr>
        <w:t>CHS shall perform all source test recordkeeping in accordance with the appropriate test method and Section III.A.2 (ARM 17.8.106).</w:t>
      </w:r>
      <w:bookmarkEnd w:id="1889"/>
    </w:p>
    <w:p w14:paraId="2A7A4D0A" w14:textId="77777777" w:rsidR="00B868D7" w:rsidRDefault="00B868D7" w:rsidP="00B868D7">
      <w:pPr>
        <w:pStyle w:val="ListParagraph"/>
        <w:rPr>
          <w:rFonts w:ascii="Garamond" w:hAnsi="Garamond"/>
          <w:sz w:val="24"/>
          <w:szCs w:val="24"/>
        </w:rPr>
      </w:pPr>
    </w:p>
    <w:p w14:paraId="15F31BB3" w14:textId="4A31B1AE" w:rsidR="00B868D7" w:rsidRPr="00B868D7" w:rsidRDefault="00B868D7" w:rsidP="00B868D7">
      <w:pPr>
        <w:numPr>
          <w:ilvl w:val="0"/>
          <w:numId w:val="108"/>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90" w:name="_Ref224809048"/>
      <w:r w:rsidRPr="00B868D7">
        <w:rPr>
          <w:rFonts w:ascii="Garamond" w:hAnsi="Garamond"/>
          <w:sz w:val="24"/>
          <w:szCs w:val="24"/>
        </w:rPr>
        <w:t>CHS shall maintain the records as required by 40 CFR 60 Subpart QQQ</w:t>
      </w:r>
      <w:r>
        <w:rPr>
          <w:rFonts w:ascii="Garamond" w:hAnsi="Garamond"/>
          <w:sz w:val="24"/>
          <w:szCs w:val="24"/>
        </w:rPr>
        <w:t xml:space="preserve"> </w:t>
      </w:r>
      <w:r w:rsidRPr="00B868D7">
        <w:rPr>
          <w:rFonts w:ascii="Garamond" w:hAnsi="Garamond"/>
          <w:sz w:val="24"/>
          <w:szCs w:val="24"/>
        </w:rPr>
        <w:t>(ARM 17.8.</w:t>
      </w:r>
      <w:r w:rsidR="000A7E50">
        <w:rPr>
          <w:rFonts w:ascii="Garamond" w:hAnsi="Garamond"/>
          <w:sz w:val="24"/>
          <w:szCs w:val="24"/>
        </w:rPr>
        <w:t>1212</w:t>
      </w:r>
      <w:r w:rsidRPr="00B868D7">
        <w:rPr>
          <w:rFonts w:ascii="Garamond" w:hAnsi="Garamond"/>
          <w:sz w:val="24"/>
          <w:szCs w:val="24"/>
        </w:rPr>
        <w:t xml:space="preserve"> and 40 CFR 60 Subpart QQQ).</w:t>
      </w:r>
      <w:bookmarkEnd w:id="1890"/>
    </w:p>
    <w:p w14:paraId="09B21724" w14:textId="77777777" w:rsidR="00A000E1" w:rsidRPr="00D81572" w:rsidRDefault="00A000E1" w:rsidP="00A000E1">
      <w:pPr>
        <w:tabs>
          <w:tab w:val="left" w:pos="-1080"/>
          <w:tab w:val="left" w:pos="-720"/>
          <w:tab w:val="left" w:pos="0"/>
          <w:tab w:val="left" w:pos="720"/>
          <w:tab w:val="left" w:pos="2880"/>
          <w:tab w:val="left" w:pos="3600"/>
          <w:tab w:val="left" w:pos="3960"/>
        </w:tabs>
        <w:rPr>
          <w:rFonts w:ascii="Garamond" w:hAnsi="Garamond"/>
          <w:sz w:val="24"/>
          <w:szCs w:val="24"/>
        </w:rPr>
      </w:pPr>
    </w:p>
    <w:p w14:paraId="102E80BF" w14:textId="7AEDDBE8" w:rsidR="00A000E1" w:rsidRPr="00D81572" w:rsidRDefault="00A000E1" w:rsidP="008278AE">
      <w:pPr>
        <w:keepNext/>
        <w:keepLines/>
        <w:widowControl w:val="0"/>
        <w:rPr>
          <w:rFonts w:ascii="Garamond" w:hAnsi="Garamond"/>
          <w:b/>
          <w:sz w:val="24"/>
          <w:szCs w:val="24"/>
        </w:rPr>
      </w:pPr>
      <w:r w:rsidRPr="00D81572">
        <w:rPr>
          <w:rFonts w:ascii="Garamond" w:hAnsi="Garamond"/>
          <w:b/>
          <w:sz w:val="24"/>
          <w:szCs w:val="24"/>
        </w:rPr>
        <w:t>Reporting</w:t>
      </w:r>
    </w:p>
    <w:p w14:paraId="630DC97F" w14:textId="77777777" w:rsidR="00A000E1" w:rsidRPr="00D81572" w:rsidRDefault="00A000E1" w:rsidP="008278AE">
      <w:pPr>
        <w:keepNext/>
        <w:keepLines/>
        <w:widowControl w:val="0"/>
        <w:tabs>
          <w:tab w:val="left" w:pos="-1080"/>
          <w:tab w:val="left" w:pos="-720"/>
          <w:tab w:val="left" w:pos="0"/>
          <w:tab w:val="left" w:pos="1260"/>
          <w:tab w:val="left" w:pos="2340"/>
          <w:tab w:val="left" w:pos="2880"/>
          <w:tab w:val="left" w:pos="3600"/>
          <w:tab w:val="left" w:pos="3960"/>
        </w:tabs>
        <w:rPr>
          <w:rFonts w:ascii="Garamond" w:hAnsi="Garamond"/>
          <w:sz w:val="24"/>
          <w:szCs w:val="24"/>
        </w:rPr>
      </w:pPr>
    </w:p>
    <w:p w14:paraId="22F7EA20" w14:textId="10D5C6BA" w:rsidR="00A000E1" w:rsidRDefault="00A000E1" w:rsidP="008278AE">
      <w:pPr>
        <w:keepNext/>
        <w:keepLines/>
        <w:numPr>
          <w:ilvl w:val="0"/>
          <w:numId w:val="108"/>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91" w:name="_Ref531611507"/>
      <w:r w:rsidRPr="00D81572">
        <w:rPr>
          <w:rFonts w:ascii="Garamond" w:hAnsi="Garamond"/>
          <w:sz w:val="24"/>
          <w:szCs w:val="24"/>
        </w:rPr>
        <w:t xml:space="preserve">All source test reports shall be submitted to </w:t>
      </w:r>
      <w:r w:rsidR="00EB7D2B">
        <w:rPr>
          <w:rFonts w:ascii="Garamond" w:hAnsi="Garamond"/>
          <w:sz w:val="24"/>
          <w:szCs w:val="24"/>
        </w:rPr>
        <w:t xml:space="preserve">DEQ </w:t>
      </w:r>
      <w:r w:rsidRPr="00D81572">
        <w:rPr>
          <w:rFonts w:ascii="Garamond" w:hAnsi="Garamond"/>
          <w:sz w:val="24"/>
          <w:szCs w:val="24"/>
        </w:rPr>
        <w:t>in accordance with Section III.</w:t>
      </w:r>
      <w:r>
        <w:rPr>
          <w:rFonts w:ascii="Garamond" w:hAnsi="Garamond"/>
          <w:sz w:val="24"/>
          <w:szCs w:val="24"/>
        </w:rPr>
        <w:fldChar w:fldCharType="begin"/>
      </w:r>
      <w:r>
        <w:rPr>
          <w:rFonts w:ascii="Garamond" w:hAnsi="Garamond"/>
          <w:sz w:val="24"/>
          <w:szCs w:val="24"/>
        </w:rPr>
        <w:instrText xml:space="preserve"> REF _Ref384984236 \r \h </w:instrText>
      </w:r>
      <w:r>
        <w:rPr>
          <w:rFonts w:ascii="Garamond" w:hAnsi="Garamond"/>
          <w:sz w:val="24"/>
          <w:szCs w:val="24"/>
        </w:rPr>
      </w:r>
      <w:r>
        <w:rPr>
          <w:rFonts w:ascii="Garamond" w:hAnsi="Garamond"/>
          <w:sz w:val="24"/>
          <w:szCs w:val="24"/>
        </w:rPr>
        <w:fldChar w:fldCharType="separate"/>
      </w:r>
      <w:r w:rsidR="00CB0E22">
        <w:rPr>
          <w:rFonts w:ascii="Garamond" w:hAnsi="Garamond"/>
          <w:sz w:val="24"/>
          <w:szCs w:val="24"/>
        </w:rPr>
        <w:t>A.2</w:t>
      </w:r>
      <w:r>
        <w:rPr>
          <w:rFonts w:ascii="Garamond" w:hAnsi="Garamond"/>
          <w:sz w:val="24"/>
          <w:szCs w:val="24"/>
        </w:rPr>
        <w:fldChar w:fldCharType="end"/>
      </w:r>
      <w:r w:rsidRPr="00D81572">
        <w:rPr>
          <w:rFonts w:ascii="Garamond" w:hAnsi="Garamond"/>
          <w:sz w:val="24"/>
          <w:szCs w:val="24"/>
        </w:rPr>
        <w:t xml:space="preserve"> (ARM 17.8.106).</w:t>
      </w:r>
      <w:bookmarkEnd w:id="1891"/>
    </w:p>
    <w:p w14:paraId="5DFF84F3" w14:textId="77777777" w:rsidR="0044171E" w:rsidRDefault="0044171E" w:rsidP="00243D0C">
      <w:pPr>
        <w:tabs>
          <w:tab w:val="left" w:pos="-1080"/>
          <w:tab w:val="left" w:pos="-720"/>
          <w:tab w:val="left" w:pos="0"/>
          <w:tab w:val="left" w:pos="720"/>
          <w:tab w:val="left" w:pos="2880"/>
          <w:tab w:val="left" w:pos="3600"/>
          <w:tab w:val="left" w:pos="3960"/>
        </w:tabs>
        <w:ind w:left="720"/>
        <w:rPr>
          <w:rFonts w:ascii="Garamond" w:hAnsi="Garamond"/>
          <w:sz w:val="24"/>
          <w:szCs w:val="24"/>
        </w:rPr>
      </w:pPr>
    </w:p>
    <w:p w14:paraId="5F83F7A6" w14:textId="77777777" w:rsidR="0044171E" w:rsidRPr="0044171E" w:rsidRDefault="0044171E" w:rsidP="0044171E">
      <w:pPr>
        <w:numPr>
          <w:ilvl w:val="0"/>
          <w:numId w:val="108"/>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92" w:name="_Ref97622040"/>
      <w:bookmarkStart w:id="1893" w:name="_Hlk97537307"/>
      <w:r w:rsidRPr="0044171E">
        <w:rPr>
          <w:rFonts w:ascii="Garamond" w:hAnsi="Garamond"/>
          <w:sz w:val="24"/>
          <w:szCs w:val="24"/>
        </w:rPr>
        <w:t>CHS shall prepare and submit a quarterly MAQP emission report within 30 days of the end of each reporting period. The reports shall be submitted electronically to the Helena Air Quality Bureau's Administrative email address or uploaded to the State of Montana's File Transfer Service (or equivalent service). The report shall include the following:</w:t>
      </w:r>
      <w:bookmarkEnd w:id="1892"/>
    </w:p>
    <w:p w14:paraId="64C08F11" w14:textId="77777777" w:rsidR="0044171E" w:rsidRPr="0044171E" w:rsidRDefault="0044171E" w:rsidP="00243D0C">
      <w:pPr>
        <w:tabs>
          <w:tab w:val="left" w:pos="-1080"/>
          <w:tab w:val="left" w:pos="-720"/>
          <w:tab w:val="left" w:pos="0"/>
          <w:tab w:val="left" w:pos="720"/>
          <w:tab w:val="left" w:pos="2880"/>
          <w:tab w:val="left" w:pos="3600"/>
          <w:tab w:val="left" w:pos="3960"/>
        </w:tabs>
        <w:ind w:left="720"/>
        <w:rPr>
          <w:rFonts w:ascii="Garamond" w:hAnsi="Garamond"/>
          <w:sz w:val="24"/>
          <w:szCs w:val="24"/>
        </w:rPr>
      </w:pPr>
    </w:p>
    <w:p w14:paraId="4A3D715E" w14:textId="77777777" w:rsidR="0044171E" w:rsidRPr="0044171E" w:rsidRDefault="0044171E" w:rsidP="00243D0C">
      <w:pPr>
        <w:numPr>
          <w:ilvl w:val="0"/>
          <w:numId w:val="110"/>
        </w:numPr>
        <w:rPr>
          <w:rFonts w:ascii="Garamond" w:hAnsi="Garamond"/>
          <w:sz w:val="24"/>
          <w:szCs w:val="24"/>
        </w:rPr>
      </w:pPr>
      <w:r w:rsidRPr="0044171E">
        <w:rPr>
          <w:rFonts w:ascii="Garamond" w:hAnsi="Garamond"/>
          <w:sz w:val="24"/>
          <w:szCs w:val="24"/>
        </w:rPr>
        <w:t>Summary of deviations from MAQP permit limits and conditions which occurred during the reporting period. If not previously provided, the report should include the reasons for occurrence, mitigative measures utilized and corrective actions taken to prevent recurrence of the event. If previously provided, the summary shall include the date the report was submitted.</w:t>
      </w:r>
    </w:p>
    <w:p w14:paraId="3232F618" w14:textId="77777777" w:rsidR="0044171E" w:rsidRPr="0044171E" w:rsidRDefault="0044171E" w:rsidP="00243D0C">
      <w:pPr>
        <w:tabs>
          <w:tab w:val="left" w:pos="-1080"/>
          <w:tab w:val="left" w:pos="-720"/>
          <w:tab w:val="left" w:pos="0"/>
          <w:tab w:val="left" w:pos="720"/>
          <w:tab w:val="left" w:pos="2880"/>
          <w:tab w:val="left" w:pos="3600"/>
          <w:tab w:val="left" w:pos="3960"/>
        </w:tabs>
        <w:ind w:left="720"/>
        <w:rPr>
          <w:rFonts w:ascii="Garamond" w:hAnsi="Garamond"/>
          <w:sz w:val="24"/>
          <w:szCs w:val="24"/>
        </w:rPr>
      </w:pPr>
    </w:p>
    <w:p w14:paraId="6817D37A" w14:textId="77777777" w:rsidR="0044171E" w:rsidRPr="0044171E" w:rsidRDefault="0044171E" w:rsidP="00243D0C">
      <w:pPr>
        <w:numPr>
          <w:ilvl w:val="0"/>
          <w:numId w:val="110"/>
        </w:numPr>
        <w:rPr>
          <w:rFonts w:ascii="Garamond" w:hAnsi="Garamond"/>
          <w:sz w:val="24"/>
          <w:szCs w:val="24"/>
        </w:rPr>
      </w:pPr>
      <w:r w:rsidRPr="0044171E">
        <w:rPr>
          <w:rFonts w:ascii="Garamond" w:hAnsi="Garamond"/>
          <w:sz w:val="24"/>
          <w:szCs w:val="24"/>
        </w:rPr>
        <w:t>A summary report for all CEMS required by the MAQP in this section of the operating permit</w:t>
      </w:r>
      <w:bookmarkEnd w:id="1893"/>
      <w:r w:rsidRPr="0044171E">
        <w:rPr>
          <w:rFonts w:ascii="Garamond" w:hAnsi="Garamond"/>
          <w:sz w:val="24"/>
          <w:szCs w:val="24"/>
        </w:rPr>
        <w:t>.</w:t>
      </w:r>
    </w:p>
    <w:p w14:paraId="540B3700" w14:textId="77777777" w:rsidR="00EC15A9" w:rsidRDefault="00EC15A9" w:rsidP="00243D0C">
      <w:pPr>
        <w:tabs>
          <w:tab w:val="left" w:pos="-1080"/>
          <w:tab w:val="left" w:pos="-720"/>
          <w:tab w:val="left" w:pos="0"/>
          <w:tab w:val="left" w:pos="720"/>
          <w:tab w:val="left" w:pos="2880"/>
          <w:tab w:val="left" w:pos="3600"/>
          <w:tab w:val="left" w:pos="3960"/>
        </w:tabs>
        <w:ind w:left="720"/>
      </w:pPr>
    </w:p>
    <w:p w14:paraId="4D49CC4C" w14:textId="77777777" w:rsidR="00EC15A9" w:rsidRDefault="00EC15A9" w:rsidP="006D4D0D">
      <w:pPr>
        <w:numPr>
          <w:ilvl w:val="0"/>
          <w:numId w:val="108"/>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94" w:name="_Ref531611538"/>
      <w:r w:rsidRPr="00EC15A9">
        <w:rPr>
          <w:rFonts w:ascii="Garamond" w:hAnsi="Garamond"/>
          <w:sz w:val="24"/>
          <w:szCs w:val="24"/>
        </w:rPr>
        <w:t>The annual compliance certification report required by Section V.B must contain a certification statement for the above applicable requirements (ARM 17.8.1212).</w:t>
      </w:r>
      <w:bookmarkEnd w:id="1894"/>
    </w:p>
    <w:p w14:paraId="232F5C86" w14:textId="77777777" w:rsidR="00EC15A9" w:rsidRDefault="00EC15A9" w:rsidP="00EC15A9">
      <w:pPr>
        <w:pStyle w:val="ListParagraph"/>
        <w:rPr>
          <w:rFonts w:ascii="Garamond" w:hAnsi="Garamond"/>
          <w:sz w:val="24"/>
          <w:szCs w:val="24"/>
        </w:rPr>
      </w:pPr>
    </w:p>
    <w:p w14:paraId="6AFD3D25" w14:textId="77777777" w:rsidR="00EC15A9" w:rsidRDefault="00EC15A9" w:rsidP="006D4D0D">
      <w:pPr>
        <w:numPr>
          <w:ilvl w:val="0"/>
          <w:numId w:val="108"/>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95" w:name="_Ref531611568"/>
      <w:r w:rsidRPr="00EC15A9">
        <w:rPr>
          <w:rFonts w:ascii="Garamond" w:hAnsi="Garamond"/>
          <w:sz w:val="24"/>
          <w:szCs w:val="24"/>
        </w:rPr>
        <w:t>The semiannual monitoring report shall provide (ARM 17.8.1212):</w:t>
      </w:r>
      <w:bookmarkEnd w:id="1895"/>
    </w:p>
    <w:p w14:paraId="101FA4B0" w14:textId="77777777" w:rsidR="00EC15A9" w:rsidRDefault="00EC15A9" w:rsidP="00EC15A9">
      <w:pPr>
        <w:pStyle w:val="ListParagraph"/>
        <w:rPr>
          <w:rFonts w:ascii="Garamond" w:hAnsi="Garamond"/>
          <w:sz w:val="24"/>
          <w:szCs w:val="24"/>
        </w:rPr>
      </w:pPr>
    </w:p>
    <w:p w14:paraId="28FDAB50" w14:textId="1FB8D936" w:rsidR="00EC15A9" w:rsidRDefault="00EC15A9" w:rsidP="00243D0C">
      <w:pPr>
        <w:numPr>
          <w:ilvl w:val="0"/>
          <w:numId w:val="152"/>
        </w:numPr>
        <w:rPr>
          <w:rFonts w:ascii="Garamond" w:hAnsi="Garamond"/>
          <w:sz w:val="24"/>
          <w:szCs w:val="24"/>
        </w:rPr>
      </w:pPr>
      <w:r w:rsidRPr="00EC15A9">
        <w:rPr>
          <w:rFonts w:ascii="Garamond" w:hAnsi="Garamond"/>
          <w:sz w:val="24"/>
          <w:szCs w:val="24"/>
        </w:rPr>
        <w:lastRenderedPageBreak/>
        <w:t xml:space="preserve">A summary of any source tests required and submitted to </w:t>
      </w:r>
      <w:r w:rsidR="00EB7D2B">
        <w:rPr>
          <w:rFonts w:ascii="Garamond" w:hAnsi="Garamond"/>
          <w:sz w:val="24"/>
          <w:szCs w:val="24"/>
        </w:rPr>
        <w:t xml:space="preserve">DEQ </w:t>
      </w:r>
      <w:r w:rsidRPr="00EC15A9">
        <w:rPr>
          <w:rFonts w:ascii="Garamond" w:hAnsi="Garamond"/>
          <w:sz w:val="24"/>
          <w:szCs w:val="24"/>
        </w:rPr>
        <w:t>during the reporting period, which shall include the date the source test report was performed, the date the source test was submitted to the Department, and noting if the test indicated compliance or noncompliance with associated limits;</w:t>
      </w:r>
    </w:p>
    <w:p w14:paraId="3BA502BC" w14:textId="77777777" w:rsidR="00D94D14" w:rsidRDefault="00D94D14" w:rsidP="00D1409A">
      <w:pPr>
        <w:ind w:left="1242"/>
        <w:rPr>
          <w:rFonts w:ascii="Garamond" w:hAnsi="Garamond"/>
          <w:sz w:val="24"/>
          <w:szCs w:val="24"/>
        </w:rPr>
      </w:pPr>
    </w:p>
    <w:p w14:paraId="0ED8F314" w14:textId="278B083C" w:rsidR="00D94D14" w:rsidRDefault="00D94D14" w:rsidP="00243D0C">
      <w:pPr>
        <w:numPr>
          <w:ilvl w:val="0"/>
          <w:numId w:val="152"/>
        </w:numPr>
        <w:rPr>
          <w:rFonts w:ascii="Garamond" w:hAnsi="Garamond"/>
          <w:sz w:val="24"/>
          <w:szCs w:val="24"/>
        </w:rPr>
      </w:pPr>
      <w:r>
        <w:rPr>
          <w:rFonts w:ascii="Garamond" w:hAnsi="Garamond"/>
          <w:sz w:val="24"/>
          <w:szCs w:val="24"/>
        </w:rPr>
        <w:t xml:space="preserve">Summary of compliance with unit emission limits and conditions and dates that quarterly reports were submitted as required by </w:t>
      </w:r>
      <w:r w:rsidRPr="00373231">
        <w:rPr>
          <w:rFonts w:ascii="Garamond" w:hAnsi="Garamond"/>
          <w:sz w:val="24"/>
          <w:szCs w:val="24"/>
        </w:rPr>
        <w:t>Section III.</w:t>
      </w:r>
      <w:r w:rsidR="00373231" w:rsidRPr="00243D0C">
        <w:rPr>
          <w:rFonts w:ascii="Garamond" w:hAnsi="Garamond"/>
          <w:sz w:val="24"/>
          <w:szCs w:val="24"/>
        </w:rPr>
        <w:fldChar w:fldCharType="begin"/>
      </w:r>
      <w:r w:rsidR="00373231" w:rsidRPr="00243D0C">
        <w:rPr>
          <w:rFonts w:ascii="Garamond" w:hAnsi="Garamond"/>
          <w:sz w:val="24"/>
          <w:szCs w:val="24"/>
        </w:rPr>
        <w:instrText xml:space="preserve"> REF _Ref97622040 \r \h </w:instrText>
      </w:r>
      <w:r w:rsidR="00373231">
        <w:rPr>
          <w:rFonts w:ascii="Garamond" w:hAnsi="Garamond"/>
          <w:sz w:val="24"/>
          <w:szCs w:val="24"/>
        </w:rPr>
        <w:instrText xml:space="preserve"> \* MERGEFORMAT </w:instrText>
      </w:r>
      <w:r w:rsidR="00373231" w:rsidRPr="00243D0C">
        <w:rPr>
          <w:rFonts w:ascii="Garamond" w:hAnsi="Garamond"/>
          <w:sz w:val="24"/>
          <w:szCs w:val="24"/>
        </w:rPr>
      </w:r>
      <w:r w:rsidR="00373231" w:rsidRPr="00243D0C">
        <w:rPr>
          <w:rFonts w:ascii="Garamond" w:hAnsi="Garamond"/>
          <w:sz w:val="24"/>
          <w:szCs w:val="24"/>
        </w:rPr>
        <w:fldChar w:fldCharType="separate"/>
      </w:r>
      <w:r w:rsidR="00CB0E22">
        <w:rPr>
          <w:rFonts w:ascii="Garamond" w:hAnsi="Garamond"/>
          <w:sz w:val="24"/>
          <w:szCs w:val="24"/>
        </w:rPr>
        <w:t>Y.22</w:t>
      </w:r>
      <w:r w:rsidR="00373231" w:rsidRPr="00243D0C">
        <w:rPr>
          <w:rFonts w:ascii="Garamond" w:hAnsi="Garamond"/>
          <w:sz w:val="24"/>
          <w:szCs w:val="24"/>
        </w:rPr>
        <w:fldChar w:fldCharType="end"/>
      </w:r>
      <w:r w:rsidR="00C50281" w:rsidRPr="00373231">
        <w:rPr>
          <w:rFonts w:ascii="Garamond" w:hAnsi="Garamond"/>
          <w:sz w:val="24"/>
          <w:szCs w:val="24"/>
        </w:rPr>
        <w:t>;</w:t>
      </w:r>
    </w:p>
    <w:p w14:paraId="0FF35C87" w14:textId="77777777" w:rsidR="00D54D50" w:rsidRDefault="00D54D50" w:rsidP="00D54D50">
      <w:pPr>
        <w:ind w:left="1530"/>
        <w:rPr>
          <w:rFonts w:ascii="Garamond" w:hAnsi="Garamond"/>
          <w:sz w:val="24"/>
          <w:szCs w:val="24"/>
        </w:rPr>
      </w:pPr>
      <w:bookmarkStart w:id="1896" w:name="_Hlk781118"/>
    </w:p>
    <w:bookmarkEnd w:id="1896"/>
    <w:p w14:paraId="4B1B2FC9" w14:textId="51072A5E" w:rsidR="00EC15A9" w:rsidRDefault="00EC15A9" w:rsidP="00243D0C">
      <w:pPr>
        <w:numPr>
          <w:ilvl w:val="0"/>
          <w:numId w:val="152"/>
        </w:numPr>
        <w:rPr>
          <w:rFonts w:ascii="Garamond" w:hAnsi="Garamond"/>
          <w:sz w:val="24"/>
          <w:szCs w:val="24"/>
        </w:rPr>
      </w:pPr>
      <w:r w:rsidRPr="00EC15A9">
        <w:rPr>
          <w:rFonts w:ascii="Garamond" w:hAnsi="Garamond"/>
          <w:sz w:val="24"/>
          <w:szCs w:val="24"/>
        </w:rPr>
        <w:t>Summary of compliance with 40 CFR 60 Subpart J</w:t>
      </w:r>
      <w:r w:rsidR="0022618B">
        <w:rPr>
          <w:rFonts w:ascii="Garamond" w:hAnsi="Garamond"/>
          <w:sz w:val="24"/>
          <w:szCs w:val="24"/>
        </w:rPr>
        <w:t>a</w:t>
      </w:r>
      <w:r w:rsidRPr="00EC15A9">
        <w:rPr>
          <w:rFonts w:ascii="Garamond" w:hAnsi="Garamond"/>
          <w:sz w:val="24"/>
          <w:szCs w:val="24"/>
        </w:rPr>
        <w:t xml:space="preserve"> during the reporting period. </w:t>
      </w:r>
      <w:r w:rsidR="00AC707E">
        <w:rPr>
          <w:rFonts w:ascii="Garamond" w:hAnsi="Garamond"/>
          <w:sz w:val="24"/>
          <w:szCs w:val="24"/>
        </w:rPr>
        <w:t xml:space="preserve"> </w:t>
      </w:r>
      <w:r w:rsidRPr="00EC15A9">
        <w:rPr>
          <w:rFonts w:ascii="Garamond" w:hAnsi="Garamond"/>
          <w:sz w:val="24"/>
          <w:szCs w:val="24"/>
        </w:rPr>
        <w:t>This reporting requirement does not require the permittee to submit any report or compliance status determination earlier than is required by 40 CFR 60 Subpart J</w:t>
      </w:r>
      <w:r w:rsidR="0022618B">
        <w:rPr>
          <w:rFonts w:ascii="Garamond" w:hAnsi="Garamond"/>
          <w:sz w:val="24"/>
          <w:szCs w:val="24"/>
        </w:rPr>
        <w:t>a</w:t>
      </w:r>
      <w:r w:rsidR="00E34262">
        <w:rPr>
          <w:rFonts w:ascii="Garamond" w:hAnsi="Garamond"/>
          <w:sz w:val="24"/>
          <w:szCs w:val="24"/>
        </w:rPr>
        <w:t>.</w:t>
      </w:r>
    </w:p>
    <w:p w14:paraId="49EC5B17" w14:textId="77777777" w:rsidR="00B868D7" w:rsidRDefault="00B868D7" w:rsidP="00B868D7">
      <w:pPr>
        <w:pStyle w:val="ListParagraph"/>
        <w:rPr>
          <w:rFonts w:ascii="Garamond" w:hAnsi="Garamond"/>
          <w:sz w:val="24"/>
          <w:szCs w:val="24"/>
        </w:rPr>
      </w:pPr>
    </w:p>
    <w:p w14:paraId="64346AA6" w14:textId="4700848D" w:rsidR="00B868D7" w:rsidRPr="00B868D7" w:rsidRDefault="00B868D7" w:rsidP="00B868D7">
      <w:pPr>
        <w:numPr>
          <w:ilvl w:val="0"/>
          <w:numId w:val="152"/>
        </w:numPr>
        <w:rPr>
          <w:rFonts w:ascii="Garamond" w:hAnsi="Garamond"/>
          <w:sz w:val="24"/>
          <w:szCs w:val="24"/>
        </w:rPr>
      </w:pPr>
      <w:r w:rsidRPr="00B868D7">
        <w:rPr>
          <w:rFonts w:ascii="Garamond" w:hAnsi="Garamond"/>
          <w:sz w:val="24"/>
          <w:szCs w:val="24"/>
        </w:rPr>
        <w:t>Summary of compliance with the reporting requirements of 40 CFR 60</w:t>
      </w:r>
      <w:r>
        <w:rPr>
          <w:rFonts w:ascii="Garamond" w:hAnsi="Garamond"/>
          <w:sz w:val="24"/>
          <w:szCs w:val="24"/>
        </w:rPr>
        <w:t xml:space="preserve"> </w:t>
      </w:r>
      <w:r w:rsidRPr="00B868D7">
        <w:rPr>
          <w:rFonts w:ascii="Garamond" w:hAnsi="Garamond"/>
          <w:sz w:val="24"/>
          <w:szCs w:val="24"/>
        </w:rPr>
        <w:t>Subpart QQQ during the reporting period. This reporting requirement does not require the permittee to submit any report or compliance status determination earlier than is required by 40 CFR 60 Subpart QQQ.</w:t>
      </w:r>
    </w:p>
    <w:p w14:paraId="3D803F64" w14:textId="77777777" w:rsidR="007B3F8B" w:rsidRPr="00D81572" w:rsidRDefault="007B3F8B" w:rsidP="003D105F">
      <w:pPr>
        <w:pStyle w:val="Header"/>
        <w:widowControl w:val="0"/>
        <w:tabs>
          <w:tab w:val="clear" w:pos="4320"/>
          <w:tab w:val="clear" w:pos="8640"/>
        </w:tabs>
        <w:rPr>
          <w:rFonts w:ascii="Garamond" w:hAnsi="Garamond"/>
          <w:sz w:val="24"/>
          <w:szCs w:val="24"/>
        </w:rPr>
      </w:pPr>
    </w:p>
    <w:p w14:paraId="7C0CC5C0" w14:textId="77777777" w:rsidR="007B3F8B" w:rsidRPr="00D81572" w:rsidRDefault="007B3F8B" w:rsidP="003D105F">
      <w:pPr>
        <w:pStyle w:val="Heading2"/>
        <w:keepNext w:val="0"/>
        <w:widowControl w:val="0"/>
        <w:numPr>
          <w:ilvl w:val="0"/>
          <w:numId w:val="2"/>
        </w:numPr>
        <w:rPr>
          <w:rFonts w:ascii="Garamond" w:hAnsi="Garamond"/>
          <w:szCs w:val="24"/>
        </w:rPr>
      </w:pPr>
      <w:bookmarkStart w:id="1897" w:name="_Toc231809152"/>
      <w:bookmarkStart w:id="1898" w:name="_Toc231809729"/>
      <w:r w:rsidRPr="00D81572">
        <w:rPr>
          <w:rFonts w:ascii="Garamond" w:hAnsi="Garamond"/>
          <w:szCs w:val="24"/>
        </w:rPr>
        <w:t>EU02</w:t>
      </w:r>
      <w:r>
        <w:rPr>
          <w:rFonts w:ascii="Garamond" w:hAnsi="Garamond"/>
          <w:szCs w:val="24"/>
        </w:rPr>
        <w:t>5</w:t>
      </w:r>
      <w:r w:rsidRPr="00D81572">
        <w:rPr>
          <w:rFonts w:ascii="Garamond" w:hAnsi="Garamond"/>
          <w:szCs w:val="24"/>
        </w:rPr>
        <w:t xml:space="preserve"> – </w:t>
      </w:r>
      <w:r>
        <w:rPr>
          <w:rFonts w:ascii="Garamond" w:hAnsi="Garamond"/>
          <w:szCs w:val="24"/>
        </w:rPr>
        <w:t>Hydrogen Plant #3</w:t>
      </w:r>
      <w:bookmarkEnd w:id="1897"/>
      <w:bookmarkEnd w:id="1898"/>
      <w:r w:rsidR="00FA5740">
        <w:rPr>
          <w:rFonts w:ascii="Garamond" w:hAnsi="Garamond"/>
          <w:szCs w:val="24"/>
        </w:rPr>
        <w:t xml:space="preserve"> </w:t>
      </w:r>
    </w:p>
    <w:p w14:paraId="110B6292" w14:textId="77777777" w:rsidR="007B3F8B" w:rsidRPr="00D81572" w:rsidRDefault="007B3F8B" w:rsidP="007B3F8B">
      <w:pPr>
        <w:rPr>
          <w:rFonts w:ascii="Garamond" w:hAnsi="Garamond"/>
          <w:sz w:val="24"/>
          <w:szCs w:val="24"/>
          <w:highlight w:val="magenta"/>
        </w:rPr>
      </w:pPr>
    </w:p>
    <w:tbl>
      <w:tblPr>
        <w:tblW w:w="9332"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350"/>
        <w:gridCol w:w="1530"/>
        <w:gridCol w:w="1682"/>
        <w:gridCol w:w="1620"/>
        <w:gridCol w:w="1710"/>
        <w:gridCol w:w="1440"/>
      </w:tblGrid>
      <w:tr w:rsidR="007B3F8B" w:rsidRPr="007C7F2A" w14:paraId="6F767DC5" w14:textId="77777777" w:rsidTr="0056539E">
        <w:trPr>
          <w:cantSplit/>
          <w:tblHeader/>
        </w:trPr>
        <w:tc>
          <w:tcPr>
            <w:tcW w:w="1350" w:type="dxa"/>
            <w:tcBorders>
              <w:top w:val="single" w:sz="8" w:space="0" w:color="auto"/>
              <w:left w:val="single" w:sz="8" w:space="0" w:color="auto"/>
              <w:bottom w:val="single" w:sz="8" w:space="0" w:color="auto"/>
              <w:right w:val="single" w:sz="8" w:space="0" w:color="auto"/>
            </w:tcBorders>
          </w:tcPr>
          <w:p w14:paraId="7CD12C6A" w14:textId="77777777" w:rsidR="007B3F8B" w:rsidRPr="007C7F2A" w:rsidRDefault="007B3F8B" w:rsidP="00AD3D38">
            <w:pPr>
              <w:jc w:val="center"/>
              <w:rPr>
                <w:rFonts w:ascii="Garamond" w:hAnsi="Garamond"/>
                <w:sz w:val="22"/>
                <w:szCs w:val="22"/>
              </w:rPr>
            </w:pPr>
            <w:r w:rsidRPr="007C7F2A">
              <w:rPr>
                <w:rFonts w:ascii="Garamond" w:hAnsi="Garamond"/>
                <w:sz w:val="22"/>
                <w:szCs w:val="22"/>
              </w:rPr>
              <w:t>Condition(s)</w:t>
            </w:r>
          </w:p>
        </w:tc>
        <w:tc>
          <w:tcPr>
            <w:tcW w:w="1530" w:type="dxa"/>
            <w:tcBorders>
              <w:top w:val="single" w:sz="8" w:space="0" w:color="auto"/>
              <w:left w:val="single" w:sz="8" w:space="0" w:color="auto"/>
              <w:bottom w:val="single" w:sz="8" w:space="0" w:color="auto"/>
              <w:right w:val="single" w:sz="8" w:space="0" w:color="auto"/>
            </w:tcBorders>
          </w:tcPr>
          <w:p w14:paraId="7FA1D33E" w14:textId="77777777" w:rsidR="007B3F8B" w:rsidRPr="007C7F2A" w:rsidRDefault="007B3F8B" w:rsidP="00AD3D38">
            <w:pPr>
              <w:jc w:val="center"/>
              <w:rPr>
                <w:rFonts w:ascii="Garamond" w:hAnsi="Garamond"/>
                <w:sz w:val="22"/>
                <w:szCs w:val="22"/>
              </w:rPr>
            </w:pPr>
            <w:r w:rsidRPr="007C7F2A">
              <w:rPr>
                <w:rFonts w:ascii="Garamond" w:hAnsi="Garamond"/>
                <w:sz w:val="22"/>
                <w:szCs w:val="22"/>
              </w:rPr>
              <w:t>Pollutant/</w:t>
            </w:r>
          </w:p>
          <w:p w14:paraId="7E31F1B9" w14:textId="77777777" w:rsidR="007B3F8B" w:rsidRPr="007C7F2A" w:rsidRDefault="007B3F8B" w:rsidP="00AD3D38">
            <w:pPr>
              <w:jc w:val="center"/>
              <w:rPr>
                <w:rFonts w:ascii="Garamond" w:hAnsi="Garamond"/>
                <w:sz w:val="22"/>
                <w:szCs w:val="22"/>
              </w:rPr>
            </w:pPr>
            <w:r w:rsidRPr="007C7F2A">
              <w:rPr>
                <w:rFonts w:ascii="Garamond" w:hAnsi="Garamond"/>
                <w:sz w:val="22"/>
                <w:szCs w:val="22"/>
              </w:rPr>
              <w:t>Parameter</w:t>
            </w:r>
          </w:p>
        </w:tc>
        <w:tc>
          <w:tcPr>
            <w:tcW w:w="1682" w:type="dxa"/>
            <w:tcBorders>
              <w:top w:val="single" w:sz="8" w:space="0" w:color="auto"/>
              <w:left w:val="single" w:sz="8" w:space="0" w:color="auto"/>
              <w:bottom w:val="single" w:sz="8" w:space="0" w:color="auto"/>
              <w:right w:val="single" w:sz="8" w:space="0" w:color="auto"/>
            </w:tcBorders>
          </w:tcPr>
          <w:p w14:paraId="5D133E51" w14:textId="77777777" w:rsidR="007B3F8B" w:rsidRPr="007C7F2A" w:rsidRDefault="007B3F8B" w:rsidP="00AD3D38">
            <w:pPr>
              <w:jc w:val="center"/>
              <w:rPr>
                <w:rFonts w:ascii="Garamond" w:hAnsi="Garamond"/>
                <w:sz w:val="22"/>
                <w:szCs w:val="22"/>
              </w:rPr>
            </w:pPr>
            <w:r w:rsidRPr="007C7F2A">
              <w:rPr>
                <w:rFonts w:ascii="Garamond" w:hAnsi="Garamond"/>
                <w:sz w:val="22"/>
                <w:szCs w:val="22"/>
              </w:rPr>
              <w:t>Permit Limit</w:t>
            </w:r>
          </w:p>
        </w:tc>
        <w:tc>
          <w:tcPr>
            <w:tcW w:w="3330" w:type="dxa"/>
            <w:gridSpan w:val="2"/>
            <w:tcBorders>
              <w:top w:val="single" w:sz="8" w:space="0" w:color="auto"/>
              <w:left w:val="single" w:sz="8" w:space="0" w:color="auto"/>
              <w:bottom w:val="single" w:sz="8" w:space="0" w:color="auto"/>
              <w:right w:val="single" w:sz="8" w:space="0" w:color="auto"/>
            </w:tcBorders>
          </w:tcPr>
          <w:p w14:paraId="464A89DC" w14:textId="77777777" w:rsidR="007B3F8B" w:rsidRPr="007C7F2A" w:rsidRDefault="007B3F8B" w:rsidP="00AD3D38">
            <w:pPr>
              <w:jc w:val="center"/>
              <w:rPr>
                <w:rFonts w:ascii="Garamond" w:hAnsi="Garamond"/>
                <w:sz w:val="22"/>
                <w:szCs w:val="22"/>
              </w:rPr>
            </w:pPr>
            <w:r w:rsidRPr="007C7F2A">
              <w:rPr>
                <w:rFonts w:ascii="Garamond" w:hAnsi="Garamond"/>
                <w:sz w:val="22"/>
                <w:szCs w:val="22"/>
              </w:rPr>
              <w:t>Compliance Demonstration</w:t>
            </w:r>
          </w:p>
          <w:p w14:paraId="34978DFF" w14:textId="77777777" w:rsidR="007B3F8B" w:rsidRPr="007C7F2A" w:rsidRDefault="007B3F8B" w:rsidP="00AD3D38">
            <w:pPr>
              <w:jc w:val="center"/>
              <w:rPr>
                <w:rFonts w:ascii="Garamond" w:hAnsi="Garamond"/>
                <w:sz w:val="22"/>
                <w:szCs w:val="22"/>
              </w:rPr>
            </w:pPr>
            <w:r w:rsidRPr="007C7F2A">
              <w:rPr>
                <w:rFonts w:ascii="Garamond" w:hAnsi="Garamond"/>
                <w:sz w:val="22"/>
                <w:szCs w:val="22"/>
              </w:rPr>
              <w:t>Method         Frequency</w:t>
            </w:r>
          </w:p>
        </w:tc>
        <w:tc>
          <w:tcPr>
            <w:tcW w:w="1440" w:type="dxa"/>
            <w:tcBorders>
              <w:top w:val="single" w:sz="8" w:space="0" w:color="auto"/>
              <w:left w:val="single" w:sz="8" w:space="0" w:color="auto"/>
              <w:bottom w:val="single" w:sz="8" w:space="0" w:color="auto"/>
              <w:right w:val="single" w:sz="8" w:space="0" w:color="auto"/>
            </w:tcBorders>
          </w:tcPr>
          <w:p w14:paraId="352F37A5" w14:textId="77777777" w:rsidR="007B3F8B" w:rsidRPr="007C7F2A" w:rsidRDefault="007B3F8B" w:rsidP="00AD3D38">
            <w:pPr>
              <w:jc w:val="center"/>
              <w:rPr>
                <w:rFonts w:ascii="Garamond" w:hAnsi="Garamond"/>
                <w:sz w:val="22"/>
                <w:szCs w:val="22"/>
              </w:rPr>
            </w:pPr>
            <w:r w:rsidRPr="007C7F2A">
              <w:rPr>
                <w:rFonts w:ascii="Garamond" w:hAnsi="Garamond"/>
                <w:sz w:val="22"/>
                <w:szCs w:val="22"/>
              </w:rPr>
              <w:t>Reporting Requirements</w:t>
            </w:r>
          </w:p>
        </w:tc>
      </w:tr>
      <w:tr w:rsidR="007B3F8B" w:rsidRPr="007C7F2A" w14:paraId="4C504C41" w14:textId="77777777" w:rsidTr="0056539E">
        <w:trPr>
          <w:cantSplit/>
        </w:trPr>
        <w:tc>
          <w:tcPr>
            <w:tcW w:w="1350" w:type="dxa"/>
            <w:tcBorders>
              <w:top w:val="single" w:sz="8" w:space="0" w:color="auto"/>
              <w:left w:val="single" w:sz="8" w:space="0" w:color="auto"/>
              <w:bottom w:val="single" w:sz="8" w:space="0" w:color="auto"/>
              <w:right w:val="single" w:sz="8" w:space="0" w:color="auto"/>
            </w:tcBorders>
          </w:tcPr>
          <w:p w14:paraId="2FC3DDB0" w14:textId="6B190750" w:rsidR="007B3F8B" w:rsidRPr="00C230AB" w:rsidRDefault="00EB7373" w:rsidP="00AD3D38">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_Ref531669609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Z.1</w:t>
            </w:r>
            <w:r>
              <w:rPr>
                <w:rFonts w:ascii="Garamond" w:hAnsi="Garamond"/>
                <w:sz w:val="22"/>
                <w:szCs w:val="22"/>
              </w:rPr>
              <w:fldChar w:fldCharType="end"/>
            </w:r>
            <w:r w:rsidR="007B3F8B" w:rsidRPr="00C230AB">
              <w:rPr>
                <w:rFonts w:ascii="Garamond" w:hAnsi="Garamond"/>
                <w:sz w:val="22"/>
                <w:szCs w:val="22"/>
              </w:rPr>
              <w:t xml:space="preserve">, </w:t>
            </w:r>
            <w:r w:rsidR="00E03B5A" w:rsidRPr="00C230AB">
              <w:rPr>
                <w:rFonts w:ascii="Garamond" w:hAnsi="Garamond"/>
                <w:sz w:val="22"/>
                <w:szCs w:val="22"/>
              </w:rPr>
              <w:fldChar w:fldCharType="begin"/>
            </w:r>
            <w:r w:rsidR="00E03B5A" w:rsidRPr="00C230AB">
              <w:rPr>
                <w:rFonts w:ascii="Garamond" w:hAnsi="Garamond"/>
                <w:sz w:val="22"/>
                <w:szCs w:val="22"/>
              </w:rPr>
              <w:instrText xml:space="preserve"> REF _Ref531612903 \n \h </w:instrText>
            </w:r>
            <w:r w:rsidR="00C230AB">
              <w:rPr>
                <w:rFonts w:ascii="Garamond" w:hAnsi="Garamond"/>
                <w:sz w:val="22"/>
                <w:szCs w:val="22"/>
              </w:rPr>
              <w:instrText xml:space="preserve"> \* MERGEFORMAT </w:instrText>
            </w:r>
            <w:r w:rsidR="00E03B5A" w:rsidRPr="00C230AB">
              <w:rPr>
                <w:rFonts w:ascii="Garamond" w:hAnsi="Garamond"/>
                <w:sz w:val="22"/>
                <w:szCs w:val="22"/>
              </w:rPr>
            </w:r>
            <w:r w:rsidR="00E03B5A" w:rsidRPr="00C230AB">
              <w:rPr>
                <w:rFonts w:ascii="Garamond" w:hAnsi="Garamond"/>
                <w:sz w:val="22"/>
                <w:szCs w:val="22"/>
              </w:rPr>
              <w:fldChar w:fldCharType="separate"/>
            </w:r>
            <w:r w:rsidR="00290138">
              <w:rPr>
                <w:rFonts w:ascii="Garamond" w:hAnsi="Garamond"/>
                <w:sz w:val="22"/>
                <w:szCs w:val="22"/>
              </w:rPr>
              <w:t>Z.19</w:t>
            </w:r>
            <w:r w:rsidR="00E03B5A" w:rsidRPr="00C230AB">
              <w:rPr>
                <w:rFonts w:ascii="Garamond" w:hAnsi="Garamond"/>
                <w:sz w:val="22"/>
                <w:szCs w:val="22"/>
              </w:rPr>
              <w:fldChar w:fldCharType="end"/>
            </w:r>
            <w:r w:rsidR="002F6D95" w:rsidRPr="00C230AB">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_Ref531669639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Z.25</w:t>
            </w:r>
            <w:r>
              <w:rPr>
                <w:rFonts w:ascii="Garamond" w:hAnsi="Garamond"/>
                <w:sz w:val="22"/>
                <w:szCs w:val="22"/>
              </w:rPr>
              <w:fldChar w:fldCharType="end"/>
            </w:r>
            <w:r w:rsidR="00251636" w:rsidRPr="00C230AB">
              <w:rPr>
                <w:rFonts w:ascii="Garamond" w:hAnsi="Garamond"/>
                <w:sz w:val="22"/>
                <w:szCs w:val="22"/>
              </w:rPr>
              <w:t xml:space="preserve">, </w:t>
            </w:r>
            <w:r w:rsidR="00E03B5A" w:rsidRPr="00C230AB">
              <w:rPr>
                <w:rFonts w:ascii="Garamond" w:hAnsi="Garamond"/>
                <w:sz w:val="22"/>
                <w:szCs w:val="22"/>
              </w:rPr>
              <w:fldChar w:fldCharType="begin"/>
            </w:r>
            <w:r w:rsidR="00E03B5A" w:rsidRPr="00C230AB">
              <w:rPr>
                <w:rFonts w:ascii="Garamond" w:hAnsi="Garamond"/>
                <w:sz w:val="22"/>
                <w:szCs w:val="22"/>
              </w:rPr>
              <w:instrText xml:space="preserve"> REF _Ref531613062 \n \h </w:instrText>
            </w:r>
            <w:r w:rsidR="00C230AB">
              <w:rPr>
                <w:rFonts w:ascii="Garamond" w:hAnsi="Garamond"/>
                <w:sz w:val="22"/>
                <w:szCs w:val="22"/>
              </w:rPr>
              <w:instrText xml:space="preserve"> \* MERGEFORMAT </w:instrText>
            </w:r>
            <w:r w:rsidR="00E03B5A" w:rsidRPr="00C230AB">
              <w:rPr>
                <w:rFonts w:ascii="Garamond" w:hAnsi="Garamond"/>
                <w:sz w:val="22"/>
                <w:szCs w:val="22"/>
              </w:rPr>
            </w:r>
            <w:r w:rsidR="00E03B5A" w:rsidRPr="00C230AB">
              <w:rPr>
                <w:rFonts w:ascii="Garamond" w:hAnsi="Garamond"/>
                <w:sz w:val="22"/>
                <w:szCs w:val="22"/>
              </w:rPr>
              <w:fldChar w:fldCharType="separate"/>
            </w:r>
            <w:r w:rsidR="00290138">
              <w:rPr>
                <w:rFonts w:ascii="Garamond" w:hAnsi="Garamond"/>
                <w:sz w:val="22"/>
                <w:szCs w:val="22"/>
              </w:rPr>
              <w:t>Z.30</w:t>
            </w:r>
            <w:r w:rsidR="00E03B5A" w:rsidRPr="00C230AB">
              <w:rPr>
                <w:rFonts w:ascii="Garamond" w:hAnsi="Garamond"/>
                <w:sz w:val="22"/>
                <w:szCs w:val="22"/>
              </w:rPr>
              <w:fldChar w:fldCharType="end"/>
            </w:r>
            <w:r w:rsidR="00251636" w:rsidRPr="00C230AB">
              <w:rPr>
                <w:rFonts w:ascii="Garamond" w:hAnsi="Garamond"/>
                <w:sz w:val="22"/>
                <w:szCs w:val="22"/>
              </w:rPr>
              <w:t>,</w:t>
            </w:r>
            <w:r w:rsidR="00C425E6" w:rsidRPr="00C230AB">
              <w:rPr>
                <w:rFonts w:ascii="Garamond" w:hAnsi="Garamond"/>
                <w:sz w:val="22"/>
                <w:szCs w:val="22"/>
              </w:rPr>
              <w:t xml:space="preserve"> </w:t>
            </w:r>
            <w:r w:rsidR="00631C29">
              <w:rPr>
                <w:rFonts w:ascii="Garamond" w:hAnsi="Garamond"/>
                <w:sz w:val="22"/>
                <w:szCs w:val="22"/>
              </w:rPr>
              <w:fldChar w:fldCharType="begin"/>
            </w:r>
            <w:r w:rsidR="00631C29">
              <w:rPr>
                <w:rFonts w:ascii="Garamond" w:hAnsi="Garamond"/>
                <w:sz w:val="22"/>
                <w:szCs w:val="22"/>
              </w:rPr>
              <w:instrText xml:space="preserve"> REF _Ref145307875 \r \h </w:instrText>
            </w:r>
            <w:r w:rsidR="00631C29">
              <w:rPr>
                <w:rFonts w:ascii="Garamond" w:hAnsi="Garamond"/>
                <w:sz w:val="22"/>
                <w:szCs w:val="22"/>
              </w:rPr>
            </w:r>
            <w:r w:rsidR="00631C29">
              <w:rPr>
                <w:rFonts w:ascii="Garamond" w:hAnsi="Garamond"/>
                <w:sz w:val="22"/>
                <w:szCs w:val="22"/>
              </w:rPr>
              <w:fldChar w:fldCharType="separate"/>
            </w:r>
            <w:r w:rsidR="00290138">
              <w:rPr>
                <w:rFonts w:ascii="Garamond" w:hAnsi="Garamond"/>
                <w:sz w:val="22"/>
                <w:szCs w:val="22"/>
              </w:rPr>
              <w:t>Z.31</w:t>
            </w:r>
            <w:r w:rsidR="00631C29">
              <w:rPr>
                <w:rFonts w:ascii="Garamond" w:hAnsi="Garamond"/>
                <w:sz w:val="22"/>
                <w:szCs w:val="22"/>
              </w:rPr>
              <w:fldChar w:fldCharType="end"/>
            </w:r>
            <w:r w:rsidR="00631C29">
              <w:rPr>
                <w:rFonts w:ascii="Garamond" w:hAnsi="Garamond"/>
                <w:sz w:val="22"/>
                <w:szCs w:val="22"/>
              </w:rPr>
              <w:t>,</w:t>
            </w:r>
            <w:r>
              <w:rPr>
                <w:rFonts w:ascii="Garamond" w:hAnsi="Garamond"/>
                <w:sz w:val="22"/>
                <w:szCs w:val="22"/>
              </w:rPr>
              <w:fldChar w:fldCharType="begin"/>
            </w:r>
            <w:r>
              <w:rPr>
                <w:rFonts w:ascii="Garamond" w:hAnsi="Garamond"/>
                <w:sz w:val="22"/>
                <w:szCs w:val="22"/>
              </w:rPr>
              <w:instrText xml:space="preserve"> REF _Ref531669712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Z.35</w:t>
            </w:r>
            <w:r>
              <w:rPr>
                <w:rFonts w:ascii="Garamond" w:hAnsi="Garamond"/>
                <w:sz w:val="22"/>
                <w:szCs w:val="22"/>
              </w:rPr>
              <w:fldChar w:fldCharType="end"/>
            </w:r>
            <w:r w:rsidR="00E2013D" w:rsidRPr="00C230AB">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_Ref531669721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Z.36</w:t>
            </w:r>
            <w:r>
              <w:rPr>
                <w:rFonts w:ascii="Garamond" w:hAnsi="Garamond"/>
                <w:sz w:val="22"/>
                <w:szCs w:val="22"/>
              </w:rPr>
              <w:fldChar w:fldCharType="end"/>
            </w:r>
          </w:p>
        </w:tc>
        <w:tc>
          <w:tcPr>
            <w:tcW w:w="1530" w:type="dxa"/>
            <w:tcBorders>
              <w:top w:val="single" w:sz="8" w:space="0" w:color="auto"/>
              <w:left w:val="single" w:sz="8" w:space="0" w:color="auto"/>
              <w:bottom w:val="single" w:sz="8" w:space="0" w:color="auto"/>
              <w:right w:val="single" w:sz="8" w:space="0" w:color="auto"/>
            </w:tcBorders>
          </w:tcPr>
          <w:p w14:paraId="081C6ACE" w14:textId="77777777" w:rsidR="007B3F8B" w:rsidRPr="00C230AB" w:rsidRDefault="007B3F8B" w:rsidP="00AD3D38">
            <w:pPr>
              <w:rPr>
                <w:rFonts w:ascii="Garamond" w:hAnsi="Garamond"/>
                <w:sz w:val="22"/>
                <w:szCs w:val="22"/>
              </w:rPr>
            </w:pPr>
            <w:r w:rsidRPr="00C230AB">
              <w:rPr>
                <w:rFonts w:ascii="Garamond" w:hAnsi="Garamond"/>
                <w:sz w:val="22"/>
                <w:szCs w:val="22"/>
              </w:rPr>
              <w:t>Opacity</w:t>
            </w:r>
          </w:p>
        </w:tc>
        <w:tc>
          <w:tcPr>
            <w:tcW w:w="1682" w:type="dxa"/>
            <w:tcBorders>
              <w:top w:val="single" w:sz="8" w:space="0" w:color="auto"/>
              <w:left w:val="single" w:sz="8" w:space="0" w:color="auto"/>
              <w:bottom w:val="single" w:sz="8" w:space="0" w:color="auto"/>
              <w:right w:val="single" w:sz="8" w:space="0" w:color="auto"/>
            </w:tcBorders>
          </w:tcPr>
          <w:p w14:paraId="453A0759" w14:textId="77777777" w:rsidR="007B3F8B" w:rsidRPr="00C230AB" w:rsidRDefault="00C6071C" w:rsidP="00AD3D38">
            <w:pPr>
              <w:rPr>
                <w:rFonts w:ascii="Garamond" w:hAnsi="Garamond"/>
                <w:sz w:val="22"/>
                <w:szCs w:val="22"/>
              </w:rPr>
            </w:pPr>
            <w:r w:rsidRPr="00C230AB">
              <w:rPr>
                <w:rFonts w:ascii="Garamond" w:hAnsi="Garamond"/>
                <w:sz w:val="22"/>
                <w:szCs w:val="22"/>
              </w:rPr>
              <w:t>20 Percent</w:t>
            </w:r>
          </w:p>
        </w:tc>
        <w:tc>
          <w:tcPr>
            <w:tcW w:w="1620" w:type="dxa"/>
            <w:tcBorders>
              <w:top w:val="single" w:sz="8" w:space="0" w:color="auto"/>
              <w:left w:val="single" w:sz="8" w:space="0" w:color="auto"/>
              <w:bottom w:val="single" w:sz="8" w:space="0" w:color="auto"/>
              <w:right w:val="single" w:sz="8" w:space="0" w:color="auto"/>
            </w:tcBorders>
          </w:tcPr>
          <w:p w14:paraId="5E38C91B" w14:textId="77777777" w:rsidR="007B3F8B" w:rsidRPr="00C230AB" w:rsidRDefault="007B3F8B" w:rsidP="00AD3D38">
            <w:pPr>
              <w:rPr>
                <w:rFonts w:ascii="Garamond" w:hAnsi="Garamond"/>
                <w:sz w:val="22"/>
                <w:szCs w:val="22"/>
              </w:rPr>
            </w:pPr>
            <w:r w:rsidRPr="00C230AB">
              <w:rPr>
                <w:rFonts w:ascii="Garamond" w:hAnsi="Garamond"/>
                <w:sz w:val="22"/>
                <w:szCs w:val="22"/>
              </w:rPr>
              <w:t>Method 9</w:t>
            </w:r>
          </w:p>
        </w:tc>
        <w:tc>
          <w:tcPr>
            <w:tcW w:w="1710" w:type="dxa"/>
            <w:tcBorders>
              <w:top w:val="single" w:sz="8" w:space="0" w:color="auto"/>
              <w:left w:val="single" w:sz="8" w:space="0" w:color="auto"/>
              <w:bottom w:val="single" w:sz="8" w:space="0" w:color="auto"/>
              <w:right w:val="single" w:sz="8" w:space="0" w:color="auto"/>
            </w:tcBorders>
          </w:tcPr>
          <w:p w14:paraId="4388009A" w14:textId="50D7F637" w:rsidR="007B3F8B" w:rsidRPr="00C230AB" w:rsidRDefault="007B3F8B" w:rsidP="00AD3D38">
            <w:pPr>
              <w:rPr>
                <w:rFonts w:ascii="Garamond" w:hAnsi="Garamond"/>
                <w:sz w:val="22"/>
                <w:szCs w:val="22"/>
              </w:rPr>
            </w:pPr>
            <w:r w:rsidRPr="00C230AB">
              <w:rPr>
                <w:rFonts w:ascii="Garamond" w:hAnsi="Garamond"/>
                <w:sz w:val="22"/>
                <w:szCs w:val="22"/>
              </w:rPr>
              <w:t xml:space="preserve">As required by </w:t>
            </w:r>
            <w:r w:rsidR="00EB7D2B">
              <w:rPr>
                <w:rFonts w:ascii="Garamond" w:hAnsi="Garamond"/>
                <w:sz w:val="22"/>
                <w:szCs w:val="22"/>
              </w:rPr>
              <w:t xml:space="preserve">DEQ </w:t>
            </w:r>
            <w:r w:rsidRPr="00C230AB">
              <w:rPr>
                <w:rFonts w:ascii="Garamond" w:hAnsi="Garamond"/>
                <w:sz w:val="22"/>
                <w:szCs w:val="22"/>
              </w:rPr>
              <w:t>and Section III.A.1</w:t>
            </w:r>
          </w:p>
        </w:tc>
        <w:tc>
          <w:tcPr>
            <w:tcW w:w="1440" w:type="dxa"/>
            <w:tcBorders>
              <w:top w:val="single" w:sz="8" w:space="0" w:color="auto"/>
              <w:left w:val="single" w:sz="8" w:space="0" w:color="auto"/>
              <w:bottom w:val="single" w:sz="8" w:space="0" w:color="auto"/>
              <w:right w:val="single" w:sz="8" w:space="0" w:color="auto"/>
            </w:tcBorders>
          </w:tcPr>
          <w:p w14:paraId="538BEE15" w14:textId="77777777" w:rsidR="007B3F8B" w:rsidRPr="00C230AB" w:rsidRDefault="00391FC8" w:rsidP="00AD3D38">
            <w:pPr>
              <w:rPr>
                <w:rFonts w:ascii="Garamond" w:hAnsi="Garamond"/>
                <w:sz w:val="22"/>
                <w:szCs w:val="22"/>
              </w:rPr>
            </w:pPr>
            <w:r w:rsidRPr="00C230AB">
              <w:rPr>
                <w:rFonts w:ascii="Garamond" w:hAnsi="Garamond"/>
                <w:sz w:val="22"/>
                <w:szCs w:val="22"/>
              </w:rPr>
              <w:t>Semiannually</w:t>
            </w:r>
          </w:p>
          <w:p w14:paraId="3A39892D" w14:textId="77777777" w:rsidR="007B3F8B" w:rsidRPr="00C230AB" w:rsidRDefault="007B3F8B" w:rsidP="00AD3D38">
            <w:pPr>
              <w:rPr>
                <w:rFonts w:ascii="Garamond" w:hAnsi="Garamond"/>
                <w:sz w:val="22"/>
                <w:szCs w:val="22"/>
              </w:rPr>
            </w:pPr>
          </w:p>
        </w:tc>
      </w:tr>
      <w:tr w:rsidR="00A64E4C" w:rsidRPr="007C7F2A" w14:paraId="57C933DD" w14:textId="77777777" w:rsidTr="0056539E">
        <w:trPr>
          <w:cantSplit/>
          <w:trHeight w:val="977"/>
        </w:trPr>
        <w:tc>
          <w:tcPr>
            <w:tcW w:w="1350" w:type="dxa"/>
            <w:tcBorders>
              <w:top w:val="single" w:sz="8" w:space="0" w:color="auto"/>
              <w:left w:val="single" w:sz="8" w:space="0" w:color="auto"/>
              <w:right w:val="single" w:sz="8" w:space="0" w:color="auto"/>
            </w:tcBorders>
          </w:tcPr>
          <w:p w14:paraId="3F8A2956" w14:textId="55B94B89" w:rsidR="00A64E4C" w:rsidRPr="00C230AB" w:rsidRDefault="00EB7373" w:rsidP="00A64E4C">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_Ref531669741 \r \h </w:instrText>
            </w:r>
            <w:r w:rsidR="003A565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Z.2</w:t>
            </w:r>
            <w:r>
              <w:rPr>
                <w:rFonts w:ascii="Garamond" w:hAnsi="Garamond"/>
                <w:sz w:val="22"/>
                <w:szCs w:val="22"/>
              </w:rPr>
              <w:fldChar w:fldCharType="end"/>
            </w:r>
            <w:r w:rsidR="00A64E4C" w:rsidRPr="00C230AB">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_Ref531669757 \r \h </w:instrText>
            </w:r>
            <w:r w:rsidR="003A565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Z.20</w:t>
            </w:r>
            <w:r>
              <w:rPr>
                <w:rFonts w:ascii="Garamond" w:hAnsi="Garamond"/>
                <w:sz w:val="22"/>
                <w:szCs w:val="22"/>
              </w:rPr>
              <w:fldChar w:fldCharType="end"/>
            </w:r>
            <w:r w:rsidR="00A64E4C" w:rsidRPr="00C230AB">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_Ref531669639 \r \h </w:instrText>
            </w:r>
            <w:r w:rsidR="003A565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Z.25</w:t>
            </w:r>
            <w:r>
              <w:rPr>
                <w:rFonts w:ascii="Garamond" w:hAnsi="Garamond"/>
                <w:sz w:val="22"/>
                <w:szCs w:val="22"/>
              </w:rPr>
              <w:fldChar w:fldCharType="end"/>
            </w:r>
            <w:r w:rsidR="00A64E4C" w:rsidRPr="00C230AB">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_Ref531613062 \r \h </w:instrText>
            </w:r>
            <w:r w:rsidR="003A565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Z.30</w:t>
            </w:r>
            <w:r>
              <w:rPr>
                <w:rFonts w:ascii="Garamond" w:hAnsi="Garamond"/>
                <w:sz w:val="22"/>
                <w:szCs w:val="22"/>
              </w:rPr>
              <w:fldChar w:fldCharType="end"/>
            </w:r>
            <w:r w:rsidR="00A64E4C" w:rsidRPr="00C230AB">
              <w:rPr>
                <w:rFonts w:ascii="Garamond" w:hAnsi="Garamond"/>
                <w:sz w:val="22"/>
                <w:szCs w:val="22"/>
              </w:rPr>
              <w:t xml:space="preserve">, </w:t>
            </w:r>
            <w:r w:rsidR="00631C29">
              <w:rPr>
                <w:rFonts w:ascii="Garamond" w:hAnsi="Garamond"/>
                <w:sz w:val="22"/>
                <w:szCs w:val="22"/>
              </w:rPr>
              <w:fldChar w:fldCharType="begin"/>
            </w:r>
            <w:r w:rsidR="00631C29">
              <w:rPr>
                <w:rFonts w:ascii="Garamond" w:hAnsi="Garamond"/>
                <w:sz w:val="22"/>
                <w:szCs w:val="22"/>
              </w:rPr>
              <w:instrText xml:space="preserve"> REF _Ref145307875 \r \h </w:instrText>
            </w:r>
            <w:r w:rsidR="00631C29">
              <w:rPr>
                <w:rFonts w:ascii="Garamond" w:hAnsi="Garamond"/>
                <w:sz w:val="22"/>
                <w:szCs w:val="22"/>
              </w:rPr>
            </w:r>
            <w:r w:rsidR="00631C29">
              <w:rPr>
                <w:rFonts w:ascii="Garamond" w:hAnsi="Garamond"/>
                <w:sz w:val="22"/>
                <w:szCs w:val="22"/>
              </w:rPr>
              <w:fldChar w:fldCharType="separate"/>
            </w:r>
            <w:r w:rsidR="00290138">
              <w:rPr>
                <w:rFonts w:ascii="Garamond" w:hAnsi="Garamond"/>
                <w:sz w:val="22"/>
                <w:szCs w:val="22"/>
              </w:rPr>
              <w:t>Z.31</w:t>
            </w:r>
            <w:r w:rsidR="00631C29">
              <w:rPr>
                <w:rFonts w:ascii="Garamond" w:hAnsi="Garamond"/>
                <w:sz w:val="22"/>
                <w:szCs w:val="22"/>
              </w:rPr>
              <w:fldChar w:fldCharType="end"/>
            </w:r>
            <w:r w:rsidR="00A64E4C" w:rsidRPr="00C230AB">
              <w:rPr>
                <w:rFonts w:ascii="Garamond" w:hAnsi="Garamond"/>
                <w:sz w:val="22"/>
                <w:szCs w:val="22"/>
              </w:rPr>
              <w:t xml:space="preserve">, </w:t>
            </w:r>
            <w:r w:rsidRPr="00B060CA">
              <w:rPr>
                <w:rFonts w:ascii="Garamond" w:hAnsi="Garamond"/>
                <w:sz w:val="22"/>
                <w:szCs w:val="22"/>
              </w:rPr>
              <w:fldChar w:fldCharType="begin"/>
            </w:r>
            <w:r w:rsidRPr="00B060CA">
              <w:rPr>
                <w:rFonts w:ascii="Garamond" w:hAnsi="Garamond"/>
                <w:sz w:val="22"/>
                <w:szCs w:val="22"/>
              </w:rPr>
              <w:instrText xml:space="preserve"> REF _Ref531669712 \r \h  \* MERGEFORMAT </w:instrText>
            </w:r>
            <w:r w:rsidRPr="00B060CA">
              <w:rPr>
                <w:rFonts w:ascii="Garamond" w:hAnsi="Garamond"/>
                <w:sz w:val="22"/>
                <w:szCs w:val="22"/>
              </w:rPr>
            </w:r>
            <w:r w:rsidRPr="00B060CA">
              <w:rPr>
                <w:rFonts w:ascii="Garamond" w:hAnsi="Garamond"/>
                <w:sz w:val="22"/>
                <w:szCs w:val="22"/>
              </w:rPr>
              <w:fldChar w:fldCharType="separate"/>
            </w:r>
            <w:r w:rsidR="00290138">
              <w:rPr>
                <w:rFonts w:ascii="Garamond" w:hAnsi="Garamond"/>
                <w:sz w:val="22"/>
                <w:szCs w:val="22"/>
              </w:rPr>
              <w:t>Z.35</w:t>
            </w:r>
            <w:r w:rsidRPr="00B060CA">
              <w:rPr>
                <w:rFonts w:ascii="Garamond" w:hAnsi="Garamond"/>
                <w:sz w:val="22"/>
                <w:szCs w:val="22"/>
              </w:rPr>
              <w:fldChar w:fldCharType="end"/>
            </w:r>
            <w:r w:rsidRPr="00B060CA">
              <w:rPr>
                <w:rFonts w:ascii="Garamond" w:hAnsi="Garamond"/>
                <w:sz w:val="22"/>
                <w:szCs w:val="22"/>
              </w:rPr>
              <w:t>,</w:t>
            </w:r>
            <w:r w:rsidR="00B060CA" w:rsidRPr="00B060CA">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_Ref531669721 \r \h </w:instrText>
            </w:r>
            <w:r w:rsidR="003A565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Z.36</w:t>
            </w:r>
            <w:r>
              <w:rPr>
                <w:rFonts w:ascii="Garamond" w:hAnsi="Garamond"/>
                <w:sz w:val="22"/>
                <w:szCs w:val="22"/>
              </w:rPr>
              <w:fldChar w:fldCharType="end"/>
            </w:r>
            <w:r w:rsidR="00A64E4C" w:rsidRPr="00C230AB">
              <w:rPr>
                <w:rFonts w:ascii="Garamond" w:hAnsi="Garamond"/>
                <w:sz w:val="22"/>
                <w:szCs w:val="22"/>
              </w:rPr>
              <w:t xml:space="preserve">  </w:t>
            </w:r>
          </w:p>
        </w:tc>
        <w:tc>
          <w:tcPr>
            <w:tcW w:w="1530" w:type="dxa"/>
            <w:tcBorders>
              <w:top w:val="single" w:sz="8" w:space="0" w:color="auto"/>
              <w:left w:val="single" w:sz="8" w:space="0" w:color="auto"/>
              <w:right w:val="single" w:sz="8" w:space="0" w:color="auto"/>
            </w:tcBorders>
          </w:tcPr>
          <w:p w14:paraId="3260AC46" w14:textId="77777777" w:rsidR="00A64E4C" w:rsidRPr="00C230AB" w:rsidRDefault="00A64E4C" w:rsidP="00A64E4C">
            <w:pPr>
              <w:rPr>
                <w:rFonts w:ascii="Garamond" w:hAnsi="Garamond"/>
                <w:sz w:val="22"/>
                <w:szCs w:val="22"/>
              </w:rPr>
            </w:pPr>
            <w:r w:rsidRPr="00C230AB">
              <w:rPr>
                <w:rFonts w:ascii="Garamond" w:hAnsi="Garamond"/>
                <w:sz w:val="22"/>
                <w:szCs w:val="22"/>
              </w:rPr>
              <w:t>Hydrogen Reformer Heater</w:t>
            </w:r>
          </w:p>
        </w:tc>
        <w:tc>
          <w:tcPr>
            <w:tcW w:w="1682" w:type="dxa"/>
            <w:tcBorders>
              <w:top w:val="single" w:sz="8" w:space="0" w:color="auto"/>
              <w:left w:val="single" w:sz="8" w:space="0" w:color="auto"/>
              <w:right w:val="single" w:sz="8" w:space="0" w:color="auto"/>
            </w:tcBorders>
          </w:tcPr>
          <w:p w14:paraId="41BDBFB6" w14:textId="77777777" w:rsidR="00A64E4C" w:rsidRPr="00C230AB" w:rsidRDefault="00A64E4C" w:rsidP="00A64E4C">
            <w:pPr>
              <w:rPr>
                <w:rFonts w:ascii="Garamond" w:hAnsi="Garamond"/>
                <w:sz w:val="22"/>
                <w:szCs w:val="22"/>
              </w:rPr>
            </w:pPr>
            <w:r w:rsidRPr="00C230AB">
              <w:rPr>
                <w:rFonts w:ascii="Garamond" w:hAnsi="Garamond"/>
                <w:sz w:val="22"/>
                <w:szCs w:val="22"/>
              </w:rPr>
              <w:t xml:space="preserve">1) Low NOx Burners </w:t>
            </w:r>
          </w:p>
          <w:p w14:paraId="2770917E" w14:textId="77777777" w:rsidR="00A64E4C" w:rsidRPr="00C230AB" w:rsidRDefault="00A64E4C" w:rsidP="00A64E4C">
            <w:pPr>
              <w:rPr>
                <w:rFonts w:ascii="Garamond" w:hAnsi="Garamond"/>
                <w:sz w:val="22"/>
                <w:szCs w:val="22"/>
              </w:rPr>
            </w:pPr>
            <w:r w:rsidRPr="00C230AB">
              <w:rPr>
                <w:rFonts w:ascii="Garamond" w:hAnsi="Garamond"/>
                <w:sz w:val="22"/>
                <w:szCs w:val="22"/>
              </w:rPr>
              <w:t>2) SCR</w:t>
            </w:r>
          </w:p>
          <w:p w14:paraId="248A6997" w14:textId="77777777" w:rsidR="00A64E4C" w:rsidRPr="00C230AB" w:rsidRDefault="00A64E4C" w:rsidP="00A64E4C">
            <w:pPr>
              <w:rPr>
                <w:rFonts w:ascii="Garamond" w:hAnsi="Garamond"/>
                <w:sz w:val="22"/>
                <w:szCs w:val="22"/>
              </w:rPr>
            </w:pPr>
            <w:r w:rsidRPr="00C230AB">
              <w:rPr>
                <w:rFonts w:ascii="Garamond" w:hAnsi="Garamond"/>
                <w:sz w:val="22"/>
                <w:szCs w:val="22"/>
              </w:rPr>
              <w:t>2) &lt;10 ppm Ammonia Slip</w:t>
            </w:r>
          </w:p>
          <w:p w14:paraId="6D017F06" w14:textId="4423CC28" w:rsidR="00A64E4C" w:rsidRPr="00C230AB" w:rsidRDefault="00A64E4C" w:rsidP="00A64E4C">
            <w:pPr>
              <w:rPr>
                <w:rFonts w:ascii="Garamond" w:hAnsi="Garamond"/>
                <w:sz w:val="22"/>
                <w:szCs w:val="22"/>
              </w:rPr>
            </w:pPr>
            <w:r w:rsidRPr="00C230AB">
              <w:rPr>
                <w:rFonts w:ascii="Garamond" w:hAnsi="Garamond"/>
                <w:sz w:val="22"/>
                <w:szCs w:val="22"/>
              </w:rPr>
              <w:t xml:space="preserve">3) </w:t>
            </w:r>
            <w:r w:rsidR="00E771F4">
              <w:rPr>
                <w:rFonts w:ascii="Garamond" w:hAnsi="Garamond"/>
                <w:sz w:val="22"/>
                <w:szCs w:val="22"/>
              </w:rPr>
              <w:t xml:space="preserve">Document Catalyst </w:t>
            </w:r>
            <w:r w:rsidRPr="00C230AB">
              <w:rPr>
                <w:rFonts w:ascii="Garamond" w:hAnsi="Garamond"/>
                <w:sz w:val="22"/>
                <w:szCs w:val="22"/>
              </w:rPr>
              <w:t>SCR Operating Temperature</w:t>
            </w:r>
            <w:r w:rsidR="00E771F4">
              <w:rPr>
                <w:rFonts w:ascii="Garamond" w:hAnsi="Garamond"/>
                <w:sz w:val="22"/>
                <w:szCs w:val="22"/>
              </w:rPr>
              <w:t>s</w:t>
            </w:r>
          </w:p>
        </w:tc>
        <w:tc>
          <w:tcPr>
            <w:tcW w:w="1620" w:type="dxa"/>
            <w:tcBorders>
              <w:top w:val="single" w:sz="8" w:space="0" w:color="auto"/>
              <w:left w:val="single" w:sz="8" w:space="0" w:color="auto"/>
              <w:right w:val="single" w:sz="8" w:space="0" w:color="auto"/>
            </w:tcBorders>
          </w:tcPr>
          <w:p w14:paraId="6D72F9B8" w14:textId="77777777" w:rsidR="00A64E4C" w:rsidRPr="00C230AB" w:rsidRDefault="00A64E4C" w:rsidP="00A64E4C">
            <w:pPr>
              <w:rPr>
                <w:rFonts w:ascii="Garamond" w:hAnsi="Garamond"/>
                <w:sz w:val="22"/>
                <w:szCs w:val="22"/>
              </w:rPr>
            </w:pPr>
            <w:r w:rsidRPr="00C230AB">
              <w:rPr>
                <w:rFonts w:ascii="Garamond" w:hAnsi="Garamond"/>
                <w:sz w:val="22"/>
                <w:szCs w:val="22"/>
              </w:rPr>
              <w:t>Source Test</w:t>
            </w:r>
          </w:p>
        </w:tc>
        <w:tc>
          <w:tcPr>
            <w:tcW w:w="1710" w:type="dxa"/>
            <w:tcBorders>
              <w:top w:val="single" w:sz="8" w:space="0" w:color="auto"/>
              <w:left w:val="single" w:sz="8" w:space="0" w:color="auto"/>
              <w:right w:val="single" w:sz="8" w:space="0" w:color="auto"/>
            </w:tcBorders>
          </w:tcPr>
          <w:p w14:paraId="6EE30173" w14:textId="77777777" w:rsidR="00A64E4C" w:rsidRPr="00C230AB" w:rsidRDefault="00A64E4C" w:rsidP="00A64E4C">
            <w:pPr>
              <w:rPr>
                <w:rFonts w:ascii="Garamond" w:hAnsi="Garamond"/>
                <w:sz w:val="22"/>
                <w:szCs w:val="22"/>
              </w:rPr>
            </w:pPr>
            <w:r w:rsidRPr="00C230AB">
              <w:rPr>
                <w:rFonts w:ascii="Garamond" w:hAnsi="Garamond"/>
                <w:sz w:val="22"/>
                <w:szCs w:val="22"/>
              </w:rPr>
              <w:t>Initial</w:t>
            </w:r>
          </w:p>
        </w:tc>
        <w:tc>
          <w:tcPr>
            <w:tcW w:w="1440" w:type="dxa"/>
            <w:tcBorders>
              <w:top w:val="single" w:sz="8" w:space="0" w:color="auto"/>
              <w:left w:val="single" w:sz="8" w:space="0" w:color="auto"/>
              <w:right w:val="single" w:sz="8" w:space="0" w:color="auto"/>
            </w:tcBorders>
          </w:tcPr>
          <w:p w14:paraId="15BB917D" w14:textId="77777777" w:rsidR="00A64E4C" w:rsidRPr="00C230AB" w:rsidRDefault="00A64E4C" w:rsidP="00A64E4C">
            <w:pPr>
              <w:rPr>
                <w:rFonts w:ascii="Garamond" w:hAnsi="Garamond"/>
                <w:sz w:val="22"/>
                <w:szCs w:val="22"/>
              </w:rPr>
            </w:pPr>
            <w:r w:rsidRPr="00C230AB">
              <w:rPr>
                <w:rFonts w:ascii="Garamond" w:hAnsi="Garamond"/>
                <w:sz w:val="22"/>
                <w:szCs w:val="22"/>
              </w:rPr>
              <w:t>Semiannually</w:t>
            </w:r>
          </w:p>
        </w:tc>
      </w:tr>
      <w:tr w:rsidR="00A64E4C" w:rsidRPr="007C7F2A" w14:paraId="1EFABB5A" w14:textId="77777777" w:rsidTr="0056539E">
        <w:trPr>
          <w:cantSplit/>
          <w:trHeight w:val="977"/>
        </w:trPr>
        <w:tc>
          <w:tcPr>
            <w:tcW w:w="1350" w:type="dxa"/>
            <w:tcBorders>
              <w:top w:val="single" w:sz="8" w:space="0" w:color="auto"/>
              <w:left w:val="single" w:sz="8" w:space="0" w:color="auto"/>
              <w:right w:val="single" w:sz="8" w:space="0" w:color="auto"/>
            </w:tcBorders>
          </w:tcPr>
          <w:p w14:paraId="5CD77BC0" w14:textId="6895049D" w:rsidR="00A64E4C" w:rsidRPr="00C230AB" w:rsidRDefault="00E7349F" w:rsidP="00A64E4C">
            <w:pPr>
              <w:rPr>
                <w:rFonts w:ascii="Garamond" w:hAnsi="Garamond"/>
                <w:sz w:val="22"/>
                <w:szCs w:val="22"/>
              </w:rPr>
            </w:pPr>
            <w:r w:rsidRPr="00C230AB">
              <w:rPr>
                <w:rFonts w:ascii="Garamond" w:hAnsi="Garamond"/>
                <w:sz w:val="22"/>
                <w:szCs w:val="22"/>
              </w:rPr>
              <w:fldChar w:fldCharType="begin"/>
            </w:r>
            <w:r w:rsidRPr="00C230AB">
              <w:rPr>
                <w:rFonts w:ascii="Garamond" w:hAnsi="Garamond"/>
                <w:sz w:val="22"/>
                <w:szCs w:val="22"/>
              </w:rPr>
              <w:instrText xml:space="preserve"> REF _Ref531613197 \n \h </w:instrText>
            </w:r>
            <w:r w:rsidR="00C230AB">
              <w:rPr>
                <w:rFonts w:ascii="Garamond" w:hAnsi="Garamond"/>
                <w:sz w:val="22"/>
                <w:szCs w:val="22"/>
              </w:rPr>
              <w:instrText xml:space="preserve"> \* MERGEFORMAT </w:instrText>
            </w:r>
            <w:r w:rsidRPr="00C230AB">
              <w:rPr>
                <w:rFonts w:ascii="Garamond" w:hAnsi="Garamond"/>
                <w:sz w:val="22"/>
                <w:szCs w:val="22"/>
              </w:rPr>
            </w:r>
            <w:r w:rsidRPr="00C230AB">
              <w:rPr>
                <w:rFonts w:ascii="Garamond" w:hAnsi="Garamond"/>
                <w:sz w:val="22"/>
                <w:szCs w:val="22"/>
              </w:rPr>
              <w:fldChar w:fldCharType="separate"/>
            </w:r>
            <w:r w:rsidR="00290138">
              <w:rPr>
                <w:rFonts w:ascii="Garamond" w:hAnsi="Garamond"/>
                <w:sz w:val="22"/>
                <w:szCs w:val="22"/>
              </w:rPr>
              <w:t>Z.3</w:t>
            </w:r>
            <w:r w:rsidRPr="00C230AB">
              <w:rPr>
                <w:rFonts w:ascii="Garamond" w:hAnsi="Garamond"/>
                <w:sz w:val="22"/>
                <w:szCs w:val="22"/>
              </w:rPr>
              <w:fldChar w:fldCharType="end"/>
            </w:r>
            <w:r w:rsidR="00A64E4C" w:rsidRPr="00C230AB">
              <w:rPr>
                <w:rFonts w:ascii="Garamond" w:hAnsi="Garamond"/>
                <w:sz w:val="22"/>
                <w:szCs w:val="22"/>
              </w:rPr>
              <w:t xml:space="preserve">, </w:t>
            </w:r>
            <w:r w:rsidR="009C0F5E">
              <w:rPr>
                <w:rFonts w:ascii="Garamond" w:hAnsi="Garamond"/>
                <w:sz w:val="22"/>
                <w:szCs w:val="22"/>
              </w:rPr>
              <w:fldChar w:fldCharType="begin"/>
            </w:r>
            <w:r w:rsidR="009C0F5E">
              <w:rPr>
                <w:rFonts w:ascii="Garamond" w:hAnsi="Garamond"/>
                <w:sz w:val="22"/>
                <w:szCs w:val="22"/>
              </w:rPr>
              <w:instrText xml:space="preserve"> REF _Ref531669905 \r \h </w:instrText>
            </w:r>
            <w:r w:rsidR="009C0F5E">
              <w:rPr>
                <w:rFonts w:ascii="Garamond" w:hAnsi="Garamond"/>
                <w:sz w:val="22"/>
                <w:szCs w:val="22"/>
              </w:rPr>
            </w:r>
            <w:r w:rsidR="009C0F5E">
              <w:rPr>
                <w:rFonts w:ascii="Garamond" w:hAnsi="Garamond"/>
                <w:sz w:val="22"/>
                <w:szCs w:val="22"/>
              </w:rPr>
              <w:fldChar w:fldCharType="separate"/>
            </w:r>
            <w:r w:rsidR="00290138">
              <w:rPr>
                <w:rFonts w:ascii="Garamond" w:hAnsi="Garamond"/>
                <w:sz w:val="22"/>
                <w:szCs w:val="22"/>
              </w:rPr>
              <w:t>Z.4</w:t>
            </w:r>
            <w:r w:rsidR="009C0F5E">
              <w:rPr>
                <w:rFonts w:ascii="Garamond" w:hAnsi="Garamond"/>
                <w:sz w:val="22"/>
                <w:szCs w:val="22"/>
              </w:rPr>
              <w:fldChar w:fldCharType="end"/>
            </w:r>
            <w:r w:rsidR="00A64E4C" w:rsidRPr="00C230AB">
              <w:rPr>
                <w:rFonts w:ascii="Garamond" w:hAnsi="Garamond"/>
                <w:sz w:val="22"/>
                <w:szCs w:val="22"/>
              </w:rPr>
              <w:t xml:space="preserve">, </w:t>
            </w:r>
            <w:r w:rsidR="009C0F5E">
              <w:rPr>
                <w:rFonts w:ascii="Garamond" w:hAnsi="Garamond"/>
                <w:sz w:val="22"/>
                <w:szCs w:val="22"/>
              </w:rPr>
              <w:fldChar w:fldCharType="begin"/>
            </w:r>
            <w:r w:rsidR="009C0F5E">
              <w:rPr>
                <w:rFonts w:ascii="Garamond" w:hAnsi="Garamond"/>
                <w:sz w:val="22"/>
                <w:szCs w:val="22"/>
              </w:rPr>
              <w:instrText xml:space="preserve"> REF _Ref531669757 \r \h </w:instrText>
            </w:r>
            <w:r w:rsidR="009C0F5E">
              <w:rPr>
                <w:rFonts w:ascii="Garamond" w:hAnsi="Garamond"/>
                <w:sz w:val="22"/>
                <w:szCs w:val="22"/>
              </w:rPr>
            </w:r>
            <w:r w:rsidR="009C0F5E">
              <w:rPr>
                <w:rFonts w:ascii="Garamond" w:hAnsi="Garamond"/>
                <w:sz w:val="22"/>
                <w:szCs w:val="22"/>
              </w:rPr>
              <w:fldChar w:fldCharType="separate"/>
            </w:r>
            <w:r w:rsidR="00290138">
              <w:rPr>
                <w:rFonts w:ascii="Garamond" w:hAnsi="Garamond"/>
                <w:sz w:val="22"/>
                <w:szCs w:val="22"/>
              </w:rPr>
              <w:t>Z.20</w:t>
            </w:r>
            <w:r w:rsidR="009C0F5E">
              <w:rPr>
                <w:rFonts w:ascii="Garamond" w:hAnsi="Garamond"/>
                <w:sz w:val="22"/>
                <w:szCs w:val="22"/>
              </w:rPr>
              <w:fldChar w:fldCharType="end"/>
            </w:r>
            <w:r w:rsidR="00A64E4C" w:rsidRPr="00C230AB">
              <w:rPr>
                <w:rFonts w:ascii="Garamond" w:hAnsi="Garamond"/>
                <w:sz w:val="22"/>
                <w:szCs w:val="22"/>
              </w:rPr>
              <w:t>,</w:t>
            </w:r>
            <w:r w:rsidR="00610762">
              <w:rPr>
                <w:rFonts w:ascii="Garamond" w:hAnsi="Garamond"/>
                <w:sz w:val="22"/>
                <w:szCs w:val="22"/>
              </w:rPr>
              <w:t xml:space="preserve"> </w:t>
            </w:r>
            <w:r w:rsidR="00610762">
              <w:rPr>
                <w:rFonts w:ascii="Garamond" w:hAnsi="Garamond"/>
                <w:sz w:val="22"/>
                <w:szCs w:val="22"/>
              </w:rPr>
              <w:fldChar w:fldCharType="begin"/>
            </w:r>
            <w:r w:rsidR="00610762">
              <w:rPr>
                <w:rFonts w:ascii="Garamond" w:hAnsi="Garamond"/>
                <w:sz w:val="22"/>
                <w:szCs w:val="22"/>
              </w:rPr>
              <w:instrText xml:space="preserve"> REF _Ref766172 \r \h </w:instrText>
            </w:r>
            <w:r w:rsidR="00610762">
              <w:rPr>
                <w:rFonts w:ascii="Garamond" w:hAnsi="Garamond"/>
                <w:sz w:val="22"/>
                <w:szCs w:val="22"/>
              </w:rPr>
            </w:r>
            <w:r w:rsidR="00610762">
              <w:rPr>
                <w:rFonts w:ascii="Garamond" w:hAnsi="Garamond"/>
                <w:sz w:val="22"/>
                <w:szCs w:val="22"/>
              </w:rPr>
              <w:fldChar w:fldCharType="separate"/>
            </w:r>
            <w:r w:rsidR="00290138">
              <w:rPr>
                <w:rFonts w:ascii="Garamond" w:hAnsi="Garamond"/>
                <w:sz w:val="22"/>
                <w:szCs w:val="22"/>
              </w:rPr>
              <w:t>Z.21</w:t>
            </w:r>
            <w:r w:rsidR="00610762">
              <w:rPr>
                <w:rFonts w:ascii="Garamond" w:hAnsi="Garamond"/>
                <w:sz w:val="22"/>
                <w:szCs w:val="22"/>
              </w:rPr>
              <w:fldChar w:fldCharType="end"/>
            </w:r>
            <w:r w:rsidR="00610762">
              <w:rPr>
                <w:rFonts w:ascii="Garamond" w:hAnsi="Garamond"/>
                <w:sz w:val="22"/>
                <w:szCs w:val="22"/>
              </w:rPr>
              <w:t>,</w:t>
            </w:r>
            <w:r w:rsidR="00A64E4C" w:rsidRPr="00C230AB">
              <w:rPr>
                <w:rFonts w:ascii="Garamond" w:hAnsi="Garamond"/>
                <w:sz w:val="22"/>
                <w:szCs w:val="22"/>
              </w:rPr>
              <w:t xml:space="preserve"> </w:t>
            </w:r>
            <w:r w:rsidR="009C0F5E">
              <w:rPr>
                <w:rFonts w:ascii="Garamond" w:hAnsi="Garamond"/>
                <w:sz w:val="22"/>
                <w:szCs w:val="22"/>
              </w:rPr>
              <w:fldChar w:fldCharType="begin"/>
            </w:r>
            <w:r w:rsidR="009C0F5E">
              <w:rPr>
                <w:rFonts w:ascii="Garamond" w:hAnsi="Garamond"/>
                <w:sz w:val="22"/>
                <w:szCs w:val="22"/>
              </w:rPr>
              <w:instrText xml:space="preserve"> REF _Ref531669935 \r \h </w:instrText>
            </w:r>
            <w:r w:rsidR="009C0F5E">
              <w:rPr>
                <w:rFonts w:ascii="Garamond" w:hAnsi="Garamond"/>
                <w:sz w:val="22"/>
                <w:szCs w:val="22"/>
              </w:rPr>
            </w:r>
            <w:r w:rsidR="009C0F5E">
              <w:rPr>
                <w:rFonts w:ascii="Garamond" w:hAnsi="Garamond"/>
                <w:sz w:val="22"/>
                <w:szCs w:val="22"/>
              </w:rPr>
              <w:fldChar w:fldCharType="separate"/>
            </w:r>
            <w:r w:rsidR="00290138">
              <w:rPr>
                <w:rFonts w:ascii="Garamond" w:hAnsi="Garamond"/>
                <w:sz w:val="22"/>
                <w:szCs w:val="22"/>
              </w:rPr>
              <w:t>Z.22</w:t>
            </w:r>
            <w:r w:rsidR="009C0F5E">
              <w:rPr>
                <w:rFonts w:ascii="Garamond" w:hAnsi="Garamond"/>
                <w:sz w:val="22"/>
                <w:szCs w:val="22"/>
              </w:rPr>
              <w:fldChar w:fldCharType="end"/>
            </w:r>
            <w:r w:rsidR="00A64E4C" w:rsidRPr="00C230AB">
              <w:rPr>
                <w:rFonts w:ascii="Garamond" w:hAnsi="Garamond"/>
                <w:sz w:val="22"/>
                <w:szCs w:val="22"/>
              </w:rPr>
              <w:t xml:space="preserve">, </w:t>
            </w:r>
            <w:r w:rsidR="009C0F5E">
              <w:rPr>
                <w:rFonts w:ascii="Garamond" w:hAnsi="Garamond"/>
                <w:sz w:val="22"/>
                <w:szCs w:val="22"/>
              </w:rPr>
              <w:fldChar w:fldCharType="begin"/>
            </w:r>
            <w:r w:rsidR="009C0F5E">
              <w:rPr>
                <w:rFonts w:ascii="Garamond" w:hAnsi="Garamond"/>
                <w:sz w:val="22"/>
                <w:szCs w:val="22"/>
              </w:rPr>
              <w:instrText xml:space="preserve"> REF _Ref531669639 \r \h </w:instrText>
            </w:r>
            <w:r w:rsidR="009C0F5E">
              <w:rPr>
                <w:rFonts w:ascii="Garamond" w:hAnsi="Garamond"/>
                <w:sz w:val="22"/>
                <w:szCs w:val="22"/>
              </w:rPr>
            </w:r>
            <w:r w:rsidR="009C0F5E">
              <w:rPr>
                <w:rFonts w:ascii="Garamond" w:hAnsi="Garamond"/>
                <w:sz w:val="22"/>
                <w:szCs w:val="22"/>
              </w:rPr>
              <w:fldChar w:fldCharType="separate"/>
            </w:r>
            <w:r w:rsidR="00290138">
              <w:rPr>
                <w:rFonts w:ascii="Garamond" w:hAnsi="Garamond"/>
                <w:sz w:val="22"/>
                <w:szCs w:val="22"/>
              </w:rPr>
              <w:t>Z.25</w:t>
            </w:r>
            <w:r w:rsidR="009C0F5E">
              <w:rPr>
                <w:rFonts w:ascii="Garamond" w:hAnsi="Garamond"/>
                <w:sz w:val="22"/>
                <w:szCs w:val="22"/>
              </w:rPr>
              <w:fldChar w:fldCharType="end"/>
            </w:r>
            <w:r w:rsidR="00A64E4C" w:rsidRPr="00C230AB">
              <w:rPr>
                <w:rFonts w:ascii="Garamond" w:hAnsi="Garamond"/>
                <w:sz w:val="22"/>
                <w:szCs w:val="22"/>
              </w:rPr>
              <w:t xml:space="preserve">, </w:t>
            </w:r>
            <w:r w:rsidR="009C0F5E">
              <w:rPr>
                <w:rFonts w:ascii="Garamond" w:hAnsi="Garamond"/>
                <w:sz w:val="22"/>
                <w:szCs w:val="22"/>
              </w:rPr>
              <w:fldChar w:fldCharType="begin"/>
            </w:r>
            <w:r w:rsidR="009C0F5E">
              <w:rPr>
                <w:rFonts w:ascii="Garamond" w:hAnsi="Garamond"/>
                <w:sz w:val="22"/>
                <w:szCs w:val="22"/>
              </w:rPr>
              <w:instrText xml:space="preserve"> REF _Ref531669775 \r \h </w:instrText>
            </w:r>
            <w:r w:rsidR="009C0F5E">
              <w:rPr>
                <w:rFonts w:ascii="Garamond" w:hAnsi="Garamond"/>
                <w:sz w:val="22"/>
                <w:szCs w:val="22"/>
              </w:rPr>
            </w:r>
            <w:r w:rsidR="009C0F5E">
              <w:rPr>
                <w:rFonts w:ascii="Garamond" w:hAnsi="Garamond"/>
                <w:sz w:val="22"/>
                <w:szCs w:val="22"/>
              </w:rPr>
              <w:fldChar w:fldCharType="separate"/>
            </w:r>
            <w:r w:rsidR="00290138">
              <w:rPr>
                <w:rFonts w:ascii="Garamond" w:hAnsi="Garamond"/>
                <w:sz w:val="22"/>
                <w:szCs w:val="22"/>
              </w:rPr>
              <w:t>Z.26</w:t>
            </w:r>
            <w:r w:rsidR="009C0F5E">
              <w:rPr>
                <w:rFonts w:ascii="Garamond" w:hAnsi="Garamond"/>
                <w:sz w:val="22"/>
                <w:szCs w:val="22"/>
              </w:rPr>
              <w:fldChar w:fldCharType="end"/>
            </w:r>
            <w:r w:rsidR="00A64E4C" w:rsidRPr="00C230AB">
              <w:rPr>
                <w:rFonts w:ascii="Garamond" w:hAnsi="Garamond"/>
                <w:sz w:val="22"/>
                <w:szCs w:val="22"/>
              </w:rPr>
              <w:t xml:space="preserve">, </w:t>
            </w:r>
            <w:r w:rsidR="009C0F5E">
              <w:rPr>
                <w:rFonts w:ascii="Garamond" w:hAnsi="Garamond"/>
                <w:sz w:val="22"/>
                <w:szCs w:val="22"/>
              </w:rPr>
              <w:fldChar w:fldCharType="begin"/>
            </w:r>
            <w:r w:rsidR="009C0F5E">
              <w:rPr>
                <w:rFonts w:ascii="Garamond" w:hAnsi="Garamond"/>
                <w:sz w:val="22"/>
                <w:szCs w:val="22"/>
              </w:rPr>
              <w:instrText xml:space="preserve"> REF _Ref531613062 \r \h </w:instrText>
            </w:r>
            <w:r w:rsidR="009C0F5E">
              <w:rPr>
                <w:rFonts w:ascii="Garamond" w:hAnsi="Garamond"/>
                <w:sz w:val="22"/>
                <w:szCs w:val="22"/>
              </w:rPr>
            </w:r>
            <w:r w:rsidR="009C0F5E">
              <w:rPr>
                <w:rFonts w:ascii="Garamond" w:hAnsi="Garamond"/>
                <w:sz w:val="22"/>
                <w:szCs w:val="22"/>
              </w:rPr>
              <w:fldChar w:fldCharType="separate"/>
            </w:r>
            <w:r w:rsidR="00290138">
              <w:rPr>
                <w:rFonts w:ascii="Garamond" w:hAnsi="Garamond"/>
                <w:sz w:val="22"/>
                <w:szCs w:val="22"/>
              </w:rPr>
              <w:t>Z.30</w:t>
            </w:r>
            <w:r w:rsidR="009C0F5E">
              <w:rPr>
                <w:rFonts w:ascii="Garamond" w:hAnsi="Garamond"/>
                <w:sz w:val="22"/>
                <w:szCs w:val="22"/>
              </w:rPr>
              <w:fldChar w:fldCharType="end"/>
            </w:r>
            <w:r w:rsidR="00A64E4C" w:rsidRPr="00C230AB">
              <w:rPr>
                <w:rFonts w:ascii="Garamond" w:hAnsi="Garamond"/>
                <w:sz w:val="22"/>
                <w:szCs w:val="22"/>
              </w:rPr>
              <w:t xml:space="preserve">, </w:t>
            </w:r>
            <w:r w:rsidR="00631C29">
              <w:rPr>
                <w:rFonts w:ascii="Garamond" w:hAnsi="Garamond"/>
                <w:sz w:val="22"/>
                <w:szCs w:val="22"/>
              </w:rPr>
              <w:fldChar w:fldCharType="begin"/>
            </w:r>
            <w:r w:rsidR="00631C29">
              <w:rPr>
                <w:rFonts w:ascii="Garamond" w:hAnsi="Garamond"/>
                <w:sz w:val="22"/>
                <w:szCs w:val="22"/>
              </w:rPr>
              <w:instrText xml:space="preserve"> REF _Ref145307875 \r \h </w:instrText>
            </w:r>
            <w:r w:rsidR="00631C29">
              <w:rPr>
                <w:rFonts w:ascii="Garamond" w:hAnsi="Garamond"/>
                <w:sz w:val="22"/>
                <w:szCs w:val="22"/>
              </w:rPr>
            </w:r>
            <w:r w:rsidR="00631C29">
              <w:rPr>
                <w:rFonts w:ascii="Garamond" w:hAnsi="Garamond"/>
                <w:sz w:val="22"/>
                <w:szCs w:val="22"/>
              </w:rPr>
              <w:fldChar w:fldCharType="separate"/>
            </w:r>
            <w:r w:rsidR="00290138">
              <w:rPr>
                <w:rFonts w:ascii="Garamond" w:hAnsi="Garamond"/>
                <w:sz w:val="22"/>
                <w:szCs w:val="22"/>
              </w:rPr>
              <w:t>Z.31</w:t>
            </w:r>
            <w:r w:rsidR="00631C29">
              <w:rPr>
                <w:rFonts w:ascii="Garamond" w:hAnsi="Garamond"/>
                <w:sz w:val="22"/>
                <w:szCs w:val="22"/>
              </w:rPr>
              <w:fldChar w:fldCharType="end"/>
            </w:r>
            <w:r w:rsidR="00A64E4C" w:rsidRPr="00C230AB">
              <w:rPr>
                <w:rFonts w:ascii="Garamond" w:hAnsi="Garamond"/>
                <w:sz w:val="22"/>
                <w:szCs w:val="22"/>
              </w:rPr>
              <w:t xml:space="preserve">, </w:t>
            </w:r>
            <w:r w:rsidR="009C0F5E">
              <w:rPr>
                <w:rFonts w:ascii="Garamond" w:hAnsi="Garamond"/>
                <w:sz w:val="22"/>
                <w:szCs w:val="22"/>
              </w:rPr>
              <w:fldChar w:fldCharType="begin"/>
            </w:r>
            <w:r w:rsidR="009C0F5E">
              <w:rPr>
                <w:rFonts w:ascii="Garamond" w:hAnsi="Garamond"/>
                <w:sz w:val="22"/>
                <w:szCs w:val="22"/>
              </w:rPr>
              <w:instrText xml:space="preserve"> REF _Ref531669712 \r \h </w:instrText>
            </w:r>
            <w:r w:rsidR="009C0F5E">
              <w:rPr>
                <w:rFonts w:ascii="Garamond" w:hAnsi="Garamond"/>
                <w:sz w:val="22"/>
                <w:szCs w:val="22"/>
              </w:rPr>
            </w:r>
            <w:r w:rsidR="009C0F5E">
              <w:rPr>
                <w:rFonts w:ascii="Garamond" w:hAnsi="Garamond"/>
                <w:sz w:val="22"/>
                <w:szCs w:val="22"/>
              </w:rPr>
              <w:fldChar w:fldCharType="separate"/>
            </w:r>
            <w:r w:rsidR="00290138">
              <w:rPr>
                <w:rFonts w:ascii="Garamond" w:hAnsi="Garamond"/>
                <w:sz w:val="22"/>
                <w:szCs w:val="22"/>
              </w:rPr>
              <w:t>Z.35</w:t>
            </w:r>
            <w:r w:rsidR="009C0F5E">
              <w:rPr>
                <w:rFonts w:ascii="Garamond" w:hAnsi="Garamond"/>
                <w:sz w:val="22"/>
                <w:szCs w:val="22"/>
              </w:rPr>
              <w:fldChar w:fldCharType="end"/>
            </w:r>
            <w:r w:rsidR="009C0F5E">
              <w:rPr>
                <w:rFonts w:ascii="Garamond" w:hAnsi="Garamond"/>
                <w:sz w:val="22"/>
                <w:szCs w:val="22"/>
              </w:rPr>
              <w:t xml:space="preserve">, </w:t>
            </w:r>
            <w:r w:rsidR="009C0F5E">
              <w:rPr>
                <w:rFonts w:ascii="Garamond" w:hAnsi="Garamond"/>
                <w:sz w:val="22"/>
                <w:szCs w:val="22"/>
              </w:rPr>
              <w:fldChar w:fldCharType="begin"/>
            </w:r>
            <w:r w:rsidR="009C0F5E">
              <w:rPr>
                <w:rFonts w:ascii="Garamond" w:hAnsi="Garamond"/>
                <w:sz w:val="22"/>
                <w:szCs w:val="22"/>
              </w:rPr>
              <w:instrText xml:space="preserve"> REF _Ref531669721 \r \h </w:instrText>
            </w:r>
            <w:r w:rsidR="009C0F5E">
              <w:rPr>
                <w:rFonts w:ascii="Garamond" w:hAnsi="Garamond"/>
                <w:sz w:val="22"/>
                <w:szCs w:val="22"/>
              </w:rPr>
            </w:r>
            <w:r w:rsidR="009C0F5E">
              <w:rPr>
                <w:rFonts w:ascii="Garamond" w:hAnsi="Garamond"/>
                <w:sz w:val="22"/>
                <w:szCs w:val="22"/>
              </w:rPr>
              <w:fldChar w:fldCharType="separate"/>
            </w:r>
            <w:r w:rsidR="00290138">
              <w:rPr>
                <w:rFonts w:ascii="Garamond" w:hAnsi="Garamond"/>
                <w:sz w:val="22"/>
                <w:szCs w:val="22"/>
              </w:rPr>
              <w:t>Z.36</w:t>
            </w:r>
            <w:r w:rsidR="009C0F5E">
              <w:rPr>
                <w:rFonts w:ascii="Garamond" w:hAnsi="Garamond"/>
                <w:sz w:val="22"/>
                <w:szCs w:val="22"/>
              </w:rPr>
              <w:fldChar w:fldCharType="end"/>
            </w:r>
          </w:p>
        </w:tc>
        <w:tc>
          <w:tcPr>
            <w:tcW w:w="1530" w:type="dxa"/>
            <w:tcBorders>
              <w:top w:val="single" w:sz="8" w:space="0" w:color="auto"/>
              <w:left w:val="single" w:sz="8" w:space="0" w:color="auto"/>
              <w:right w:val="single" w:sz="8" w:space="0" w:color="auto"/>
            </w:tcBorders>
          </w:tcPr>
          <w:p w14:paraId="51B3661E" w14:textId="77777777" w:rsidR="00A64E4C" w:rsidRPr="00C230AB" w:rsidRDefault="00A64E4C" w:rsidP="00A64E4C">
            <w:pPr>
              <w:rPr>
                <w:rFonts w:ascii="Garamond" w:hAnsi="Garamond"/>
                <w:strike/>
                <w:sz w:val="22"/>
                <w:szCs w:val="22"/>
                <w:highlight w:val="yellow"/>
              </w:rPr>
            </w:pPr>
            <w:r w:rsidRPr="00C230AB">
              <w:rPr>
                <w:rFonts w:ascii="Garamond" w:hAnsi="Garamond"/>
                <w:sz w:val="22"/>
                <w:szCs w:val="22"/>
              </w:rPr>
              <w:t>NO</w:t>
            </w:r>
            <w:r w:rsidRPr="00C230AB">
              <w:rPr>
                <w:rFonts w:ascii="Garamond" w:hAnsi="Garamond"/>
                <w:sz w:val="22"/>
                <w:szCs w:val="22"/>
                <w:vertAlign w:val="subscript"/>
              </w:rPr>
              <w:t>x</w:t>
            </w:r>
          </w:p>
        </w:tc>
        <w:tc>
          <w:tcPr>
            <w:tcW w:w="1682" w:type="dxa"/>
            <w:tcBorders>
              <w:top w:val="single" w:sz="8" w:space="0" w:color="auto"/>
              <w:left w:val="single" w:sz="8" w:space="0" w:color="auto"/>
              <w:right w:val="single" w:sz="8" w:space="0" w:color="auto"/>
            </w:tcBorders>
          </w:tcPr>
          <w:p w14:paraId="6A615FEB" w14:textId="77777777" w:rsidR="00A64E4C" w:rsidRPr="00C230AB" w:rsidRDefault="00A64E4C" w:rsidP="00A64E4C">
            <w:pPr>
              <w:rPr>
                <w:rFonts w:ascii="Garamond" w:hAnsi="Garamond"/>
                <w:sz w:val="22"/>
                <w:szCs w:val="22"/>
              </w:rPr>
            </w:pPr>
            <w:r w:rsidRPr="00C230AB">
              <w:rPr>
                <w:rFonts w:ascii="Garamond" w:hAnsi="Garamond"/>
                <w:sz w:val="22"/>
                <w:szCs w:val="22"/>
              </w:rPr>
              <w:t>1) 25.16 tons/rolling -12-calendar month total</w:t>
            </w:r>
          </w:p>
          <w:p w14:paraId="34A99E1A" w14:textId="77777777" w:rsidR="00A64E4C" w:rsidRPr="00C230AB" w:rsidRDefault="00A64E4C" w:rsidP="00A64E4C">
            <w:pPr>
              <w:rPr>
                <w:rFonts w:ascii="Garamond" w:hAnsi="Garamond"/>
                <w:sz w:val="22"/>
                <w:szCs w:val="22"/>
              </w:rPr>
            </w:pPr>
            <w:r w:rsidRPr="00C230AB">
              <w:rPr>
                <w:rFonts w:ascii="Garamond" w:hAnsi="Garamond"/>
                <w:sz w:val="22"/>
                <w:szCs w:val="22"/>
              </w:rPr>
              <w:t>2) 5.62 lb/hr 365-day rolling average including startup and shutdown</w:t>
            </w:r>
          </w:p>
          <w:p w14:paraId="6A231C37" w14:textId="65F5CEA9" w:rsidR="00A64E4C" w:rsidRPr="00C230AB" w:rsidRDefault="00A64E4C" w:rsidP="00A64E4C">
            <w:pPr>
              <w:rPr>
                <w:rFonts w:ascii="Garamond" w:hAnsi="Garamond"/>
                <w:sz w:val="22"/>
                <w:szCs w:val="22"/>
              </w:rPr>
            </w:pPr>
            <w:r w:rsidRPr="00C230AB">
              <w:rPr>
                <w:rFonts w:ascii="Garamond" w:hAnsi="Garamond"/>
                <w:sz w:val="22"/>
                <w:szCs w:val="22"/>
              </w:rPr>
              <w:t>3) 22.5 lb/hr during periods of startup</w:t>
            </w:r>
            <w:r w:rsidR="00A1101B">
              <w:rPr>
                <w:rFonts w:ascii="Garamond" w:hAnsi="Garamond"/>
                <w:sz w:val="22"/>
                <w:szCs w:val="22"/>
              </w:rPr>
              <w:t xml:space="preserve"> </w:t>
            </w:r>
            <w:r w:rsidRPr="00C230AB">
              <w:rPr>
                <w:rFonts w:ascii="Garamond" w:hAnsi="Garamond"/>
                <w:sz w:val="22"/>
                <w:szCs w:val="22"/>
              </w:rPr>
              <w:t>rolling 24-hr average</w:t>
            </w:r>
          </w:p>
          <w:p w14:paraId="5FFE62D7" w14:textId="77777777" w:rsidR="00A64E4C" w:rsidRPr="00C230AB" w:rsidRDefault="00A64E4C" w:rsidP="00A64E4C">
            <w:pPr>
              <w:rPr>
                <w:rFonts w:ascii="Garamond" w:hAnsi="Garamond"/>
                <w:sz w:val="22"/>
                <w:szCs w:val="22"/>
              </w:rPr>
            </w:pPr>
            <w:r w:rsidRPr="00C230AB">
              <w:rPr>
                <w:rFonts w:ascii="Garamond" w:hAnsi="Garamond"/>
                <w:sz w:val="22"/>
                <w:szCs w:val="22"/>
              </w:rPr>
              <w:t>4) Tested Concurrently with CO</w:t>
            </w:r>
          </w:p>
          <w:p w14:paraId="3D22AB6C" w14:textId="77777777" w:rsidR="00A64E4C" w:rsidRPr="00C230AB" w:rsidRDefault="00A64E4C" w:rsidP="00A64E4C">
            <w:pPr>
              <w:rPr>
                <w:rFonts w:ascii="Garamond" w:hAnsi="Garamond"/>
                <w:sz w:val="22"/>
                <w:szCs w:val="22"/>
              </w:rPr>
            </w:pPr>
          </w:p>
        </w:tc>
        <w:tc>
          <w:tcPr>
            <w:tcW w:w="1620" w:type="dxa"/>
            <w:tcBorders>
              <w:top w:val="single" w:sz="8" w:space="0" w:color="auto"/>
              <w:left w:val="single" w:sz="8" w:space="0" w:color="auto"/>
              <w:right w:val="single" w:sz="8" w:space="0" w:color="auto"/>
            </w:tcBorders>
          </w:tcPr>
          <w:p w14:paraId="7617157D" w14:textId="77777777" w:rsidR="00A64E4C" w:rsidRPr="00C230AB" w:rsidRDefault="00A64E4C" w:rsidP="00A64E4C">
            <w:pPr>
              <w:rPr>
                <w:rFonts w:ascii="Garamond" w:hAnsi="Garamond"/>
                <w:sz w:val="22"/>
                <w:szCs w:val="22"/>
              </w:rPr>
            </w:pPr>
            <w:r w:rsidRPr="00C230AB">
              <w:rPr>
                <w:rFonts w:ascii="Garamond" w:hAnsi="Garamond"/>
                <w:sz w:val="22"/>
                <w:szCs w:val="22"/>
              </w:rPr>
              <w:t xml:space="preserve">Method 7 </w:t>
            </w:r>
          </w:p>
          <w:p w14:paraId="6EA052A5" w14:textId="77777777" w:rsidR="00A64E4C" w:rsidRPr="00C230AB" w:rsidRDefault="00A64E4C" w:rsidP="00A64E4C">
            <w:pPr>
              <w:rPr>
                <w:rFonts w:ascii="Garamond" w:hAnsi="Garamond"/>
                <w:sz w:val="22"/>
                <w:szCs w:val="22"/>
              </w:rPr>
            </w:pPr>
            <w:r w:rsidRPr="00C230AB">
              <w:rPr>
                <w:rFonts w:ascii="Garamond" w:hAnsi="Garamond"/>
                <w:sz w:val="22"/>
                <w:szCs w:val="22"/>
              </w:rPr>
              <w:t>CEMS</w:t>
            </w:r>
          </w:p>
        </w:tc>
        <w:tc>
          <w:tcPr>
            <w:tcW w:w="1710" w:type="dxa"/>
            <w:tcBorders>
              <w:top w:val="single" w:sz="8" w:space="0" w:color="auto"/>
              <w:left w:val="single" w:sz="8" w:space="0" w:color="auto"/>
              <w:right w:val="single" w:sz="8" w:space="0" w:color="auto"/>
            </w:tcBorders>
          </w:tcPr>
          <w:p w14:paraId="178F760F" w14:textId="1459C650" w:rsidR="00A64E4C" w:rsidRPr="00C230AB" w:rsidRDefault="0081000D" w:rsidP="00A64E4C">
            <w:pPr>
              <w:rPr>
                <w:rFonts w:ascii="Garamond" w:hAnsi="Garamond"/>
                <w:sz w:val="22"/>
                <w:szCs w:val="22"/>
              </w:rPr>
            </w:pPr>
            <w:r>
              <w:rPr>
                <w:rFonts w:ascii="Garamond" w:hAnsi="Garamond"/>
                <w:sz w:val="22"/>
                <w:szCs w:val="22"/>
              </w:rPr>
              <w:t>Every Three Years/</w:t>
            </w:r>
            <w:r w:rsidR="00A64E4C" w:rsidRPr="00C230AB">
              <w:rPr>
                <w:rFonts w:ascii="Garamond" w:hAnsi="Garamond"/>
                <w:sz w:val="22"/>
                <w:szCs w:val="22"/>
              </w:rPr>
              <w:t xml:space="preserve"> On-going.</w:t>
            </w:r>
          </w:p>
        </w:tc>
        <w:tc>
          <w:tcPr>
            <w:tcW w:w="1440" w:type="dxa"/>
            <w:tcBorders>
              <w:top w:val="single" w:sz="8" w:space="0" w:color="auto"/>
              <w:left w:val="single" w:sz="8" w:space="0" w:color="auto"/>
              <w:right w:val="single" w:sz="8" w:space="0" w:color="auto"/>
            </w:tcBorders>
          </w:tcPr>
          <w:p w14:paraId="75B0E980" w14:textId="77777777" w:rsidR="00A64E4C" w:rsidRPr="00C230AB" w:rsidRDefault="00A64E4C" w:rsidP="00A64E4C">
            <w:pPr>
              <w:rPr>
                <w:rFonts w:ascii="Garamond" w:hAnsi="Garamond"/>
                <w:sz w:val="22"/>
                <w:szCs w:val="22"/>
              </w:rPr>
            </w:pPr>
            <w:r w:rsidRPr="00C230AB">
              <w:rPr>
                <w:rFonts w:ascii="Garamond" w:hAnsi="Garamond"/>
                <w:sz w:val="22"/>
                <w:szCs w:val="22"/>
              </w:rPr>
              <w:t>Semiannually</w:t>
            </w:r>
          </w:p>
        </w:tc>
      </w:tr>
      <w:tr w:rsidR="00A64E4C" w:rsidRPr="007C7F2A" w14:paraId="39675455" w14:textId="77777777" w:rsidTr="0056539E">
        <w:trPr>
          <w:cantSplit/>
          <w:trHeight w:val="462"/>
        </w:trPr>
        <w:tc>
          <w:tcPr>
            <w:tcW w:w="1350" w:type="dxa"/>
            <w:tcBorders>
              <w:top w:val="single" w:sz="8" w:space="0" w:color="auto"/>
              <w:left w:val="single" w:sz="8" w:space="0" w:color="auto"/>
              <w:bottom w:val="single" w:sz="8" w:space="0" w:color="auto"/>
              <w:right w:val="single" w:sz="8" w:space="0" w:color="auto"/>
            </w:tcBorders>
          </w:tcPr>
          <w:p w14:paraId="13F23C3F" w14:textId="60B553CB" w:rsidR="00A64E4C" w:rsidRPr="00C230AB" w:rsidRDefault="009755FE" w:rsidP="00A64E4C">
            <w:pPr>
              <w:rPr>
                <w:rFonts w:ascii="Garamond" w:hAnsi="Garamond"/>
                <w:sz w:val="22"/>
                <w:szCs w:val="22"/>
              </w:rPr>
            </w:pPr>
            <w:r>
              <w:rPr>
                <w:rFonts w:ascii="Garamond" w:hAnsi="Garamond"/>
                <w:sz w:val="22"/>
                <w:szCs w:val="22"/>
              </w:rPr>
              <w:lastRenderedPageBreak/>
              <w:fldChar w:fldCharType="begin"/>
            </w:r>
            <w:r>
              <w:rPr>
                <w:rFonts w:ascii="Garamond" w:hAnsi="Garamond"/>
                <w:sz w:val="22"/>
                <w:szCs w:val="22"/>
              </w:rPr>
              <w:instrText xml:space="preserve"> REF _Ref531670063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Z.5</w:t>
            </w:r>
            <w:r>
              <w:rPr>
                <w:rFonts w:ascii="Garamond" w:hAnsi="Garamond"/>
                <w:sz w:val="22"/>
                <w:szCs w:val="22"/>
              </w:rPr>
              <w:fldChar w:fldCharType="end"/>
            </w:r>
            <w:r w:rsidR="00A64E4C" w:rsidRPr="00C230AB">
              <w:rPr>
                <w:rFonts w:ascii="Garamond" w:hAnsi="Garamond"/>
                <w:sz w:val="22"/>
                <w:szCs w:val="22"/>
              </w:rPr>
              <w:t>,</w:t>
            </w:r>
            <w:r w:rsidR="00DB6C75">
              <w:rPr>
                <w:rFonts w:ascii="Garamond" w:hAnsi="Garamond"/>
                <w:sz w:val="22"/>
                <w:szCs w:val="22"/>
              </w:rPr>
              <w:t xml:space="preserve"> </w:t>
            </w:r>
            <w:r w:rsidR="00DB6C75">
              <w:rPr>
                <w:rFonts w:ascii="Garamond" w:hAnsi="Garamond"/>
                <w:sz w:val="22"/>
                <w:szCs w:val="22"/>
              </w:rPr>
              <w:fldChar w:fldCharType="begin"/>
            </w:r>
            <w:r w:rsidR="00DB6C75">
              <w:rPr>
                <w:rFonts w:ascii="Garamond" w:hAnsi="Garamond"/>
                <w:sz w:val="22"/>
                <w:szCs w:val="22"/>
              </w:rPr>
              <w:instrText xml:space="preserve"> REF _Ref531669757 \r \h </w:instrText>
            </w:r>
            <w:r w:rsidR="00DB6C75">
              <w:rPr>
                <w:rFonts w:ascii="Garamond" w:hAnsi="Garamond"/>
                <w:sz w:val="22"/>
                <w:szCs w:val="22"/>
              </w:rPr>
            </w:r>
            <w:r w:rsidR="00DB6C75">
              <w:rPr>
                <w:rFonts w:ascii="Garamond" w:hAnsi="Garamond"/>
                <w:sz w:val="22"/>
                <w:szCs w:val="22"/>
              </w:rPr>
              <w:fldChar w:fldCharType="separate"/>
            </w:r>
            <w:r w:rsidR="00290138">
              <w:rPr>
                <w:rFonts w:ascii="Garamond" w:hAnsi="Garamond"/>
                <w:sz w:val="22"/>
                <w:szCs w:val="22"/>
              </w:rPr>
              <w:t>Z.20</w:t>
            </w:r>
            <w:r w:rsidR="00DB6C75">
              <w:rPr>
                <w:rFonts w:ascii="Garamond" w:hAnsi="Garamond"/>
                <w:sz w:val="22"/>
                <w:szCs w:val="22"/>
              </w:rPr>
              <w:fldChar w:fldCharType="end"/>
            </w:r>
            <w:r w:rsidR="00DB6C75">
              <w:rPr>
                <w:rFonts w:ascii="Garamond" w:hAnsi="Garamond"/>
                <w:sz w:val="22"/>
                <w:szCs w:val="22"/>
              </w:rPr>
              <w:t>,</w:t>
            </w:r>
            <w:r w:rsidR="00A64E4C" w:rsidRPr="00C230AB">
              <w:rPr>
                <w:rFonts w:ascii="Garamond" w:hAnsi="Garamond"/>
                <w:sz w:val="22"/>
                <w:szCs w:val="22"/>
              </w:rPr>
              <w:t xml:space="preserve"> </w:t>
            </w:r>
            <w:r w:rsidR="00DB6C75">
              <w:rPr>
                <w:rFonts w:ascii="Garamond" w:hAnsi="Garamond"/>
                <w:sz w:val="22"/>
                <w:szCs w:val="22"/>
              </w:rPr>
              <w:fldChar w:fldCharType="begin"/>
            </w:r>
            <w:r w:rsidR="00DB6C75">
              <w:rPr>
                <w:rFonts w:ascii="Garamond" w:hAnsi="Garamond"/>
                <w:sz w:val="22"/>
                <w:szCs w:val="22"/>
              </w:rPr>
              <w:instrText xml:space="preserve"> REF _Ref766172 \r \h </w:instrText>
            </w:r>
            <w:r w:rsidR="00DB6C75">
              <w:rPr>
                <w:rFonts w:ascii="Garamond" w:hAnsi="Garamond"/>
                <w:sz w:val="22"/>
                <w:szCs w:val="22"/>
              </w:rPr>
            </w:r>
            <w:r w:rsidR="00DB6C75">
              <w:rPr>
                <w:rFonts w:ascii="Garamond" w:hAnsi="Garamond"/>
                <w:sz w:val="22"/>
                <w:szCs w:val="22"/>
              </w:rPr>
              <w:fldChar w:fldCharType="separate"/>
            </w:r>
            <w:r w:rsidR="00290138">
              <w:rPr>
                <w:rFonts w:ascii="Garamond" w:hAnsi="Garamond"/>
                <w:sz w:val="22"/>
                <w:szCs w:val="22"/>
              </w:rPr>
              <w:t>Z.21</w:t>
            </w:r>
            <w:r w:rsidR="00DB6C75">
              <w:rPr>
                <w:rFonts w:ascii="Garamond" w:hAnsi="Garamond"/>
                <w:sz w:val="22"/>
                <w:szCs w:val="22"/>
              </w:rPr>
              <w:fldChar w:fldCharType="end"/>
            </w:r>
            <w:r w:rsidR="00DB6C75">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_Ref531669935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Z.22</w:t>
            </w:r>
            <w:r>
              <w:rPr>
                <w:rFonts w:ascii="Garamond" w:hAnsi="Garamond"/>
                <w:sz w:val="22"/>
                <w:szCs w:val="22"/>
              </w:rPr>
              <w:fldChar w:fldCharType="end"/>
            </w:r>
            <w:r w:rsidR="00A64E4C" w:rsidRPr="00C230AB">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_Ref531669639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Z.25</w:t>
            </w:r>
            <w:r>
              <w:rPr>
                <w:rFonts w:ascii="Garamond" w:hAnsi="Garamond"/>
                <w:sz w:val="22"/>
                <w:szCs w:val="22"/>
              </w:rPr>
              <w:fldChar w:fldCharType="end"/>
            </w:r>
            <w:r w:rsidR="00A64E4C" w:rsidRPr="00C230AB">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_Ref531669775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Z.26</w:t>
            </w:r>
            <w:r>
              <w:rPr>
                <w:rFonts w:ascii="Garamond" w:hAnsi="Garamond"/>
                <w:sz w:val="22"/>
                <w:szCs w:val="22"/>
              </w:rPr>
              <w:fldChar w:fldCharType="end"/>
            </w:r>
            <w:r w:rsidR="00A64E4C" w:rsidRPr="00C230AB">
              <w:rPr>
                <w:rFonts w:ascii="Garamond" w:hAnsi="Garamond"/>
                <w:sz w:val="22"/>
                <w:szCs w:val="22"/>
              </w:rPr>
              <w:t xml:space="preserve">, </w:t>
            </w:r>
            <w:r w:rsidR="00631C29">
              <w:rPr>
                <w:rFonts w:ascii="Garamond" w:hAnsi="Garamond"/>
                <w:sz w:val="22"/>
                <w:szCs w:val="22"/>
              </w:rPr>
              <w:fldChar w:fldCharType="begin"/>
            </w:r>
            <w:r w:rsidR="00631C29">
              <w:rPr>
                <w:rFonts w:ascii="Garamond" w:hAnsi="Garamond"/>
                <w:sz w:val="22"/>
                <w:szCs w:val="22"/>
              </w:rPr>
              <w:instrText xml:space="preserve"> REF _Ref145307875 \r \h </w:instrText>
            </w:r>
            <w:r w:rsidR="00631C29">
              <w:rPr>
                <w:rFonts w:ascii="Garamond" w:hAnsi="Garamond"/>
                <w:sz w:val="22"/>
                <w:szCs w:val="22"/>
              </w:rPr>
            </w:r>
            <w:r w:rsidR="00631C29">
              <w:rPr>
                <w:rFonts w:ascii="Garamond" w:hAnsi="Garamond"/>
                <w:sz w:val="22"/>
                <w:szCs w:val="22"/>
              </w:rPr>
              <w:fldChar w:fldCharType="separate"/>
            </w:r>
            <w:r w:rsidR="00290138">
              <w:rPr>
                <w:rFonts w:ascii="Garamond" w:hAnsi="Garamond"/>
                <w:sz w:val="22"/>
                <w:szCs w:val="22"/>
              </w:rPr>
              <w:t>Z.31</w:t>
            </w:r>
            <w:r w:rsidR="00631C29">
              <w:rPr>
                <w:rFonts w:ascii="Garamond" w:hAnsi="Garamond"/>
                <w:sz w:val="22"/>
                <w:szCs w:val="22"/>
              </w:rPr>
              <w:fldChar w:fldCharType="end"/>
            </w:r>
            <w:r w:rsidR="00631C29">
              <w:rPr>
                <w:rFonts w:ascii="Garamond" w:hAnsi="Garamond"/>
                <w:sz w:val="22"/>
                <w:szCs w:val="22"/>
              </w:rPr>
              <w:t>,</w:t>
            </w:r>
            <w:r>
              <w:rPr>
                <w:rFonts w:ascii="Garamond" w:hAnsi="Garamond"/>
                <w:sz w:val="22"/>
                <w:szCs w:val="22"/>
              </w:rPr>
              <w:fldChar w:fldCharType="begin"/>
            </w:r>
            <w:r>
              <w:rPr>
                <w:rFonts w:ascii="Garamond" w:hAnsi="Garamond"/>
                <w:sz w:val="22"/>
                <w:szCs w:val="22"/>
              </w:rPr>
              <w:instrText xml:space="preserve"> REF _Ref531669712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Z.35</w:t>
            </w:r>
            <w:r>
              <w:rPr>
                <w:rFonts w:ascii="Garamond" w:hAnsi="Garamond"/>
                <w:sz w:val="22"/>
                <w:szCs w:val="22"/>
              </w:rPr>
              <w:fldChar w:fldCharType="end"/>
            </w:r>
            <w:r w:rsidR="00A64E4C" w:rsidRPr="00C230AB">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_Ref531669721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Z.36</w:t>
            </w:r>
            <w:r>
              <w:rPr>
                <w:rFonts w:ascii="Garamond" w:hAnsi="Garamond"/>
                <w:sz w:val="22"/>
                <w:szCs w:val="22"/>
              </w:rPr>
              <w:fldChar w:fldCharType="end"/>
            </w:r>
          </w:p>
        </w:tc>
        <w:tc>
          <w:tcPr>
            <w:tcW w:w="1530" w:type="dxa"/>
            <w:tcBorders>
              <w:top w:val="single" w:sz="8" w:space="0" w:color="auto"/>
              <w:left w:val="single" w:sz="8" w:space="0" w:color="auto"/>
              <w:bottom w:val="single" w:sz="8" w:space="0" w:color="auto"/>
              <w:right w:val="single" w:sz="8" w:space="0" w:color="auto"/>
            </w:tcBorders>
          </w:tcPr>
          <w:p w14:paraId="4EFDFA7A" w14:textId="77777777" w:rsidR="00A64E4C" w:rsidRPr="00C230AB" w:rsidRDefault="00A64E4C" w:rsidP="00A64E4C">
            <w:pPr>
              <w:rPr>
                <w:rFonts w:ascii="Garamond" w:hAnsi="Garamond"/>
                <w:sz w:val="22"/>
                <w:szCs w:val="22"/>
              </w:rPr>
            </w:pPr>
            <w:r w:rsidRPr="00C230AB">
              <w:rPr>
                <w:rFonts w:ascii="Garamond" w:hAnsi="Garamond"/>
                <w:sz w:val="22"/>
                <w:szCs w:val="22"/>
              </w:rPr>
              <w:t>SO</w:t>
            </w:r>
            <w:r w:rsidRPr="00C230AB">
              <w:rPr>
                <w:rFonts w:ascii="Garamond" w:hAnsi="Garamond"/>
                <w:sz w:val="22"/>
                <w:szCs w:val="22"/>
                <w:vertAlign w:val="subscript"/>
              </w:rPr>
              <w:t>2</w:t>
            </w:r>
          </w:p>
        </w:tc>
        <w:tc>
          <w:tcPr>
            <w:tcW w:w="1682" w:type="dxa"/>
            <w:tcBorders>
              <w:top w:val="single" w:sz="8" w:space="0" w:color="auto"/>
              <w:left w:val="single" w:sz="8" w:space="0" w:color="auto"/>
              <w:bottom w:val="single" w:sz="8" w:space="0" w:color="auto"/>
              <w:right w:val="single" w:sz="8" w:space="0" w:color="auto"/>
            </w:tcBorders>
          </w:tcPr>
          <w:p w14:paraId="007F0001" w14:textId="77777777" w:rsidR="00A64E4C" w:rsidRPr="00C230AB" w:rsidRDefault="00A64E4C" w:rsidP="00A64E4C">
            <w:pPr>
              <w:rPr>
                <w:rFonts w:ascii="Garamond" w:hAnsi="Garamond"/>
                <w:sz w:val="22"/>
                <w:szCs w:val="22"/>
              </w:rPr>
            </w:pPr>
            <w:r w:rsidRPr="00C230AB">
              <w:rPr>
                <w:rFonts w:ascii="Garamond" w:hAnsi="Garamond"/>
                <w:sz w:val="22"/>
                <w:szCs w:val="22"/>
              </w:rPr>
              <w:t>1) 9.76 tons/12-month rolling total</w:t>
            </w:r>
          </w:p>
          <w:p w14:paraId="232FC623" w14:textId="77777777" w:rsidR="00A64E4C" w:rsidRPr="00C230AB" w:rsidRDefault="00A64E4C" w:rsidP="00A64E4C">
            <w:pPr>
              <w:rPr>
                <w:rFonts w:ascii="Garamond" w:hAnsi="Garamond"/>
                <w:sz w:val="22"/>
                <w:szCs w:val="22"/>
              </w:rPr>
            </w:pPr>
            <w:r w:rsidRPr="00C230AB">
              <w:rPr>
                <w:rFonts w:ascii="Garamond" w:hAnsi="Garamond"/>
                <w:sz w:val="22"/>
                <w:szCs w:val="22"/>
              </w:rPr>
              <w:t>2) 6.0 lb/hr based on a 3-hr rolling average</w:t>
            </w:r>
          </w:p>
        </w:tc>
        <w:tc>
          <w:tcPr>
            <w:tcW w:w="1620" w:type="dxa"/>
            <w:tcBorders>
              <w:top w:val="single" w:sz="8" w:space="0" w:color="auto"/>
              <w:left w:val="single" w:sz="8" w:space="0" w:color="auto"/>
              <w:bottom w:val="single" w:sz="8" w:space="0" w:color="auto"/>
              <w:right w:val="single" w:sz="8" w:space="0" w:color="auto"/>
            </w:tcBorders>
          </w:tcPr>
          <w:p w14:paraId="7AD0E0CA" w14:textId="77777777" w:rsidR="00A64E4C" w:rsidRPr="00C230AB" w:rsidRDefault="00A64E4C" w:rsidP="00A64E4C">
            <w:pPr>
              <w:rPr>
                <w:rFonts w:ascii="Garamond" w:hAnsi="Garamond"/>
                <w:sz w:val="22"/>
                <w:szCs w:val="22"/>
              </w:rPr>
            </w:pPr>
            <w:r w:rsidRPr="00C230AB">
              <w:rPr>
                <w:rFonts w:ascii="Garamond" w:hAnsi="Garamond"/>
                <w:sz w:val="22"/>
                <w:szCs w:val="22"/>
              </w:rPr>
              <w:t>Fuel Consumption Recordkeeping</w:t>
            </w:r>
            <w:r w:rsidR="008F4DEB" w:rsidRPr="00C230AB">
              <w:rPr>
                <w:rFonts w:ascii="Garamond" w:hAnsi="Garamond"/>
                <w:sz w:val="22"/>
                <w:szCs w:val="22"/>
              </w:rPr>
              <w:t xml:space="preserve"> and Emission Calculations</w:t>
            </w:r>
          </w:p>
        </w:tc>
        <w:tc>
          <w:tcPr>
            <w:tcW w:w="1710" w:type="dxa"/>
            <w:tcBorders>
              <w:top w:val="single" w:sz="8" w:space="0" w:color="auto"/>
              <w:left w:val="single" w:sz="8" w:space="0" w:color="auto"/>
              <w:bottom w:val="single" w:sz="8" w:space="0" w:color="auto"/>
              <w:right w:val="single" w:sz="8" w:space="0" w:color="auto"/>
            </w:tcBorders>
          </w:tcPr>
          <w:p w14:paraId="3A4C93F1" w14:textId="77777777" w:rsidR="00A64E4C" w:rsidRPr="00C230AB" w:rsidRDefault="00A64E4C" w:rsidP="00A64E4C">
            <w:pPr>
              <w:rPr>
                <w:rFonts w:ascii="Garamond" w:hAnsi="Garamond"/>
                <w:sz w:val="22"/>
                <w:szCs w:val="22"/>
              </w:rPr>
            </w:pPr>
            <w:r w:rsidRPr="00C230AB">
              <w:rPr>
                <w:rFonts w:ascii="Garamond" w:hAnsi="Garamond"/>
                <w:sz w:val="22"/>
                <w:szCs w:val="22"/>
              </w:rPr>
              <w:t>On-going</w:t>
            </w:r>
          </w:p>
        </w:tc>
        <w:tc>
          <w:tcPr>
            <w:tcW w:w="1440" w:type="dxa"/>
            <w:tcBorders>
              <w:top w:val="single" w:sz="8" w:space="0" w:color="auto"/>
              <w:left w:val="single" w:sz="8" w:space="0" w:color="auto"/>
              <w:bottom w:val="single" w:sz="8" w:space="0" w:color="auto"/>
              <w:right w:val="single" w:sz="8" w:space="0" w:color="auto"/>
            </w:tcBorders>
          </w:tcPr>
          <w:p w14:paraId="26D44BA9" w14:textId="77777777" w:rsidR="00A64E4C" w:rsidRPr="00C230AB" w:rsidRDefault="00A64E4C" w:rsidP="00A64E4C">
            <w:pPr>
              <w:rPr>
                <w:rFonts w:ascii="Garamond" w:hAnsi="Garamond"/>
                <w:sz w:val="22"/>
                <w:szCs w:val="22"/>
              </w:rPr>
            </w:pPr>
            <w:r w:rsidRPr="00C230AB">
              <w:rPr>
                <w:rFonts w:ascii="Garamond" w:hAnsi="Garamond"/>
                <w:sz w:val="22"/>
                <w:szCs w:val="22"/>
              </w:rPr>
              <w:t>Semiannually</w:t>
            </w:r>
          </w:p>
        </w:tc>
      </w:tr>
      <w:tr w:rsidR="00A64E4C" w:rsidRPr="007C7F2A" w14:paraId="54821CBA" w14:textId="77777777" w:rsidTr="0056539E">
        <w:trPr>
          <w:cantSplit/>
          <w:trHeight w:val="934"/>
        </w:trPr>
        <w:tc>
          <w:tcPr>
            <w:tcW w:w="1350" w:type="dxa"/>
            <w:tcBorders>
              <w:top w:val="single" w:sz="8" w:space="0" w:color="auto"/>
              <w:left w:val="single" w:sz="8" w:space="0" w:color="auto"/>
              <w:bottom w:val="single" w:sz="8" w:space="0" w:color="auto"/>
              <w:right w:val="single" w:sz="8" w:space="0" w:color="auto"/>
            </w:tcBorders>
          </w:tcPr>
          <w:p w14:paraId="4C1B14B9" w14:textId="56909737" w:rsidR="00A64E4C" w:rsidRPr="00C230AB" w:rsidRDefault="009755FE" w:rsidP="00A64E4C">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_Ref531670180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Z.6</w:t>
            </w:r>
            <w:r>
              <w:rPr>
                <w:rFonts w:ascii="Garamond" w:hAnsi="Garamond"/>
                <w:sz w:val="22"/>
                <w:szCs w:val="22"/>
              </w:rPr>
              <w:fldChar w:fldCharType="end"/>
            </w:r>
            <w:r w:rsidR="00A64E4C" w:rsidRPr="00C230AB">
              <w:rPr>
                <w:rFonts w:ascii="Garamond" w:hAnsi="Garamond"/>
                <w:sz w:val="22"/>
                <w:szCs w:val="22"/>
              </w:rPr>
              <w:t xml:space="preserve">, </w:t>
            </w:r>
            <w:r w:rsidR="00DB6C75">
              <w:rPr>
                <w:rFonts w:ascii="Garamond" w:hAnsi="Garamond"/>
                <w:sz w:val="22"/>
                <w:szCs w:val="22"/>
              </w:rPr>
              <w:fldChar w:fldCharType="begin"/>
            </w:r>
            <w:r w:rsidR="00DB6C75">
              <w:rPr>
                <w:rFonts w:ascii="Garamond" w:hAnsi="Garamond"/>
                <w:sz w:val="22"/>
                <w:szCs w:val="22"/>
              </w:rPr>
              <w:instrText xml:space="preserve"> REF _Ref531669757 \r \h </w:instrText>
            </w:r>
            <w:r w:rsidR="00DB6C75">
              <w:rPr>
                <w:rFonts w:ascii="Garamond" w:hAnsi="Garamond"/>
                <w:sz w:val="22"/>
                <w:szCs w:val="22"/>
              </w:rPr>
            </w:r>
            <w:r w:rsidR="00DB6C75">
              <w:rPr>
                <w:rFonts w:ascii="Garamond" w:hAnsi="Garamond"/>
                <w:sz w:val="22"/>
                <w:szCs w:val="22"/>
              </w:rPr>
              <w:fldChar w:fldCharType="separate"/>
            </w:r>
            <w:r w:rsidR="00290138">
              <w:rPr>
                <w:rFonts w:ascii="Garamond" w:hAnsi="Garamond"/>
                <w:sz w:val="22"/>
                <w:szCs w:val="22"/>
              </w:rPr>
              <w:t>Z.20</w:t>
            </w:r>
            <w:r w:rsidR="00DB6C75">
              <w:rPr>
                <w:rFonts w:ascii="Garamond" w:hAnsi="Garamond"/>
                <w:sz w:val="22"/>
                <w:szCs w:val="22"/>
              </w:rPr>
              <w:fldChar w:fldCharType="end"/>
            </w:r>
            <w:r w:rsidR="00DB6C75">
              <w:rPr>
                <w:rFonts w:ascii="Garamond" w:hAnsi="Garamond"/>
                <w:sz w:val="22"/>
                <w:szCs w:val="22"/>
              </w:rPr>
              <w:t xml:space="preserve">, </w:t>
            </w:r>
            <w:r w:rsidR="00DB6C75">
              <w:rPr>
                <w:rFonts w:ascii="Garamond" w:hAnsi="Garamond"/>
                <w:sz w:val="22"/>
                <w:szCs w:val="22"/>
              </w:rPr>
              <w:fldChar w:fldCharType="begin"/>
            </w:r>
            <w:r w:rsidR="00DB6C75">
              <w:rPr>
                <w:rFonts w:ascii="Garamond" w:hAnsi="Garamond"/>
                <w:sz w:val="22"/>
                <w:szCs w:val="22"/>
              </w:rPr>
              <w:instrText xml:space="preserve"> REF _Ref766172 \r \h </w:instrText>
            </w:r>
            <w:r w:rsidR="00DB6C75">
              <w:rPr>
                <w:rFonts w:ascii="Garamond" w:hAnsi="Garamond"/>
                <w:sz w:val="22"/>
                <w:szCs w:val="22"/>
              </w:rPr>
            </w:r>
            <w:r w:rsidR="00DB6C75">
              <w:rPr>
                <w:rFonts w:ascii="Garamond" w:hAnsi="Garamond"/>
                <w:sz w:val="22"/>
                <w:szCs w:val="22"/>
              </w:rPr>
              <w:fldChar w:fldCharType="separate"/>
            </w:r>
            <w:r w:rsidR="00290138">
              <w:rPr>
                <w:rFonts w:ascii="Garamond" w:hAnsi="Garamond"/>
                <w:sz w:val="22"/>
                <w:szCs w:val="22"/>
              </w:rPr>
              <w:t>Z.21</w:t>
            </w:r>
            <w:r w:rsidR="00DB6C75">
              <w:rPr>
                <w:rFonts w:ascii="Garamond" w:hAnsi="Garamond"/>
                <w:sz w:val="22"/>
                <w:szCs w:val="22"/>
              </w:rPr>
              <w:fldChar w:fldCharType="end"/>
            </w:r>
            <w:r w:rsidR="00DB6C75">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_Ref531669935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Z.22</w:t>
            </w:r>
            <w:r>
              <w:rPr>
                <w:rFonts w:ascii="Garamond" w:hAnsi="Garamond"/>
                <w:sz w:val="22"/>
                <w:szCs w:val="22"/>
              </w:rPr>
              <w:fldChar w:fldCharType="end"/>
            </w:r>
            <w:r w:rsidR="00A64E4C" w:rsidRPr="00C230AB">
              <w:rPr>
                <w:rFonts w:ascii="Garamond" w:hAnsi="Garamond"/>
                <w:sz w:val="22"/>
                <w:szCs w:val="22"/>
              </w:rPr>
              <w:t xml:space="preserve">, </w:t>
            </w:r>
            <w:r w:rsidR="00631C29">
              <w:rPr>
                <w:rFonts w:ascii="Garamond" w:hAnsi="Garamond"/>
                <w:sz w:val="22"/>
                <w:szCs w:val="22"/>
              </w:rPr>
              <w:fldChar w:fldCharType="begin"/>
            </w:r>
            <w:r w:rsidR="00631C29">
              <w:rPr>
                <w:rFonts w:ascii="Garamond" w:hAnsi="Garamond"/>
                <w:sz w:val="22"/>
                <w:szCs w:val="22"/>
              </w:rPr>
              <w:instrText xml:space="preserve"> REF _Ref145307875 \r \h </w:instrText>
            </w:r>
            <w:r w:rsidR="00631C29">
              <w:rPr>
                <w:rFonts w:ascii="Garamond" w:hAnsi="Garamond"/>
                <w:sz w:val="22"/>
                <w:szCs w:val="22"/>
              </w:rPr>
            </w:r>
            <w:r w:rsidR="00631C29">
              <w:rPr>
                <w:rFonts w:ascii="Garamond" w:hAnsi="Garamond"/>
                <w:sz w:val="22"/>
                <w:szCs w:val="22"/>
              </w:rPr>
              <w:fldChar w:fldCharType="separate"/>
            </w:r>
            <w:r w:rsidR="00290138">
              <w:rPr>
                <w:rFonts w:ascii="Garamond" w:hAnsi="Garamond"/>
                <w:sz w:val="22"/>
                <w:szCs w:val="22"/>
              </w:rPr>
              <w:t>Z.31</w:t>
            </w:r>
            <w:r w:rsidR="00631C29">
              <w:rPr>
                <w:rFonts w:ascii="Garamond" w:hAnsi="Garamond"/>
                <w:sz w:val="22"/>
                <w:szCs w:val="22"/>
              </w:rPr>
              <w:fldChar w:fldCharType="end"/>
            </w:r>
            <w:r w:rsidR="00631C29">
              <w:rPr>
                <w:rFonts w:ascii="Garamond" w:hAnsi="Garamond"/>
                <w:sz w:val="22"/>
                <w:szCs w:val="22"/>
              </w:rPr>
              <w:t>,</w:t>
            </w:r>
            <w:r w:rsidR="00DB6C75">
              <w:rPr>
                <w:rFonts w:ascii="Garamond" w:hAnsi="Garamond"/>
                <w:sz w:val="22"/>
                <w:szCs w:val="22"/>
              </w:rPr>
              <w:fldChar w:fldCharType="begin"/>
            </w:r>
            <w:r w:rsidR="00DB6C75">
              <w:rPr>
                <w:rFonts w:ascii="Garamond" w:hAnsi="Garamond"/>
                <w:sz w:val="22"/>
                <w:szCs w:val="22"/>
              </w:rPr>
              <w:instrText xml:space="preserve"> REF _Ref531669712 \r \h </w:instrText>
            </w:r>
            <w:r w:rsidR="00DB6C75">
              <w:rPr>
                <w:rFonts w:ascii="Garamond" w:hAnsi="Garamond"/>
                <w:sz w:val="22"/>
                <w:szCs w:val="22"/>
              </w:rPr>
            </w:r>
            <w:r w:rsidR="00DB6C75">
              <w:rPr>
                <w:rFonts w:ascii="Garamond" w:hAnsi="Garamond"/>
                <w:sz w:val="22"/>
                <w:szCs w:val="22"/>
              </w:rPr>
              <w:fldChar w:fldCharType="separate"/>
            </w:r>
            <w:r w:rsidR="00290138">
              <w:rPr>
                <w:rFonts w:ascii="Garamond" w:hAnsi="Garamond"/>
                <w:sz w:val="22"/>
                <w:szCs w:val="22"/>
              </w:rPr>
              <w:t>Z.35</w:t>
            </w:r>
            <w:r w:rsidR="00DB6C75">
              <w:rPr>
                <w:rFonts w:ascii="Garamond" w:hAnsi="Garamond"/>
                <w:sz w:val="22"/>
                <w:szCs w:val="22"/>
              </w:rPr>
              <w:fldChar w:fldCharType="end"/>
            </w:r>
            <w:r w:rsidR="00DB6C75">
              <w:rPr>
                <w:rFonts w:ascii="Garamond" w:hAnsi="Garamond"/>
                <w:sz w:val="22"/>
                <w:szCs w:val="22"/>
              </w:rPr>
              <w:t xml:space="preserve">, </w:t>
            </w:r>
            <w:r w:rsidR="00DB6C75">
              <w:rPr>
                <w:rFonts w:ascii="Garamond" w:hAnsi="Garamond"/>
                <w:sz w:val="22"/>
                <w:szCs w:val="22"/>
              </w:rPr>
              <w:fldChar w:fldCharType="begin"/>
            </w:r>
            <w:r w:rsidR="00DB6C75">
              <w:rPr>
                <w:rFonts w:ascii="Garamond" w:hAnsi="Garamond"/>
                <w:sz w:val="22"/>
                <w:szCs w:val="22"/>
              </w:rPr>
              <w:instrText xml:space="preserve"> REF _Ref531669721 \r \h </w:instrText>
            </w:r>
            <w:r w:rsidR="00DB6C75">
              <w:rPr>
                <w:rFonts w:ascii="Garamond" w:hAnsi="Garamond"/>
                <w:sz w:val="22"/>
                <w:szCs w:val="22"/>
              </w:rPr>
            </w:r>
            <w:r w:rsidR="00DB6C75">
              <w:rPr>
                <w:rFonts w:ascii="Garamond" w:hAnsi="Garamond"/>
                <w:sz w:val="22"/>
                <w:szCs w:val="22"/>
              </w:rPr>
              <w:fldChar w:fldCharType="separate"/>
            </w:r>
            <w:r w:rsidR="00290138">
              <w:rPr>
                <w:rFonts w:ascii="Garamond" w:hAnsi="Garamond"/>
                <w:sz w:val="22"/>
                <w:szCs w:val="22"/>
              </w:rPr>
              <w:t>Z.36</w:t>
            </w:r>
            <w:r w:rsidR="00DB6C75">
              <w:rPr>
                <w:rFonts w:ascii="Garamond" w:hAnsi="Garamond"/>
                <w:sz w:val="22"/>
                <w:szCs w:val="22"/>
              </w:rPr>
              <w:fldChar w:fldCharType="end"/>
            </w:r>
          </w:p>
        </w:tc>
        <w:tc>
          <w:tcPr>
            <w:tcW w:w="1530" w:type="dxa"/>
            <w:tcBorders>
              <w:top w:val="single" w:sz="8" w:space="0" w:color="auto"/>
              <w:left w:val="single" w:sz="8" w:space="0" w:color="auto"/>
              <w:bottom w:val="single" w:sz="8" w:space="0" w:color="auto"/>
              <w:right w:val="single" w:sz="8" w:space="0" w:color="auto"/>
            </w:tcBorders>
          </w:tcPr>
          <w:p w14:paraId="45F6E0DD" w14:textId="77777777" w:rsidR="00A64E4C" w:rsidRPr="00C230AB" w:rsidRDefault="00A64E4C" w:rsidP="00A64E4C">
            <w:pPr>
              <w:rPr>
                <w:rFonts w:ascii="Garamond" w:hAnsi="Garamond"/>
                <w:sz w:val="22"/>
                <w:szCs w:val="22"/>
              </w:rPr>
            </w:pPr>
            <w:r w:rsidRPr="00C230AB">
              <w:rPr>
                <w:rFonts w:ascii="Garamond" w:hAnsi="Garamond"/>
                <w:sz w:val="22"/>
                <w:szCs w:val="22"/>
              </w:rPr>
              <w:t>H</w:t>
            </w:r>
            <w:r w:rsidRPr="00C230AB">
              <w:rPr>
                <w:rFonts w:ascii="Garamond" w:hAnsi="Garamond"/>
                <w:sz w:val="22"/>
                <w:szCs w:val="22"/>
                <w:vertAlign w:val="subscript"/>
              </w:rPr>
              <w:t>2</w:t>
            </w:r>
            <w:r w:rsidRPr="00C230AB">
              <w:rPr>
                <w:rFonts w:ascii="Garamond" w:hAnsi="Garamond"/>
                <w:sz w:val="22"/>
                <w:szCs w:val="22"/>
              </w:rPr>
              <w:t>S</w:t>
            </w:r>
          </w:p>
        </w:tc>
        <w:tc>
          <w:tcPr>
            <w:tcW w:w="1682" w:type="dxa"/>
            <w:tcBorders>
              <w:top w:val="single" w:sz="8" w:space="0" w:color="auto"/>
              <w:left w:val="single" w:sz="8" w:space="0" w:color="auto"/>
              <w:bottom w:val="single" w:sz="8" w:space="0" w:color="auto"/>
              <w:right w:val="single" w:sz="8" w:space="0" w:color="auto"/>
            </w:tcBorders>
          </w:tcPr>
          <w:p w14:paraId="2B1D4817" w14:textId="77777777" w:rsidR="00A64E4C" w:rsidRPr="00C230AB" w:rsidRDefault="00A64E4C" w:rsidP="00A64E4C">
            <w:pPr>
              <w:rPr>
                <w:rFonts w:ascii="Garamond" w:hAnsi="Garamond"/>
                <w:sz w:val="22"/>
                <w:szCs w:val="22"/>
              </w:rPr>
            </w:pPr>
            <w:r w:rsidRPr="00C230AB">
              <w:rPr>
                <w:rFonts w:ascii="Garamond" w:hAnsi="Garamond"/>
                <w:sz w:val="22"/>
                <w:szCs w:val="22"/>
              </w:rPr>
              <w:t xml:space="preserve"> 1)  Not combust in excess of 162 ppmvd H2S determined hourly on a 3-hr rolling average.</w:t>
            </w:r>
          </w:p>
          <w:p w14:paraId="1D6370FA" w14:textId="45C3D325" w:rsidR="00A64E4C" w:rsidRPr="00C230AB" w:rsidRDefault="00A64E4C" w:rsidP="00A64E4C">
            <w:pPr>
              <w:rPr>
                <w:rFonts w:ascii="Garamond" w:hAnsi="Garamond"/>
                <w:sz w:val="22"/>
                <w:szCs w:val="22"/>
              </w:rPr>
            </w:pPr>
            <w:r w:rsidRPr="00C230AB">
              <w:rPr>
                <w:rFonts w:ascii="Garamond" w:hAnsi="Garamond"/>
                <w:sz w:val="22"/>
                <w:szCs w:val="22"/>
              </w:rPr>
              <w:t xml:space="preserve">2) Not combust in excess of 60 ppmvd H2S on a </w:t>
            </w:r>
            <w:r w:rsidR="00D9604B" w:rsidRPr="00D9604B">
              <w:rPr>
                <w:rFonts w:ascii="Garamond" w:hAnsi="Garamond"/>
                <w:sz w:val="22"/>
                <w:szCs w:val="22"/>
              </w:rPr>
              <w:t>365-successive calendar day rolling average basis</w:t>
            </w:r>
          </w:p>
        </w:tc>
        <w:tc>
          <w:tcPr>
            <w:tcW w:w="1620" w:type="dxa"/>
            <w:tcBorders>
              <w:top w:val="single" w:sz="8" w:space="0" w:color="auto"/>
              <w:left w:val="single" w:sz="8" w:space="0" w:color="auto"/>
              <w:bottom w:val="single" w:sz="8" w:space="0" w:color="auto"/>
              <w:right w:val="single" w:sz="8" w:space="0" w:color="auto"/>
            </w:tcBorders>
          </w:tcPr>
          <w:p w14:paraId="0AF1D967" w14:textId="77777777" w:rsidR="00A64E4C" w:rsidRPr="00C230AB" w:rsidRDefault="00A64E4C" w:rsidP="00A64E4C">
            <w:pPr>
              <w:rPr>
                <w:rFonts w:ascii="Garamond" w:hAnsi="Garamond"/>
                <w:sz w:val="22"/>
                <w:szCs w:val="22"/>
              </w:rPr>
            </w:pPr>
            <w:r w:rsidRPr="00C230AB">
              <w:rPr>
                <w:rFonts w:ascii="Garamond" w:hAnsi="Garamond"/>
                <w:sz w:val="22"/>
                <w:szCs w:val="22"/>
              </w:rPr>
              <w:t>RFG System CEMS See Section B. Fuel Consumption Recordkeeping</w:t>
            </w:r>
          </w:p>
        </w:tc>
        <w:tc>
          <w:tcPr>
            <w:tcW w:w="1710" w:type="dxa"/>
            <w:tcBorders>
              <w:top w:val="single" w:sz="8" w:space="0" w:color="auto"/>
              <w:left w:val="single" w:sz="8" w:space="0" w:color="auto"/>
              <w:bottom w:val="single" w:sz="8" w:space="0" w:color="auto"/>
              <w:right w:val="single" w:sz="8" w:space="0" w:color="auto"/>
            </w:tcBorders>
          </w:tcPr>
          <w:p w14:paraId="7B2DE8D4" w14:textId="77777777" w:rsidR="00A64E4C" w:rsidRPr="00C230AB" w:rsidRDefault="00A64E4C" w:rsidP="00A64E4C">
            <w:pPr>
              <w:rPr>
                <w:rFonts w:ascii="Garamond" w:hAnsi="Garamond"/>
                <w:sz w:val="22"/>
                <w:szCs w:val="22"/>
              </w:rPr>
            </w:pPr>
            <w:r w:rsidRPr="00C230AB">
              <w:rPr>
                <w:rFonts w:ascii="Garamond" w:hAnsi="Garamond"/>
                <w:sz w:val="22"/>
                <w:szCs w:val="22"/>
              </w:rPr>
              <w:t xml:space="preserve"> On-going</w:t>
            </w:r>
          </w:p>
        </w:tc>
        <w:tc>
          <w:tcPr>
            <w:tcW w:w="1440" w:type="dxa"/>
            <w:tcBorders>
              <w:top w:val="single" w:sz="8" w:space="0" w:color="auto"/>
              <w:left w:val="single" w:sz="8" w:space="0" w:color="auto"/>
              <w:bottom w:val="single" w:sz="8" w:space="0" w:color="auto"/>
              <w:right w:val="single" w:sz="8" w:space="0" w:color="auto"/>
            </w:tcBorders>
          </w:tcPr>
          <w:p w14:paraId="2B4A17DC" w14:textId="77777777" w:rsidR="00A64E4C" w:rsidRPr="00C230AB" w:rsidRDefault="00A64E4C" w:rsidP="00A64E4C">
            <w:pPr>
              <w:rPr>
                <w:rFonts w:ascii="Garamond" w:hAnsi="Garamond"/>
                <w:sz w:val="22"/>
                <w:szCs w:val="22"/>
              </w:rPr>
            </w:pPr>
            <w:r w:rsidRPr="00C230AB">
              <w:rPr>
                <w:rFonts w:ascii="Garamond" w:hAnsi="Garamond"/>
                <w:sz w:val="22"/>
                <w:szCs w:val="22"/>
              </w:rPr>
              <w:t>Semiannually</w:t>
            </w:r>
          </w:p>
        </w:tc>
      </w:tr>
      <w:tr w:rsidR="00A64E4C" w:rsidRPr="007C7F2A" w14:paraId="6B912AFE" w14:textId="77777777" w:rsidTr="0056539E">
        <w:trPr>
          <w:cantSplit/>
          <w:trHeight w:val="691"/>
        </w:trPr>
        <w:tc>
          <w:tcPr>
            <w:tcW w:w="1350" w:type="dxa"/>
            <w:tcBorders>
              <w:top w:val="single" w:sz="8" w:space="0" w:color="auto"/>
              <w:left w:val="single" w:sz="8" w:space="0" w:color="auto"/>
              <w:bottom w:val="single" w:sz="8" w:space="0" w:color="auto"/>
              <w:right w:val="single" w:sz="8" w:space="0" w:color="auto"/>
            </w:tcBorders>
          </w:tcPr>
          <w:p w14:paraId="1E94E231" w14:textId="32907D99" w:rsidR="00A64E4C" w:rsidRPr="009D08B9" w:rsidRDefault="00DB0E0A" w:rsidP="00A64E4C">
            <w:pPr>
              <w:rPr>
                <w:rFonts w:ascii="Garamond" w:hAnsi="Garamond"/>
                <w:sz w:val="22"/>
                <w:szCs w:val="22"/>
              </w:rPr>
            </w:pPr>
            <w:r w:rsidRPr="009D08B9">
              <w:rPr>
                <w:rFonts w:ascii="Garamond" w:hAnsi="Garamond"/>
                <w:sz w:val="22"/>
                <w:szCs w:val="22"/>
              </w:rPr>
              <w:fldChar w:fldCharType="begin"/>
            </w:r>
            <w:r w:rsidRPr="009D08B9">
              <w:rPr>
                <w:rFonts w:ascii="Garamond" w:hAnsi="Garamond"/>
                <w:sz w:val="22"/>
                <w:szCs w:val="22"/>
              </w:rPr>
              <w:instrText xml:space="preserve"> REF _Ref531670312 \r \h </w:instrText>
            </w:r>
            <w:r w:rsidR="009D08B9">
              <w:rPr>
                <w:rFonts w:ascii="Garamond" w:hAnsi="Garamond"/>
                <w:sz w:val="22"/>
                <w:szCs w:val="22"/>
              </w:rPr>
              <w:instrText xml:space="preserve"> \* MERGEFORMAT </w:instrText>
            </w:r>
            <w:r w:rsidRPr="009D08B9">
              <w:rPr>
                <w:rFonts w:ascii="Garamond" w:hAnsi="Garamond"/>
                <w:sz w:val="22"/>
                <w:szCs w:val="22"/>
              </w:rPr>
            </w:r>
            <w:r w:rsidRPr="009D08B9">
              <w:rPr>
                <w:rFonts w:ascii="Garamond" w:hAnsi="Garamond"/>
                <w:sz w:val="22"/>
                <w:szCs w:val="22"/>
              </w:rPr>
              <w:fldChar w:fldCharType="separate"/>
            </w:r>
            <w:r w:rsidR="00290138">
              <w:rPr>
                <w:rFonts w:ascii="Garamond" w:hAnsi="Garamond"/>
                <w:sz w:val="22"/>
                <w:szCs w:val="22"/>
              </w:rPr>
              <w:t>Z.7</w:t>
            </w:r>
            <w:r w:rsidRPr="009D08B9">
              <w:rPr>
                <w:rFonts w:ascii="Garamond" w:hAnsi="Garamond"/>
                <w:sz w:val="22"/>
                <w:szCs w:val="22"/>
              </w:rPr>
              <w:fldChar w:fldCharType="end"/>
            </w:r>
            <w:r w:rsidR="00A64E4C" w:rsidRPr="009D08B9">
              <w:rPr>
                <w:rFonts w:ascii="Garamond" w:hAnsi="Garamond"/>
                <w:sz w:val="22"/>
                <w:szCs w:val="22"/>
              </w:rPr>
              <w:t xml:space="preserve">, </w:t>
            </w:r>
            <w:r w:rsidRPr="009D08B9">
              <w:rPr>
                <w:rFonts w:ascii="Garamond" w:hAnsi="Garamond"/>
                <w:sz w:val="22"/>
                <w:szCs w:val="22"/>
              </w:rPr>
              <w:fldChar w:fldCharType="begin"/>
            </w:r>
            <w:r w:rsidRPr="009D08B9">
              <w:rPr>
                <w:rFonts w:ascii="Garamond" w:hAnsi="Garamond"/>
                <w:sz w:val="22"/>
                <w:szCs w:val="22"/>
              </w:rPr>
              <w:instrText xml:space="preserve"> REF _Ref531669757 \r \h </w:instrText>
            </w:r>
            <w:r w:rsidR="009D08B9">
              <w:rPr>
                <w:rFonts w:ascii="Garamond" w:hAnsi="Garamond"/>
                <w:sz w:val="22"/>
                <w:szCs w:val="22"/>
              </w:rPr>
              <w:instrText xml:space="preserve"> \* MERGEFORMAT </w:instrText>
            </w:r>
            <w:r w:rsidRPr="009D08B9">
              <w:rPr>
                <w:rFonts w:ascii="Garamond" w:hAnsi="Garamond"/>
                <w:sz w:val="22"/>
                <w:szCs w:val="22"/>
              </w:rPr>
            </w:r>
            <w:r w:rsidRPr="009D08B9">
              <w:rPr>
                <w:rFonts w:ascii="Garamond" w:hAnsi="Garamond"/>
                <w:sz w:val="22"/>
                <w:szCs w:val="22"/>
              </w:rPr>
              <w:fldChar w:fldCharType="separate"/>
            </w:r>
            <w:r w:rsidR="00290138">
              <w:rPr>
                <w:rFonts w:ascii="Garamond" w:hAnsi="Garamond"/>
                <w:sz w:val="22"/>
                <w:szCs w:val="22"/>
              </w:rPr>
              <w:t>Z.20</w:t>
            </w:r>
            <w:r w:rsidRPr="009D08B9">
              <w:rPr>
                <w:rFonts w:ascii="Garamond" w:hAnsi="Garamond"/>
                <w:sz w:val="22"/>
                <w:szCs w:val="22"/>
              </w:rPr>
              <w:fldChar w:fldCharType="end"/>
            </w:r>
            <w:r w:rsidR="00A64E4C" w:rsidRPr="009D08B9">
              <w:rPr>
                <w:rFonts w:ascii="Garamond" w:hAnsi="Garamond"/>
                <w:sz w:val="22"/>
                <w:szCs w:val="22"/>
              </w:rPr>
              <w:t xml:space="preserve">, </w:t>
            </w:r>
            <w:r w:rsidR="00610762">
              <w:rPr>
                <w:rFonts w:ascii="Garamond" w:hAnsi="Garamond"/>
                <w:sz w:val="22"/>
                <w:szCs w:val="22"/>
              </w:rPr>
              <w:fldChar w:fldCharType="begin"/>
            </w:r>
            <w:r w:rsidR="00610762">
              <w:rPr>
                <w:rFonts w:ascii="Garamond" w:hAnsi="Garamond"/>
                <w:sz w:val="22"/>
                <w:szCs w:val="22"/>
              </w:rPr>
              <w:instrText xml:space="preserve"> REF _Ref766172 \r \h </w:instrText>
            </w:r>
            <w:r w:rsidR="00610762">
              <w:rPr>
                <w:rFonts w:ascii="Garamond" w:hAnsi="Garamond"/>
                <w:sz w:val="22"/>
                <w:szCs w:val="22"/>
              </w:rPr>
            </w:r>
            <w:r w:rsidR="00610762">
              <w:rPr>
                <w:rFonts w:ascii="Garamond" w:hAnsi="Garamond"/>
                <w:sz w:val="22"/>
                <w:szCs w:val="22"/>
              </w:rPr>
              <w:fldChar w:fldCharType="separate"/>
            </w:r>
            <w:r w:rsidR="00290138">
              <w:rPr>
                <w:rFonts w:ascii="Garamond" w:hAnsi="Garamond"/>
                <w:sz w:val="22"/>
                <w:szCs w:val="22"/>
              </w:rPr>
              <w:t>Z.21</w:t>
            </w:r>
            <w:r w:rsidR="00610762">
              <w:rPr>
                <w:rFonts w:ascii="Garamond" w:hAnsi="Garamond"/>
                <w:sz w:val="22"/>
                <w:szCs w:val="22"/>
              </w:rPr>
              <w:fldChar w:fldCharType="end"/>
            </w:r>
            <w:r w:rsidR="00610762">
              <w:rPr>
                <w:rFonts w:ascii="Garamond" w:hAnsi="Garamond"/>
                <w:sz w:val="22"/>
                <w:szCs w:val="22"/>
              </w:rPr>
              <w:t xml:space="preserve">, </w:t>
            </w:r>
            <w:r w:rsidRPr="009D08B9">
              <w:rPr>
                <w:rFonts w:ascii="Garamond" w:hAnsi="Garamond"/>
                <w:sz w:val="22"/>
                <w:szCs w:val="22"/>
              </w:rPr>
              <w:fldChar w:fldCharType="begin"/>
            </w:r>
            <w:r w:rsidRPr="009D08B9">
              <w:rPr>
                <w:rFonts w:ascii="Garamond" w:hAnsi="Garamond"/>
                <w:sz w:val="22"/>
                <w:szCs w:val="22"/>
              </w:rPr>
              <w:instrText xml:space="preserve"> REF _Ref531669935 \r \h </w:instrText>
            </w:r>
            <w:r w:rsidR="009D08B9">
              <w:rPr>
                <w:rFonts w:ascii="Garamond" w:hAnsi="Garamond"/>
                <w:sz w:val="22"/>
                <w:szCs w:val="22"/>
              </w:rPr>
              <w:instrText xml:space="preserve"> \* MERGEFORMAT </w:instrText>
            </w:r>
            <w:r w:rsidRPr="009D08B9">
              <w:rPr>
                <w:rFonts w:ascii="Garamond" w:hAnsi="Garamond"/>
                <w:sz w:val="22"/>
                <w:szCs w:val="22"/>
              </w:rPr>
            </w:r>
            <w:r w:rsidRPr="009D08B9">
              <w:rPr>
                <w:rFonts w:ascii="Garamond" w:hAnsi="Garamond"/>
                <w:sz w:val="22"/>
                <w:szCs w:val="22"/>
              </w:rPr>
              <w:fldChar w:fldCharType="separate"/>
            </w:r>
            <w:r w:rsidR="00290138">
              <w:rPr>
                <w:rFonts w:ascii="Garamond" w:hAnsi="Garamond"/>
                <w:sz w:val="22"/>
                <w:szCs w:val="22"/>
              </w:rPr>
              <w:t>Z.22</w:t>
            </w:r>
            <w:r w:rsidRPr="009D08B9">
              <w:rPr>
                <w:rFonts w:ascii="Garamond" w:hAnsi="Garamond"/>
                <w:sz w:val="22"/>
                <w:szCs w:val="22"/>
              </w:rPr>
              <w:fldChar w:fldCharType="end"/>
            </w:r>
            <w:r w:rsidR="00A64E4C" w:rsidRPr="009D08B9">
              <w:rPr>
                <w:rFonts w:ascii="Garamond" w:hAnsi="Garamond"/>
                <w:sz w:val="22"/>
                <w:szCs w:val="22"/>
              </w:rPr>
              <w:t xml:space="preserve">, </w:t>
            </w:r>
            <w:r w:rsidRPr="009D08B9">
              <w:rPr>
                <w:rFonts w:ascii="Garamond" w:hAnsi="Garamond"/>
                <w:sz w:val="22"/>
                <w:szCs w:val="22"/>
              </w:rPr>
              <w:fldChar w:fldCharType="begin"/>
            </w:r>
            <w:r w:rsidRPr="009D08B9">
              <w:rPr>
                <w:rFonts w:ascii="Garamond" w:hAnsi="Garamond"/>
                <w:sz w:val="22"/>
                <w:szCs w:val="22"/>
              </w:rPr>
              <w:instrText xml:space="preserve"> REF _Ref531669639 \r \h </w:instrText>
            </w:r>
            <w:r w:rsidR="009D08B9">
              <w:rPr>
                <w:rFonts w:ascii="Garamond" w:hAnsi="Garamond"/>
                <w:sz w:val="22"/>
                <w:szCs w:val="22"/>
              </w:rPr>
              <w:instrText xml:space="preserve"> \* MERGEFORMAT </w:instrText>
            </w:r>
            <w:r w:rsidRPr="009D08B9">
              <w:rPr>
                <w:rFonts w:ascii="Garamond" w:hAnsi="Garamond"/>
                <w:sz w:val="22"/>
                <w:szCs w:val="22"/>
              </w:rPr>
            </w:r>
            <w:r w:rsidRPr="009D08B9">
              <w:rPr>
                <w:rFonts w:ascii="Garamond" w:hAnsi="Garamond"/>
                <w:sz w:val="22"/>
                <w:szCs w:val="22"/>
              </w:rPr>
              <w:fldChar w:fldCharType="separate"/>
            </w:r>
            <w:r w:rsidR="00290138">
              <w:rPr>
                <w:rFonts w:ascii="Garamond" w:hAnsi="Garamond"/>
                <w:sz w:val="22"/>
                <w:szCs w:val="22"/>
              </w:rPr>
              <w:t>Z.25</w:t>
            </w:r>
            <w:r w:rsidRPr="009D08B9">
              <w:rPr>
                <w:rFonts w:ascii="Garamond" w:hAnsi="Garamond"/>
                <w:sz w:val="22"/>
                <w:szCs w:val="22"/>
              </w:rPr>
              <w:fldChar w:fldCharType="end"/>
            </w:r>
            <w:r w:rsidR="00A64E4C" w:rsidRPr="009D08B9">
              <w:rPr>
                <w:rFonts w:ascii="Garamond" w:hAnsi="Garamond"/>
                <w:sz w:val="22"/>
                <w:szCs w:val="22"/>
              </w:rPr>
              <w:t xml:space="preserve">, </w:t>
            </w:r>
            <w:r w:rsidRPr="009D08B9">
              <w:rPr>
                <w:rFonts w:ascii="Garamond" w:hAnsi="Garamond"/>
                <w:sz w:val="22"/>
                <w:szCs w:val="22"/>
              </w:rPr>
              <w:fldChar w:fldCharType="begin"/>
            </w:r>
            <w:r w:rsidRPr="009D08B9">
              <w:rPr>
                <w:rFonts w:ascii="Garamond" w:hAnsi="Garamond"/>
                <w:sz w:val="22"/>
                <w:szCs w:val="22"/>
              </w:rPr>
              <w:instrText xml:space="preserve"> REF _Ref531669775 \r \h </w:instrText>
            </w:r>
            <w:r w:rsidR="009D08B9">
              <w:rPr>
                <w:rFonts w:ascii="Garamond" w:hAnsi="Garamond"/>
                <w:sz w:val="22"/>
                <w:szCs w:val="22"/>
              </w:rPr>
              <w:instrText xml:space="preserve"> \* MERGEFORMAT </w:instrText>
            </w:r>
            <w:r w:rsidRPr="009D08B9">
              <w:rPr>
                <w:rFonts w:ascii="Garamond" w:hAnsi="Garamond"/>
                <w:sz w:val="22"/>
                <w:szCs w:val="22"/>
              </w:rPr>
            </w:r>
            <w:r w:rsidRPr="009D08B9">
              <w:rPr>
                <w:rFonts w:ascii="Garamond" w:hAnsi="Garamond"/>
                <w:sz w:val="22"/>
                <w:szCs w:val="22"/>
              </w:rPr>
              <w:fldChar w:fldCharType="separate"/>
            </w:r>
            <w:r w:rsidR="00290138">
              <w:rPr>
                <w:rFonts w:ascii="Garamond" w:hAnsi="Garamond"/>
                <w:sz w:val="22"/>
                <w:szCs w:val="22"/>
              </w:rPr>
              <w:t>Z.26</w:t>
            </w:r>
            <w:r w:rsidRPr="009D08B9">
              <w:rPr>
                <w:rFonts w:ascii="Garamond" w:hAnsi="Garamond"/>
                <w:sz w:val="22"/>
                <w:szCs w:val="22"/>
              </w:rPr>
              <w:fldChar w:fldCharType="end"/>
            </w:r>
            <w:r w:rsidR="00A64E4C" w:rsidRPr="009D08B9">
              <w:rPr>
                <w:rFonts w:ascii="Garamond" w:hAnsi="Garamond"/>
                <w:sz w:val="22"/>
                <w:szCs w:val="22"/>
              </w:rPr>
              <w:t xml:space="preserve">, </w:t>
            </w:r>
            <w:r w:rsidRPr="009D08B9">
              <w:rPr>
                <w:rFonts w:ascii="Garamond" w:hAnsi="Garamond"/>
                <w:sz w:val="22"/>
                <w:szCs w:val="22"/>
              </w:rPr>
              <w:fldChar w:fldCharType="begin"/>
            </w:r>
            <w:r w:rsidRPr="009D08B9">
              <w:rPr>
                <w:rFonts w:ascii="Garamond" w:hAnsi="Garamond"/>
                <w:sz w:val="22"/>
                <w:szCs w:val="22"/>
              </w:rPr>
              <w:instrText xml:space="preserve"> REF _Ref531613062 \r \h </w:instrText>
            </w:r>
            <w:r w:rsidR="009D08B9">
              <w:rPr>
                <w:rFonts w:ascii="Garamond" w:hAnsi="Garamond"/>
                <w:sz w:val="22"/>
                <w:szCs w:val="22"/>
              </w:rPr>
              <w:instrText xml:space="preserve"> \* MERGEFORMAT </w:instrText>
            </w:r>
            <w:r w:rsidRPr="009D08B9">
              <w:rPr>
                <w:rFonts w:ascii="Garamond" w:hAnsi="Garamond"/>
                <w:sz w:val="22"/>
                <w:szCs w:val="22"/>
              </w:rPr>
            </w:r>
            <w:r w:rsidRPr="009D08B9">
              <w:rPr>
                <w:rFonts w:ascii="Garamond" w:hAnsi="Garamond"/>
                <w:sz w:val="22"/>
                <w:szCs w:val="22"/>
              </w:rPr>
              <w:fldChar w:fldCharType="separate"/>
            </w:r>
            <w:r w:rsidR="00290138">
              <w:rPr>
                <w:rFonts w:ascii="Garamond" w:hAnsi="Garamond"/>
                <w:sz w:val="22"/>
                <w:szCs w:val="22"/>
              </w:rPr>
              <w:t>Z.30</w:t>
            </w:r>
            <w:r w:rsidRPr="009D08B9">
              <w:rPr>
                <w:rFonts w:ascii="Garamond" w:hAnsi="Garamond"/>
                <w:sz w:val="22"/>
                <w:szCs w:val="22"/>
              </w:rPr>
              <w:fldChar w:fldCharType="end"/>
            </w:r>
            <w:r w:rsidR="00A64E4C" w:rsidRPr="009D08B9">
              <w:rPr>
                <w:rFonts w:ascii="Garamond" w:hAnsi="Garamond"/>
                <w:sz w:val="22"/>
                <w:szCs w:val="22"/>
              </w:rPr>
              <w:t xml:space="preserve">, </w:t>
            </w:r>
            <w:r w:rsidR="00631C29">
              <w:rPr>
                <w:rFonts w:ascii="Garamond" w:hAnsi="Garamond"/>
                <w:sz w:val="22"/>
                <w:szCs w:val="22"/>
              </w:rPr>
              <w:fldChar w:fldCharType="begin"/>
            </w:r>
            <w:r w:rsidR="00631C29">
              <w:rPr>
                <w:rFonts w:ascii="Garamond" w:hAnsi="Garamond"/>
                <w:sz w:val="22"/>
                <w:szCs w:val="22"/>
              </w:rPr>
              <w:instrText xml:space="preserve"> REF _Ref145307875 \r \h </w:instrText>
            </w:r>
            <w:r w:rsidR="00631C29">
              <w:rPr>
                <w:rFonts w:ascii="Garamond" w:hAnsi="Garamond"/>
                <w:sz w:val="22"/>
                <w:szCs w:val="22"/>
              </w:rPr>
            </w:r>
            <w:r w:rsidR="00631C29">
              <w:rPr>
                <w:rFonts w:ascii="Garamond" w:hAnsi="Garamond"/>
                <w:sz w:val="22"/>
                <w:szCs w:val="22"/>
              </w:rPr>
              <w:fldChar w:fldCharType="separate"/>
            </w:r>
            <w:r w:rsidR="00290138">
              <w:rPr>
                <w:rFonts w:ascii="Garamond" w:hAnsi="Garamond"/>
                <w:sz w:val="22"/>
                <w:szCs w:val="22"/>
              </w:rPr>
              <w:t>Z.31</w:t>
            </w:r>
            <w:r w:rsidR="00631C29">
              <w:rPr>
                <w:rFonts w:ascii="Garamond" w:hAnsi="Garamond"/>
                <w:sz w:val="22"/>
                <w:szCs w:val="22"/>
              </w:rPr>
              <w:fldChar w:fldCharType="end"/>
            </w:r>
            <w:r w:rsidR="00631C29">
              <w:rPr>
                <w:rFonts w:ascii="Garamond" w:hAnsi="Garamond"/>
                <w:sz w:val="22"/>
                <w:szCs w:val="22"/>
              </w:rPr>
              <w:t>,</w:t>
            </w:r>
            <w:r w:rsidRPr="009D08B9">
              <w:rPr>
                <w:rFonts w:ascii="Garamond" w:hAnsi="Garamond"/>
                <w:sz w:val="22"/>
                <w:szCs w:val="22"/>
              </w:rPr>
              <w:fldChar w:fldCharType="begin"/>
            </w:r>
            <w:r w:rsidRPr="009D08B9">
              <w:rPr>
                <w:rFonts w:ascii="Garamond" w:hAnsi="Garamond"/>
                <w:sz w:val="22"/>
                <w:szCs w:val="22"/>
              </w:rPr>
              <w:instrText xml:space="preserve"> REF _Ref531669712 \r \h </w:instrText>
            </w:r>
            <w:r w:rsidR="009D08B9">
              <w:rPr>
                <w:rFonts w:ascii="Garamond" w:hAnsi="Garamond"/>
                <w:sz w:val="22"/>
                <w:szCs w:val="22"/>
              </w:rPr>
              <w:instrText xml:space="preserve"> \* MERGEFORMAT </w:instrText>
            </w:r>
            <w:r w:rsidRPr="009D08B9">
              <w:rPr>
                <w:rFonts w:ascii="Garamond" w:hAnsi="Garamond"/>
                <w:sz w:val="22"/>
                <w:szCs w:val="22"/>
              </w:rPr>
            </w:r>
            <w:r w:rsidRPr="009D08B9">
              <w:rPr>
                <w:rFonts w:ascii="Garamond" w:hAnsi="Garamond"/>
                <w:sz w:val="22"/>
                <w:szCs w:val="22"/>
              </w:rPr>
              <w:fldChar w:fldCharType="separate"/>
            </w:r>
            <w:r w:rsidR="00290138">
              <w:rPr>
                <w:rFonts w:ascii="Garamond" w:hAnsi="Garamond"/>
                <w:sz w:val="22"/>
                <w:szCs w:val="22"/>
              </w:rPr>
              <w:t>Z.35</w:t>
            </w:r>
            <w:r w:rsidRPr="009D08B9">
              <w:rPr>
                <w:rFonts w:ascii="Garamond" w:hAnsi="Garamond"/>
                <w:sz w:val="22"/>
                <w:szCs w:val="22"/>
              </w:rPr>
              <w:fldChar w:fldCharType="end"/>
            </w:r>
            <w:r w:rsidR="00A64E4C" w:rsidRPr="009D08B9">
              <w:rPr>
                <w:rFonts w:ascii="Garamond" w:hAnsi="Garamond"/>
                <w:sz w:val="22"/>
                <w:szCs w:val="22"/>
              </w:rPr>
              <w:t xml:space="preserve">, </w:t>
            </w:r>
            <w:r w:rsidRPr="009D08B9">
              <w:rPr>
                <w:rFonts w:ascii="Garamond" w:hAnsi="Garamond"/>
                <w:sz w:val="22"/>
                <w:szCs w:val="22"/>
              </w:rPr>
              <w:fldChar w:fldCharType="begin"/>
            </w:r>
            <w:r w:rsidRPr="009D08B9">
              <w:rPr>
                <w:rFonts w:ascii="Garamond" w:hAnsi="Garamond"/>
                <w:sz w:val="22"/>
                <w:szCs w:val="22"/>
              </w:rPr>
              <w:instrText xml:space="preserve"> REF _Ref531669721 \r \h </w:instrText>
            </w:r>
            <w:r w:rsidR="009D08B9">
              <w:rPr>
                <w:rFonts w:ascii="Garamond" w:hAnsi="Garamond"/>
                <w:sz w:val="22"/>
                <w:szCs w:val="22"/>
              </w:rPr>
              <w:instrText xml:space="preserve"> \* MERGEFORMAT </w:instrText>
            </w:r>
            <w:r w:rsidRPr="009D08B9">
              <w:rPr>
                <w:rFonts w:ascii="Garamond" w:hAnsi="Garamond"/>
                <w:sz w:val="22"/>
                <w:szCs w:val="22"/>
              </w:rPr>
            </w:r>
            <w:r w:rsidRPr="009D08B9">
              <w:rPr>
                <w:rFonts w:ascii="Garamond" w:hAnsi="Garamond"/>
                <w:sz w:val="22"/>
                <w:szCs w:val="22"/>
              </w:rPr>
              <w:fldChar w:fldCharType="separate"/>
            </w:r>
            <w:r w:rsidR="00290138">
              <w:rPr>
                <w:rFonts w:ascii="Garamond" w:hAnsi="Garamond"/>
                <w:sz w:val="22"/>
                <w:szCs w:val="22"/>
              </w:rPr>
              <w:t>Z.36</w:t>
            </w:r>
            <w:r w:rsidRPr="009D08B9">
              <w:rPr>
                <w:rFonts w:ascii="Garamond" w:hAnsi="Garamond"/>
                <w:sz w:val="22"/>
                <w:szCs w:val="22"/>
              </w:rPr>
              <w:fldChar w:fldCharType="end"/>
            </w:r>
            <w:r w:rsidR="00A64E4C" w:rsidRPr="009D08B9">
              <w:rPr>
                <w:rFonts w:ascii="Garamond" w:hAnsi="Garamond"/>
                <w:sz w:val="22"/>
                <w:szCs w:val="22"/>
              </w:rPr>
              <w:t xml:space="preserve">  </w:t>
            </w:r>
          </w:p>
        </w:tc>
        <w:tc>
          <w:tcPr>
            <w:tcW w:w="1530" w:type="dxa"/>
            <w:tcBorders>
              <w:top w:val="single" w:sz="8" w:space="0" w:color="auto"/>
              <w:left w:val="single" w:sz="8" w:space="0" w:color="auto"/>
              <w:bottom w:val="single" w:sz="8" w:space="0" w:color="auto"/>
              <w:right w:val="single" w:sz="8" w:space="0" w:color="auto"/>
            </w:tcBorders>
          </w:tcPr>
          <w:p w14:paraId="50B62460" w14:textId="77777777" w:rsidR="00A64E4C" w:rsidRPr="00C230AB" w:rsidRDefault="00A64E4C" w:rsidP="00A64E4C">
            <w:pPr>
              <w:rPr>
                <w:rFonts w:ascii="Garamond" w:hAnsi="Garamond"/>
                <w:sz w:val="22"/>
                <w:szCs w:val="22"/>
              </w:rPr>
            </w:pPr>
            <w:r w:rsidRPr="00C230AB">
              <w:rPr>
                <w:rFonts w:ascii="Garamond" w:hAnsi="Garamond"/>
                <w:sz w:val="22"/>
                <w:szCs w:val="22"/>
              </w:rPr>
              <w:t>CO</w:t>
            </w:r>
          </w:p>
        </w:tc>
        <w:tc>
          <w:tcPr>
            <w:tcW w:w="1682" w:type="dxa"/>
            <w:tcBorders>
              <w:top w:val="single" w:sz="8" w:space="0" w:color="auto"/>
              <w:left w:val="single" w:sz="8" w:space="0" w:color="auto"/>
              <w:bottom w:val="single" w:sz="8" w:space="0" w:color="auto"/>
              <w:right w:val="single" w:sz="8" w:space="0" w:color="auto"/>
            </w:tcBorders>
          </w:tcPr>
          <w:p w14:paraId="769E6804" w14:textId="77777777" w:rsidR="00A64E4C" w:rsidRPr="00C230AB" w:rsidRDefault="00A64E4C" w:rsidP="00A64E4C">
            <w:pPr>
              <w:rPr>
                <w:rFonts w:ascii="Garamond" w:hAnsi="Garamond"/>
                <w:sz w:val="22"/>
                <w:szCs w:val="22"/>
              </w:rPr>
            </w:pPr>
            <w:r w:rsidRPr="00C230AB">
              <w:rPr>
                <w:rFonts w:ascii="Garamond" w:hAnsi="Garamond"/>
                <w:sz w:val="22"/>
                <w:szCs w:val="22"/>
              </w:rPr>
              <w:t>1) 91.08 tons per rolling 12-calendar month total</w:t>
            </w:r>
          </w:p>
          <w:p w14:paraId="360945EF" w14:textId="77777777" w:rsidR="00A64E4C" w:rsidRPr="00C230AB" w:rsidRDefault="00A64E4C" w:rsidP="00A64E4C">
            <w:pPr>
              <w:rPr>
                <w:rFonts w:ascii="Garamond" w:hAnsi="Garamond"/>
                <w:sz w:val="22"/>
                <w:szCs w:val="22"/>
              </w:rPr>
            </w:pPr>
            <w:r w:rsidRPr="00C230AB">
              <w:rPr>
                <w:rFonts w:ascii="Garamond" w:hAnsi="Garamond"/>
                <w:sz w:val="22"/>
                <w:szCs w:val="22"/>
              </w:rPr>
              <w:t>2) 20.8 lb/hr 365-day rolling average</w:t>
            </w:r>
          </w:p>
          <w:p w14:paraId="1CCCABA2" w14:textId="53199EC3" w:rsidR="00A64E4C" w:rsidRPr="00C230AB" w:rsidRDefault="00A64E4C" w:rsidP="00A64E4C">
            <w:pPr>
              <w:rPr>
                <w:rFonts w:ascii="Garamond" w:hAnsi="Garamond"/>
                <w:sz w:val="22"/>
                <w:szCs w:val="22"/>
              </w:rPr>
            </w:pPr>
            <w:r w:rsidRPr="00C230AB">
              <w:rPr>
                <w:rFonts w:ascii="Garamond" w:hAnsi="Garamond"/>
                <w:sz w:val="22"/>
                <w:szCs w:val="22"/>
              </w:rPr>
              <w:t xml:space="preserve">3) 41.6 lb/hr during periods of startup on a rolling </w:t>
            </w:r>
            <w:r w:rsidR="0081000D">
              <w:rPr>
                <w:rFonts w:ascii="Garamond" w:hAnsi="Garamond"/>
                <w:sz w:val="22"/>
                <w:szCs w:val="22"/>
              </w:rPr>
              <w:t>36</w:t>
            </w:r>
            <w:r w:rsidRPr="00C230AB">
              <w:rPr>
                <w:rFonts w:ascii="Garamond" w:hAnsi="Garamond"/>
                <w:sz w:val="22"/>
                <w:szCs w:val="22"/>
              </w:rPr>
              <w:t>-hr average</w:t>
            </w:r>
          </w:p>
          <w:p w14:paraId="72E1161A" w14:textId="77777777" w:rsidR="00A64E4C" w:rsidRPr="00C230AB" w:rsidRDefault="00A64E4C" w:rsidP="00A64E4C">
            <w:pPr>
              <w:rPr>
                <w:rFonts w:ascii="Garamond" w:hAnsi="Garamond"/>
                <w:sz w:val="22"/>
                <w:szCs w:val="22"/>
              </w:rPr>
            </w:pPr>
            <w:r w:rsidRPr="00C230AB">
              <w:rPr>
                <w:rFonts w:ascii="Garamond" w:hAnsi="Garamond"/>
                <w:sz w:val="22"/>
                <w:szCs w:val="22"/>
              </w:rPr>
              <w:t>4) Tested Concurrently with NOx</w:t>
            </w:r>
          </w:p>
        </w:tc>
        <w:tc>
          <w:tcPr>
            <w:tcW w:w="1620" w:type="dxa"/>
            <w:tcBorders>
              <w:top w:val="single" w:sz="8" w:space="0" w:color="auto"/>
              <w:left w:val="single" w:sz="8" w:space="0" w:color="auto"/>
              <w:bottom w:val="single" w:sz="8" w:space="0" w:color="auto"/>
              <w:right w:val="single" w:sz="8" w:space="0" w:color="auto"/>
            </w:tcBorders>
          </w:tcPr>
          <w:p w14:paraId="4019E2C0" w14:textId="77777777" w:rsidR="00A64E4C" w:rsidRPr="00C230AB" w:rsidRDefault="00A64E4C" w:rsidP="00A64E4C">
            <w:pPr>
              <w:rPr>
                <w:rFonts w:ascii="Garamond" w:hAnsi="Garamond"/>
                <w:sz w:val="22"/>
                <w:szCs w:val="22"/>
              </w:rPr>
            </w:pPr>
            <w:r w:rsidRPr="00C230AB">
              <w:rPr>
                <w:rFonts w:ascii="Garamond" w:hAnsi="Garamond"/>
                <w:sz w:val="22"/>
                <w:szCs w:val="22"/>
              </w:rPr>
              <w:t>Method 10</w:t>
            </w:r>
          </w:p>
          <w:p w14:paraId="3C1CAA9B" w14:textId="77777777" w:rsidR="00A64E4C" w:rsidRPr="00C230AB" w:rsidRDefault="00A64E4C" w:rsidP="00A64E4C">
            <w:pPr>
              <w:rPr>
                <w:rFonts w:ascii="Garamond" w:hAnsi="Garamond"/>
                <w:sz w:val="22"/>
                <w:szCs w:val="22"/>
              </w:rPr>
            </w:pPr>
            <w:r w:rsidRPr="00C230AB">
              <w:rPr>
                <w:rFonts w:ascii="Garamond" w:hAnsi="Garamond"/>
                <w:sz w:val="22"/>
                <w:szCs w:val="22"/>
              </w:rPr>
              <w:t>CEMS</w:t>
            </w:r>
          </w:p>
        </w:tc>
        <w:tc>
          <w:tcPr>
            <w:tcW w:w="1710" w:type="dxa"/>
            <w:tcBorders>
              <w:top w:val="single" w:sz="8" w:space="0" w:color="auto"/>
              <w:left w:val="single" w:sz="8" w:space="0" w:color="auto"/>
              <w:bottom w:val="single" w:sz="8" w:space="0" w:color="auto"/>
              <w:right w:val="single" w:sz="8" w:space="0" w:color="auto"/>
            </w:tcBorders>
          </w:tcPr>
          <w:p w14:paraId="32C9C165" w14:textId="44C726E6" w:rsidR="00A64E4C" w:rsidRPr="00C230AB" w:rsidRDefault="0081000D" w:rsidP="00A64E4C">
            <w:pPr>
              <w:rPr>
                <w:rFonts w:ascii="Garamond" w:hAnsi="Garamond"/>
                <w:sz w:val="22"/>
                <w:szCs w:val="22"/>
              </w:rPr>
            </w:pPr>
            <w:r>
              <w:rPr>
                <w:rFonts w:ascii="Garamond" w:hAnsi="Garamond"/>
                <w:sz w:val="22"/>
                <w:szCs w:val="22"/>
              </w:rPr>
              <w:t>Every Three Years/</w:t>
            </w:r>
            <w:r w:rsidR="00A64E4C" w:rsidRPr="00C230AB">
              <w:rPr>
                <w:rFonts w:ascii="Garamond" w:hAnsi="Garamond"/>
                <w:sz w:val="22"/>
                <w:szCs w:val="22"/>
              </w:rPr>
              <w:t xml:space="preserve"> On-going</w:t>
            </w:r>
          </w:p>
        </w:tc>
        <w:tc>
          <w:tcPr>
            <w:tcW w:w="1440" w:type="dxa"/>
            <w:tcBorders>
              <w:top w:val="single" w:sz="8" w:space="0" w:color="auto"/>
              <w:left w:val="single" w:sz="8" w:space="0" w:color="auto"/>
              <w:bottom w:val="single" w:sz="8" w:space="0" w:color="auto"/>
              <w:right w:val="single" w:sz="8" w:space="0" w:color="auto"/>
            </w:tcBorders>
          </w:tcPr>
          <w:p w14:paraId="010D054E" w14:textId="77777777" w:rsidR="00A64E4C" w:rsidRPr="00C230AB" w:rsidRDefault="00A64E4C" w:rsidP="00A64E4C">
            <w:pPr>
              <w:rPr>
                <w:rFonts w:ascii="Garamond" w:hAnsi="Garamond"/>
                <w:sz w:val="22"/>
                <w:szCs w:val="22"/>
              </w:rPr>
            </w:pPr>
            <w:r w:rsidRPr="00C230AB">
              <w:rPr>
                <w:rFonts w:ascii="Garamond" w:hAnsi="Garamond"/>
                <w:sz w:val="22"/>
                <w:szCs w:val="22"/>
              </w:rPr>
              <w:t>Semiannually</w:t>
            </w:r>
          </w:p>
        </w:tc>
      </w:tr>
      <w:tr w:rsidR="00A64E4C" w:rsidRPr="007C7F2A" w14:paraId="0F5121EF" w14:textId="77777777" w:rsidTr="0056539E">
        <w:trPr>
          <w:cantSplit/>
          <w:trHeight w:val="430"/>
        </w:trPr>
        <w:tc>
          <w:tcPr>
            <w:tcW w:w="1350" w:type="dxa"/>
            <w:tcBorders>
              <w:top w:val="single" w:sz="8" w:space="0" w:color="auto"/>
              <w:left w:val="single" w:sz="8" w:space="0" w:color="auto"/>
              <w:bottom w:val="single" w:sz="8" w:space="0" w:color="auto"/>
              <w:right w:val="single" w:sz="8" w:space="0" w:color="auto"/>
            </w:tcBorders>
          </w:tcPr>
          <w:p w14:paraId="3B2B522E" w14:textId="56152EB7" w:rsidR="00A64E4C" w:rsidRPr="00C230AB" w:rsidRDefault="00281C78" w:rsidP="00A64E4C">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_Ref531675286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Z.8</w:t>
            </w:r>
            <w:r>
              <w:rPr>
                <w:rFonts w:ascii="Garamond" w:hAnsi="Garamond"/>
                <w:sz w:val="22"/>
                <w:szCs w:val="22"/>
              </w:rPr>
              <w:fldChar w:fldCharType="end"/>
            </w:r>
            <w:r w:rsidR="00A64E4C" w:rsidRPr="00C230AB">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_Ref531669757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Z.20</w:t>
            </w:r>
            <w:r>
              <w:rPr>
                <w:rFonts w:ascii="Garamond" w:hAnsi="Garamond"/>
                <w:sz w:val="22"/>
                <w:szCs w:val="22"/>
              </w:rPr>
              <w:fldChar w:fldCharType="end"/>
            </w:r>
            <w:r w:rsidR="00A64E4C" w:rsidRPr="00C230AB">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_Ref531669639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Z.25</w:t>
            </w:r>
            <w:r>
              <w:rPr>
                <w:rFonts w:ascii="Garamond" w:hAnsi="Garamond"/>
                <w:sz w:val="22"/>
                <w:szCs w:val="22"/>
              </w:rPr>
              <w:fldChar w:fldCharType="end"/>
            </w:r>
            <w:r w:rsidR="00A64E4C" w:rsidRPr="00C230AB">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_Ref531669775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Z.26</w:t>
            </w:r>
            <w:r>
              <w:rPr>
                <w:rFonts w:ascii="Garamond" w:hAnsi="Garamond"/>
                <w:sz w:val="22"/>
                <w:szCs w:val="22"/>
              </w:rPr>
              <w:fldChar w:fldCharType="end"/>
            </w:r>
            <w:r w:rsidR="00A64E4C" w:rsidRPr="00C230AB">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_Ref531613062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Z.30</w:t>
            </w:r>
            <w:r>
              <w:rPr>
                <w:rFonts w:ascii="Garamond" w:hAnsi="Garamond"/>
                <w:sz w:val="22"/>
                <w:szCs w:val="22"/>
              </w:rPr>
              <w:fldChar w:fldCharType="end"/>
            </w:r>
            <w:r w:rsidR="00A64E4C" w:rsidRPr="00C230AB">
              <w:rPr>
                <w:rFonts w:ascii="Garamond" w:hAnsi="Garamond"/>
                <w:sz w:val="22"/>
                <w:szCs w:val="22"/>
              </w:rPr>
              <w:t xml:space="preserve">, </w:t>
            </w:r>
            <w:r w:rsidR="00631C29">
              <w:rPr>
                <w:rFonts w:ascii="Garamond" w:hAnsi="Garamond"/>
                <w:sz w:val="22"/>
                <w:szCs w:val="22"/>
              </w:rPr>
              <w:fldChar w:fldCharType="begin"/>
            </w:r>
            <w:r w:rsidR="00631C29">
              <w:rPr>
                <w:rFonts w:ascii="Garamond" w:hAnsi="Garamond"/>
                <w:sz w:val="22"/>
                <w:szCs w:val="22"/>
              </w:rPr>
              <w:instrText xml:space="preserve"> REF _Ref145307875 \r \h </w:instrText>
            </w:r>
            <w:r w:rsidR="00631C29">
              <w:rPr>
                <w:rFonts w:ascii="Garamond" w:hAnsi="Garamond"/>
                <w:sz w:val="22"/>
                <w:szCs w:val="22"/>
              </w:rPr>
            </w:r>
            <w:r w:rsidR="00631C29">
              <w:rPr>
                <w:rFonts w:ascii="Garamond" w:hAnsi="Garamond"/>
                <w:sz w:val="22"/>
                <w:szCs w:val="22"/>
              </w:rPr>
              <w:fldChar w:fldCharType="separate"/>
            </w:r>
            <w:r w:rsidR="00290138">
              <w:rPr>
                <w:rFonts w:ascii="Garamond" w:hAnsi="Garamond"/>
                <w:sz w:val="22"/>
                <w:szCs w:val="22"/>
              </w:rPr>
              <w:t>Z.31</w:t>
            </w:r>
            <w:r w:rsidR="00631C29">
              <w:rPr>
                <w:rFonts w:ascii="Garamond" w:hAnsi="Garamond"/>
                <w:sz w:val="22"/>
                <w:szCs w:val="22"/>
              </w:rPr>
              <w:fldChar w:fldCharType="end"/>
            </w:r>
            <w:r w:rsidR="00A64E4C" w:rsidRPr="00C230AB">
              <w:rPr>
                <w:rFonts w:ascii="Garamond" w:hAnsi="Garamond"/>
                <w:sz w:val="22"/>
                <w:szCs w:val="22"/>
              </w:rPr>
              <w:t xml:space="preserve">, </w:t>
            </w:r>
            <w:r w:rsidRPr="00281C78">
              <w:rPr>
                <w:rFonts w:ascii="Garamond" w:hAnsi="Garamond"/>
                <w:sz w:val="22"/>
                <w:szCs w:val="22"/>
              </w:rPr>
              <w:fldChar w:fldCharType="begin"/>
            </w:r>
            <w:r w:rsidRPr="00281C78">
              <w:rPr>
                <w:rFonts w:ascii="Garamond" w:hAnsi="Garamond"/>
                <w:sz w:val="22"/>
                <w:szCs w:val="22"/>
              </w:rPr>
              <w:instrText xml:space="preserve"> REF _Ref531669712 \r \h </w:instrText>
            </w:r>
            <w:r>
              <w:rPr>
                <w:rFonts w:ascii="Garamond" w:hAnsi="Garamond"/>
                <w:sz w:val="22"/>
                <w:szCs w:val="22"/>
              </w:rPr>
              <w:instrText xml:space="preserve"> \* MERGEFORMAT </w:instrText>
            </w:r>
            <w:r w:rsidRPr="00281C78">
              <w:rPr>
                <w:rFonts w:ascii="Garamond" w:hAnsi="Garamond"/>
                <w:sz w:val="22"/>
                <w:szCs w:val="22"/>
              </w:rPr>
            </w:r>
            <w:r w:rsidRPr="00281C78">
              <w:rPr>
                <w:rFonts w:ascii="Garamond" w:hAnsi="Garamond"/>
                <w:sz w:val="22"/>
                <w:szCs w:val="22"/>
              </w:rPr>
              <w:fldChar w:fldCharType="separate"/>
            </w:r>
            <w:r w:rsidR="00290138">
              <w:rPr>
                <w:rFonts w:ascii="Garamond" w:hAnsi="Garamond"/>
                <w:sz w:val="22"/>
                <w:szCs w:val="22"/>
              </w:rPr>
              <w:t>Z.35</w:t>
            </w:r>
            <w:r w:rsidRPr="00281C78">
              <w:rPr>
                <w:rFonts w:ascii="Garamond" w:hAnsi="Garamond"/>
                <w:sz w:val="22"/>
                <w:szCs w:val="22"/>
              </w:rPr>
              <w:fldChar w:fldCharType="end"/>
            </w:r>
            <w:r w:rsidR="00A64E4C" w:rsidRPr="00281C78">
              <w:rPr>
                <w:rFonts w:ascii="Garamond" w:hAnsi="Garamond"/>
                <w:sz w:val="22"/>
                <w:szCs w:val="22"/>
              </w:rPr>
              <w:t xml:space="preserve">, </w:t>
            </w:r>
            <w:r w:rsidRPr="00281C78">
              <w:rPr>
                <w:rFonts w:ascii="Garamond" w:hAnsi="Garamond"/>
                <w:sz w:val="22"/>
                <w:szCs w:val="22"/>
              </w:rPr>
              <w:fldChar w:fldCharType="begin"/>
            </w:r>
            <w:r w:rsidRPr="00281C78">
              <w:rPr>
                <w:rFonts w:ascii="Garamond" w:hAnsi="Garamond"/>
                <w:sz w:val="22"/>
                <w:szCs w:val="22"/>
              </w:rPr>
              <w:instrText xml:space="preserve"> REF _Ref531669721 \r \h </w:instrText>
            </w:r>
            <w:r>
              <w:rPr>
                <w:rFonts w:ascii="Garamond" w:hAnsi="Garamond"/>
                <w:sz w:val="22"/>
                <w:szCs w:val="22"/>
              </w:rPr>
              <w:instrText xml:space="preserve"> \* MERGEFORMAT </w:instrText>
            </w:r>
            <w:r w:rsidRPr="00281C78">
              <w:rPr>
                <w:rFonts w:ascii="Garamond" w:hAnsi="Garamond"/>
                <w:sz w:val="22"/>
                <w:szCs w:val="22"/>
              </w:rPr>
            </w:r>
            <w:r w:rsidRPr="00281C78">
              <w:rPr>
                <w:rFonts w:ascii="Garamond" w:hAnsi="Garamond"/>
                <w:sz w:val="22"/>
                <w:szCs w:val="22"/>
              </w:rPr>
              <w:fldChar w:fldCharType="separate"/>
            </w:r>
            <w:r w:rsidR="00290138">
              <w:rPr>
                <w:rFonts w:ascii="Garamond" w:hAnsi="Garamond"/>
                <w:sz w:val="22"/>
                <w:szCs w:val="22"/>
              </w:rPr>
              <w:t>Z.36</w:t>
            </w:r>
            <w:r w:rsidRPr="00281C78">
              <w:rPr>
                <w:rFonts w:ascii="Garamond" w:hAnsi="Garamond"/>
                <w:sz w:val="22"/>
                <w:szCs w:val="22"/>
              </w:rPr>
              <w:fldChar w:fldCharType="end"/>
            </w:r>
          </w:p>
        </w:tc>
        <w:tc>
          <w:tcPr>
            <w:tcW w:w="1530" w:type="dxa"/>
            <w:tcBorders>
              <w:top w:val="single" w:sz="8" w:space="0" w:color="auto"/>
              <w:left w:val="single" w:sz="8" w:space="0" w:color="auto"/>
              <w:bottom w:val="single" w:sz="8" w:space="0" w:color="auto"/>
              <w:right w:val="single" w:sz="8" w:space="0" w:color="auto"/>
            </w:tcBorders>
          </w:tcPr>
          <w:p w14:paraId="07FC7021" w14:textId="77777777" w:rsidR="00A64E4C" w:rsidRPr="00C230AB" w:rsidRDefault="00A64E4C" w:rsidP="00A64E4C">
            <w:pPr>
              <w:rPr>
                <w:rFonts w:ascii="Garamond" w:hAnsi="Garamond"/>
                <w:sz w:val="22"/>
                <w:szCs w:val="22"/>
              </w:rPr>
            </w:pPr>
            <w:r w:rsidRPr="00C230AB">
              <w:rPr>
                <w:rFonts w:ascii="Garamond" w:hAnsi="Garamond"/>
                <w:sz w:val="22"/>
                <w:szCs w:val="22"/>
              </w:rPr>
              <w:t>VOC</w:t>
            </w:r>
          </w:p>
        </w:tc>
        <w:tc>
          <w:tcPr>
            <w:tcW w:w="1682" w:type="dxa"/>
            <w:tcBorders>
              <w:top w:val="single" w:sz="8" w:space="0" w:color="auto"/>
              <w:left w:val="single" w:sz="8" w:space="0" w:color="auto"/>
              <w:bottom w:val="single" w:sz="8" w:space="0" w:color="auto"/>
              <w:right w:val="single" w:sz="8" w:space="0" w:color="auto"/>
            </w:tcBorders>
          </w:tcPr>
          <w:p w14:paraId="7A66450D" w14:textId="77777777" w:rsidR="00A64E4C" w:rsidRPr="00C230AB" w:rsidRDefault="00A64E4C" w:rsidP="00A64E4C">
            <w:pPr>
              <w:rPr>
                <w:rFonts w:ascii="Garamond" w:hAnsi="Garamond"/>
                <w:sz w:val="22"/>
                <w:szCs w:val="22"/>
              </w:rPr>
            </w:pPr>
            <w:r w:rsidRPr="00C230AB">
              <w:rPr>
                <w:rFonts w:ascii="Garamond" w:hAnsi="Garamond"/>
                <w:sz w:val="22"/>
                <w:szCs w:val="22"/>
              </w:rPr>
              <w:t>1.26 lb/hr</w:t>
            </w:r>
          </w:p>
        </w:tc>
        <w:tc>
          <w:tcPr>
            <w:tcW w:w="1620" w:type="dxa"/>
            <w:tcBorders>
              <w:top w:val="single" w:sz="8" w:space="0" w:color="auto"/>
              <w:left w:val="single" w:sz="8" w:space="0" w:color="auto"/>
              <w:bottom w:val="single" w:sz="8" w:space="0" w:color="auto"/>
              <w:right w:val="single" w:sz="8" w:space="0" w:color="auto"/>
            </w:tcBorders>
          </w:tcPr>
          <w:p w14:paraId="4074043A" w14:textId="76148F53" w:rsidR="00A64E4C" w:rsidRPr="00C230AB" w:rsidRDefault="00A64E4C" w:rsidP="00A64E4C">
            <w:pPr>
              <w:rPr>
                <w:rFonts w:ascii="Garamond" w:hAnsi="Garamond"/>
                <w:sz w:val="22"/>
                <w:szCs w:val="22"/>
              </w:rPr>
            </w:pPr>
            <w:r w:rsidRPr="00C230AB">
              <w:rPr>
                <w:rFonts w:ascii="Garamond" w:hAnsi="Garamond"/>
                <w:sz w:val="22"/>
                <w:szCs w:val="22"/>
              </w:rPr>
              <w:t>Method 18 and Method 25</w:t>
            </w:r>
            <w:r w:rsidR="0081000D">
              <w:rPr>
                <w:rFonts w:ascii="Garamond" w:hAnsi="Garamond"/>
                <w:sz w:val="22"/>
                <w:szCs w:val="22"/>
              </w:rPr>
              <w:t xml:space="preserve"> or another Method as agreed in writing</w:t>
            </w:r>
          </w:p>
        </w:tc>
        <w:tc>
          <w:tcPr>
            <w:tcW w:w="1710" w:type="dxa"/>
            <w:tcBorders>
              <w:top w:val="single" w:sz="8" w:space="0" w:color="auto"/>
              <w:left w:val="single" w:sz="8" w:space="0" w:color="auto"/>
              <w:bottom w:val="single" w:sz="8" w:space="0" w:color="auto"/>
              <w:right w:val="single" w:sz="8" w:space="0" w:color="auto"/>
            </w:tcBorders>
          </w:tcPr>
          <w:p w14:paraId="3DD2EC54" w14:textId="53CDCB25" w:rsidR="00A64E4C" w:rsidRPr="00C230AB" w:rsidRDefault="002D5D1B" w:rsidP="00A64E4C">
            <w:pPr>
              <w:rPr>
                <w:rFonts w:ascii="Garamond" w:hAnsi="Garamond"/>
                <w:sz w:val="22"/>
                <w:szCs w:val="22"/>
              </w:rPr>
            </w:pPr>
            <w:r>
              <w:rPr>
                <w:rFonts w:ascii="Garamond" w:hAnsi="Garamond"/>
                <w:sz w:val="22"/>
                <w:szCs w:val="22"/>
              </w:rPr>
              <w:t>A</w:t>
            </w:r>
            <w:r w:rsidR="00A64E4C" w:rsidRPr="00C230AB">
              <w:rPr>
                <w:rFonts w:ascii="Garamond" w:hAnsi="Garamond"/>
                <w:sz w:val="22"/>
                <w:szCs w:val="22"/>
              </w:rPr>
              <w:t>s Required by the Department</w:t>
            </w:r>
          </w:p>
        </w:tc>
        <w:tc>
          <w:tcPr>
            <w:tcW w:w="1440" w:type="dxa"/>
            <w:tcBorders>
              <w:top w:val="single" w:sz="8" w:space="0" w:color="auto"/>
              <w:left w:val="single" w:sz="8" w:space="0" w:color="auto"/>
              <w:bottom w:val="single" w:sz="8" w:space="0" w:color="auto"/>
              <w:right w:val="single" w:sz="8" w:space="0" w:color="auto"/>
            </w:tcBorders>
          </w:tcPr>
          <w:p w14:paraId="5FC12263" w14:textId="77777777" w:rsidR="00A64E4C" w:rsidRPr="00C230AB" w:rsidRDefault="00A64E4C" w:rsidP="00A64E4C">
            <w:pPr>
              <w:rPr>
                <w:rFonts w:ascii="Garamond" w:hAnsi="Garamond"/>
                <w:sz w:val="22"/>
                <w:szCs w:val="22"/>
              </w:rPr>
            </w:pPr>
            <w:r w:rsidRPr="00C230AB">
              <w:rPr>
                <w:rFonts w:ascii="Garamond" w:hAnsi="Garamond"/>
                <w:sz w:val="22"/>
                <w:szCs w:val="22"/>
              </w:rPr>
              <w:t>Semiannually</w:t>
            </w:r>
          </w:p>
        </w:tc>
      </w:tr>
      <w:tr w:rsidR="00A64E4C" w:rsidRPr="007C7F2A" w14:paraId="6C540E8B" w14:textId="77777777" w:rsidTr="0056539E">
        <w:trPr>
          <w:cantSplit/>
          <w:trHeight w:val="520"/>
        </w:trPr>
        <w:tc>
          <w:tcPr>
            <w:tcW w:w="1350" w:type="dxa"/>
            <w:tcBorders>
              <w:top w:val="single" w:sz="8" w:space="0" w:color="auto"/>
              <w:left w:val="single" w:sz="8" w:space="0" w:color="auto"/>
              <w:bottom w:val="single" w:sz="8" w:space="0" w:color="auto"/>
              <w:right w:val="single" w:sz="8" w:space="0" w:color="auto"/>
            </w:tcBorders>
          </w:tcPr>
          <w:p w14:paraId="368F8BDE" w14:textId="3AAA4723" w:rsidR="00A64E4C" w:rsidRPr="00C230AB" w:rsidRDefault="00860E50" w:rsidP="00A64E4C">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_Ref531670493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Z.9</w:t>
            </w:r>
            <w:r>
              <w:rPr>
                <w:rFonts w:ascii="Garamond" w:hAnsi="Garamond"/>
                <w:sz w:val="22"/>
                <w:szCs w:val="22"/>
              </w:rPr>
              <w:fldChar w:fldCharType="end"/>
            </w:r>
            <w:r w:rsidR="00A64E4C" w:rsidRPr="00C230AB">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_Ref531669757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Z.20</w:t>
            </w:r>
            <w:r>
              <w:rPr>
                <w:rFonts w:ascii="Garamond" w:hAnsi="Garamond"/>
                <w:sz w:val="22"/>
                <w:szCs w:val="22"/>
              </w:rPr>
              <w:fldChar w:fldCharType="end"/>
            </w:r>
            <w:r w:rsidR="00A64E4C" w:rsidRPr="00C230AB">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_Ref531669639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Z.25</w:t>
            </w:r>
            <w:r>
              <w:rPr>
                <w:rFonts w:ascii="Garamond" w:hAnsi="Garamond"/>
                <w:sz w:val="22"/>
                <w:szCs w:val="22"/>
              </w:rPr>
              <w:fldChar w:fldCharType="end"/>
            </w:r>
            <w:r w:rsidR="00A64E4C" w:rsidRPr="00C230AB">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_Ref531669775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Z.26</w:t>
            </w:r>
            <w:r>
              <w:rPr>
                <w:rFonts w:ascii="Garamond" w:hAnsi="Garamond"/>
                <w:sz w:val="22"/>
                <w:szCs w:val="22"/>
              </w:rPr>
              <w:fldChar w:fldCharType="end"/>
            </w:r>
            <w:r w:rsidR="00A64E4C" w:rsidRPr="00C230AB">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_Ref531613062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Z.30</w:t>
            </w:r>
            <w:r>
              <w:rPr>
                <w:rFonts w:ascii="Garamond" w:hAnsi="Garamond"/>
                <w:sz w:val="22"/>
                <w:szCs w:val="22"/>
              </w:rPr>
              <w:fldChar w:fldCharType="end"/>
            </w:r>
            <w:r w:rsidR="00A64E4C" w:rsidRPr="00C230AB">
              <w:rPr>
                <w:rFonts w:ascii="Garamond" w:hAnsi="Garamond"/>
                <w:sz w:val="22"/>
                <w:szCs w:val="22"/>
              </w:rPr>
              <w:t xml:space="preserve">, </w:t>
            </w:r>
            <w:r w:rsidR="00631C29">
              <w:rPr>
                <w:rFonts w:ascii="Garamond" w:hAnsi="Garamond"/>
                <w:sz w:val="22"/>
                <w:szCs w:val="22"/>
              </w:rPr>
              <w:fldChar w:fldCharType="begin"/>
            </w:r>
            <w:r w:rsidR="00631C29">
              <w:rPr>
                <w:rFonts w:ascii="Garamond" w:hAnsi="Garamond"/>
                <w:sz w:val="22"/>
                <w:szCs w:val="22"/>
              </w:rPr>
              <w:instrText xml:space="preserve"> REF _Ref145307875 \r \h </w:instrText>
            </w:r>
            <w:r w:rsidR="00631C29">
              <w:rPr>
                <w:rFonts w:ascii="Garamond" w:hAnsi="Garamond"/>
                <w:sz w:val="22"/>
                <w:szCs w:val="22"/>
              </w:rPr>
            </w:r>
            <w:r w:rsidR="00631C29">
              <w:rPr>
                <w:rFonts w:ascii="Garamond" w:hAnsi="Garamond"/>
                <w:sz w:val="22"/>
                <w:szCs w:val="22"/>
              </w:rPr>
              <w:fldChar w:fldCharType="separate"/>
            </w:r>
            <w:r w:rsidR="00290138">
              <w:rPr>
                <w:rFonts w:ascii="Garamond" w:hAnsi="Garamond"/>
                <w:sz w:val="22"/>
                <w:szCs w:val="22"/>
              </w:rPr>
              <w:t>Z.31</w:t>
            </w:r>
            <w:r w:rsidR="00631C29">
              <w:rPr>
                <w:rFonts w:ascii="Garamond" w:hAnsi="Garamond"/>
                <w:sz w:val="22"/>
                <w:szCs w:val="22"/>
              </w:rPr>
              <w:fldChar w:fldCharType="end"/>
            </w:r>
            <w:r w:rsidR="00631C29">
              <w:rPr>
                <w:rFonts w:ascii="Garamond" w:hAnsi="Garamond"/>
                <w:sz w:val="22"/>
                <w:szCs w:val="22"/>
              </w:rPr>
              <w:t xml:space="preserve">, </w:t>
            </w:r>
            <w:r w:rsidR="00DB6C75">
              <w:rPr>
                <w:rFonts w:ascii="Garamond" w:hAnsi="Garamond"/>
                <w:sz w:val="22"/>
                <w:szCs w:val="22"/>
              </w:rPr>
              <w:fldChar w:fldCharType="begin"/>
            </w:r>
            <w:r w:rsidR="00DB6C75">
              <w:rPr>
                <w:rFonts w:ascii="Garamond" w:hAnsi="Garamond"/>
                <w:sz w:val="22"/>
                <w:szCs w:val="22"/>
              </w:rPr>
              <w:instrText xml:space="preserve"> REF _Ref531669712 \r \h </w:instrText>
            </w:r>
            <w:r w:rsidR="00DB6C75">
              <w:rPr>
                <w:rFonts w:ascii="Garamond" w:hAnsi="Garamond"/>
                <w:sz w:val="22"/>
                <w:szCs w:val="22"/>
              </w:rPr>
            </w:r>
            <w:r w:rsidR="00DB6C75">
              <w:rPr>
                <w:rFonts w:ascii="Garamond" w:hAnsi="Garamond"/>
                <w:sz w:val="22"/>
                <w:szCs w:val="22"/>
              </w:rPr>
              <w:fldChar w:fldCharType="separate"/>
            </w:r>
            <w:r w:rsidR="00290138">
              <w:rPr>
                <w:rFonts w:ascii="Garamond" w:hAnsi="Garamond"/>
                <w:sz w:val="22"/>
                <w:szCs w:val="22"/>
              </w:rPr>
              <w:t>Z.35</w:t>
            </w:r>
            <w:r w:rsidR="00DB6C75">
              <w:rPr>
                <w:rFonts w:ascii="Garamond" w:hAnsi="Garamond"/>
                <w:sz w:val="22"/>
                <w:szCs w:val="22"/>
              </w:rPr>
              <w:fldChar w:fldCharType="end"/>
            </w:r>
            <w:r w:rsidR="00DB6C75">
              <w:rPr>
                <w:rFonts w:ascii="Garamond" w:hAnsi="Garamond"/>
                <w:sz w:val="22"/>
                <w:szCs w:val="22"/>
              </w:rPr>
              <w:t xml:space="preserve">, </w:t>
            </w:r>
            <w:r w:rsidR="00DB6C75">
              <w:rPr>
                <w:rFonts w:ascii="Garamond" w:hAnsi="Garamond"/>
                <w:sz w:val="22"/>
                <w:szCs w:val="22"/>
              </w:rPr>
              <w:fldChar w:fldCharType="begin"/>
            </w:r>
            <w:r w:rsidR="00DB6C75">
              <w:rPr>
                <w:rFonts w:ascii="Garamond" w:hAnsi="Garamond"/>
                <w:sz w:val="22"/>
                <w:szCs w:val="22"/>
              </w:rPr>
              <w:instrText xml:space="preserve"> REF _Ref531669721 \r \h </w:instrText>
            </w:r>
            <w:r w:rsidR="00DB6C75">
              <w:rPr>
                <w:rFonts w:ascii="Garamond" w:hAnsi="Garamond"/>
                <w:sz w:val="22"/>
                <w:szCs w:val="22"/>
              </w:rPr>
            </w:r>
            <w:r w:rsidR="00DB6C75">
              <w:rPr>
                <w:rFonts w:ascii="Garamond" w:hAnsi="Garamond"/>
                <w:sz w:val="22"/>
                <w:szCs w:val="22"/>
              </w:rPr>
              <w:fldChar w:fldCharType="separate"/>
            </w:r>
            <w:r w:rsidR="00290138">
              <w:rPr>
                <w:rFonts w:ascii="Garamond" w:hAnsi="Garamond"/>
                <w:sz w:val="22"/>
                <w:szCs w:val="22"/>
              </w:rPr>
              <w:t>Z.36</w:t>
            </w:r>
            <w:r w:rsidR="00DB6C75">
              <w:rPr>
                <w:rFonts w:ascii="Garamond" w:hAnsi="Garamond"/>
                <w:sz w:val="22"/>
                <w:szCs w:val="22"/>
              </w:rPr>
              <w:fldChar w:fldCharType="end"/>
            </w:r>
          </w:p>
        </w:tc>
        <w:tc>
          <w:tcPr>
            <w:tcW w:w="1530" w:type="dxa"/>
            <w:tcBorders>
              <w:top w:val="single" w:sz="8" w:space="0" w:color="auto"/>
              <w:left w:val="single" w:sz="8" w:space="0" w:color="auto"/>
              <w:bottom w:val="single" w:sz="8" w:space="0" w:color="auto"/>
              <w:right w:val="single" w:sz="8" w:space="0" w:color="auto"/>
            </w:tcBorders>
          </w:tcPr>
          <w:p w14:paraId="3BF58669" w14:textId="77777777" w:rsidR="00A64E4C" w:rsidRPr="00C230AB" w:rsidRDefault="00A64E4C" w:rsidP="00A64E4C">
            <w:pPr>
              <w:rPr>
                <w:rFonts w:ascii="Garamond" w:hAnsi="Garamond"/>
                <w:sz w:val="22"/>
                <w:szCs w:val="22"/>
              </w:rPr>
            </w:pPr>
            <w:r w:rsidRPr="00C230AB">
              <w:rPr>
                <w:rFonts w:ascii="Garamond" w:hAnsi="Garamond"/>
                <w:sz w:val="22"/>
                <w:szCs w:val="22"/>
              </w:rPr>
              <w:t>PM</w:t>
            </w:r>
            <w:r w:rsidRPr="00C230AB">
              <w:rPr>
                <w:rFonts w:ascii="Garamond" w:hAnsi="Garamond"/>
                <w:sz w:val="22"/>
                <w:szCs w:val="22"/>
                <w:vertAlign w:val="subscript"/>
              </w:rPr>
              <w:t>10</w:t>
            </w:r>
            <w:r w:rsidRPr="00C230AB">
              <w:rPr>
                <w:rFonts w:ascii="Garamond" w:hAnsi="Garamond"/>
                <w:sz w:val="22"/>
                <w:szCs w:val="22"/>
              </w:rPr>
              <w:t>/PM</w:t>
            </w:r>
            <w:r w:rsidRPr="00C230AB">
              <w:rPr>
                <w:rFonts w:ascii="Garamond" w:hAnsi="Garamond"/>
                <w:sz w:val="22"/>
                <w:szCs w:val="22"/>
                <w:vertAlign w:val="subscript"/>
              </w:rPr>
              <w:t>2.5</w:t>
            </w:r>
          </w:p>
        </w:tc>
        <w:tc>
          <w:tcPr>
            <w:tcW w:w="1682" w:type="dxa"/>
            <w:tcBorders>
              <w:top w:val="single" w:sz="8" w:space="0" w:color="auto"/>
              <w:left w:val="single" w:sz="8" w:space="0" w:color="auto"/>
              <w:bottom w:val="single" w:sz="8" w:space="0" w:color="auto"/>
              <w:right w:val="single" w:sz="8" w:space="0" w:color="auto"/>
            </w:tcBorders>
          </w:tcPr>
          <w:p w14:paraId="55323DEA" w14:textId="77777777" w:rsidR="00A64E4C" w:rsidRPr="00C230AB" w:rsidRDefault="00A64E4C" w:rsidP="00A64E4C">
            <w:pPr>
              <w:rPr>
                <w:rFonts w:ascii="Garamond" w:hAnsi="Garamond"/>
                <w:sz w:val="22"/>
                <w:szCs w:val="22"/>
              </w:rPr>
            </w:pPr>
            <w:r w:rsidRPr="00C230AB">
              <w:rPr>
                <w:rFonts w:ascii="Garamond" w:hAnsi="Garamond"/>
                <w:sz w:val="22"/>
                <w:szCs w:val="22"/>
              </w:rPr>
              <w:t>4.2 lb/hr</w:t>
            </w:r>
          </w:p>
        </w:tc>
        <w:tc>
          <w:tcPr>
            <w:tcW w:w="1620" w:type="dxa"/>
            <w:tcBorders>
              <w:top w:val="single" w:sz="8" w:space="0" w:color="auto"/>
              <w:left w:val="single" w:sz="8" w:space="0" w:color="auto"/>
              <w:bottom w:val="single" w:sz="8" w:space="0" w:color="auto"/>
              <w:right w:val="single" w:sz="8" w:space="0" w:color="auto"/>
            </w:tcBorders>
          </w:tcPr>
          <w:p w14:paraId="037E16B3" w14:textId="77777777" w:rsidR="00A64E4C" w:rsidRPr="00C230AB" w:rsidRDefault="00A64E4C" w:rsidP="00A64E4C">
            <w:pPr>
              <w:rPr>
                <w:rFonts w:ascii="Garamond" w:hAnsi="Garamond"/>
                <w:sz w:val="22"/>
                <w:szCs w:val="22"/>
              </w:rPr>
            </w:pPr>
            <w:r w:rsidRPr="00C230AB">
              <w:rPr>
                <w:rFonts w:ascii="Garamond" w:hAnsi="Garamond"/>
                <w:sz w:val="22"/>
                <w:szCs w:val="22"/>
              </w:rPr>
              <w:t>Method 5 or Method 201 and Method 202</w:t>
            </w:r>
          </w:p>
        </w:tc>
        <w:tc>
          <w:tcPr>
            <w:tcW w:w="1710" w:type="dxa"/>
            <w:tcBorders>
              <w:top w:val="single" w:sz="8" w:space="0" w:color="auto"/>
              <w:left w:val="single" w:sz="8" w:space="0" w:color="auto"/>
              <w:bottom w:val="single" w:sz="8" w:space="0" w:color="auto"/>
              <w:right w:val="single" w:sz="8" w:space="0" w:color="auto"/>
            </w:tcBorders>
          </w:tcPr>
          <w:p w14:paraId="17397898" w14:textId="239D3312" w:rsidR="00A64E4C" w:rsidRPr="00C230AB" w:rsidRDefault="002D5D1B" w:rsidP="00A64E4C">
            <w:pPr>
              <w:rPr>
                <w:rFonts w:ascii="Garamond" w:hAnsi="Garamond"/>
                <w:sz w:val="22"/>
                <w:szCs w:val="22"/>
              </w:rPr>
            </w:pPr>
            <w:r>
              <w:rPr>
                <w:rFonts w:ascii="Garamond" w:hAnsi="Garamond"/>
                <w:sz w:val="22"/>
                <w:szCs w:val="22"/>
              </w:rPr>
              <w:t>O</w:t>
            </w:r>
            <w:r w:rsidR="00A64E4C" w:rsidRPr="00C230AB">
              <w:rPr>
                <w:rFonts w:ascii="Garamond" w:hAnsi="Garamond"/>
                <w:sz w:val="22"/>
                <w:szCs w:val="22"/>
              </w:rPr>
              <w:t xml:space="preserve">nce every </w:t>
            </w:r>
            <w:r w:rsidR="0081000D">
              <w:rPr>
                <w:rFonts w:ascii="Garamond" w:hAnsi="Garamond"/>
                <w:sz w:val="22"/>
                <w:szCs w:val="22"/>
              </w:rPr>
              <w:t>6</w:t>
            </w:r>
            <w:r w:rsidR="00A64E4C" w:rsidRPr="00C230AB">
              <w:rPr>
                <w:rFonts w:ascii="Garamond" w:hAnsi="Garamond"/>
                <w:sz w:val="22"/>
                <w:szCs w:val="22"/>
              </w:rPr>
              <w:t>-years</w:t>
            </w:r>
          </w:p>
        </w:tc>
        <w:tc>
          <w:tcPr>
            <w:tcW w:w="1440" w:type="dxa"/>
            <w:tcBorders>
              <w:top w:val="single" w:sz="8" w:space="0" w:color="auto"/>
              <w:left w:val="single" w:sz="8" w:space="0" w:color="auto"/>
              <w:bottom w:val="single" w:sz="8" w:space="0" w:color="auto"/>
              <w:right w:val="single" w:sz="8" w:space="0" w:color="auto"/>
            </w:tcBorders>
          </w:tcPr>
          <w:p w14:paraId="12D40F1A" w14:textId="77777777" w:rsidR="00A64E4C" w:rsidRPr="00C230AB" w:rsidRDefault="00A64E4C" w:rsidP="00A64E4C">
            <w:pPr>
              <w:rPr>
                <w:rFonts w:ascii="Garamond" w:hAnsi="Garamond"/>
                <w:sz w:val="22"/>
                <w:szCs w:val="22"/>
              </w:rPr>
            </w:pPr>
            <w:r w:rsidRPr="00C230AB">
              <w:rPr>
                <w:rFonts w:ascii="Garamond" w:hAnsi="Garamond"/>
                <w:sz w:val="22"/>
                <w:szCs w:val="22"/>
              </w:rPr>
              <w:t>Semiannually</w:t>
            </w:r>
          </w:p>
        </w:tc>
      </w:tr>
      <w:tr w:rsidR="00A64E4C" w:rsidRPr="007C7F2A" w14:paraId="2791A8A1" w14:textId="77777777" w:rsidTr="0056539E">
        <w:trPr>
          <w:cantSplit/>
          <w:trHeight w:val="2158"/>
        </w:trPr>
        <w:tc>
          <w:tcPr>
            <w:tcW w:w="1350" w:type="dxa"/>
            <w:tcBorders>
              <w:top w:val="single" w:sz="8" w:space="0" w:color="auto"/>
              <w:left w:val="single" w:sz="8" w:space="0" w:color="auto"/>
              <w:bottom w:val="single" w:sz="8" w:space="0" w:color="auto"/>
              <w:right w:val="single" w:sz="8" w:space="0" w:color="auto"/>
            </w:tcBorders>
          </w:tcPr>
          <w:p w14:paraId="6FBEC9E1" w14:textId="5201BB56" w:rsidR="00A64E4C" w:rsidRPr="00C230AB" w:rsidRDefault="00B356D7" w:rsidP="00A64E4C">
            <w:pPr>
              <w:rPr>
                <w:rFonts w:ascii="Garamond" w:hAnsi="Garamond"/>
                <w:sz w:val="22"/>
                <w:szCs w:val="22"/>
              </w:rPr>
            </w:pPr>
            <w:r>
              <w:rPr>
                <w:rFonts w:ascii="Garamond" w:hAnsi="Garamond"/>
                <w:sz w:val="22"/>
                <w:szCs w:val="22"/>
              </w:rPr>
              <w:lastRenderedPageBreak/>
              <w:fldChar w:fldCharType="begin"/>
            </w:r>
            <w:r>
              <w:rPr>
                <w:rFonts w:ascii="Garamond" w:hAnsi="Garamond"/>
                <w:sz w:val="22"/>
                <w:szCs w:val="22"/>
              </w:rPr>
              <w:instrText xml:space="preserve"> REF _Ref531670610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Z.10</w:t>
            </w:r>
            <w:r>
              <w:rPr>
                <w:rFonts w:ascii="Garamond" w:hAnsi="Garamond"/>
                <w:sz w:val="22"/>
                <w:szCs w:val="22"/>
              </w:rPr>
              <w:fldChar w:fldCharType="end"/>
            </w:r>
            <w:r w:rsidR="00A64E4C" w:rsidRPr="00C230AB">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_Ref531670617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Z.11</w:t>
            </w:r>
            <w:r>
              <w:rPr>
                <w:rFonts w:ascii="Garamond" w:hAnsi="Garamond"/>
                <w:sz w:val="22"/>
                <w:szCs w:val="22"/>
              </w:rPr>
              <w:fldChar w:fldCharType="end"/>
            </w:r>
            <w:r w:rsidR="00A64E4C" w:rsidRPr="00C230AB">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_Ref531669757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Z.20</w:t>
            </w:r>
            <w:r>
              <w:rPr>
                <w:rFonts w:ascii="Garamond" w:hAnsi="Garamond"/>
                <w:sz w:val="22"/>
                <w:szCs w:val="22"/>
              </w:rPr>
              <w:fldChar w:fldCharType="end"/>
            </w:r>
            <w:r w:rsidR="006441CD">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_Ref531669775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Z.26</w:t>
            </w:r>
            <w:r>
              <w:rPr>
                <w:rFonts w:ascii="Garamond" w:hAnsi="Garamond"/>
                <w:sz w:val="22"/>
                <w:szCs w:val="22"/>
              </w:rPr>
              <w:fldChar w:fldCharType="end"/>
            </w:r>
            <w:r w:rsidR="00A64E4C" w:rsidRPr="00C230AB">
              <w:rPr>
                <w:rFonts w:ascii="Garamond" w:hAnsi="Garamond"/>
                <w:sz w:val="22"/>
                <w:szCs w:val="22"/>
              </w:rPr>
              <w:t xml:space="preserve">, </w:t>
            </w:r>
            <w:r w:rsidR="00631C29">
              <w:rPr>
                <w:rFonts w:ascii="Garamond" w:hAnsi="Garamond"/>
                <w:sz w:val="22"/>
                <w:szCs w:val="22"/>
              </w:rPr>
              <w:fldChar w:fldCharType="begin"/>
            </w:r>
            <w:r w:rsidR="00631C29">
              <w:rPr>
                <w:rFonts w:ascii="Garamond" w:hAnsi="Garamond"/>
                <w:sz w:val="22"/>
                <w:szCs w:val="22"/>
              </w:rPr>
              <w:instrText xml:space="preserve"> REF _Ref145307875 \r \h </w:instrText>
            </w:r>
            <w:r w:rsidR="00631C29">
              <w:rPr>
                <w:rFonts w:ascii="Garamond" w:hAnsi="Garamond"/>
                <w:sz w:val="22"/>
                <w:szCs w:val="22"/>
              </w:rPr>
            </w:r>
            <w:r w:rsidR="00631C29">
              <w:rPr>
                <w:rFonts w:ascii="Garamond" w:hAnsi="Garamond"/>
                <w:sz w:val="22"/>
                <w:szCs w:val="22"/>
              </w:rPr>
              <w:fldChar w:fldCharType="separate"/>
            </w:r>
            <w:r w:rsidR="00290138">
              <w:rPr>
                <w:rFonts w:ascii="Garamond" w:hAnsi="Garamond"/>
                <w:sz w:val="22"/>
                <w:szCs w:val="22"/>
              </w:rPr>
              <w:t>Z.31</w:t>
            </w:r>
            <w:r w:rsidR="00631C29">
              <w:rPr>
                <w:rFonts w:ascii="Garamond" w:hAnsi="Garamond"/>
                <w:sz w:val="22"/>
                <w:szCs w:val="22"/>
              </w:rPr>
              <w:fldChar w:fldCharType="end"/>
            </w:r>
            <w:r w:rsidR="00631C29">
              <w:rPr>
                <w:rFonts w:ascii="Garamond" w:hAnsi="Garamond"/>
                <w:sz w:val="22"/>
                <w:szCs w:val="22"/>
              </w:rPr>
              <w:t>,</w:t>
            </w:r>
            <w:r w:rsidRPr="009D08B9">
              <w:rPr>
                <w:rFonts w:ascii="Garamond" w:hAnsi="Garamond"/>
                <w:sz w:val="22"/>
                <w:szCs w:val="22"/>
              </w:rPr>
              <w:fldChar w:fldCharType="begin"/>
            </w:r>
            <w:r w:rsidRPr="009D08B9">
              <w:rPr>
                <w:rFonts w:ascii="Garamond" w:hAnsi="Garamond"/>
                <w:sz w:val="22"/>
                <w:szCs w:val="22"/>
              </w:rPr>
              <w:instrText xml:space="preserve"> REF _Ref531669712 \r \h </w:instrText>
            </w:r>
            <w:r w:rsidR="009D08B9">
              <w:rPr>
                <w:rFonts w:ascii="Garamond" w:hAnsi="Garamond"/>
                <w:sz w:val="22"/>
                <w:szCs w:val="22"/>
              </w:rPr>
              <w:instrText xml:space="preserve"> \* MERGEFORMAT </w:instrText>
            </w:r>
            <w:r w:rsidRPr="009D08B9">
              <w:rPr>
                <w:rFonts w:ascii="Garamond" w:hAnsi="Garamond"/>
                <w:sz w:val="22"/>
                <w:szCs w:val="22"/>
              </w:rPr>
            </w:r>
            <w:r w:rsidRPr="009D08B9">
              <w:rPr>
                <w:rFonts w:ascii="Garamond" w:hAnsi="Garamond"/>
                <w:sz w:val="22"/>
                <w:szCs w:val="22"/>
              </w:rPr>
              <w:fldChar w:fldCharType="separate"/>
            </w:r>
            <w:r w:rsidR="00290138">
              <w:rPr>
                <w:rFonts w:ascii="Garamond" w:hAnsi="Garamond"/>
                <w:sz w:val="22"/>
                <w:szCs w:val="22"/>
              </w:rPr>
              <w:t>Z.35</w:t>
            </w:r>
            <w:r w:rsidRPr="009D08B9">
              <w:rPr>
                <w:rFonts w:ascii="Garamond" w:hAnsi="Garamond"/>
                <w:sz w:val="22"/>
                <w:szCs w:val="22"/>
              </w:rPr>
              <w:fldChar w:fldCharType="end"/>
            </w:r>
            <w:r w:rsidR="00A64E4C" w:rsidRPr="009D08B9">
              <w:rPr>
                <w:rFonts w:ascii="Garamond" w:hAnsi="Garamond"/>
                <w:sz w:val="22"/>
                <w:szCs w:val="22"/>
              </w:rPr>
              <w:t xml:space="preserve">, </w:t>
            </w:r>
            <w:r w:rsidRPr="009D08B9">
              <w:rPr>
                <w:rFonts w:ascii="Garamond" w:hAnsi="Garamond"/>
                <w:sz w:val="22"/>
                <w:szCs w:val="22"/>
              </w:rPr>
              <w:fldChar w:fldCharType="begin"/>
            </w:r>
            <w:r w:rsidRPr="009D08B9">
              <w:rPr>
                <w:rFonts w:ascii="Garamond" w:hAnsi="Garamond"/>
                <w:sz w:val="22"/>
                <w:szCs w:val="22"/>
              </w:rPr>
              <w:instrText xml:space="preserve"> REF _Ref531669721 \r \h </w:instrText>
            </w:r>
            <w:r w:rsidR="009D08B9">
              <w:rPr>
                <w:rFonts w:ascii="Garamond" w:hAnsi="Garamond"/>
                <w:sz w:val="22"/>
                <w:szCs w:val="22"/>
              </w:rPr>
              <w:instrText xml:space="preserve"> \* MERGEFORMAT </w:instrText>
            </w:r>
            <w:r w:rsidRPr="009D08B9">
              <w:rPr>
                <w:rFonts w:ascii="Garamond" w:hAnsi="Garamond"/>
                <w:sz w:val="22"/>
                <w:szCs w:val="22"/>
              </w:rPr>
            </w:r>
            <w:r w:rsidRPr="009D08B9">
              <w:rPr>
                <w:rFonts w:ascii="Garamond" w:hAnsi="Garamond"/>
                <w:sz w:val="22"/>
                <w:szCs w:val="22"/>
              </w:rPr>
              <w:fldChar w:fldCharType="separate"/>
            </w:r>
            <w:r w:rsidR="00290138">
              <w:rPr>
                <w:rFonts w:ascii="Garamond" w:hAnsi="Garamond"/>
                <w:sz w:val="22"/>
                <w:szCs w:val="22"/>
              </w:rPr>
              <w:t>Z.36</w:t>
            </w:r>
            <w:r w:rsidRPr="009D08B9">
              <w:rPr>
                <w:rFonts w:ascii="Garamond" w:hAnsi="Garamond"/>
                <w:sz w:val="22"/>
                <w:szCs w:val="22"/>
              </w:rPr>
              <w:fldChar w:fldCharType="end"/>
            </w:r>
          </w:p>
        </w:tc>
        <w:tc>
          <w:tcPr>
            <w:tcW w:w="1530" w:type="dxa"/>
            <w:tcBorders>
              <w:top w:val="single" w:sz="8" w:space="0" w:color="auto"/>
              <w:left w:val="single" w:sz="8" w:space="0" w:color="auto"/>
              <w:bottom w:val="single" w:sz="8" w:space="0" w:color="auto"/>
              <w:right w:val="single" w:sz="8" w:space="0" w:color="auto"/>
            </w:tcBorders>
          </w:tcPr>
          <w:p w14:paraId="05539F6C" w14:textId="77777777" w:rsidR="00A64E4C" w:rsidRPr="00C230AB" w:rsidRDefault="00A64E4C" w:rsidP="00A64E4C">
            <w:pPr>
              <w:rPr>
                <w:rFonts w:ascii="Garamond" w:hAnsi="Garamond"/>
                <w:sz w:val="22"/>
                <w:szCs w:val="22"/>
              </w:rPr>
            </w:pPr>
            <w:r w:rsidRPr="00C230AB">
              <w:rPr>
                <w:rFonts w:ascii="Garamond" w:hAnsi="Garamond"/>
                <w:sz w:val="22"/>
                <w:szCs w:val="22"/>
              </w:rPr>
              <w:t>CO</w:t>
            </w:r>
            <w:r w:rsidRPr="00C230AB">
              <w:rPr>
                <w:rFonts w:ascii="Garamond" w:hAnsi="Garamond"/>
                <w:sz w:val="22"/>
                <w:szCs w:val="22"/>
                <w:vertAlign w:val="subscript"/>
              </w:rPr>
              <w:t>2</w:t>
            </w:r>
            <w:r w:rsidRPr="00C230AB">
              <w:rPr>
                <w:rFonts w:ascii="Garamond" w:hAnsi="Garamond"/>
                <w:sz w:val="22"/>
                <w:szCs w:val="22"/>
              </w:rPr>
              <w:t>e</w:t>
            </w:r>
          </w:p>
        </w:tc>
        <w:tc>
          <w:tcPr>
            <w:tcW w:w="1682" w:type="dxa"/>
            <w:tcBorders>
              <w:top w:val="single" w:sz="8" w:space="0" w:color="auto"/>
              <w:left w:val="single" w:sz="8" w:space="0" w:color="auto"/>
              <w:bottom w:val="single" w:sz="8" w:space="0" w:color="auto"/>
              <w:right w:val="single" w:sz="8" w:space="0" w:color="auto"/>
            </w:tcBorders>
          </w:tcPr>
          <w:p w14:paraId="7417AE40" w14:textId="04880218" w:rsidR="00A64E4C" w:rsidRPr="00C230AB" w:rsidRDefault="00A64E4C" w:rsidP="00A64E4C">
            <w:pPr>
              <w:rPr>
                <w:rFonts w:ascii="Garamond" w:hAnsi="Garamond"/>
                <w:sz w:val="22"/>
                <w:szCs w:val="22"/>
              </w:rPr>
            </w:pPr>
            <w:r w:rsidRPr="00C230AB">
              <w:rPr>
                <w:rFonts w:ascii="Garamond" w:hAnsi="Garamond"/>
                <w:sz w:val="22"/>
                <w:szCs w:val="22"/>
              </w:rPr>
              <w:t xml:space="preserve">1) </w:t>
            </w:r>
            <w:r w:rsidR="00D9604B" w:rsidRPr="00D9604B">
              <w:rPr>
                <w:rFonts w:ascii="Garamond" w:hAnsi="Garamond"/>
                <w:sz w:val="22"/>
                <w:szCs w:val="22"/>
              </w:rPr>
              <w:t xml:space="preserve">879,697 </w:t>
            </w:r>
            <w:r w:rsidRPr="00C230AB">
              <w:rPr>
                <w:rFonts w:ascii="Garamond" w:hAnsi="Garamond"/>
                <w:sz w:val="22"/>
                <w:szCs w:val="22"/>
              </w:rPr>
              <w:t>tons per year rolling 12-month calendar total</w:t>
            </w:r>
          </w:p>
          <w:p w14:paraId="4B84BA0C" w14:textId="5F67697F" w:rsidR="00A64E4C" w:rsidRPr="00C230AB" w:rsidRDefault="00A64E4C" w:rsidP="00A64E4C">
            <w:pPr>
              <w:rPr>
                <w:rFonts w:ascii="Garamond" w:hAnsi="Garamond"/>
                <w:sz w:val="22"/>
                <w:szCs w:val="22"/>
              </w:rPr>
            </w:pPr>
            <w:r w:rsidRPr="00C230AB">
              <w:rPr>
                <w:rFonts w:ascii="Garamond" w:hAnsi="Garamond"/>
                <w:sz w:val="22"/>
                <w:szCs w:val="22"/>
              </w:rPr>
              <w:t>2) Firing only PSA tail</w:t>
            </w:r>
            <w:r w:rsidR="00C81B51">
              <w:rPr>
                <w:rFonts w:ascii="Garamond" w:hAnsi="Garamond"/>
                <w:sz w:val="22"/>
                <w:szCs w:val="22"/>
              </w:rPr>
              <w:t xml:space="preserve"> </w:t>
            </w:r>
            <w:r w:rsidRPr="00C230AB">
              <w:rPr>
                <w:rFonts w:ascii="Garamond" w:hAnsi="Garamond"/>
                <w:sz w:val="22"/>
                <w:szCs w:val="22"/>
              </w:rPr>
              <w:t>gas, RFG or pipeline quality natural gas</w:t>
            </w:r>
          </w:p>
          <w:p w14:paraId="3DE22E4F" w14:textId="77777777" w:rsidR="00A64E4C" w:rsidRPr="00C230AB" w:rsidRDefault="00A64E4C" w:rsidP="00A64E4C">
            <w:pPr>
              <w:rPr>
                <w:rFonts w:ascii="Garamond" w:hAnsi="Garamond"/>
                <w:sz w:val="22"/>
                <w:szCs w:val="22"/>
              </w:rPr>
            </w:pPr>
            <w:r w:rsidRPr="00C230AB">
              <w:rPr>
                <w:rFonts w:ascii="Garamond" w:hAnsi="Garamond"/>
                <w:sz w:val="22"/>
                <w:szCs w:val="22"/>
              </w:rPr>
              <w:t>3) Preventive tune-ups per 40 CFR 63 Subpart DDDDD</w:t>
            </w:r>
          </w:p>
        </w:tc>
        <w:tc>
          <w:tcPr>
            <w:tcW w:w="1620" w:type="dxa"/>
            <w:tcBorders>
              <w:top w:val="single" w:sz="8" w:space="0" w:color="auto"/>
              <w:left w:val="single" w:sz="8" w:space="0" w:color="auto"/>
              <w:bottom w:val="single" w:sz="8" w:space="0" w:color="auto"/>
              <w:right w:val="single" w:sz="8" w:space="0" w:color="auto"/>
            </w:tcBorders>
          </w:tcPr>
          <w:p w14:paraId="29175F46" w14:textId="315CD917" w:rsidR="00A64E4C" w:rsidRPr="00C230AB" w:rsidRDefault="00A64E4C" w:rsidP="00A64E4C">
            <w:pPr>
              <w:rPr>
                <w:rFonts w:ascii="Garamond" w:hAnsi="Garamond"/>
                <w:sz w:val="22"/>
                <w:szCs w:val="22"/>
              </w:rPr>
            </w:pPr>
            <w:r w:rsidRPr="00C230AB">
              <w:rPr>
                <w:rFonts w:ascii="Garamond" w:hAnsi="Garamond"/>
                <w:sz w:val="22"/>
                <w:szCs w:val="22"/>
              </w:rPr>
              <w:t>RFG System CEMS See Section B. Fuel Consumption Recordkeeping</w:t>
            </w:r>
            <w:r w:rsidR="007E740A">
              <w:rPr>
                <w:rFonts w:ascii="Garamond" w:hAnsi="Garamond"/>
                <w:sz w:val="22"/>
                <w:szCs w:val="22"/>
              </w:rPr>
              <w:t>.</w:t>
            </w:r>
            <w:r w:rsidRPr="00C230AB">
              <w:rPr>
                <w:rFonts w:ascii="Garamond" w:hAnsi="Garamond"/>
                <w:sz w:val="22"/>
                <w:szCs w:val="22"/>
              </w:rPr>
              <w:t xml:space="preserve"> 40 CFR part 98 Subpart P</w:t>
            </w:r>
          </w:p>
        </w:tc>
        <w:tc>
          <w:tcPr>
            <w:tcW w:w="1710" w:type="dxa"/>
            <w:tcBorders>
              <w:top w:val="single" w:sz="8" w:space="0" w:color="auto"/>
              <w:left w:val="single" w:sz="8" w:space="0" w:color="auto"/>
              <w:bottom w:val="single" w:sz="8" w:space="0" w:color="auto"/>
              <w:right w:val="single" w:sz="8" w:space="0" w:color="auto"/>
            </w:tcBorders>
          </w:tcPr>
          <w:p w14:paraId="00AEBA5A" w14:textId="77777777" w:rsidR="00A64E4C" w:rsidRPr="00C230AB" w:rsidRDefault="00A64E4C" w:rsidP="00A64E4C">
            <w:pPr>
              <w:rPr>
                <w:rFonts w:ascii="Garamond" w:hAnsi="Garamond"/>
                <w:sz w:val="22"/>
                <w:szCs w:val="22"/>
              </w:rPr>
            </w:pPr>
            <w:r w:rsidRPr="00C230AB">
              <w:rPr>
                <w:rFonts w:ascii="Garamond" w:hAnsi="Garamond"/>
                <w:sz w:val="22"/>
                <w:szCs w:val="22"/>
              </w:rPr>
              <w:t>On-going</w:t>
            </w:r>
          </w:p>
        </w:tc>
        <w:tc>
          <w:tcPr>
            <w:tcW w:w="1440" w:type="dxa"/>
            <w:tcBorders>
              <w:top w:val="single" w:sz="8" w:space="0" w:color="auto"/>
              <w:left w:val="single" w:sz="8" w:space="0" w:color="auto"/>
              <w:bottom w:val="single" w:sz="8" w:space="0" w:color="auto"/>
              <w:right w:val="single" w:sz="8" w:space="0" w:color="auto"/>
            </w:tcBorders>
          </w:tcPr>
          <w:p w14:paraId="4A2FD1D5" w14:textId="77777777" w:rsidR="00A64E4C" w:rsidRPr="00C230AB" w:rsidRDefault="00A64E4C" w:rsidP="00A64E4C">
            <w:pPr>
              <w:rPr>
                <w:rFonts w:ascii="Garamond" w:hAnsi="Garamond"/>
                <w:sz w:val="22"/>
                <w:szCs w:val="22"/>
              </w:rPr>
            </w:pPr>
            <w:r w:rsidRPr="00C230AB">
              <w:rPr>
                <w:rFonts w:ascii="Garamond" w:hAnsi="Garamond"/>
                <w:sz w:val="22"/>
                <w:szCs w:val="22"/>
              </w:rPr>
              <w:t>Semiannually</w:t>
            </w:r>
          </w:p>
        </w:tc>
      </w:tr>
      <w:tr w:rsidR="00A64E4C" w:rsidRPr="007C7F2A" w14:paraId="2A73757A" w14:textId="77777777" w:rsidTr="0056539E">
        <w:trPr>
          <w:cantSplit/>
          <w:trHeight w:val="610"/>
        </w:trPr>
        <w:tc>
          <w:tcPr>
            <w:tcW w:w="1350" w:type="dxa"/>
            <w:tcBorders>
              <w:top w:val="single" w:sz="8" w:space="0" w:color="auto"/>
              <w:left w:val="single" w:sz="8" w:space="0" w:color="auto"/>
              <w:bottom w:val="single" w:sz="8" w:space="0" w:color="auto"/>
              <w:right w:val="single" w:sz="8" w:space="0" w:color="auto"/>
            </w:tcBorders>
          </w:tcPr>
          <w:p w14:paraId="19FEFC09" w14:textId="22EE79AB" w:rsidR="00A64E4C" w:rsidRPr="00C230AB" w:rsidRDefault="00B356D7" w:rsidP="00A64E4C">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_Ref531670736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Z.12</w:t>
            </w:r>
            <w:r>
              <w:rPr>
                <w:rFonts w:ascii="Garamond" w:hAnsi="Garamond"/>
                <w:sz w:val="22"/>
                <w:szCs w:val="22"/>
              </w:rPr>
              <w:fldChar w:fldCharType="end"/>
            </w:r>
            <w:r w:rsidR="00A64E4C" w:rsidRPr="00C230AB">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_Ref531669757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Z.20</w:t>
            </w:r>
            <w:r>
              <w:rPr>
                <w:rFonts w:ascii="Garamond" w:hAnsi="Garamond"/>
                <w:sz w:val="22"/>
                <w:szCs w:val="22"/>
              </w:rPr>
              <w:fldChar w:fldCharType="end"/>
            </w:r>
            <w:r w:rsidR="00A64E4C" w:rsidRPr="00C230AB">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_Ref531669639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Z.25</w:t>
            </w:r>
            <w:r>
              <w:rPr>
                <w:rFonts w:ascii="Garamond" w:hAnsi="Garamond"/>
                <w:sz w:val="22"/>
                <w:szCs w:val="22"/>
              </w:rPr>
              <w:fldChar w:fldCharType="end"/>
            </w:r>
            <w:r w:rsidR="00A64E4C" w:rsidRPr="00C230AB">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_Ref531669712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Z.35</w:t>
            </w:r>
            <w:r>
              <w:rPr>
                <w:rFonts w:ascii="Garamond" w:hAnsi="Garamond"/>
                <w:sz w:val="22"/>
                <w:szCs w:val="22"/>
              </w:rPr>
              <w:fldChar w:fldCharType="end"/>
            </w:r>
            <w:r w:rsidR="006339C0">
              <w:rPr>
                <w:rFonts w:ascii="Garamond" w:hAnsi="Garamond"/>
                <w:sz w:val="22"/>
                <w:szCs w:val="22"/>
              </w:rPr>
              <w:t xml:space="preserve">, </w:t>
            </w:r>
            <w:r w:rsidR="006339C0">
              <w:rPr>
                <w:rFonts w:ascii="Garamond" w:hAnsi="Garamond"/>
                <w:sz w:val="22"/>
                <w:szCs w:val="22"/>
              </w:rPr>
              <w:fldChar w:fldCharType="begin"/>
            </w:r>
            <w:r w:rsidR="006339C0">
              <w:rPr>
                <w:rFonts w:ascii="Garamond" w:hAnsi="Garamond"/>
                <w:sz w:val="22"/>
                <w:szCs w:val="22"/>
              </w:rPr>
              <w:instrText xml:space="preserve"> REF _Ref531669721 \r \h </w:instrText>
            </w:r>
            <w:r w:rsidR="006339C0">
              <w:rPr>
                <w:rFonts w:ascii="Garamond" w:hAnsi="Garamond"/>
                <w:sz w:val="22"/>
                <w:szCs w:val="22"/>
              </w:rPr>
            </w:r>
            <w:r w:rsidR="006339C0">
              <w:rPr>
                <w:rFonts w:ascii="Garamond" w:hAnsi="Garamond"/>
                <w:sz w:val="22"/>
                <w:szCs w:val="22"/>
              </w:rPr>
              <w:fldChar w:fldCharType="separate"/>
            </w:r>
            <w:r w:rsidR="00290138">
              <w:rPr>
                <w:rFonts w:ascii="Garamond" w:hAnsi="Garamond"/>
                <w:sz w:val="22"/>
                <w:szCs w:val="22"/>
              </w:rPr>
              <w:t>Z.36</w:t>
            </w:r>
            <w:r w:rsidR="006339C0">
              <w:rPr>
                <w:rFonts w:ascii="Garamond" w:hAnsi="Garamond"/>
                <w:sz w:val="22"/>
                <w:szCs w:val="22"/>
              </w:rPr>
              <w:fldChar w:fldCharType="end"/>
            </w:r>
            <w:r w:rsidR="00A64E4C" w:rsidRPr="00C230AB">
              <w:rPr>
                <w:rFonts w:ascii="Garamond" w:hAnsi="Garamond"/>
                <w:sz w:val="22"/>
                <w:szCs w:val="22"/>
              </w:rPr>
              <w:t xml:space="preserve"> </w:t>
            </w:r>
          </w:p>
        </w:tc>
        <w:tc>
          <w:tcPr>
            <w:tcW w:w="1530" w:type="dxa"/>
            <w:tcBorders>
              <w:top w:val="single" w:sz="8" w:space="0" w:color="auto"/>
              <w:left w:val="single" w:sz="8" w:space="0" w:color="auto"/>
              <w:bottom w:val="single" w:sz="8" w:space="0" w:color="auto"/>
              <w:right w:val="single" w:sz="8" w:space="0" w:color="auto"/>
            </w:tcBorders>
          </w:tcPr>
          <w:p w14:paraId="6617AD0D" w14:textId="77777777" w:rsidR="00A64E4C" w:rsidRPr="00C230AB" w:rsidRDefault="00A64E4C" w:rsidP="00A64E4C">
            <w:pPr>
              <w:rPr>
                <w:rFonts w:ascii="Garamond" w:hAnsi="Garamond"/>
                <w:sz w:val="22"/>
                <w:szCs w:val="22"/>
              </w:rPr>
            </w:pPr>
            <w:r w:rsidRPr="00C230AB">
              <w:rPr>
                <w:rFonts w:ascii="Garamond" w:hAnsi="Garamond"/>
                <w:sz w:val="22"/>
                <w:szCs w:val="22"/>
              </w:rPr>
              <w:t>CO, VOC and PM/PM10</w:t>
            </w:r>
          </w:p>
        </w:tc>
        <w:tc>
          <w:tcPr>
            <w:tcW w:w="1682" w:type="dxa"/>
            <w:tcBorders>
              <w:top w:val="single" w:sz="8" w:space="0" w:color="auto"/>
              <w:left w:val="single" w:sz="8" w:space="0" w:color="auto"/>
              <w:bottom w:val="single" w:sz="8" w:space="0" w:color="auto"/>
              <w:right w:val="single" w:sz="8" w:space="0" w:color="auto"/>
            </w:tcBorders>
          </w:tcPr>
          <w:p w14:paraId="3556A603" w14:textId="77777777" w:rsidR="00A64E4C" w:rsidRPr="00C230AB" w:rsidRDefault="00A64E4C" w:rsidP="00A64E4C">
            <w:pPr>
              <w:rPr>
                <w:rFonts w:ascii="Garamond" w:hAnsi="Garamond"/>
                <w:sz w:val="22"/>
                <w:szCs w:val="22"/>
              </w:rPr>
            </w:pPr>
            <w:r w:rsidRPr="00C230AB">
              <w:rPr>
                <w:rFonts w:ascii="Garamond" w:hAnsi="Garamond"/>
                <w:sz w:val="22"/>
                <w:szCs w:val="22"/>
              </w:rPr>
              <w:t>Proper design and good combustion practices</w:t>
            </w:r>
          </w:p>
        </w:tc>
        <w:tc>
          <w:tcPr>
            <w:tcW w:w="1620" w:type="dxa"/>
            <w:tcBorders>
              <w:top w:val="single" w:sz="8" w:space="0" w:color="auto"/>
              <w:left w:val="single" w:sz="8" w:space="0" w:color="auto"/>
              <w:bottom w:val="single" w:sz="8" w:space="0" w:color="auto"/>
              <w:right w:val="single" w:sz="8" w:space="0" w:color="auto"/>
            </w:tcBorders>
          </w:tcPr>
          <w:p w14:paraId="582B9635" w14:textId="77777777" w:rsidR="00A64E4C" w:rsidRPr="00C230AB" w:rsidRDefault="00A64E4C" w:rsidP="00A64E4C">
            <w:pPr>
              <w:rPr>
                <w:rFonts w:ascii="Garamond" w:hAnsi="Garamond"/>
                <w:sz w:val="22"/>
                <w:szCs w:val="22"/>
              </w:rPr>
            </w:pPr>
            <w:r w:rsidRPr="00C230AB">
              <w:rPr>
                <w:rFonts w:ascii="Garamond" w:hAnsi="Garamond"/>
                <w:sz w:val="22"/>
                <w:szCs w:val="22"/>
              </w:rPr>
              <w:t>Recordkeeping</w:t>
            </w:r>
          </w:p>
        </w:tc>
        <w:tc>
          <w:tcPr>
            <w:tcW w:w="1710" w:type="dxa"/>
            <w:tcBorders>
              <w:top w:val="single" w:sz="8" w:space="0" w:color="auto"/>
              <w:left w:val="single" w:sz="8" w:space="0" w:color="auto"/>
              <w:bottom w:val="single" w:sz="8" w:space="0" w:color="auto"/>
              <w:right w:val="single" w:sz="8" w:space="0" w:color="auto"/>
            </w:tcBorders>
          </w:tcPr>
          <w:p w14:paraId="1B2E5648" w14:textId="77777777" w:rsidR="00A64E4C" w:rsidRPr="00C230AB" w:rsidRDefault="00A64E4C" w:rsidP="00A64E4C">
            <w:pPr>
              <w:rPr>
                <w:rFonts w:ascii="Garamond" w:hAnsi="Garamond"/>
                <w:sz w:val="22"/>
                <w:szCs w:val="22"/>
              </w:rPr>
            </w:pPr>
            <w:r w:rsidRPr="00C230AB">
              <w:rPr>
                <w:rFonts w:ascii="Garamond" w:hAnsi="Garamond"/>
                <w:sz w:val="22"/>
                <w:szCs w:val="22"/>
              </w:rPr>
              <w:t>On-going</w:t>
            </w:r>
          </w:p>
        </w:tc>
        <w:tc>
          <w:tcPr>
            <w:tcW w:w="1440" w:type="dxa"/>
            <w:tcBorders>
              <w:top w:val="single" w:sz="8" w:space="0" w:color="auto"/>
              <w:left w:val="single" w:sz="8" w:space="0" w:color="auto"/>
              <w:bottom w:val="single" w:sz="8" w:space="0" w:color="auto"/>
              <w:right w:val="single" w:sz="8" w:space="0" w:color="auto"/>
            </w:tcBorders>
          </w:tcPr>
          <w:p w14:paraId="5BB0D8A1" w14:textId="77777777" w:rsidR="00A64E4C" w:rsidRPr="00C230AB" w:rsidRDefault="00A64E4C" w:rsidP="00A64E4C">
            <w:pPr>
              <w:rPr>
                <w:rFonts w:ascii="Garamond" w:hAnsi="Garamond"/>
                <w:sz w:val="22"/>
                <w:szCs w:val="22"/>
              </w:rPr>
            </w:pPr>
            <w:r w:rsidRPr="00C230AB">
              <w:rPr>
                <w:rFonts w:ascii="Garamond" w:hAnsi="Garamond"/>
                <w:sz w:val="22"/>
                <w:szCs w:val="22"/>
              </w:rPr>
              <w:t>Semiannually</w:t>
            </w:r>
          </w:p>
        </w:tc>
      </w:tr>
      <w:tr w:rsidR="00A64E4C" w:rsidRPr="007C7F2A" w14:paraId="6ADB7978" w14:textId="77777777" w:rsidTr="0056539E">
        <w:trPr>
          <w:cantSplit/>
          <w:trHeight w:val="790"/>
        </w:trPr>
        <w:tc>
          <w:tcPr>
            <w:tcW w:w="1350" w:type="dxa"/>
            <w:tcBorders>
              <w:top w:val="single" w:sz="8" w:space="0" w:color="auto"/>
              <w:left w:val="single" w:sz="8" w:space="0" w:color="auto"/>
              <w:bottom w:val="single" w:sz="8" w:space="0" w:color="auto"/>
              <w:right w:val="single" w:sz="8" w:space="0" w:color="auto"/>
            </w:tcBorders>
          </w:tcPr>
          <w:p w14:paraId="2A6E8CC2" w14:textId="4CC3630F" w:rsidR="00A64E4C" w:rsidRPr="00C230AB" w:rsidRDefault="00243BBB" w:rsidP="00A64E4C">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_Ref531670806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Z.13</w:t>
            </w:r>
            <w:r>
              <w:rPr>
                <w:rFonts w:ascii="Garamond" w:hAnsi="Garamond"/>
                <w:sz w:val="22"/>
                <w:szCs w:val="22"/>
              </w:rPr>
              <w:fldChar w:fldCharType="end"/>
            </w:r>
            <w:r w:rsidR="00A64E4C" w:rsidRPr="00C230AB">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_Ref531669757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Z.20</w:t>
            </w:r>
            <w:r>
              <w:rPr>
                <w:rFonts w:ascii="Garamond" w:hAnsi="Garamond"/>
                <w:sz w:val="22"/>
                <w:szCs w:val="22"/>
              </w:rPr>
              <w:fldChar w:fldCharType="end"/>
            </w:r>
            <w:r w:rsidR="00A64E4C" w:rsidRPr="00C230AB">
              <w:rPr>
                <w:rFonts w:ascii="Garamond" w:hAnsi="Garamond"/>
                <w:sz w:val="22"/>
                <w:szCs w:val="22"/>
              </w:rPr>
              <w:t xml:space="preserve">, </w:t>
            </w:r>
            <w:r w:rsidR="00610762">
              <w:rPr>
                <w:rFonts w:ascii="Garamond" w:hAnsi="Garamond"/>
                <w:sz w:val="22"/>
                <w:szCs w:val="22"/>
              </w:rPr>
              <w:fldChar w:fldCharType="begin"/>
            </w:r>
            <w:r w:rsidR="00610762">
              <w:rPr>
                <w:rFonts w:ascii="Garamond" w:hAnsi="Garamond"/>
                <w:sz w:val="22"/>
                <w:szCs w:val="22"/>
              </w:rPr>
              <w:instrText xml:space="preserve"> REF _Ref766172 \r \h </w:instrText>
            </w:r>
            <w:r w:rsidR="00610762">
              <w:rPr>
                <w:rFonts w:ascii="Garamond" w:hAnsi="Garamond"/>
                <w:sz w:val="22"/>
                <w:szCs w:val="22"/>
              </w:rPr>
            </w:r>
            <w:r w:rsidR="00610762">
              <w:rPr>
                <w:rFonts w:ascii="Garamond" w:hAnsi="Garamond"/>
                <w:sz w:val="22"/>
                <w:szCs w:val="22"/>
              </w:rPr>
              <w:fldChar w:fldCharType="separate"/>
            </w:r>
            <w:r w:rsidR="00290138">
              <w:rPr>
                <w:rFonts w:ascii="Garamond" w:hAnsi="Garamond"/>
                <w:sz w:val="22"/>
                <w:szCs w:val="22"/>
              </w:rPr>
              <w:t>Z.21</w:t>
            </w:r>
            <w:r w:rsidR="00610762">
              <w:rPr>
                <w:rFonts w:ascii="Garamond" w:hAnsi="Garamond"/>
                <w:sz w:val="22"/>
                <w:szCs w:val="22"/>
              </w:rPr>
              <w:fldChar w:fldCharType="end"/>
            </w:r>
            <w:r w:rsidR="00610762">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_Ref531669935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Z.22</w:t>
            </w:r>
            <w:r>
              <w:rPr>
                <w:rFonts w:ascii="Garamond" w:hAnsi="Garamond"/>
                <w:sz w:val="22"/>
                <w:szCs w:val="22"/>
              </w:rPr>
              <w:fldChar w:fldCharType="end"/>
            </w:r>
            <w:r w:rsidR="00A64E4C" w:rsidRPr="00C230AB">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_Ref531669639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Z.25</w:t>
            </w:r>
            <w:r>
              <w:rPr>
                <w:rFonts w:ascii="Garamond" w:hAnsi="Garamond"/>
                <w:sz w:val="22"/>
                <w:szCs w:val="22"/>
              </w:rPr>
              <w:fldChar w:fldCharType="end"/>
            </w:r>
            <w:r w:rsidR="00631C29">
              <w:rPr>
                <w:rFonts w:ascii="Garamond" w:hAnsi="Garamond"/>
                <w:sz w:val="22"/>
                <w:szCs w:val="22"/>
              </w:rPr>
              <w:t xml:space="preserve">, </w:t>
            </w:r>
            <w:r w:rsidR="00631C29">
              <w:rPr>
                <w:rFonts w:ascii="Garamond" w:hAnsi="Garamond"/>
                <w:sz w:val="22"/>
                <w:szCs w:val="22"/>
              </w:rPr>
              <w:fldChar w:fldCharType="begin"/>
            </w:r>
            <w:r w:rsidR="00631C29">
              <w:rPr>
                <w:rFonts w:ascii="Garamond" w:hAnsi="Garamond"/>
                <w:sz w:val="22"/>
                <w:szCs w:val="22"/>
              </w:rPr>
              <w:instrText xml:space="preserve"> REF _Ref145307875 \r \h </w:instrText>
            </w:r>
            <w:r w:rsidR="00631C29">
              <w:rPr>
                <w:rFonts w:ascii="Garamond" w:hAnsi="Garamond"/>
                <w:sz w:val="22"/>
                <w:szCs w:val="22"/>
              </w:rPr>
            </w:r>
            <w:r w:rsidR="00631C29">
              <w:rPr>
                <w:rFonts w:ascii="Garamond" w:hAnsi="Garamond"/>
                <w:sz w:val="22"/>
                <w:szCs w:val="22"/>
              </w:rPr>
              <w:fldChar w:fldCharType="separate"/>
            </w:r>
            <w:r w:rsidR="00290138">
              <w:rPr>
                <w:rFonts w:ascii="Garamond" w:hAnsi="Garamond"/>
                <w:sz w:val="22"/>
                <w:szCs w:val="22"/>
              </w:rPr>
              <w:t>Z.31</w:t>
            </w:r>
            <w:r w:rsidR="00631C29">
              <w:rPr>
                <w:rFonts w:ascii="Garamond" w:hAnsi="Garamond"/>
                <w:sz w:val="22"/>
                <w:szCs w:val="22"/>
              </w:rPr>
              <w:fldChar w:fldCharType="end"/>
            </w:r>
            <w:r w:rsidR="00631C29">
              <w:rPr>
                <w:rFonts w:ascii="Garamond" w:hAnsi="Garamond"/>
                <w:sz w:val="22"/>
                <w:szCs w:val="22"/>
              </w:rPr>
              <w:t xml:space="preserve">, </w:t>
            </w:r>
            <w:r w:rsidRPr="009D08B9">
              <w:rPr>
                <w:rFonts w:ascii="Garamond" w:hAnsi="Garamond"/>
                <w:sz w:val="22"/>
                <w:szCs w:val="22"/>
              </w:rPr>
              <w:fldChar w:fldCharType="begin"/>
            </w:r>
            <w:r w:rsidRPr="009D08B9">
              <w:rPr>
                <w:rFonts w:ascii="Garamond" w:hAnsi="Garamond"/>
                <w:sz w:val="22"/>
                <w:szCs w:val="22"/>
              </w:rPr>
              <w:instrText xml:space="preserve"> REF _Ref531669712 \r \h </w:instrText>
            </w:r>
            <w:r w:rsidR="009D08B9" w:rsidRPr="009D08B9">
              <w:rPr>
                <w:rFonts w:ascii="Garamond" w:hAnsi="Garamond"/>
                <w:sz w:val="22"/>
                <w:szCs w:val="22"/>
              </w:rPr>
              <w:instrText xml:space="preserve"> \* MERGEFORMAT </w:instrText>
            </w:r>
            <w:r w:rsidRPr="009D08B9">
              <w:rPr>
                <w:rFonts w:ascii="Garamond" w:hAnsi="Garamond"/>
                <w:sz w:val="22"/>
                <w:szCs w:val="22"/>
              </w:rPr>
            </w:r>
            <w:r w:rsidRPr="009D08B9">
              <w:rPr>
                <w:rFonts w:ascii="Garamond" w:hAnsi="Garamond"/>
                <w:sz w:val="22"/>
                <w:szCs w:val="22"/>
              </w:rPr>
              <w:fldChar w:fldCharType="separate"/>
            </w:r>
            <w:r w:rsidR="00290138">
              <w:rPr>
                <w:rFonts w:ascii="Garamond" w:hAnsi="Garamond"/>
                <w:sz w:val="22"/>
                <w:szCs w:val="22"/>
              </w:rPr>
              <w:t>Z.35</w:t>
            </w:r>
            <w:r w:rsidRPr="009D08B9">
              <w:rPr>
                <w:rFonts w:ascii="Garamond" w:hAnsi="Garamond"/>
                <w:sz w:val="22"/>
                <w:szCs w:val="22"/>
              </w:rPr>
              <w:fldChar w:fldCharType="end"/>
            </w:r>
            <w:r w:rsidR="006339C0">
              <w:rPr>
                <w:rFonts w:ascii="Garamond" w:hAnsi="Garamond"/>
                <w:sz w:val="22"/>
                <w:szCs w:val="22"/>
              </w:rPr>
              <w:t xml:space="preserve">, </w:t>
            </w:r>
            <w:r w:rsidR="006339C0">
              <w:rPr>
                <w:rFonts w:ascii="Garamond" w:hAnsi="Garamond"/>
                <w:sz w:val="22"/>
                <w:szCs w:val="22"/>
              </w:rPr>
              <w:fldChar w:fldCharType="begin"/>
            </w:r>
            <w:r w:rsidR="006339C0">
              <w:rPr>
                <w:rFonts w:ascii="Garamond" w:hAnsi="Garamond"/>
                <w:sz w:val="22"/>
                <w:szCs w:val="22"/>
              </w:rPr>
              <w:instrText xml:space="preserve"> REF _Ref531669721 \r \h </w:instrText>
            </w:r>
            <w:r w:rsidR="006339C0">
              <w:rPr>
                <w:rFonts w:ascii="Garamond" w:hAnsi="Garamond"/>
                <w:sz w:val="22"/>
                <w:szCs w:val="22"/>
              </w:rPr>
            </w:r>
            <w:r w:rsidR="006339C0">
              <w:rPr>
                <w:rFonts w:ascii="Garamond" w:hAnsi="Garamond"/>
                <w:sz w:val="22"/>
                <w:szCs w:val="22"/>
              </w:rPr>
              <w:fldChar w:fldCharType="separate"/>
            </w:r>
            <w:r w:rsidR="00290138">
              <w:rPr>
                <w:rFonts w:ascii="Garamond" w:hAnsi="Garamond"/>
                <w:sz w:val="22"/>
                <w:szCs w:val="22"/>
              </w:rPr>
              <w:t>Z.36</w:t>
            </w:r>
            <w:r w:rsidR="006339C0">
              <w:rPr>
                <w:rFonts w:ascii="Garamond" w:hAnsi="Garamond"/>
                <w:sz w:val="22"/>
                <w:szCs w:val="22"/>
              </w:rPr>
              <w:fldChar w:fldCharType="end"/>
            </w:r>
          </w:p>
        </w:tc>
        <w:tc>
          <w:tcPr>
            <w:tcW w:w="1530" w:type="dxa"/>
            <w:tcBorders>
              <w:top w:val="single" w:sz="8" w:space="0" w:color="auto"/>
              <w:left w:val="single" w:sz="8" w:space="0" w:color="auto"/>
              <w:bottom w:val="single" w:sz="8" w:space="0" w:color="auto"/>
              <w:right w:val="single" w:sz="8" w:space="0" w:color="auto"/>
            </w:tcBorders>
          </w:tcPr>
          <w:p w14:paraId="6E1AB43B" w14:textId="77777777" w:rsidR="00A64E4C" w:rsidRPr="00C230AB" w:rsidRDefault="00A64E4C" w:rsidP="00A64E4C">
            <w:pPr>
              <w:rPr>
                <w:rFonts w:ascii="Garamond" w:hAnsi="Garamond"/>
                <w:sz w:val="22"/>
                <w:szCs w:val="22"/>
              </w:rPr>
            </w:pPr>
            <w:r w:rsidRPr="00C230AB">
              <w:rPr>
                <w:rFonts w:ascii="Garamond" w:hAnsi="Garamond"/>
                <w:sz w:val="22"/>
                <w:szCs w:val="22"/>
              </w:rPr>
              <w:t>CEMS</w:t>
            </w:r>
          </w:p>
        </w:tc>
        <w:tc>
          <w:tcPr>
            <w:tcW w:w="1682" w:type="dxa"/>
            <w:tcBorders>
              <w:top w:val="single" w:sz="8" w:space="0" w:color="auto"/>
              <w:left w:val="single" w:sz="8" w:space="0" w:color="auto"/>
              <w:bottom w:val="single" w:sz="8" w:space="0" w:color="auto"/>
              <w:right w:val="single" w:sz="8" w:space="0" w:color="auto"/>
            </w:tcBorders>
          </w:tcPr>
          <w:p w14:paraId="11813FC3" w14:textId="5B8A1B7F" w:rsidR="00A64E4C" w:rsidRPr="00C230AB" w:rsidRDefault="00A64E4C" w:rsidP="00A64E4C">
            <w:pPr>
              <w:rPr>
                <w:rFonts w:ascii="Garamond" w:hAnsi="Garamond"/>
                <w:sz w:val="22"/>
                <w:szCs w:val="22"/>
              </w:rPr>
            </w:pPr>
            <w:r w:rsidRPr="00C230AB">
              <w:rPr>
                <w:rFonts w:ascii="Garamond" w:hAnsi="Garamond"/>
                <w:sz w:val="22"/>
                <w:szCs w:val="22"/>
              </w:rPr>
              <w:t xml:space="preserve">Operate CEMS/CERMs for </w:t>
            </w:r>
            <w:r w:rsidR="00D73848">
              <w:rPr>
                <w:rFonts w:ascii="Garamond" w:hAnsi="Garamond"/>
                <w:sz w:val="22"/>
                <w:szCs w:val="22"/>
              </w:rPr>
              <w:t xml:space="preserve">the </w:t>
            </w:r>
            <w:r w:rsidRPr="00C230AB">
              <w:rPr>
                <w:rFonts w:ascii="Garamond" w:hAnsi="Garamond"/>
                <w:sz w:val="22"/>
                <w:szCs w:val="22"/>
              </w:rPr>
              <w:t>following: NOx, O</w:t>
            </w:r>
            <w:r w:rsidRPr="00C230AB">
              <w:rPr>
                <w:rFonts w:ascii="Garamond" w:hAnsi="Garamond"/>
                <w:sz w:val="22"/>
                <w:szCs w:val="22"/>
                <w:vertAlign w:val="subscript"/>
              </w:rPr>
              <w:t>2</w:t>
            </w:r>
            <w:r w:rsidRPr="00C230AB">
              <w:rPr>
                <w:rFonts w:ascii="Garamond" w:hAnsi="Garamond"/>
                <w:sz w:val="22"/>
                <w:szCs w:val="22"/>
              </w:rPr>
              <w:t>, CO</w:t>
            </w:r>
            <w:r w:rsidR="00762705">
              <w:rPr>
                <w:rFonts w:ascii="Garamond" w:hAnsi="Garamond"/>
                <w:sz w:val="22"/>
                <w:szCs w:val="22"/>
              </w:rPr>
              <w:t>,</w:t>
            </w:r>
            <w:r w:rsidRPr="00C230AB">
              <w:rPr>
                <w:rFonts w:ascii="Garamond" w:hAnsi="Garamond"/>
                <w:sz w:val="22"/>
                <w:szCs w:val="22"/>
              </w:rPr>
              <w:t xml:space="preserve"> and flow rate</w:t>
            </w:r>
          </w:p>
        </w:tc>
        <w:tc>
          <w:tcPr>
            <w:tcW w:w="1620" w:type="dxa"/>
            <w:tcBorders>
              <w:top w:val="single" w:sz="8" w:space="0" w:color="auto"/>
              <w:left w:val="single" w:sz="8" w:space="0" w:color="auto"/>
              <w:bottom w:val="single" w:sz="8" w:space="0" w:color="auto"/>
              <w:right w:val="single" w:sz="8" w:space="0" w:color="auto"/>
            </w:tcBorders>
          </w:tcPr>
          <w:p w14:paraId="2677C6ED" w14:textId="77777777" w:rsidR="00A64E4C" w:rsidRPr="00C230AB" w:rsidRDefault="00A64E4C" w:rsidP="00A64E4C">
            <w:pPr>
              <w:rPr>
                <w:rFonts w:ascii="Garamond" w:hAnsi="Garamond"/>
                <w:sz w:val="22"/>
                <w:szCs w:val="22"/>
              </w:rPr>
            </w:pPr>
            <w:r w:rsidRPr="00C230AB">
              <w:rPr>
                <w:rFonts w:ascii="Garamond" w:hAnsi="Garamond"/>
                <w:sz w:val="22"/>
                <w:szCs w:val="22"/>
              </w:rPr>
              <w:t>Recordkeeping</w:t>
            </w:r>
          </w:p>
        </w:tc>
        <w:tc>
          <w:tcPr>
            <w:tcW w:w="1710" w:type="dxa"/>
            <w:tcBorders>
              <w:top w:val="single" w:sz="8" w:space="0" w:color="auto"/>
              <w:left w:val="single" w:sz="8" w:space="0" w:color="auto"/>
              <w:bottom w:val="single" w:sz="8" w:space="0" w:color="auto"/>
              <w:right w:val="single" w:sz="8" w:space="0" w:color="auto"/>
            </w:tcBorders>
          </w:tcPr>
          <w:p w14:paraId="5C173695" w14:textId="77777777" w:rsidR="00A64E4C" w:rsidRPr="00C230AB" w:rsidRDefault="00A64E4C" w:rsidP="00A64E4C">
            <w:pPr>
              <w:rPr>
                <w:rFonts w:ascii="Garamond" w:hAnsi="Garamond"/>
                <w:sz w:val="22"/>
                <w:szCs w:val="22"/>
              </w:rPr>
            </w:pPr>
            <w:r w:rsidRPr="00C230AB">
              <w:rPr>
                <w:rFonts w:ascii="Garamond" w:hAnsi="Garamond"/>
                <w:sz w:val="22"/>
                <w:szCs w:val="22"/>
              </w:rPr>
              <w:t>On-going</w:t>
            </w:r>
          </w:p>
        </w:tc>
        <w:tc>
          <w:tcPr>
            <w:tcW w:w="1440" w:type="dxa"/>
            <w:tcBorders>
              <w:top w:val="single" w:sz="8" w:space="0" w:color="auto"/>
              <w:left w:val="single" w:sz="8" w:space="0" w:color="auto"/>
              <w:bottom w:val="single" w:sz="8" w:space="0" w:color="auto"/>
              <w:right w:val="single" w:sz="8" w:space="0" w:color="auto"/>
            </w:tcBorders>
          </w:tcPr>
          <w:p w14:paraId="0195CCB9" w14:textId="77777777" w:rsidR="00A64E4C" w:rsidRPr="00C230AB" w:rsidRDefault="00A64E4C" w:rsidP="00A64E4C">
            <w:pPr>
              <w:rPr>
                <w:rFonts w:ascii="Garamond" w:hAnsi="Garamond"/>
                <w:sz w:val="22"/>
                <w:szCs w:val="22"/>
              </w:rPr>
            </w:pPr>
            <w:r w:rsidRPr="00C230AB">
              <w:rPr>
                <w:rFonts w:ascii="Garamond" w:hAnsi="Garamond"/>
                <w:sz w:val="22"/>
                <w:szCs w:val="22"/>
              </w:rPr>
              <w:t>Semiannually</w:t>
            </w:r>
          </w:p>
        </w:tc>
      </w:tr>
      <w:tr w:rsidR="00B611DB" w:rsidRPr="007C7F2A" w14:paraId="04B8B70C" w14:textId="77777777" w:rsidTr="0056539E">
        <w:trPr>
          <w:cantSplit/>
          <w:trHeight w:val="781"/>
        </w:trPr>
        <w:tc>
          <w:tcPr>
            <w:tcW w:w="1350" w:type="dxa"/>
            <w:tcBorders>
              <w:top w:val="single" w:sz="8" w:space="0" w:color="auto"/>
              <w:left w:val="single" w:sz="8" w:space="0" w:color="auto"/>
              <w:bottom w:val="single" w:sz="8" w:space="0" w:color="auto"/>
              <w:right w:val="single" w:sz="8" w:space="0" w:color="auto"/>
            </w:tcBorders>
          </w:tcPr>
          <w:p w14:paraId="00CFED81" w14:textId="4BE004C4" w:rsidR="00B611DB" w:rsidRPr="00C230AB" w:rsidRDefault="00243BBB" w:rsidP="00391FC8">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_Ref531670878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Z.14</w:t>
            </w:r>
            <w:r>
              <w:rPr>
                <w:rFonts w:ascii="Garamond" w:hAnsi="Garamond"/>
                <w:sz w:val="22"/>
                <w:szCs w:val="22"/>
              </w:rPr>
              <w:fldChar w:fldCharType="end"/>
            </w:r>
            <w:r w:rsidR="009D51CB" w:rsidRPr="00C230AB">
              <w:rPr>
                <w:rFonts w:ascii="Garamond" w:hAnsi="Garamond"/>
                <w:sz w:val="22"/>
                <w:szCs w:val="22"/>
              </w:rPr>
              <w:t>,</w:t>
            </w:r>
            <w:r w:rsidR="00382D10">
              <w:rPr>
                <w:rFonts w:ascii="Garamond" w:hAnsi="Garamond"/>
                <w:sz w:val="22"/>
                <w:szCs w:val="22"/>
              </w:rPr>
              <w:t xml:space="preserve"> </w:t>
            </w:r>
            <w:r w:rsidR="00382D10">
              <w:rPr>
                <w:rFonts w:ascii="Garamond" w:hAnsi="Garamond"/>
                <w:sz w:val="22"/>
                <w:szCs w:val="22"/>
              </w:rPr>
              <w:fldChar w:fldCharType="begin"/>
            </w:r>
            <w:r w:rsidR="00382D10">
              <w:rPr>
                <w:rFonts w:ascii="Garamond" w:hAnsi="Garamond"/>
                <w:sz w:val="22"/>
                <w:szCs w:val="22"/>
              </w:rPr>
              <w:instrText xml:space="preserve"> REF _Ref766172 \r \h </w:instrText>
            </w:r>
            <w:r w:rsidR="00382D10">
              <w:rPr>
                <w:rFonts w:ascii="Garamond" w:hAnsi="Garamond"/>
                <w:sz w:val="22"/>
                <w:szCs w:val="22"/>
              </w:rPr>
            </w:r>
            <w:r w:rsidR="00382D10">
              <w:rPr>
                <w:rFonts w:ascii="Garamond" w:hAnsi="Garamond"/>
                <w:sz w:val="22"/>
                <w:szCs w:val="22"/>
              </w:rPr>
              <w:fldChar w:fldCharType="separate"/>
            </w:r>
            <w:r w:rsidR="00290138">
              <w:rPr>
                <w:rFonts w:ascii="Garamond" w:hAnsi="Garamond"/>
                <w:sz w:val="22"/>
                <w:szCs w:val="22"/>
              </w:rPr>
              <w:t>Z.21</w:t>
            </w:r>
            <w:r w:rsidR="00382D10">
              <w:rPr>
                <w:rFonts w:ascii="Garamond" w:hAnsi="Garamond"/>
                <w:sz w:val="22"/>
                <w:szCs w:val="22"/>
              </w:rPr>
              <w:fldChar w:fldCharType="end"/>
            </w:r>
            <w:r w:rsidR="00984EE9">
              <w:rPr>
                <w:rFonts w:ascii="Garamond" w:hAnsi="Garamond"/>
                <w:sz w:val="22"/>
                <w:szCs w:val="22"/>
              </w:rPr>
              <w:t>,</w:t>
            </w:r>
            <w:r w:rsidR="009D51CB" w:rsidRPr="00C230AB">
              <w:rPr>
                <w:rFonts w:ascii="Garamond" w:hAnsi="Garamond"/>
                <w:sz w:val="22"/>
                <w:szCs w:val="22"/>
              </w:rPr>
              <w:t xml:space="preserve"> </w:t>
            </w:r>
            <w:r w:rsidR="00984EE9">
              <w:rPr>
                <w:rFonts w:ascii="Garamond" w:hAnsi="Garamond"/>
                <w:sz w:val="22"/>
                <w:szCs w:val="22"/>
              </w:rPr>
              <w:t xml:space="preserve"> </w:t>
            </w:r>
            <w:r w:rsidR="0064025F">
              <w:rPr>
                <w:rFonts w:ascii="Garamond" w:hAnsi="Garamond"/>
                <w:sz w:val="22"/>
                <w:szCs w:val="22"/>
              </w:rPr>
              <w:fldChar w:fldCharType="begin"/>
            </w:r>
            <w:r w:rsidR="0064025F">
              <w:rPr>
                <w:rFonts w:ascii="Garamond" w:hAnsi="Garamond"/>
                <w:sz w:val="22"/>
                <w:szCs w:val="22"/>
              </w:rPr>
              <w:instrText xml:space="preserve"> REF _Ref857786 \r \h </w:instrText>
            </w:r>
            <w:r w:rsidR="0064025F">
              <w:rPr>
                <w:rFonts w:ascii="Garamond" w:hAnsi="Garamond"/>
                <w:sz w:val="22"/>
                <w:szCs w:val="22"/>
              </w:rPr>
            </w:r>
            <w:r w:rsidR="0064025F">
              <w:rPr>
                <w:rFonts w:ascii="Garamond" w:hAnsi="Garamond"/>
                <w:sz w:val="22"/>
                <w:szCs w:val="22"/>
              </w:rPr>
              <w:fldChar w:fldCharType="separate"/>
            </w:r>
            <w:r w:rsidR="00290138">
              <w:rPr>
                <w:rFonts w:ascii="Garamond" w:hAnsi="Garamond"/>
                <w:sz w:val="22"/>
                <w:szCs w:val="22"/>
              </w:rPr>
              <w:t>Z.28</w:t>
            </w:r>
            <w:r w:rsidR="0064025F">
              <w:rPr>
                <w:rFonts w:ascii="Garamond" w:hAnsi="Garamond"/>
                <w:sz w:val="22"/>
                <w:szCs w:val="22"/>
              </w:rPr>
              <w:fldChar w:fldCharType="end"/>
            </w:r>
            <w:r w:rsidR="0064025F">
              <w:rPr>
                <w:rFonts w:ascii="Garamond" w:hAnsi="Garamond"/>
                <w:sz w:val="22"/>
                <w:szCs w:val="22"/>
              </w:rPr>
              <w:t xml:space="preserve">, </w:t>
            </w:r>
            <w:r w:rsidR="00CA77C8">
              <w:rPr>
                <w:rFonts w:ascii="Garamond" w:hAnsi="Garamond"/>
                <w:sz w:val="22"/>
                <w:szCs w:val="22"/>
              </w:rPr>
              <w:fldChar w:fldCharType="begin"/>
            </w:r>
            <w:r w:rsidR="00CA77C8">
              <w:rPr>
                <w:rFonts w:ascii="Garamond" w:hAnsi="Garamond"/>
                <w:sz w:val="22"/>
                <w:szCs w:val="22"/>
              </w:rPr>
              <w:instrText xml:space="preserve"> REF _Ref858487 \r \h </w:instrText>
            </w:r>
            <w:r w:rsidR="00CA77C8">
              <w:rPr>
                <w:rFonts w:ascii="Garamond" w:hAnsi="Garamond"/>
                <w:sz w:val="22"/>
                <w:szCs w:val="22"/>
              </w:rPr>
            </w:r>
            <w:r w:rsidR="00CA77C8">
              <w:rPr>
                <w:rFonts w:ascii="Garamond" w:hAnsi="Garamond"/>
                <w:sz w:val="22"/>
                <w:szCs w:val="22"/>
              </w:rPr>
              <w:fldChar w:fldCharType="separate"/>
            </w:r>
            <w:r w:rsidR="00290138">
              <w:rPr>
                <w:rFonts w:ascii="Garamond" w:hAnsi="Garamond"/>
                <w:sz w:val="22"/>
                <w:szCs w:val="22"/>
              </w:rPr>
              <w:t>Z.33</w:t>
            </w:r>
            <w:r w:rsidR="00CA77C8">
              <w:rPr>
                <w:rFonts w:ascii="Garamond" w:hAnsi="Garamond"/>
                <w:sz w:val="22"/>
                <w:szCs w:val="22"/>
              </w:rPr>
              <w:fldChar w:fldCharType="end"/>
            </w:r>
            <w:r w:rsidR="00CA77C8">
              <w:rPr>
                <w:rFonts w:ascii="Garamond" w:hAnsi="Garamond"/>
                <w:sz w:val="22"/>
                <w:szCs w:val="22"/>
              </w:rPr>
              <w:t>,</w:t>
            </w:r>
            <w:r w:rsidR="00BB3793">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_Ref531669712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Z.35</w:t>
            </w:r>
            <w:r>
              <w:rPr>
                <w:rFonts w:ascii="Garamond" w:hAnsi="Garamond"/>
                <w:sz w:val="22"/>
                <w:szCs w:val="22"/>
              </w:rPr>
              <w:fldChar w:fldCharType="end"/>
            </w:r>
            <w:r w:rsidR="00E2013D" w:rsidRPr="00C230AB">
              <w:rPr>
                <w:rFonts w:ascii="Garamond" w:hAnsi="Garamond"/>
                <w:sz w:val="22"/>
                <w:szCs w:val="22"/>
              </w:rPr>
              <w:t>,</w:t>
            </w:r>
            <w:r w:rsidR="00E2013D" w:rsidRPr="00C230AB">
              <w:rPr>
                <w:sz w:val="22"/>
                <w:szCs w:val="22"/>
              </w:rPr>
              <w:t xml:space="preserve"> </w:t>
            </w:r>
            <w:r w:rsidRPr="009D08B9">
              <w:rPr>
                <w:rFonts w:ascii="Garamond" w:hAnsi="Garamond"/>
                <w:sz w:val="22"/>
                <w:szCs w:val="22"/>
              </w:rPr>
              <w:fldChar w:fldCharType="begin"/>
            </w:r>
            <w:r w:rsidRPr="009D08B9">
              <w:rPr>
                <w:rFonts w:ascii="Garamond" w:hAnsi="Garamond"/>
                <w:sz w:val="22"/>
                <w:szCs w:val="22"/>
              </w:rPr>
              <w:instrText xml:space="preserve"> REF _Ref531669721 \r \h </w:instrText>
            </w:r>
            <w:r w:rsidR="009D08B9">
              <w:rPr>
                <w:rFonts w:ascii="Garamond" w:hAnsi="Garamond"/>
                <w:sz w:val="22"/>
                <w:szCs w:val="22"/>
              </w:rPr>
              <w:instrText xml:space="preserve"> \* MERGEFORMAT </w:instrText>
            </w:r>
            <w:r w:rsidRPr="009D08B9">
              <w:rPr>
                <w:rFonts w:ascii="Garamond" w:hAnsi="Garamond"/>
                <w:sz w:val="22"/>
                <w:szCs w:val="22"/>
              </w:rPr>
            </w:r>
            <w:r w:rsidRPr="009D08B9">
              <w:rPr>
                <w:rFonts w:ascii="Garamond" w:hAnsi="Garamond"/>
                <w:sz w:val="22"/>
                <w:szCs w:val="22"/>
              </w:rPr>
              <w:fldChar w:fldCharType="separate"/>
            </w:r>
            <w:r w:rsidR="00290138">
              <w:rPr>
                <w:rFonts w:ascii="Garamond" w:hAnsi="Garamond"/>
                <w:sz w:val="22"/>
                <w:szCs w:val="22"/>
              </w:rPr>
              <w:t>Z.36</w:t>
            </w:r>
            <w:r w:rsidRPr="009D08B9">
              <w:rPr>
                <w:rFonts w:ascii="Garamond" w:hAnsi="Garamond"/>
                <w:sz w:val="22"/>
                <w:szCs w:val="22"/>
              </w:rPr>
              <w:fldChar w:fldCharType="end"/>
            </w:r>
          </w:p>
        </w:tc>
        <w:tc>
          <w:tcPr>
            <w:tcW w:w="1530" w:type="dxa"/>
            <w:tcBorders>
              <w:top w:val="single" w:sz="8" w:space="0" w:color="auto"/>
              <w:left w:val="single" w:sz="8" w:space="0" w:color="auto"/>
              <w:bottom w:val="single" w:sz="8" w:space="0" w:color="auto"/>
              <w:right w:val="single" w:sz="8" w:space="0" w:color="auto"/>
            </w:tcBorders>
          </w:tcPr>
          <w:p w14:paraId="43D72516" w14:textId="77777777" w:rsidR="00B611DB" w:rsidRPr="00C230AB" w:rsidRDefault="00B611DB" w:rsidP="00391FC8">
            <w:pPr>
              <w:rPr>
                <w:rFonts w:ascii="Garamond" w:hAnsi="Garamond"/>
                <w:sz w:val="22"/>
                <w:szCs w:val="22"/>
              </w:rPr>
            </w:pPr>
            <w:r w:rsidRPr="00C230AB">
              <w:rPr>
                <w:rFonts w:ascii="Garamond" w:hAnsi="Garamond"/>
                <w:sz w:val="22"/>
                <w:szCs w:val="22"/>
              </w:rPr>
              <w:t>Hydrogen Reformer Unit Heater</w:t>
            </w:r>
          </w:p>
        </w:tc>
        <w:tc>
          <w:tcPr>
            <w:tcW w:w="1682" w:type="dxa"/>
            <w:tcBorders>
              <w:top w:val="single" w:sz="8" w:space="0" w:color="auto"/>
              <w:left w:val="single" w:sz="8" w:space="0" w:color="auto"/>
              <w:bottom w:val="single" w:sz="8" w:space="0" w:color="auto"/>
              <w:right w:val="single" w:sz="8" w:space="0" w:color="auto"/>
            </w:tcBorders>
          </w:tcPr>
          <w:p w14:paraId="2FB691D0" w14:textId="77777777" w:rsidR="00B611DB" w:rsidRPr="00C230AB" w:rsidRDefault="00B611DB" w:rsidP="00391FC8">
            <w:pPr>
              <w:rPr>
                <w:rFonts w:ascii="Garamond" w:hAnsi="Garamond"/>
                <w:sz w:val="22"/>
                <w:szCs w:val="22"/>
              </w:rPr>
            </w:pPr>
            <w:r w:rsidRPr="00C230AB">
              <w:rPr>
                <w:rFonts w:ascii="Garamond" w:hAnsi="Garamond"/>
                <w:sz w:val="22"/>
                <w:szCs w:val="22"/>
              </w:rPr>
              <w:t>40 CFR 60 Subpart Ja</w:t>
            </w:r>
          </w:p>
        </w:tc>
        <w:tc>
          <w:tcPr>
            <w:tcW w:w="1620" w:type="dxa"/>
            <w:tcBorders>
              <w:top w:val="single" w:sz="8" w:space="0" w:color="auto"/>
              <w:left w:val="single" w:sz="8" w:space="0" w:color="auto"/>
              <w:bottom w:val="single" w:sz="8" w:space="0" w:color="auto"/>
              <w:right w:val="single" w:sz="8" w:space="0" w:color="auto"/>
            </w:tcBorders>
          </w:tcPr>
          <w:p w14:paraId="0A04AF2F" w14:textId="77777777" w:rsidR="00B611DB" w:rsidRPr="00C230AB" w:rsidRDefault="00B611DB" w:rsidP="00391FC8">
            <w:pPr>
              <w:rPr>
                <w:rFonts w:ascii="Garamond" w:hAnsi="Garamond"/>
                <w:sz w:val="22"/>
                <w:szCs w:val="22"/>
              </w:rPr>
            </w:pPr>
            <w:r w:rsidRPr="00C230AB">
              <w:rPr>
                <w:rFonts w:ascii="Garamond" w:hAnsi="Garamond"/>
                <w:sz w:val="22"/>
                <w:szCs w:val="22"/>
              </w:rPr>
              <w:t>40 CFR 60 Subpart Ja</w:t>
            </w:r>
          </w:p>
        </w:tc>
        <w:tc>
          <w:tcPr>
            <w:tcW w:w="1710" w:type="dxa"/>
            <w:tcBorders>
              <w:top w:val="single" w:sz="8" w:space="0" w:color="auto"/>
              <w:left w:val="single" w:sz="8" w:space="0" w:color="auto"/>
              <w:bottom w:val="single" w:sz="8" w:space="0" w:color="auto"/>
              <w:right w:val="single" w:sz="8" w:space="0" w:color="auto"/>
            </w:tcBorders>
          </w:tcPr>
          <w:p w14:paraId="70C150A6" w14:textId="77777777" w:rsidR="00B611DB" w:rsidRPr="00C230AB" w:rsidRDefault="00B611DB" w:rsidP="00391FC8">
            <w:pPr>
              <w:rPr>
                <w:rFonts w:ascii="Garamond" w:hAnsi="Garamond"/>
                <w:sz w:val="22"/>
                <w:szCs w:val="22"/>
              </w:rPr>
            </w:pPr>
            <w:r w:rsidRPr="00C230AB">
              <w:rPr>
                <w:rFonts w:ascii="Garamond" w:hAnsi="Garamond"/>
                <w:sz w:val="22"/>
                <w:szCs w:val="22"/>
              </w:rPr>
              <w:t>40 CFR 60 Subpart Ja</w:t>
            </w:r>
          </w:p>
        </w:tc>
        <w:tc>
          <w:tcPr>
            <w:tcW w:w="1440" w:type="dxa"/>
            <w:tcBorders>
              <w:top w:val="single" w:sz="8" w:space="0" w:color="auto"/>
              <w:left w:val="single" w:sz="8" w:space="0" w:color="auto"/>
              <w:bottom w:val="single" w:sz="8" w:space="0" w:color="auto"/>
              <w:right w:val="single" w:sz="8" w:space="0" w:color="auto"/>
            </w:tcBorders>
          </w:tcPr>
          <w:p w14:paraId="433FE172" w14:textId="77777777" w:rsidR="00B611DB" w:rsidRPr="00C230AB" w:rsidRDefault="00B611DB" w:rsidP="00391FC8">
            <w:pPr>
              <w:rPr>
                <w:rFonts w:ascii="Garamond" w:hAnsi="Garamond"/>
                <w:sz w:val="22"/>
                <w:szCs w:val="22"/>
              </w:rPr>
            </w:pPr>
            <w:r w:rsidRPr="00C230AB">
              <w:rPr>
                <w:rFonts w:ascii="Garamond" w:hAnsi="Garamond"/>
                <w:sz w:val="22"/>
                <w:szCs w:val="22"/>
              </w:rPr>
              <w:t>Semiannually and 40 CFR 60 Subpart Ja</w:t>
            </w:r>
          </w:p>
        </w:tc>
      </w:tr>
      <w:tr w:rsidR="00597757" w:rsidRPr="007C7F2A" w14:paraId="7C8FA2A9" w14:textId="77777777" w:rsidTr="0056539E">
        <w:trPr>
          <w:cantSplit/>
          <w:trHeight w:val="799"/>
        </w:trPr>
        <w:tc>
          <w:tcPr>
            <w:tcW w:w="1350" w:type="dxa"/>
            <w:tcBorders>
              <w:top w:val="single" w:sz="8" w:space="0" w:color="auto"/>
              <w:left w:val="single" w:sz="8" w:space="0" w:color="auto"/>
              <w:bottom w:val="single" w:sz="8" w:space="0" w:color="auto"/>
              <w:right w:val="single" w:sz="8" w:space="0" w:color="auto"/>
            </w:tcBorders>
          </w:tcPr>
          <w:p w14:paraId="3D52F8AA" w14:textId="63FEAC24" w:rsidR="00597757" w:rsidRPr="00C230AB" w:rsidRDefault="00243BBB" w:rsidP="00391FC8">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_Ref531670927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Z.15</w:t>
            </w:r>
            <w:r>
              <w:rPr>
                <w:rFonts w:ascii="Garamond" w:hAnsi="Garamond"/>
                <w:sz w:val="22"/>
                <w:szCs w:val="22"/>
              </w:rPr>
              <w:fldChar w:fldCharType="end"/>
            </w:r>
            <w:r w:rsidR="009D51CB" w:rsidRPr="00C230AB">
              <w:rPr>
                <w:rFonts w:ascii="Garamond" w:hAnsi="Garamond"/>
                <w:sz w:val="22"/>
                <w:szCs w:val="22"/>
              </w:rPr>
              <w:t xml:space="preserve">, </w:t>
            </w:r>
            <w:r w:rsidR="0064025F">
              <w:rPr>
                <w:rFonts w:ascii="Garamond" w:hAnsi="Garamond"/>
                <w:sz w:val="22"/>
                <w:szCs w:val="22"/>
              </w:rPr>
              <w:fldChar w:fldCharType="begin"/>
            </w:r>
            <w:r w:rsidR="0064025F">
              <w:rPr>
                <w:rFonts w:ascii="Garamond" w:hAnsi="Garamond"/>
                <w:sz w:val="22"/>
                <w:szCs w:val="22"/>
              </w:rPr>
              <w:instrText xml:space="preserve"> REF _Ref857645 \r \h </w:instrText>
            </w:r>
            <w:r w:rsidR="0064025F">
              <w:rPr>
                <w:rFonts w:ascii="Garamond" w:hAnsi="Garamond"/>
                <w:sz w:val="22"/>
                <w:szCs w:val="22"/>
              </w:rPr>
            </w:r>
            <w:r w:rsidR="0064025F">
              <w:rPr>
                <w:rFonts w:ascii="Garamond" w:hAnsi="Garamond"/>
                <w:sz w:val="22"/>
                <w:szCs w:val="22"/>
              </w:rPr>
              <w:fldChar w:fldCharType="separate"/>
            </w:r>
            <w:r w:rsidR="00290138">
              <w:rPr>
                <w:rFonts w:ascii="Garamond" w:hAnsi="Garamond"/>
                <w:sz w:val="22"/>
                <w:szCs w:val="22"/>
              </w:rPr>
              <w:t>Z.23</w:t>
            </w:r>
            <w:r w:rsidR="0064025F">
              <w:rPr>
                <w:rFonts w:ascii="Garamond" w:hAnsi="Garamond"/>
                <w:sz w:val="22"/>
                <w:szCs w:val="22"/>
              </w:rPr>
              <w:fldChar w:fldCharType="end"/>
            </w:r>
            <w:r w:rsidR="0064025F">
              <w:rPr>
                <w:rFonts w:ascii="Garamond" w:hAnsi="Garamond"/>
                <w:sz w:val="22"/>
                <w:szCs w:val="22"/>
              </w:rPr>
              <w:t xml:space="preserve">, </w:t>
            </w:r>
            <w:r w:rsidR="00A57012" w:rsidRPr="00C230AB">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_Ref531670951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Z.27</w:t>
            </w:r>
            <w:r>
              <w:rPr>
                <w:rFonts w:ascii="Garamond" w:hAnsi="Garamond"/>
                <w:sz w:val="22"/>
                <w:szCs w:val="22"/>
              </w:rPr>
              <w:fldChar w:fldCharType="end"/>
            </w:r>
            <w:r w:rsidR="00A57012" w:rsidRPr="00C230AB">
              <w:rPr>
                <w:rFonts w:ascii="Garamond" w:hAnsi="Garamond"/>
                <w:sz w:val="22"/>
                <w:szCs w:val="22"/>
              </w:rPr>
              <w:t xml:space="preserve">, </w:t>
            </w:r>
            <w:r w:rsidR="0064025F">
              <w:rPr>
                <w:rFonts w:ascii="Garamond" w:hAnsi="Garamond"/>
                <w:sz w:val="22"/>
                <w:szCs w:val="22"/>
              </w:rPr>
              <w:fldChar w:fldCharType="begin"/>
            </w:r>
            <w:r w:rsidR="0064025F">
              <w:rPr>
                <w:rFonts w:ascii="Garamond" w:hAnsi="Garamond"/>
                <w:sz w:val="22"/>
                <w:szCs w:val="22"/>
              </w:rPr>
              <w:instrText xml:space="preserve"> REF _Ref857786 \r \h </w:instrText>
            </w:r>
            <w:r w:rsidR="0064025F">
              <w:rPr>
                <w:rFonts w:ascii="Garamond" w:hAnsi="Garamond"/>
                <w:sz w:val="22"/>
                <w:szCs w:val="22"/>
              </w:rPr>
            </w:r>
            <w:r w:rsidR="0064025F">
              <w:rPr>
                <w:rFonts w:ascii="Garamond" w:hAnsi="Garamond"/>
                <w:sz w:val="22"/>
                <w:szCs w:val="22"/>
              </w:rPr>
              <w:fldChar w:fldCharType="separate"/>
            </w:r>
            <w:r w:rsidR="00290138">
              <w:rPr>
                <w:rFonts w:ascii="Garamond" w:hAnsi="Garamond"/>
                <w:sz w:val="22"/>
                <w:szCs w:val="22"/>
              </w:rPr>
              <w:t>Z.28</w:t>
            </w:r>
            <w:r w:rsidR="0064025F">
              <w:rPr>
                <w:rFonts w:ascii="Garamond" w:hAnsi="Garamond"/>
                <w:sz w:val="22"/>
                <w:szCs w:val="22"/>
              </w:rPr>
              <w:fldChar w:fldCharType="end"/>
            </w:r>
            <w:r w:rsidR="0064025F">
              <w:rPr>
                <w:rFonts w:ascii="Garamond" w:hAnsi="Garamond"/>
                <w:sz w:val="22"/>
                <w:szCs w:val="22"/>
              </w:rPr>
              <w:t xml:space="preserve">, </w:t>
            </w:r>
            <w:r w:rsidR="0028387B" w:rsidRPr="00C230AB">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_Ref531670966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Z.32</w:t>
            </w:r>
            <w:r>
              <w:rPr>
                <w:rFonts w:ascii="Garamond" w:hAnsi="Garamond"/>
                <w:sz w:val="22"/>
                <w:szCs w:val="22"/>
              </w:rPr>
              <w:fldChar w:fldCharType="end"/>
            </w:r>
            <w:r w:rsidR="0028387B" w:rsidRPr="00C230AB">
              <w:rPr>
                <w:rFonts w:ascii="Garamond" w:hAnsi="Garamond"/>
                <w:sz w:val="22"/>
                <w:szCs w:val="22"/>
              </w:rPr>
              <w:t>,</w:t>
            </w:r>
            <w:r w:rsidR="00642776" w:rsidRPr="00C230AB">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_Ref531669712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Z.35</w:t>
            </w:r>
            <w:r>
              <w:rPr>
                <w:rFonts w:ascii="Garamond" w:hAnsi="Garamond"/>
                <w:sz w:val="22"/>
                <w:szCs w:val="22"/>
              </w:rPr>
              <w:fldChar w:fldCharType="end"/>
            </w:r>
            <w:r w:rsidR="0064025F">
              <w:rPr>
                <w:rFonts w:ascii="Garamond" w:hAnsi="Garamond"/>
                <w:sz w:val="22"/>
                <w:szCs w:val="22"/>
              </w:rPr>
              <w:t xml:space="preserve">, </w:t>
            </w:r>
            <w:r w:rsidR="0064025F">
              <w:rPr>
                <w:rFonts w:ascii="Garamond" w:hAnsi="Garamond"/>
                <w:sz w:val="22"/>
                <w:szCs w:val="22"/>
              </w:rPr>
              <w:fldChar w:fldCharType="begin"/>
            </w:r>
            <w:r w:rsidR="0064025F">
              <w:rPr>
                <w:rFonts w:ascii="Garamond" w:hAnsi="Garamond"/>
                <w:sz w:val="22"/>
                <w:szCs w:val="22"/>
              </w:rPr>
              <w:instrText xml:space="preserve"> REF _Ref531669721 \r \h </w:instrText>
            </w:r>
            <w:r w:rsidR="0064025F">
              <w:rPr>
                <w:rFonts w:ascii="Garamond" w:hAnsi="Garamond"/>
                <w:sz w:val="22"/>
                <w:szCs w:val="22"/>
              </w:rPr>
            </w:r>
            <w:r w:rsidR="0064025F">
              <w:rPr>
                <w:rFonts w:ascii="Garamond" w:hAnsi="Garamond"/>
                <w:sz w:val="22"/>
                <w:szCs w:val="22"/>
              </w:rPr>
              <w:fldChar w:fldCharType="separate"/>
            </w:r>
            <w:r w:rsidR="00290138">
              <w:rPr>
                <w:rFonts w:ascii="Garamond" w:hAnsi="Garamond"/>
                <w:sz w:val="22"/>
                <w:szCs w:val="22"/>
              </w:rPr>
              <w:t>Z.36</w:t>
            </w:r>
            <w:r w:rsidR="0064025F">
              <w:rPr>
                <w:rFonts w:ascii="Garamond" w:hAnsi="Garamond"/>
                <w:sz w:val="22"/>
                <w:szCs w:val="22"/>
              </w:rPr>
              <w:fldChar w:fldCharType="end"/>
            </w:r>
          </w:p>
        </w:tc>
        <w:tc>
          <w:tcPr>
            <w:tcW w:w="1530" w:type="dxa"/>
            <w:tcBorders>
              <w:top w:val="single" w:sz="8" w:space="0" w:color="auto"/>
              <w:left w:val="single" w:sz="8" w:space="0" w:color="auto"/>
              <w:bottom w:val="single" w:sz="8" w:space="0" w:color="auto"/>
              <w:right w:val="single" w:sz="8" w:space="0" w:color="auto"/>
            </w:tcBorders>
          </w:tcPr>
          <w:p w14:paraId="331A592A" w14:textId="78B6D427" w:rsidR="00597757" w:rsidRPr="00C230AB" w:rsidRDefault="000E71BE" w:rsidP="00391FC8">
            <w:pPr>
              <w:rPr>
                <w:rFonts w:ascii="Garamond" w:hAnsi="Garamond"/>
                <w:sz w:val="22"/>
                <w:szCs w:val="22"/>
              </w:rPr>
            </w:pPr>
            <w:r>
              <w:rPr>
                <w:rFonts w:ascii="Garamond" w:hAnsi="Garamond"/>
                <w:sz w:val="22"/>
                <w:szCs w:val="22"/>
              </w:rPr>
              <w:t xml:space="preserve">Hydrogen Plant #3 and </w:t>
            </w:r>
            <w:r w:rsidR="00597757" w:rsidRPr="00C230AB">
              <w:rPr>
                <w:rFonts w:ascii="Garamond" w:hAnsi="Garamond"/>
                <w:sz w:val="22"/>
                <w:szCs w:val="22"/>
              </w:rPr>
              <w:t>Compressors in the Hydrogen Plant #3</w:t>
            </w:r>
          </w:p>
        </w:tc>
        <w:tc>
          <w:tcPr>
            <w:tcW w:w="1682" w:type="dxa"/>
            <w:tcBorders>
              <w:top w:val="single" w:sz="8" w:space="0" w:color="auto"/>
              <w:left w:val="single" w:sz="8" w:space="0" w:color="auto"/>
              <w:bottom w:val="single" w:sz="8" w:space="0" w:color="auto"/>
              <w:right w:val="single" w:sz="8" w:space="0" w:color="auto"/>
            </w:tcBorders>
          </w:tcPr>
          <w:p w14:paraId="14DB7E12" w14:textId="77777777" w:rsidR="00597757" w:rsidRPr="00C230AB" w:rsidRDefault="00597757" w:rsidP="00391FC8">
            <w:pPr>
              <w:rPr>
                <w:rFonts w:ascii="Garamond" w:hAnsi="Garamond"/>
                <w:sz w:val="22"/>
                <w:szCs w:val="22"/>
              </w:rPr>
            </w:pPr>
            <w:r w:rsidRPr="00C230AB">
              <w:rPr>
                <w:rFonts w:ascii="Garamond" w:hAnsi="Garamond"/>
                <w:sz w:val="22"/>
                <w:szCs w:val="22"/>
              </w:rPr>
              <w:t>40 CFR 60 Subpart GGGa</w:t>
            </w:r>
          </w:p>
        </w:tc>
        <w:tc>
          <w:tcPr>
            <w:tcW w:w="1620" w:type="dxa"/>
            <w:tcBorders>
              <w:top w:val="single" w:sz="8" w:space="0" w:color="auto"/>
              <w:left w:val="single" w:sz="8" w:space="0" w:color="auto"/>
              <w:bottom w:val="single" w:sz="8" w:space="0" w:color="auto"/>
              <w:right w:val="single" w:sz="8" w:space="0" w:color="auto"/>
            </w:tcBorders>
          </w:tcPr>
          <w:p w14:paraId="43803BE6" w14:textId="77777777" w:rsidR="00597757" w:rsidRPr="00C230AB" w:rsidRDefault="00597757" w:rsidP="00391FC8">
            <w:pPr>
              <w:rPr>
                <w:rFonts w:ascii="Garamond" w:hAnsi="Garamond"/>
                <w:sz w:val="22"/>
                <w:szCs w:val="22"/>
              </w:rPr>
            </w:pPr>
            <w:r w:rsidRPr="00C230AB">
              <w:rPr>
                <w:rFonts w:ascii="Garamond" w:hAnsi="Garamond"/>
                <w:sz w:val="22"/>
                <w:szCs w:val="22"/>
              </w:rPr>
              <w:t>40 CFR 60 Subpart GGGa</w:t>
            </w:r>
          </w:p>
        </w:tc>
        <w:tc>
          <w:tcPr>
            <w:tcW w:w="1710" w:type="dxa"/>
            <w:tcBorders>
              <w:top w:val="single" w:sz="8" w:space="0" w:color="auto"/>
              <w:left w:val="single" w:sz="8" w:space="0" w:color="auto"/>
              <w:bottom w:val="single" w:sz="8" w:space="0" w:color="auto"/>
              <w:right w:val="single" w:sz="8" w:space="0" w:color="auto"/>
            </w:tcBorders>
          </w:tcPr>
          <w:p w14:paraId="2986CBB6" w14:textId="77777777" w:rsidR="00597757" w:rsidRPr="00C230AB" w:rsidRDefault="00597757" w:rsidP="00391FC8">
            <w:pPr>
              <w:rPr>
                <w:rFonts w:ascii="Garamond" w:hAnsi="Garamond"/>
                <w:sz w:val="22"/>
                <w:szCs w:val="22"/>
              </w:rPr>
            </w:pPr>
            <w:r w:rsidRPr="00C230AB">
              <w:rPr>
                <w:rFonts w:ascii="Garamond" w:hAnsi="Garamond"/>
                <w:sz w:val="22"/>
                <w:szCs w:val="22"/>
              </w:rPr>
              <w:t>40 CFR 60 Subpart GGGa</w:t>
            </w:r>
          </w:p>
        </w:tc>
        <w:tc>
          <w:tcPr>
            <w:tcW w:w="1440" w:type="dxa"/>
            <w:tcBorders>
              <w:top w:val="single" w:sz="8" w:space="0" w:color="auto"/>
              <w:left w:val="single" w:sz="8" w:space="0" w:color="auto"/>
              <w:bottom w:val="single" w:sz="8" w:space="0" w:color="auto"/>
              <w:right w:val="single" w:sz="8" w:space="0" w:color="auto"/>
            </w:tcBorders>
          </w:tcPr>
          <w:p w14:paraId="3341C0D6" w14:textId="77777777" w:rsidR="00597757" w:rsidRPr="00C230AB" w:rsidRDefault="00597757" w:rsidP="00391FC8">
            <w:pPr>
              <w:rPr>
                <w:rFonts w:ascii="Garamond" w:hAnsi="Garamond"/>
                <w:sz w:val="22"/>
                <w:szCs w:val="22"/>
              </w:rPr>
            </w:pPr>
            <w:r w:rsidRPr="00C230AB">
              <w:rPr>
                <w:rFonts w:ascii="Garamond" w:hAnsi="Garamond"/>
                <w:sz w:val="22"/>
                <w:szCs w:val="22"/>
              </w:rPr>
              <w:t>Semiannually and 40 CFR 60 Subpart GGGa</w:t>
            </w:r>
          </w:p>
        </w:tc>
      </w:tr>
      <w:tr w:rsidR="00E24C11" w:rsidRPr="007C7F2A" w14:paraId="73491CAF" w14:textId="77777777" w:rsidTr="0056539E">
        <w:trPr>
          <w:cantSplit/>
          <w:trHeight w:val="772"/>
        </w:trPr>
        <w:tc>
          <w:tcPr>
            <w:tcW w:w="1350" w:type="dxa"/>
            <w:tcBorders>
              <w:top w:val="single" w:sz="8" w:space="0" w:color="auto"/>
              <w:left w:val="single" w:sz="8" w:space="0" w:color="auto"/>
              <w:bottom w:val="single" w:sz="8" w:space="0" w:color="auto"/>
              <w:right w:val="single" w:sz="8" w:space="0" w:color="auto"/>
            </w:tcBorders>
          </w:tcPr>
          <w:p w14:paraId="2D603431" w14:textId="19C88731" w:rsidR="00E24C11" w:rsidRPr="00C230AB" w:rsidRDefault="00243BBB" w:rsidP="00391FC8">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_Ref531670984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Z.16</w:t>
            </w:r>
            <w:r>
              <w:rPr>
                <w:rFonts w:ascii="Garamond" w:hAnsi="Garamond"/>
                <w:sz w:val="22"/>
                <w:szCs w:val="22"/>
              </w:rPr>
              <w:fldChar w:fldCharType="end"/>
            </w:r>
            <w:r w:rsidR="009D51CB" w:rsidRPr="00C230AB">
              <w:rPr>
                <w:rFonts w:ascii="Garamond" w:hAnsi="Garamond"/>
                <w:sz w:val="22"/>
                <w:szCs w:val="22"/>
              </w:rPr>
              <w:t xml:space="preserve">, </w:t>
            </w:r>
            <w:r w:rsidR="0064025F">
              <w:rPr>
                <w:rFonts w:ascii="Garamond" w:hAnsi="Garamond"/>
                <w:sz w:val="22"/>
                <w:szCs w:val="22"/>
              </w:rPr>
              <w:fldChar w:fldCharType="begin"/>
            </w:r>
            <w:r w:rsidR="0064025F">
              <w:rPr>
                <w:rFonts w:ascii="Garamond" w:hAnsi="Garamond"/>
                <w:sz w:val="22"/>
                <w:szCs w:val="22"/>
              </w:rPr>
              <w:instrText xml:space="preserve"> REF _Ref857786 \r \h </w:instrText>
            </w:r>
            <w:r w:rsidR="0064025F">
              <w:rPr>
                <w:rFonts w:ascii="Garamond" w:hAnsi="Garamond"/>
                <w:sz w:val="22"/>
                <w:szCs w:val="22"/>
              </w:rPr>
            </w:r>
            <w:r w:rsidR="0064025F">
              <w:rPr>
                <w:rFonts w:ascii="Garamond" w:hAnsi="Garamond"/>
                <w:sz w:val="22"/>
                <w:szCs w:val="22"/>
              </w:rPr>
              <w:fldChar w:fldCharType="separate"/>
            </w:r>
            <w:r w:rsidR="00290138">
              <w:rPr>
                <w:rFonts w:ascii="Garamond" w:hAnsi="Garamond"/>
                <w:sz w:val="22"/>
                <w:szCs w:val="22"/>
              </w:rPr>
              <w:t>Z.28</w:t>
            </w:r>
            <w:r w:rsidR="0064025F">
              <w:rPr>
                <w:rFonts w:ascii="Garamond" w:hAnsi="Garamond"/>
                <w:sz w:val="22"/>
                <w:szCs w:val="22"/>
              </w:rPr>
              <w:fldChar w:fldCharType="end"/>
            </w:r>
            <w:r w:rsidR="0064025F">
              <w:rPr>
                <w:rFonts w:ascii="Garamond" w:hAnsi="Garamond"/>
                <w:sz w:val="22"/>
                <w:szCs w:val="22"/>
              </w:rPr>
              <w:t xml:space="preserve">, </w:t>
            </w:r>
            <w:r>
              <w:rPr>
                <w:rFonts w:ascii="Garamond" w:hAnsi="Garamond"/>
                <w:sz w:val="22"/>
                <w:szCs w:val="22"/>
              </w:rPr>
              <w:t xml:space="preserve"> </w:t>
            </w:r>
            <w:r w:rsidR="00304259">
              <w:rPr>
                <w:rFonts w:ascii="Garamond" w:hAnsi="Garamond"/>
                <w:sz w:val="22"/>
                <w:szCs w:val="22"/>
              </w:rPr>
              <w:fldChar w:fldCharType="begin"/>
            </w:r>
            <w:r w:rsidR="00304259">
              <w:rPr>
                <w:rFonts w:ascii="Garamond" w:hAnsi="Garamond"/>
                <w:sz w:val="22"/>
                <w:szCs w:val="22"/>
              </w:rPr>
              <w:instrText xml:space="preserve"> REF _Ref858487 \r \h </w:instrText>
            </w:r>
            <w:r w:rsidR="00304259">
              <w:rPr>
                <w:rFonts w:ascii="Garamond" w:hAnsi="Garamond"/>
                <w:sz w:val="22"/>
                <w:szCs w:val="22"/>
              </w:rPr>
            </w:r>
            <w:r w:rsidR="00304259">
              <w:rPr>
                <w:rFonts w:ascii="Garamond" w:hAnsi="Garamond"/>
                <w:sz w:val="22"/>
                <w:szCs w:val="22"/>
              </w:rPr>
              <w:fldChar w:fldCharType="separate"/>
            </w:r>
            <w:r w:rsidR="00290138">
              <w:rPr>
                <w:rFonts w:ascii="Garamond" w:hAnsi="Garamond"/>
                <w:sz w:val="22"/>
                <w:szCs w:val="22"/>
              </w:rPr>
              <w:t>Z.33</w:t>
            </w:r>
            <w:r w:rsidR="00304259">
              <w:rPr>
                <w:rFonts w:ascii="Garamond" w:hAnsi="Garamond"/>
                <w:sz w:val="22"/>
                <w:szCs w:val="22"/>
              </w:rPr>
              <w:fldChar w:fldCharType="end"/>
            </w:r>
            <w:r w:rsidR="00304259">
              <w:rPr>
                <w:rFonts w:ascii="Garamond" w:hAnsi="Garamond"/>
                <w:sz w:val="22"/>
                <w:szCs w:val="22"/>
              </w:rPr>
              <w:t>,</w:t>
            </w:r>
            <w:r w:rsidR="004505B3">
              <w:rPr>
                <w:rFonts w:ascii="Garamond" w:hAnsi="Garamond"/>
                <w:sz w:val="22"/>
                <w:szCs w:val="22"/>
              </w:rPr>
              <w:t xml:space="preserve"> </w:t>
            </w:r>
            <w:r w:rsidR="00D9604B">
              <w:rPr>
                <w:rFonts w:ascii="Garamond" w:hAnsi="Garamond"/>
                <w:sz w:val="22"/>
                <w:szCs w:val="22"/>
              </w:rPr>
              <w:fldChar w:fldCharType="begin"/>
            </w:r>
            <w:r w:rsidR="00D9604B">
              <w:rPr>
                <w:rFonts w:ascii="Garamond" w:hAnsi="Garamond"/>
                <w:sz w:val="22"/>
                <w:szCs w:val="22"/>
              </w:rPr>
              <w:instrText xml:space="preserve"> REF _Ref531669712 \r \h </w:instrText>
            </w:r>
            <w:r w:rsidR="00D9604B">
              <w:rPr>
                <w:rFonts w:ascii="Garamond" w:hAnsi="Garamond"/>
                <w:sz w:val="22"/>
                <w:szCs w:val="22"/>
              </w:rPr>
            </w:r>
            <w:r w:rsidR="00D9604B">
              <w:rPr>
                <w:rFonts w:ascii="Garamond" w:hAnsi="Garamond"/>
                <w:sz w:val="22"/>
                <w:szCs w:val="22"/>
              </w:rPr>
              <w:fldChar w:fldCharType="separate"/>
            </w:r>
            <w:r w:rsidR="00290138">
              <w:rPr>
                <w:rFonts w:ascii="Garamond" w:hAnsi="Garamond"/>
                <w:sz w:val="22"/>
                <w:szCs w:val="22"/>
              </w:rPr>
              <w:t>Z.35</w:t>
            </w:r>
            <w:r w:rsidR="00D9604B">
              <w:rPr>
                <w:rFonts w:ascii="Garamond" w:hAnsi="Garamond"/>
                <w:sz w:val="22"/>
                <w:szCs w:val="22"/>
              </w:rPr>
              <w:fldChar w:fldCharType="end"/>
            </w:r>
            <w:r w:rsidR="00D9604B">
              <w:rPr>
                <w:rFonts w:ascii="Garamond" w:hAnsi="Garamond"/>
                <w:sz w:val="22"/>
                <w:szCs w:val="22"/>
              </w:rPr>
              <w:t xml:space="preserve">, </w:t>
            </w:r>
            <w:r w:rsidR="0064025F">
              <w:rPr>
                <w:rFonts w:ascii="Garamond" w:hAnsi="Garamond"/>
                <w:sz w:val="22"/>
                <w:szCs w:val="22"/>
              </w:rPr>
              <w:fldChar w:fldCharType="begin"/>
            </w:r>
            <w:r w:rsidR="0064025F">
              <w:rPr>
                <w:rFonts w:ascii="Garamond" w:hAnsi="Garamond"/>
                <w:sz w:val="22"/>
                <w:szCs w:val="22"/>
              </w:rPr>
              <w:instrText xml:space="preserve"> REF _Ref531669721 \r \h </w:instrText>
            </w:r>
            <w:r w:rsidR="0064025F">
              <w:rPr>
                <w:rFonts w:ascii="Garamond" w:hAnsi="Garamond"/>
                <w:sz w:val="22"/>
                <w:szCs w:val="22"/>
              </w:rPr>
            </w:r>
            <w:r w:rsidR="0064025F">
              <w:rPr>
                <w:rFonts w:ascii="Garamond" w:hAnsi="Garamond"/>
                <w:sz w:val="22"/>
                <w:szCs w:val="22"/>
              </w:rPr>
              <w:fldChar w:fldCharType="separate"/>
            </w:r>
            <w:r w:rsidR="00290138">
              <w:rPr>
                <w:rFonts w:ascii="Garamond" w:hAnsi="Garamond"/>
                <w:sz w:val="22"/>
                <w:szCs w:val="22"/>
              </w:rPr>
              <w:t>Z.36</w:t>
            </w:r>
            <w:r w:rsidR="0064025F">
              <w:rPr>
                <w:rFonts w:ascii="Garamond" w:hAnsi="Garamond"/>
                <w:sz w:val="22"/>
                <w:szCs w:val="22"/>
              </w:rPr>
              <w:fldChar w:fldCharType="end"/>
            </w:r>
            <w:r w:rsidR="00642776" w:rsidRPr="00C230AB">
              <w:rPr>
                <w:rFonts w:ascii="Garamond" w:hAnsi="Garamond"/>
                <w:sz w:val="22"/>
                <w:szCs w:val="22"/>
              </w:rPr>
              <w:t xml:space="preserve"> </w:t>
            </w:r>
          </w:p>
        </w:tc>
        <w:tc>
          <w:tcPr>
            <w:tcW w:w="1530" w:type="dxa"/>
            <w:tcBorders>
              <w:top w:val="single" w:sz="8" w:space="0" w:color="auto"/>
              <w:left w:val="single" w:sz="8" w:space="0" w:color="auto"/>
              <w:bottom w:val="single" w:sz="8" w:space="0" w:color="auto"/>
              <w:right w:val="single" w:sz="8" w:space="0" w:color="auto"/>
            </w:tcBorders>
          </w:tcPr>
          <w:p w14:paraId="5EBF0CF2" w14:textId="77777777" w:rsidR="00E24C11" w:rsidRPr="00C230AB" w:rsidRDefault="00492992" w:rsidP="00391FC8">
            <w:pPr>
              <w:rPr>
                <w:rFonts w:ascii="Garamond" w:hAnsi="Garamond"/>
                <w:sz w:val="22"/>
                <w:szCs w:val="22"/>
              </w:rPr>
            </w:pPr>
            <w:r w:rsidRPr="00C230AB">
              <w:rPr>
                <w:rFonts w:ascii="Garamond" w:hAnsi="Garamond"/>
                <w:sz w:val="22"/>
                <w:szCs w:val="22"/>
              </w:rPr>
              <w:t>Hydrogen Plant #3</w:t>
            </w:r>
          </w:p>
        </w:tc>
        <w:tc>
          <w:tcPr>
            <w:tcW w:w="1682" w:type="dxa"/>
            <w:tcBorders>
              <w:top w:val="single" w:sz="8" w:space="0" w:color="auto"/>
              <w:left w:val="single" w:sz="8" w:space="0" w:color="auto"/>
              <w:bottom w:val="single" w:sz="8" w:space="0" w:color="auto"/>
              <w:right w:val="single" w:sz="8" w:space="0" w:color="auto"/>
            </w:tcBorders>
          </w:tcPr>
          <w:p w14:paraId="62609540" w14:textId="77777777" w:rsidR="00E24C11" w:rsidRPr="00C230AB" w:rsidRDefault="00E24C11" w:rsidP="00391FC8">
            <w:pPr>
              <w:rPr>
                <w:rFonts w:ascii="Garamond" w:hAnsi="Garamond"/>
                <w:sz w:val="22"/>
                <w:szCs w:val="22"/>
              </w:rPr>
            </w:pPr>
            <w:r w:rsidRPr="00C230AB">
              <w:rPr>
                <w:rFonts w:ascii="Garamond" w:hAnsi="Garamond"/>
                <w:sz w:val="22"/>
                <w:szCs w:val="22"/>
              </w:rPr>
              <w:t>40 CFR 60 Subpart QQQ</w:t>
            </w:r>
          </w:p>
        </w:tc>
        <w:tc>
          <w:tcPr>
            <w:tcW w:w="1620" w:type="dxa"/>
            <w:tcBorders>
              <w:top w:val="single" w:sz="8" w:space="0" w:color="auto"/>
              <w:left w:val="single" w:sz="8" w:space="0" w:color="auto"/>
              <w:bottom w:val="single" w:sz="8" w:space="0" w:color="auto"/>
              <w:right w:val="single" w:sz="8" w:space="0" w:color="auto"/>
            </w:tcBorders>
          </w:tcPr>
          <w:p w14:paraId="2E4AA353" w14:textId="77777777" w:rsidR="00E24C11" w:rsidRPr="00C230AB" w:rsidRDefault="00E24C11" w:rsidP="00391FC8">
            <w:pPr>
              <w:rPr>
                <w:rFonts w:ascii="Garamond" w:hAnsi="Garamond"/>
                <w:sz w:val="22"/>
                <w:szCs w:val="22"/>
              </w:rPr>
            </w:pPr>
            <w:r w:rsidRPr="00C230AB">
              <w:rPr>
                <w:rFonts w:ascii="Garamond" w:hAnsi="Garamond"/>
                <w:sz w:val="22"/>
                <w:szCs w:val="22"/>
              </w:rPr>
              <w:t>40 CFR 60 Subpart QQQ</w:t>
            </w:r>
          </w:p>
        </w:tc>
        <w:tc>
          <w:tcPr>
            <w:tcW w:w="1710" w:type="dxa"/>
            <w:tcBorders>
              <w:top w:val="single" w:sz="8" w:space="0" w:color="auto"/>
              <w:left w:val="single" w:sz="8" w:space="0" w:color="auto"/>
              <w:bottom w:val="single" w:sz="8" w:space="0" w:color="auto"/>
              <w:right w:val="single" w:sz="8" w:space="0" w:color="auto"/>
            </w:tcBorders>
          </w:tcPr>
          <w:p w14:paraId="00687049" w14:textId="77777777" w:rsidR="00E24C11" w:rsidRPr="00C230AB" w:rsidRDefault="00E24C11" w:rsidP="00391FC8">
            <w:pPr>
              <w:rPr>
                <w:rFonts w:ascii="Garamond" w:hAnsi="Garamond"/>
                <w:sz w:val="22"/>
                <w:szCs w:val="22"/>
              </w:rPr>
            </w:pPr>
            <w:r w:rsidRPr="00C230AB">
              <w:rPr>
                <w:rFonts w:ascii="Garamond" w:hAnsi="Garamond"/>
                <w:sz w:val="22"/>
                <w:szCs w:val="22"/>
              </w:rPr>
              <w:t>40 CFR 60 Subpart QQQ</w:t>
            </w:r>
          </w:p>
        </w:tc>
        <w:tc>
          <w:tcPr>
            <w:tcW w:w="1440" w:type="dxa"/>
            <w:tcBorders>
              <w:top w:val="single" w:sz="8" w:space="0" w:color="auto"/>
              <w:left w:val="single" w:sz="8" w:space="0" w:color="auto"/>
              <w:bottom w:val="single" w:sz="8" w:space="0" w:color="auto"/>
              <w:right w:val="single" w:sz="8" w:space="0" w:color="auto"/>
            </w:tcBorders>
          </w:tcPr>
          <w:p w14:paraId="41A85EC9" w14:textId="77777777" w:rsidR="00E24C11" w:rsidRPr="00C230AB" w:rsidRDefault="00E24C11" w:rsidP="00391FC8">
            <w:pPr>
              <w:rPr>
                <w:rFonts w:ascii="Garamond" w:hAnsi="Garamond"/>
                <w:sz w:val="22"/>
                <w:szCs w:val="22"/>
              </w:rPr>
            </w:pPr>
            <w:r w:rsidRPr="00C230AB">
              <w:rPr>
                <w:rFonts w:ascii="Garamond" w:hAnsi="Garamond"/>
                <w:sz w:val="22"/>
                <w:szCs w:val="22"/>
              </w:rPr>
              <w:t xml:space="preserve">Semiannually and 40 CFR 60 Subpart QQQ </w:t>
            </w:r>
          </w:p>
        </w:tc>
      </w:tr>
      <w:tr w:rsidR="00E24C11" w:rsidRPr="007C7F2A" w14:paraId="20A5633F" w14:textId="77777777" w:rsidTr="0056539E">
        <w:trPr>
          <w:cantSplit/>
          <w:trHeight w:val="1033"/>
        </w:trPr>
        <w:tc>
          <w:tcPr>
            <w:tcW w:w="1350" w:type="dxa"/>
            <w:tcBorders>
              <w:top w:val="single" w:sz="8" w:space="0" w:color="auto"/>
              <w:left w:val="single" w:sz="8" w:space="0" w:color="auto"/>
              <w:bottom w:val="single" w:sz="8" w:space="0" w:color="auto"/>
              <w:right w:val="single" w:sz="8" w:space="0" w:color="auto"/>
            </w:tcBorders>
          </w:tcPr>
          <w:p w14:paraId="56DE61BB" w14:textId="73CEFFBF" w:rsidR="00E24C11" w:rsidRPr="00C230AB" w:rsidRDefault="00243BBB" w:rsidP="00391FC8">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_Ref531671054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Z.17</w:t>
            </w:r>
            <w:r>
              <w:rPr>
                <w:rFonts w:ascii="Garamond" w:hAnsi="Garamond"/>
                <w:sz w:val="22"/>
                <w:szCs w:val="22"/>
              </w:rPr>
              <w:fldChar w:fldCharType="end"/>
            </w:r>
            <w:r w:rsidR="009D51CB" w:rsidRPr="00C230AB">
              <w:rPr>
                <w:rFonts w:ascii="Garamond" w:hAnsi="Garamond"/>
                <w:sz w:val="22"/>
                <w:szCs w:val="22"/>
              </w:rPr>
              <w:t xml:space="preserve">, </w:t>
            </w:r>
            <w:r w:rsidR="0064025F">
              <w:rPr>
                <w:rFonts w:ascii="Garamond" w:hAnsi="Garamond"/>
                <w:sz w:val="22"/>
                <w:szCs w:val="22"/>
              </w:rPr>
              <w:fldChar w:fldCharType="begin"/>
            </w:r>
            <w:r w:rsidR="0064025F">
              <w:rPr>
                <w:rFonts w:ascii="Garamond" w:hAnsi="Garamond"/>
                <w:sz w:val="22"/>
                <w:szCs w:val="22"/>
              </w:rPr>
              <w:instrText xml:space="preserve"> REF _Ref857928 \r \h </w:instrText>
            </w:r>
            <w:r w:rsidR="0064025F">
              <w:rPr>
                <w:rFonts w:ascii="Garamond" w:hAnsi="Garamond"/>
                <w:sz w:val="22"/>
                <w:szCs w:val="22"/>
              </w:rPr>
            </w:r>
            <w:r w:rsidR="0064025F">
              <w:rPr>
                <w:rFonts w:ascii="Garamond" w:hAnsi="Garamond"/>
                <w:sz w:val="22"/>
                <w:szCs w:val="22"/>
              </w:rPr>
              <w:fldChar w:fldCharType="separate"/>
            </w:r>
            <w:r w:rsidR="00290138">
              <w:rPr>
                <w:rFonts w:ascii="Garamond" w:hAnsi="Garamond"/>
                <w:sz w:val="22"/>
                <w:szCs w:val="22"/>
              </w:rPr>
              <w:t>Z.24</w:t>
            </w:r>
            <w:r w:rsidR="0064025F">
              <w:rPr>
                <w:rFonts w:ascii="Garamond" w:hAnsi="Garamond"/>
                <w:sz w:val="22"/>
                <w:szCs w:val="22"/>
              </w:rPr>
              <w:fldChar w:fldCharType="end"/>
            </w:r>
            <w:r w:rsidR="0064025F">
              <w:rPr>
                <w:rFonts w:ascii="Garamond" w:hAnsi="Garamond"/>
                <w:sz w:val="22"/>
                <w:szCs w:val="22"/>
              </w:rPr>
              <w:t xml:space="preserve">, </w:t>
            </w:r>
            <w:r w:rsidR="0064025F">
              <w:rPr>
                <w:rFonts w:ascii="Garamond" w:hAnsi="Garamond"/>
                <w:sz w:val="22"/>
                <w:szCs w:val="22"/>
              </w:rPr>
              <w:fldChar w:fldCharType="begin"/>
            </w:r>
            <w:r w:rsidR="0064025F">
              <w:rPr>
                <w:rFonts w:ascii="Garamond" w:hAnsi="Garamond"/>
                <w:sz w:val="22"/>
                <w:szCs w:val="22"/>
              </w:rPr>
              <w:instrText xml:space="preserve"> REF _Ref858005 \r \h </w:instrText>
            </w:r>
            <w:r w:rsidR="0064025F">
              <w:rPr>
                <w:rFonts w:ascii="Garamond" w:hAnsi="Garamond"/>
                <w:sz w:val="22"/>
                <w:szCs w:val="22"/>
              </w:rPr>
            </w:r>
            <w:r w:rsidR="0064025F">
              <w:rPr>
                <w:rFonts w:ascii="Garamond" w:hAnsi="Garamond"/>
                <w:sz w:val="22"/>
                <w:szCs w:val="22"/>
              </w:rPr>
              <w:fldChar w:fldCharType="separate"/>
            </w:r>
            <w:r w:rsidR="00290138">
              <w:rPr>
                <w:rFonts w:ascii="Garamond" w:hAnsi="Garamond"/>
                <w:sz w:val="22"/>
                <w:szCs w:val="22"/>
              </w:rPr>
              <w:t>Z.29</w:t>
            </w:r>
            <w:r w:rsidR="0064025F">
              <w:rPr>
                <w:rFonts w:ascii="Garamond" w:hAnsi="Garamond"/>
                <w:sz w:val="22"/>
                <w:szCs w:val="22"/>
              </w:rPr>
              <w:fldChar w:fldCharType="end"/>
            </w:r>
            <w:r w:rsidR="0064025F">
              <w:rPr>
                <w:rFonts w:ascii="Garamond" w:hAnsi="Garamond"/>
                <w:sz w:val="22"/>
                <w:szCs w:val="22"/>
              </w:rPr>
              <w:t xml:space="preserve">, </w:t>
            </w:r>
            <w:r w:rsidR="00304259">
              <w:rPr>
                <w:rFonts w:ascii="Garamond" w:hAnsi="Garamond"/>
                <w:sz w:val="22"/>
                <w:szCs w:val="22"/>
              </w:rPr>
              <w:fldChar w:fldCharType="begin"/>
            </w:r>
            <w:r w:rsidR="00304259">
              <w:rPr>
                <w:rFonts w:ascii="Garamond" w:hAnsi="Garamond"/>
                <w:sz w:val="22"/>
                <w:szCs w:val="22"/>
              </w:rPr>
              <w:instrText xml:space="preserve"> REF _Ref858442 \r \h </w:instrText>
            </w:r>
            <w:r w:rsidR="00304259">
              <w:rPr>
                <w:rFonts w:ascii="Garamond" w:hAnsi="Garamond"/>
                <w:sz w:val="22"/>
                <w:szCs w:val="22"/>
              </w:rPr>
            </w:r>
            <w:r w:rsidR="00304259">
              <w:rPr>
                <w:rFonts w:ascii="Garamond" w:hAnsi="Garamond"/>
                <w:sz w:val="22"/>
                <w:szCs w:val="22"/>
              </w:rPr>
              <w:fldChar w:fldCharType="separate"/>
            </w:r>
            <w:r w:rsidR="00290138">
              <w:rPr>
                <w:rFonts w:ascii="Garamond" w:hAnsi="Garamond"/>
                <w:sz w:val="22"/>
                <w:szCs w:val="22"/>
              </w:rPr>
              <w:t>Z.34</w:t>
            </w:r>
            <w:r w:rsidR="00304259">
              <w:rPr>
                <w:rFonts w:ascii="Garamond" w:hAnsi="Garamond"/>
                <w:sz w:val="22"/>
                <w:szCs w:val="22"/>
              </w:rPr>
              <w:fldChar w:fldCharType="end"/>
            </w:r>
            <w:r w:rsidR="00304259">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_Ref531669712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Z.35</w:t>
            </w:r>
            <w:r>
              <w:rPr>
                <w:rFonts w:ascii="Garamond" w:hAnsi="Garamond"/>
                <w:sz w:val="22"/>
                <w:szCs w:val="22"/>
              </w:rPr>
              <w:fldChar w:fldCharType="end"/>
            </w:r>
            <w:r w:rsidR="0064025F">
              <w:rPr>
                <w:rFonts w:ascii="Garamond" w:hAnsi="Garamond"/>
                <w:sz w:val="22"/>
                <w:szCs w:val="22"/>
              </w:rPr>
              <w:t xml:space="preserve">, </w:t>
            </w:r>
            <w:r w:rsidR="0064025F">
              <w:rPr>
                <w:rFonts w:ascii="Garamond" w:hAnsi="Garamond"/>
                <w:sz w:val="22"/>
                <w:szCs w:val="22"/>
              </w:rPr>
              <w:fldChar w:fldCharType="begin"/>
            </w:r>
            <w:r w:rsidR="0064025F">
              <w:rPr>
                <w:rFonts w:ascii="Garamond" w:hAnsi="Garamond"/>
                <w:sz w:val="22"/>
                <w:szCs w:val="22"/>
              </w:rPr>
              <w:instrText xml:space="preserve"> REF _Ref531669721 \r \h </w:instrText>
            </w:r>
            <w:r w:rsidR="0064025F">
              <w:rPr>
                <w:rFonts w:ascii="Garamond" w:hAnsi="Garamond"/>
                <w:sz w:val="22"/>
                <w:szCs w:val="22"/>
              </w:rPr>
            </w:r>
            <w:r w:rsidR="0064025F">
              <w:rPr>
                <w:rFonts w:ascii="Garamond" w:hAnsi="Garamond"/>
                <w:sz w:val="22"/>
                <w:szCs w:val="22"/>
              </w:rPr>
              <w:fldChar w:fldCharType="separate"/>
            </w:r>
            <w:r w:rsidR="00290138">
              <w:rPr>
                <w:rFonts w:ascii="Garamond" w:hAnsi="Garamond"/>
                <w:sz w:val="22"/>
                <w:szCs w:val="22"/>
              </w:rPr>
              <w:t>Z.36</w:t>
            </w:r>
            <w:r w:rsidR="0064025F">
              <w:rPr>
                <w:rFonts w:ascii="Garamond" w:hAnsi="Garamond"/>
                <w:sz w:val="22"/>
                <w:szCs w:val="22"/>
              </w:rPr>
              <w:fldChar w:fldCharType="end"/>
            </w:r>
          </w:p>
        </w:tc>
        <w:tc>
          <w:tcPr>
            <w:tcW w:w="1530" w:type="dxa"/>
            <w:tcBorders>
              <w:top w:val="single" w:sz="8" w:space="0" w:color="auto"/>
              <w:left w:val="single" w:sz="8" w:space="0" w:color="auto"/>
              <w:bottom w:val="single" w:sz="8" w:space="0" w:color="auto"/>
              <w:right w:val="single" w:sz="8" w:space="0" w:color="auto"/>
            </w:tcBorders>
          </w:tcPr>
          <w:p w14:paraId="2C581C06" w14:textId="77777777" w:rsidR="00E24C11" w:rsidRPr="00C230AB" w:rsidRDefault="00492992" w:rsidP="00391FC8">
            <w:pPr>
              <w:rPr>
                <w:rFonts w:ascii="Garamond" w:hAnsi="Garamond"/>
                <w:sz w:val="22"/>
                <w:szCs w:val="22"/>
              </w:rPr>
            </w:pPr>
            <w:r w:rsidRPr="00C230AB">
              <w:rPr>
                <w:rFonts w:ascii="Garamond" w:hAnsi="Garamond"/>
                <w:sz w:val="22"/>
                <w:szCs w:val="22"/>
              </w:rPr>
              <w:t>Hydrogen Plant #3</w:t>
            </w:r>
          </w:p>
        </w:tc>
        <w:tc>
          <w:tcPr>
            <w:tcW w:w="1682" w:type="dxa"/>
            <w:tcBorders>
              <w:top w:val="single" w:sz="8" w:space="0" w:color="auto"/>
              <w:left w:val="single" w:sz="8" w:space="0" w:color="auto"/>
              <w:bottom w:val="single" w:sz="8" w:space="0" w:color="auto"/>
              <w:right w:val="single" w:sz="8" w:space="0" w:color="auto"/>
            </w:tcBorders>
          </w:tcPr>
          <w:p w14:paraId="4B37EAE5" w14:textId="77777777" w:rsidR="00E24C11" w:rsidRPr="00C230AB" w:rsidRDefault="00866FE4" w:rsidP="00391FC8">
            <w:pPr>
              <w:rPr>
                <w:rFonts w:ascii="Garamond" w:hAnsi="Garamond"/>
                <w:sz w:val="22"/>
                <w:szCs w:val="22"/>
              </w:rPr>
            </w:pPr>
            <w:r w:rsidRPr="00C230AB">
              <w:rPr>
                <w:rFonts w:ascii="Garamond" w:hAnsi="Garamond"/>
                <w:sz w:val="22"/>
                <w:szCs w:val="22"/>
              </w:rPr>
              <w:t>40 CFR 63 Subpart CC</w:t>
            </w:r>
          </w:p>
        </w:tc>
        <w:tc>
          <w:tcPr>
            <w:tcW w:w="1620" w:type="dxa"/>
            <w:tcBorders>
              <w:top w:val="single" w:sz="8" w:space="0" w:color="auto"/>
              <w:left w:val="single" w:sz="8" w:space="0" w:color="auto"/>
              <w:bottom w:val="single" w:sz="8" w:space="0" w:color="auto"/>
              <w:right w:val="single" w:sz="8" w:space="0" w:color="auto"/>
            </w:tcBorders>
          </w:tcPr>
          <w:p w14:paraId="3B3B2F6E" w14:textId="77777777" w:rsidR="00E24C11" w:rsidRPr="00C230AB" w:rsidRDefault="00866FE4" w:rsidP="00391FC8">
            <w:pPr>
              <w:rPr>
                <w:rFonts w:ascii="Garamond" w:hAnsi="Garamond"/>
                <w:sz w:val="22"/>
                <w:szCs w:val="22"/>
              </w:rPr>
            </w:pPr>
            <w:r w:rsidRPr="00C230AB">
              <w:rPr>
                <w:rFonts w:ascii="Garamond" w:hAnsi="Garamond"/>
                <w:sz w:val="22"/>
                <w:szCs w:val="22"/>
              </w:rPr>
              <w:t>40 CFR 63 Subpart CC</w:t>
            </w:r>
          </w:p>
        </w:tc>
        <w:tc>
          <w:tcPr>
            <w:tcW w:w="1710" w:type="dxa"/>
            <w:tcBorders>
              <w:top w:val="single" w:sz="8" w:space="0" w:color="auto"/>
              <w:left w:val="single" w:sz="8" w:space="0" w:color="auto"/>
              <w:bottom w:val="single" w:sz="8" w:space="0" w:color="auto"/>
              <w:right w:val="single" w:sz="8" w:space="0" w:color="auto"/>
            </w:tcBorders>
          </w:tcPr>
          <w:p w14:paraId="68975970" w14:textId="77777777" w:rsidR="00E24C11" w:rsidRPr="00C230AB" w:rsidRDefault="00866FE4" w:rsidP="00391FC8">
            <w:pPr>
              <w:rPr>
                <w:rFonts w:ascii="Garamond" w:hAnsi="Garamond"/>
                <w:sz w:val="22"/>
                <w:szCs w:val="22"/>
              </w:rPr>
            </w:pPr>
            <w:r w:rsidRPr="00C230AB">
              <w:rPr>
                <w:rFonts w:ascii="Garamond" w:hAnsi="Garamond"/>
                <w:sz w:val="22"/>
                <w:szCs w:val="22"/>
              </w:rPr>
              <w:t>40 CFR 63 Subpart CC</w:t>
            </w:r>
          </w:p>
        </w:tc>
        <w:tc>
          <w:tcPr>
            <w:tcW w:w="1440" w:type="dxa"/>
            <w:tcBorders>
              <w:top w:val="single" w:sz="8" w:space="0" w:color="auto"/>
              <w:left w:val="single" w:sz="8" w:space="0" w:color="auto"/>
              <w:bottom w:val="single" w:sz="8" w:space="0" w:color="auto"/>
              <w:right w:val="single" w:sz="8" w:space="0" w:color="auto"/>
            </w:tcBorders>
          </w:tcPr>
          <w:p w14:paraId="114F0CA9" w14:textId="77777777" w:rsidR="00E24C11" w:rsidRPr="00C230AB" w:rsidRDefault="00866FE4" w:rsidP="00391FC8">
            <w:pPr>
              <w:rPr>
                <w:rFonts w:ascii="Garamond" w:hAnsi="Garamond"/>
                <w:sz w:val="22"/>
                <w:szCs w:val="22"/>
              </w:rPr>
            </w:pPr>
            <w:r w:rsidRPr="00C230AB">
              <w:rPr>
                <w:rFonts w:ascii="Garamond" w:hAnsi="Garamond"/>
                <w:sz w:val="22"/>
                <w:szCs w:val="22"/>
              </w:rPr>
              <w:t>Semiannually and 40 CFR 63 Subpart CC</w:t>
            </w:r>
          </w:p>
        </w:tc>
      </w:tr>
      <w:tr w:rsidR="00801CD2" w:rsidRPr="007C7F2A" w14:paraId="01F96E72" w14:textId="77777777" w:rsidTr="0056539E">
        <w:trPr>
          <w:cantSplit/>
          <w:trHeight w:val="1033"/>
        </w:trPr>
        <w:tc>
          <w:tcPr>
            <w:tcW w:w="1350" w:type="dxa"/>
            <w:tcBorders>
              <w:top w:val="single" w:sz="8" w:space="0" w:color="auto"/>
              <w:left w:val="single" w:sz="8" w:space="0" w:color="auto"/>
              <w:right w:val="single" w:sz="8" w:space="0" w:color="auto"/>
            </w:tcBorders>
          </w:tcPr>
          <w:p w14:paraId="1F1D2CB9" w14:textId="5B649355" w:rsidR="00801CD2" w:rsidRDefault="00801CD2" w:rsidP="00391FC8">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_Ref857928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Z.24</w:t>
            </w:r>
            <w:r>
              <w:rPr>
                <w:rFonts w:ascii="Garamond" w:hAnsi="Garamond"/>
                <w:sz w:val="22"/>
                <w:szCs w:val="22"/>
              </w:rPr>
              <w:fldChar w:fldCharType="end"/>
            </w:r>
            <w:r>
              <w:rPr>
                <w:rFonts w:ascii="Garamond" w:hAnsi="Garamond"/>
                <w:sz w:val="22"/>
                <w:szCs w:val="22"/>
              </w:rPr>
              <w:t>,</w:t>
            </w:r>
            <w:r w:rsidR="00F1532E">
              <w:rPr>
                <w:rFonts w:ascii="Garamond" w:hAnsi="Garamond"/>
                <w:sz w:val="22"/>
                <w:szCs w:val="22"/>
              </w:rPr>
              <w:t xml:space="preserve"> </w:t>
            </w:r>
            <w:r w:rsidR="00304259">
              <w:rPr>
                <w:rFonts w:ascii="Garamond" w:hAnsi="Garamond"/>
                <w:sz w:val="22"/>
                <w:szCs w:val="22"/>
              </w:rPr>
              <w:fldChar w:fldCharType="begin"/>
            </w:r>
            <w:r w:rsidR="00304259">
              <w:rPr>
                <w:rFonts w:ascii="Garamond" w:hAnsi="Garamond"/>
                <w:sz w:val="22"/>
                <w:szCs w:val="22"/>
              </w:rPr>
              <w:instrText xml:space="preserve"> REF _Ref858005 \r \h </w:instrText>
            </w:r>
            <w:r w:rsidR="00304259">
              <w:rPr>
                <w:rFonts w:ascii="Garamond" w:hAnsi="Garamond"/>
                <w:sz w:val="22"/>
                <w:szCs w:val="22"/>
              </w:rPr>
            </w:r>
            <w:r w:rsidR="00304259">
              <w:rPr>
                <w:rFonts w:ascii="Garamond" w:hAnsi="Garamond"/>
                <w:sz w:val="22"/>
                <w:szCs w:val="22"/>
              </w:rPr>
              <w:fldChar w:fldCharType="separate"/>
            </w:r>
            <w:r w:rsidR="00290138">
              <w:rPr>
                <w:rFonts w:ascii="Garamond" w:hAnsi="Garamond"/>
                <w:sz w:val="22"/>
                <w:szCs w:val="22"/>
              </w:rPr>
              <w:t>Z.29</w:t>
            </w:r>
            <w:r w:rsidR="00304259">
              <w:rPr>
                <w:rFonts w:ascii="Garamond" w:hAnsi="Garamond"/>
                <w:sz w:val="22"/>
                <w:szCs w:val="22"/>
              </w:rPr>
              <w:fldChar w:fldCharType="end"/>
            </w:r>
            <w:r w:rsidR="00304259">
              <w:rPr>
                <w:rFonts w:ascii="Garamond" w:hAnsi="Garamond"/>
                <w:sz w:val="22"/>
                <w:szCs w:val="22"/>
              </w:rPr>
              <w:t xml:space="preserve">, </w:t>
            </w:r>
            <w:r w:rsidR="00304259">
              <w:rPr>
                <w:rFonts w:ascii="Garamond" w:hAnsi="Garamond"/>
                <w:sz w:val="22"/>
                <w:szCs w:val="22"/>
              </w:rPr>
              <w:fldChar w:fldCharType="begin"/>
            </w:r>
            <w:r w:rsidR="00304259">
              <w:rPr>
                <w:rFonts w:ascii="Garamond" w:hAnsi="Garamond"/>
                <w:sz w:val="22"/>
                <w:szCs w:val="22"/>
              </w:rPr>
              <w:instrText xml:space="preserve"> REF _Ref858442 \r \h </w:instrText>
            </w:r>
            <w:r w:rsidR="00304259">
              <w:rPr>
                <w:rFonts w:ascii="Garamond" w:hAnsi="Garamond"/>
                <w:sz w:val="22"/>
                <w:szCs w:val="22"/>
              </w:rPr>
            </w:r>
            <w:r w:rsidR="00304259">
              <w:rPr>
                <w:rFonts w:ascii="Garamond" w:hAnsi="Garamond"/>
                <w:sz w:val="22"/>
                <w:szCs w:val="22"/>
              </w:rPr>
              <w:fldChar w:fldCharType="separate"/>
            </w:r>
            <w:r w:rsidR="00290138">
              <w:rPr>
                <w:rFonts w:ascii="Garamond" w:hAnsi="Garamond"/>
                <w:sz w:val="22"/>
                <w:szCs w:val="22"/>
              </w:rPr>
              <w:t>Z.34</w:t>
            </w:r>
            <w:r w:rsidR="00304259">
              <w:rPr>
                <w:rFonts w:ascii="Garamond" w:hAnsi="Garamond"/>
                <w:sz w:val="22"/>
                <w:szCs w:val="22"/>
              </w:rPr>
              <w:fldChar w:fldCharType="end"/>
            </w:r>
            <w:r w:rsidR="00304259">
              <w:rPr>
                <w:rFonts w:ascii="Garamond" w:hAnsi="Garamond"/>
                <w:sz w:val="22"/>
                <w:szCs w:val="22"/>
              </w:rPr>
              <w:t>,</w:t>
            </w:r>
            <w:r w:rsidR="004505B3">
              <w:rPr>
                <w:rFonts w:ascii="Garamond" w:hAnsi="Garamond"/>
                <w:sz w:val="22"/>
                <w:szCs w:val="22"/>
              </w:rPr>
              <w:t xml:space="preserve"> </w:t>
            </w:r>
            <w:r w:rsidR="00304259">
              <w:rPr>
                <w:rFonts w:ascii="Garamond" w:hAnsi="Garamond"/>
                <w:sz w:val="22"/>
                <w:szCs w:val="22"/>
              </w:rPr>
              <w:fldChar w:fldCharType="begin"/>
            </w:r>
            <w:r w:rsidR="00304259">
              <w:rPr>
                <w:rFonts w:ascii="Garamond" w:hAnsi="Garamond"/>
                <w:sz w:val="22"/>
                <w:szCs w:val="22"/>
              </w:rPr>
              <w:instrText xml:space="preserve"> REF _Ref531669712 \r \h </w:instrText>
            </w:r>
            <w:r w:rsidR="00304259">
              <w:rPr>
                <w:rFonts w:ascii="Garamond" w:hAnsi="Garamond"/>
                <w:sz w:val="22"/>
                <w:szCs w:val="22"/>
              </w:rPr>
            </w:r>
            <w:r w:rsidR="00304259">
              <w:rPr>
                <w:rFonts w:ascii="Garamond" w:hAnsi="Garamond"/>
                <w:sz w:val="22"/>
                <w:szCs w:val="22"/>
              </w:rPr>
              <w:fldChar w:fldCharType="separate"/>
            </w:r>
            <w:r w:rsidR="00290138">
              <w:rPr>
                <w:rFonts w:ascii="Garamond" w:hAnsi="Garamond"/>
                <w:sz w:val="22"/>
                <w:szCs w:val="22"/>
              </w:rPr>
              <w:t>Z.35</w:t>
            </w:r>
            <w:r w:rsidR="00304259">
              <w:rPr>
                <w:rFonts w:ascii="Garamond" w:hAnsi="Garamond"/>
                <w:sz w:val="22"/>
                <w:szCs w:val="22"/>
              </w:rPr>
              <w:fldChar w:fldCharType="end"/>
            </w:r>
            <w:r w:rsidR="00304259">
              <w:rPr>
                <w:rFonts w:ascii="Garamond" w:hAnsi="Garamond"/>
                <w:sz w:val="22"/>
                <w:szCs w:val="22"/>
              </w:rPr>
              <w:t xml:space="preserve">, </w:t>
            </w:r>
            <w:r w:rsidR="00304259">
              <w:rPr>
                <w:rFonts w:ascii="Garamond" w:hAnsi="Garamond"/>
                <w:sz w:val="22"/>
                <w:szCs w:val="22"/>
              </w:rPr>
              <w:fldChar w:fldCharType="begin"/>
            </w:r>
            <w:r w:rsidR="00304259">
              <w:rPr>
                <w:rFonts w:ascii="Garamond" w:hAnsi="Garamond"/>
                <w:sz w:val="22"/>
                <w:szCs w:val="22"/>
              </w:rPr>
              <w:instrText xml:space="preserve"> REF _Ref531669721 \r \h </w:instrText>
            </w:r>
            <w:r w:rsidR="00304259">
              <w:rPr>
                <w:rFonts w:ascii="Garamond" w:hAnsi="Garamond"/>
                <w:sz w:val="22"/>
                <w:szCs w:val="22"/>
              </w:rPr>
            </w:r>
            <w:r w:rsidR="00304259">
              <w:rPr>
                <w:rFonts w:ascii="Garamond" w:hAnsi="Garamond"/>
                <w:sz w:val="22"/>
                <w:szCs w:val="22"/>
              </w:rPr>
              <w:fldChar w:fldCharType="separate"/>
            </w:r>
            <w:r w:rsidR="00290138">
              <w:rPr>
                <w:rFonts w:ascii="Garamond" w:hAnsi="Garamond"/>
                <w:sz w:val="22"/>
                <w:szCs w:val="22"/>
              </w:rPr>
              <w:t>Z.36</w:t>
            </w:r>
            <w:r w:rsidR="00304259">
              <w:rPr>
                <w:rFonts w:ascii="Garamond" w:hAnsi="Garamond"/>
                <w:sz w:val="22"/>
                <w:szCs w:val="22"/>
              </w:rPr>
              <w:fldChar w:fldCharType="end"/>
            </w:r>
          </w:p>
        </w:tc>
        <w:tc>
          <w:tcPr>
            <w:tcW w:w="1530" w:type="dxa"/>
            <w:tcBorders>
              <w:top w:val="single" w:sz="8" w:space="0" w:color="auto"/>
              <w:left w:val="single" w:sz="8" w:space="0" w:color="auto"/>
              <w:right w:val="single" w:sz="8" w:space="0" w:color="auto"/>
            </w:tcBorders>
          </w:tcPr>
          <w:p w14:paraId="3D496756" w14:textId="47026986" w:rsidR="00801CD2" w:rsidRPr="00C230AB" w:rsidRDefault="00727853" w:rsidP="00391FC8">
            <w:pPr>
              <w:rPr>
                <w:rFonts w:ascii="Garamond" w:hAnsi="Garamond"/>
                <w:sz w:val="22"/>
                <w:szCs w:val="22"/>
              </w:rPr>
            </w:pPr>
            <w:r>
              <w:rPr>
                <w:rFonts w:ascii="Garamond" w:hAnsi="Garamond"/>
                <w:sz w:val="22"/>
                <w:szCs w:val="22"/>
              </w:rPr>
              <w:t>Hydrogen Plant #3</w:t>
            </w:r>
          </w:p>
        </w:tc>
        <w:tc>
          <w:tcPr>
            <w:tcW w:w="1682" w:type="dxa"/>
            <w:tcBorders>
              <w:top w:val="single" w:sz="8" w:space="0" w:color="auto"/>
              <w:left w:val="single" w:sz="8" w:space="0" w:color="auto"/>
              <w:right w:val="single" w:sz="8" w:space="0" w:color="auto"/>
            </w:tcBorders>
          </w:tcPr>
          <w:p w14:paraId="440E1593" w14:textId="1DE7BDBF" w:rsidR="00801CD2" w:rsidRPr="00C230AB" w:rsidRDefault="00727853" w:rsidP="00391FC8">
            <w:pPr>
              <w:rPr>
                <w:rFonts w:ascii="Garamond" w:hAnsi="Garamond"/>
                <w:sz w:val="22"/>
                <w:szCs w:val="22"/>
              </w:rPr>
            </w:pPr>
            <w:r>
              <w:rPr>
                <w:rFonts w:ascii="Garamond" w:hAnsi="Garamond"/>
                <w:sz w:val="22"/>
                <w:szCs w:val="22"/>
              </w:rPr>
              <w:t>40 CFR 63 Subpart DDDDD</w:t>
            </w:r>
          </w:p>
        </w:tc>
        <w:tc>
          <w:tcPr>
            <w:tcW w:w="1620" w:type="dxa"/>
            <w:tcBorders>
              <w:top w:val="single" w:sz="8" w:space="0" w:color="auto"/>
              <w:left w:val="single" w:sz="8" w:space="0" w:color="auto"/>
              <w:right w:val="single" w:sz="8" w:space="0" w:color="auto"/>
            </w:tcBorders>
          </w:tcPr>
          <w:p w14:paraId="6B5E7F3E" w14:textId="1802275C" w:rsidR="00801CD2" w:rsidRPr="00C230AB" w:rsidRDefault="00727853" w:rsidP="00391FC8">
            <w:pPr>
              <w:rPr>
                <w:rFonts w:ascii="Garamond" w:hAnsi="Garamond"/>
                <w:sz w:val="22"/>
                <w:szCs w:val="22"/>
              </w:rPr>
            </w:pPr>
            <w:r>
              <w:rPr>
                <w:rFonts w:ascii="Garamond" w:hAnsi="Garamond"/>
                <w:sz w:val="22"/>
                <w:szCs w:val="22"/>
              </w:rPr>
              <w:t>40 CFR 63 Subpart DDDDD</w:t>
            </w:r>
          </w:p>
        </w:tc>
        <w:tc>
          <w:tcPr>
            <w:tcW w:w="1710" w:type="dxa"/>
            <w:tcBorders>
              <w:top w:val="single" w:sz="8" w:space="0" w:color="auto"/>
              <w:left w:val="single" w:sz="8" w:space="0" w:color="auto"/>
              <w:right w:val="single" w:sz="8" w:space="0" w:color="auto"/>
            </w:tcBorders>
          </w:tcPr>
          <w:p w14:paraId="23445B5F" w14:textId="55BDB757" w:rsidR="00801CD2" w:rsidRPr="00C230AB" w:rsidRDefault="00977465" w:rsidP="00391FC8">
            <w:pPr>
              <w:rPr>
                <w:rFonts w:ascii="Garamond" w:hAnsi="Garamond"/>
                <w:sz w:val="22"/>
                <w:szCs w:val="22"/>
              </w:rPr>
            </w:pPr>
            <w:r>
              <w:rPr>
                <w:rFonts w:ascii="Garamond" w:hAnsi="Garamond"/>
                <w:sz w:val="22"/>
                <w:szCs w:val="22"/>
              </w:rPr>
              <w:t>40 CFR 63 Subpart DDDDD</w:t>
            </w:r>
          </w:p>
        </w:tc>
        <w:tc>
          <w:tcPr>
            <w:tcW w:w="1440" w:type="dxa"/>
            <w:tcBorders>
              <w:top w:val="single" w:sz="8" w:space="0" w:color="auto"/>
              <w:left w:val="single" w:sz="8" w:space="0" w:color="auto"/>
              <w:right w:val="single" w:sz="8" w:space="0" w:color="auto"/>
            </w:tcBorders>
          </w:tcPr>
          <w:p w14:paraId="10720A14" w14:textId="1AB8611C" w:rsidR="00801CD2" w:rsidRPr="00C230AB" w:rsidRDefault="00CE4CCB" w:rsidP="00391FC8">
            <w:pPr>
              <w:rPr>
                <w:rFonts w:ascii="Garamond" w:hAnsi="Garamond"/>
                <w:sz w:val="22"/>
                <w:szCs w:val="22"/>
              </w:rPr>
            </w:pPr>
            <w:r w:rsidRPr="00C230AB">
              <w:rPr>
                <w:rFonts w:ascii="Garamond" w:hAnsi="Garamond"/>
                <w:sz w:val="22"/>
                <w:szCs w:val="22"/>
              </w:rPr>
              <w:t xml:space="preserve">Semiannually and 40 CFR 63 Subpart </w:t>
            </w:r>
            <w:r>
              <w:rPr>
                <w:rFonts w:ascii="Garamond" w:hAnsi="Garamond"/>
                <w:sz w:val="22"/>
                <w:szCs w:val="22"/>
              </w:rPr>
              <w:t>DDDDD</w:t>
            </w:r>
          </w:p>
        </w:tc>
      </w:tr>
    </w:tbl>
    <w:p w14:paraId="03DD360A" w14:textId="77777777" w:rsidR="007B3F8B" w:rsidRPr="003C09BB" w:rsidRDefault="007B3F8B" w:rsidP="007B3F8B">
      <w:pPr>
        <w:outlineLvl w:val="0"/>
        <w:rPr>
          <w:rFonts w:ascii="Garamond" w:hAnsi="Garamond"/>
          <w:b/>
          <w:sz w:val="22"/>
          <w:szCs w:val="22"/>
        </w:rPr>
      </w:pPr>
    </w:p>
    <w:p w14:paraId="586EE26A" w14:textId="77777777" w:rsidR="007B3F8B" w:rsidRPr="00D81572" w:rsidRDefault="007B3F8B" w:rsidP="007B3F8B">
      <w:pPr>
        <w:rPr>
          <w:rFonts w:ascii="Garamond" w:hAnsi="Garamond"/>
          <w:b/>
          <w:sz w:val="24"/>
          <w:szCs w:val="24"/>
        </w:rPr>
      </w:pPr>
      <w:r w:rsidRPr="00D81572">
        <w:rPr>
          <w:rFonts w:ascii="Garamond" w:hAnsi="Garamond"/>
          <w:b/>
          <w:sz w:val="24"/>
          <w:szCs w:val="24"/>
        </w:rPr>
        <w:t>Conditions</w:t>
      </w:r>
    </w:p>
    <w:p w14:paraId="30F0F2F8" w14:textId="77777777" w:rsidR="007B3F8B" w:rsidRPr="00D81572" w:rsidRDefault="007B3F8B" w:rsidP="007B3F8B">
      <w:pPr>
        <w:rPr>
          <w:rFonts w:ascii="Garamond" w:hAnsi="Garamond"/>
          <w:sz w:val="24"/>
          <w:szCs w:val="24"/>
        </w:rPr>
      </w:pPr>
    </w:p>
    <w:p w14:paraId="26A5F49A" w14:textId="59DC19F2" w:rsidR="00C6071C" w:rsidRDefault="00C6071C" w:rsidP="006D4D0D">
      <w:pPr>
        <w:numPr>
          <w:ilvl w:val="0"/>
          <w:numId w:val="111"/>
        </w:numPr>
        <w:tabs>
          <w:tab w:val="left" w:pos="-1080"/>
          <w:tab w:val="left" w:pos="-720"/>
          <w:tab w:val="left" w:pos="0"/>
          <w:tab w:val="left" w:pos="720"/>
          <w:tab w:val="left" w:pos="2880"/>
          <w:tab w:val="left" w:pos="3600"/>
          <w:tab w:val="left" w:pos="3960"/>
        </w:tabs>
        <w:ind w:hanging="720"/>
        <w:rPr>
          <w:rFonts w:ascii="Garamond" w:hAnsi="Garamond"/>
          <w:sz w:val="24"/>
          <w:szCs w:val="24"/>
        </w:rPr>
      </w:pPr>
      <w:bookmarkStart w:id="1899" w:name="_Ref531669609"/>
      <w:r w:rsidRPr="00C6071C">
        <w:rPr>
          <w:rFonts w:ascii="Garamond" w:hAnsi="Garamond"/>
          <w:sz w:val="24"/>
          <w:szCs w:val="24"/>
        </w:rPr>
        <w:t xml:space="preserve">CHS shall not cause or authorize emissions to be discharged into the outdoor atmosphere from </w:t>
      </w:r>
      <w:r>
        <w:rPr>
          <w:rFonts w:ascii="Garamond" w:hAnsi="Garamond"/>
          <w:sz w:val="24"/>
          <w:szCs w:val="24"/>
        </w:rPr>
        <w:t>the Hydrogen Reformer Unit Heater</w:t>
      </w:r>
      <w:r w:rsidR="004C32A4">
        <w:rPr>
          <w:rFonts w:ascii="Garamond" w:hAnsi="Garamond"/>
          <w:sz w:val="24"/>
          <w:szCs w:val="24"/>
        </w:rPr>
        <w:t xml:space="preserve"> </w:t>
      </w:r>
      <w:r w:rsidR="004C32A4" w:rsidRPr="004C32A4">
        <w:rPr>
          <w:rFonts w:ascii="Garamond" w:hAnsi="Garamond"/>
          <w:sz w:val="24"/>
          <w:szCs w:val="24"/>
        </w:rPr>
        <w:t xml:space="preserve">(067HT0001) </w:t>
      </w:r>
      <w:r w:rsidRPr="00C6071C">
        <w:rPr>
          <w:rFonts w:ascii="Garamond" w:hAnsi="Garamond"/>
          <w:sz w:val="24"/>
          <w:szCs w:val="24"/>
        </w:rPr>
        <w:t>an opacity of 20% or greater averaged over 6 consecutive minutes (ARM 17.8.304 (2))</w:t>
      </w:r>
      <w:r>
        <w:rPr>
          <w:rFonts w:ascii="Garamond" w:hAnsi="Garamond"/>
          <w:sz w:val="24"/>
          <w:szCs w:val="24"/>
        </w:rPr>
        <w:t xml:space="preserve"> and ARM 17.8.1212</w:t>
      </w:r>
      <w:r w:rsidR="006B7EA1">
        <w:rPr>
          <w:rFonts w:ascii="Garamond" w:hAnsi="Garamond"/>
          <w:sz w:val="24"/>
          <w:szCs w:val="24"/>
        </w:rPr>
        <w:t>)</w:t>
      </w:r>
      <w:bookmarkEnd w:id="1899"/>
      <w:r w:rsidR="002751F2">
        <w:rPr>
          <w:rFonts w:ascii="Garamond" w:hAnsi="Garamond"/>
          <w:sz w:val="24"/>
          <w:szCs w:val="24"/>
        </w:rPr>
        <w:t>.</w:t>
      </w:r>
    </w:p>
    <w:p w14:paraId="47A58FFC" w14:textId="77777777" w:rsidR="00C6071C" w:rsidRDefault="00C6071C" w:rsidP="00C6071C">
      <w:pPr>
        <w:tabs>
          <w:tab w:val="left" w:pos="-1080"/>
          <w:tab w:val="left" w:pos="-720"/>
          <w:tab w:val="left" w:pos="0"/>
          <w:tab w:val="left" w:pos="720"/>
          <w:tab w:val="left" w:pos="2880"/>
          <w:tab w:val="left" w:pos="3600"/>
          <w:tab w:val="left" w:pos="3960"/>
        </w:tabs>
        <w:ind w:left="720"/>
        <w:rPr>
          <w:rFonts w:ascii="Garamond" w:hAnsi="Garamond"/>
          <w:sz w:val="24"/>
          <w:szCs w:val="24"/>
        </w:rPr>
      </w:pPr>
    </w:p>
    <w:p w14:paraId="3591A0CC" w14:textId="77777777" w:rsidR="006B7EA1" w:rsidRDefault="006B7EA1" w:rsidP="006D4D0D">
      <w:pPr>
        <w:numPr>
          <w:ilvl w:val="0"/>
          <w:numId w:val="111"/>
        </w:numPr>
        <w:tabs>
          <w:tab w:val="left" w:pos="-1080"/>
          <w:tab w:val="left" w:pos="-720"/>
          <w:tab w:val="left" w:pos="0"/>
          <w:tab w:val="left" w:pos="720"/>
          <w:tab w:val="left" w:pos="2880"/>
          <w:tab w:val="left" w:pos="3600"/>
          <w:tab w:val="left" w:pos="3960"/>
        </w:tabs>
        <w:ind w:hanging="720"/>
        <w:rPr>
          <w:rFonts w:ascii="Garamond" w:hAnsi="Garamond"/>
          <w:sz w:val="24"/>
          <w:szCs w:val="24"/>
        </w:rPr>
      </w:pPr>
      <w:bookmarkStart w:id="1900" w:name="_Ref531669741"/>
      <w:r w:rsidRPr="006B7EA1">
        <w:rPr>
          <w:rFonts w:ascii="Garamond" w:hAnsi="Garamond"/>
          <w:sz w:val="24"/>
          <w:szCs w:val="24"/>
        </w:rPr>
        <w:lastRenderedPageBreak/>
        <w:t>The Hydrogen Reformer Heater shall be equipped with low NO</w:t>
      </w:r>
      <w:r w:rsidRPr="00874C76">
        <w:rPr>
          <w:rFonts w:ascii="Garamond" w:hAnsi="Garamond"/>
          <w:sz w:val="24"/>
          <w:szCs w:val="24"/>
          <w:vertAlign w:val="subscript"/>
        </w:rPr>
        <w:t xml:space="preserve">x </w:t>
      </w:r>
      <w:r w:rsidRPr="006B7EA1">
        <w:rPr>
          <w:rFonts w:ascii="Garamond" w:hAnsi="Garamond"/>
          <w:sz w:val="24"/>
          <w:szCs w:val="24"/>
        </w:rPr>
        <w:t>burners and selective catalytic reduction</w:t>
      </w:r>
      <w:r>
        <w:rPr>
          <w:rFonts w:ascii="Garamond" w:hAnsi="Garamond"/>
          <w:sz w:val="24"/>
          <w:szCs w:val="24"/>
        </w:rPr>
        <w:t xml:space="preserve"> (SCR)</w:t>
      </w:r>
      <w:r w:rsidRPr="006B7EA1">
        <w:rPr>
          <w:rFonts w:ascii="Garamond" w:hAnsi="Garamond"/>
          <w:sz w:val="24"/>
          <w:szCs w:val="24"/>
        </w:rPr>
        <w:t>; and ammonia slip shall not exceed 10 ppm average ammonia demonstrated for performance tests (ARM 17.8.</w:t>
      </w:r>
      <w:r>
        <w:rPr>
          <w:rFonts w:ascii="Garamond" w:hAnsi="Garamond"/>
          <w:sz w:val="24"/>
          <w:szCs w:val="24"/>
        </w:rPr>
        <w:t>1212</w:t>
      </w:r>
      <w:r w:rsidRPr="006B7EA1">
        <w:rPr>
          <w:rFonts w:ascii="Garamond" w:hAnsi="Garamond"/>
          <w:sz w:val="24"/>
          <w:szCs w:val="24"/>
        </w:rPr>
        <w:t xml:space="preserve"> and 17.8.752).</w:t>
      </w:r>
      <w:bookmarkEnd w:id="1900"/>
    </w:p>
    <w:p w14:paraId="2ED27B51" w14:textId="77777777" w:rsidR="006B7EA1" w:rsidRDefault="006B7EA1" w:rsidP="006B7EA1">
      <w:pPr>
        <w:pStyle w:val="ListParagraph"/>
        <w:rPr>
          <w:rFonts w:ascii="Garamond" w:hAnsi="Garamond"/>
          <w:sz w:val="24"/>
          <w:szCs w:val="24"/>
        </w:rPr>
      </w:pPr>
    </w:p>
    <w:p w14:paraId="5BD197A8" w14:textId="7E53C680" w:rsidR="006B7EA1" w:rsidRDefault="006B7EA1" w:rsidP="006D4D0D">
      <w:pPr>
        <w:numPr>
          <w:ilvl w:val="0"/>
          <w:numId w:val="111"/>
        </w:numPr>
        <w:tabs>
          <w:tab w:val="left" w:pos="-1080"/>
          <w:tab w:val="left" w:pos="-720"/>
          <w:tab w:val="left" w:pos="0"/>
          <w:tab w:val="left" w:pos="720"/>
          <w:tab w:val="left" w:pos="2880"/>
          <w:tab w:val="left" w:pos="3600"/>
          <w:tab w:val="left" w:pos="3960"/>
        </w:tabs>
        <w:ind w:hanging="720"/>
        <w:rPr>
          <w:rFonts w:ascii="Garamond" w:hAnsi="Garamond"/>
          <w:sz w:val="24"/>
          <w:szCs w:val="24"/>
        </w:rPr>
      </w:pPr>
      <w:bookmarkStart w:id="1901" w:name="_Ref531613197"/>
      <w:r w:rsidRPr="006B7EA1">
        <w:rPr>
          <w:rFonts w:ascii="Garamond" w:hAnsi="Garamond"/>
          <w:sz w:val="24"/>
          <w:szCs w:val="24"/>
        </w:rPr>
        <w:t xml:space="preserve">CHS shall </w:t>
      </w:r>
      <w:r w:rsidR="00DE34C2">
        <w:rPr>
          <w:rFonts w:ascii="Garamond" w:hAnsi="Garamond"/>
          <w:sz w:val="24"/>
          <w:szCs w:val="24"/>
        </w:rPr>
        <w:t>maintain documentation of the necessary catalyst operating temperature on-site for each type of catalyst used in the SCR to satisfy the</w:t>
      </w:r>
      <w:r w:rsidR="00CD0519">
        <w:rPr>
          <w:rFonts w:ascii="Garamond" w:hAnsi="Garamond"/>
          <w:sz w:val="24"/>
          <w:szCs w:val="24"/>
        </w:rPr>
        <w:t xml:space="preserve"> condition in </w:t>
      </w:r>
      <w:r w:rsidR="00BB231F">
        <w:rPr>
          <w:rFonts w:ascii="Garamond" w:hAnsi="Garamond"/>
          <w:sz w:val="24"/>
          <w:szCs w:val="24"/>
        </w:rPr>
        <w:t>Section III.</w:t>
      </w:r>
      <w:r w:rsidR="00E56230">
        <w:rPr>
          <w:rFonts w:ascii="Garamond" w:hAnsi="Garamond"/>
          <w:sz w:val="24"/>
          <w:szCs w:val="24"/>
        </w:rPr>
        <w:fldChar w:fldCharType="begin"/>
      </w:r>
      <w:r w:rsidR="00E56230">
        <w:rPr>
          <w:rFonts w:ascii="Garamond" w:hAnsi="Garamond"/>
          <w:sz w:val="24"/>
          <w:szCs w:val="24"/>
        </w:rPr>
        <w:instrText xml:space="preserve"> REF _Ref531669905 \r \h </w:instrText>
      </w:r>
      <w:r w:rsidR="00E56230">
        <w:rPr>
          <w:rFonts w:ascii="Garamond" w:hAnsi="Garamond"/>
          <w:sz w:val="24"/>
          <w:szCs w:val="24"/>
        </w:rPr>
      </w:r>
      <w:r w:rsidR="00E56230">
        <w:rPr>
          <w:rFonts w:ascii="Garamond" w:hAnsi="Garamond"/>
          <w:sz w:val="24"/>
          <w:szCs w:val="24"/>
        </w:rPr>
        <w:fldChar w:fldCharType="separate"/>
      </w:r>
      <w:r w:rsidR="00290138">
        <w:rPr>
          <w:rFonts w:ascii="Garamond" w:hAnsi="Garamond"/>
          <w:sz w:val="24"/>
          <w:szCs w:val="24"/>
        </w:rPr>
        <w:t>Z.4</w:t>
      </w:r>
      <w:r w:rsidR="00E56230">
        <w:rPr>
          <w:rFonts w:ascii="Garamond" w:hAnsi="Garamond"/>
          <w:sz w:val="24"/>
          <w:szCs w:val="24"/>
        </w:rPr>
        <w:fldChar w:fldCharType="end"/>
      </w:r>
      <w:r w:rsidR="00E56230">
        <w:rPr>
          <w:rFonts w:ascii="Garamond" w:hAnsi="Garamond"/>
          <w:sz w:val="24"/>
          <w:szCs w:val="24"/>
        </w:rPr>
        <w:t xml:space="preserve">(c) </w:t>
      </w:r>
      <w:r w:rsidRPr="006B7EA1">
        <w:rPr>
          <w:rFonts w:ascii="Garamond" w:hAnsi="Garamond"/>
          <w:sz w:val="24"/>
          <w:szCs w:val="24"/>
        </w:rPr>
        <w:t>(ARM 17.8.</w:t>
      </w:r>
      <w:r w:rsidR="00CD0519">
        <w:rPr>
          <w:rFonts w:ascii="Garamond" w:hAnsi="Garamond"/>
          <w:sz w:val="24"/>
          <w:szCs w:val="24"/>
        </w:rPr>
        <w:t>1212</w:t>
      </w:r>
      <w:r w:rsidRPr="006B7EA1">
        <w:rPr>
          <w:rFonts w:ascii="Garamond" w:hAnsi="Garamond"/>
          <w:sz w:val="24"/>
          <w:szCs w:val="24"/>
        </w:rPr>
        <w:t>).</w:t>
      </w:r>
      <w:bookmarkEnd w:id="1901"/>
    </w:p>
    <w:p w14:paraId="12B401F1" w14:textId="77777777" w:rsidR="006B7EA1" w:rsidRDefault="006B7EA1" w:rsidP="006B7EA1">
      <w:pPr>
        <w:pStyle w:val="ListParagraph"/>
        <w:rPr>
          <w:rFonts w:ascii="Garamond" w:hAnsi="Garamond"/>
          <w:sz w:val="24"/>
          <w:szCs w:val="24"/>
        </w:rPr>
      </w:pPr>
    </w:p>
    <w:p w14:paraId="1EBB4256" w14:textId="77777777" w:rsidR="00EF2EE4" w:rsidRDefault="00EF2EE4" w:rsidP="006D4D0D">
      <w:pPr>
        <w:numPr>
          <w:ilvl w:val="0"/>
          <w:numId w:val="111"/>
        </w:numPr>
        <w:tabs>
          <w:tab w:val="left" w:pos="-1080"/>
          <w:tab w:val="left" w:pos="-720"/>
          <w:tab w:val="left" w:pos="0"/>
          <w:tab w:val="left" w:pos="720"/>
          <w:tab w:val="left" w:pos="2880"/>
          <w:tab w:val="left" w:pos="3600"/>
          <w:tab w:val="left" w:pos="3960"/>
        </w:tabs>
        <w:ind w:hanging="720"/>
        <w:rPr>
          <w:rFonts w:ascii="Garamond" w:hAnsi="Garamond"/>
          <w:sz w:val="24"/>
          <w:szCs w:val="24"/>
        </w:rPr>
      </w:pPr>
      <w:bookmarkStart w:id="1902" w:name="_Ref531669905"/>
      <w:r w:rsidRPr="00EF2EE4">
        <w:rPr>
          <w:rFonts w:ascii="Garamond" w:hAnsi="Garamond"/>
          <w:sz w:val="24"/>
          <w:szCs w:val="24"/>
        </w:rPr>
        <w:t>NO</w:t>
      </w:r>
      <w:r w:rsidRPr="00874C76">
        <w:rPr>
          <w:rFonts w:ascii="Garamond" w:hAnsi="Garamond"/>
          <w:sz w:val="24"/>
          <w:szCs w:val="24"/>
          <w:vertAlign w:val="subscript"/>
        </w:rPr>
        <w:t>x</w:t>
      </w:r>
      <w:r w:rsidRPr="00EF2EE4">
        <w:rPr>
          <w:rFonts w:ascii="Garamond" w:hAnsi="Garamond"/>
          <w:sz w:val="24"/>
          <w:szCs w:val="24"/>
        </w:rPr>
        <w:t xml:space="preserve"> emissions from the Hydrogen Reformer Heater shall not exceed:</w:t>
      </w:r>
      <w:bookmarkEnd w:id="1902"/>
    </w:p>
    <w:p w14:paraId="10EC912C" w14:textId="77777777" w:rsidR="006B7EA1" w:rsidRDefault="006B7EA1" w:rsidP="006B7EA1">
      <w:pPr>
        <w:pStyle w:val="ListParagraph"/>
        <w:rPr>
          <w:rFonts w:ascii="Garamond" w:hAnsi="Garamond"/>
          <w:sz w:val="24"/>
          <w:szCs w:val="24"/>
        </w:rPr>
      </w:pPr>
    </w:p>
    <w:p w14:paraId="5E89F3BD" w14:textId="77777777" w:rsidR="006B7EA1" w:rsidRDefault="006B7EA1" w:rsidP="006D4D0D">
      <w:pPr>
        <w:numPr>
          <w:ilvl w:val="0"/>
          <w:numId w:val="112"/>
        </w:numPr>
        <w:rPr>
          <w:rFonts w:ascii="Garamond" w:hAnsi="Garamond"/>
          <w:sz w:val="24"/>
          <w:szCs w:val="24"/>
        </w:rPr>
      </w:pPr>
      <w:r w:rsidRPr="006B7EA1">
        <w:rPr>
          <w:rFonts w:ascii="Garamond" w:hAnsi="Garamond"/>
          <w:sz w:val="24"/>
          <w:szCs w:val="24"/>
        </w:rPr>
        <w:t>25.16 tons/rolling 12-calendar month total (ARM 17.8.</w:t>
      </w:r>
      <w:r>
        <w:rPr>
          <w:rFonts w:ascii="Garamond" w:hAnsi="Garamond"/>
          <w:sz w:val="24"/>
          <w:szCs w:val="24"/>
        </w:rPr>
        <w:t>1212</w:t>
      </w:r>
      <w:r w:rsidRPr="006B7EA1">
        <w:rPr>
          <w:rFonts w:ascii="Garamond" w:hAnsi="Garamond"/>
          <w:sz w:val="24"/>
          <w:szCs w:val="24"/>
        </w:rPr>
        <w:t>);</w:t>
      </w:r>
    </w:p>
    <w:p w14:paraId="6D5880AF" w14:textId="77777777" w:rsidR="006B7EA1" w:rsidRDefault="006B7EA1" w:rsidP="006B7EA1">
      <w:pPr>
        <w:ind w:left="1242"/>
        <w:rPr>
          <w:rFonts w:ascii="Garamond" w:hAnsi="Garamond"/>
          <w:sz w:val="24"/>
          <w:szCs w:val="24"/>
        </w:rPr>
      </w:pPr>
    </w:p>
    <w:p w14:paraId="774DB068" w14:textId="77777777" w:rsidR="006B7EA1" w:rsidRDefault="006B7EA1" w:rsidP="006D4D0D">
      <w:pPr>
        <w:numPr>
          <w:ilvl w:val="0"/>
          <w:numId w:val="112"/>
        </w:numPr>
        <w:rPr>
          <w:rFonts w:ascii="Garamond" w:hAnsi="Garamond"/>
          <w:sz w:val="24"/>
          <w:szCs w:val="24"/>
        </w:rPr>
      </w:pPr>
      <w:r w:rsidRPr="006B7EA1">
        <w:rPr>
          <w:rFonts w:ascii="Garamond" w:hAnsi="Garamond"/>
          <w:sz w:val="24"/>
          <w:szCs w:val="24"/>
        </w:rPr>
        <w:t>5.62 lb/hr 365-day rolling average including startup and shutdown based on NO</w:t>
      </w:r>
      <w:r w:rsidRPr="00874C76">
        <w:rPr>
          <w:rFonts w:ascii="Garamond" w:hAnsi="Garamond"/>
          <w:sz w:val="24"/>
          <w:szCs w:val="24"/>
          <w:vertAlign w:val="subscript"/>
        </w:rPr>
        <w:t>x</w:t>
      </w:r>
      <w:r w:rsidRPr="006B7EA1">
        <w:rPr>
          <w:rFonts w:ascii="Garamond" w:hAnsi="Garamond"/>
          <w:sz w:val="24"/>
          <w:szCs w:val="24"/>
        </w:rPr>
        <w:t xml:space="preserve"> CEMS (ARM 17.8.</w:t>
      </w:r>
      <w:r>
        <w:rPr>
          <w:rFonts w:ascii="Garamond" w:hAnsi="Garamond"/>
          <w:sz w:val="24"/>
          <w:szCs w:val="24"/>
        </w:rPr>
        <w:t>1212</w:t>
      </w:r>
      <w:r w:rsidRPr="006B7EA1">
        <w:rPr>
          <w:rFonts w:ascii="Garamond" w:hAnsi="Garamond"/>
          <w:sz w:val="24"/>
          <w:szCs w:val="24"/>
        </w:rPr>
        <w:t xml:space="preserve"> and 17.8.752);</w:t>
      </w:r>
    </w:p>
    <w:p w14:paraId="7A758947" w14:textId="77777777" w:rsidR="006B7EA1" w:rsidRDefault="006B7EA1" w:rsidP="006B7EA1">
      <w:pPr>
        <w:rPr>
          <w:rFonts w:ascii="Garamond" w:hAnsi="Garamond"/>
          <w:sz w:val="24"/>
          <w:szCs w:val="24"/>
        </w:rPr>
      </w:pPr>
    </w:p>
    <w:p w14:paraId="0A20609B" w14:textId="45488CF9" w:rsidR="006B7EA1" w:rsidRDefault="006B7EA1" w:rsidP="006D4D0D">
      <w:pPr>
        <w:numPr>
          <w:ilvl w:val="0"/>
          <w:numId w:val="112"/>
        </w:numPr>
        <w:rPr>
          <w:rFonts w:ascii="Garamond" w:hAnsi="Garamond"/>
          <w:sz w:val="24"/>
          <w:szCs w:val="24"/>
        </w:rPr>
      </w:pPr>
      <w:bookmarkStart w:id="1903" w:name="_Ref48808083"/>
      <w:r w:rsidRPr="006B7EA1">
        <w:rPr>
          <w:rFonts w:ascii="Garamond" w:hAnsi="Garamond"/>
          <w:sz w:val="24"/>
          <w:szCs w:val="24"/>
        </w:rPr>
        <w:t xml:space="preserve">22.5 lb/hr during periods of startup, on an hourly rolling 24-hour average basis. Startup begins when fuel is first </w:t>
      </w:r>
      <w:r w:rsidR="00762705" w:rsidRPr="006B7EA1">
        <w:rPr>
          <w:rFonts w:ascii="Garamond" w:hAnsi="Garamond"/>
          <w:sz w:val="24"/>
          <w:szCs w:val="24"/>
        </w:rPr>
        <w:t>fired,</w:t>
      </w:r>
      <w:r w:rsidRPr="006B7EA1">
        <w:rPr>
          <w:rFonts w:ascii="Garamond" w:hAnsi="Garamond"/>
          <w:sz w:val="24"/>
          <w:szCs w:val="24"/>
        </w:rPr>
        <w:t xml:space="preserve"> and startup ends when the SCR</w:t>
      </w:r>
      <w:r w:rsidR="00287184">
        <w:rPr>
          <w:rFonts w:ascii="Garamond" w:hAnsi="Garamond"/>
          <w:sz w:val="24"/>
          <w:szCs w:val="24"/>
        </w:rPr>
        <w:t xml:space="preserve"> inlet</w:t>
      </w:r>
      <w:r w:rsidRPr="006B7EA1">
        <w:rPr>
          <w:rFonts w:ascii="Garamond" w:hAnsi="Garamond"/>
          <w:sz w:val="24"/>
          <w:szCs w:val="24"/>
        </w:rPr>
        <w:t xml:space="preserve"> reaches its required temperature</w:t>
      </w:r>
      <w:r w:rsidR="00510CE6">
        <w:rPr>
          <w:rFonts w:ascii="Garamond" w:hAnsi="Garamond"/>
          <w:sz w:val="24"/>
          <w:szCs w:val="24"/>
        </w:rPr>
        <w:t xml:space="preserve"> </w:t>
      </w:r>
      <w:r w:rsidR="00797499">
        <w:rPr>
          <w:rFonts w:ascii="Garamond" w:hAnsi="Garamond"/>
          <w:sz w:val="24"/>
          <w:szCs w:val="24"/>
        </w:rPr>
        <w:t>and ammonia injection has been established</w:t>
      </w:r>
      <w:r w:rsidR="00510CE6">
        <w:rPr>
          <w:rFonts w:ascii="Garamond" w:hAnsi="Garamond"/>
          <w:sz w:val="24"/>
          <w:szCs w:val="24"/>
        </w:rPr>
        <w:t xml:space="preserve"> </w:t>
      </w:r>
      <w:r w:rsidRPr="006B7EA1">
        <w:rPr>
          <w:rFonts w:ascii="Garamond" w:hAnsi="Garamond"/>
          <w:sz w:val="24"/>
          <w:szCs w:val="24"/>
        </w:rPr>
        <w:t>(ARM 17.8.</w:t>
      </w:r>
      <w:r w:rsidR="007C5FF4">
        <w:rPr>
          <w:rFonts w:ascii="Garamond" w:hAnsi="Garamond"/>
          <w:sz w:val="24"/>
          <w:szCs w:val="24"/>
        </w:rPr>
        <w:t>1212</w:t>
      </w:r>
      <w:r w:rsidRPr="006B7EA1">
        <w:rPr>
          <w:rFonts w:ascii="Garamond" w:hAnsi="Garamond"/>
          <w:sz w:val="24"/>
          <w:szCs w:val="24"/>
        </w:rPr>
        <w:t xml:space="preserve"> and 17.8.752).</w:t>
      </w:r>
      <w:bookmarkEnd w:id="1903"/>
    </w:p>
    <w:p w14:paraId="1726DEDF" w14:textId="77777777" w:rsidR="00EF2EE4" w:rsidRDefault="00EF2EE4" w:rsidP="00EF2EE4">
      <w:pPr>
        <w:pStyle w:val="ListParagraph"/>
        <w:rPr>
          <w:rFonts w:ascii="Garamond" w:hAnsi="Garamond"/>
          <w:sz w:val="24"/>
          <w:szCs w:val="24"/>
        </w:rPr>
      </w:pPr>
    </w:p>
    <w:p w14:paraId="4940CC34" w14:textId="77777777" w:rsidR="000D7282" w:rsidRDefault="000D7282" w:rsidP="006D4D0D">
      <w:pPr>
        <w:numPr>
          <w:ilvl w:val="0"/>
          <w:numId w:val="111"/>
        </w:numPr>
        <w:tabs>
          <w:tab w:val="left" w:pos="-1080"/>
          <w:tab w:val="left" w:pos="-720"/>
          <w:tab w:val="left" w:pos="0"/>
          <w:tab w:val="left" w:pos="720"/>
          <w:tab w:val="left" w:pos="2880"/>
          <w:tab w:val="left" w:pos="3600"/>
          <w:tab w:val="left" w:pos="3960"/>
        </w:tabs>
        <w:ind w:hanging="720"/>
        <w:rPr>
          <w:rFonts w:ascii="Garamond" w:hAnsi="Garamond"/>
          <w:sz w:val="24"/>
          <w:szCs w:val="24"/>
        </w:rPr>
      </w:pPr>
      <w:bookmarkStart w:id="1904" w:name="_Ref531670063"/>
      <w:r w:rsidRPr="000D7282">
        <w:rPr>
          <w:rFonts w:ascii="Garamond" w:hAnsi="Garamond"/>
          <w:sz w:val="24"/>
          <w:szCs w:val="24"/>
        </w:rPr>
        <w:t>SO</w:t>
      </w:r>
      <w:r w:rsidRPr="00860379">
        <w:rPr>
          <w:rFonts w:ascii="Garamond" w:hAnsi="Garamond"/>
          <w:sz w:val="24"/>
          <w:szCs w:val="24"/>
          <w:vertAlign w:val="subscript"/>
        </w:rPr>
        <w:t>2</w:t>
      </w:r>
      <w:r w:rsidRPr="000D7282">
        <w:rPr>
          <w:rFonts w:ascii="Garamond" w:hAnsi="Garamond"/>
          <w:sz w:val="24"/>
          <w:szCs w:val="24"/>
        </w:rPr>
        <w:t xml:space="preserve"> emissions from </w:t>
      </w:r>
      <w:r w:rsidR="00DA33C0">
        <w:rPr>
          <w:rFonts w:ascii="Garamond" w:hAnsi="Garamond"/>
          <w:sz w:val="24"/>
          <w:szCs w:val="24"/>
        </w:rPr>
        <w:t>the Hydrogen Reformer Heater</w:t>
      </w:r>
      <w:r w:rsidRPr="000D7282">
        <w:rPr>
          <w:rFonts w:ascii="Garamond" w:hAnsi="Garamond"/>
          <w:sz w:val="24"/>
          <w:szCs w:val="24"/>
        </w:rPr>
        <w:t xml:space="preserve"> shall not exceed (ARM 17.8.</w:t>
      </w:r>
      <w:r w:rsidR="00CD1039">
        <w:rPr>
          <w:rFonts w:ascii="Garamond" w:hAnsi="Garamond"/>
          <w:sz w:val="24"/>
          <w:szCs w:val="24"/>
        </w:rPr>
        <w:t>1212</w:t>
      </w:r>
      <w:r w:rsidRPr="000D7282">
        <w:rPr>
          <w:rFonts w:ascii="Garamond" w:hAnsi="Garamond"/>
          <w:sz w:val="24"/>
          <w:szCs w:val="24"/>
        </w:rPr>
        <w:t xml:space="preserve"> and 17.8.752):</w:t>
      </w:r>
      <w:bookmarkEnd w:id="1904"/>
    </w:p>
    <w:p w14:paraId="55E6D3C3" w14:textId="77777777" w:rsidR="000D7282" w:rsidRDefault="000D7282" w:rsidP="000D7282">
      <w:pPr>
        <w:tabs>
          <w:tab w:val="left" w:pos="-1080"/>
          <w:tab w:val="left" w:pos="-720"/>
          <w:tab w:val="left" w:pos="0"/>
          <w:tab w:val="left" w:pos="720"/>
          <w:tab w:val="left" w:pos="2880"/>
          <w:tab w:val="left" w:pos="3600"/>
          <w:tab w:val="left" w:pos="3960"/>
        </w:tabs>
        <w:rPr>
          <w:rFonts w:ascii="Garamond" w:hAnsi="Garamond"/>
          <w:sz w:val="24"/>
          <w:szCs w:val="24"/>
        </w:rPr>
      </w:pPr>
    </w:p>
    <w:p w14:paraId="1356B6C2" w14:textId="77777777" w:rsidR="000D7282" w:rsidRDefault="000D7282" w:rsidP="006D4D0D">
      <w:pPr>
        <w:numPr>
          <w:ilvl w:val="0"/>
          <w:numId w:val="113"/>
        </w:numPr>
        <w:rPr>
          <w:rFonts w:ascii="Garamond" w:hAnsi="Garamond"/>
          <w:sz w:val="24"/>
          <w:szCs w:val="24"/>
        </w:rPr>
      </w:pPr>
      <w:r w:rsidRPr="000D7282">
        <w:rPr>
          <w:rFonts w:ascii="Garamond" w:hAnsi="Garamond"/>
          <w:sz w:val="24"/>
          <w:szCs w:val="24"/>
        </w:rPr>
        <w:t>9.76 tons/12-month rolling total;</w:t>
      </w:r>
    </w:p>
    <w:p w14:paraId="2E19AAC2" w14:textId="77777777" w:rsidR="000D7282" w:rsidRDefault="000D7282" w:rsidP="006D4D0D">
      <w:pPr>
        <w:numPr>
          <w:ilvl w:val="0"/>
          <w:numId w:val="113"/>
        </w:numPr>
        <w:rPr>
          <w:rFonts w:ascii="Garamond" w:hAnsi="Garamond"/>
          <w:sz w:val="24"/>
          <w:szCs w:val="24"/>
        </w:rPr>
      </w:pPr>
      <w:r w:rsidRPr="000D7282">
        <w:rPr>
          <w:rFonts w:ascii="Garamond" w:hAnsi="Garamond"/>
          <w:sz w:val="24"/>
          <w:szCs w:val="24"/>
        </w:rPr>
        <w:t>6.0 lb/hr based on a 3-hr rolling average.</w:t>
      </w:r>
    </w:p>
    <w:p w14:paraId="29B89418" w14:textId="77777777" w:rsidR="000D7282" w:rsidRDefault="000D7282" w:rsidP="000D7282">
      <w:pPr>
        <w:rPr>
          <w:rFonts w:ascii="Garamond" w:hAnsi="Garamond"/>
          <w:sz w:val="24"/>
          <w:szCs w:val="24"/>
        </w:rPr>
      </w:pPr>
    </w:p>
    <w:p w14:paraId="291623DD" w14:textId="77777777" w:rsidR="00CD0519" w:rsidRDefault="00FE354A" w:rsidP="006D4D0D">
      <w:pPr>
        <w:numPr>
          <w:ilvl w:val="0"/>
          <w:numId w:val="111"/>
        </w:numPr>
        <w:tabs>
          <w:tab w:val="left" w:pos="-1080"/>
          <w:tab w:val="left" w:pos="-720"/>
          <w:tab w:val="left" w:pos="0"/>
          <w:tab w:val="left" w:pos="720"/>
          <w:tab w:val="left" w:pos="2880"/>
          <w:tab w:val="left" w:pos="3600"/>
          <w:tab w:val="left" w:pos="3960"/>
        </w:tabs>
        <w:ind w:hanging="720"/>
        <w:rPr>
          <w:rFonts w:ascii="Garamond" w:hAnsi="Garamond"/>
          <w:sz w:val="24"/>
          <w:szCs w:val="24"/>
        </w:rPr>
      </w:pPr>
      <w:bookmarkStart w:id="1905" w:name="_Ref531670180"/>
      <w:r>
        <w:rPr>
          <w:rFonts w:ascii="Garamond" w:hAnsi="Garamond"/>
          <w:sz w:val="24"/>
          <w:szCs w:val="24"/>
        </w:rPr>
        <w:t>CHS shall not burn any fuel gas</w:t>
      </w:r>
      <w:r w:rsidR="00CD0519">
        <w:rPr>
          <w:rFonts w:ascii="Garamond" w:hAnsi="Garamond"/>
          <w:sz w:val="24"/>
          <w:szCs w:val="24"/>
        </w:rPr>
        <w:t xml:space="preserve"> in the Hydrogen Reformer Heater </w:t>
      </w:r>
      <w:r w:rsidR="00CD0519" w:rsidRPr="00CD0519">
        <w:rPr>
          <w:rFonts w:ascii="Garamond" w:hAnsi="Garamond"/>
          <w:sz w:val="24"/>
          <w:szCs w:val="24"/>
        </w:rPr>
        <w:t>that contains H</w:t>
      </w:r>
      <w:r w:rsidR="00CD0519" w:rsidRPr="00CD0519">
        <w:rPr>
          <w:rFonts w:ascii="Garamond" w:hAnsi="Garamond"/>
          <w:sz w:val="24"/>
          <w:szCs w:val="24"/>
          <w:vertAlign w:val="subscript"/>
        </w:rPr>
        <w:t>2</w:t>
      </w:r>
      <w:r w:rsidR="00CD0519" w:rsidRPr="00CD0519">
        <w:rPr>
          <w:rFonts w:ascii="Garamond" w:hAnsi="Garamond"/>
          <w:sz w:val="24"/>
          <w:szCs w:val="24"/>
        </w:rPr>
        <w:t>S in excess of 162 ppmvd determined hourly on a 3-hour rolling average basis and H</w:t>
      </w:r>
      <w:r w:rsidR="00CD0519" w:rsidRPr="00CD0519">
        <w:rPr>
          <w:rFonts w:ascii="Garamond" w:hAnsi="Garamond"/>
          <w:sz w:val="24"/>
          <w:szCs w:val="24"/>
          <w:vertAlign w:val="subscript"/>
        </w:rPr>
        <w:t>2</w:t>
      </w:r>
      <w:r w:rsidR="00CD0519" w:rsidRPr="00CD0519">
        <w:rPr>
          <w:rFonts w:ascii="Garamond" w:hAnsi="Garamond"/>
          <w:sz w:val="24"/>
          <w:szCs w:val="24"/>
        </w:rPr>
        <w:t>S in excess of 60 ppmvd determined daily on a 365-successive calendar day rolling average basis (ARM 17.8.340, ARM 17.8.752, and 40 CFR 60, Subpart Ja).</w:t>
      </w:r>
      <w:bookmarkEnd w:id="1905"/>
    </w:p>
    <w:p w14:paraId="516AADE3" w14:textId="77777777" w:rsidR="00CD0519" w:rsidRDefault="00CD0519" w:rsidP="00CD0519">
      <w:pPr>
        <w:tabs>
          <w:tab w:val="left" w:pos="-1080"/>
          <w:tab w:val="left" w:pos="-720"/>
          <w:tab w:val="left" w:pos="0"/>
          <w:tab w:val="left" w:pos="720"/>
          <w:tab w:val="left" w:pos="2880"/>
          <w:tab w:val="left" w:pos="3600"/>
          <w:tab w:val="left" w:pos="3960"/>
        </w:tabs>
        <w:ind w:left="720"/>
        <w:rPr>
          <w:rFonts w:ascii="Garamond" w:hAnsi="Garamond"/>
          <w:sz w:val="24"/>
          <w:szCs w:val="24"/>
        </w:rPr>
      </w:pPr>
    </w:p>
    <w:p w14:paraId="049DC26F" w14:textId="77777777" w:rsidR="00FE354A" w:rsidRDefault="00FE354A" w:rsidP="006D4D0D">
      <w:pPr>
        <w:numPr>
          <w:ilvl w:val="0"/>
          <w:numId w:val="111"/>
        </w:numPr>
        <w:tabs>
          <w:tab w:val="left" w:pos="-1080"/>
          <w:tab w:val="left" w:pos="-720"/>
          <w:tab w:val="left" w:pos="0"/>
          <w:tab w:val="left" w:pos="720"/>
          <w:tab w:val="left" w:pos="2880"/>
          <w:tab w:val="left" w:pos="3600"/>
          <w:tab w:val="left" w:pos="3960"/>
        </w:tabs>
        <w:ind w:hanging="720"/>
        <w:rPr>
          <w:rFonts w:ascii="Garamond" w:hAnsi="Garamond"/>
          <w:sz w:val="24"/>
          <w:szCs w:val="24"/>
        </w:rPr>
      </w:pPr>
      <w:bookmarkStart w:id="1906" w:name="_Ref531670312"/>
      <w:r w:rsidRPr="00FE354A">
        <w:rPr>
          <w:rFonts w:ascii="Garamond" w:hAnsi="Garamond"/>
          <w:sz w:val="24"/>
          <w:szCs w:val="24"/>
        </w:rPr>
        <w:t>CO emissions from the Hydrogen Reformer Heater shall not exceed:</w:t>
      </w:r>
      <w:bookmarkEnd w:id="1906"/>
    </w:p>
    <w:p w14:paraId="3338D9C4" w14:textId="77777777" w:rsidR="00FE354A" w:rsidRDefault="00FE354A" w:rsidP="00FE354A">
      <w:pPr>
        <w:pStyle w:val="ListParagraph"/>
        <w:rPr>
          <w:rFonts w:ascii="Garamond" w:hAnsi="Garamond"/>
          <w:sz w:val="24"/>
          <w:szCs w:val="24"/>
        </w:rPr>
      </w:pPr>
    </w:p>
    <w:p w14:paraId="27070BF2" w14:textId="77777777" w:rsidR="00FE354A" w:rsidRDefault="00B847AD" w:rsidP="006D4D0D">
      <w:pPr>
        <w:numPr>
          <w:ilvl w:val="0"/>
          <w:numId w:val="114"/>
        </w:numPr>
        <w:rPr>
          <w:rFonts w:ascii="Garamond" w:hAnsi="Garamond"/>
          <w:sz w:val="24"/>
          <w:szCs w:val="24"/>
        </w:rPr>
      </w:pPr>
      <w:r w:rsidRPr="00B847AD">
        <w:rPr>
          <w:rFonts w:ascii="Garamond" w:hAnsi="Garamond"/>
          <w:sz w:val="24"/>
          <w:szCs w:val="24"/>
        </w:rPr>
        <w:t>91.08 tons/rolling 12-calendar month total (ARM 17.8.</w:t>
      </w:r>
      <w:r>
        <w:rPr>
          <w:rFonts w:ascii="Garamond" w:hAnsi="Garamond"/>
          <w:sz w:val="24"/>
          <w:szCs w:val="24"/>
        </w:rPr>
        <w:t>1212</w:t>
      </w:r>
      <w:r w:rsidRPr="00B847AD">
        <w:rPr>
          <w:rFonts w:ascii="Garamond" w:hAnsi="Garamond"/>
          <w:sz w:val="24"/>
          <w:szCs w:val="24"/>
        </w:rPr>
        <w:t>);</w:t>
      </w:r>
    </w:p>
    <w:p w14:paraId="5462114A" w14:textId="77777777" w:rsidR="00B847AD" w:rsidRDefault="00B847AD" w:rsidP="00B847AD">
      <w:pPr>
        <w:ind w:left="1242"/>
        <w:rPr>
          <w:rFonts w:ascii="Garamond" w:hAnsi="Garamond"/>
          <w:sz w:val="24"/>
          <w:szCs w:val="24"/>
        </w:rPr>
      </w:pPr>
    </w:p>
    <w:p w14:paraId="513E1D92" w14:textId="0CFF0C66" w:rsidR="00B847AD" w:rsidRDefault="00B847AD" w:rsidP="006D4D0D">
      <w:pPr>
        <w:numPr>
          <w:ilvl w:val="0"/>
          <w:numId w:val="114"/>
        </w:numPr>
        <w:rPr>
          <w:rFonts w:ascii="Garamond" w:hAnsi="Garamond"/>
          <w:sz w:val="24"/>
          <w:szCs w:val="24"/>
        </w:rPr>
      </w:pPr>
      <w:r w:rsidRPr="00B847AD">
        <w:rPr>
          <w:rFonts w:ascii="Garamond" w:hAnsi="Garamond"/>
          <w:sz w:val="24"/>
          <w:szCs w:val="24"/>
        </w:rPr>
        <w:t>20.8 lb/hr 365-day rolling average based on CO CEMS (ARM 17.8.</w:t>
      </w:r>
      <w:r>
        <w:rPr>
          <w:rFonts w:ascii="Garamond" w:hAnsi="Garamond"/>
          <w:sz w:val="24"/>
          <w:szCs w:val="24"/>
        </w:rPr>
        <w:t>1212</w:t>
      </w:r>
      <w:r w:rsidRPr="00B847AD">
        <w:rPr>
          <w:rFonts w:ascii="Garamond" w:hAnsi="Garamond"/>
          <w:sz w:val="24"/>
          <w:szCs w:val="24"/>
        </w:rPr>
        <w:t xml:space="preserve"> and 17.8.752);</w:t>
      </w:r>
    </w:p>
    <w:p w14:paraId="2F8B52FD" w14:textId="77777777" w:rsidR="001A6AEE" w:rsidRDefault="001A6AEE" w:rsidP="001A6AEE">
      <w:pPr>
        <w:ind w:left="1242"/>
        <w:rPr>
          <w:rFonts w:ascii="Garamond" w:hAnsi="Garamond"/>
          <w:sz w:val="24"/>
          <w:szCs w:val="24"/>
        </w:rPr>
      </w:pPr>
    </w:p>
    <w:p w14:paraId="6905A458" w14:textId="114EBFE9" w:rsidR="00B847AD" w:rsidRDefault="00B847AD" w:rsidP="006D4D0D">
      <w:pPr>
        <w:numPr>
          <w:ilvl w:val="0"/>
          <w:numId w:val="114"/>
        </w:numPr>
        <w:rPr>
          <w:rFonts w:ascii="Garamond" w:hAnsi="Garamond"/>
          <w:sz w:val="24"/>
          <w:szCs w:val="24"/>
        </w:rPr>
      </w:pPr>
      <w:r w:rsidRPr="00B847AD">
        <w:rPr>
          <w:rFonts w:ascii="Garamond" w:hAnsi="Garamond"/>
          <w:sz w:val="24"/>
          <w:szCs w:val="24"/>
        </w:rPr>
        <w:t xml:space="preserve">41.6 lb/hr during periods of startup, on an hourly rolling </w:t>
      </w:r>
      <w:r w:rsidR="009C799F">
        <w:rPr>
          <w:rFonts w:ascii="Garamond" w:hAnsi="Garamond"/>
          <w:sz w:val="24"/>
          <w:szCs w:val="24"/>
        </w:rPr>
        <w:t>36</w:t>
      </w:r>
      <w:r w:rsidRPr="00B847AD">
        <w:rPr>
          <w:rFonts w:ascii="Garamond" w:hAnsi="Garamond"/>
          <w:sz w:val="24"/>
          <w:szCs w:val="24"/>
        </w:rPr>
        <w:t>-hr average basis (ARM 17.8.</w:t>
      </w:r>
      <w:r>
        <w:rPr>
          <w:rFonts w:ascii="Garamond" w:hAnsi="Garamond"/>
          <w:sz w:val="24"/>
          <w:szCs w:val="24"/>
        </w:rPr>
        <w:t>1212</w:t>
      </w:r>
      <w:r w:rsidRPr="00B847AD">
        <w:rPr>
          <w:rFonts w:ascii="Garamond" w:hAnsi="Garamond"/>
          <w:sz w:val="24"/>
          <w:szCs w:val="24"/>
        </w:rPr>
        <w:t xml:space="preserve"> and 17.8.752).</w:t>
      </w:r>
    </w:p>
    <w:p w14:paraId="187EB7D0" w14:textId="77777777" w:rsidR="00FE354A" w:rsidRDefault="00FE354A" w:rsidP="00FE354A">
      <w:pPr>
        <w:pStyle w:val="ListParagraph"/>
        <w:rPr>
          <w:rFonts w:ascii="Garamond" w:hAnsi="Garamond"/>
          <w:sz w:val="24"/>
          <w:szCs w:val="24"/>
        </w:rPr>
      </w:pPr>
    </w:p>
    <w:p w14:paraId="505E52FF" w14:textId="08C0FBB4" w:rsidR="00642BB3" w:rsidRDefault="00642BB3" w:rsidP="006D4D0D">
      <w:pPr>
        <w:numPr>
          <w:ilvl w:val="0"/>
          <w:numId w:val="111"/>
        </w:numPr>
        <w:tabs>
          <w:tab w:val="left" w:pos="-1080"/>
          <w:tab w:val="left" w:pos="-720"/>
          <w:tab w:val="left" w:pos="0"/>
          <w:tab w:val="left" w:pos="720"/>
          <w:tab w:val="left" w:pos="2880"/>
          <w:tab w:val="left" w:pos="3600"/>
          <w:tab w:val="left" w:pos="3960"/>
        </w:tabs>
        <w:ind w:hanging="720"/>
        <w:rPr>
          <w:rFonts w:ascii="Garamond" w:hAnsi="Garamond"/>
          <w:sz w:val="24"/>
          <w:szCs w:val="24"/>
        </w:rPr>
      </w:pPr>
      <w:bookmarkStart w:id="1907" w:name="_Ref531675286"/>
      <w:r w:rsidRPr="00642BB3">
        <w:rPr>
          <w:rFonts w:ascii="Garamond" w:hAnsi="Garamond"/>
          <w:sz w:val="24"/>
          <w:szCs w:val="24"/>
        </w:rPr>
        <w:t>VOC emissions f</w:t>
      </w:r>
      <w:r w:rsidR="00DA33C0">
        <w:rPr>
          <w:rFonts w:ascii="Garamond" w:hAnsi="Garamond"/>
          <w:sz w:val="24"/>
          <w:szCs w:val="24"/>
        </w:rPr>
        <w:t>rom the Hydrogen Reformer Heater</w:t>
      </w:r>
      <w:r w:rsidRPr="00642BB3">
        <w:rPr>
          <w:rFonts w:ascii="Garamond" w:hAnsi="Garamond"/>
          <w:sz w:val="24"/>
          <w:szCs w:val="24"/>
        </w:rPr>
        <w:t xml:space="preserve"> shall not exceed 1.26 lb/hr based on </w:t>
      </w:r>
      <w:r w:rsidR="001D4678">
        <w:rPr>
          <w:rFonts w:ascii="Garamond" w:hAnsi="Garamond"/>
          <w:sz w:val="24"/>
          <w:szCs w:val="24"/>
        </w:rPr>
        <w:t>EPA Reference Methods 18 and 25</w:t>
      </w:r>
      <w:r w:rsidR="00D80438" w:rsidRPr="00D80438">
        <w:rPr>
          <w:rFonts w:ascii="Garamond" w:hAnsi="Garamond"/>
          <w:sz w:val="24"/>
          <w:szCs w:val="24"/>
        </w:rPr>
        <w:t xml:space="preserve">, or another methodology as agreed in writing between CHS and </w:t>
      </w:r>
      <w:r w:rsidR="00EB7D2B">
        <w:rPr>
          <w:rFonts w:ascii="Garamond" w:hAnsi="Garamond"/>
          <w:sz w:val="24"/>
          <w:szCs w:val="24"/>
        </w:rPr>
        <w:t xml:space="preserve">DEQ </w:t>
      </w:r>
      <w:r w:rsidRPr="00642BB3">
        <w:rPr>
          <w:rFonts w:ascii="Garamond" w:hAnsi="Garamond"/>
          <w:sz w:val="24"/>
          <w:szCs w:val="24"/>
        </w:rPr>
        <w:t>(ARM 17.8.</w:t>
      </w:r>
      <w:r w:rsidR="007E4FD1">
        <w:rPr>
          <w:rFonts w:ascii="Garamond" w:hAnsi="Garamond"/>
          <w:sz w:val="24"/>
          <w:szCs w:val="24"/>
        </w:rPr>
        <w:t>1212</w:t>
      </w:r>
      <w:r w:rsidRPr="00642BB3">
        <w:rPr>
          <w:rFonts w:ascii="Garamond" w:hAnsi="Garamond"/>
          <w:sz w:val="24"/>
          <w:szCs w:val="24"/>
        </w:rPr>
        <w:t xml:space="preserve"> and ARM 17.8.752).</w:t>
      </w:r>
      <w:bookmarkEnd w:id="1907"/>
    </w:p>
    <w:p w14:paraId="4DA2CF76" w14:textId="77777777" w:rsidR="00642BB3" w:rsidRDefault="00642BB3" w:rsidP="00642BB3">
      <w:pPr>
        <w:tabs>
          <w:tab w:val="left" w:pos="-1080"/>
          <w:tab w:val="left" w:pos="-720"/>
          <w:tab w:val="left" w:pos="0"/>
          <w:tab w:val="left" w:pos="720"/>
          <w:tab w:val="left" w:pos="2880"/>
          <w:tab w:val="left" w:pos="3600"/>
          <w:tab w:val="left" w:pos="3960"/>
        </w:tabs>
        <w:ind w:left="720"/>
        <w:rPr>
          <w:rFonts w:ascii="Garamond" w:hAnsi="Garamond"/>
          <w:sz w:val="24"/>
          <w:szCs w:val="24"/>
        </w:rPr>
      </w:pPr>
    </w:p>
    <w:p w14:paraId="79FDBF00" w14:textId="77777777" w:rsidR="00386F18" w:rsidRDefault="00386F18" w:rsidP="006D4D0D">
      <w:pPr>
        <w:numPr>
          <w:ilvl w:val="0"/>
          <w:numId w:val="111"/>
        </w:numPr>
        <w:tabs>
          <w:tab w:val="left" w:pos="-1080"/>
          <w:tab w:val="left" w:pos="-720"/>
          <w:tab w:val="left" w:pos="0"/>
          <w:tab w:val="left" w:pos="720"/>
          <w:tab w:val="left" w:pos="2880"/>
          <w:tab w:val="left" w:pos="3600"/>
          <w:tab w:val="left" w:pos="3960"/>
        </w:tabs>
        <w:ind w:hanging="720"/>
        <w:rPr>
          <w:rFonts w:ascii="Garamond" w:hAnsi="Garamond"/>
          <w:sz w:val="24"/>
          <w:szCs w:val="24"/>
        </w:rPr>
      </w:pPr>
      <w:bookmarkStart w:id="1908" w:name="_Ref531670493"/>
      <w:r w:rsidRPr="00386F18">
        <w:rPr>
          <w:rFonts w:ascii="Garamond" w:hAnsi="Garamond"/>
          <w:sz w:val="24"/>
          <w:szCs w:val="24"/>
        </w:rPr>
        <w:t>PM</w:t>
      </w:r>
      <w:r w:rsidRPr="00954C25">
        <w:rPr>
          <w:rFonts w:ascii="Garamond" w:hAnsi="Garamond"/>
          <w:sz w:val="24"/>
          <w:szCs w:val="24"/>
          <w:vertAlign w:val="subscript"/>
        </w:rPr>
        <w:t>10</w:t>
      </w:r>
      <w:r w:rsidRPr="00386F18">
        <w:rPr>
          <w:rFonts w:ascii="Garamond" w:hAnsi="Garamond"/>
          <w:sz w:val="24"/>
          <w:szCs w:val="24"/>
        </w:rPr>
        <w:t>/PM</w:t>
      </w:r>
      <w:r w:rsidRPr="00954C25">
        <w:rPr>
          <w:rFonts w:ascii="Garamond" w:hAnsi="Garamond"/>
          <w:sz w:val="24"/>
          <w:szCs w:val="24"/>
          <w:vertAlign w:val="subscript"/>
        </w:rPr>
        <w:t>2.5</w:t>
      </w:r>
      <w:r w:rsidRPr="00386F18">
        <w:rPr>
          <w:rFonts w:ascii="Garamond" w:hAnsi="Garamond"/>
          <w:sz w:val="24"/>
          <w:szCs w:val="24"/>
        </w:rPr>
        <w:t xml:space="preserve"> emissions from the Hydrogen Reformer Heater shall not exceed 4.2 lb/hr based on EPA Reference Methods 5 or 201 and 202 (ARM 17.8.</w:t>
      </w:r>
      <w:r w:rsidR="007E4FD1">
        <w:rPr>
          <w:rFonts w:ascii="Garamond" w:hAnsi="Garamond"/>
          <w:sz w:val="24"/>
          <w:szCs w:val="24"/>
        </w:rPr>
        <w:t>1212</w:t>
      </w:r>
      <w:r w:rsidRPr="00386F18">
        <w:rPr>
          <w:rFonts w:ascii="Garamond" w:hAnsi="Garamond"/>
          <w:sz w:val="24"/>
          <w:szCs w:val="24"/>
        </w:rPr>
        <w:t xml:space="preserve"> and 17.8.752).</w:t>
      </w:r>
      <w:bookmarkEnd w:id="1908"/>
    </w:p>
    <w:p w14:paraId="16955ABD" w14:textId="77777777" w:rsidR="00386F18" w:rsidRDefault="00386F18" w:rsidP="00386F18">
      <w:pPr>
        <w:pStyle w:val="ListParagraph"/>
        <w:rPr>
          <w:rFonts w:ascii="Garamond" w:hAnsi="Garamond"/>
          <w:sz w:val="24"/>
          <w:szCs w:val="24"/>
        </w:rPr>
      </w:pPr>
    </w:p>
    <w:p w14:paraId="7AC6C253" w14:textId="18B8CED3" w:rsidR="00954C25" w:rsidRDefault="00954C25" w:rsidP="006D4D0D">
      <w:pPr>
        <w:numPr>
          <w:ilvl w:val="0"/>
          <w:numId w:val="111"/>
        </w:numPr>
        <w:tabs>
          <w:tab w:val="left" w:pos="-1080"/>
          <w:tab w:val="left" w:pos="-720"/>
          <w:tab w:val="left" w:pos="0"/>
          <w:tab w:val="left" w:pos="720"/>
          <w:tab w:val="left" w:pos="2880"/>
          <w:tab w:val="left" w:pos="3600"/>
          <w:tab w:val="left" w:pos="3960"/>
        </w:tabs>
        <w:ind w:hanging="720"/>
        <w:rPr>
          <w:rFonts w:ascii="Garamond" w:hAnsi="Garamond"/>
          <w:sz w:val="24"/>
          <w:szCs w:val="24"/>
        </w:rPr>
      </w:pPr>
      <w:bookmarkStart w:id="1909" w:name="_Ref531670610"/>
      <w:r w:rsidRPr="00954C25">
        <w:rPr>
          <w:rFonts w:ascii="Garamond" w:hAnsi="Garamond"/>
          <w:sz w:val="24"/>
          <w:szCs w:val="24"/>
        </w:rPr>
        <w:t xml:space="preserve">CHS shall not exceed </w:t>
      </w:r>
      <w:r w:rsidR="007B6E39">
        <w:rPr>
          <w:rFonts w:ascii="Garamond" w:hAnsi="Garamond"/>
          <w:sz w:val="24"/>
          <w:szCs w:val="24"/>
        </w:rPr>
        <w:t>879,697</w:t>
      </w:r>
      <w:r w:rsidRPr="00954C25">
        <w:rPr>
          <w:rFonts w:ascii="Garamond" w:hAnsi="Garamond"/>
          <w:sz w:val="24"/>
          <w:szCs w:val="24"/>
        </w:rPr>
        <w:t xml:space="preserve"> tons per year total CO2</w:t>
      </w:r>
      <w:r w:rsidRPr="00BF7ECF">
        <w:rPr>
          <w:rFonts w:ascii="Garamond" w:hAnsi="Garamond"/>
          <w:sz w:val="24"/>
          <w:szCs w:val="24"/>
          <w:vertAlign w:val="subscript"/>
        </w:rPr>
        <w:t>e</w:t>
      </w:r>
      <w:r w:rsidRPr="00954C25">
        <w:rPr>
          <w:rFonts w:ascii="Garamond" w:hAnsi="Garamond"/>
          <w:sz w:val="24"/>
          <w:szCs w:val="24"/>
        </w:rPr>
        <w:t xml:space="preserve"> (rolling 12-month total) from the Hydrogen Reformer Heater</w:t>
      </w:r>
      <w:r w:rsidR="007B6E39">
        <w:rPr>
          <w:rFonts w:ascii="Garamond" w:hAnsi="Garamond"/>
          <w:sz w:val="24"/>
          <w:szCs w:val="24"/>
        </w:rPr>
        <w:t xml:space="preserve"> and the FCCU regenerator</w:t>
      </w:r>
      <w:r w:rsidR="0081000D">
        <w:rPr>
          <w:rFonts w:ascii="Garamond" w:hAnsi="Garamond"/>
          <w:sz w:val="24"/>
          <w:szCs w:val="24"/>
        </w:rPr>
        <w:t xml:space="preserve"> (Section III.I)</w:t>
      </w:r>
      <w:r w:rsidRPr="00954C25">
        <w:rPr>
          <w:rFonts w:ascii="Garamond" w:hAnsi="Garamond"/>
          <w:sz w:val="24"/>
          <w:szCs w:val="24"/>
        </w:rPr>
        <w:t xml:space="preserve"> (ARM 17.8.</w:t>
      </w:r>
      <w:r w:rsidR="00974AF7">
        <w:rPr>
          <w:rFonts w:ascii="Garamond" w:hAnsi="Garamond"/>
          <w:sz w:val="24"/>
          <w:szCs w:val="24"/>
        </w:rPr>
        <w:t>1212</w:t>
      </w:r>
      <w:r w:rsidRPr="00954C25">
        <w:rPr>
          <w:rFonts w:ascii="Garamond" w:hAnsi="Garamond"/>
          <w:sz w:val="24"/>
          <w:szCs w:val="24"/>
        </w:rPr>
        <w:t xml:space="preserve"> and 17.8.752).</w:t>
      </w:r>
      <w:bookmarkEnd w:id="1909"/>
    </w:p>
    <w:p w14:paraId="3619D6CD" w14:textId="77777777" w:rsidR="00505EA9" w:rsidRDefault="00505EA9" w:rsidP="00505EA9">
      <w:pPr>
        <w:pStyle w:val="ListParagraph"/>
        <w:rPr>
          <w:rFonts w:ascii="Garamond" w:hAnsi="Garamond"/>
          <w:sz w:val="24"/>
          <w:szCs w:val="24"/>
        </w:rPr>
      </w:pPr>
    </w:p>
    <w:p w14:paraId="185238A3" w14:textId="77777777" w:rsidR="00505EA9" w:rsidRDefault="00505EA9" w:rsidP="006D4D0D">
      <w:pPr>
        <w:numPr>
          <w:ilvl w:val="0"/>
          <w:numId w:val="111"/>
        </w:numPr>
        <w:tabs>
          <w:tab w:val="left" w:pos="-1080"/>
          <w:tab w:val="left" w:pos="-720"/>
          <w:tab w:val="left" w:pos="0"/>
          <w:tab w:val="left" w:pos="720"/>
          <w:tab w:val="left" w:pos="2880"/>
          <w:tab w:val="left" w:pos="3600"/>
          <w:tab w:val="left" w:pos="3960"/>
        </w:tabs>
        <w:ind w:hanging="720"/>
        <w:rPr>
          <w:rFonts w:ascii="Garamond" w:hAnsi="Garamond"/>
          <w:sz w:val="24"/>
          <w:szCs w:val="24"/>
        </w:rPr>
      </w:pPr>
      <w:bookmarkStart w:id="1910" w:name="_Ref531670617"/>
      <w:r w:rsidRPr="00505EA9">
        <w:rPr>
          <w:rFonts w:ascii="Garamond" w:hAnsi="Garamond"/>
          <w:sz w:val="24"/>
          <w:szCs w:val="24"/>
        </w:rPr>
        <w:t>CO</w:t>
      </w:r>
      <w:r w:rsidRPr="00CE1367">
        <w:rPr>
          <w:rFonts w:ascii="Garamond" w:hAnsi="Garamond"/>
          <w:sz w:val="24"/>
          <w:szCs w:val="24"/>
          <w:vertAlign w:val="subscript"/>
        </w:rPr>
        <w:t>2</w:t>
      </w:r>
      <w:r w:rsidRPr="00505EA9">
        <w:rPr>
          <w:rFonts w:ascii="Garamond" w:hAnsi="Garamond"/>
          <w:sz w:val="24"/>
          <w:szCs w:val="24"/>
        </w:rPr>
        <w:t>e emissions fro</w:t>
      </w:r>
      <w:r w:rsidR="00DA33C0">
        <w:rPr>
          <w:rFonts w:ascii="Garamond" w:hAnsi="Garamond"/>
          <w:sz w:val="24"/>
          <w:szCs w:val="24"/>
        </w:rPr>
        <w:t xml:space="preserve">m the Hydrogen Reformer Heater </w:t>
      </w:r>
      <w:r w:rsidRPr="00505EA9">
        <w:rPr>
          <w:rFonts w:ascii="Garamond" w:hAnsi="Garamond"/>
          <w:sz w:val="24"/>
          <w:szCs w:val="24"/>
        </w:rPr>
        <w:t>shall be minimized by:</w:t>
      </w:r>
      <w:bookmarkEnd w:id="1910"/>
    </w:p>
    <w:p w14:paraId="2553879A" w14:textId="77777777" w:rsidR="002701C0" w:rsidRDefault="002701C0" w:rsidP="002701C0">
      <w:pPr>
        <w:tabs>
          <w:tab w:val="left" w:pos="-1080"/>
          <w:tab w:val="left" w:pos="-720"/>
          <w:tab w:val="left" w:pos="0"/>
          <w:tab w:val="left" w:pos="720"/>
          <w:tab w:val="left" w:pos="2880"/>
          <w:tab w:val="left" w:pos="3600"/>
          <w:tab w:val="left" w:pos="3960"/>
        </w:tabs>
        <w:rPr>
          <w:rFonts w:ascii="Garamond" w:hAnsi="Garamond"/>
          <w:sz w:val="24"/>
          <w:szCs w:val="24"/>
        </w:rPr>
      </w:pPr>
    </w:p>
    <w:p w14:paraId="1085F63D" w14:textId="499CA5D8" w:rsidR="00954C25" w:rsidRDefault="00505EA9" w:rsidP="006D4D0D">
      <w:pPr>
        <w:numPr>
          <w:ilvl w:val="0"/>
          <w:numId w:val="117"/>
        </w:numPr>
        <w:rPr>
          <w:rFonts w:ascii="Garamond" w:hAnsi="Garamond"/>
          <w:sz w:val="24"/>
          <w:szCs w:val="24"/>
        </w:rPr>
      </w:pPr>
      <w:r w:rsidRPr="00505EA9">
        <w:rPr>
          <w:rFonts w:ascii="Garamond" w:hAnsi="Garamond"/>
          <w:sz w:val="24"/>
          <w:szCs w:val="24"/>
        </w:rPr>
        <w:t xml:space="preserve">Firing only PSA </w:t>
      </w:r>
      <w:r w:rsidR="00FC70BE" w:rsidRPr="00505EA9">
        <w:rPr>
          <w:rFonts w:ascii="Garamond" w:hAnsi="Garamond"/>
          <w:sz w:val="24"/>
          <w:szCs w:val="24"/>
        </w:rPr>
        <w:t>tail gas</w:t>
      </w:r>
      <w:r w:rsidRPr="00505EA9">
        <w:rPr>
          <w:rFonts w:ascii="Garamond" w:hAnsi="Garamond"/>
          <w:sz w:val="24"/>
          <w:szCs w:val="24"/>
        </w:rPr>
        <w:t>, RFG or pipeline quality natural gas (ARM 17.8.</w:t>
      </w:r>
      <w:r w:rsidR="007E4FD1">
        <w:rPr>
          <w:rFonts w:ascii="Garamond" w:hAnsi="Garamond"/>
          <w:sz w:val="24"/>
          <w:szCs w:val="24"/>
        </w:rPr>
        <w:t>1212</w:t>
      </w:r>
      <w:r w:rsidRPr="00505EA9">
        <w:rPr>
          <w:rFonts w:ascii="Garamond" w:hAnsi="Garamond"/>
          <w:sz w:val="24"/>
          <w:szCs w:val="24"/>
        </w:rPr>
        <w:t xml:space="preserve"> and 17.8.752);</w:t>
      </w:r>
    </w:p>
    <w:p w14:paraId="7E444D16" w14:textId="77777777" w:rsidR="007E4FD1" w:rsidRDefault="007E4FD1" w:rsidP="007E4FD1">
      <w:pPr>
        <w:ind w:left="1242"/>
        <w:rPr>
          <w:rFonts w:ascii="Garamond" w:hAnsi="Garamond"/>
          <w:sz w:val="24"/>
          <w:szCs w:val="24"/>
        </w:rPr>
      </w:pPr>
    </w:p>
    <w:p w14:paraId="1D4E3769" w14:textId="77777777" w:rsidR="00505EA9" w:rsidRDefault="00505EA9" w:rsidP="006D4D0D">
      <w:pPr>
        <w:numPr>
          <w:ilvl w:val="0"/>
          <w:numId w:val="117"/>
        </w:numPr>
        <w:rPr>
          <w:rFonts w:ascii="Garamond" w:hAnsi="Garamond"/>
          <w:sz w:val="24"/>
          <w:szCs w:val="24"/>
        </w:rPr>
      </w:pPr>
      <w:r w:rsidRPr="00505EA9">
        <w:rPr>
          <w:rFonts w:ascii="Garamond" w:hAnsi="Garamond"/>
          <w:sz w:val="24"/>
          <w:szCs w:val="24"/>
        </w:rPr>
        <w:t>Preventive tune-ups per 40 CFR 63 Subpart DDDDD (ARM 17.8.</w:t>
      </w:r>
      <w:r w:rsidR="007E4FD1">
        <w:rPr>
          <w:rFonts w:ascii="Garamond" w:hAnsi="Garamond"/>
          <w:sz w:val="24"/>
          <w:szCs w:val="24"/>
        </w:rPr>
        <w:t>1212</w:t>
      </w:r>
      <w:r w:rsidRPr="00505EA9">
        <w:rPr>
          <w:rFonts w:ascii="Garamond" w:hAnsi="Garamond"/>
          <w:sz w:val="24"/>
          <w:szCs w:val="24"/>
        </w:rPr>
        <w:t>, ARM 17.8.752 and 40 CFR 63 Subpart DDDDD).</w:t>
      </w:r>
    </w:p>
    <w:p w14:paraId="5CB078B5" w14:textId="77777777" w:rsidR="00505EA9" w:rsidRDefault="00505EA9" w:rsidP="00505EA9">
      <w:pPr>
        <w:ind w:left="810"/>
        <w:rPr>
          <w:rFonts w:ascii="Garamond" w:hAnsi="Garamond"/>
          <w:sz w:val="24"/>
          <w:szCs w:val="24"/>
        </w:rPr>
      </w:pPr>
    </w:p>
    <w:p w14:paraId="79138F1E" w14:textId="2A4A8A80" w:rsidR="009C0870" w:rsidRDefault="009C0870" w:rsidP="006D4D0D">
      <w:pPr>
        <w:numPr>
          <w:ilvl w:val="0"/>
          <w:numId w:val="111"/>
        </w:numPr>
        <w:tabs>
          <w:tab w:val="left" w:pos="-1080"/>
          <w:tab w:val="left" w:pos="-720"/>
          <w:tab w:val="left" w:pos="0"/>
          <w:tab w:val="left" w:pos="720"/>
          <w:tab w:val="left" w:pos="2880"/>
          <w:tab w:val="left" w:pos="3600"/>
          <w:tab w:val="left" w:pos="3960"/>
        </w:tabs>
        <w:ind w:hanging="720"/>
        <w:rPr>
          <w:rFonts w:ascii="Garamond" w:hAnsi="Garamond"/>
          <w:sz w:val="24"/>
          <w:szCs w:val="24"/>
        </w:rPr>
      </w:pPr>
      <w:bookmarkStart w:id="1911" w:name="_Ref531670736"/>
      <w:r w:rsidRPr="009C0870">
        <w:rPr>
          <w:rFonts w:ascii="Garamond" w:hAnsi="Garamond"/>
          <w:sz w:val="24"/>
          <w:szCs w:val="24"/>
        </w:rPr>
        <w:t>CO, VOC and PM/PM</w:t>
      </w:r>
      <w:r w:rsidRPr="00844544">
        <w:rPr>
          <w:rFonts w:ascii="Garamond" w:hAnsi="Garamond"/>
          <w:sz w:val="24"/>
          <w:szCs w:val="24"/>
          <w:vertAlign w:val="subscript"/>
        </w:rPr>
        <w:t>10</w:t>
      </w:r>
      <w:r w:rsidRPr="009C0870">
        <w:rPr>
          <w:rFonts w:ascii="Garamond" w:hAnsi="Garamond"/>
          <w:sz w:val="24"/>
          <w:szCs w:val="24"/>
        </w:rPr>
        <w:t xml:space="preserve"> emissions </w:t>
      </w:r>
      <w:r w:rsidR="00A93CF0">
        <w:rPr>
          <w:rFonts w:ascii="Garamond" w:hAnsi="Garamond"/>
          <w:sz w:val="24"/>
          <w:szCs w:val="24"/>
        </w:rPr>
        <w:t xml:space="preserve">on the Hydrogen Reformer Heater </w:t>
      </w:r>
      <w:r w:rsidRPr="009C0870">
        <w:rPr>
          <w:rFonts w:ascii="Garamond" w:hAnsi="Garamond"/>
          <w:sz w:val="24"/>
          <w:szCs w:val="24"/>
        </w:rPr>
        <w:t>shall be controlled by proper design and good combustion practices (ARM 17.8.</w:t>
      </w:r>
      <w:r w:rsidR="00CE1367">
        <w:rPr>
          <w:rFonts w:ascii="Garamond" w:hAnsi="Garamond"/>
          <w:sz w:val="24"/>
          <w:szCs w:val="24"/>
        </w:rPr>
        <w:t>1212</w:t>
      </w:r>
      <w:r w:rsidRPr="009C0870">
        <w:rPr>
          <w:rFonts w:ascii="Garamond" w:hAnsi="Garamond"/>
          <w:sz w:val="24"/>
          <w:szCs w:val="24"/>
        </w:rPr>
        <w:t xml:space="preserve"> and 17.8.752).</w:t>
      </w:r>
      <w:bookmarkEnd w:id="1911"/>
    </w:p>
    <w:p w14:paraId="7E666A28" w14:textId="77777777" w:rsidR="00CE1367" w:rsidRDefault="00CE1367" w:rsidP="00CE1367">
      <w:pPr>
        <w:tabs>
          <w:tab w:val="left" w:pos="-1080"/>
          <w:tab w:val="left" w:pos="-720"/>
          <w:tab w:val="left" w:pos="0"/>
          <w:tab w:val="left" w:pos="720"/>
          <w:tab w:val="left" w:pos="2880"/>
          <w:tab w:val="left" w:pos="3600"/>
          <w:tab w:val="left" w:pos="3960"/>
        </w:tabs>
        <w:ind w:left="720"/>
        <w:rPr>
          <w:rFonts w:ascii="Garamond" w:hAnsi="Garamond"/>
          <w:sz w:val="24"/>
          <w:szCs w:val="24"/>
        </w:rPr>
      </w:pPr>
    </w:p>
    <w:p w14:paraId="3A036EE7" w14:textId="21D797FA" w:rsidR="00CE1367" w:rsidRDefault="00CE1367" w:rsidP="006D4D0D">
      <w:pPr>
        <w:numPr>
          <w:ilvl w:val="0"/>
          <w:numId w:val="111"/>
        </w:numPr>
        <w:tabs>
          <w:tab w:val="left" w:pos="-1080"/>
          <w:tab w:val="left" w:pos="-720"/>
          <w:tab w:val="left" w:pos="0"/>
          <w:tab w:val="left" w:pos="720"/>
          <w:tab w:val="left" w:pos="2880"/>
          <w:tab w:val="left" w:pos="3600"/>
          <w:tab w:val="left" w:pos="3960"/>
        </w:tabs>
        <w:ind w:hanging="720"/>
        <w:rPr>
          <w:rFonts w:ascii="Garamond" w:hAnsi="Garamond"/>
          <w:sz w:val="24"/>
          <w:szCs w:val="24"/>
        </w:rPr>
      </w:pPr>
      <w:bookmarkStart w:id="1912" w:name="_Ref531670806"/>
      <w:r w:rsidRPr="00CE1367">
        <w:rPr>
          <w:rFonts w:ascii="Garamond" w:hAnsi="Garamond"/>
          <w:sz w:val="24"/>
          <w:szCs w:val="24"/>
        </w:rPr>
        <w:t>CHS shall install, operate, calibrate, and maintain the following CEMS/CERMS for the Hydrogen Reformer Heater:</w:t>
      </w:r>
      <w:bookmarkEnd w:id="1912"/>
    </w:p>
    <w:p w14:paraId="30C25CD3" w14:textId="77777777" w:rsidR="00D42A82" w:rsidRDefault="00D42A82" w:rsidP="00D42A82">
      <w:pPr>
        <w:pStyle w:val="ListParagraph"/>
        <w:rPr>
          <w:rFonts w:ascii="Garamond" w:hAnsi="Garamond"/>
          <w:sz w:val="24"/>
          <w:szCs w:val="24"/>
        </w:rPr>
      </w:pPr>
    </w:p>
    <w:p w14:paraId="2B6FDA61" w14:textId="77777777" w:rsidR="00D42A82" w:rsidRDefault="002E03E5" w:rsidP="006D4D0D">
      <w:pPr>
        <w:numPr>
          <w:ilvl w:val="0"/>
          <w:numId w:val="115"/>
        </w:numPr>
        <w:rPr>
          <w:rFonts w:ascii="Garamond" w:hAnsi="Garamond"/>
          <w:sz w:val="24"/>
          <w:szCs w:val="24"/>
        </w:rPr>
      </w:pPr>
      <w:r w:rsidRPr="002E03E5">
        <w:rPr>
          <w:rFonts w:ascii="Garamond" w:hAnsi="Garamond"/>
          <w:sz w:val="24"/>
          <w:szCs w:val="24"/>
        </w:rPr>
        <w:t>NO</w:t>
      </w:r>
      <w:r w:rsidR="00F97883" w:rsidRPr="00FA1979">
        <w:rPr>
          <w:rFonts w:ascii="Garamond" w:hAnsi="Garamond"/>
          <w:sz w:val="24"/>
          <w:szCs w:val="24"/>
          <w:vertAlign w:val="subscript"/>
        </w:rPr>
        <w:t>x</w:t>
      </w:r>
      <w:r w:rsidRPr="002E03E5">
        <w:rPr>
          <w:rFonts w:ascii="Garamond" w:hAnsi="Garamond"/>
          <w:sz w:val="24"/>
          <w:szCs w:val="24"/>
        </w:rPr>
        <w:t xml:space="preserve"> (40 CFR 60, Subpart Ja)</w:t>
      </w:r>
    </w:p>
    <w:p w14:paraId="7D1978E7" w14:textId="77777777" w:rsidR="002E03E5" w:rsidRDefault="002E03E5" w:rsidP="002E03E5">
      <w:pPr>
        <w:ind w:left="1242"/>
        <w:rPr>
          <w:rFonts w:ascii="Garamond" w:hAnsi="Garamond"/>
          <w:sz w:val="24"/>
          <w:szCs w:val="24"/>
        </w:rPr>
      </w:pPr>
    </w:p>
    <w:p w14:paraId="55402290" w14:textId="77777777" w:rsidR="002E03E5" w:rsidRDefault="002E03E5" w:rsidP="006D4D0D">
      <w:pPr>
        <w:numPr>
          <w:ilvl w:val="0"/>
          <w:numId w:val="115"/>
        </w:numPr>
        <w:rPr>
          <w:rFonts w:ascii="Garamond" w:hAnsi="Garamond"/>
          <w:sz w:val="24"/>
          <w:szCs w:val="24"/>
        </w:rPr>
      </w:pPr>
      <w:r w:rsidRPr="002E03E5">
        <w:rPr>
          <w:rFonts w:ascii="Garamond" w:hAnsi="Garamond"/>
          <w:sz w:val="24"/>
          <w:szCs w:val="24"/>
        </w:rPr>
        <w:t>O</w:t>
      </w:r>
      <w:r w:rsidRPr="00E65CBC">
        <w:rPr>
          <w:rFonts w:ascii="Garamond" w:hAnsi="Garamond"/>
          <w:sz w:val="24"/>
          <w:szCs w:val="24"/>
          <w:vertAlign w:val="subscript"/>
        </w:rPr>
        <w:t>2</w:t>
      </w:r>
      <w:r w:rsidRPr="002E03E5">
        <w:rPr>
          <w:rFonts w:ascii="Garamond" w:hAnsi="Garamond"/>
          <w:sz w:val="24"/>
          <w:szCs w:val="24"/>
        </w:rPr>
        <w:t xml:space="preserve"> (40 CFR 60, Subpart Ja)</w:t>
      </w:r>
    </w:p>
    <w:p w14:paraId="187AD6D7" w14:textId="77777777" w:rsidR="002E03E5" w:rsidRDefault="002E03E5" w:rsidP="002E03E5">
      <w:pPr>
        <w:rPr>
          <w:rFonts w:ascii="Garamond" w:hAnsi="Garamond"/>
          <w:sz w:val="24"/>
          <w:szCs w:val="24"/>
        </w:rPr>
      </w:pPr>
    </w:p>
    <w:p w14:paraId="3B90B87E" w14:textId="23E6A2A1" w:rsidR="002E03E5" w:rsidRDefault="002E03E5" w:rsidP="006D4D0D">
      <w:pPr>
        <w:numPr>
          <w:ilvl w:val="0"/>
          <w:numId w:val="115"/>
        </w:numPr>
        <w:rPr>
          <w:rFonts w:ascii="Garamond" w:hAnsi="Garamond"/>
          <w:sz w:val="24"/>
          <w:szCs w:val="24"/>
        </w:rPr>
      </w:pPr>
      <w:r w:rsidRPr="002E03E5">
        <w:rPr>
          <w:rFonts w:ascii="Garamond" w:hAnsi="Garamond"/>
          <w:sz w:val="24"/>
          <w:szCs w:val="24"/>
        </w:rPr>
        <w:t>H</w:t>
      </w:r>
      <w:r w:rsidRPr="00E65CBC">
        <w:rPr>
          <w:rFonts w:ascii="Garamond" w:hAnsi="Garamond"/>
          <w:sz w:val="24"/>
          <w:szCs w:val="24"/>
          <w:vertAlign w:val="subscript"/>
        </w:rPr>
        <w:t>2</w:t>
      </w:r>
      <w:r w:rsidRPr="002E03E5">
        <w:rPr>
          <w:rFonts w:ascii="Garamond" w:hAnsi="Garamond"/>
          <w:sz w:val="24"/>
          <w:szCs w:val="24"/>
        </w:rPr>
        <w:t xml:space="preserve">S on fuel gas systems (not individual heaters). This is not required if either natural gas or PSA </w:t>
      </w:r>
      <w:r w:rsidR="00FC70BE" w:rsidRPr="002E03E5">
        <w:rPr>
          <w:rFonts w:ascii="Garamond" w:hAnsi="Garamond"/>
          <w:sz w:val="24"/>
          <w:szCs w:val="24"/>
        </w:rPr>
        <w:t>tail gas</w:t>
      </w:r>
      <w:r w:rsidRPr="002E03E5">
        <w:rPr>
          <w:rFonts w:ascii="Garamond" w:hAnsi="Garamond"/>
          <w:sz w:val="24"/>
          <w:szCs w:val="24"/>
        </w:rPr>
        <w:t xml:space="preserve"> are used as these fuels are exempt from Subpart J</w:t>
      </w:r>
      <w:r w:rsidR="00AC707E">
        <w:rPr>
          <w:rFonts w:ascii="Garamond" w:hAnsi="Garamond"/>
          <w:sz w:val="24"/>
          <w:szCs w:val="24"/>
        </w:rPr>
        <w:t xml:space="preserve">a due to their characteristics </w:t>
      </w:r>
      <w:r w:rsidRPr="002E03E5">
        <w:rPr>
          <w:rFonts w:ascii="Garamond" w:hAnsi="Garamond"/>
          <w:sz w:val="24"/>
          <w:szCs w:val="24"/>
        </w:rPr>
        <w:t>(40 CFR 60, Subpart Ja).</w:t>
      </w:r>
    </w:p>
    <w:p w14:paraId="3A029111" w14:textId="77777777" w:rsidR="002E03E5" w:rsidRDefault="002E03E5" w:rsidP="002E03E5">
      <w:pPr>
        <w:rPr>
          <w:rFonts w:ascii="Garamond" w:hAnsi="Garamond"/>
          <w:sz w:val="24"/>
          <w:szCs w:val="24"/>
        </w:rPr>
      </w:pPr>
    </w:p>
    <w:p w14:paraId="0F84041B" w14:textId="77777777" w:rsidR="002E03E5" w:rsidRDefault="002E03E5" w:rsidP="006D4D0D">
      <w:pPr>
        <w:numPr>
          <w:ilvl w:val="0"/>
          <w:numId w:val="115"/>
        </w:numPr>
        <w:rPr>
          <w:rFonts w:ascii="Garamond" w:hAnsi="Garamond"/>
          <w:sz w:val="24"/>
          <w:szCs w:val="24"/>
        </w:rPr>
      </w:pPr>
      <w:r w:rsidRPr="002E03E5">
        <w:rPr>
          <w:rFonts w:ascii="Garamond" w:hAnsi="Garamond"/>
          <w:sz w:val="24"/>
          <w:szCs w:val="24"/>
        </w:rPr>
        <w:t>Stack Flow Rate (ARM 17.8.</w:t>
      </w:r>
      <w:r w:rsidR="00F97883">
        <w:rPr>
          <w:rFonts w:ascii="Garamond" w:hAnsi="Garamond"/>
          <w:sz w:val="24"/>
          <w:szCs w:val="24"/>
        </w:rPr>
        <w:t>1212</w:t>
      </w:r>
      <w:r w:rsidRPr="002E03E5">
        <w:rPr>
          <w:rFonts w:ascii="Garamond" w:hAnsi="Garamond"/>
          <w:sz w:val="24"/>
          <w:szCs w:val="24"/>
        </w:rPr>
        <w:t>)</w:t>
      </w:r>
    </w:p>
    <w:p w14:paraId="11D11EC7" w14:textId="77777777" w:rsidR="00882574" w:rsidRDefault="00F97883" w:rsidP="006D4D0D">
      <w:pPr>
        <w:numPr>
          <w:ilvl w:val="0"/>
          <w:numId w:val="115"/>
        </w:numPr>
        <w:rPr>
          <w:rFonts w:ascii="Garamond" w:hAnsi="Garamond"/>
          <w:sz w:val="24"/>
          <w:szCs w:val="24"/>
        </w:rPr>
      </w:pPr>
      <w:r>
        <w:rPr>
          <w:rFonts w:ascii="Garamond" w:hAnsi="Garamond"/>
          <w:sz w:val="24"/>
          <w:szCs w:val="24"/>
        </w:rPr>
        <w:t>CO (ARM 17.8.1212)</w:t>
      </w:r>
    </w:p>
    <w:p w14:paraId="1E966255" w14:textId="77777777" w:rsidR="009C0870" w:rsidRDefault="009C0870" w:rsidP="009C0870">
      <w:pPr>
        <w:tabs>
          <w:tab w:val="left" w:pos="-1080"/>
          <w:tab w:val="left" w:pos="-720"/>
          <w:tab w:val="left" w:pos="0"/>
          <w:tab w:val="left" w:pos="720"/>
          <w:tab w:val="left" w:pos="2880"/>
          <w:tab w:val="left" w:pos="3600"/>
          <w:tab w:val="left" w:pos="3960"/>
        </w:tabs>
        <w:ind w:left="720"/>
        <w:rPr>
          <w:rFonts w:ascii="Garamond" w:hAnsi="Garamond"/>
          <w:sz w:val="24"/>
          <w:szCs w:val="24"/>
        </w:rPr>
      </w:pPr>
    </w:p>
    <w:p w14:paraId="0A470689" w14:textId="77777777" w:rsidR="007B3F8B" w:rsidRDefault="00C07F41" w:rsidP="006D4D0D">
      <w:pPr>
        <w:numPr>
          <w:ilvl w:val="0"/>
          <w:numId w:val="111"/>
        </w:numPr>
        <w:tabs>
          <w:tab w:val="left" w:pos="-1080"/>
          <w:tab w:val="left" w:pos="-720"/>
          <w:tab w:val="left" w:pos="0"/>
          <w:tab w:val="left" w:pos="720"/>
          <w:tab w:val="left" w:pos="2880"/>
          <w:tab w:val="left" w:pos="3600"/>
          <w:tab w:val="left" w:pos="3960"/>
        </w:tabs>
        <w:ind w:hanging="720"/>
        <w:rPr>
          <w:rFonts w:ascii="Garamond" w:hAnsi="Garamond"/>
          <w:sz w:val="24"/>
          <w:szCs w:val="24"/>
        </w:rPr>
      </w:pPr>
      <w:bookmarkStart w:id="1913" w:name="_Ref531670878"/>
      <w:r>
        <w:rPr>
          <w:rFonts w:ascii="Garamond" w:hAnsi="Garamond"/>
          <w:sz w:val="24"/>
          <w:szCs w:val="24"/>
        </w:rPr>
        <w:t xml:space="preserve">CHS shall comply with 40 CFR 60 </w:t>
      </w:r>
      <w:r w:rsidR="00AD3D38" w:rsidRPr="00AD3D38">
        <w:rPr>
          <w:rFonts w:ascii="Garamond" w:hAnsi="Garamond"/>
          <w:sz w:val="24"/>
          <w:szCs w:val="24"/>
        </w:rPr>
        <w:t xml:space="preserve">Subpart Ja – Standards of Performance for Petroleum Refineries </w:t>
      </w:r>
      <w:r>
        <w:rPr>
          <w:rFonts w:ascii="Garamond" w:hAnsi="Garamond"/>
          <w:sz w:val="24"/>
          <w:szCs w:val="24"/>
        </w:rPr>
        <w:t>for</w:t>
      </w:r>
      <w:r w:rsidR="00AD3D38" w:rsidRPr="00AD3D38">
        <w:rPr>
          <w:rFonts w:ascii="Garamond" w:hAnsi="Garamond"/>
          <w:sz w:val="24"/>
          <w:szCs w:val="24"/>
        </w:rPr>
        <w:t xml:space="preserve"> the </w:t>
      </w:r>
      <w:bookmarkStart w:id="1914" w:name="_Hlk517348229"/>
      <w:r w:rsidR="00AD3D38" w:rsidRPr="00AD3D38">
        <w:rPr>
          <w:rFonts w:ascii="Garamond" w:hAnsi="Garamond"/>
          <w:sz w:val="24"/>
          <w:szCs w:val="24"/>
        </w:rPr>
        <w:t xml:space="preserve">Hydrogen Reformer Unit Heater </w:t>
      </w:r>
      <w:bookmarkEnd w:id="1914"/>
      <w:r w:rsidR="007B3F8B" w:rsidRPr="0013186A">
        <w:rPr>
          <w:rFonts w:ascii="Garamond" w:hAnsi="Garamond"/>
          <w:sz w:val="24"/>
          <w:szCs w:val="24"/>
        </w:rPr>
        <w:t xml:space="preserve">(ARM </w:t>
      </w:r>
      <w:r>
        <w:rPr>
          <w:rFonts w:ascii="Garamond" w:hAnsi="Garamond"/>
          <w:sz w:val="24"/>
          <w:szCs w:val="24"/>
        </w:rPr>
        <w:t xml:space="preserve">17.8.340, </w:t>
      </w:r>
      <w:r w:rsidR="007B3F8B" w:rsidRPr="0013186A">
        <w:rPr>
          <w:rFonts w:ascii="Garamond" w:hAnsi="Garamond"/>
          <w:sz w:val="24"/>
          <w:szCs w:val="24"/>
        </w:rPr>
        <w:t>17.8.</w:t>
      </w:r>
      <w:r>
        <w:rPr>
          <w:rFonts w:ascii="Garamond" w:hAnsi="Garamond"/>
          <w:sz w:val="24"/>
          <w:szCs w:val="24"/>
        </w:rPr>
        <w:t>1212 and 40 CFR 60 subpart Ja</w:t>
      </w:r>
      <w:r w:rsidR="007B3F8B" w:rsidRPr="0013186A">
        <w:rPr>
          <w:rFonts w:ascii="Garamond" w:hAnsi="Garamond"/>
          <w:sz w:val="24"/>
          <w:szCs w:val="24"/>
        </w:rPr>
        <w:t>).</w:t>
      </w:r>
      <w:bookmarkEnd w:id="1913"/>
    </w:p>
    <w:p w14:paraId="61D27D53" w14:textId="77777777" w:rsidR="007F4E88" w:rsidRDefault="007F4E88" w:rsidP="007F4E88">
      <w:pPr>
        <w:tabs>
          <w:tab w:val="left" w:pos="-1080"/>
          <w:tab w:val="left" w:pos="-720"/>
          <w:tab w:val="left" w:pos="0"/>
          <w:tab w:val="left" w:pos="720"/>
          <w:tab w:val="left" w:pos="2880"/>
          <w:tab w:val="left" w:pos="3600"/>
          <w:tab w:val="left" w:pos="3960"/>
        </w:tabs>
        <w:ind w:left="720"/>
        <w:rPr>
          <w:rFonts w:ascii="Garamond" w:hAnsi="Garamond"/>
          <w:sz w:val="24"/>
          <w:szCs w:val="24"/>
        </w:rPr>
      </w:pPr>
    </w:p>
    <w:p w14:paraId="631EC4E6" w14:textId="108451CA" w:rsidR="00C07F41" w:rsidRDefault="00597757" w:rsidP="006D4D0D">
      <w:pPr>
        <w:numPr>
          <w:ilvl w:val="0"/>
          <w:numId w:val="111"/>
        </w:numPr>
        <w:tabs>
          <w:tab w:val="left" w:pos="-1080"/>
          <w:tab w:val="left" w:pos="-720"/>
          <w:tab w:val="left" w:pos="0"/>
          <w:tab w:val="left" w:pos="720"/>
          <w:tab w:val="left" w:pos="2880"/>
          <w:tab w:val="left" w:pos="3600"/>
          <w:tab w:val="left" w:pos="3960"/>
        </w:tabs>
        <w:ind w:hanging="720"/>
        <w:rPr>
          <w:rFonts w:ascii="Garamond" w:hAnsi="Garamond"/>
          <w:sz w:val="24"/>
          <w:szCs w:val="24"/>
        </w:rPr>
      </w:pPr>
      <w:bookmarkStart w:id="1915" w:name="_Ref531670927"/>
      <w:r>
        <w:rPr>
          <w:rFonts w:ascii="Garamond" w:hAnsi="Garamond"/>
          <w:sz w:val="24"/>
          <w:szCs w:val="24"/>
        </w:rPr>
        <w:t>40 CFR 60 S</w:t>
      </w:r>
      <w:r w:rsidR="007F4E88" w:rsidRPr="007F4E88">
        <w:rPr>
          <w:rFonts w:ascii="Garamond" w:hAnsi="Garamond"/>
          <w:sz w:val="24"/>
          <w:szCs w:val="24"/>
        </w:rPr>
        <w:t xml:space="preserve">ubpart GGGa – Standards of Performance for Equipment Leaks of VOC in Petroleum Refineries for Which Construction, Reconstruction, or Modification Commenced After November 7, 2006, applies to the </w:t>
      </w:r>
      <w:r w:rsidR="007F4E88">
        <w:rPr>
          <w:rFonts w:ascii="Garamond" w:hAnsi="Garamond"/>
          <w:sz w:val="24"/>
          <w:szCs w:val="24"/>
        </w:rPr>
        <w:t xml:space="preserve">Hydrogen Plant #3. </w:t>
      </w:r>
      <w:r w:rsidR="00AC707E">
        <w:rPr>
          <w:rFonts w:ascii="Garamond" w:hAnsi="Garamond"/>
          <w:sz w:val="24"/>
          <w:szCs w:val="24"/>
        </w:rPr>
        <w:t xml:space="preserve"> </w:t>
      </w:r>
      <w:r w:rsidR="007F4E88" w:rsidRPr="007F4E88">
        <w:rPr>
          <w:rFonts w:ascii="Garamond" w:hAnsi="Garamond"/>
          <w:sz w:val="24"/>
          <w:szCs w:val="24"/>
        </w:rPr>
        <w:t xml:space="preserve">The compressors in the Hydrogen Plant #3 are subject to Subpart GGGa when processing Refinery Fuel Gas (RFG) or other process gases. </w:t>
      </w:r>
      <w:r w:rsidR="00AC707E">
        <w:rPr>
          <w:rFonts w:ascii="Garamond" w:hAnsi="Garamond"/>
          <w:sz w:val="24"/>
          <w:szCs w:val="24"/>
        </w:rPr>
        <w:t xml:space="preserve"> </w:t>
      </w:r>
      <w:r w:rsidR="007F4E88" w:rsidRPr="007F4E88">
        <w:rPr>
          <w:rFonts w:ascii="Garamond" w:hAnsi="Garamond"/>
          <w:sz w:val="24"/>
          <w:szCs w:val="24"/>
        </w:rPr>
        <w:t>When the unit feed is natural gas, the compressors are not c</w:t>
      </w:r>
      <w:r w:rsidR="007F4E88">
        <w:rPr>
          <w:rFonts w:ascii="Garamond" w:hAnsi="Garamond"/>
          <w:sz w:val="24"/>
          <w:szCs w:val="24"/>
        </w:rPr>
        <w:t>onsidered to be in VOC service (ARM 17.8.340, 17</w:t>
      </w:r>
      <w:r w:rsidR="00EE18DB">
        <w:rPr>
          <w:rFonts w:ascii="Garamond" w:hAnsi="Garamond"/>
          <w:sz w:val="24"/>
          <w:szCs w:val="24"/>
        </w:rPr>
        <w:t>.8.1212 and 40 CFR 60 subpart GGGa</w:t>
      </w:r>
      <w:r w:rsidR="007F4E88">
        <w:rPr>
          <w:rFonts w:ascii="Garamond" w:hAnsi="Garamond"/>
          <w:sz w:val="24"/>
          <w:szCs w:val="24"/>
        </w:rPr>
        <w:t>).</w:t>
      </w:r>
      <w:bookmarkEnd w:id="1915"/>
    </w:p>
    <w:p w14:paraId="2E748D0A" w14:textId="77777777" w:rsidR="00020D8E" w:rsidRDefault="00020D8E" w:rsidP="00020D8E">
      <w:pPr>
        <w:pStyle w:val="ListParagraph"/>
        <w:rPr>
          <w:rFonts w:ascii="Garamond" w:hAnsi="Garamond"/>
          <w:sz w:val="24"/>
          <w:szCs w:val="24"/>
        </w:rPr>
      </w:pPr>
    </w:p>
    <w:p w14:paraId="4853782C" w14:textId="77777777" w:rsidR="00020D8E" w:rsidRDefault="00020D8E" w:rsidP="006D4D0D">
      <w:pPr>
        <w:numPr>
          <w:ilvl w:val="0"/>
          <w:numId w:val="111"/>
        </w:numPr>
        <w:tabs>
          <w:tab w:val="left" w:pos="-1080"/>
          <w:tab w:val="left" w:pos="-720"/>
          <w:tab w:val="left" w:pos="0"/>
          <w:tab w:val="left" w:pos="720"/>
          <w:tab w:val="left" w:pos="2880"/>
          <w:tab w:val="left" w:pos="3600"/>
          <w:tab w:val="left" w:pos="3960"/>
        </w:tabs>
        <w:ind w:hanging="720"/>
        <w:rPr>
          <w:rFonts w:ascii="Garamond" w:hAnsi="Garamond"/>
          <w:sz w:val="24"/>
          <w:szCs w:val="24"/>
        </w:rPr>
      </w:pPr>
      <w:bookmarkStart w:id="1916" w:name="_Ref531670984"/>
      <w:r>
        <w:rPr>
          <w:rFonts w:ascii="Garamond" w:hAnsi="Garamond"/>
          <w:sz w:val="24"/>
          <w:szCs w:val="24"/>
        </w:rPr>
        <w:t xml:space="preserve">40 CFR 60 </w:t>
      </w:r>
      <w:r w:rsidRPr="00020D8E">
        <w:rPr>
          <w:rFonts w:ascii="Garamond" w:hAnsi="Garamond"/>
          <w:sz w:val="24"/>
          <w:szCs w:val="24"/>
        </w:rPr>
        <w:t xml:space="preserve">Subpart QQQ – Standards of Performance for VOC Emissions from Petroleum Refinery Wastewater Systems applies to the </w:t>
      </w:r>
      <w:r>
        <w:rPr>
          <w:rFonts w:ascii="Garamond" w:hAnsi="Garamond"/>
          <w:sz w:val="24"/>
          <w:szCs w:val="24"/>
        </w:rPr>
        <w:t>Hydrogen Plant #3 (ARM 17.</w:t>
      </w:r>
      <w:r w:rsidR="00DD3FCD">
        <w:rPr>
          <w:rFonts w:ascii="Garamond" w:hAnsi="Garamond"/>
          <w:sz w:val="24"/>
          <w:szCs w:val="24"/>
        </w:rPr>
        <w:t>8.340, 17.8.1212 and 40 CFR 60 S</w:t>
      </w:r>
      <w:r>
        <w:rPr>
          <w:rFonts w:ascii="Garamond" w:hAnsi="Garamond"/>
          <w:sz w:val="24"/>
          <w:szCs w:val="24"/>
        </w:rPr>
        <w:t>ubpart QQQ).</w:t>
      </w:r>
      <w:bookmarkEnd w:id="1916"/>
    </w:p>
    <w:p w14:paraId="45360B06" w14:textId="77777777" w:rsidR="000056D7" w:rsidRDefault="000056D7" w:rsidP="000056D7">
      <w:pPr>
        <w:pStyle w:val="ListParagraph"/>
        <w:rPr>
          <w:rFonts w:ascii="Garamond" w:hAnsi="Garamond"/>
          <w:sz w:val="24"/>
          <w:szCs w:val="24"/>
        </w:rPr>
      </w:pPr>
    </w:p>
    <w:p w14:paraId="30877110" w14:textId="4E1F6F0E" w:rsidR="002F0CE2" w:rsidRDefault="000056D7" w:rsidP="006D4D0D">
      <w:pPr>
        <w:numPr>
          <w:ilvl w:val="0"/>
          <w:numId w:val="111"/>
        </w:numPr>
        <w:tabs>
          <w:tab w:val="left" w:pos="-1080"/>
          <w:tab w:val="left" w:pos="-720"/>
          <w:tab w:val="left" w:pos="0"/>
          <w:tab w:val="left" w:pos="720"/>
          <w:tab w:val="left" w:pos="2880"/>
          <w:tab w:val="left" w:pos="3600"/>
          <w:tab w:val="left" w:pos="3960"/>
        </w:tabs>
        <w:ind w:hanging="720"/>
        <w:rPr>
          <w:rFonts w:ascii="Garamond" w:hAnsi="Garamond"/>
          <w:sz w:val="24"/>
          <w:szCs w:val="24"/>
        </w:rPr>
      </w:pPr>
      <w:bookmarkStart w:id="1917" w:name="_Ref531671054"/>
      <w:r>
        <w:rPr>
          <w:rFonts w:ascii="Garamond" w:hAnsi="Garamond"/>
          <w:sz w:val="24"/>
          <w:szCs w:val="24"/>
        </w:rPr>
        <w:t xml:space="preserve">40 CFR 63 </w:t>
      </w:r>
      <w:r w:rsidRPr="000056D7">
        <w:rPr>
          <w:rFonts w:ascii="Garamond" w:hAnsi="Garamond"/>
          <w:sz w:val="24"/>
          <w:szCs w:val="24"/>
        </w:rPr>
        <w:t>Subpart CC - NESHAP from Petroleum Refineries shall apply to applicable components in Hydrogen Plant #3 with the potential for great</w:t>
      </w:r>
      <w:r w:rsidR="00DD3FCD">
        <w:rPr>
          <w:rFonts w:ascii="Garamond" w:hAnsi="Garamond"/>
          <w:sz w:val="24"/>
          <w:szCs w:val="24"/>
        </w:rPr>
        <w:t>er than five percent weight HAP (ARM 17.8.342, 17.8.1212 and 40 CFR 63 Subpart CC).</w:t>
      </w:r>
      <w:bookmarkEnd w:id="1917"/>
    </w:p>
    <w:p w14:paraId="4551B341" w14:textId="7F5163E7" w:rsidR="000056D7" w:rsidRDefault="00DD3FCD" w:rsidP="00F1532E">
      <w:pPr>
        <w:tabs>
          <w:tab w:val="left" w:pos="-1080"/>
          <w:tab w:val="left" w:pos="-720"/>
          <w:tab w:val="left" w:pos="0"/>
          <w:tab w:val="left" w:pos="720"/>
          <w:tab w:val="left" w:pos="2880"/>
          <w:tab w:val="left" w:pos="3600"/>
          <w:tab w:val="left" w:pos="3960"/>
        </w:tabs>
        <w:rPr>
          <w:rFonts w:ascii="Garamond" w:hAnsi="Garamond"/>
          <w:sz w:val="24"/>
          <w:szCs w:val="24"/>
        </w:rPr>
      </w:pPr>
      <w:r>
        <w:rPr>
          <w:rFonts w:ascii="Garamond" w:hAnsi="Garamond"/>
          <w:sz w:val="24"/>
          <w:szCs w:val="24"/>
        </w:rPr>
        <w:t xml:space="preserve"> </w:t>
      </w:r>
    </w:p>
    <w:p w14:paraId="70729B43" w14:textId="5DCCD1ED" w:rsidR="002F0CE2" w:rsidRDefault="003E1520" w:rsidP="006D4D0D">
      <w:pPr>
        <w:numPr>
          <w:ilvl w:val="0"/>
          <w:numId w:val="111"/>
        </w:numPr>
        <w:tabs>
          <w:tab w:val="left" w:pos="-1080"/>
          <w:tab w:val="left" w:pos="-720"/>
          <w:tab w:val="left" w:pos="0"/>
          <w:tab w:val="left" w:pos="720"/>
          <w:tab w:val="left" w:pos="2880"/>
          <w:tab w:val="left" w:pos="3600"/>
          <w:tab w:val="left" w:pos="3960"/>
        </w:tabs>
        <w:ind w:hanging="720"/>
        <w:rPr>
          <w:rFonts w:ascii="Garamond" w:hAnsi="Garamond"/>
          <w:sz w:val="24"/>
          <w:szCs w:val="24"/>
        </w:rPr>
      </w:pPr>
      <w:bookmarkStart w:id="1918" w:name="_Ref858227"/>
      <w:r>
        <w:rPr>
          <w:rFonts w:ascii="Garamond" w:hAnsi="Garamond"/>
          <w:sz w:val="24"/>
          <w:szCs w:val="24"/>
        </w:rPr>
        <w:t xml:space="preserve">40 CFR 63 Subpart DDDDD – National Emissions Standards for </w:t>
      </w:r>
      <w:r w:rsidRPr="003E1520">
        <w:rPr>
          <w:rFonts w:ascii="Garamond" w:hAnsi="Garamond"/>
          <w:sz w:val="24"/>
          <w:szCs w:val="24"/>
        </w:rPr>
        <w:t>Hazardous Air Pollutants for Major Sources: Industrial, Commercial, and Institutional Boilers and Process Heaters</w:t>
      </w:r>
      <w:r>
        <w:rPr>
          <w:rFonts w:ascii="Garamond" w:hAnsi="Garamond"/>
          <w:sz w:val="24"/>
          <w:szCs w:val="24"/>
        </w:rPr>
        <w:t xml:space="preserve"> apples to the Hydrogen Reformer Heater (ARM 17.8.342, 17.8.1212 and 40 CFR 63 Subpart DDDDD).</w:t>
      </w:r>
      <w:bookmarkEnd w:id="1918"/>
    </w:p>
    <w:p w14:paraId="6A56A8CA" w14:textId="77777777" w:rsidR="007B3F8B" w:rsidRPr="00D43E9B" w:rsidRDefault="007B3F8B" w:rsidP="007B3F8B">
      <w:pPr>
        <w:tabs>
          <w:tab w:val="left" w:pos="-1080"/>
          <w:tab w:val="left" w:pos="-720"/>
          <w:tab w:val="left" w:pos="0"/>
          <w:tab w:val="left" w:pos="1260"/>
          <w:tab w:val="left" w:pos="2340"/>
          <w:tab w:val="left" w:pos="2880"/>
          <w:tab w:val="left" w:pos="3600"/>
          <w:tab w:val="left" w:pos="3960"/>
        </w:tabs>
        <w:rPr>
          <w:rFonts w:ascii="Garamond" w:hAnsi="Garamond"/>
          <w:sz w:val="24"/>
          <w:szCs w:val="24"/>
        </w:rPr>
      </w:pPr>
    </w:p>
    <w:p w14:paraId="199647F8" w14:textId="77777777" w:rsidR="007B3F8B" w:rsidRPr="00D81572" w:rsidRDefault="007B3F8B" w:rsidP="007B3F8B">
      <w:pPr>
        <w:rPr>
          <w:rFonts w:ascii="Garamond" w:hAnsi="Garamond"/>
          <w:b/>
          <w:sz w:val="24"/>
          <w:szCs w:val="24"/>
        </w:rPr>
      </w:pPr>
      <w:r w:rsidRPr="00D81572">
        <w:rPr>
          <w:rFonts w:ascii="Garamond" w:hAnsi="Garamond"/>
          <w:b/>
          <w:sz w:val="24"/>
          <w:szCs w:val="24"/>
        </w:rPr>
        <w:lastRenderedPageBreak/>
        <w:t>Compliance Demonstration</w:t>
      </w:r>
    </w:p>
    <w:p w14:paraId="3553AEDD" w14:textId="77777777" w:rsidR="007B3F8B" w:rsidRPr="00D43E9B" w:rsidRDefault="007B3F8B" w:rsidP="007B3F8B">
      <w:pPr>
        <w:tabs>
          <w:tab w:val="left" w:pos="-1080"/>
          <w:tab w:val="left" w:pos="-720"/>
          <w:tab w:val="left" w:pos="0"/>
          <w:tab w:val="left" w:pos="1260"/>
          <w:tab w:val="left" w:pos="2340"/>
          <w:tab w:val="left" w:pos="2880"/>
          <w:tab w:val="left" w:pos="3600"/>
          <w:tab w:val="left" w:pos="3960"/>
        </w:tabs>
        <w:rPr>
          <w:rFonts w:ascii="Garamond" w:hAnsi="Garamond"/>
          <w:sz w:val="24"/>
          <w:szCs w:val="24"/>
        </w:rPr>
      </w:pPr>
    </w:p>
    <w:p w14:paraId="66682FD8" w14:textId="7BBF90A0" w:rsidR="007B3F8B" w:rsidRDefault="007B3F8B" w:rsidP="006D4D0D">
      <w:pPr>
        <w:numPr>
          <w:ilvl w:val="0"/>
          <w:numId w:val="111"/>
        </w:numPr>
        <w:tabs>
          <w:tab w:val="left" w:pos="-1080"/>
          <w:tab w:val="left" w:pos="-720"/>
          <w:tab w:val="left" w:pos="0"/>
          <w:tab w:val="left" w:pos="720"/>
          <w:tab w:val="left" w:pos="2880"/>
          <w:tab w:val="left" w:pos="3600"/>
          <w:tab w:val="left" w:pos="3960"/>
        </w:tabs>
        <w:ind w:hanging="720"/>
        <w:rPr>
          <w:rFonts w:ascii="Garamond" w:hAnsi="Garamond"/>
          <w:sz w:val="24"/>
          <w:szCs w:val="24"/>
        </w:rPr>
      </w:pPr>
      <w:bookmarkStart w:id="1919" w:name="_Ref531612903"/>
      <w:r w:rsidRPr="00C5103D">
        <w:rPr>
          <w:rFonts w:ascii="Garamond" w:hAnsi="Garamond"/>
          <w:sz w:val="24"/>
          <w:szCs w:val="24"/>
        </w:rPr>
        <w:t xml:space="preserve">CHS shall perform a Method 9 test using a qualified observer as required by </w:t>
      </w:r>
      <w:r w:rsidR="00EB7D2B">
        <w:rPr>
          <w:rFonts w:ascii="Garamond" w:hAnsi="Garamond"/>
          <w:sz w:val="24"/>
          <w:szCs w:val="24"/>
        </w:rPr>
        <w:t xml:space="preserve">DEQ </w:t>
      </w:r>
      <w:r w:rsidRPr="00C5103D">
        <w:rPr>
          <w:rFonts w:ascii="Garamond" w:hAnsi="Garamond"/>
          <w:sz w:val="24"/>
          <w:szCs w:val="24"/>
        </w:rPr>
        <w:t xml:space="preserve">and Section III.A.1. </w:t>
      </w:r>
      <w:r w:rsidR="0069553C">
        <w:rPr>
          <w:rFonts w:ascii="Garamond" w:hAnsi="Garamond"/>
          <w:sz w:val="24"/>
          <w:szCs w:val="24"/>
        </w:rPr>
        <w:t xml:space="preserve"> </w:t>
      </w:r>
      <w:r w:rsidRPr="00C5103D">
        <w:rPr>
          <w:rFonts w:ascii="Garamond" w:hAnsi="Garamond"/>
          <w:sz w:val="24"/>
          <w:szCs w:val="24"/>
        </w:rPr>
        <w:t>The test methods and procedures shall be conducted in accordance with the Montana Source Test Protocol and Procedures Manual (ARM 17.8.106 and ARM 17.8.1213).</w:t>
      </w:r>
      <w:bookmarkEnd w:id="1919"/>
    </w:p>
    <w:p w14:paraId="46007053" w14:textId="77777777" w:rsidR="002701C0" w:rsidRDefault="002701C0" w:rsidP="002701C0">
      <w:pPr>
        <w:tabs>
          <w:tab w:val="left" w:pos="-1080"/>
          <w:tab w:val="left" w:pos="-720"/>
          <w:tab w:val="left" w:pos="0"/>
          <w:tab w:val="left" w:pos="720"/>
          <w:tab w:val="left" w:pos="2880"/>
          <w:tab w:val="left" w:pos="3600"/>
          <w:tab w:val="left" w:pos="3960"/>
        </w:tabs>
        <w:ind w:left="720"/>
        <w:rPr>
          <w:rFonts w:ascii="Garamond" w:hAnsi="Garamond"/>
          <w:sz w:val="24"/>
          <w:szCs w:val="24"/>
        </w:rPr>
      </w:pPr>
    </w:p>
    <w:p w14:paraId="19E1E77D" w14:textId="77777777" w:rsidR="00167467" w:rsidRDefault="000022A9" w:rsidP="006D4D0D">
      <w:pPr>
        <w:numPr>
          <w:ilvl w:val="0"/>
          <w:numId w:val="111"/>
        </w:numPr>
        <w:tabs>
          <w:tab w:val="left" w:pos="-1080"/>
          <w:tab w:val="left" w:pos="-720"/>
          <w:tab w:val="left" w:pos="0"/>
          <w:tab w:val="left" w:pos="720"/>
          <w:tab w:val="left" w:pos="2880"/>
          <w:tab w:val="left" w:pos="3600"/>
          <w:tab w:val="left" w:pos="3960"/>
        </w:tabs>
        <w:ind w:hanging="720"/>
        <w:rPr>
          <w:rFonts w:ascii="Garamond" w:hAnsi="Garamond"/>
          <w:sz w:val="24"/>
          <w:szCs w:val="24"/>
        </w:rPr>
      </w:pPr>
      <w:bookmarkStart w:id="1920" w:name="_Ref531669757"/>
      <w:r w:rsidRPr="000022A9">
        <w:rPr>
          <w:rFonts w:ascii="Garamond" w:hAnsi="Garamond"/>
          <w:sz w:val="24"/>
          <w:szCs w:val="24"/>
        </w:rPr>
        <w:t>CHS shall perform source testing and/or demonstrate compliance for the Hydro</w:t>
      </w:r>
      <w:r w:rsidR="00EF101D">
        <w:rPr>
          <w:rFonts w:ascii="Garamond" w:hAnsi="Garamond"/>
          <w:sz w:val="24"/>
          <w:szCs w:val="24"/>
        </w:rPr>
        <w:t xml:space="preserve">gen Reformer Heater </w:t>
      </w:r>
      <w:r w:rsidRPr="000022A9">
        <w:rPr>
          <w:rFonts w:ascii="Garamond" w:hAnsi="Garamond"/>
          <w:sz w:val="24"/>
          <w:szCs w:val="24"/>
        </w:rPr>
        <w:t>for the pollutants listed below with the EPA reference methods and methodologies at the frequencies indicated:</w:t>
      </w:r>
      <w:bookmarkEnd w:id="1920"/>
    </w:p>
    <w:p w14:paraId="0A7A56E4" w14:textId="77777777" w:rsidR="00A06055" w:rsidRPr="002701C0" w:rsidRDefault="00A06055" w:rsidP="00A06055">
      <w:pPr>
        <w:tabs>
          <w:tab w:val="left" w:pos="-1080"/>
          <w:tab w:val="left" w:pos="-720"/>
          <w:tab w:val="left" w:pos="0"/>
          <w:tab w:val="left" w:pos="720"/>
          <w:tab w:val="left" w:pos="2880"/>
          <w:tab w:val="left" w:pos="3600"/>
          <w:tab w:val="left" w:pos="3960"/>
        </w:tabs>
        <w:ind w:left="720"/>
        <w:rPr>
          <w:rFonts w:ascii="Garamond" w:hAnsi="Garamond"/>
          <w:sz w:val="24"/>
          <w:szCs w:val="24"/>
        </w:rPr>
      </w:pPr>
    </w:p>
    <w:p w14:paraId="12643050" w14:textId="7A3CD731" w:rsidR="00013024" w:rsidRDefault="00013024" w:rsidP="006D4D0D">
      <w:pPr>
        <w:numPr>
          <w:ilvl w:val="0"/>
          <w:numId w:val="116"/>
        </w:numPr>
        <w:rPr>
          <w:rFonts w:ascii="Garamond" w:hAnsi="Garamond"/>
          <w:sz w:val="24"/>
          <w:szCs w:val="24"/>
        </w:rPr>
      </w:pPr>
      <w:r w:rsidRPr="00013024">
        <w:rPr>
          <w:rFonts w:ascii="Garamond" w:hAnsi="Garamond"/>
          <w:sz w:val="24"/>
          <w:szCs w:val="24"/>
        </w:rPr>
        <w:t>NO</w:t>
      </w:r>
      <w:r w:rsidRPr="00FA1979">
        <w:rPr>
          <w:rFonts w:ascii="Garamond" w:hAnsi="Garamond"/>
          <w:sz w:val="24"/>
          <w:szCs w:val="24"/>
          <w:vertAlign w:val="subscript"/>
        </w:rPr>
        <w:t>x</w:t>
      </w:r>
      <w:r w:rsidRPr="00013024">
        <w:rPr>
          <w:rFonts w:ascii="Garamond" w:hAnsi="Garamond"/>
          <w:sz w:val="24"/>
          <w:szCs w:val="24"/>
        </w:rPr>
        <w:t xml:space="preserve"> – </w:t>
      </w:r>
      <w:r w:rsidR="0081000D">
        <w:rPr>
          <w:rFonts w:ascii="Garamond" w:hAnsi="Garamond"/>
          <w:sz w:val="24"/>
          <w:szCs w:val="24"/>
        </w:rPr>
        <w:t>Every three years from the date of the last source test</w:t>
      </w:r>
      <w:r w:rsidR="0081000D" w:rsidRPr="00013024">
        <w:rPr>
          <w:rFonts w:ascii="Garamond" w:hAnsi="Garamond"/>
          <w:sz w:val="24"/>
          <w:szCs w:val="24"/>
        </w:rPr>
        <w:t xml:space="preserve"> </w:t>
      </w:r>
      <w:r w:rsidRPr="00013024">
        <w:rPr>
          <w:rFonts w:ascii="Garamond" w:hAnsi="Garamond"/>
          <w:sz w:val="24"/>
          <w:szCs w:val="24"/>
        </w:rPr>
        <w:t>using EPA Method 7 in conjunction with annual CEMS/CERMS RATA performance testing in accordance with Appendix F (40 CFR Part 60) requirements, or according to another testing/ monitoring schedule as may be approved by the Department, for NOx and CO (EPA Method</w:t>
      </w:r>
      <w:r w:rsidR="0081000D">
        <w:rPr>
          <w:rFonts w:ascii="Garamond" w:hAnsi="Garamond"/>
          <w:sz w:val="24"/>
          <w:szCs w:val="24"/>
        </w:rPr>
        <w:t>s 7 and</w:t>
      </w:r>
      <w:r w:rsidRPr="00013024">
        <w:rPr>
          <w:rFonts w:ascii="Garamond" w:hAnsi="Garamond"/>
          <w:sz w:val="24"/>
          <w:szCs w:val="24"/>
        </w:rPr>
        <w:t xml:space="preserve"> 10</w:t>
      </w:r>
      <w:r w:rsidR="0081000D">
        <w:rPr>
          <w:rFonts w:ascii="Garamond" w:hAnsi="Garamond"/>
          <w:sz w:val="24"/>
          <w:szCs w:val="24"/>
        </w:rPr>
        <w:t>)</w:t>
      </w:r>
      <w:r w:rsidRPr="00013024">
        <w:rPr>
          <w:rFonts w:ascii="Garamond" w:hAnsi="Garamond"/>
          <w:sz w:val="24"/>
          <w:szCs w:val="24"/>
        </w:rPr>
        <w:t xml:space="preserve">, concurrently, and the results submitted to </w:t>
      </w:r>
      <w:r w:rsidR="00EB7D2B">
        <w:rPr>
          <w:rFonts w:ascii="Garamond" w:hAnsi="Garamond"/>
          <w:sz w:val="24"/>
          <w:szCs w:val="24"/>
        </w:rPr>
        <w:t xml:space="preserve">DEQ </w:t>
      </w:r>
      <w:r w:rsidRPr="00013024">
        <w:rPr>
          <w:rFonts w:ascii="Garamond" w:hAnsi="Garamond"/>
          <w:sz w:val="24"/>
          <w:szCs w:val="24"/>
        </w:rPr>
        <w:t>in order to demonstrate compliance with the NOx and CO emission limits (ARM 17.8.105 and ARM 17.8.</w:t>
      </w:r>
      <w:r w:rsidR="00247A6B">
        <w:rPr>
          <w:rFonts w:ascii="Garamond" w:hAnsi="Garamond"/>
          <w:sz w:val="24"/>
          <w:szCs w:val="24"/>
        </w:rPr>
        <w:t>1212</w:t>
      </w:r>
      <w:r w:rsidRPr="00013024">
        <w:rPr>
          <w:rFonts w:ascii="Garamond" w:hAnsi="Garamond"/>
          <w:sz w:val="24"/>
          <w:szCs w:val="24"/>
        </w:rPr>
        <w:t>, 40 CFR 60, Subpart Ja).</w:t>
      </w:r>
    </w:p>
    <w:p w14:paraId="289E2B7B" w14:textId="77777777" w:rsidR="00013024" w:rsidRPr="00013024" w:rsidRDefault="00013024" w:rsidP="00013024">
      <w:pPr>
        <w:ind w:left="1242"/>
        <w:rPr>
          <w:rFonts w:ascii="Garamond" w:hAnsi="Garamond"/>
          <w:sz w:val="24"/>
          <w:szCs w:val="24"/>
        </w:rPr>
      </w:pPr>
    </w:p>
    <w:p w14:paraId="56F6CCEC" w14:textId="1D99EF1F" w:rsidR="007B3F8B" w:rsidRDefault="00013024" w:rsidP="006D4D0D">
      <w:pPr>
        <w:numPr>
          <w:ilvl w:val="0"/>
          <w:numId w:val="116"/>
        </w:numPr>
        <w:rPr>
          <w:rFonts w:ascii="Garamond" w:hAnsi="Garamond"/>
          <w:sz w:val="24"/>
          <w:szCs w:val="24"/>
        </w:rPr>
      </w:pPr>
      <w:r w:rsidRPr="00013024">
        <w:rPr>
          <w:rFonts w:ascii="Garamond" w:hAnsi="Garamond"/>
          <w:sz w:val="24"/>
          <w:szCs w:val="24"/>
        </w:rPr>
        <w:t xml:space="preserve">CO – </w:t>
      </w:r>
      <w:r w:rsidR="0081000D">
        <w:rPr>
          <w:rFonts w:ascii="Garamond" w:hAnsi="Garamond"/>
          <w:sz w:val="24"/>
          <w:szCs w:val="24"/>
        </w:rPr>
        <w:t xml:space="preserve">Every three years from the date of the last source test </w:t>
      </w:r>
      <w:r w:rsidRPr="00013024">
        <w:rPr>
          <w:rFonts w:ascii="Garamond" w:hAnsi="Garamond"/>
          <w:sz w:val="24"/>
          <w:szCs w:val="24"/>
        </w:rPr>
        <w:t>using EPA Method 10 in conjunction with the annual CEMS/CERMS RATA performance testing in accordance with Appendix F (40 CFR Part 60</w:t>
      </w:r>
      <w:r w:rsidR="00777A46">
        <w:rPr>
          <w:rFonts w:ascii="Garamond" w:hAnsi="Garamond"/>
          <w:sz w:val="24"/>
          <w:szCs w:val="24"/>
        </w:rPr>
        <w:t xml:space="preserve"> and </w:t>
      </w:r>
      <w:r w:rsidRPr="00013024">
        <w:rPr>
          <w:rFonts w:ascii="Garamond" w:hAnsi="Garamond"/>
          <w:sz w:val="24"/>
          <w:szCs w:val="24"/>
        </w:rPr>
        <w:t>ARM 17.8.</w:t>
      </w:r>
      <w:r w:rsidR="00247A6B">
        <w:rPr>
          <w:rFonts w:ascii="Garamond" w:hAnsi="Garamond"/>
          <w:sz w:val="24"/>
          <w:szCs w:val="24"/>
        </w:rPr>
        <w:t>1212</w:t>
      </w:r>
      <w:r w:rsidRPr="00013024">
        <w:rPr>
          <w:rFonts w:ascii="Garamond" w:hAnsi="Garamond"/>
          <w:sz w:val="24"/>
          <w:szCs w:val="24"/>
        </w:rPr>
        <w:t>).</w:t>
      </w:r>
    </w:p>
    <w:p w14:paraId="55205F43" w14:textId="77777777" w:rsidR="00013024" w:rsidRDefault="00013024" w:rsidP="00013024">
      <w:pPr>
        <w:pStyle w:val="ListParagraph"/>
        <w:rPr>
          <w:rFonts w:ascii="Garamond" w:hAnsi="Garamond"/>
          <w:sz w:val="24"/>
          <w:szCs w:val="24"/>
        </w:rPr>
      </w:pPr>
    </w:p>
    <w:p w14:paraId="55F36BE6" w14:textId="438244CD" w:rsidR="00013024" w:rsidRDefault="00013024" w:rsidP="006D4D0D">
      <w:pPr>
        <w:numPr>
          <w:ilvl w:val="0"/>
          <w:numId w:val="116"/>
        </w:numPr>
        <w:rPr>
          <w:rFonts w:ascii="Garamond" w:hAnsi="Garamond"/>
          <w:sz w:val="24"/>
          <w:szCs w:val="24"/>
        </w:rPr>
      </w:pPr>
      <w:r w:rsidRPr="00013024">
        <w:rPr>
          <w:rFonts w:ascii="Garamond" w:hAnsi="Garamond"/>
          <w:sz w:val="24"/>
          <w:szCs w:val="24"/>
        </w:rPr>
        <w:t>VOC – EPA Method 18 and 25</w:t>
      </w:r>
      <w:r w:rsidR="0081000D">
        <w:rPr>
          <w:rFonts w:ascii="Garamond" w:hAnsi="Garamond"/>
          <w:sz w:val="24"/>
          <w:szCs w:val="24"/>
        </w:rPr>
        <w:t>, or another method as agreed in writing between CHS and the Department</w:t>
      </w:r>
      <w:r w:rsidRPr="00013024">
        <w:rPr>
          <w:rFonts w:ascii="Garamond" w:hAnsi="Garamond"/>
          <w:sz w:val="24"/>
          <w:szCs w:val="24"/>
        </w:rPr>
        <w:t xml:space="preserve">. </w:t>
      </w:r>
      <w:r w:rsidR="00AC7B7F">
        <w:rPr>
          <w:rFonts w:ascii="Garamond" w:hAnsi="Garamond"/>
          <w:sz w:val="24"/>
          <w:szCs w:val="24"/>
        </w:rPr>
        <w:t>A</w:t>
      </w:r>
      <w:r w:rsidRPr="00013024">
        <w:rPr>
          <w:rFonts w:ascii="Garamond" w:hAnsi="Garamond"/>
          <w:sz w:val="24"/>
          <w:szCs w:val="24"/>
        </w:rPr>
        <w:t xml:space="preserve">s requested by </w:t>
      </w:r>
      <w:r w:rsidR="00EB7D2B">
        <w:rPr>
          <w:rFonts w:ascii="Garamond" w:hAnsi="Garamond"/>
          <w:sz w:val="24"/>
          <w:szCs w:val="24"/>
        </w:rPr>
        <w:t xml:space="preserve">DEQ </w:t>
      </w:r>
      <w:r w:rsidRPr="00013024">
        <w:rPr>
          <w:rFonts w:ascii="Garamond" w:hAnsi="Garamond"/>
          <w:sz w:val="24"/>
          <w:szCs w:val="24"/>
        </w:rPr>
        <w:t>(ARM 7.8.</w:t>
      </w:r>
      <w:r w:rsidR="001B30AD">
        <w:rPr>
          <w:rFonts w:ascii="Garamond" w:hAnsi="Garamond"/>
          <w:sz w:val="24"/>
          <w:szCs w:val="24"/>
        </w:rPr>
        <w:t>1212</w:t>
      </w:r>
      <w:r w:rsidRPr="00013024">
        <w:rPr>
          <w:rFonts w:ascii="Garamond" w:hAnsi="Garamond"/>
          <w:sz w:val="24"/>
          <w:szCs w:val="24"/>
        </w:rPr>
        <w:t>).</w:t>
      </w:r>
    </w:p>
    <w:p w14:paraId="767F393B" w14:textId="77777777" w:rsidR="00013024" w:rsidRDefault="00013024" w:rsidP="00013024">
      <w:pPr>
        <w:pStyle w:val="ListParagraph"/>
        <w:rPr>
          <w:rFonts w:ascii="Garamond" w:hAnsi="Garamond"/>
          <w:sz w:val="24"/>
          <w:szCs w:val="24"/>
        </w:rPr>
      </w:pPr>
    </w:p>
    <w:p w14:paraId="09C3951B" w14:textId="35773854" w:rsidR="00013024" w:rsidRDefault="00013024" w:rsidP="006D4D0D">
      <w:pPr>
        <w:numPr>
          <w:ilvl w:val="0"/>
          <w:numId w:val="116"/>
        </w:numPr>
        <w:rPr>
          <w:rFonts w:ascii="Garamond" w:hAnsi="Garamond"/>
          <w:sz w:val="24"/>
          <w:szCs w:val="24"/>
        </w:rPr>
      </w:pPr>
      <w:r w:rsidRPr="00013024">
        <w:rPr>
          <w:rFonts w:ascii="Garamond" w:hAnsi="Garamond"/>
          <w:sz w:val="24"/>
          <w:szCs w:val="24"/>
        </w:rPr>
        <w:t>PM</w:t>
      </w:r>
      <w:r w:rsidRPr="007E61DE">
        <w:rPr>
          <w:rFonts w:ascii="Garamond" w:hAnsi="Garamond"/>
          <w:sz w:val="24"/>
          <w:szCs w:val="24"/>
          <w:vertAlign w:val="subscript"/>
        </w:rPr>
        <w:t>10</w:t>
      </w:r>
      <w:r w:rsidRPr="00013024">
        <w:rPr>
          <w:rFonts w:ascii="Garamond" w:hAnsi="Garamond"/>
          <w:sz w:val="24"/>
          <w:szCs w:val="24"/>
        </w:rPr>
        <w:t>/PM</w:t>
      </w:r>
      <w:r w:rsidRPr="007E61DE">
        <w:rPr>
          <w:rFonts w:ascii="Garamond" w:hAnsi="Garamond"/>
          <w:sz w:val="24"/>
          <w:szCs w:val="24"/>
          <w:vertAlign w:val="subscript"/>
        </w:rPr>
        <w:t xml:space="preserve">2.5 </w:t>
      </w:r>
      <w:r w:rsidRPr="00013024">
        <w:rPr>
          <w:rFonts w:ascii="Garamond" w:hAnsi="Garamond"/>
          <w:sz w:val="24"/>
          <w:szCs w:val="24"/>
        </w:rPr>
        <w:t xml:space="preserve">– EPA Method 5 or 201 and 202. </w:t>
      </w:r>
      <w:r w:rsidR="00AC7B7F">
        <w:rPr>
          <w:rFonts w:ascii="Garamond" w:hAnsi="Garamond"/>
          <w:sz w:val="24"/>
          <w:szCs w:val="24"/>
        </w:rPr>
        <w:t>O</w:t>
      </w:r>
      <w:r w:rsidRPr="00013024">
        <w:rPr>
          <w:rFonts w:ascii="Garamond" w:hAnsi="Garamond"/>
          <w:sz w:val="24"/>
          <w:szCs w:val="24"/>
        </w:rPr>
        <w:t>nce every</w:t>
      </w:r>
      <w:r w:rsidR="0081000D">
        <w:rPr>
          <w:rFonts w:ascii="Garamond" w:hAnsi="Garamond"/>
          <w:sz w:val="24"/>
          <w:szCs w:val="24"/>
        </w:rPr>
        <w:t xml:space="preserve"> six</w:t>
      </w:r>
      <w:r w:rsidRPr="00013024">
        <w:rPr>
          <w:rFonts w:ascii="Garamond" w:hAnsi="Garamond"/>
          <w:sz w:val="24"/>
          <w:szCs w:val="24"/>
        </w:rPr>
        <w:t xml:space="preserve"> years (ARM 7.8.</w:t>
      </w:r>
      <w:r w:rsidR="001B30AD">
        <w:rPr>
          <w:rFonts w:ascii="Garamond" w:hAnsi="Garamond"/>
          <w:sz w:val="24"/>
          <w:szCs w:val="24"/>
        </w:rPr>
        <w:t>1212</w:t>
      </w:r>
      <w:r w:rsidRPr="00013024">
        <w:rPr>
          <w:rFonts w:ascii="Garamond" w:hAnsi="Garamond"/>
          <w:sz w:val="24"/>
          <w:szCs w:val="24"/>
        </w:rPr>
        <w:t>).</w:t>
      </w:r>
    </w:p>
    <w:p w14:paraId="2F3BEC46" w14:textId="77777777" w:rsidR="00013024" w:rsidRDefault="00013024" w:rsidP="00013024">
      <w:pPr>
        <w:pStyle w:val="ListParagraph"/>
        <w:rPr>
          <w:rFonts w:ascii="Garamond" w:hAnsi="Garamond"/>
          <w:sz w:val="24"/>
          <w:szCs w:val="24"/>
        </w:rPr>
      </w:pPr>
    </w:p>
    <w:p w14:paraId="28E40D80" w14:textId="1831604A" w:rsidR="00013024" w:rsidRDefault="00013024" w:rsidP="006D4D0D">
      <w:pPr>
        <w:numPr>
          <w:ilvl w:val="0"/>
          <w:numId w:val="116"/>
        </w:numPr>
        <w:rPr>
          <w:rFonts w:ascii="Garamond" w:hAnsi="Garamond"/>
          <w:sz w:val="24"/>
          <w:szCs w:val="24"/>
        </w:rPr>
      </w:pPr>
      <w:r w:rsidRPr="00013024">
        <w:rPr>
          <w:rFonts w:ascii="Garamond" w:hAnsi="Garamond"/>
          <w:sz w:val="24"/>
          <w:szCs w:val="24"/>
        </w:rPr>
        <w:t xml:space="preserve">Ammonia Slip – The Hydrogen Reformer Heater </w:t>
      </w:r>
      <w:r w:rsidR="006E0531">
        <w:rPr>
          <w:rFonts w:ascii="Garamond" w:hAnsi="Garamond"/>
          <w:sz w:val="24"/>
          <w:szCs w:val="24"/>
        </w:rPr>
        <w:t>was initially tested within 180</w:t>
      </w:r>
      <w:r w:rsidRPr="00013024">
        <w:rPr>
          <w:rFonts w:ascii="Garamond" w:hAnsi="Garamond"/>
          <w:sz w:val="24"/>
          <w:szCs w:val="24"/>
        </w:rPr>
        <w:t xml:space="preserve"> days of Hydrogen Reformer Heater startup</w:t>
      </w:r>
      <w:r w:rsidR="006E0531">
        <w:rPr>
          <w:rFonts w:ascii="Garamond" w:hAnsi="Garamond"/>
          <w:sz w:val="24"/>
          <w:szCs w:val="24"/>
        </w:rPr>
        <w:t>,</w:t>
      </w:r>
      <w:r w:rsidRPr="00013024">
        <w:rPr>
          <w:rFonts w:ascii="Garamond" w:hAnsi="Garamond"/>
          <w:sz w:val="24"/>
          <w:szCs w:val="24"/>
        </w:rPr>
        <w:t xml:space="preserve"> and then</w:t>
      </w:r>
      <w:r w:rsidR="006E0531">
        <w:rPr>
          <w:rFonts w:ascii="Garamond" w:hAnsi="Garamond"/>
          <w:sz w:val="24"/>
          <w:szCs w:val="24"/>
        </w:rPr>
        <w:t xml:space="preserve"> must be tested with</w:t>
      </w:r>
      <w:r w:rsidRPr="00013024">
        <w:rPr>
          <w:rFonts w:ascii="Garamond" w:hAnsi="Garamond"/>
          <w:sz w:val="24"/>
          <w:szCs w:val="24"/>
        </w:rPr>
        <w:t xml:space="preserve"> two years </w:t>
      </w:r>
      <w:r w:rsidR="006E0531">
        <w:rPr>
          <w:rFonts w:ascii="Garamond" w:hAnsi="Garamond"/>
          <w:sz w:val="24"/>
          <w:szCs w:val="24"/>
        </w:rPr>
        <w:t>after the initial test date</w:t>
      </w:r>
      <w:r w:rsidRPr="00013024">
        <w:rPr>
          <w:rFonts w:ascii="Garamond" w:hAnsi="Garamond"/>
          <w:sz w:val="24"/>
          <w:szCs w:val="24"/>
        </w:rPr>
        <w:t>, and thereafter</w:t>
      </w:r>
      <w:r w:rsidR="006E0531">
        <w:rPr>
          <w:rFonts w:ascii="Garamond" w:hAnsi="Garamond"/>
          <w:sz w:val="24"/>
          <w:szCs w:val="24"/>
        </w:rPr>
        <w:t>,</w:t>
      </w:r>
      <w:r w:rsidRPr="00013024">
        <w:rPr>
          <w:rFonts w:ascii="Garamond" w:hAnsi="Garamond"/>
          <w:sz w:val="24"/>
          <w:szCs w:val="24"/>
        </w:rPr>
        <w:t xml:space="preserve"> </w:t>
      </w:r>
      <w:r w:rsidR="006E0531">
        <w:rPr>
          <w:rFonts w:ascii="Garamond" w:hAnsi="Garamond"/>
          <w:sz w:val="24"/>
          <w:szCs w:val="24"/>
        </w:rPr>
        <w:t>only as</w:t>
      </w:r>
      <w:r w:rsidR="006E0531" w:rsidRPr="00013024">
        <w:rPr>
          <w:rFonts w:ascii="Garamond" w:hAnsi="Garamond"/>
          <w:sz w:val="24"/>
          <w:szCs w:val="24"/>
        </w:rPr>
        <w:t xml:space="preserve"> </w:t>
      </w:r>
      <w:r w:rsidRPr="00013024">
        <w:rPr>
          <w:rFonts w:ascii="Garamond" w:hAnsi="Garamond"/>
          <w:sz w:val="24"/>
          <w:szCs w:val="24"/>
        </w:rPr>
        <w:t xml:space="preserve">requested by </w:t>
      </w:r>
      <w:r w:rsidR="00EB7D2B">
        <w:rPr>
          <w:rFonts w:ascii="Garamond" w:hAnsi="Garamond"/>
          <w:sz w:val="24"/>
          <w:szCs w:val="24"/>
        </w:rPr>
        <w:t xml:space="preserve">DEQ </w:t>
      </w:r>
      <w:r w:rsidRPr="00013024">
        <w:rPr>
          <w:rFonts w:ascii="Garamond" w:hAnsi="Garamond"/>
          <w:sz w:val="24"/>
          <w:szCs w:val="24"/>
        </w:rPr>
        <w:t xml:space="preserve">to demonstrate compliance with the 10 ppm limit. </w:t>
      </w:r>
      <w:r w:rsidR="0069553C">
        <w:rPr>
          <w:rFonts w:ascii="Garamond" w:hAnsi="Garamond"/>
          <w:sz w:val="24"/>
          <w:szCs w:val="24"/>
        </w:rPr>
        <w:t xml:space="preserve"> </w:t>
      </w:r>
      <w:r w:rsidRPr="00013024">
        <w:rPr>
          <w:rFonts w:ascii="Garamond" w:hAnsi="Garamond"/>
          <w:sz w:val="24"/>
          <w:szCs w:val="24"/>
        </w:rPr>
        <w:t xml:space="preserve">The ammonia testing protocol shall be determined using a methodology as agreed in writing between CHS and </w:t>
      </w:r>
      <w:r w:rsidR="00EB7D2B">
        <w:rPr>
          <w:rFonts w:ascii="Garamond" w:hAnsi="Garamond"/>
          <w:sz w:val="24"/>
          <w:szCs w:val="24"/>
        </w:rPr>
        <w:t xml:space="preserve">DEQ </w:t>
      </w:r>
      <w:r w:rsidRPr="00013024">
        <w:rPr>
          <w:rFonts w:ascii="Garamond" w:hAnsi="Garamond"/>
          <w:sz w:val="24"/>
          <w:szCs w:val="24"/>
        </w:rPr>
        <w:t>(ARM 17.8.</w:t>
      </w:r>
      <w:r w:rsidR="001B30AD">
        <w:rPr>
          <w:rFonts w:ascii="Garamond" w:hAnsi="Garamond"/>
          <w:sz w:val="24"/>
          <w:szCs w:val="24"/>
        </w:rPr>
        <w:t>1212</w:t>
      </w:r>
      <w:r w:rsidRPr="00013024">
        <w:rPr>
          <w:rFonts w:ascii="Garamond" w:hAnsi="Garamond"/>
          <w:sz w:val="24"/>
          <w:szCs w:val="24"/>
        </w:rPr>
        <w:t xml:space="preserve"> and 17.8.752).</w:t>
      </w:r>
    </w:p>
    <w:p w14:paraId="4FE6B9B2" w14:textId="77777777" w:rsidR="00013024" w:rsidRDefault="00013024" w:rsidP="00013024">
      <w:pPr>
        <w:pStyle w:val="ListParagraph"/>
        <w:rPr>
          <w:rFonts w:ascii="Garamond" w:hAnsi="Garamond"/>
          <w:sz w:val="24"/>
          <w:szCs w:val="24"/>
        </w:rPr>
      </w:pPr>
    </w:p>
    <w:p w14:paraId="616EC578" w14:textId="0F70EA30" w:rsidR="00013024" w:rsidRDefault="00013024" w:rsidP="006D4D0D">
      <w:pPr>
        <w:numPr>
          <w:ilvl w:val="0"/>
          <w:numId w:val="116"/>
        </w:numPr>
        <w:rPr>
          <w:rFonts w:ascii="Garamond" w:hAnsi="Garamond"/>
          <w:sz w:val="24"/>
          <w:szCs w:val="24"/>
        </w:rPr>
      </w:pPr>
      <w:r w:rsidRPr="00013024">
        <w:rPr>
          <w:rFonts w:ascii="Garamond" w:hAnsi="Garamond"/>
          <w:sz w:val="24"/>
          <w:szCs w:val="24"/>
        </w:rPr>
        <w:t>CO</w:t>
      </w:r>
      <w:r w:rsidRPr="003256A5">
        <w:rPr>
          <w:rFonts w:ascii="Garamond" w:hAnsi="Garamond"/>
          <w:sz w:val="24"/>
          <w:szCs w:val="24"/>
          <w:vertAlign w:val="subscript"/>
        </w:rPr>
        <w:t>2</w:t>
      </w:r>
      <w:r w:rsidRPr="00013024">
        <w:rPr>
          <w:rFonts w:ascii="Garamond" w:hAnsi="Garamond"/>
          <w:sz w:val="24"/>
          <w:szCs w:val="24"/>
        </w:rPr>
        <w:t>e Emissions –</w:t>
      </w:r>
      <w:r w:rsidR="007E61DE">
        <w:rPr>
          <w:rFonts w:ascii="Garamond" w:hAnsi="Garamond"/>
          <w:sz w:val="24"/>
          <w:szCs w:val="24"/>
        </w:rPr>
        <w:t xml:space="preserve"> </w:t>
      </w:r>
      <w:r w:rsidRPr="00013024">
        <w:rPr>
          <w:rFonts w:ascii="Garamond" w:hAnsi="Garamond"/>
          <w:sz w:val="24"/>
          <w:szCs w:val="24"/>
        </w:rPr>
        <w:t>Fo</w:t>
      </w:r>
      <w:r w:rsidR="00DA33C0">
        <w:rPr>
          <w:rFonts w:ascii="Garamond" w:hAnsi="Garamond"/>
          <w:sz w:val="24"/>
          <w:szCs w:val="24"/>
        </w:rPr>
        <w:t xml:space="preserve">r the hydrogen reformer heater </w:t>
      </w:r>
      <w:r w:rsidRPr="00013024">
        <w:rPr>
          <w:rFonts w:ascii="Garamond" w:hAnsi="Garamond"/>
          <w:sz w:val="24"/>
          <w:szCs w:val="24"/>
        </w:rPr>
        <w:t>compliance shall be demonstrated following the calculation procedures of 40 CFR part 98 subpar</w:t>
      </w:r>
      <w:r w:rsidR="0069553C">
        <w:rPr>
          <w:rFonts w:ascii="Garamond" w:hAnsi="Garamond"/>
          <w:sz w:val="24"/>
          <w:szCs w:val="24"/>
        </w:rPr>
        <w:t>t P</w:t>
      </w:r>
      <w:r w:rsidR="0081000D">
        <w:rPr>
          <w:rFonts w:ascii="Garamond" w:hAnsi="Garamond"/>
          <w:sz w:val="24"/>
          <w:szCs w:val="24"/>
        </w:rPr>
        <w:t>.  For the FCCU regenerator, compliance shall be demonstrated following the calculation procedures of 40 CFR part 98 subpart Y</w:t>
      </w:r>
      <w:r w:rsidRPr="00013024">
        <w:rPr>
          <w:rFonts w:ascii="Garamond" w:hAnsi="Garamond"/>
          <w:sz w:val="24"/>
          <w:szCs w:val="24"/>
        </w:rPr>
        <w:t xml:space="preserve"> (ARM 17.8.</w:t>
      </w:r>
      <w:r w:rsidR="003256A5">
        <w:rPr>
          <w:rFonts w:ascii="Garamond" w:hAnsi="Garamond"/>
          <w:sz w:val="24"/>
          <w:szCs w:val="24"/>
        </w:rPr>
        <w:t>1212</w:t>
      </w:r>
      <w:r w:rsidRPr="00013024">
        <w:rPr>
          <w:rFonts w:ascii="Garamond" w:hAnsi="Garamond"/>
          <w:sz w:val="24"/>
          <w:szCs w:val="24"/>
        </w:rPr>
        <w:t xml:space="preserve"> and ARM 17.8.752).</w:t>
      </w:r>
    </w:p>
    <w:p w14:paraId="79D4F79E" w14:textId="77777777" w:rsidR="0081000D" w:rsidRPr="00F87CE3" w:rsidRDefault="0081000D" w:rsidP="00F87CE3"/>
    <w:p w14:paraId="719A6455" w14:textId="13AB100E" w:rsidR="006732E6" w:rsidRDefault="00F4337F" w:rsidP="00243D0C">
      <w:pPr>
        <w:numPr>
          <w:ilvl w:val="0"/>
          <w:numId w:val="116"/>
        </w:numPr>
        <w:rPr>
          <w:rFonts w:ascii="Garamond" w:hAnsi="Garamond"/>
          <w:sz w:val="24"/>
          <w:szCs w:val="24"/>
        </w:rPr>
      </w:pPr>
      <w:r w:rsidRPr="00F87CE3">
        <w:rPr>
          <w:rFonts w:ascii="Garamond" w:hAnsi="Garamond"/>
          <w:sz w:val="24"/>
          <w:szCs w:val="24"/>
        </w:rPr>
        <w:t>SO</w:t>
      </w:r>
      <w:r w:rsidRPr="001A6AEE">
        <w:rPr>
          <w:rFonts w:ascii="Garamond" w:hAnsi="Garamond"/>
          <w:sz w:val="24"/>
          <w:szCs w:val="24"/>
          <w:vertAlign w:val="subscript"/>
        </w:rPr>
        <w:t>2</w:t>
      </w:r>
      <w:r w:rsidRPr="00F87CE3">
        <w:rPr>
          <w:rFonts w:ascii="Garamond" w:hAnsi="Garamond"/>
          <w:sz w:val="24"/>
          <w:szCs w:val="24"/>
        </w:rPr>
        <w:t xml:space="preserve"> – Compliance is demonstrated using an appropriate emission factor applied to fuel consumption when firing natural gas or using an H2S CEM when RFG is being fired.  When firing PSA tail gas, no sulfur is present and no calculation is required</w:t>
      </w:r>
      <w:r w:rsidR="006F7D5F" w:rsidRPr="00F87CE3">
        <w:rPr>
          <w:rFonts w:ascii="Garamond" w:hAnsi="Garamond"/>
          <w:sz w:val="24"/>
          <w:szCs w:val="24"/>
        </w:rPr>
        <w:t xml:space="preserve"> (ARM 17.8.1212)</w:t>
      </w:r>
      <w:r w:rsidRPr="00F87CE3">
        <w:rPr>
          <w:rFonts w:ascii="Garamond" w:hAnsi="Garamond"/>
          <w:sz w:val="24"/>
          <w:szCs w:val="24"/>
        </w:rPr>
        <w:t xml:space="preserve">.  </w:t>
      </w:r>
    </w:p>
    <w:p w14:paraId="4725A756" w14:textId="77777777" w:rsidR="00341227" w:rsidRPr="00243D0C" w:rsidRDefault="00341227" w:rsidP="00341227">
      <w:pPr>
        <w:rPr>
          <w:rFonts w:ascii="Garamond" w:hAnsi="Garamond"/>
          <w:sz w:val="24"/>
          <w:szCs w:val="24"/>
        </w:rPr>
      </w:pPr>
    </w:p>
    <w:p w14:paraId="4B08059E" w14:textId="40FFD393" w:rsidR="006732E6" w:rsidRDefault="00B05021" w:rsidP="006D4D0D">
      <w:pPr>
        <w:numPr>
          <w:ilvl w:val="0"/>
          <w:numId w:val="111"/>
        </w:numPr>
        <w:tabs>
          <w:tab w:val="left" w:pos="-1080"/>
          <w:tab w:val="left" w:pos="-720"/>
          <w:tab w:val="left" w:pos="0"/>
          <w:tab w:val="left" w:pos="720"/>
          <w:tab w:val="left" w:pos="2880"/>
          <w:tab w:val="left" w:pos="3600"/>
          <w:tab w:val="left" w:pos="3960"/>
        </w:tabs>
        <w:ind w:hanging="720"/>
        <w:rPr>
          <w:rFonts w:ascii="Garamond" w:hAnsi="Garamond"/>
          <w:sz w:val="24"/>
          <w:szCs w:val="24"/>
        </w:rPr>
      </w:pPr>
      <w:bookmarkStart w:id="1921" w:name="_Ref766172"/>
      <w:r w:rsidRPr="00B05021">
        <w:rPr>
          <w:rFonts w:ascii="Garamond" w:hAnsi="Garamond"/>
          <w:sz w:val="24"/>
          <w:szCs w:val="24"/>
        </w:rPr>
        <w:t>CEMS and CERMS required by this permit shall comply with all applicable provisions of 40 CFR Parts 60.5 through 60.13</w:t>
      </w:r>
      <w:r w:rsidRPr="000E5576">
        <w:rPr>
          <w:rFonts w:ascii="Garamond" w:hAnsi="Garamond"/>
          <w:sz w:val="24"/>
          <w:szCs w:val="24"/>
        </w:rPr>
        <w:t xml:space="preserve">, </w:t>
      </w:r>
      <w:r w:rsidRPr="00B05021">
        <w:rPr>
          <w:rFonts w:ascii="Garamond" w:hAnsi="Garamond"/>
          <w:sz w:val="24"/>
          <w:szCs w:val="24"/>
        </w:rPr>
        <w:t>Subparts Ja, 60.100a-60.108a, and Appendix B, Performance Specifications 2, 3, 6, and Appendix F; and 40 CFR 52, Appendix E, for certifying Volumetric Flow Rate Monitors (ARM 17.8.</w:t>
      </w:r>
      <w:r w:rsidR="00A858AC">
        <w:rPr>
          <w:rFonts w:ascii="Garamond" w:hAnsi="Garamond"/>
          <w:sz w:val="24"/>
          <w:szCs w:val="24"/>
        </w:rPr>
        <w:t>1212</w:t>
      </w:r>
      <w:r w:rsidRPr="00B05021">
        <w:rPr>
          <w:rFonts w:ascii="Garamond" w:hAnsi="Garamond"/>
          <w:sz w:val="24"/>
          <w:szCs w:val="24"/>
        </w:rPr>
        <w:t>).</w:t>
      </w:r>
      <w:bookmarkEnd w:id="1921"/>
    </w:p>
    <w:p w14:paraId="0DCC583E" w14:textId="77777777" w:rsidR="00745C19" w:rsidRDefault="00745C19" w:rsidP="00745C19">
      <w:pPr>
        <w:tabs>
          <w:tab w:val="left" w:pos="-1080"/>
          <w:tab w:val="left" w:pos="-720"/>
          <w:tab w:val="left" w:pos="0"/>
          <w:tab w:val="left" w:pos="720"/>
          <w:tab w:val="left" w:pos="2880"/>
          <w:tab w:val="left" w:pos="3600"/>
          <w:tab w:val="left" w:pos="3960"/>
        </w:tabs>
        <w:rPr>
          <w:rFonts w:ascii="Garamond" w:hAnsi="Garamond"/>
          <w:sz w:val="24"/>
          <w:szCs w:val="24"/>
        </w:rPr>
      </w:pPr>
    </w:p>
    <w:p w14:paraId="7361EDD4" w14:textId="1515A123" w:rsidR="00A95875" w:rsidRDefault="00703426" w:rsidP="006D4D0D">
      <w:pPr>
        <w:numPr>
          <w:ilvl w:val="0"/>
          <w:numId w:val="111"/>
        </w:numPr>
        <w:tabs>
          <w:tab w:val="left" w:pos="-1080"/>
          <w:tab w:val="left" w:pos="-720"/>
          <w:tab w:val="left" w:pos="0"/>
          <w:tab w:val="left" w:pos="720"/>
          <w:tab w:val="left" w:pos="2880"/>
          <w:tab w:val="left" w:pos="3600"/>
          <w:tab w:val="left" w:pos="3960"/>
        </w:tabs>
        <w:ind w:hanging="720"/>
        <w:rPr>
          <w:rFonts w:ascii="Garamond" w:hAnsi="Garamond"/>
          <w:sz w:val="24"/>
          <w:szCs w:val="24"/>
        </w:rPr>
      </w:pPr>
      <w:bookmarkStart w:id="1922" w:name="_Ref531669935"/>
      <w:r w:rsidRPr="00703426">
        <w:rPr>
          <w:rFonts w:ascii="Garamond" w:hAnsi="Garamond"/>
          <w:sz w:val="24"/>
          <w:szCs w:val="24"/>
        </w:rPr>
        <w:lastRenderedPageBreak/>
        <w:t>CEMS are to be in operation at all times when the emission units are operating, except for quality assurance and control checks, and breakdowns and repairs of CEMS related equipment. In the event the primary CEMS is unable to meet minimum availability requirements, the recipient shall provide a back-up or alternative monitoring system and plan such that continuous compliance can be demonstrated (ARM 17.8.</w:t>
      </w:r>
      <w:r w:rsidR="005B0C54">
        <w:rPr>
          <w:rFonts w:ascii="Garamond" w:hAnsi="Garamond"/>
          <w:sz w:val="24"/>
          <w:szCs w:val="24"/>
        </w:rPr>
        <w:t>1212</w:t>
      </w:r>
      <w:r w:rsidRPr="00703426">
        <w:rPr>
          <w:rFonts w:ascii="Garamond" w:hAnsi="Garamond"/>
          <w:sz w:val="24"/>
          <w:szCs w:val="24"/>
        </w:rPr>
        <w:t>).</w:t>
      </w:r>
      <w:bookmarkEnd w:id="1922"/>
    </w:p>
    <w:p w14:paraId="79D36C91" w14:textId="77777777" w:rsidR="00F32F8E" w:rsidRDefault="00F32F8E" w:rsidP="00F1532E">
      <w:pPr>
        <w:tabs>
          <w:tab w:val="left" w:pos="-1080"/>
          <w:tab w:val="left" w:pos="-720"/>
          <w:tab w:val="left" w:pos="0"/>
          <w:tab w:val="left" w:pos="720"/>
          <w:tab w:val="left" w:pos="2880"/>
          <w:tab w:val="left" w:pos="3600"/>
          <w:tab w:val="left" w:pos="3960"/>
        </w:tabs>
        <w:ind w:left="720"/>
        <w:rPr>
          <w:rFonts w:ascii="Garamond" w:hAnsi="Garamond"/>
          <w:sz w:val="24"/>
          <w:szCs w:val="24"/>
        </w:rPr>
      </w:pPr>
    </w:p>
    <w:p w14:paraId="09940AC4" w14:textId="64F83806" w:rsidR="00F32F8E" w:rsidRPr="00F32F8E" w:rsidRDefault="00F32F8E" w:rsidP="006D4D0D">
      <w:pPr>
        <w:numPr>
          <w:ilvl w:val="0"/>
          <w:numId w:val="111"/>
        </w:numPr>
        <w:tabs>
          <w:tab w:val="left" w:pos="-1080"/>
          <w:tab w:val="left" w:pos="-720"/>
          <w:tab w:val="left" w:pos="0"/>
          <w:tab w:val="left" w:pos="720"/>
          <w:tab w:val="left" w:pos="2880"/>
          <w:tab w:val="left" w:pos="3600"/>
          <w:tab w:val="left" w:pos="3960"/>
        </w:tabs>
        <w:ind w:hanging="720"/>
        <w:rPr>
          <w:rFonts w:ascii="Garamond" w:hAnsi="Garamond"/>
          <w:sz w:val="24"/>
          <w:szCs w:val="24"/>
        </w:rPr>
      </w:pPr>
      <w:bookmarkStart w:id="1923" w:name="_Ref857645"/>
      <w:r>
        <w:rPr>
          <w:rFonts w:ascii="Garamond" w:hAnsi="Garamond"/>
          <w:sz w:val="24"/>
          <w:szCs w:val="24"/>
        </w:rPr>
        <w:t>CHS shall demonstrate compliance with 40 CFR 60 Subpart GGGa and Subpart QQQ</w:t>
      </w:r>
      <w:r w:rsidR="008B6232">
        <w:rPr>
          <w:rFonts w:ascii="Garamond" w:hAnsi="Garamond"/>
          <w:sz w:val="24"/>
          <w:szCs w:val="24"/>
        </w:rPr>
        <w:t xml:space="preserve"> </w:t>
      </w:r>
      <w:r>
        <w:rPr>
          <w:rFonts w:ascii="Garamond" w:hAnsi="Garamond"/>
          <w:sz w:val="24"/>
          <w:szCs w:val="24"/>
        </w:rPr>
        <w:t>(40 CFR 60 Subpart GGGa, Subpart QQQ and ARM 17.8.1212).</w:t>
      </w:r>
      <w:bookmarkEnd w:id="1923"/>
    </w:p>
    <w:p w14:paraId="658D15EE" w14:textId="77777777" w:rsidR="00766660" w:rsidRPr="00EB1895" w:rsidRDefault="00766660" w:rsidP="00F1532E">
      <w:pPr>
        <w:tabs>
          <w:tab w:val="left" w:pos="-1080"/>
          <w:tab w:val="left" w:pos="-720"/>
          <w:tab w:val="left" w:pos="0"/>
          <w:tab w:val="left" w:pos="720"/>
          <w:tab w:val="left" w:pos="2880"/>
          <w:tab w:val="left" w:pos="3600"/>
          <w:tab w:val="left" w:pos="3960"/>
        </w:tabs>
        <w:rPr>
          <w:rFonts w:ascii="Garamond" w:hAnsi="Garamond"/>
          <w:sz w:val="24"/>
          <w:szCs w:val="24"/>
        </w:rPr>
      </w:pPr>
    </w:p>
    <w:p w14:paraId="0EEDDDC6" w14:textId="355B33BF" w:rsidR="003256A5" w:rsidRDefault="004A29B3" w:rsidP="006D4D0D">
      <w:pPr>
        <w:numPr>
          <w:ilvl w:val="0"/>
          <w:numId w:val="111"/>
        </w:numPr>
        <w:tabs>
          <w:tab w:val="left" w:pos="-1080"/>
          <w:tab w:val="left" w:pos="-720"/>
          <w:tab w:val="left" w:pos="0"/>
          <w:tab w:val="left" w:pos="720"/>
          <w:tab w:val="left" w:pos="2880"/>
          <w:tab w:val="left" w:pos="3600"/>
          <w:tab w:val="left" w:pos="3960"/>
        </w:tabs>
        <w:ind w:hanging="720"/>
        <w:rPr>
          <w:rFonts w:ascii="Garamond" w:hAnsi="Garamond"/>
          <w:sz w:val="24"/>
          <w:szCs w:val="24"/>
        </w:rPr>
      </w:pPr>
      <w:bookmarkStart w:id="1924" w:name="_Ref857928"/>
      <w:r>
        <w:rPr>
          <w:rFonts w:ascii="Garamond" w:hAnsi="Garamond"/>
          <w:sz w:val="24"/>
          <w:szCs w:val="24"/>
        </w:rPr>
        <w:t xml:space="preserve">CHS shall demonstrate compliance with 40 CFR 63 </w:t>
      </w:r>
      <w:r w:rsidR="00876C03">
        <w:rPr>
          <w:rFonts w:ascii="Garamond" w:hAnsi="Garamond"/>
          <w:sz w:val="24"/>
          <w:szCs w:val="24"/>
        </w:rPr>
        <w:t>Subpart</w:t>
      </w:r>
      <w:r w:rsidR="0011544D">
        <w:rPr>
          <w:rFonts w:ascii="Garamond" w:hAnsi="Garamond"/>
          <w:sz w:val="24"/>
          <w:szCs w:val="24"/>
        </w:rPr>
        <w:t xml:space="preserve"> CC and Subpart</w:t>
      </w:r>
      <w:r w:rsidR="00876C03">
        <w:rPr>
          <w:rFonts w:ascii="Garamond" w:hAnsi="Garamond"/>
          <w:sz w:val="24"/>
          <w:szCs w:val="24"/>
        </w:rPr>
        <w:t xml:space="preserve"> </w:t>
      </w:r>
      <w:r>
        <w:rPr>
          <w:rFonts w:ascii="Garamond" w:hAnsi="Garamond"/>
          <w:sz w:val="24"/>
          <w:szCs w:val="24"/>
        </w:rPr>
        <w:t xml:space="preserve">DDDDD (40 CFR 63 </w:t>
      </w:r>
      <w:r w:rsidR="000D414D">
        <w:rPr>
          <w:rFonts w:ascii="Garamond" w:hAnsi="Garamond"/>
          <w:sz w:val="24"/>
          <w:szCs w:val="24"/>
        </w:rPr>
        <w:t xml:space="preserve">Subpart </w:t>
      </w:r>
      <w:r w:rsidR="0011544D">
        <w:rPr>
          <w:rFonts w:ascii="Garamond" w:hAnsi="Garamond"/>
          <w:sz w:val="24"/>
          <w:szCs w:val="24"/>
        </w:rPr>
        <w:t xml:space="preserve">CC, Subpart </w:t>
      </w:r>
      <w:r>
        <w:rPr>
          <w:rFonts w:ascii="Garamond" w:hAnsi="Garamond"/>
          <w:sz w:val="24"/>
          <w:szCs w:val="24"/>
        </w:rPr>
        <w:t>DDDDD and ARM 17.8.1212</w:t>
      </w:r>
      <w:r w:rsidR="00F5282B">
        <w:rPr>
          <w:rFonts w:ascii="Garamond" w:hAnsi="Garamond"/>
          <w:sz w:val="24"/>
          <w:szCs w:val="24"/>
        </w:rPr>
        <w:t>)</w:t>
      </w:r>
      <w:r w:rsidR="00F32F8E">
        <w:rPr>
          <w:rFonts w:ascii="Garamond" w:hAnsi="Garamond"/>
          <w:sz w:val="24"/>
          <w:szCs w:val="24"/>
        </w:rPr>
        <w:t>.</w:t>
      </w:r>
      <w:bookmarkEnd w:id="1924"/>
    </w:p>
    <w:p w14:paraId="7DFD07B9" w14:textId="77777777" w:rsidR="004A29B3" w:rsidRPr="00D81572" w:rsidRDefault="004A29B3" w:rsidP="00F1532E">
      <w:pPr>
        <w:tabs>
          <w:tab w:val="left" w:pos="-1080"/>
          <w:tab w:val="left" w:pos="-720"/>
          <w:tab w:val="left" w:pos="0"/>
          <w:tab w:val="left" w:pos="720"/>
          <w:tab w:val="left" w:pos="2880"/>
          <w:tab w:val="left" w:pos="3600"/>
          <w:tab w:val="left" w:pos="3960"/>
        </w:tabs>
        <w:ind w:left="720"/>
        <w:rPr>
          <w:rFonts w:ascii="Garamond" w:hAnsi="Garamond"/>
          <w:sz w:val="24"/>
          <w:szCs w:val="24"/>
        </w:rPr>
      </w:pPr>
    </w:p>
    <w:p w14:paraId="56619CDE" w14:textId="77777777" w:rsidR="007B3F8B" w:rsidRDefault="007B3F8B" w:rsidP="007B3F8B">
      <w:pPr>
        <w:rPr>
          <w:rFonts w:ascii="Garamond" w:hAnsi="Garamond"/>
          <w:b/>
          <w:sz w:val="24"/>
          <w:szCs w:val="24"/>
        </w:rPr>
      </w:pPr>
      <w:r>
        <w:rPr>
          <w:rFonts w:ascii="Garamond" w:hAnsi="Garamond"/>
          <w:b/>
          <w:sz w:val="24"/>
          <w:szCs w:val="24"/>
        </w:rPr>
        <w:t>Recordkeeping</w:t>
      </w:r>
    </w:p>
    <w:p w14:paraId="79CBC35E" w14:textId="77777777" w:rsidR="007B3F8B" w:rsidRPr="0018259A" w:rsidRDefault="007B3F8B" w:rsidP="007B3F8B">
      <w:pPr>
        <w:rPr>
          <w:rFonts w:ascii="Garamond" w:hAnsi="Garamond"/>
          <w:b/>
          <w:sz w:val="24"/>
          <w:szCs w:val="24"/>
        </w:rPr>
      </w:pPr>
    </w:p>
    <w:p w14:paraId="1912DB5F" w14:textId="0F9E433B" w:rsidR="007B3F8B" w:rsidRDefault="007B3F8B" w:rsidP="006D4D0D">
      <w:pPr>
        <w:numPr>
          <w:ilvl w:val="0"/>
          <w:numId w:val="111"/>
        </w:numPr>
        <w:tabs>
          <w:tab w:val="left" w:pos="-1080"/>
          <w:tab w:val="left" w:pos="-720"/>
          <w:tab w:val="left" w:pos="0"/>
          <w:tab w:val="left" w:pos="720"/>
          <w:tab w:val="left" w:pos="2880"/>
          <w:tab w:val="left" w:pos="3600"/>
          <w:tab w:val="left" w:pos="3960"/>
        </w:tabs>
        <w:ind w:hanging="720"/>
        <w:rPr>
          <w:rFonts w:ascii="Garamond" w:hAnsi="Garamond"/>
          <w:sz w:val="24"/>
          <w:szCs w:val="24"/>
        </w:rPr>
      </w:pPr>
      <w:bookmarkStart w:id="1925" w:name="_Ref531669639"/>
      <w:r w:rsidRPr="00C5103D">
        <w:rPr>
          <w:rFonts w:ascii="Garamond" w:hAnsi="Garamond"/>
          <w:sz w:val="24"/>
          <w:szCs w:val="24"/>
        </w:rPr>
        <w:t xml:space="preserve">All test records must be maintained on site and submitted to </w:t>
      </w:r>
      <w:r w:rsidR="00EB7D2B">
        <w:rPr>
          <w:rFonts w:ascii="Garamond" w:hAnsi="Garamond"/>
          <w:sz w:val="24"/>
          <w:szCs w:val="24"/>
        </w:rPr>
        <w:t xml:space="preserve">DEQ </w:t>
      </w:r>
      <w:r w:rsidRPr="00C5103D">
        <w:rPr>
          <w:rFonts w:ascii="Garamond" w:hAnsi="Garamond"/>
          <w:sz w:val="24"/>
          <w:szCs w:val="24"/>
        </w:rPr>
        <w:t>in accordance with the Montana Source Test Protocol and Procedures Manual (ARM 17.8.106 and ARM 17.8.1212).</w:t>
      </w:r>
      <w:bookmarkEnd w:id="1925"/>
      <w:r w:rsidRPr="00C5103D">
        <w:rPr>
          <w:rFonts w:ascii="Garamond" w:hAnsi="Garamond"/>
          <w:sz w:val="24"/>
          <w:szCs w:val="24"/>
        </w:rPr>
        <w:t xml:space="preserve"> </w:t>
      </w:r>
    </w:p>
    <w:p w14:paraId="0376867C" w14:textId="77777777" w:rsidR="0076519D" w:rsidRDefault="0076519D" w:rsidP="00267EF8">
      <w:pPr>
        <w:tabs>
          <w:tab w:val="left" w:pos="-1080"/>
          <w:tab w:val="left" w:pos="-720"/>
          <w:tab w:val="left" w:pos="0"/>
          <w:tab w:val="left" w:pos="720"/>
          <w:tab w:val="left" w:pos="2880"/>
          <w:tab w:val="left" w:pos="3600"/>
          <w:tab w:val="left" w:pos="3960"/>
        </w:tabs>
        <w:ind w:left="720"/>
        <w:rPr>
          <w:rFonts w:ascii="Garamond" w:hAnsi="Garamond"/>
          <w:sz w:val="24"/>
          <w:szCs w:val="24"/>
        </w:rPr>
      </w:pPr>
    </w:p>
    <w:p w14:paraId="7511F4A6" w14:textId="584A2E8E" w:rsidR="00CD67A8" w:rsidRDefault="007A6B89" w:rsidP="006D4D0D">
      <w:pPr>
        <w:numPr>
          <w:ilvl w:val="0"/>
          <w:numId w:val="111"/>
        </w:numPr>
        <w:tabs>
          <w:tab w:val="left" w:pos="-1080"/>
          <w:tab w:val="left" w:pos="-720"/>
          <w:tab w:val="left" w:pos="0"/>
          <w:tab w:val="left" w:pos="720"/>
          <w:tab w:val="left" w:pos="2880"/>
          <w:tab w:val="left" w:pos="3600"/>
          <w:tab w:val="left" w:pos="3960"/>
        </w:tabs>
        <w:ind w:hanging="720"/>
        <w:rPr>
          <w:rFonts w:ascii="Garamond" w:hAnsi="Garamond"/>
          <w:sz w:val="24"/>
          <w:szCs w:val="24"/>
        </w:rPr>
      </w:pPr>
      <w:bookmarkStart w:id="1926" w:name="_Ref531669775"/>
      <w:r w:rsidRPr="007A6B89">
        <w:rPr>
          <w:rFonts w:ascii="Garamond" w:hAnsi="Garamond"/>
          <w:sz w:val="24"/>
          <w:szCs w:val="24"/>
        </w:rPr>
        <w:t xml:space="preserve">CHS shall document, by month, the total emissions from Hydrogen Reformer Heater. </w:t>
      </w:r>
      <w:r w:rsidR="00492E30">
        <w:rPr>
          <w:rFonts w:ascii="Garamond" w:hAnsi="Garamond"/>
          <w:sz w:val="24"/>
          <w:szCs w:val="24"/>
        </w:rPr>
        <w:t xml:space="preserve"> </w:t>
      </w:r>
      <w:r w:rsidRPr="007A6B89">
        <w:rPr>
          <w:rFonts w:ascii="Garamond" w:hAnsi="Garamond"/>
          <w:sz w:val="24"/>
          <w:szCs w:val="24"/>
        </w:rPr>
        <w:t>The monthly information</w:t>
      </w:r>
      <w:r w:rsidR="00A143C4">
        <w:rPr>
          <w:rFonts w:ascii="Garamond" w:hAnsi="Garamond"/>
          <w:sz w:val="24"/>
          <w:szCs w:val="24"/>
        </w:rPr>
        <w:t xml:space="preserve"> </w:t>
      </w:r>
      <w:r w:rsidRPr="007A6B89">
        <w:rPr>
          <w:rFonts w:ascii="Garamond" w:hAnsi="Garamond"/>
          <w:sz w:val="24"/>
          <w:szCs w:val="24"/>
        </w:rPr>
        <w:t>shall be used to verify compliance with the rolling 12-month limitations within this permit</w:t>
      </w:r>
      <w:r w:rsidR="009A2EAD">
        <w:rPr>
          <w:rFonts w:ascii="Garamond" w:hAnsi="Garamond"/>
          <w:sz w:val="24"/>
          <w:szCs w:val="24"/>
        </w:rPr>
        <w:t xml:space="preserve"> (ARM 17.8.1212)</w:t>
      </w:r>
      <w:r w:rsidRPr="007A6B89">
        <w:rPr>
          <w:rFonts w:ascii="Garamond" w:hAnsi="Garamond"/>
          <w:sz w:val="24"/>
          <w:szCs w:val="24"/>
        </w:rPr>
        <w:t>.</w:t>
      </w:r>
      <w:bookmarkEnd w:id="1926"/>
    </w:p>
    <w:p w14:paraId="4CE36796" w14:textId="77777777" w:rsidR="00553D89" w:rsidRPr="00641AF4" w:rsidRDefault="00553D89" w:rsidP="00553D89">
      <w:pPr>
        <w:tabs>
          <w:tab w:val="left" w:pos="-1080"/>
          <w:tab w:val="left" w:pos="-720"/>
          <w:tab w:val="left" w:pos="0"/>
          <w:tab w:val="left" w:pos="720"/>
          <w:tab w:val="left" w:pos="2880"/>
          <w:tab w:val="left" w:pos="3600"/>
          <w:tab w:val="left" w:pos="3960"/>
        </w:tabs>
        <w:ind w:left="720"/>
        <w:rPr>
          <w:rFonts w:ascii="Garamond" w:hAnsi="Garamond"/>
          <w:sz w:val="24"/>
          <w:szCs w:val="24"/>
        </w:rPr>
      </w:pPr>
    </w:p>
    <w:p w14:paraId="6EF927A6" w14:textId="2BAF157B" w:rsidR="00981461" w:rsidRDefault="00CD67A8" w:rsidP="006D4D0D">
      <w:pPr>
        <w:numPr>
          <w:ilvl w:val="0"/>
          <w:numId w:val="111"/>
        </w:numPr>
        <w:tabs>
          <w:tab w:val="left" w:pos="-1080"/>
          <w:tab w:val="left" w:pos="-720"/>
          <w:tab w:val="left" w:pos="0"/>
          <w:tab w:val="left" w:pos="720"/>
          <w:tab w:val="left" w:pos="2880"/>
          <w:tab w:val="left" w:pos="3600"/>
          <w:tab w:val="left" w:pos="3960"/>
        </w:tabs>
        <w:ind w:hanging="720"/>
        <w:rPr>
          <w:rFonts w:ascii="Garamond" w:hAnsi="Garamond"/>
          <w:sz w:val="24"/>
          <w:szCs w:val="24"/>
        </w:rPr>
      </w:pPr>
      <w:bookmarkStart w:id="1927" w:name="_Ref531670951"/>
      <w:r w:rsidRPr="00981461">
        <w:rPr>
          <w:rFonts w:ascii="Garamond" w:hAnsi="Garamond"/>
          <w:sz w:val="24"/>
          <w:szCs w:val="24"/>
        </w:rPr>
        <w:t>CHS shall comply with the recordkeeping requirements including LDAR contained in 40 CFR 60, Subpart VVa (ARM 17.8.340 and 40 CFR 60 Subpart GGGa).</w:t>
      </w:r>
      <w:bookmarkEnd w:id="1927"/>
    </w:p>
    <w:p w14:paraId="76D7D849" w14:textId="77777777" w:rsidR="00981461" w:rsidRDefault="00981461" w:rsidP="00F1532E">
      <w:pPr>
        <w:tabs>
          <w:tab w:val="left" w:pos="-1080"/>
          <w:tab w:val="left" w:pos="-720"/>
          <w:tab w:val="left" w:pos="0"/>
          <w:tab w:val="left" w:pos="720"/>
          <w:tab w:val="left" w:pos="2880"/>
          <w:tab w:val="left" w:pos="3600"/>
          <w:tab w:val="left" w:pos="3960"/>
        </w:tabs>
        <w:ind w:left="720"/>
        <w:rPr>
          <w:rFonts w:ascii="Garamond" w:hAnsi="Garamond"/>
          <w:sz w:val="24"/>
          <w:szCs w:val="24"/>
        </w:rPr>
      </w:pPr>
    </w:p>
    <w:p w14:paraId="1937C868" w14:textId="4221D3F1" w:rsidR="00981461" w:rsidRPr="00981461" w:rsidRDefault="00981461" w:rsidP="006D4D0D">
      <w:pPr>
        <w:numPr>
          <w:ilvl w:val="0"/>
          <w:numId w:val="111"/>
        </w:numPr>
        <w:tabs>
          <w:tab w:val="left" w:pos="-1080"/>
          <w:tab w:val="left" w:pos="-720"/>
          <w:tab w:val="left" w:pos="0"/>
          <w:tab w:val="left" w:pos="720"/>
          <w:tab w:val="left" w:pos="2880"/>
          <w:tab w:val="left" w:pos="3600"/>
          <w:tab w:val="left" w:pos="3960"/>
        </w:tabs>
        <w:ind w:hanging="720"/>
        <w:rPr>
          <w:rFonts w:ascii="Garamond" w:hAnsi="Garamond"/>
          <w:sz w:val="24"/>
          <w:szCs w:val="24"/>
        </w:rPr>
      </w:pPr>
      <w:bookmarkStart w:id="1928" w:name="_Ref857786"/>
      <w:r w:rsidRPr="00981461">
        <w:rPr>
          <w:rFonts w:ascii="Garamond" w:hAnsi="Garamond"/>
          <w:sz w:val="24"/>
          <w:szCs w:val="24"/>
        </w:rPr>
        <w:t xml:space="preserve">CHS shall comply with the recordkeeping requirements </w:t>
      </w:r>
      <w:r>
        <w:rPr>
          <w:rFonts w:ascii="Garamond" w:hAnsi="Garamond"/>
          <w:sz w:val="24"/>
          <w:szCs w:val="24"/>
        </w:rPr>
        <w:t>in 40 CFR 60 Subpart Ja, Subpart GGGa, and Subpart QQQ (</w:t>
      </w:r>
      <w:r w:rsidR="005B5A45">
        <w:rPr>
          <w:rFonts w:ascii="Garamond" w:hAnsi="Garamond"/>
          <w:sz w:val="24"/>
          <w:szCs w:val="24"/>
        </w:rPr>
        <w:t xml:space="preserve">ARM 17.8.340, </w:t>
      </w:r>
      <w:r>
        <w:rPr>
          <w:rFonts w:ascii="Garamond" w:hAnsi="Garamond"/>
          <w:sz w:val="24"/>
          <w:szCs w:val="24"/>
        </w:rPr>
        <w:t>40</w:t>
      </w:r>
      <w:r w:rsidR="00245F71">
        <w:rPr>
          <w:rFonts w:ascii="Garamond" w:hAnsi="Garamond"/>
          <w:sz w:val="24"/>
          <w:szCs w:val="24"/>
        </w:rPr>
        <w:t xml:space="preserve"> CFR 60</w:t>
      </w:r>
      <w:r w:rsidRPr="00981461">
        <w:rPr>
          <w:rFonts w:ascii="Garamond" w:hAnsi="Garamond"/>
          <w:sz w:val="24"/>
          <w:szCs w:val="24"/>
        </w:rPr>
        <w:t xml:space="preserve"> Subpart</w:t>
      </w:r>
      <w:r>
        <w:rPr>
          <w:rFonts w:ascii="Garamond" w:hAnsi="Garamond"/>
          <w:sz w:val="24"/>
          <w:szCs w:val="24"/>
        </w:rPr>
        <w:t xml:space="preserve"> Ja, and </w:t>
      </w:r>
      <w:r w:rsidR="00245F71">
        <w:rPr>
          <w:rFonts w:ascii="Garamond" w:hAnsi="Garamond"/>
          <w:sz w:val="24"/>
          <w:szCs w:val="24"/>
        </w:rPr>
        <w:t xml:space="preserve">40 CFR 60 </w:t>
      </w:r>
      <w:r>
        <w:rPr>
          <w:rFonts w:ascii="Garamond" w:hAnsi="Garamond"/>
          <w:sz w:val="24"/>
          <w:szCs w:val="24"/>
        </w:rPr>
        <w:t>Subpart QQQ).</w:t>
      </w:r>
      <w:bookmarkEnd w:id="1928"/>
      <w:r w:rsidRPr="00981461">
        <w:rPr>
          <w:rFonts w:ascii="Garamond" w:hAnsi="Garamond"/>
          <w:sz w:val="24"/>
          <w:szCs w:val="24"/>
        </w:rPr>
        <w:t xml:space="preserve"> </w:t>
      </w:r>
    </w:p>
    <w:p w14:paraId="73B90318" w14:textId="77777777" w:rsidR="00894B6E" w:rsidRDefault="00894B6E" w:rsidP="00F1532E">
      <w:pPr>
        <w:tabs>
          <w:tab w:val="left" w:pos="-1080"/>
          <w:tab w:val="left" w:pos="-720"/>
          <w:tab w:val="left" w:pos="0"/>
          <w:tab w:val="left" w:pos="720"/>
          <w:tab w:val="left" w:pos="2880"/>
          <w:tab w:val="left" w:pos="3600"/>
          <w:tab w:val="left" w:pos="3960"/>
        </w:tabs>
        <w:ind w:left="720"/>
        <w:rPr>
          <w:rFonts w:ascii="Garamond" w:hAnsi="Garamond"/>
          <w:sz w:val="24"/>
          <w:szCs w:val="24"/>
        </w:rPr>
      </w:pPr>
    </w:p>
    <w:p w14:paraId="2C406FB9" w14:textId="04212484" w:rsidR="00894B6E" w:rsidRPr="007A6B89" w:rsidRDefault="00894B6E" w:rsidP="006D4D0D">
      <w:pPr>
        <w:numPr>
          <w:ilvl w:val="0"/>
          <w:numId w:val="111"/>
        </w:numPr>
        <w:tabs>
          <w:tab w:val="left" w:pos="-1080"/>
          <w:tab w:val="left" w:pos="-720"/>
          <w:tab w:val="left" w:pos="0"/>
          <w:tab w:val="left" w:pos="720"/>
          <w:tab w:val="left" w:pos="2880"/>
          <w:tab w:val="left" w:pos="3600"/>
          <w:tab w:val="left" w:pos="3960"/>
        </w:tabs>
        <w:ind w:hanging="720"/>
        <w:rPr>
          <w:rFonts w:ascii="Garamond" w:hAnsi="Garamond"/>
          <w:sz w:val="24"/>
          <w:szCs w:val="24"/>
        </w:rPr>
      </w:pPr>
      <w:bookmarkStart w:id="1929" w:name="_Ref858005"/>
      <w:r>
        <w:rPr>
          <w:rFonts w:ascii="Garamond" w:hAnsi="Garamond"/>
          <w:sz w:val="24"/>
          <w:szCs w:val="24"/>
        </w:rPr>
        <w:t>CHS shall comply with the recordkeeping requirements</w:t>
      </w:r>
      <w:r w:rsidR="003E0661">
        <w:rPr>
          <w:rFonts w:ascii="Garamond" w:hAnsi="Garamond"/>
          <w:sz w:val="24"/>
          <w:szCs w:val="24"/>
        </w:rPr>
        <w:t xml:space="preserve"> </w:t>
      </w:r>
      <w:r w:rsidR="003E0661" w:rsidRPr="003E0661">
        <w:rPr>
          <w:rFonts w:ascii="Garamond" w:hAnsi="Garamond"/>
          <w:sz w:val="24"/>
          <w:szCs w:val="24"/>
        </w:rPr>
        <w:t>40 CFR 63 Subpart CC</w:t>
      </w:r>
      <w:r>
        <w:rPr>
          <w:rFonts w:ascii="Garamond" w:hAnsi="Garamond"/>
          <w:sz w:val="24"/>
          <w:szCs w:val="24"/>
        </w:rPr>
        <w:t xml:space="preserve"> </w:t>
      </w:r>
      <w:r w:rsidR="003E0661">
        <w:rPr>
          <w:rFonts w:ascii="Garamond" w:hAnsi="Garamond"/>
          <w:sz w:val="24"/>
          <w:szCs w:val="24"/>
        </w:rPr>
        <w:t xml:space="preserve">and </w:t>
      </w:r>
      <w:r>
        <w:rPr>
          <w:rFonts w:ascii="Garamond" w:hAnsi="Garamond"/>
          <w:sz w:val="24"/>
          <w:szCs w:val="24"/>
        </w:rPr>
        <w:t>40 CFR 63 Subpart DDDDD (ARM 17.8.342</w:t>
      </w:r>
      <w:r w:rsidR="003E0661">
        <w:rPr>
          <w:rFonts w:ascii="Garamond" w:hAnsi="Garamond"/>
          <w:sz w:val="24"/>
          <w:szCs w:val="24"/>
        </w:rPr>
        <w:t>,</w:t>
      </w:r>
      <w:r>
        <w:rPr>
          <w:rFonts w:ascii="Garamond" w:hAnsi="Garamond"/>
          <w:sz w:val="24"/>
          <w:szCs w:val="24"/>
        </w:rPr>
        <w:t xml:space="preserve"> </w:t>
      </w:r>
      <w:r w:rsidR="003E0661">
        <w:rPr>
          <w:rFonts w:ascii="Garamond" w:hAnsi="Garamond"/>
          <w:sz w:val="24"/>
          <w:szCs w:val="24"/>
        </w:rPr>
        <w:t xml:space="preserve">40 </w:t>
      </w:r>
      <w:r w:rsidR="003E0661" w:rsidRPr="003E0661">
        <w:rPr>
          <w:rFonts w:ascii="Garamond" w:hAnsi="Garamond"/>
          <w:sz w:val="24"/>
          <w:szCs w:val="24"/>
        </w:rPr>
        <w:t xml:space="preserve">CFR 63 Subpart CC </w:t>
      </w:r>
      <w:r>
        <w:rPr>
          <w:rFonts w:ascii="Garamond" w:hAnsi="Garamond"/>
          <w:sz w:val="24"/>
          <w:szCs w:val="24"/>
        </w:rPr>
        <w:t>and 40 CFR 63 Subpart DDDDD).</w:t>
      </w:r>
      <w:bookmarkEnd w:id="1929"/>
      <w:r>
        <w:rPr>
          <w:rFonts w:ascii="Garamond" w:hAnsi="Garamond"/>
          <w:sz w:val="24"/>
          <w:szCs w:val="24"/>
        </w:rPr>
        <w:t xml:space="preserve">  </w:t>
      </w:r>
    </w:p>
    <w:p w14:paraId="4E20C705" w14:textId="77777777" w:rsidR="007B3F8B" w:rsidRPr="00D81572" w:rsidRDefault="007B3F8B" w:rsidP="003D105F">
      <w:pPr>
        <w:widowControl w:val="0"/>
        <w:tabs>
          <w:tab w:val="left" w:pos="-1080"/>
          <w:tab w:val="left" w:pos="-720"/>
          <w:tab w:val="left" w:pos="0"/>
          <w:tab w:val="left" w:pos="720"/>
          <w:tab w:val="left" w:pos="2880"/>
          <w:tab w:val="left" w:pos="3600"/>
          <w:tab w:val="left" w:pos="3960"/>
        </w:tabs>
        <w:rPr>
          <w:rFonts w:ascii="Garamond" w:hAnsi="Garamond"/>
          <w:sz w:val="24"/>
          <w:szCs w:val="24"/>
        </w:rPr>
      </w:pPr>
    </w:p>
    <w:p w14:paraId="5A7FDDC3" w14:textId="77777777" w:rsidR="007B3F8B" w:rsidRPr="00D81572" w:rsidRDefault="007B3F8B" w:rsidP="003D105F">
      <w:pPr>
        <w:widowControl w:val="0"/>
        <w:rPr>
          <w:rFonts w:ascii="Garamond" w:hAnsi="Garamond"/>
          <w:b/>
          <w:sz w:val="24"/>
          <w:szCs w:val="24"/>
        </w:rPr>
      </w:pPr>
      <w:r w:rsidRPr="00D81572">
        <w:rPr>
          <w:rFonts w:ascii="Garamond" w:hAnsi="Garamond"/>
          <w:b/>
          <w:sz w:val="24"/>
          <w:szCs w:val="24"/>
        </w:rPr>
        <w:t>Reporting</w:t>
      </w:r>
    </w:p>
    <w:p w14:paraId="766B5E99" w14:textId="77777777" w:rsidR="007B3F8B" w:rsidRPr="00D81572" w:rsidRDefault="007B3F8B" w:rsidP="003D105F">
      <w:pPr>
        <w:widowControl w:val="0"/>
        <w:tabs>
          <w:tab w:val="left" w:pos="-1080"/>
          <w:tab w:val="left" w:pos="-720"/>
          <w:tab w:val="left" w:pos="0"/>
          <w:tab w:val="left" w:pos="1260"/>
          <w:tab w:val="left" w:pos="2340"/>
          <w:tab w:val="left" w:pos="2880"/>
          <w:tab w:val="left" w:pos="3600"/>
          <w:tab w:val="left" w:pos="3960"/>
        </w:tabs>
        <w:rPr>
          <w:rFonts w:ascii="Garamond" w:hAnsi="Garamond"/>
          <w:sz w:val="24"/>
          <w:szCs w:val="24"/>
        </w:rPr>
      </w:pPr>
    </w:p>
    <w:p w14:paraId="10190ED8" w14:textId="3F1E17F3" w:rsidR="007B3F8B" w:rsidRDefault="007B3F8B" w:rsidP="006D4D0D">
      <w:pPr>
        <w:numPr>
          <w:ilvl w:val="0"/>
          <w:numId w:val="111"/>
        </w:numPr>
        <w:tabs>
          <w:tab w:val="left" w:pos="-1080"/>
          <w:tab w:val="left" w:pos="-720"/>
          <w:tab w:val="left" w:pos="0"/>
          <w:tab w:val="left" w:pos="720"/>
          <w:tab w:val="left" w:pos="2880"/>
          <w:tab w:val="left" w:pos="3600"/>
          <w:tab w:val="left" w:pos="3960"/>
        </w:tabs>
        <w:ind w:hanging="720"/>
        <w:rPr>
          <w:rFonts w:ascii="Garamond" w:hAnsi="Garamond"/>
          <w:sz w:val="24"/>
          <w:szCs w:val="24"/>
        </w:rPr>
      </w:pPr>
      <w:bookmarkStart w:id="1930" w:name="_Ref531613062"/>
      <w:r w:rsidRPr="00D81572">
        <w:rPr>
          <w:rFonts w:ascii="Garamond" w:hAnsi="Garamond"/>
          <w:sz w:val="24"/>
          <w:szCs w:val="24"/>
        </w:rPr>
        <w:t xml:space="preserve">All source test reports shall be submitted to </w:t>
      </w:r>
      <w:r w:rsidR="00EB7D2B">
        <w:rPr>
          <w:rFonts w:ascii="Garamond" w:hAnsi="Garamond"/>
          <w:sz w:val="24"/>
          <w:szCs w:val="24"/>
        </w:rPr>
        <w:t xml:space="preserve">DEQ </w:t>
      </w:r>
      <w:r w:rsidRPr="00D81572">
        <w:rPr>
          <w:rFonts w:ascii="Garamond" w:hAnsi="Garamond"/>
          <w:sz w:val="24"/>
          <w:szCs w:val="24"/>
        </w:rPr>
        <w:t>in accordance with Section III.</w:t>
      </w:r>
      <w:r>
        <w:rPr>
          <w:rFonts w:ascii="Garamond" w:hAnsi="Garamond"/>
          <w:sz w:val="24"/>
          <w:szCs w:val="24"/>
        </w:rPr>
        <w:fldChar w:fldCharType="begin"/>
      </w:r>
      <w:r>
        <w:rPr>
          <w:rFonts w:ascii="Garamond" w:hAnsi="Garamond"/>
          <w:sz w:val="24"/>
          <w:szCs w:val="24"/>
        </w:rPr>
        <w:instrText xml:space="preserve"> REF _Ref384984236 \r \h </w:instrText>
      </w:r>
      <w:r>
        <w:rPr>
          <w:rFonts w:ascii="Garamond" w:hAnsi="Garamond"/>
          <w:sz w:val="24"/>
          <w:szCs w:val="24"/>
        </w:rPr>
      </w:r>
      <w:r>
        <w:rPr>
          <w:rFonts w:ascii="Garamond" w:hAnsi="Garamond"/>
          <w:sz w:val="24"/>
          <w:szCs w:val="24"/>
        </w:rPr>
        <w:fldChar w:fldCharType="separate"/>
      </w:r>
      <w:r w:rsidR="00290138">
        <w:rPr>
          <w:rFonts w:ascii="Garamond" w:hAnsi="Garamond"/>
          <w:sz w:val="24"/>
          <w:szCs w:val="24"/>
        </w:rPr>
        <w:t>A.2</w:t>
      </w:r>
      <w:r>
        <w:rPr>
          <w:rFonts w:ascii="Garamond" w:hAnsi="Garamond"/>
          <w:sz w:val="24"/>
          <w:szCs w:val="24"/>
        </w:rPr>
        <w:fldChar w:fldCharType="end"/>
      </w:r>
      <w:r w:rsidRPr="00D81572">
        <w:rPr>
          <w:rFonts w:ascii="Garamond" w:hAnsi="Garamond"/>
          <w:sz w:val="24"/>
          <w:szCs w:val="24"/>
        </w:rPr>
        <w:t xml:space="preserve"> (ARM 17.8.106).</w:t>
      </w:r>
      <w:bookmarkEnd w:id="1930"/>
    </w:p>
    <w:p w14:paraId="43CD4D4F" w14:textId="77777777" w:rsidR="0044171E" w:rsidRDefault="0044171E" w:rsidP="00243D0C">
      <w:pPr>
        <w:tabs>
          <w:tab w:val="left" w:pos="-1080"/>
          <w:tab w:val="left" w:pos="-720"/>
          <w:tab w:val="left" w:pos="0"/>
          <w:tab w:val="left" w:pos="720"/>
          <w:tab w:val="left" w:pos="2880"/>
          <w:tab w:val="left" w:pos="3600"/>
          <w:tab w:val="left" w:pos="3960"/>
        </w:tabs>
        <w:ind w:left="720"/>
        <w:rPr>
          <w:rFonts w:ascii="Garamond" w:hAnsi="Garamond"/>
          <w:sz w:val="24"/>
          <w:szCs w:val="24"/>
        </w:rPr>
      </w:pPr>
    </w:p>
    <w:p w14:paraId="4D6BE442" w14:textId="77777777" w:rsidR="0044171E" w:rsidRPr="0044171E" w:rsidRDefault="0044171E" w:rsidP="0044171E">
      <w:pPr>
        <w:numPr>
          <w:ilvl w:val="0"/>
          <w:numId w:val="111"/>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931" w:name="_Ref145307875"/>
      <w:r w:rsidRPr="0044171E">
        <w:rPr>
          <w:rFonts w:ascii="Garamond" w:hAnsi="Garamond"/>
          <w:sz w:val="24"/>
          <w:szCs w:val="24"/>
        </w:rPr>
        <w:t>CHS shall prepare and submit a quarterly MAQP emission report within 30 days of the end of each reporting period. The reports shall be submitted electronically to the Helena Air Quality Bureau's Administrative email address or uploaded to the State of Montana's File Transfer Service (or equivalent service). The report shall include the following:</w:t>
      </w:r>
      <w:bookmarkEnd w:id="1931"/>
    </w:p>
    <w:p w14:paraId="3F20A3B9" w14:textId="77777777" w:rsidR="0044171E" w:rsidRPr="0044171E" w:rsidRDefault="0044171E" w:rsidP="00243D0C">
      <w:pPr>
        <w:tabs>
          <w:tab w:val="left" w:pos="-1080"/>
          <w:tab w:val="left" w:pos="-720"/>
          <w:tab w:val="left" w:pos="0"/>
          <w:tab w:val="left" w:pos="720"/>
          <w:tab w:val="left" w:pos="2880"/>
          <w:tab w:val="left" w:pos="3600"/>
          <w:tab w:val="left" w:pos="3960"/>
        </w:tabs>
        <w:ind w:left="720"/>
        <w:rPr>
          <w:rFonts w:ascii="Garamond" w:hAnsi="Garamond"/>
          <w:sz w:val="24"/>
          <w:szCs w:val="24"/>
        </w:rPr>
      </w:pPr>
    </w:p>
    <w:p w14:paraId="6235D1B0" w14:textId="77777777" w:rsidR="0044171E" w:rsidRPr="0044171E" w:rsidRDefault="0044171E" w:rsidP="00243D0C">
      <w:pPr>
        <w:numPr>
          <w:ilvl w:val="0"/>
          <w:numId w:val="118"/>
        </w:numPr>
        <w:rPr>
          <w:rFonts w:ascii="Garamond" w:hAnsi="Garamond"/>
          <w:sz w:val="24"/>
          <w:szCs w:val="24"/>
        </w:rPr>
      </w:pPr>
      <w:r w:rsidRPr="0044171E">
        <w:rPr>
          <w:rFonts w:ascii="Garamond" w:hAnsi="Garamond"/>
          <w:sz w:val="24"/>
          <w:szCs w:val="24"/>
        </w:rPr>
        <w:t>Summary of deviations from MAQP permit limits and conditions which occurred during the reporting period. If not previously provided, the report should include the reasons for occurrence, mitigative measures utilized and corrective actions taken to prevent recurrence of the event. If previously provided, the summary shall include the date the report was submitted.</w:t>
      </w:r>
    </w:p>
    <w:p w14:paraId="45BA32D7" w14:textId="77777777" w:rsidR="0044171E" w:rsidRPr="0044171E" w:rsidRDefault="0044171E" w:rsidP="00243D0C">
      <w:pPr>
        <w:tabs>
          <w:tab w:val="left" w:pos="-1080"/>
          <w:tab w:val="left" w:pos="-720"/>
          <w:tab w:val="left" w:pos="0"/>
          <w:tab w:val="left" w:pos="720"/>
          <w:tab w:val="left" w:pos="2880"/>
          <w:tab w:val="left" w:pos="3600"/>
          <w:tab w:val="left" w:pos="3960"/>
        </w:tabs>
        <w:ind w:left="720"/>
        <w:rPr>
          <w:rFonts w:ascii="Garamond" w:hAnsi="Garamond"/>
          <w:sz w:val="24"/>
          <w:szCs w:val="24"/>
        </w:rPr>
      </w:pPr>
    </w:p>
    <w:p w14:paraId="01A091BC" w14:textId="133D3D25" w:rsidR="0044171E" w:rsidRDefault="0044171E" w:rsidP="00243D0C">
      <w:pPr>
        <w:numPr>
          <w:ilvl w:val="0"/>
          <w:numId w:val="118"/>
        </w:numPr>
        <w:rPr>
          <w:rFonts w:ascii="Garamond" w:hAnsi="Garamond"/>
          <w:sz w:val="24"/>
          <w:szCs w:val="24"/>
        </w:rPr>
      </w:pPr>
      <w:r w:rsidRPr="0044171E">
        <w:rPr>
          <w:rFonts w:ascii="Garamond" w:hAnsi="Garamond"/>
          <w:sz w:val="24"/>
          <w:szCs w:val="24"/>
        </w:rPr>
        <w:lastRenderedPageBreak/>
        <w:t>A summary report for all CEMS required by the MAQP in this section of the operating permit</w:t>
      </w:r>
    </w:p>
    <w:p w14:paraId="2C5B204E" w14:textId="77777777" w:rsidR="007B3F8B" w:rsidRDefault="007B3F8B" w:rsidP="007B3F8B">
      <w:pPr>
        <w:tabs>
          <w:tab w:val="left" w:pos="-1080"/>
          <w:tab w:val="left" w:pos="-720"/>
          <w:tab w:val="left" w:pos="0"/>
          <w:tab w:val="left" w:pos="720"/>
          <w:tab w:val="left" w:pos="2880"/>
          <w:tab w:val="left" w:pos="3600"/>
          <w:tab w:val="left" w:pos="3960"/>
        </w:tabs>
        <w:ind w:left="720"/>
        <w:rPr>
          <w:rFonts w:ascii="Garamond" w:hAnsi="Garamond"/>
          <w:sz w:val="24"/>
          <w:szCs w:val="24"/>
        </w:rPr>
      </w:pPr>
    </w:p>
    <w:p w14:paraId="5F381EA5" w14:textId="547457F9" w:rsidR="000A52CC" w:rsidRDefault="000A52CC" w:rsidP="006D4D0D">
      <w:pPr>
        <w:numPr>
          <w:ilvl w:val="0"/>
          <w:numId w:val="111"/>
        </w:numPr>
        <w:tabs>
          <w:tab w:val="left" w:pos="-1080"/>
          <w:tab w:val="left" w:pos="-720"/>
          <w:tab w:val="left" w:pos="0"/>
          <w:tab w:val="left" w:pos="720"/>
          <w:tab w:val="left" w:pos="2880"/>
          <w:tab w:val="left" w:pos="3600"/>
          <w:tab w:val="left" w:pos="3960"/>
        </w:tabs>
        <w:ind w:hanging="720"/>
        <w:rPr>
          <w:rFonts w:ascii="Garamond" w:hAnsi="Garamond"/>
          <w:sz w:val="24"/>
          <w:szCs w:val="24"/>
        </w:rPr>
      </w:pPr>
      <w:bookmarkStart w:id="1932" w:name="_Ref531670966"/>
      <w:r w:rsidRPr="000A52CC">
        <w:rPr>
          <w:rFonts w:ascii="Garamond" w:hAnsi="Garamond"/>
          <w:sz w:val="24"/>
          <w:szCs w:val="24"/>
        </w:rPr>
        <w:t xml:space="preserve">CHS shall comply with the reporting requirements including LDAR contained in 40 CFR 60, Subpart VVa (ARM 17.8.340 and 40 CFR 60 Subpart </w:t>
      </w:r>
      <w:r w:rsidRPr="00665CA2">
        <w:rPr>
          <w:rFonts w:ascii="Garamond" w:hAnsi="Garamond"/>
          <w:sz w:val="24"/>
          <w:szCs w:val="24"/>
        </w:rPr>
        <w:t>GGGa</w:t>
      </w:r>
      <w:r w:rsidRPr="000A52CC">
        <w:rPr>
          <w:rFonts w:ascii="Garamond" w:hAnsi="Garamond"/>
          <w:sz w:val="24"/>
          <w:szCs w:val="24"/>
        </w:rPr>
        <w:t>).</w:t>
      </w:r>
      <w:bookmarkEnd w:id="1932"/>
    </w:p>
    <w:p w14:paraId="0E5FD45C" w14:textId="77777777" w:rsidR="001B4647" w:rsidRDefault="001B4647" w:rsidP="00F1532E">
      <w:pPr>
        <w:tabs>
          <w:tab w:val="left" w:pos="-1080"/>
          <w:tab w:val="left" w:pos="-720"/>
          <w:tab w:val="left" w:pos="0"/>
          <w:tab w:val="left" w:pos="720"/>
          <w:tab w:val="left" w:pos="2880"/>
          <w:tab w:val="left" w:pos="3600"/>
          <w:tab w:val="left" w:pos="3960"/>
        </w:tabs>
        <w:ind w:left="720"/>
        <w:rPr>
          <w:rFonts w:ascii="Garamond" w:hAnsi="Garamond"/>
          <w:sz w:val="24"/>
          <w:szCs w:val="24"/>
        </w:rPr>
      </w:pPr>
    </w:p>
    <w:p w14:paraId="0996250D" w14:textId="69208571" w:rsidR="001B4647" w:rsidRPr="001B4647" w:rsidRDefault="001B4647" w:rsidP="006D4D0D">
      <w:pPr>
        <w:numPr>
          <w:ilvl w:val="0"/>
          <w:numId w:val="111"/>
        </w:numPr>
        <w:tabs>
          <w:tab w:val="left" w:pos="-1080"/>
          <w:tab w:val="left" w:pos="-720"/>
          <w:tab w:val="left" w:pos="0"/>
          <w:tab w:val="left" w:pos="720"/>
          <w:tab w:val="left" w:pos="2880"/>
          <w:tab w:val="left" w:pos="3600"/>
          <w:tab w:val="left" w:pos="3960"/>
        </w:tabs>
        <w:ind w:hanging="720"/>
        <w:rPr>
          <w:rFonts w:ascii="Garamond" w:hAnsi="Garamond"/>
          <w:sz w:val="24"/>
          <w:szCs w:val="24"/>
        </w:rPr>
      </w:pPr>
      <w:bookmarkStart w:id="1933" w:name="_Ref858487"/>
      <w:r w:rsidRPr="000A52CC">
        <w:rPr>
          <w:rFonts w:ascii="Garamond" w:hAnsi="Garamond"/>
          <w:sz w:val="24"/>
          <w:szCs w:val="24"/>
        </w:rPr>
        <w:t>CHS shall comply with the reporting requirements contained in 40 CFR 6</w:t>
      </w:r>
      <w:r w:rsidR="00FD40B6">
        <w:rPr>
          <w:rFonts w:ascii="Garamond" w:hAnsi="Garamond"/>
          <w:sz w:val="24"/>
          <w:szCs w:val="24"/>
        </w:rPr>
        <w:t>0</w:t>
      </w:r>
      <w:r>
        <w:rPr>
          <w:rFonts w:ascii="Garamond" w:hAnsi="Garamond"/>
          <w:sz w:val="24"/>
          <w:szCs w:val="24"/>
        </w:rPr>
        <w:t>, Subpart</w:t>
      </w:r>
      <w:r w:rsidR="00971060">
        <w:rPr>
          <w:rFonts w:ascii="Garamond" w:hAnsi="Garamond"/>
          <w:sz w:val="24"/>
          <w:szCs w:val="24"/>
        </w:rPr>
        <w:t xml:space="preserve"> Ja and 40 CFR 60 Subpart</w:t>
      </w:r>
      <w:r>
        <w:rPr>
          <w:rFonts w:ascii="Garamond" w:hAnsi="Garamond"/>
          <w:sz w:val="24"/>
          <w:szCs w:val="24"/>
        </w:rPr>
        <w:t xml:space="preserve"> </w:t>
      </w:r>
      <w:r w:rsidR="00FD40B6">
        <w:rPr>
          <w:rFonts w:ascii="Garamond" w:hAnsi="Garamond"/>
          <w:sz w:val="24"/>
          <w:szCs w:val="24"/>
        </w:rPr>
        <w:t>QQQ</w:t>
      </w:r>
      <w:r>
        <w:rPr>
          <w:rFonts w:ascii="Garamond" w:hAnsi="Garamond"/>
          <w:sz w:val="24"/>
          <w:szCs w:val="24"/>
        </w:rPr>
        <w:t xml:space="preserve"> (ARM 17.8.34</w:t>
      </w:r>
      <w:r w:rsidR="00FD40B6">
        <w:rPr>
          <w:rFonts w:ascii="Garamond" w:hAnsi="Garamond"/>
          <w:sz w:val="24"/>
          <w:szCs w:val="24"/>
        </w:rPr>
        <w:t>0</w:t>
      </w:r>
      <w:r w:rsidR="00BC5415">
        <w:rPr>
          <w:rFonts w:ascii="Garamond" w:hAnsi="Garamond"/>
          <w:sz w:val="24"/>
          <w:szCs w:val="24"/>
        </w:rPr>
        <w:t>,</w:t>
      </w:r>
      <w:r>
        <w:rPr>
          <w:rFonts w:ascii="Garamond" w:hAnsi="Garamond"/>
          <w:sz w:val="24"/>
          <w:szCs w:val="24"/>
        </w:rPr>
        <w:t xml:space="preserve"> </w:t>
      </w:r>
      <w:r w:rsidR="00B648D6">
        <w:rPr>
          <w:rFonts w:ascii="Garamond" w:hAnsi="Garamond"/>
          <w:sz w:val="24"/>
          <w:szCs w:val="24"/>
        </w:rPr>
        <w:t xml:space="preserve">40 </w:t>
      </w:r>
      <w:r w:rsidRPr="000A52CC">
        <w:rPr>
          <w:rFonts w:ascii="Garamond" w:hAnsi="Garamond"/>
          <w:sz w:val="24"/>
          <w:szCs w:val="24"/>
        </w:rPr>
        <w:t>CFR 6</w:t>
      </w:r>
      <w:r w:rsidR="00FD40B6">
        <w:rPr>
          <w:rFonts w:ascii="Garamond" w:hAnsi="Garamond"/>
          <w:sz w:val="24"/>
          <w:szCs w:val="24"/>
        </w:rPr>
        <w:t>0</w:t>
      </w:r>
      <w:r w:rsidRPr="000A52CC">
        <w:rPr>
          <w:rFonts w:ascii="Garamond" w:hAnsi="Garamond"/>
          <w:sz w:val="24"/>
          <w:szCs w:val="24"/>
        </w:rPr>
        <w:t xml:space="preserve"> Subpart</w:t>
      </w:r>
      <w:r w:rsidR="00BC5415">
        <w:rPr>
          <w:rFonts w:ascii="Garamond" w:hAnsi="Garamond"/>
          <w:sz w:val="24"/>
          <w:szCs w:val="24"/>
        </w:rPr>
        <w:t xml:space="preserve"> Ja and 40 CFR 60 Subpart</w:t>
      </w:r>
      <w:r>
        <w:rPr>
          <w:rFonts w:ascii="Garamond" w:hAnsi="Garamond"/>
          <w:sz w:val="24"/>
          <w:szCs w:val="24"/>
        </w:rPr>
        <w:t xml:space="preserve"> </w:t>
      </w:r>
      <w:r w:rsidR="00FD40B6">
        <w:rPr>
          <w:rFonts w:ascii="Garamond" w:hAnsi="Garamond"/>
          <w:sz w:val="24"/>
          <w:szCs w:val="24"/>
        </w:rPr>
        <w:t>QQQ</w:t>
      </w:r>
      <w:r w:rsidRPr="000A52CC">
        <w:rPr>
          <w:rFonts w:ascii="Garamond" w:hAnsi="Garamond"/>
          <w:sz w:val="24"/>
          <w:szCs w:val="24"/>
        </w:rPr>
        <w:t>).</w:t>
      </w:r>
      <w:bookmarkEnd w:id="1933"/>
    </w:p>
    <w:p w14:paraId="0E8B7A65" w14:textId="77777777" w:rsidR="006240BF" w:rsidRDefault="006240BF" w:rsidP="00F1532E">
      <w:pPr>
        <w:tabs>
          <w:tab w:val="left" w:pos="-1080"/>
          <w:tab w:val="left" w:pos="-720"/>
          <w:tab w:val="left" w:pos="0"/>
          <w:tab w:val="left" w:pos="720"/>
          <w:tab w:val="left" w:pos="2880"/>
          <w:tab w:val="left" w:pos="3600"/>
          <w:tab w:val="left" w:pos="3960"/>
        </w:tabs>
        <w:ind w:left="720"/>
        <w:rPr>
          <w:rFonts w:ascii="Garamond" w:hAnsi="Garamond"/>
          <w:sz w:val="24"/>
          <w:szCs w:val="24"/>
        </w:rPr>
      </w:pPr>
    </w:p>
    <w:p w14:paraId="04381D08" w14:textId="0AB348AF" w:rsidR="006240BF" w:rsidRDefault="006240BF" w:rsidP="006D4D0D">
      <w:pPr>
        <w:numPr>
          <w:ilvl w:val="0"/>
          <w:numId w:val="111"/>
        </w:numPr>
        <w:tabs>
          <w:tab w:val="left" w:pos="-1080"/>
          <w:tab w:val="left" w:pos="-720"/>
          <w:tab w:val="left" w:pos="0"/>
          <w:tab w:val="left" w:pos="720"/>
          <w:tab w:val="left" w:pos="2880"/>
          <w:tab w:val="left" w:pos="3600"/>
          <w:tab w:val="left" w:pos="3960"/>
        </w:tabs>
        <w:ind w:hanging="720"/>
        <w:rPr>
          <w:rFonts w:ascii="Garamond" w:hAnsi="Garamond"/>
          <w:sz w:val="24"/>
          <w:szCs w:val="24"/>
        </w:rPr>
      </w:pPr>
      <w:bookmarkStart w:id="1934" w:name="_Ref858442"/>
      <w:r w:rsidRPr="000A52CC">
        <w:rPr>
          <w:rFonts w:ascii="Garamond" w:hAnsi="Garamond"/>
          <w:sz w:val="24"/>
          <w:szCs w:val="24"/>
        </w:rPr>
        <w:t>CHS shall comply with the reporting requirements contained in 40 CFR 6</w:t>
      </w:r>
      <w:r>
        <w:rPr>
          <w:rFonts w:ascii="Garamond" w:hAnsi="Garamond"/>
          <w:sz w:val="24"/>
          <w:szCs w:val="24"/>
        </w:rPr>
        <w:t xml:space="preserve">3, Subpart </w:t>
      </w:r>
      <w:r w:rsidR="00B553C6">
        <w:rPr>
          <w:rFonts w:ascii="Garamond" w:hAnsi="Garamond"/>
          <w:sz w:val="24"/>
          <w:szCs w:val="24"/>
        </w:rPr>
        <w:t xml:space="preserve">CC and Subpart DDDDD (ARM 17.8.342, </w:t>
      </w:r>
      <w:r w:rsidRPr="000A52CC">
        <w:rPr>
          <w:rFonts w:ascii="Garamond" w:hAnsi="Garamond"/>
          <w:sz w:val="24"/>
          <w:szCs w:val="24"/>
        </w:rPr>
        <w:t>CFR 6</w:t>
      </w:r>
      <w:r w:rsidR="00B553C6">
        <w:rPr>
          <w:rFonts w:ascii="Garamond" w:hAnsi="Garamond"/>
          <w:sz w:val="24"/>
          <w:szCs w:val="24"/>
        </w:rPr>
        <w:t>3</w:t>
      </w:r>
      <w:r w:rsidRPr="000A52CC">
        <w:rPr>
          <w:rFonts w:ascii="Garamond" w:hAnsi="Garamond"/>
          <w:sz w:val="24"/>
          <w:szCs w:val="24"/>
        </w:rPr>
        <w:t xml:space="preserve"> Subpart</w:t>
      </w:r>
      <w:r w:rsidR="00B553C6">
        <w:rPr>
          <w:rFonts w:ascii="Garamond" w:hAnsi="Garamond"/>
          <w:sz w:val="24"/>
          <w:szCs w:val="24"/>
        </w:rPr>
        <w:t xml:space="preserve"> CC and</w:t>
      </w:r>
      <w:r w:rsidRPr="000A52CC">
        <w:rPr>
          <w:rFonts w:ascii="Garamond" w:hAnsi="Garamond"/>
          <w:sz w:val="24"/>
          <w:szCs w:val="24"/>
        </w:rPr>
        <w:t xml:space="preserve"> </w:t>
      </w:r>
      <w:r w:rsidR="00B553C6">
        <w:rPr>
          <w:rFonts w:ascii="Garamond" w:hAnsi="Garamond"/>
          <w:sz w:val="24"/>
          <w:szCs w:val="24"/>
        </w:rPr>
        <w:t xml:space="preserve">Subpart </w:t>
      </w:r>
      <w:r>
        <w:rPr>
          <w:rFonts w:ascii="Garamond" w:hAnsi="Garamond"/>
          <w:sz w:val="24"/>
          <w:szCs w:val="24"/>
        </w:rPr>
        <w:t>DDDDD</w:t>
      </w:r>
      <w:r w:rsidRPr="000A52CC">
        <w:rPr>
          <w:rFonts w:ascii="Garamond" w:hAnsi="Garamond"/>
          <w:sz w:val="24"/>
          <w:szCs w:val="24"/>
        </w:rPr>
        <w:t>).</w:t>
      </w:r>
      <w:bookmarkEnd w:id="1934"/>
    </w:p>
    <w:p w14:paraId="1FA3FF20" w14:textId="77777777" w:rsidR="005C0469" w:rsidRDefault="005C0469" w:rsidP="00F1532E"/>
    <w:p w14:paraId="15CF62C8" w14:textId="77777777" w:rsidR="007B3F8B" w:rsidRDefault="007B3F8B" w:rsidP="006D4D0D">
      <w:pPr>
        <w:numPr>
          <w:ilvl w:val="0"/>
          <w:numId w:val="111"/>
        </w:numPr>
        <w:tabs>
          <w:tab w:val="left" w:pos="-1080"/>
          <w:tab w:val="left" w:pos="-720"/>
          <w:tab w:val="left" w:pos="0"/>
          <w:tab w:val="left" w:pos="720"/>
          <w:tab w:val="left" w:pos="2880"/>
          <w:tab w:val="left" w:pos="3600"/>
          <w:tab w:val="left" w:pos="3960"/>
        </w:tabs>
        <w:ind w:hanging="720"/>
        <w:rPr>
          <w:rFonts w:ascii="Garamond" w:hAnsi="Garamond"/>
          <w:sz w:val="24"/>
          <w:szCs w:val="24"/>
        </w:rPr>
      </w:pPr>
      <w:bookmarkStart w:id="1935" w:name="_Ref531669712"/>
      <w:r w:rsidRPr="00EC15A9">
        <w:rPr>
          <w:rFonts w:ascii="Garamond" w:hAnsi="Garamond"/>
          <w:sz w:val="24"/>
          <w:szCs w:val="24"/>
        </w:rPr>
        <w:t>The annual compliance certification report required by Section V.B must contain a certification statement for the above applicable requirements (ARM 17.8.1212).</w:t>
      </w:r>
      <w:bookmarkEnd w:id="1935"/>
    </w:p>
    <w:p w14:paraId="500D4143" w14:textId="77777777" w:rsidR="007B3F8B" w:rsidRDefault="007B3F8B" w:rsidP="007B3F8B">
      <w:pPr>
        <w:pStyle w:val="ListParagraph"/>
        <w:rPr>
          <w:rFonts w:ascii="Garamond" w:hAnsi="Garamond"/>
          <w:sz w:val="24"/>
          <w:szCs w:val="24"/>
        </w:rPr>
      </w:pPr>
    </w:p>
    <w:p w14:paraId="278D806E" w14:textId="77777777" w:rsidR="007B3F8B" w:rsidRDefault="007B3F8B" w:rsidP="006D4D0D">
      <w:pPr>
        <w:numPr>
          <w:ilvl w:val="0"/>
          <w:numId w:val="111"/>
        </w:numPr>
        <w:tabs>
          <w:tab w:val="left" w:pos="-1080"/>
          <w:tab w:val="left" w:pos="-720"/>
          <w:tab w:val="left" w:pos="0"/>
          <w:tab w:val="left" w:pos="720"/>
          <w:tab w:val="left" w:pos="2880"/>
          <w:tab w:val="left" w:pos="3600"/>
          <w:tab w:val="left" w:pos="3960"/>
        </w:tabs>
        <w:ind w:hanging="720"/>
        <w:rPr>
          <w:rFonts w:ascii="Garamond" w:hAnsi="Garamond"/>
          <w:sz w:val="24"/>
          <w:szCs w:val="24"/>
        </w:rPr>
      </w:pPr>
      <w:bookmarkStart w:id="1936" w:name="_Ref531669721"/>
      <w:r w:rsidRPr="00EC15A9">
        <w:rPr>
          <w:rFonts w:ascii="Garamond" w:hAnsi="Garamond"/>
          <w:sz w:val="24"/>
          <w:szCs w:val="24"/>
        </w:rPr>
        <w:t>The semiannual monitoring report shall provide (ARM 17.8.1212):</w:t>
      </w:r>
      <w:bookmarkEnd w:id="1936"/>
    </w:p>
    <w:p w14:paraId="7A84D4AC" w14:textId="77777777" w:rsidR="007B3F8B" w:rsidRDefault="007B3F8B" w:rsidP="007B3F8B">
      <w:pPr>
        <w:pStyle w:val="ListParagraph"/>
        <w:rPr>
          <w:rFonts w:ascii="Garamond" w:hAnsi="Garamond"/>
          <w:sz w:val="24"/>
          <w:szCs w:val="24"/>
        </w:rPr>
      </w:pPr>
    </w:p>
    <w:p w14:paraId="54DFCD15" w14:textId="3C3C8177" w:rsidR="007B3F8B" w:rsidRDefault="007B3F8B" w:rsidP="00243D0C">
      <w:pPr>
        <w:numPr>
          <w:ilvl w:val="0"/>
          <w:numId w:val="151"/>
        </w:numPr>
        <w:rPr>
          <w:rFonts w:ascii="Garamond" w:hAnsi="Garamond"/>
          <w:sz w:val="24"/>
          <w:szCs w:val="24"/>
        </w:rPr>
      </w:pPr>
      <w:r w:rsidRPr="00EC15A9">
        <w:rPr>
          <w:rFonts w:ascii="Garamond" w:hAnsi="Garamond"/>
          <w:sz w:val="24"/>
          <w:szCs w:val="24"/>
        </w:rPr>
        <w:t xml:space="preserve">A summary of any source tests required and submitted to </w:t>
      </w:r>
      <w:r w:rsidR="00EB7D2B">
        <w:rPr>
          <w:rFonts w:ascii="Garamond" w:hAnsi="Garamond"/>
          <w:sz w:val="24"/>
          <w:szCs w:val="24"/>
        </w:rPr>
        <w:t xml:space="preserve">DEQ </w:t>
      </w:r>
      <w:r w:rsidRPr="00EC15A9">
        <w:rPr>
          <w:rFonts w:ascii="Garamond" w:hAnsi="Garamond"/>
          <w:sz w:val="24"/>
          <w:szCs w:val="24"/>
        </w:rPr>
        <w:t>during the reporting period, which shall include the date the source test report was performed, the date the source test was submitted to the Department, and noting if the test indicated compliance or noncompliance with associated limits;</w:t>
      </w:r>
    </w:p>
    <w:p w14:paraId="28CB8F8C" w14:textId="77777777" w:rsidR="007B3F8B" w:rsidRDefault="007B3F8B" w:rsidP="007B3F8B">
      <w:pPr>
        <w:ind w:left="1242"/>
        <w:rPr>
          <w:rFonts w:ascii="Garamond" w:hAnsi="Garamond"/>
          <w:sz w:val="24"/>
          <w:szCs w:val="24"/>
        </w:rPr>
      </w:pPr>
    </w:p>
    <w:p w14:paraId="244EBD6F" w14:textId="43414656" w:rsidR="007B3F8B" w:rsidRDefault="007B3F8B" w:rsidP="00243D0C">
      <w:pPr>
        <w:numPr>
          <w:ilvl w:val="0"/>
          <w:numId w:val="151"/>
        </w:numPr>
        <w:rPr>
          <w:rFonts w:ascii="Garamond" w:hAnsi="Garamond"/>
          <w:sz w:val="24"/>
          <w:szCs w:val="24"/>
        </w:rPr>
      </w:pPr>
      <w:r w:rsidRPr="00EC15A9">
        <w:rPr>
          <w:rFonts w:ascii="Garamond" w:hAnsi="Garamond"/>
          <w:sz w:val="24"/>
          <w:szCs w:val="24"/>
        </w:rPr>
        <w:t>Summary of compliance with 40 CFR 60 Subpart J</w:t>
      </w:r>
      <w:r>
        <w:rPr>
          <w:rFonts w:ascii="Garamond" w:hAnsi="Garamond"/>
          <w:sz w:val="24"/>
          <w:szCs w:val="24"/>
        </w:rPr>
        <w:t>a</w:t>
      </w:r>
      <w:r w:rsidRPr="00EC15A9">
        <w:rPr>
          <w:rFonts w:ascii="Garamond" w:hAnsi="Garamond"/>
          <w:sz w:val="24"/>
          <w:szCs w:val="24"/>
        </w:rPr>
        <w:t xml:space="preserve"> during the reporting period. </w:t>
      </w:r>
      <w:r w:rsidR="00492E30">
        <w:rPr>
          <w:rFonts w:ascii="Garamond" w:hAnsi="Garamond"/>
          <w:sz w:val="24"/>
          <w:szCs w:val="24"/>
        </w:rPr>
        <w:t xml:space="preserve"> </w:t>
      </w:r>
      <w:r w:rsidRPr="00EC15A9">
        <w:rPr>
          <w:rFonts w:ascii="Garamond" w:hAnsi="Garamond"/>
          <w:sz w:val="24"/>
          <w:szCs w:val="24"/>
        </w:rPr>
        <w:t>This reporting requirement does not require the permittee to submit any report or compliance status determination earlier than is required by 40 CFR 60 Subpart J</w:t>
      </w:r>
      <w:r>
        <w:rPr>
          <w:rFonts w:ascii="Garamond" w:hAnsi="Garamond"/>
          <w:sz w:val="24"/>
          <w:szCs w:val="24"/>
        </w:rPr>
        <w:t>a</w:t>
      </w:r>
      <w:r w:rsidRPr="00EC15A9">
        <w:rPr>
          <w:rFonts w:ascii="Garamond" w:hAnsi="Garamond"/>
          <w:sz w:val="24"/>
          <w:szCs w:val="24"/>
        </w:rPr>
        <w:t>;</w:t>
      </w:r>
    </w:p>
    <w:p w14:paraId="617266E7" w14:textId="77777777" w:rsidR="00743E25" w:rsidRDefault="00743E25" w:rsidP="00F1532E">
      <w:pPr>
        <w:ind w:left="1242"/>
        <w:rPr>
          <w:rFonts w:ascii="Garamond" w:hAnsi="Garamond"/>
          <w:sz w:val="24"/>
          <w:szCs w:val="24"/>
        </w:rPr>
      </w:pPr>
    </w:p>
    <w:p w14:paraId="50A4772E" w14:textId="26409280" w:rsidR="00743E25" w:rsidRDefault="00743E25" w:rsidP="00243D0C">
      <w:pPr>
        <w:numPr>
          <w:ilvl w:val="0"/>
          <w:numId w:val="151"/>
        </w:numPr>
        <w:rPr>
          <w:rFonts w:ascii="Garamond" w:hAnsi="Garamond"/>
          <w:sz w:val="24"/>
          <w:szCs w:val="24"/>
        </w:rPr>
      </w:pPr>
      <w:bookmarkStart w:id="1937" w:name="_Hlk772321"/>
      <w:r w:rsidRPr="00743E25">
        <w:rPr>
          <w:rFonts w:ascii="Garamond" w:hAnsi="Garamond"/>
          <w:sz w:val="24"/>
          <w:szCs w:val="24"/>
        </w:rPr>
        <w:t>Summary of compliance with 40 CFR 60 Subpart GGGa during the reporting period.  This reporting requirement does not require the permittee to submit any report or compliance status determination earlier than is required by 40 CFR 60 Subpart GGGa;</w:t>
      </w:r>
    </w:p>
    <w:p w14:paraId="1640FB6A" w14:textId="77777777" w:rsidR="00743E25" w:rsidRDefault="00743E25" w:rsidP="00F1532E">
      <w:pPr>
        <w:ind w:left="1242"/>
        <w:rPr>
          <w:rFonts w:ascii="Garamond" w:hAnsi="Garamond"/>
          <w:sz w:val="24"/>
          <w:szCs w:val="24"/>
        </w:rPr>
      </w:pPr>
    </w:p>
    <w:bookmarkEnd w:id="1937"/>
    <w:p w14:paraId="79B47CFF" w14:textId="10D1B321" w:rsidR="00743E25" w:rsidRDefault="00743E25" w:rsidP="00243D0C">
      <w:pPr>
        <w:numPr>
          <w:ilvl w:val="0"/>
          <w:numId w:val="151"/>
        </w:numPr>
        <w:rPr>
          <w:rFonts w:ascii="Garamond" w:hAnsi="Garamond"/>
          <w:sz w:val="24"/>
          <w:szCs w:val="24"/>
        </w:rPr>
      </w:pPr>
      <w:r w:rsidRPr="007604A5">
        <w:rPr>
          <w:rFonts w:ascii="Garamond" w:hAnsi="Garamond"/>
          <w:sz w:val="24"/>
          <w:szCs w:val="24"/>
        </w:rPr>
        <w:t xml:space="preserve">Summary of compliance with 40 CFR 60 Subpart </w:t>
      </w:r>
      <w:r>
        <w:rPr>
          <w:rFonts w:ascii="Garamond" w:hAnsi="Garamond"/>
          <w:sz w:val="24"/>
          <w:szCs w:val="24"/>
        </w:rPr>
        <w:t>QQQ</w:t>
      </w:r>
      <w:r w:rsidRPr="007604A5">
        <w:rPr>
          <w:rFonts w:ascii="Garamond" w:hAnsi="Garamond"/>
          <w:sz w:val="24"/>
          <w:szCs w:val="24"/>
        </w:rPr>
        <w:t xml:space="preserve"> during the reporting period.  This reporting requirement does not require the permittee to submit any report or compliance status determination earlier than is required by 40 CFR 60 Subpart </w:t>
      </w:r>
      <w:r>
        <w:rPr>
          <w:rFonts w:ascii="Garamond" w:hAnsi="Garamond"/>
          <w:sz w:val="24"/>
          <w:szCs w:val="24"/>
        </w:rPr>
        <w:t>QQQ</w:t>
      </w:r>
      <w:r w:rsidRPr="007604A5">
        <w:rPr>
          <w:rFonts w:ascii="Garamond" w:hAnsi="Garamond"/>
          <w:sz w:val="24"/>
          <w:szCs w:val="24"/>
        </w:rPr>
        <w:t>;</w:t>
      </w:r>
    </w:p>
    <w:p w14:paraId="0A079B83" w14:textId="77777777" w:rsidR="00743E25" w:rsidRPr="00743E25" w:rsidRDefault="00743E25" w:rsidP="00F1532E">
      <w:pPr>
        <w:ind w:left="1242"/>
        <w:rPr>
          <w:rFonts w:ascii="Garamond" w:hAnsi="Garamond"/>
          <w:sz w:val="24"/>
          <w:szCs w:val="24"/>
        </w:rPr>
      </w:pPr>
    </w:p>
    <w:p w14:paraId="10273DF1" w14:textId="70E21DF2" w:rsidR="00743E25" w:rsidRDefault="00743E25" w:rsidP="00243D0C">
      <w:pPr>
        <w:numPr>
          <w:ilvl w:val="0"/>
          <w:numId w:val="151"/>
        </w:numPr>
        <w:rPr>
          <w:rFonts w:ascii="Garamond" w:hAnsi="Garamond"/>
          <w:sz w:val="24"/>
          <w:szCs w:val="24"/>
        </w:rPr>
      </w:pPr>
      <w:bookmarkStart w:id="1938" w:name="_Hlk772403"/>
      <w:r w:rsidRPr="00D81572">
        <w:rPr>
          <w:rFonts w:ascii="Garamond" w:hAnsi="Garamond"/>
          <w:sz w:val="24"/>
          <w:szCs w:val="24"/>
        </w:rPr>
        <w:t xml:space="preserve">Summary of compliance with 40 CFR 63 Subpart </w:t>
      </w:r>
      <w:r>
        <w:rPr>
          <w:rFonts w:ascii="Garamond" w:hAnsi="Garamond"/>
          <w:sz w:val="24"/>
          <w:szCs w:val="24"/>
        </w:rPr>
        <w:t>CC</w:t>
      </w:r>
      <w:r w:rsidRPr="00D81572">
        <w:rPr>
          <w:rFonts w:ascii="Garamond" w:hAnsi="Garamond"/>
          <w:sz w:val="24"/>
          <w:szCs w:val="24"/>
        </w:rPr>
        <w:t xml:space="preserve"> during the reporting period.  This reporting requirement does not require the permittee to submit any report or compliance status determination earlier than is required by 40 CFR 63 Subpart </w:t>
      </w:r>
      <w:r>
        <w:rPr>
          <w:rFonts w:ascii="Garamond" w:hAnsi="Garamond"/>
          <w:sz w:val="24"/>
          <w:szCs w:val="24"/>
        </w:rPr>
        <w:t>CC</w:t>
      </w:r>
      <w:r w:rsidRPr="00D81572">
        <w:rPr>
          <w:rFonts w:ascii="Garamond" w:hAnsi="Garamond"/>
          <w:sz w:val="24"/>
          <w:szCs w:val="24"/>
        </w:rPr>
        <w:t>;</w:t>
      </w:r>
    </w:p>
    <w:bookmarkEnd w:id="1938"/>
    <w:p w14:paraId="2DA3C028" w14:textId="77777777" w:rsidR="00794278" w:rsidRDefault="00794278" w:rsidP="00F1532E">
      <w:pPr>
        <w:ind w:left="1242"/>
        <w:rPr>
          <w:rFonts w:ascii="Garamond" w:hAnsi="Garamond"/>
          <w:sz w:val="24"/>
          <w:szCs w:val="24"/>
        </w:rPr>
      </w:pPr>
    </w:p>
    <w:p w14:paraId="2916FCCA" w14:textId="53B81BE2" w:rsidR="00DC0C58" w:rsidRDefault="00794278" w:rsidP="00243D0C">
      <w:pPr>
        <w:numPr>
          <w:ilvl w:val="0"/>
          <w:numId w:val="151"/>
        </w:numPr>
        <w:rPr>
          <w:rFonts w:ascii="Garamond" w:hAnsi="Garamond"/>
          <w:sz w:val="24"/>
          <w:szCs w:val="24"/>
        </w:rPr>
      </w:pPr>
      <w:r w:rsidRPr="00D81572">
        <w:rPr>
          <w:rFonts w:ascii="Garamond" w:hAnsi="Garamond"/>
          <w:sz w:val="24"/>
          <w:szCs w:val="24"/>
        </w:rPr>
        <w:t xml:space="preserve">Summary of compliance with 40 CFR 63 Subpart </w:t>
      </w:r>
      <w:r>
        <w:rPr>
          <w:rFonts w:ascii="Garamond" w:hAnsi="Garamond"/>
          <w:sz w:val="24"/>
          <w:szCs w:val="24"/>
        </w:rPr>
        <w:t>DDDDD</w:t>
      </w:r>
      <w:r w:rsidRPr="00D81572">
        <w:rPr>
          <w:rFonts w:ascii="Garamond" w:hAnsi="Garamond"/>
          <w:sz w:val="24"/>
          <w:szCs w:val="24"/>
        </w:rPr>
        <w:t xml:space="preserve"> during the reporting period.  This reporting requirement does not require the permittee to submit any report or compliance status determination earlier than is required by 40 CFR 63 Subpart </w:t>
      </w:r>
      <w:r>
        <w:rPr>
          <w:rFonts w:ascii="Garamond" w:hAnsi="Garamond"/>
          <w:sz w:val="24"/>
          <w:szCs w:val="24"/>
        </w:rPr>
        <w:t>DDDDD</w:t>
      </w:r>
      <w:r w:rsidRPr="00D81572">
        <w:rPr>
          <w:rFonts w:ascii="Garamond" w:hAnsi="Garamond"/>
          <w:sz w:val="24"/>
          <w:szCs w:val="24"/>
        </w:rPr>
        <w:t>;</w:t>
      </w:r>
    </w:p>
    <w:p w14:paraId="644B1A01" w14:textId="77777777" w:rsidR="004255D0" w:rsidRPr="00243D0C" w:rsidRDefault="004255D0" w:rsidP="004255D0">
      <w:pPr>
        <w:ind w:left="1242"/>
        <w:rPr>
          <w:rFonts w:ascii="Garamond" w:hAnsi="Garamond"/>
          <w:sz w:val="24"/>
          <w:szCs w:val="24"/>
        </w:rPr>
      </w:pPr>
    </w:p>
    <w:p w14:paraId="6A1E57B0" w14:textId="6E72D64F" w:rsidR="00DC0C58" w:rsidRDefault="00DC0C58" w:rsidP="00243D0C">
      <w:pPr>
        <w:numPr>
          <w:ilvl w:val="0"/>
          <w:numId w:val="151"/>
        </w:numPr>
        <w:rPr>
          <w:rFonts w:ascii="Garamond" w:hAnsi="Garamond"/>
          <w:sz w:val="24"/>
          <w:szCs w:val="24"/>
        </w:rPr>
      </w:pPr>
      <w:r>
        <w:rPr>
          <w:rFonts w:ascii="Garamond" w:hAnsi="Garamond"/>
          <w:sz w:val="24"/>
          <w:szCs w:val="24"/>
        </w:rPr>
        <w:t>Summary of compliance with unit emission limits and conditions and dates that quarterly emission reports were submitted as required by Section III.</w:t>
      </w:r>
      <w:r w:rsidR="000D7B09">
        <w:rPr>
          <w:rFonts w:ascii="Garamond" w:hAnsi="Garamond"/>
          <w:sz w:val="24"/>
          <w:szCs w:val="24"/>
        </w:rPr>
        <w:fldChar w:fldCharType="begin"/>
      </w:r>
      <w:r w:rsidR="000D7B09">
        <w:rPr>
          <w:rFonts w:ascii="Garamond" w:hAnsi="Garamond"/>
          <w:sz w:val="24"/>
          <w:szCs w:val="24"/>
        </w:rPr>
        <w:instrText xml:space="preserve"> REF _Ref145307875 \r \h </w:instrText>
      </w:r>
      <w:r w:rsidR="000D7B09">
        <w:rPr>
          <w:rFonts w:ascii="Garamond" w:hAnsi="Garamond"/>
          <w:sz w:val="24"/>
          <w:szCs w:val="24"/>
        </w:rPr>
      </w:r>
      <w:r w:rsidR="000D7B09">
        <w:rPr>
          <w:rFonts w:ascii="Garamond" w:hAnsi="Garamond"/>
          <w:sz w:val="24"/>
          <w:szCs w:val="24"/>
        </w:rPr>
        <w:fldChar w:fldCharType="separate"/>
      </w:r>
      <w:r w:rsidR="00290138">
        <w:rPr>
          <w:rFonts w:ascii="Garamond" w:hAnsi="Garamond"/>
          <w:sz w:val="24"/>
          <w:szCs w:val="24"/>
        </w:rPr>
        <w:t>Z.31</w:t>
      </w:r>
      <w:r w:rsidR="000D7B09">
        <w:rPr>
          <w:rFonts w:ascii="Garamond" w:hAnsi="Garamond"/>
          <w:sz w:val="24"/>
          <w:szCs w:val="24"/>
        </w:rPr>
        <w:fldChar w:fldCharType="end"/>
      </w:r>
      <w:r w:rsidR="000D7B09">
        <w:rPr>
          <w:rFonts w:ascii="Garamond" w:hAnsi="Garamond"/>
          <w:sz w:val="24"/>
          <w:szCs w:val="24"/>
        </w:rPr>
        <w:t>.</w:t>
      </w:r>
    </w:p>
    <w:p w14:paraId="2C8F066F" w14:textId="77777777" w:rsidR="00C51A87" w:rsidRDefault="00C51A87" w:rsidP="00F1532E">
      <w:pPr>
        <w:ind w:left="1530"/>
        <w:rPr>
          <w:rFonts w:ascii="Garamond" w:hAnsi="Garamond"/>
          <w:sz w:val="24"/>
          <w:szCs w:val="24"/>
        </w:rPr>
      </w:pPr>
    </w:p>
    <w:p w14:paraId="475265B4" w14:textId="7F4A4017" w:rsidR="00743E25" w:rsidRDefault="0040442A" w:rsidP="001B36F5">
      <w:pPr>
        <w:pStyle w:val="Heading2"/>
        <w:keepNext w:val="0"/>
        <w:widowControl w:val="0"/>
        <w:numPr>
          <w:ilvl w:val="0"/>
          <w:numId w:val="2"/>
        </w:numPr>
        <w:rPr>
          <w:rFonts w:ascii="Garamond" w:hAnsi="Garamond"/>
          <w:szCs w:val="24"/>
        </w:rPr>
      </w:pPr>
      <w:bookmarkStart w:id="1939" w:name="_Toc231809153"/>
      <w:bookmarkStart w:id="1940" w:name="_Toc231809730"/>
      <w:r>
        <w:rPr>
          <w:rFonts w:ascii="Garamond" w:hAnsi="Garamond"/>
          <w:szCs w:val="24"/>
        </w:rPr>
        <w:t xml:space="preserve">EU026 - </w:t>
      </w:r>
      <w:r w:rsidR="001B36F5">
        <w:rPr>
          <w:rFonts w:ascii="Garamond" w:hAnsi="Garamond"/>
          <w:szCs w:val="24"/>
        </w:rPr>
        <w:t>Stationary Engines</w:t>
      </w:r>
      <w:bookmarkEnd w:id="1939"/>
      <w:bookmarkEnd w:id="1940"/>
    </w:p>
    <w:p w14:paraId="6FEA623F" w14:textId="4573F474" w:rsidR="005E4761" w:rsidRDefault="005E4761" w:rsidP="005E4761"/>
    <w:p w14:paraId="74BFEDCD" w14:textId="77777777" w:rsidR="00043EA7" w:rsidRPr="00043EA7" w:rsidRDefault="00043EA7" w:rsidP="00DB3B75">
      <w:pPr>
        <w:spacing w:after="160" w:line="259" w:lineRule="auto"/>
        <w:ind w:firstLine="648"/>
        <w:contextualSpacing/>
        <w:rPr>
          <w:rFonts w:ascii="Garamond" w:hAnsi="Garamond"/>
          <w:i/>
          <w:sz w:val="24"/>
          <w:szCs w:val="24"/>
        </w:rPr>
      </w:pPr>
      <w:r w:rsidRPr="00043EA7">
        <w:rPr>
          <w:rFonts w:ascii="Garamond" w:hAnsi="Garamond"/>
          <w:i/>
          <w:sz w:val="24"/>
          <w:szCs w:val="24"/>
        </w:rPr>
        <w:t>Emergency Generators</w:t>
      </w:r>
    </w:p>
    <w:p w14:paraId="0212D2E1" w14:textId="5D3FAE36" w:rsidR="00043EA7" w:rsidRPr="00043EA7" w:rsidRDefault="00043EA7" w:rsidP="00DB3B75">
      <w:pPr>
        <w:ind w:left="360" w:firstLine="720"/>
        <w:rPr>
          <w:rFonts w:ascii="Garamond" w:hAnsi="Garamond"/>
          <w:i/>
          <w:sz w:val="24"/>
          <w:szCs w:val="24"/>
        </w:rPr>
      </w:pPr>
      <w:r w:rsidRPr="00043EA7">
        <w:rPr>
          <w:rFonts w:ascii="Garamond" w:hAnsi="Garamond"/>
          <w:i/>
          <w:sz w:val="24"/>
          <w:szCs w:val="24"/>
        </w:rPr>
        <w:lastRenderedPageBreak/>
        <w:t>Admin 1 EG (Admin1Gen)</w:t>
      </w:r>
      <w:r w:rsidR="00D966EE">
        <w:rPr>
          <w:rFonts w:ascii="Garamond" w:hAnsi="Garamond"/>
          <w:i/>
          <w:sz w:val="24"/>
          <w:szCs w:val="24"/>
        </w:rPr>
        <w:t xml:space="preserve"> (021-GN-0204)</w:t>
      </w:r>
    </w:p>
    <w:p w14:paraId="2730A987" w14:textId="77777777" w:rsidR="00043EA7" w:rsidRPr="00043EA7" w:rsidRDefault="00043EA7" w:rsidP="00DB3B75">
      <w:pPr>
        <w:ind w:left="720" w:firstLine="360"/>
        <w:rPr>
          <w:rFonts w:ascii="Garamond" w:hAnsi="Garamond"/>
          <w:i/>
          <w:sz w:val="24"/>
          <w:szCs w:val="24"/>
        </w:rPr>
      </w:pPr>
      <w:r w:rsidRPr="00043EA7">
        <w:rPr>
          <w:rFonts w:ascii="Garamond" w:hAnsi="Garamond"/>
          <w:i/>
          <w:sz w:val="24"/>
          <w:szCs w:val="24"/>
        </w:rPr>
        <w:t>Zone C DCS EG (024-SG-001)</w:t>
      </w:r>
    </w:p>
    <w:p w14:paraId="10E464D5" w14:textId="77777777" w:rsidR="00043EA7" w:rsidRPr="00043EA7" w:rsidRDefault="00043EA7" w:rsidP="00DB3B75">
      <w:pPr>
        <w:ind w:left="720" w:firstLine="360"/>
        <w:rPr>
          <w:rFonts w:ascii="Garamond" w:hAnsi="Garamond"/>
          <w:i/>
          <w:sz w:val="24"/>
          <w:szCs w:val="24"/>
        </w:rPr>
      </w:pPr>
      <w:r w:rsidRPr="00043EA7">
        <w:rPr>
          <w:rFonts w:ascii="Garamond" w:hAnsi="Garamond"/>
          <w:i/>
          <w:sz w:val="24"/>
          <w:szCs w:val="24"/>
        </w:rPr>
        <w:t>Zone E DCS EG (075-SG-001)</w:t>
      </w:r>
    </w:p>
    <w:p w14:paraId="24FD001E" w14:textId="77777777" w:rsidR="00043EA7" w:rsidRPr="00043EA7" w:rsidRDefault="00043EA7" w:rsidP="00DB3B75">
      <w:pPr>
        <w:ind w:left="720" w:firstLine="360"/>
        <w:rPr>
          <w:rFonts w:ascii="Garamond" w:hAnsi="Garamond"/>
          <w:i/>
          <w:sz w:val="24"/>
          <w:szCs w:val="24"/>
        </w:rPr>
      </w:pPr>
      <w:r w:rsidRPr="00043EA7">
        <w:rPr>
          <w:rFonts w:ascii="Garamond" w:hAnsi="Garamond"/>
          <w:i/>
          <w:sz w:val="24"/>
          <w:szCs w:val="24"/>
        </w:rPr>
        <w:t>CCB EG1 (002-SG-002)</w:t>
      </w:r>
    </w:p>
    <w:p w14:paraId="18FA5658" w14:textId="77777777" w:rsidR="00043EA7" w:rsidRPr="00043EA7" w:rsidRDefault="00043EA7" w:rsidP="00DB3B75">
      <w:pPr>
        <w:ind w:left="720" w:firstLine="360"/>
        <w:rPr>
          <w:rFonts w:ascii="Garamond" w:hAnsi="Garamond"/>
          <w:i/>
          <w:sz w:val="24"/>
          <w:szCs w:val="24"/>
        </w:rPr>
      </w:pPr>
      <w:r w:rsidRPr="00043EA7">
        <w:rPr>
          <w:rFonts w:ascii="Garamond" w:hAnsi="Garamond"/>
          <w:i/>
          <w:sz w:val="24"/>
          <w:szCs w:val="24"/>
        </w:rPr>
        <w:t>CCB EG2 (002-SG-003)</w:t>
      </w:r>
    </w:p>
    <w:p w14:paraId="56CF2078" w14:textId="77777777" w:rsidR="00043EA7" w:rsidRPr="00043EA7" w:rsidRDefault="00043EA7" w:rsidP="00DB3B75">
      <w:pPr>
        <w:ind w:left="720" w:firstLine="360"/>
        <w:rPr>
          <w:rFonts w:ascii="Garamond" w:hAnsi="Garamond"/>
          <w:i/>
          <w:sz w:val="24"/>
          <w:szCs w:val="24"/>
        </w:rPr>
      </w:pPr>
      <w:bookmarkStart w:id="1941" w:name="_Hlk28602896"/>
      <w:r w:rsidRPr="00043EA7">
        <w:rPr>
          <w:rFonts w:ascii="Garamond" w:hAnsi="Garamond"/>
          <w:i/>
          <w:sz w:val="24"/>
          <w:szCs w:val="24"/>
        </w:rPr>
        <w:t>Zone B DCS EG (004-SG-025)</w:t>
      </w:r>
    </w:p>
    <w:p w14:paraId="631D85C4" w14:textId="77777777" w:rsidR="00043EA7" w:rsidRPr="00043EA7" w:rsidRDefault="00043EA7" w:rsidP="00DB3B75">
      <w:pPr>
        <w:ind w:left="720" w:firstLine="360"/>
        <w:rPr>
          <w:rFonts w:ascii="Garamond" w:hAnsi="Garamond"/>
          <w:i/>
          <w:sz w:val="24"/>
          <w:szCs w:val="24"/>
        </w:rPr>
      </w:pPr>
      <w:r w:rsidRPr="00043EA7">
        <w:rPr>
          <w:rFonts w:ascii="Garamond" w:hAnsi="Garamond"/>
          <w:i/>
          <w:sz w:val="24"/>
          <w:szCs w:val="24"/>
        </w:rPr>
        <w:t>Westside Complex EG (002-SG-001)</w:t>
      </w:r>
    </w:p>
    <w:p w14:paraId="7EA198CD" w14:textId="77777777" w:rsidR="00043EA7" w:rsidRPr="00043EA7" w:rsidRDefault="00043EA7" w:rsidP="00DB3B75">
      <w:pPr>
        <w:ind w:left="720" w:firstLine="360"/>
        <w:rPr>
          <w:rFonts w:ascii="Garamond" w:hAnsi="Garamond"/>
          <w:i/>
          <w:sz w:val="24"/>
          <w:szCs w:val="24"/>
        </w:rPr>
      </w:pPr>
      <w:r w:rsidRPr="00043EA7">
        <w:rPr>
          <w:rFonts w:ascii="Garamond" w:hAnsi="Garamond"/>
          <w:i/>
          <w:sz w:val="24"/>
          <w:szCs w:val="24"/>
        </w:rPr>
        <w:t>Zone D DCS EG (065-SG-003)</w:t>
      </w:r>
    </w:p>
    <w:p w14:paraId="186FE032" w14:textId="77777777" w:rsidR="00043EA7" w:rsidRPr="00043EA7" w:rsidRDefault="00043EA7" w:rsidP="00DB3B75">
      <w:pPr>
        <w:ind w:left="720" w:firstLine="360"/>
        <w:rPr>
          <w:rFonts w:ascii="Garamond" w:hAnsi="Garamond"/>
          <w:i/>
          <w:sz w:val="24"/>
          <w:szCs w:val="24"/>
        </w:rPr>
      </w:pPr>
      <w:r w:rsidRPr="00043EA7">
        <w:rPr>
          <w:rFonts w:ascii="Garamond" w:hAnsi="Garamond"/>
          <w:i/>
          <w:sz w:val="24"/>
          <w:szCs w:val="24"/>
        </w:rPr>
        <w:t>Zone A DCS EG (004-SG-001)</w:t>
      </w:r>
    </w:p>
    <w:p w14:paraId="16F88B0D" w14:textId="77777777" w:rsidR="00043EA7" w:rsidRPr="00043EA7" w:rsidRDefault="00043EA7" w:rsidP="00DB3B75">
      <w:pPr>
        <w:ind w:left="720" w:firstLine="360"/>
        <w:rPr>
          <w:rFonts w:ascii="Garamond" w:hAnsi="Garamond"/>
          <w:i/>
          <w:sz w:val="24"/>
          <w:szCs w:val="24"/>
        </w:rPr>
      </w:pPr>
      <w:r w:rsidRPr="00043EA7">
        <w:rPr>
          <w:rFonts w:ascii="Garamond" w:hAnsi="Garamond"/>
          <w:i/>
          <w:sz w:val="24"/>
          <w:szCs w:val="24"/>
        </w:rPr>
        <w:t>Truck Terminal EG (LrlTermGen)</w:t>
      </w:r>
    </w:p>
    <w:p w14:paraId="57FB1DA1" w14:textId="2F519890" w:rsidR="00043EA7" w:rsidRPr="00043EA7" w:rsidRDefault="00043EA7" w:rsidP="00DB3B75">
      <w:pPr>
        <w:ind w:left="720" w:firstLine="360"/>
        <w:rPr>
          <w:rFonts w:ascii="Garamond" w:hAnsi="Garamond"/>
          <w:i/>
          <w:sz w:val="24"/>
          <w:szCs w:val="24"/>
        </w:rPr>
      </w:pPr>
      <w:r w:rsidRPr="00043EA7">
        <w:rPr>
          <w:rFonts w:ascii="Garamond" w:hAnsi="Garamond"/>
          <w:i/>
          <w:sz w:val="24"/>
          <w:szCs w:val="24"/>
        </w:rPr>
        <w:t>Admin 3 EG (Admin3Gen)</w:t>
      </w:r>
      <w:r w:rsidR="00D966EE">
        <w:rPr>
          <w:rFonts w:ascii="Garamond" w:hAnsi="Garamond"/>
          <w:i/>
          <w:sz w:val="24"/>
          <w:szCs w:val="24"/>
        </w:rPr>
        <w:t xml:space="preserve"> (021-GN-1031)</w:t>
      </w:r>
    </w:p>
    <w:bookmarkEnd w:id="1941"/>
    <w:p w14:paraId="57AC9443" w14:textId="77777777" w:rsidR="00043EA7" w:rsidRPr="00043EA7" w:rsidRDefault="00043EA7" w:rsidP="00043EA7">
      <w:pPr>
        <w:ind w:left="360"/>
        <w:rPr>
          <w:rFonts w:ascii="Garamond" w:hAnsi="Garamond"/>
          <w:i/>
          <w:sz w:val="24"/>
          <w:szCs w:val="24"/>
        </w:rPr>
      </w:pPr>
    </w:p>
    <w:p w14:paraId="12C0A1F7" w14:textId="77777777" w:rsidR="00043EA7" w:rsidRPr="00043EA7" w:rsidRDefault="00043EA7" w:rsidP="00DB3B75">
      <w:pPr>
        <w:spacing w:after="160" w:line="259" w:lineRule="auto"/>
        <w:ind w:firstLine="720"/>
        <w:contextualSpacing/>
        <w:rPr>
          <w:rFonts w:ascii="Garamond" w:hAnsi="Garamond"/>
          <w:i/>
          <w:sz w:val="24"/>
          <w:szCs w:val="24"/>
        </w:rPr>
      </w:pPr>
      <w:r w:rsidRPr="00043EA7">
        <w:rPr>
          <w:rFonts w:ascii="Garamond" w:hAnsi="Garamond"/>
          <w:i/>
          <w:sz w:val="24"/>
          <w:szCs w:val="24"/>
        </w:rPr>
        <w:t>Diesel Fire Water Pump Engines</w:t>
      </w:r>
    </w:p>
    <w:p w14:paraId="0312291F" w14:textId="77777777" w:rsidR="00043EA7" w:rsidRPr="00043EA7" w:rsidRDefault="00043EA7" w:rsidP="00DB3B75">
      <w:pPr>
        <w:ind w:left="360" w:firstLine="720"/>
        <w:rPr>
          <w:rFonts w:ascii="Garamond" w:hAnsi="Garamond"/>
          <w:i/>
          <w:sz w:val="24"/>
          <w:szCs w:val="24"/>
        </w:rPr>
      </w:pPr>
      <w:r w:rsidRPr="00043EA7">
        <w:rPr>
          <w:rFonts w:ascii="Garamond" w:hAnsi="Garamond"/>
          <w:i/>
          <w:sz w:val="24"/>
          <w:szCs w:val="24"/>
        </w:rPr>
        <w:t>East Fire Pump #1 (EG-2205)</w:t>
      </w:r>
    </w:p>
    <w:p w14:paraId="6AC03A10" w14:textId="77777777" w:rsidR="00043EA7" w:rsidRPr="00043EA7" w:rsidRDefault="00043EA7" w:rsidP="00DB3B75">
      <w:pPr>
        <w:ind w:left="720" w:firstLine="360"/>
        <w:rPr>
          <w:rFonts w:ascii="Garamond" w:hAnsi="Garamond"/>
          <w:i/>
          <w:sz w:val="24"/>
          <w:szCs w:val="24"/>
        </w:rPr>
      </w:pPr>
      <w:r w:rsidRPr="00043EA7">
        <w:rPr>
          <w:rFonts w:ascii="Garamond" w:hAnsi="Garamond"/>
          <w:i/>
          <w:sz w:val="24"/>
          <w:szCs w:val="24"/>
        </w:rPr>
        <w:t>East Fire Pump #2 (EG-2206)</w:t>
      </w:r>
    </w:p>
    <w:p w14:paraId="6B8073AB" w14:textId="77777777" w:rsidR="00043EA7" w:rsidRPr="00043EA7" w:rsidRDefault="00043EA7" w:rsidP="00DB3B75">
      <w:pPr>
        <w:ind w:left="720" w:firstLine="360"/>
        <w:rPr>
          <w:rFonts w:ascii="Garamond" w:hAnsi="Garamond"/>
          <w:i/>
          <w:sz w:val="24"/>
          <w:szCs w:val="24"/>
        </w:rPr>
      </w:pPr>
      <w:r w:rsidRPr="00043EA7">
        <w:rPr>
          <w:rFonts w:ascii="Garamond" w:hAnsi="Garamond"/>
          <w:i/>
          <w:sz w:val="24"/>
          <w:szCs w:val="24"/>
        </w:rPr>
        <w:t>Tank 134 East Pump (P-2207)</w:t>
      </w:r>
    </w:p>
    <w:p w14:paraId="39E261A1" w14:textId="77777777" w:rsidR="00043EA7" w:rsidRPr="00043EA7" w:rsidRDefault="00043EA7" w:rsidP="00DB3B75">
      <w:pPr>
        <w:ind w:left="720" w:firstLine="360"/>
        <w:rPr>
          <w:rFonts w:ascii="Garamond" w:hAnsi="Garamond"/>
          <w:i/>
          <w:sz w:val="24"/>
          <w:szCs w:val="24"/>
        </w:rPr>
      </w:pPr>
      <w:r w:rsidRPr="00043EA7">
        <w:rPr>
          <w:rFonts w:ascii="Garamond" w:hAnsi="Garamond"/>
          <w:i/>
          <w:sz w:val="24"/>
          <w:szCs w:val="24"/>
        </w:rPr>
        <w:t>Tank 134 West Pump (P-2208)</w:t>
      </w:r>
    </w:p>
    <w:p w14:paraId="3CC836BA" w14:textId="77777777" w:rsidR="00043EA7" w:rsidRPr="00043EA7" w:rsidRDefault="00043EA7" w:rsidP="00DB3B75">
      <w:pPr>
        <w:ind w:left="720" w:firstLine="360"/>
        <w:rPr>
          <w:rFonts w:ascii="Garamond" w:hAnsi="Garamond"/>
          <w:i/>
          <w:sz w:val="24"/>
          <w:szCs w:val="24"/>
        </w:rPr>
      </w:pPr>
      <w:r w:rsidRPr="00043EA7">
        <w:rPr>
          <w:rFonts w:ascii="Garamond" w:hAnsi="Garamond"/>
          <w:i/>
          <w:sz w:val="24"/>
          <w:szCs w:val="24"/>
        </w:rPr>
        <w:t>West Diesel Pump (P-2204)</w:t>
      </w:r>
    </w:p>
    <w:p w14:paraId="67E86438" w14:textId="77777777" w:rsidR="00043EA7" w:rsidRPr="00043EA7" w:rsidRDefault="00043EA7" w:rsidP="00043EA7">
      <w:pPr>
        <w:ind w:left="360"/>
        <w:rPr>
          <w:rFonts w:ascii="Garamond" w:hAnsi="Garamond"/>
          <w:i/>
          <w:sz w:val="24"/>
          <w:szCs w:val="24"/>
        </w:rPr>
      </w:pPr>
    </w:p>
    <w:p w14:paraId="5959B2B3" w14:textId="77777777" w:rsidR="00043EA7" w:rsidRPr="00043EA7" w:rsidRDefault="00043EA7" w:rsidP="00DB3B75">
      <w:pPr>
        <w:spacing w:after="160" w:line="259" w:lineRule="auto"/>
        <w:ind w:firstLine="720"/>
        <w:contextualSpacing/>
        <w:rPr>
          <w:rFonts w:ascii="Garamond" w:hAnsi="Garamond"/>
          <w:i/>
          <w:sz w:val="24"/>
          <w:szCs w:val="24"/>
        </w:rPr>
      </w:pPr>
      <w:r w:rsidRPr="00043EA7">
        <w:rPr>
          <w:rFonts w:ascii="Garamond" w:hAnsi="Garamond"/>
          <w:i/>
          <w:sz w:val="24"/>
          <w:szCs w:val="24"/>
        </w:rPr>
        <w:t>Emergency Plant Air Compressors</w:t>
      </w:r>
    </w:p>
    <w:p w14:paraId="61296E9E" w14:textId="77777777" w:rsidR="00043EA7" w:rsidRPr="00043EA7" w:rsidRDefault="00043EA7" w:rsidP="00DB3B75">
      <w:pPr>
        <w:ind w:left="360" w:firstLine="720"/>
        <w:rPr>
          <w:rFonts w:ascii="Garamond" w:hAnsi="Garamond"/>
          <w:i/>
          <w:sz w:val="24"/>
          <w:szCs w:val="24"/>
        </w:rPr>
      </w:pPr>
      <w:r w:rsidRPr="00043EA7">
        <w:rPr>
          <w:rFonts w:ascii="Garamond" w:hAnsi="Garamond"/>
          <w:i/>
          <w:sz w:val="24"/>
          <w:szCs w:val="24"/>
        </w:rPr>
        <w:t>Zone C Plant Air Compressor (024CO0064)</w:t>
      </w:r>
    </w:p>
    <w:p w14:paraId="0D858B54" w14:textId="77777777" w:rsidR="00043EA7" w:rsidRPr="00043EA7" w:rsidRDefault="00043EA7" w:rsidP="00DB3B75">
      <w:pPr>
        <w:ind w:left="720" w:firstLine="360"/>
        <w:rPr>
          <w:rFonts w:ascii="Garamond" w:hAnsi="Garamond"/>
          <w:i/>
          <w:color w:val="000000"/>
          <w:sz w:val="24"/>
          <w:szCs w:val="24"/>
        </w:rPr>
      </w:pPr>
      <w:r w:rsidRPr="00043EA7">
        <w:rPr>
          <w:rFonts w:ascii="Garamond" w:hAnsi="Garamond"/>
          <w:i/>
          <w:sz w:val="24"/>
          <w:szCs w:val="24"/>
        </w:rPr>
        <w:t>Zone E Plant Air Compressor (026CO0004</w:t>
      </w:r>
      <w:r w:rsidRPr="00043EA7">
        <w:rPr>
          <w:rFonts w:ascii="Garamond" w:eastAsia="Calibri" w:hAnsi="Garamond" w:cs="Garamond"/>
          <w:i/>
          <w:color w:val="000000"/>
        </w:rPr>
        <w:t>)</w:t>
      </w:r>
    </w:p>
    <w:p w14:paraId="573EC685" w14:textId="5E94ABEC" w:rsidR="00043EA7" w:rsidRDefault="00043EA7" w:rsidP="00043EA7">
      <w:pPr>
        <w:ind w:left="360"/>
        <w:rPr>
          <w:rFonts w:ascii="Garamond" w:hAnsi="Garamond"/>
          <w:sz w:val="24"/>
          <w:szCs w:val="24"/>
        </w:rPr>
      </w:pPr>
    </w:p>
    <w:tbl>
      <w:tblPr>
        <w:tblW w:w="924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4"/>
        <w:gridCol w:w="3431"/>
        <w:gridCol w:w="1350"/>
        <w:gridCol w:w="1440"/>
        <w:gridCol w:w="1440"/>
      </w:tblGrid>
      <w:tr w:rsidR="00BE4D26" w:rsidRPr="00BB06D4" w14:paraId="1BE450E4" w14:textId="77777777" w:rsidTr="00936B6B">
        <w:trPr>
          <w:trHeight w:val="827"/>
        </w:trPr>
        <w:tc>
          <w:tcPr>
            <w:tcW w:w="1584" w:type="dxa"/>
          </w:tcPr>
          <w:p w14:paraId="442BC018" w14:textId="77777777" w:rsidR="00BE4D26" w:rsidRPr="00135A1F" w:rsidRDefault="00BE4D26" w:rsidP="008202B2">
            <w:pPr>
              <w:widowControl w:val="0"/>
              <w:autoSpaceDE w:val="0"/>
              <w:autoSpaceDN w:val="0"/>
              <w:spacing w:before="8"/>
              <w:rPr>
                <w:rFonts w:ascii="Garamond" w:hAnsi="Garamond"/>
                <w:sz w:val="22"/>
                <w:szCs w:val="22"/>
              </w:rPr>
            </w:pPr>
          </w:p>
          <w:p w14:paraId="5D75254B" w14:textId="77777777" w:rsidR="00BE4D26" w:rsidRPr="00135A1F" w:rsidRDefault="00BE4D26" w:rsidP="008202B2">
            <w:pPr>
              <w:widowControl w:val="0"/>
              <w:autoSpaceDE w:val="0"/>
              <w:autoSpaceDN w:val="0"/>
              <w:ind w:left="126"/>
              <w:rPr>
                <w:rFonts w:ascii="Garamond" w:hAnsi="Garamond"/>
                <w:b/>
                <w:sz w:val="22"/>
                <w:szCs w:val="22"/>
              </w:rPr>
            </w:pPr>
            <w:bookmarkStart w:id="1942" w:name="_bookmark0"/>
            <w:bookmarkEnd w:id="1942"/>
            <w:r w:rsidRPr="00135A1F">
              <w:rPr>
                <w:rFonts w:ascii="Garamond" w:hAnsi="Garamond"/>
                <w:b/>
                <w:sz w:val="22"/>
                <w:szCs w:val="22"/>
              </w:rPr>
              <w:t>Equipment #</w:t>
            </w:r>
          </w:p>
        </w:tc>
        <w:tc>
          <w:tcPr>
            <w:tcW w:w="3431" w:type="dxa"/>
          </w:tcPr>
          <w:p w14:paraId="7224A082" w14:textId="77777777" w:rsidR="00BE4D26" w:rsidRPr="00135A1F" w:rsidRDefault="00BE4D26" w:rsidP="008202B2">
            <w:pPr>
              <w:widowControl w:val="0"/>
              <w:autoSpaceDE w:val="0"/>
              <w:autoSpaceDN w:val="0"/>
              <w:spacing w:before="8"/>
              <w:rPr>
                <w:rFonts w:ascii="Garamond" w:hAnsi="Garamond"/>
                <w:sz w:val="22"/>
                <w:szCs w:val="22"/>
              </w:rPr>
            </w:pPr>
          </w:p>
          <w:p w14:paraId="022E9B82" w14:textId="77777777" w:rsidR="00BE4D26" w:rsidRPr="00135A1F" w:rsidRDefault="00BE4D26" w:rsidP="008202B2">
            <w:pPr>
              <w:widowControl w:val="0"/>
              <w:autoSpaceDE w:val="0"/>
              <w:autoSpaceDN w:val="0"/>
              <w:ind w:left="107"/>
              <w:rPr>
                <w:rFonts w:ascii="Garamond" w:hAnsi="Garamond"/>
                <w:b/>
                <w:sz w:val="22"/>
                <w:szCs w:val="22"/>
              </w:rPr>
            </w:pPr>
            <w:r w:rsidRPr="00135A1F">
              <w:rPr>
                <w:rFonts w:ascii="Garamond" w:hAnsi="Garamond"/>
                <w:b/>
                <w:sz w:val="22"/>
                <w:szCs w:val="22"/>
              </w:rPr>
              <w:t>Description</w:t>
            </w:r>
          </w:p>
        </w:tc>
        <w:tc>
          <w:tcPr>
            <w:tcW w:w="1350" w:type="dxa"/>
          </w:tcPr>
          <w:p w14:paraId="51107C81" w14:textId="77777777" w:rsidR="00BE4D26" w:rsidRPr="00135A1F" w:rsidRDefault="00BE4D26" w:rsidP="008202B2">
            <w:pPr>
              <w:widowControl w:val="0"/>
              <w:autoSpaceDE w:val="0"/>
              <w:autoSpaceDN w:val="0"/>
              <w:spacing w:line="273" w:lineRule="exact"/>
              <w:ind w:left="426"/>
              <w:rPr>
                <w:rFonts w:ascii="Garamond" w:hAnsi="Garamond"/>
                <w:b/>
                <w:sz w:val="22"/>
                <w:szCs w:val="22"/>
              </w:rPr>
            </w:pPr>
            <w:r w:rsidRPr="00135A1F">
              <w:rPr>
                <w:rFonts w:ascii="Garamond" w:hAnsi="Garamond"/>
                <w:b/>
                <w:sz w:val="22"/>
                <w:szCs w:val="22"/>
              </w:rPr>
              <w:t>NSPS</w:t>
            </w:r>
          </w:p>
          <w:p w14:paraId="00853623" w14:textId="77777777" w:rsidR="00BE4D26" w:rsidRPr="00135A1F" w:rsidRDefault="00BE4D26" w:rsidP="008202B2">
            <w:pPr>
              <w:widowControl w:val="0"/>
              <w:autoSpaceDE w:val="0"/>
              <w:autoSpaceDN w:val="0"/>
              <w:spacing w:line="270" w:lineRule="atLeast"/>
              <w:ind w:left="532" w:right="292" w:hanging="214"/>
              <w:rPr>
                <w:rFonts w:ascii="Garamond" w:hAnsi="Garamond"/>
                <w:b/>
                <w:sz w:val="22"/>
                <w:szCs w:val="22"/>
              </w:rPr>
            </w:pPr>
            <w:r w:rsidRPr="00135A1F">
              <w:rPr>
                <w:rFonts w:ascii="Garamond" w:hAnsi="Garamond"/>
                <w:b/>
                <w:sz w:val="22"/>
                <w:szCs w:val="22"/>
              </w:rPr>
              <w:t>subpart IIII</w:t>
            </w:r>
          </w:p>
        </w:tc>
        <w:tc>
          <w:tcPr>
            <w:tcW w:w="1440" w:type="dxa"/>
          </w:tcPr>
          <w:p w14:paraId="117A9BF5" w14:textId="77777777" w:rsidR="00BE4D26" w:rsidRPr="00135A1F" w:rsidRDefault="00BE4D26" w:rsidP="008202B2">
            <w:pPr>
              <w:widowControl w:val="0"/>
              <w:autoSpaceDE w:val="0"/>
              <w:autoSpaceDN w:val="0"/>
              <w:spacing w:line="273" w:lineRule="exact"/>
              <w:ind w:left="425"/>
              <w:rPr>
                <w:rFonts w:ascii="Garamond" w:hAnsi="Garamond"/>
                <w:b/>
                <w:sz w:val="22"/>
                <w:szCs w:val="22"/>
              </w:rPr>
            </w:pPr>
            <w:r w:rsidRPr="00135A1F">
              <w:rPr>
                <w:rFonts w:ascii="Garamond" w:hAnsi="Garamond"/>
                <w:b/>
                <w:sz w:val="22"/>
                <w:szCs w:val="22"/>
              </w:rPr>
              <w:t>NSPS</w:t>
            </w:r>
          </w:p>
          <w:p w14:paraId="27BDC52C" w14:textId="77777777" w:rsidR="00BE4D26" w:rsidRPr="00135A1F" w:rsidRDefault="00BE4D26" w:rsidP="008202B2">
            <w:pPr>
              <w:widowControl w:val="0"/>
              <w:autoSpaceDE w:val="0"/>
              <w:autoSpaceDN w:val="0"/>
              <w:spacing w:line="270" w:lineRule="atLeast"/>
              <w:ind w:left="478" w:right="293" w:hanging="161"/>
              <w:rPr>
                <w:rFonts w:ascii="Garamond" w:hAnsi="Garamond"/>
                <w:b/>
                <w:sz w:val="22"/>
                <w:szCs w:val="22"/>
              </w:rPr>
            </w:pPr>
            <w:r w:rsidRPr="00135A1F">
              <w:rPr>
                <w:rFonts w:ascii="Garamond" w:hAnsi="Garamond"/>
                <w:b/>
                <w:sz w:val="22"/>
                <w:szCs w:val="22"/>
              </w:rPr>
              <w:t>subpart JJJJ</w:t>
            </w:r>
          </w:p>
        </w:tc>
        <w:tc>
          <w:tcPr>
            <w:tcW w:w="1440" w:type="dxa"/>
          </w:tcPr>
          <w:p w14:paraId="3641ECAF" w14:textId="77777777" w:rsidR="00BE4D26" w:rsidRPr="00135A1F" w:rsidRDefault="00BE4D26" w:rsidP="008202B2">
            <w:pPr>
              <w:widowControl w:val="0"/>
              <w:autoSpaceDE w:val="0"/>
              <w:autoSpaceDN w:val="0"/>
              <w:spacing w:line="273" w:lineRule="exact"/>
              <w:ind w:left="102" w:right="102"/>
              <w:jc w:val="center"/>
              <w:rPr>
                <w:rFonts w:ascii="Garamond" w:hAnsi="Garamond"/>
                <w:b/>
                <w:sz w:val="22"/>
                <w:szCs w:val="22"/>
              </w:rPr>
            </w:pPr>
            <w:r w:rsidRPr="00135A1F">
              <w:rPr>
                <w:rFonts w:ascii="Garamond" w:hAnsi="Garamond"/>
                <w:b/>
                <w:sz w:val="22"/>
                <w:szCs w:val="22"/>
              </w:rPr>
              <w:t>40 CFR 63</w:t>
            </w:r>
          </w:p>
          <w:p w14:paraId="1A21C08B" w14:textId="77777777" w:rsidR="00BE4D26" w:rsidRPr="00135A1F" w:rsidRDefault="00BE4D26" w:rsidP="008202B2">
            <w:pPr>
              <w:widowControl w:val="0"/>
              <w:autoSpaceDE w:val="0"/>
              <w:autoSpaceDN w:val="0"/>
              <w:spacing w:line="270" w:lineRule="atLeast"/>
              <w:ind w:left="102" w:right="97"/>
              <w:jc w:val="center"/>
              <w:rPr>
                <w:rFonts w:ascii="Garamond" w:hAnsi="Garamond"/>
                <w:b/>
                <w:sz w:val="22"/>
                <w:szCs w:val="22"/>
              </w:rPr>
            </w:pPr>
            <w:r w:rsidRPr="00135A1F">
              <w:rPr>
                <w:rFonts w:ascii="Garamond" w:hAnsi="Garamond"/>
                <w:b/>
                <w:sz w:val="22"/>
                <w:szCs w:val="22"/>
              </w:rPr>
              <w:t>subpart ZZZZ</w:t>
            </w:r>
          </w:p>
        </w:tc>
      </w:tr>
      <w:tr w:rsidR="00BE4D26" w:rsidRPr="00BB06D4" w14:paraId="17B61D5F" w14:textId="77777777" w:rsidTr="00936B6B">
        <w:trPr>
          <w:trHeight w:val="275"/>
        </w:trPr>
        <w:tc>
          <w:tcPr>
            <w:tcW w:w="9245" w:type="dxa"/>
            <w:gridSpan w:val="5"/>
          </w:tcPr>
          <w:p w14:paraId="20FFFDBE" w14:textId="77777777" w:rsidR="00BE4D26" w:rsidRPr="00135A1F" w:rsidRDefault="00BE4D26" w:rsidP="008202B2">
            <w:pPr>
              <w:widowControl w:val="0"/>
              <w:autoSpaceDE w:val="0"/>
              <w:autoSpaceDN w:val="0"/>
              <w:spacing w:line="256" w:lineRule="exact"/>
              <w:ind w:left="3012" w:right="3012"/>
              <w:jc w:val="center"/>
              <w:rPr>
                <w:rFonts w:ascii="Garamond" w:hAnsi="Garamond"/>
                <w:sz w:val="22"/>
                <w:szCs w:val="22"/>
              </w:rPr>
            </w:pPr>
            <w:r w:rsidRPr="00135A1F">
              <w:rPr>
                <w:rFonts w:ascii="Garamond" w:hAnsi="Garamond"/>
                <w:sz w:val="22"/>
                <w:szCs w:val="22"/>
              </w:rPr>
              <w:t>Emergency Generators</w:t>
            </w:r>
          </w:p>
        </w:tc>
      </w:tr>
      <w:tr w:rsidR="00BE4D26" w:rsidRPr="00BB06D4" w14:paraId="1515F1F7" w14:textId="77777777" w:rsidTr="00936B6B">
        <w:trPr>
          <w:trHeight w:val="275"/>
        </w:trPr>
        <w:tc>
          <w:tcPr>
            <w:tcW w:w="1584" w:type="dxa"/>
          </w:tcPr>
          <w:p w14:paraId="40917398" w14:textId="73E8C0C7" w:rsidR="00BE4D26" w:rsidRPr="00135A1F" w:rsidRDefault="00D966EE" w:rsidP="008202B2">
            <w:pPr>
              <w:widowControl w:val="0"/>
              <w:autoSpaceDE w:val="0"/>
              <w:autoSpaceDN w:val="0"/>
              <w:spacing w:line="256" w:lineRule="exact"/>
              <w:ind w:left="107"/>
              <w:rPr>
                <w:rFonts w:ascii="Garamond" w:hAnsi="Garamond"/>
                <w:sz w:val="22"/>
                <w:szCs w:val="22"/>
              </w:rPr>
            </w:pPr>
            <w:r>
              <w:rPr>
                <w:rFonts w:ascii="Garamond" w:hAnsi="Garamond"/>
                <w:sz w:val="22"/>
                <w:szCs w:val="22"/>
              </w:rPr>
              <w:t>021-GN-0204</w:t>
            </w:r>
          </w:p>
        </w:tc>
        <w:tc>
          <w:tcPr>
            <w:tcW w:w="3431" w:type="dxa"/>
          </w:tcPr>
          <w:p w14:paraId="270C5CE5" w14:textId="77777777" w:rsidR="00BE4D26" w:rsidRPr="00135A1F" w:rsidRDefault="00BE4D26" w:rsidP="008202B2">
            <w:pPr>
              <w:widowControl w:val="0"/>
              <w:autoSpaceDE w:val="0"/>
              <w:autoSpaceDN w:val="0"/>
              <w:spacing w:line="256" w:lineRule="exact"/>
              <w:ind w:left="107"/>
              <w:rPr>
                <w:rFonts w:ascii="Garamond" w:hAnsi="Garamond"/>
                <w:sz w:val="22"/>
                <w:szCs w:val="22"/>
              </w:rPr>
            </w:pPr>
            <w:r w:rsidRPr="00135A1F">
              <w:rPr>
                <w:rFonts w:ascii="Garamond" w:hAnsi="Garamond"/>
                <w:sz w:val="22"/>
                <w:szCs w:val="22"/>
              </w:rPr>
              <w:t>Admin 1 EG</w:t>
            </w:r>
          </w:p>
        </w:tc>
        <w:tc>
          <w:tcPr>
            <w:tcW w:w="1350" w:type="dxa"/>
            <w:shd w:val="clear" w:color="auto" w:fill="D9D9D9"/>
          </w:tcPr>
          <w:p w14:paraId="20548C65" w14:textId="77777777" w:rsidR="00BE4D26" w:rsidRPr="00135A1F" w:rsidRDefault="00BE4D26" w:rsidP="008202B2">
            <w:pPr>
              <w:widowControl w:val="0"/>
              <w:autoSpaceDE w:val="0"/>
              <w:autoSpaceDN w:val="0"/>
              <w:rPr>
                <w:rFonts w:ascii="Garamond" w:hAnsi="Garamond"/>
                <w:sz w:val="22"/>
                <w:szCs w:val="22"/>
              </w:rPr>
            </w:pPr>
          </w:p>
        </w:tc>
        <w:tc>
          <w:tcPr>
            <w:tcW w:w="1440" w:type="dxa"/>
          </w:tcPr>
          <w:p w14:paraId="669AB1F1" w14:textId="77777777" w:rsidR="00BE4D26" w:rsidRPr="00135A1F" w:rsidRDefault="00BE4D26" w:rsidP="008202B2">
            <w:pPr>
              <w:widowControl w:val="0"/>
              <w:autoSpaceDE w:val="0"/>
              <w:autoSpaceDN w:val="0"/>
              <w:spacing w:line="256" w:lineRule="exact"/>
              <w:ind w:left="6"/>
              <w:jc w:val="center"/>
              <w:rPr>
                <w:rFonts w:ascii="Garamond" w:hAnsi="Garamond"/>
                <w:sz w:val="22"/>
                <w:szCs w:val="22"/>
              </w:rPr>
            </w:pPr>
            <w:r w:rsidRPr="00135A1F">
              <w:rPr>
                <w:rFonts w:ascii="Garamond" w:hAnsi="Garamond"/>
                <w:w w:val="99"/>
                <w:sz w:val="22"/>
                <w:szCs w:val="22"/>
              </w:rPr>
              <w:t>N</w:t>
            </w:r>
          </w:p>
        </w:tc>
        <w:tc>
          <w:tcPr>
            <w:tcW w:w="1440" w:type="dxa"/>
          </w:tcPr>
          <w:p w14:paraId="57A94DAE" w14:textId="77777777" w:rsidR="00BE4D26" w:rsidRPr="00135A1F" w:rsidRDefault="00BE4D26" w:rsidP="008202B2">
            <w:pPr>
              <w:widowControl w:val="0"/>
              <w:autoSpaceDE w:val="0"/>
              <w:autoSpaceDN w:val="0"/>
              <w:spacing w:line="256" w:lineRule="exact"/>
              <w:ind w:left="102" w:right="101"/>
              <w:jc w:val="center"/>
              <w:rPr>
                <w:rFonts w:ascii="Garamond" w:hAnsi="Garamond"/>
                <w:sz w:val="22"/>
                <w:szCs w:val="22"/>
              </w:rPr>
            </w:pPr>
            <w:r w:rsidRPr="00135A1F">
              <w:rPr>
                <w:rFonts w:ascii="Garamond" w:hAnsi="Garamond"/>
                <w:sz w:val="22"/>
                <w:szCs w:val="22"/>
              </w:rPr>
              <w:t>Existing</w:t>
            </w:r>
          </w:p>
        </w:tc>
      </w:tr>
      <w:tr w:rsidR="00BE4D26" w:rsidRPr="00BB06D4" w14:paraId="46CBD1F7" w14:textId="77777777" w:rsidTr="00936B6B">
        <w:trPr>
          <w:trHeight w:val="278"/>
        </w:trPr>
        <w:tc>
          <w:tcPr>
            <w:tcW w:w="1584" w:type="dxa"/>
          </w:tcPr>
          <w:p w14:paraId="05F05DD6" w14:textId="77777777" w:rsidR="00BE4D26" w:rsidRPr="00135A1F" w:rsidRDefault="00BE4D26" w:rsidP="008202B2">
            <w:pPr>
              <w:widowControl w:val="0"/>
              <w:autoSpaceDE w:val="0"/>
              <w:autoSpaceDN w:val="0"/>
              <w:spacing w:line="258" w:lineRule="exact"/>
              <w:ind w:left="107"/>
              <w:rPr>
                <w:rFonts w:ascii="Garamond" w:hAnsi="Garamond"/>
                <w:sz w:val="22"/>
                <w:szCs w:val="22"/>
              </w:rPr>
            </w:pPr>
            <w:r w:rsidRPr="00135A1F">
              <w:rPr>
                <w:rFonts w:ascii="Garamond" w:hAnsi="Garamond"/>
                <w:sz w:val="22"/>
                <w:szCs w:val="22"/>
              </w:rPr>
              <w:t>024-SG-001</w:t>
            </w:r>
          </w:p>
        </w:tc>
        <w:tc>
          <w:tcPr>
            <w:tcW w:w="3431" w:type="dxa"/>
          </w:tcPr>
          <w:p w14:paraId="714C8AB2" w14:textId="77777777" w:rsidR="00BE4D26" w:rsidRPr="00135A1F" w:rsidRDefault="00BE4D26" w:rsidP="008202B2">
            <w:pPr>
              <w:widowControl w:val="0"/>
              <w:autoSpaceDE w:val="0"/>
              <w:autoSpaceDN w:val="0"/>
              <w:spacing w:line="258" w:lineRule="exact"/>
              <w:ind w:left="107"/>
              <w:rPr>
                <w:rFonts w:ascii="Garamond" w:hAnsi="Garamond"/>
                <w:sz w:val="22"/>
                <w:szCs w:val="22"/>
              </w:rPr>
            </w:pPr>
            <w:r w:rsidRPr="00135A1F">
              <w:rPr>
                <w:rFonts w:ascii="Garamond" w:hAnsi="Garamond"/>
                <w:sz w:val="22"/>
                <w:szCs w:val="22"/>
              </w:rPr>
              <w:t>Zone C DCS EG</w:t>
            </w:r>
          </w:p>
        </w:tc>
        <w:tc>
          <w:tcPr>
            <w:tcW w:w="1350" w:type="dxa"/>
            <w:shd w:val="clear" w:color="auto" w:fill="D9D9D9"/>
          </w:tcPr>
          <w:p w14:paraId="2071B219" w14:textId="77777777" w:rsidR="00BE4D26" w:rsidRPr="00135A1F" w:rsidRDefault="00BE4D26" w:rsidP="008202B2">
            <w:pPr>
              <w:widowControl w:val="0"/>
              <w:autoSpaceDE w:val="0"/>
              <w:autoSpaceDN w:val="0"/>
              <w:rPr>
                <w:rFonts w:ascii="Garamond" w:hAnsi="Garamond"/>
                <w:sz w:val="22"/>
                <w:szCs w:val="22"/>
              </w:rPr>
            </w:pPr>
          </w:p>
        </w:tc>
        <w:tc>
          <w:tcPr>
            <w:tcW w:w="1440" w:type="dxa"/>
          </w:tcPr>
          <w:p w14:paraId="44CA1E0E" w14:textId="77777777" w:rsidR="00BE4D26" w:rsidRPr="00135A1F" w:rsidRDefault="00BE4D26" w:rsidP="008202B2">
            <w:pPr>
              <w:widowControl w:val="0"/>
              <w:autoSpaceDE w:val="0"/>
              <w:autoSpaceDN w:val="0"/>
              <w:spacing w:line="258" w:lineRule="exact"/>
              <w:ind w:left="6"/>
              <w:jc w:val="center"/>
              <w:rPr>
                <w:rFonts w:ascii="Garamond" w:hAnsi="Garamond"/>
                <w:sz w:val="22"/>
                <w:szCs w:val="22"/>
              </w:rPr>
            </w:pPr>
            <w:r w:rsidRPr="00135A1F">
              <w:rPr>
                <w:rFonts w:ascii="Garamond" w:hAnsi="Garamond"/>
                <w:w w:val="99"/>
                <w:sz w:val="22"/>
                <w:szCs w:val="22"/>
              </w:rPr>
              <w:t>N</w:t>
            </w:r>
          </w:p>
        </w:tc>
        <w:tc>
          <w:tcPr>
            <w:tcW w:w="1440" w:type="dxa"/>
          </w:tcPr>
          <w:p w14:paraId="18EFE90A" w14:textId="77777777" w:rsidR="00BE4D26" w:rsidRPr="00135A1F" w:rsidRDefault="00BE4D26" w:rsidP="008202B2">
            <w:pPr>
              <w:widowControl w:val="0"/>
              <w:autoSpaceDE w:val="0"/>
              <w:autoSpaceDN w:val="0"/>
              <w:spacing w:line="258" w:lineRule="exact"/>
              <w:ind w:left="101" w:right="102"/>
              <w:jc w:val="center"/>
              <w:rPr>
                <w:rFonts w:ascii="Garamond" w:hAnsi="Garamond"/>
                <w:sz w:val="22"/>
                <w:szCs w:val="22"/>
              </w:rPr>
            </w:pPr>
            <w:r w:rsidRPr="00135A1F">
              <w:rPr>
                <w:rFonts w:ascii="Garamond" w:hAnsi="Garamond"/>
                <w:sz w:val="22"/>
                <w:szCs w:val="22"/>
              </w:rPr>
              <w:t>New</w:t>
            </w:r>
          </w:p>
        </w:tc>
      </w:tr>
      <w:tr w:rsidR="00BE4D26" w:rsidRPr="00BB06D4" w14:paraId="5F385651" w14:textId="77777777" w:rsidTr="00936B6B">
        <w:trPr>
          <w:trHeight w:val="276"/>
        </w:trPr>
        <w:tc>
          <w:tcPr>
            <w:tcW w:w="1584" w:type="dxa"/>
          </w:tcPr>
          <w:p w14:paraId="1442C674" w14:textId="77777777" w:rsidR="00BE4D26" w:rsidRPr="00135A1F" w:rsidRDefault="00BE4D26" w:rsidP="008202B2">
            <w:pPr>
              <w:widowControl w:val="0"/>
              <w:autoSpaceDE w:val="0"/>
              <w:autoSpaceDN w:val="0"/>
              <w:spacing w:line="256" w:lineRule="exact"/>
              <w:ind w:left="107"/>
              <w:rPr>
                <w:rFonts w:ascii="Garamond" w:hAnsi="Garamond"/>
                <w:sz w:val="22"/>
                <w:szCs w:val="22"/>
              </w:rPr>
            </w:pPr>
            <w:r w:rsidRPr="00135A1F">
              <w:rPr>
                <w:rFonts w:ascii="Garamond" w:hAnsi="Garamond"/>
                <w:sz w:val="22"/>
                <w:szCs w:val="22"/>
              </w:rPr>
              <w:t>075-SG-001</w:t>
            </w:r>
          </w:p>
        </w:tc>
        <w:tc>
          <w:tcPr>
            <w:tcW w:w="3431" w:type="dxa"/>
          </w:tcPr>
          <w:p w14:paraId="60C3FBD2" w14:textId="77777777" w:rsidR="00BE4D26" w:rsidRPr="00135A1F" w:rsidRDefault="00BE4D26" w:rsidP="008202B2">
            <w:pPr>
              <w:widowControl w:val="0"/>
              <w:autoSpaceDE w:val="0"/>
              <w:autoSpaceDN w:val="0"/>
              <w:spacing w:line="256" w:lineRule="exact"/>
              <w:ind w:left="107"/>
              <w:rPr>
                <w:rFonts w:ascii="Garamond" w:hAnsi="Garamond"/>
                <w:sz w:val="22"/>
                <w:szCs w:val="22"/>
              </w:rPr>
            </w:pPr>
            <w:r w:rsidRPr="00135A1F">
              <w:rPr>
                <w:rFonts w:ascii="Garamond" w:hAnsi="Garamond"/>
                <w:sz w:val="22"/>
                <w:szCs w:val="22"/>
              </w:rPr>
              <w:t>Zone E DCS EG</w:t>
            </w:r>
          </w:p>
        </w:tc>
        <w:tc>
          <w:tcPr>
            <w:tcW w:w="1350" w:type="dxa"/>
            <w:shd w:val="clear" w:color="auto" w:fill="D9D9D9"/>
          </w:tcPr>
          <w:p w14:paraId="59A0A385" w14:textId="77777777" w:rsidR="00BE4D26" w:rsidRPr="00135A1F" w:rsidRDefault="00BE4D26" w:rsidP="008202B2">
            <w:pPr>
              <w:widowControl w:val="0"/>
              <w:autoSpaceDE w:val="0"/>
              <w:autoSpaceDN w:val="0"/>
              <w:rPr>
                <w:rFonts w:ascii="Garamond" w:hAnsi="Garamond"/>
                <w:sz w:val="22"/>
                <w:szCs w:val="22"/>
              </w:rPr>
            </w:pPr>
          </w:p>
        </w:tc>
        <w:tc>
          <w:tcPr>
            <w:tcW w:w="1440" w:type="dxa"/>
          </w:tcPr>
          <w:p w14:paraId="02AE054E" w14:textId="77777777" w:rsidR="00BE4D26" w:rsidRPr="00135A1F" w:rsidRDefault="00BE4D26" w:rsidP="008202B2">
            <w:pPr>
              <w:widowControl w:val="0"/>
              <w:autoSpaceDE w:val="0"/>
              <w:autoSpaceDN w:val="0"/>
              <w:spacing w:line="256" w:lineRule="exact"/>
              <w:ind w:left="6"/>
              <w:jc w:val="center"/>
              <w:rPr>
                <w:rFonts w:ascii="Garamond" w:hAnsi="Garamond"/>
                <w:sz w:val="22"/>
                <w:szCs w:val="22"/>
              </w:rPr>
            </w:pPr>
            <w:r w:rsidRPr="00135A1F">
              <w:rPr>
                <w:rFonts w:ascii="Garamond" w:hAnsi="Garamond"/>
                <w:w w:val="99"/>
                <w:sz w:val="22"/>
                <w:szCs w:val="22"/>
              </w:rPr>
              <w:t>N</w:t>
            </w:r>
          </w:p>
        </w:tc>
        <w:tc>
          <w:tcPr>
            <w:tcW w:w="1440" w:type="dxa"/>
          </w:tcPr>
          <w:p w14:paraId="690E2899" w14:textId="77777777" w:rsidR="00BE4D26" w:rsidRPr="00135A1F" w:rsidRDefault="00BE4D26" w:rsidP="008202B2">
            <w:pPr>
              <w:widowControl w:val="0"/>
              <w:autoSpaceDE w:val="0"/>
              <w:autoSpaceDN w:val="0"/>
              <w:spacing w:line="256" w:lineRule="exact"/>
              <w:ind w:left="101" w:right="102"/>
              <w:jc w:val="center"/>
              <w:rPr>
                <w:rFonts w:ascii="Garamond" w:hAnsi="Garamond"/>
                <w:sz w:val="22"/>
                <w:szCs w:val="22"/>
              </w:rPr>
            </w:pPr>
            <w:r w:rsidRPr="00135A1F">
              <w:rPr>
                <w:rFonts w:ascii="Garamond" w:hAnsi="Garamond"/>
                <w:sz w:val="22"/>
                <w:szCs w:val="22"/>
              </w:rPr>
              <w:t>New</w:t>
            </w:r>
          </w:p>
        </w:tc>
      </w:tr>
      <w:tr w:rsidR="00BE4D26" w:rsidRPr="00BB06D4" w14:paraId="1A0DD448" w14:textId="77777777" w:rsidTr="00936B6B">
        <w:trPr>
          <w:trHeight w:val="275"/>
        </w:trPr>
        <w:tc>
          <w:tcPr>
            <w:tcW w:w="1584" w:type="dxa"/>
          </w:tcPr>
          <w:p w14:paraId="0F543F04" w14:textId="77777777" w:rsidR="00BE4D26" w:rsidRPr="00135A1F" w:rsidRDefault="00BE4D26" w:rsidP="008202B2">
            <w:pPr>
              <w:widowControl w:val="0"/>
              <w:autoSpaceDE w:val="0"/>
              <w:autoSpaceDN w:val="0"/>
              <w:spacing w:line="256" w:lineRule="exact"/>
              <w:ind w:left="107"/>
              <w:rPr>
                <w:rFonts w:ascii="Garamond" w:hAnsi="Garamond"/>
                <w:sz w:val="22"/>
                <w:szCs w:val="22"/>
              </w:rPr>
            </w:pPr>
            <w:r w:rsidRPr="00135A1F">
              <w:rPr>
                <w:rFonts w:ascii="Garamond" w:hAnsi="Garamond"/>
                <w:sz w:val="22"/>
                <w:szCs w:val="22"/>
              </w:rPr>
              <w:t>002-SG-002</w:t>
            </w:r>
          </w:p>
        </w:tc>
        <w:tc>
          <w:tcPr>
            <w:tcW w:w="3431" w:type="dxa"/>
          </w:tcPr>
          <w:p w14:paraId="2E022AE9" w14:textId="77777777" w:rsidR="00BE4D26" w:rsidRPr="00135A1F" w:rsidRDefault="00BE4D26" w:rsidP="008202B2">
            <w:pPr>
              <w:widowControl w:val="0"/>
              <w:autoSpaceDE w:val="0"/>
              <w:autoSpaceDN w:val="0"/>
              <w:spacing w:line="256" w:lineRule="exact"/>
              <w:ind w:left="107"/>
              <w:rPr>
                <w:rFonts w:ascii="Garamond" w:hAnsi="Garamond"/>
                <w:sz w:val="22"/>
                <w:szCs w:val="22"/>
              </w:rPr>
            </w:pPr>
            <w:r w:rsidRPr="00135A1F">
              <w:rPr>
                <w:rFonts w:ascii="Garamond" w:hAnsi="Garamond"/>
                <w:sz w:val="22"/>
                <w:szCs w:val="22"/>
              </w:rPr>
              <w:t>CCB EG1</w:t>
            </w:r>
          </w:p>
        </w:tc>
        <w:tc>
          <w:tcPr>
            <w:tcW w:w="1350" w:type="dxa"/>
            <w:shd w:val="clear" w:color="auto" w:fill="D9D9D9"/>
          </w:tcPr>
          <w:p w14:paraId="2434F7CD" w14:textId="77777777" w:rsidR="00BE4D26" w:rsidRPr="00135A1F" w:rsidRDefault="00BE4D26" w:rsidP="008202B2">
            <w:pPr>
              <w:widowControl w:val="0"/>
              <w:autoSpaceDE w:val="0"/>
              <w:autoSpaceDN w:val="0"/>
              <w:rPr>
                <w:rFonts w:ascii="Garamond" w:hAnsi="Garamond"/>
                <w:sz w:val="22"/>
                <w:szCs w:val="22"/>
              </w:rPr>
            </w:pPr>
          </w:p>
        </w:tc>
        <w:tc>
          <w:tcPr>
            <w:tcW w:w="1440" w:type="dxa"/>
          </w:tcPr>
          <w:p w14:paraId="1F132E12" w14:textId="77777777" w:rsidR="00BE4D26" w:rsidRPr="00135A1F" w:rsidRDefault="00BE4D26" w:rsidP="008202B2">
            <w:pPr>
              <w:widowControl w:val="0"/>
              <w:autoSpaceDE w:val="0"/>
              <w:autoSpaceDN w:val="0"/>
              <w:spacing w:line="256" w:lineRule="exact"/>
              <w:ind w:left="6"/>
              <w:jc w:val="center"/>
              <w:rPr>
                <w:rFonts w:ascii="Garamond" w:hAnsi="Garamond"/>
                <w:sz w:val="22"/>
                <w:szCs w:val="22"/>
              </w:rPr>
            </w:pPr>
            <w:r w:rsidRPr="00135A1F">
              <w:rPr>
                <w:rFonts w:ascii="Garamond" w:hAnsi="Garamond"/>
                <w:w w:val="99"/>
                <w:sz w:val="22"/>
                <w:szCs w:val="22"/>
              </w:rPr>
              <w:t>N</w:t>
            </w:r>
          </w:p>
        </w:tc>
        <w:tc>
          <w:tcPr>
            <w:tcW w:w="1440" w:type="dxa"/>
          </w:tcPr>
          <w:p w14:paraId="3DDB1DAA" w14:textId="77777777" w:rsidR="00BE4D26" w:rsidRPr="00135A1F" w:rsidRDefault="00BE4D26" w:rsidP="008202B2">
            <w:pPr>
              <w:widowControl w:val="0"/>
              <w:autoSpaceDE w:val="0"/>
              <w:autoSpaceDN w:val="0"/>
              <w:spacing w:line="256" w:lineRule="exact"/>
              <w:ind w:left="101" w:right="102"/>
              <w:jc w:val="center"/>
              <w:rPr>
                <w:rFonts w:ascii="Garamond" w:hAnsi="Garamond"/>
                <w:sz w:val="22"/>
                <w:szCs w:val="22"/>
              </w:rPr>
            </w:pPr>
            <w:r w:rsidRPr="00135A1F">
              <w:rPr>
                <w:rFonts w:ascii="Garamond" w:hAnsi="Garamond"/>
                <w:sz w:val="22"/>
                <w:szCs w:val="22"/>
              </w:rPr>
              <w:t>New</w:t>
            </w:r>
          </w:p>
        </w:tc>
      </w:tr>
      <w:tr w:rsidR="00BE4D26" w:rsidRPr="00BB06D4" w14:paraId="23E7920B" w14:textId="77777777" w:rsidTr="00936B6B">
        <w:trPr>
          <w:trHeight w:val="275"/>
        </w:trPr>
        <w:tc>
          <w:tcPr>
            <w:tcW w:w="1584" w:type="dxa"/>
          </w:tcPr>
          <w:p w14:paraId="1F95999D" w14:textId="77777777" w:rsidR="00BE4D26" w:rsidRPr="00135A1F" w:rsidRDefault="00BE4D26" w:rsidP="008202B2">
            <w:pPr>
              <w:widowControl w:val="0"/>
              <w:autoSpaceDE w:val="0"/>
              <w:autoSpaceDN w:val="0"/>
              <w:spacing w:line="256" w:lineRule="exact"/>
              <w:ind w:left="107"/>
              <w:rPr>
                <w:rFonts w:ascii="Garamond" w:hAnsi="Garamond"/>
                <w:sz w:val="22"/>
                <w:szCs w:val="22"/>
              </w:rPr>
            </w:pPr>
            <w:r w:rsidRPr="00135A1F">
              <w:rPr>
                <w:rFonts w:ascii="Garamond" w:hAnsi="Garamond"/>
                <w:sz w:val="22"/>
                <w:szCs w:val="22"/>
              </w:rPr>
              <w:t>002-SG-003</w:t>
            </w:r>
          </w:p>
        </w:tc>
        <w:tc>
          <w:tcPr>
            <w:tcW w:w="3431" w:type="dxa"/>
          </w:tcPr>
          <w:p w14:paraId="4932CC24" w14:textId="77777777" w:rsidR="00BE4D26" w:rsidRPr="00135A1F" w:rsidRDefault="00BE4D26" w:rsidP="008202B2">
            <w:pPr>
              <w:widowControl w:val="0"/>
              <w:autoSpaceDE w:val="0"/>
              <w:autoSpaceDN w:val="0"/>
              <w:spacing w:line="256" w:lineRule="exact"/>
              <w:ind w:left="107"/>
              <w:rPr>
                <w:rFonts w:ascii="Garamond" w:hAnsi="Garamond"/>
                <w:sz w:val="22"/>
                <w:szCs w:val="22"/>
              </w:rPr>
            </w:pPr>
            <w:r w:rsidRPr="00135A1F">
              <w:rPr>
                <w:rFonts w:ascii="Garamond" w:hAnsi="Garamond"/>
                <w:sz w:val="22"/>
                <w:szCs w:val="22"/>
              </w:rPr>
              <w:t>CCB EG2</w:t>
            </w:r>
          </w:p>
        </w:tc>
        <w:tc>
          <w:tcPr>
            <w:tcW w:w="1350" w:type="dxa"/>
            <w:shd w:val="clear" w:color="auto" w:fill="D9D9D9"/>
          </w:tcPr>
          <w:p w14:paraId="3CCE4C15" w14:textId="77777777" w:rsidR="00BE4D26" w:rsidRPr="00135A1F" w:rsidRDefault="00BE4D26" w:rsidP="008202B2">
            <w:pPr>
              <w:widowControl w:val="0"/>
              <w:autoSpaceDE w:val="0"/>
              <w:autoSpaceDN w:val="0"/>
              <w:rPr>
                <w:rFonts w:ascii="Garamond" w:hAnsi="Garamond"/>
                <w:sz w:val="22"/>
                <w:szCs w:val="22"/>
              </w:rPr>
            </w:pPr>
          </w:p>
        </w:tc>
        <w:tc>
          <w:tcPr>
            <w:tcW w:w="1440" w:type="dxa"/>
          </w:tcPr>
          <w:p w14:paraId="514994A6" w14:textId="77777777" w:rsidR="00BE4D26" w:rsidRPr="00135A1F" w:rsidRDefault="00BE4D26" w:rsidP="008202B2">
            <w:pPr>
              <w:widowControl w:val="0"/>
              <w:autoSpaceDE w:val="0"/>
              <w:autoSpaceDN w:val="0"/>
              <w:spacing w:line="256" w:lineRule="exact"/>
              <w:ind w:left="6"/>
              <w:jc w:val="center"/>
              <w:rPr>
                <w:rFonts w:ascii="Garamond" w:hAnsi="Garamond"/>
                <w:sz w:val="22"/>
                <w:szCs w:val="22"/>
              </w:rPr>
            </w:pPr>
            <w:r w:rsidRPr="00135A1F">
              <w:rPr>
                <w:rFonts w:ascii="Garamond" w:hAnsi="Garamond"/>
                <w:w w:val="99"/>
                <w:sz w:val="22"/>
                <w:szCs w:val="22"/>
              </w:rPr>
              <w:t>N</w:t>
            </w:r>
          </w:p>
        </w:tc>
        <w:tc>
          <w:tcPr>
            <w:tcW w:w="1440" w:type="dxa"/>
          </w:tcPr>
          <w:p w14:paraId="0ED8880A" w14:textId="77777777" w:rsidR="00BE4D26" w:rsidRPr="00135A1F" w:rsidRDefault="00BE4D26" w:rsidP="008202B2">
            <w:pPr>
              <w:widowControl w:val="0"/>
              <w:autoSpaceDE w:val="0"/>
              <w:autoSpaceDN w:val="0"/>
              <w:spacing w:line="256" w:lineRule="exact"/>
              <w:ind w:left="101" w:right="102"/>
              <w:jc w:val="center"/>
              <w:rPr>
                <w:rFonts w:ascii="Garamond" w:hAnsi="Garamond"/>
                <w:sz w:val="22"/>
                <w:szCs w:val="22"/>
              </w:rPr>
            </w:pPr>
            <w:r w:rsidRPr="00135A1F">
              <w:rPr>
                <w:rFonts w:ascii="Garamond" w:hAnsi="Garamond"/>
                <w:sz w:val="22"/>
                <w:szCs w:val="22"/>
              </w:rPr>
              <w:t>New</w:t>
            </w:r>
          </w:p>
        </w:tc>
      </w:tr>
      <w:tr w:rsidR="00BE4D26" w:rsidRPr="00BB06D4" w14:paraId="14351B4B" w14:textId="77777777" w:rsidTr="00936B6B">
        <w:trPr>
          <w:trHeight w:val="275"/>
        </w:trPr>
        <w:tc>
          <w:tcPr>
            <w:tcW w:w="1584" w:type="dxa"/>
          </w:tcPr>
          <w:p w14:paraId="05DA827F" w14:textId="77777777" w:rsidR="00BE4D26" w:rsidRPr="00135A1F" w:rsidRDefault="00BE4D26" w:rsidP="008202B2">
            <w:pPr>
              <w:widowControl w:val="0"/>
              <w:autoSpaceDE w:val="0"/>
              <w:autoSpaceDN w:val="0"/>
              <w:spacing w:line="256" w:lineRule="exact"/>
              <w:ind w:left="107"/>
              <w:rPr>
                <w:rFonts w:ascii="Garamond" w:hAnsi="Garamond"/>
                <w:sz w:val="22"/>
                <w:szCs w:val="22"/>
              </w:rPr>
            </w:pPr>
            <w:r w:rsidRPr="00135A1F">
              <w:rPr>
                <w:rFonts w:ascii="Garamond" w:hAnsi="Garamond"/>
                <w:sz w:val="22"/>
                <w:szCs w:val="22"/>
              </w:rPr>
              <w:t>004-SG-025</w:t>
            </w:r>
          </w:p>
        </w:tc>
        <w:tc>
          <w:tcPr>
            <w:tcW w:w="3431" w:type="dxa"/>
          </w:tcPr>
          <w:p w14:paraId="2ACCF517" w14:textId="77777777" w:rsidR="00BE4D26" w:rsidRPr="00135A1F" w:rsidRDefault="00BE4D26" w:rsidP="008202B2">
            <w:pPr>
              <w:widowControl w:val="0"/>
              <w:autoSpaceDE w:val="0"/>
              <w:autoSpaceDN w:val="0"/>
              <w:spacing w:line="256" w:lineRule="exact"/>
              <w:ind w:left="107"/>
              <w:rPr>
                <w:rFonts w:ascii="Garamond" w:hAnsi="Garamond"/>
                <w:sz w:val="22"/>
                <w:szCs w:val="22"/>
              </w:rPr>
            </w:pPr>
            <w:r w:rsidRPr="00135A1F">
              <w:rPr>
                <w:rFonts w:ascii="Garamond" w:hAnsi="Garamond"/>
                <w:sz w:val="22"/>
                <w:szCs w:val="22"/>
              </w:rPr>
              <w:t>Zone B DCS EG</w:t>
            </w:r>
          </w:p>
        </w:tc>
        <w:tc>
          <w:tcPr>
            <w:tcW w:w="1350" w:type="dxa"/>
            <w:shd w:val="clear" w:color="auto" w:fill="D9D9D9"/>
          </w:tcPr>
          <w:p w14:paraId="13E33A9E" w14:textId="77777777" w:rsidR="00BE4D26" w:rsidRPr="00135A1F" w:rsidRDefault="00BE4D26" w:rsidP="008202B2">
            <w:pPr>
              <w:widowControl w:val="0"/>
              <w:autoSpaceDE w:val="0"/>
              <w:autoSpaceDN w:val="0"/>
              <w:rPr>
                <w:rFonts w:ascii="Garamond" w:hAnsi="Garamond"/>
                <w:sz w:val="22"/>
                <w:szCs w:val="22"/>
              </w:rPr>
            </w:pPr>
          </w:p>
        </w:tc>
        <w:tc>
          <w:tcPr>
            <w:tcW w:w="1440" w:type="dxa"/>
          </w:tcPr>
          <w:p w14:paraId="0F4C68E9" w14:textId="77777777" w:rsidR="00BE4D26" w:rsidRPr="00135A1F" w:rsidRDefault="00BE4D26" w:rsidP="008202B2">
            <w:pPr>
              <w:widowControl w:val="0"/>
              <w:autoSpaceDE w:val="0"/>
              <w:autoSpaceDN w:val="0"/>
              <w:spacing w:line="256" w:lineRule="exact"/>
              <w:ind w:left="6"/>
              <w:jc w:val="center"/>
              <w:rPr>
                <w:rFonts w:ascii="Garamond" w:hAnsi="Garamond"/>
                <w:sz w:val="22"/>
                <w:szCs w:val="22"/>
              </w:rPr>
            </w:pPr>
            <w:r w:rsidRPr="00135A1F">
              <w:rPr>
                <w:rFonts w:ascii="Garamond" w:hAnsi="Garamond"/>
                <w:w w:val="99"/>
                <w:sz w:val="22"/>
                <w:szCs w:val="22"/>
              </w:rPr>
              <w:t>Y</w:t>
            </w:r>
          </w:p>
        </w:tc>
        <w:tc>
          <w:tcPr>
            <w:tcW w:w="1440" w:type="dxa"/>
          </w:tcPr>
          <w:p w14:paraId="01617E40" w14:textId="77777777" w:rsidR="00BE4D26" w:rsidRPr="00135A1F" w:rsidRDefault="00BE4D26" w:rsidP="008202B2">
            <w:pPr>
              <w:widowControl w:val="0"/>
              <w:autoSpaceDE w:val="0"/>
              <w:autoSpaceDN w:val="0"/>
              <w:spacing w:line="256" w:lineRule="exact"/>
              <w:ind w:left="101" w:right="102"/>
              <w:jc w:val="center"/>
              <w:rPr>
                <w:rFonts w:ascii="Garamond" w:hAnsi="Garamond"/>
                <w:sz w:val="22"/>
                <w:szCs w:val="22"/>
              </w:rPr>
            </w:pPr>
            <w:r w:rsidRPr="00135A1F">
              <w:rPr>
                <w:rFonts w:ascii="Garamond" w:hAnsi="Garamond"/>
                <w:sz w:val="22"/>
                <w:szCs w:val="22"/>
              </w:rPr>
              <w:t>New</w:t>
            </w:r>
          </w:p>
        </w:tc>
      </w:tr>
      <w:tr w:rsidR="00BE4D26" w:rsidRPr="00BB06D4" w14:paraId="2D739B3B" w14:textId="77777777" w:rsidTr="00936B6B">
        <w:trPr>
          <w:trHeight w:val="275"/>
        </w:trPr>
        <w:tc>
          <w:tcPr>
            <w:tcW w:w="1584" w:type="dxa"/>
          </w:tcPr>
          <w:p w14:paraId="5464CF02" w14:textId="77777777" w:rsidR="00BE4D26" w:rsidRPr="00135A1F" w:rsidRDefault="00BE4D26" w:rsidP="008202B2">
            <w:pPr>
              <w:widowControl w:val="0"/>
              <w:autoSpaceDE w:val="0"/>
              <w:autoSpaceDN w:val="0"/>
              <w:spacing w:line="256" w:lineRule="exact"/>
              <w:ind w:left="107"/>
              <w:rPr>
                <w:rFonts w:ascii="Garamond" w:hAnsi="Garamond"/>
                <w:sz w:val="22"/>
                <w:szCs w:val="22"/>
              </w:rPr>
            </w:pPr>
            <w:r w:rsidRPr="00135A1F">
              <w:rPr>
                <w:rFonts w:ascii="Garamond" w:hAnsi="Garamond"/>
                <w:sz w:val="22"/>
                <w:szCs w:val="22"/>
              </w:rPr>
              <w:t>002-SG-001</w:t>
            </w:r>
          </w:p>
        </w:tc>
        <w:tc>
          <w:tcPr>
            <w:tcW w:w="3431" w:type="dxa"/>
          </w:tcPr>
          <w:p w14:paraId="3A665F00" w14:textId="77777777" w:rsidR="00BE4D26" w:rsidRPr="00135A1F" w:rsidRDefault="00BE4D26" w:rsidP="008202B2">
            <w:pPr>
              <w:widowControl w:val="0"/>
              <w:autoSpaceDE w:val="0"/>
              <w:autoSpaceDN w:val="0"/>
              <w:spacing w:line="256" w:lineRule="exact"/>
              <w:ind w:left="107"/>
              <w:rPr>
                <w:rFonts w:ascii="Garamond" w:hAnsi="Garamond"/>
                <w:sz w:val="22"/>
                <w:szCs w:val="22"/>
              </w:rPr>
            </w:pPr>
            <w:r w:rsidRPr="00135A1F">
              <w:rPr>
                <w:rFonts w:ascii="Garamond" w:hAnsi="Garamond"/>
                <w:sz w:val="22"/>
                <w:szCs w:val="22"/>
              </w:rPr>
              <w:t>Westside Complex EG</w:t>
            </w:r>
          </w:p>
        </w:tc>
        <w:tc>
          <w:tcPr>
            <w:tcW w:w="1350" w:type="dxa"/>
            <w:shd w:val="clear" w:color="auto" w:fill="D9D9D9"/>
          </w:tcPr>
          <w:p w14:paraId="045747F0" w14:textId="77777777" w:rsidR="00BE4D26" w:rsidRPr="00135A1F" w:rsidRDefault="00BE4D26" w:rsidP="008202B2">
            <w:pPr>
              <w:widowControl w:val="0"/>
              <w:autoSpaceDE w:val="0"/>
              <w:autoSpaceDN w:val="0"/>
              <w:rPr>
                <w:rFonts w:ascii="Garamond" w:hAnsi="Garamond"/>
                <w:sz w:val="22"/>
                <w:szCs w:val="22"/>
              </w:rPr>
            </w:pPr>
          </w:p>
        </w:tc>
        <w:tc>
          <w:tcPr>
            <w:tcW w:w="1440" w:type="dxa"/>
          </w:tcPr>
          <w:p w14:paraId="236F79DC" w14:textId="77777777" w:rsidR="00BE4D26" w:rsidRPr="00135A1F" w:rsidRDefault="00BE4D26" w:rsidP="008202B2">
            <w:pPr>
              <w:widowControl w:val="0"/>
              <w:autoSpaceDE w:val="0"/>
              <w:autoSpaceDN w:val="0"/>
              <w:spacing w:line="256" w:lineRule="exact"/>
              <w:ind w:left="6"/>
              <w:jc w:val="center"/>
              <w:rPr>
                <w:rFonts w:ascii="Garamond" w:hAnsi="Garamond"/>
                <w:sz w:val="22"/>
                <w:szCs w:val="22"/>
              </w:rPr>
            </w:pPr>
            <w:r w:rsidRPr="00135A1F">
              <w:rPr>
                <w:rFonts w:ascii="Garamond" w:hAnsi="Garamond"/>
                <w:w w:val="99"/>
                <w:sz w:val="22"/>
                <w:szCs w:val="22"/>
              </w:rPr>
              <w:t>Y</w:t>
            </w:r>
          </w:p>
        </w:tc>
        <w:tc>
          <w:tcPr>
            <w:tcW w:w="1440" w:type="dxa"/>
          </w:tcPr>
          <w:p w14:paraId="06A2C531" w14:textId="77777777" w:rsidR="00BE4D26" w:rsidRPr="00135A1F" w:rsidRDefault="00BE4D26" w:rsidP="008202B2">
            <w:pPr>
              <w:widowControl w:val="0"/>
              <w:autoSpaceDE w:val="0"/>
              <w:autoSpaceDN w:val="0"/>
              <w:spacing w:line="256" w:lineRule="exact"/>
              <w:ind w:left="101" w:right="102"/>
              <w:jc w:val="center"/>
              <w:rPr>
                <w:rFonts w:ascii="Garamond" w:hAnsi="Garamond"/>
                <w:sz w:val="22"/>
                <w:szCs w:val="22"/>
              </w:rPr>
            </w:pPr>
            <w:r w:rsidRPr="00135A1F">
              <w:rPr>
                <w:rFonts w:ascii="Garamond" w:hAnsi="Garamond"/>
                <w:sz w:val="22"/>
                <w:szCs w:val="22"/>
              </w:rPr>
              <w:t>New</w:t>
            </w:r>
          </w:p>
        </w:tc>
      </w:tr>
      <w:tr w:rsidR="00BE4D26" w:rsidRPr="00BB06D4" w14:paraId="14DA58E4" w14:textId="77777777" w:rsidTr="00936B6B">
        <w:trPr>
          <w:trHeight w:val="277"/>
        </w:trPr>
        <w:tc>
          <w:tcPr>
            <w:tcW w:w="1584" w:type="dxa"/>
          </w:tcPr>
          <w:p w14:paraId="4716E346" w14:textId="77777777" w:rsidR="00BE4D26" w:rsidRPr="00135A1F" w:rsidRDefault="00BE4D26" w:rsidP="008202B2">
            <w:pPr>
              <w:widowControl w:val="0"/>
              <w:autoSpaceDE w:val="0"/>
              <w:autoSpaceDN w:val="0"/>
              <w:spacing w:line="258" w:lineRule="exact"/>
              <w:ind w:left="107"/>
              <w:rPr>
                <w:rFonts w:ascii="Garamond" w:hAnsi="Garamond"/>
                <w:sz w:val="22"/>
                <w:szCs w:val="22"/>
              </w:rPr>
            </w:pPr>
            <w:r w:rsidRPr="00135A1F">
              <w:rPr>
                <w:rFonts w:ascii="Garamond" w:hAnsi="Garamond"/>
                <w:sz w:val="22"/>
                <w:szCs w:val="22"/>
              </w:rPr>
              <w:t>065-SG-003</w:t>
            </w:r>
          </w:p>
        </w:tc>
        <w:tc>
          <w:tcPr>
            <w:tcW w:w="3431" w:type="dxa"/>
          </w:tcPr>
          <w:p w14:paraId="5419E126" w14:textId="77777777" w:rsidR="00BE4D26" w:rsidRPr="00135A1F" w:rsidRDefault="00BE4D26" w:rsidP="008202B2">
            <w:pPr>
              <w:widowControl w:val="0"/>
              <w:autoSpaceDE w:val="0"/>
              <w:autoSpaceDN w:val="0"/>
              <w:spacing w:line="258" w:lineRule="exact"/>
              <w:ind w:left="107"/>
              <w:rPr>
                <w:rFonts w:ascii="Garamond" w:hAnsi="Garamond"/>
                <w:sz w:val="22"/>
                <w:szCs w:val="22"/>
              </w:rPr>
            </w:pPr>
            <w:r w:rsidRPr="00135A1F">
              <w:rPr>
                <w:rFonts w:ascii="Garamond" w:hAnsi="Garamond"/>
                <w:sz w:val="22"/>
                <w:szCs w:val="22"/>
              </w:rPr>
              <w:t>Zone D DCS EG</w:t>
            </w:r>
          </w:p>
        </w:tc>
        <w:tc>
          <w:tcPr>
            <w:tcW w:w="1350" w:type="dxa"/>
            <w:shd w:val="clear" w:color="auto" w:fill="D9D9D9"/>
          </w:tcPr>
          <w:p w14:paraId="7FDF5E25" w14:textId="77777777" w:rsidR="00BE4D26" w:rsidRPr="00135A1F" w:rsidRDefault="00BE4D26" w:rsidP="008202B2">
            <w:pPr>
              <w:widowControl w:val="0"/>
              <w:autoSpaceDE w:val="0"/>
              <w:autoSpaceDN w:val="0"/>
              <w:rPr>
                <w:rFonts w:ascii="Garamond" w:hAnsi="Garamond"/>
                <w:sz w:val="22"/>
                <w:szCs w:val="22"/>
              </w:rPr>
            </w:pPr>
          </w:p>
        </w:tc>
        <w:tc>
          <w:tcPr>
            <w:tcW w:w="1440" w:type="dxa"/>
          </w:tcPr>
          <w:p w14:paraId="372BAE7F" w14:textId="77777777" w:rsidR="00BE4D26" w:rsidRPr="00135A1F" w:rsidRDefault="00BE4D26" w:rsidP="008202B2">
            <w:pPr>
              <w:widowControl w:val="0"/>
              <w:autoSpaceDE w:val="0"/>
              <w:autoSpaceDN w:val="0"/>
              <w:spacing w:line="258" w:lineRule="exact"/>
              <w:ind w:left="6"/>
              <w:jc w:val="center"/>
              <w:rPr>
                <w:rFonts w:ascii="Garamond" w:hAnsi="Garamond"/>
                <w:sz w:val="22"/>
                <w:szCs w:val="22"/>
              </w:rPr>
            </w:pPr>
            <w:r w:rsidRPr="00135A1F">
              <w:rPr>
                <w:rFonts w:ascii="Garamond" w:hAnsi="Garamond"/>
                <w:w w:val="99"/>
                <w:sz w:val="22"/>
                <w:szCs w:val="22"/>
              </w:rPr>
              <w:t>Y</w:t>
            </w:r>
          </w:p>
        </w:tc>
        <w:tc>
          <w:tcPr>
            <w:tcW w:w="1440" w:type="dxa"/>
          </w:tcPr>
          <w:p w14:paraId="21D21E1F" w14:textId="77777777" w:rsidR="00BE4D26" w:rsidRPr="00135A1F" w:rsidRDefault="00BE4D26" w:rsidP="008202B2">
            <w:pPr>
              <w:widowControl w:val="0"/>
              <w:autoSpaceDE w:val="0"/>
              <w:autoSpaceDN w:val="0"/>
              <w:spacing w:line="258" w:lineRule="exact"/>
              <w:ind w:left="101" w:right="102"/>
              <w:jc w:val="center"/>
              <w:rPr>
                <w:rFonts w:ascii="Garamond" w:hAnsi="Garamond"/>
                <w:sz w:val="22"/>
                <w:szCs w:val="22"/>
              </w:rPr>
            </w:pPr>
            <w:r w:rsidRPr="00135A1F">
              <w:rPr>
                <w:rFonts w:ascii="Garamond" w:hAnsi="Garamond"/>
                <w:sz w:val="22"/>
                <w:szCs w:val="22"/>
              </w:rPr>
              <w:t>New</w:t>
            </w:r>
          </w:p>
        </w:tc>
      </w:tr>
      <w:tr w:rsidR="00BE4D26" w:rsidRPr="00BB06D4" w14:paraId="0797AEB0" w14:textId="77777777" w:rsidTr="00936B6B">
        <w:trPr>
          <w:trHeight w:val="275"/>
        </w:trPr>
        <w:tc>
          <w:tcPr>
            <w:tcW w:w="1584" w:type="dxa"/>
          </w:tcPr>
          <w:p w14:paraId="1790DD33" w14:textId="77777777" w:rsidR="00BE4D26" w:rsidRPr="00135A1F" w:rsidRDefault="00BE4D26" w:rsidP="008202B2">
            <w:pPr>
              <w:widowControl w:val="0"/>
              <w:autoSpaceDE w:val="0"/>
              <w:autoSpaceDN w:val="0"/>
              <w:spacing w:line="256" w:lineRule="exact"/>
              <w:ind w:left="107"/>
              <w:rPr>
                <w:rFonts w:ascii="Garamond" w:hAnsi="Garamond"/>
                <w:sz w:val="22"/>
                <w:szCs w:val="22"/>
              </w:rPr>
            </w:pPr>
            <w:r w:rsidRPr="00135A1F">
              <w:rPr>
                <w:rFonts w:ascii="Garamond" w:hAnsi="Garamond"/>
                <w:sz w:val="22"/>
                <w:szCs w:val="22"/>
              </w:rPr>
              <w:t>004-SG-001</w:t>
            </w:r>
          </w:p>
        </w:tc>
        <w:tc>
          <w:tcPr>
            <w:tcW w:w="3431" w:type="dxa"/>
          </w:tcPr>
          <w:p w14:paraId="2B82B41D" w14:textId="77777777" w:rsidR="00BE4D26" w:rsidRPr="00135A1F" w:rsidRDefault="00BE4D26" w:rsidP="008202B2">
            <w:pPr>
              <w:widowControl w:val="0"/>
              <w:autoSpaceDE w:val="0"/>
              <w:autoSpaceDN w:val="0"/>
              <w:spacing w:line="256" w:lineRule="exact"/>
              <w:ind w:left="107"/>
              <w:rPr>
                <w:rFonts w:ascii="Garamond" w:hAnsi="Garamond"/>
                <w:sz w:val="22"/>
                <w:szCs w:val="22"/>
              </w:rPr>
            </w:pPr>
            <w:r w:rsidRPr="00135A1F">
              <w:rPr>
                <w:rFonts w:ascii="Garamond" w:hAnsi="Garamond"/>
                <w:sz w:val="22"/>
                <w:szCs w:val="22"/>
              </w:rPr>
              <w:t>Zone A DCS EG</w:t>
            </w:r>
          </w:p>
        </w:tc>
        <w:tc>
          <w:tcPr>
            <w:tcW w:w="1350" w:type="dxa"/>
            <w:shd w:val="clear" w:color="auto" w:fill="D9D9D9"/>
          </w:tcPr>
          <w:p w14:paraId="5044740E" w14:textId="77777777" w:rsidR="00BE4D26" w:rsidRPr="00135A1F" w:rsidRDefault="00BE4D26" w:rsidP="008202B2">
            <w:pPr>
              <w:widowControl w:val="0"/>
              <w:autoSpaceDE w:val="0"/>
              <w:autoSpaceDN w:val="0"/>
              <w:rPr>
                <w:rFonts w:ascii="Garamond" w:hAnsi="Garamond"/>
                <w:sz w:val="22"/>
                <w:szCs w:val="22"/>
              </w:rPr>
            </w:pPr>
          </w:p>
        </w:tc>
        <w:tc>
          <w:tcPr>
            <w:tcW w:w="1440" w:type="dxa"/>
          </w:tcPr>
          <w:p w14:paraId="6D252DC7" w14:textId="77777777" w:rsidR="00BE4D26" w:rsidRPr="00135A1F" w:rsidRDefault="00BE4D26" w:rsidP="008202B2">
            <w:pPr>
              <w:widowControl w:val="0"/>
              <w:autoSpaceDE w:val="0"/>
              <w:autoSpaceDN w:val="0"/>
              <w:spacing w:line="256" w:lineRule="exact"/>
              <w:ind w:left="6"/>
              <w:jc w:val="center"/>
              <w:rPr>
                <w:rFonts w:ascii="Garamond" w:hAnsi="Garamond"/>
                <w:sz w:val="22"/>
                <w:szCs w:val="22"/>
              </w:rPr>
            </w:pPr>
            <w:r w:rsidRPr="00135A1F">
              <w:rPr>
                <w:rFonts w:ascii="Garamond" w:hAnsi="Garamond"/>
                <w:w w:val="99"/>
                <w:sz w:val="22"/>
                <w:szCs w:val="22"/>
              </w:rPr>
              <w:t>Y</w:t>
            </w:r>
          </w:p>
        </w:tc>
        <w:tc>
          <w:tcPr>
            <w:tcW w:w="1440" w:type="dxa"/>
          </w:tcPr>
          <w:p w14:paraId="465A0C53" w14:textId="77777777" w:rsidR="00BE4D26" w:rsidRPr="00135A1F" w:rsidRDefault="00BE4D26" w:rsidP="008202B2">
            <w:pPr>
              <w:widowControl w:val="0"/>
              <w:autoSpaceDE w:val="0"/>
              <w:autoSpaceDN w:val="0"/>
              <w:spacing w:line="256" w:lineRule="exact"/>
              <w:ind w:left="101" w:right="102"/>
              <w:jc w:val="center"/>
              <w:rPr>
                <w:rFonts w:ascii="Garamond" w:hAnsi="Garamond"/>
                <w:sz w:val="22"/>
                <w:szCs w:val="22"/>
              </w:rPr>
            </w:pPr>
            <w:r w:rsidRPr="00135A1F">
              <w:rPr>
                <w:rFonts w:ascii="Garamond" w:hAnsi="Garamond"/>
                <w:sz w:val="22"/>
                <w:szCs w:val="22"/>
              </w:rPr>
              <w:t>New</w:t>
            </w:r>
          </w:p>
        </w:tc>
      </w:tr>
      <w:tr w:rsidR="00BE4D26" w:rsidRPr="00BB06D4" w14:paraId="0ADDAFF9" w14:textId="77777777" w:rsidTr="00936B6B">
        <w:trPr>
          <w:trHeight w:val="275"/>
        </w:trPr>
        <w:tc>
          <w:tcPr>
            <w:tcW w:w="1584" w:type="dxa"/>
          </w:tcPr>
          <w:p w14:paraId="611543F1" w14:textId="77777777" w:rsidR="00BE4D26" w:rsidRPr="00135A1F" w:rsidRDefault="00BE4D26" w:rsidP="008202B2">
            <w:pPr>
              <w:widowControl w:val="0"/>
              <w:autoSpaceDE w:val="0"/>
              <w:autoSpaceDN w:val="0"/>
              <w:spacing w:line="256" w:lineRule="exact"/>
              <w:ind w:left="107"/>
              <w:rPr>
                <w:rFonts w:ascii="Garamond" w:hAnsi="Garamond"/>
                <w:sz w:val="22"/>
                <w:szCs w:val="22"/>
              </w:rPr>
            </w:pPr>
            <w:r w:rsidRPr="00135A1F">
              <w:rPr>
                <w:rFonts w:ascii="Garamond" w:hAnsi="Garamond"/>
                <w:sz w:val="22"/>
                <w:szCs w:val="22"/>
              </w:rPr>
              <w:t>LrlTermGen</w:t>
            </w:r>
          </w:p>
        </w:tc>
        <w:tc>
          <w:tcPr>
            <w:tcW w:w="3431" w:type="dxa"/>
          </w:tcPr>
          <w:p w14:paraId="07DC62A0" w14:textId="77777777" w:rsidR="00BE4D26" w:rsidRPr="00135A1F" w:rsidRDefault="00BE4D26" w:rsidP="008202B2">
            <w:pPr>
              <w:widowControl w:val="0"/>
              <w:autoSpaceDE w:val="0"/>
              <w:autoSpaceDN w:val="0"/>
              <w:spacing w:line="256" w:lineRule="exact"/>
              <w:ind w:left="107"/>
              <w:rPr>
                <w:rFonts w:ascii="Garamond" w:hAnsi="Garamond"/>
                <w:sz w:val="22"/>
                <w:szCs w:val="22"/>
              </w:rPr>
            </w:pPr>
            <w:r w:rsidRPr="00135A1F">
              <w:rPr>
                <w:rFonts w:ascii="Garamond" w:hAnsi="Garamond"/>
                <w:sz w:val="22"/>
                <w:szCs w:val="22"/>
              </w:rPr>
              <w:t>Truck Terminal EG</w:t>
            </w:r>
          </w:p>
        </w:tc>
        <w:tc>
          <w:tcPr>
            <w:tcW w:w="1350" w:type="dxa"/>
            <w:shd w:val="clear" w:color="auto" w:fill="D9D9D9"/>
          </w:tcPr>
          <w:p w14:paraId="2CC04115" w14:textId="77777777" w:rsidR="00BE4D26" w:rsidRPr="00135A1F" w:rsidRDefault="00BE4D26" w:rsidP="008202B2">
            <w:pPr>
              <w:widowControl w:val="0"/>
              <w:autoSpaceDE w:val="0"/>
              <w:autoSpaceDN w:val="0"/>
              <w:rPr>
                <w:rFonts w:ascii="Garamond" w:hAnsi="Garamond"/>
                <w:sz w:val="22"/>
                <w:szCs w:val="22"/>
              </w:rPr>
            </w:pPr>
          </w:p>
        </w:tc>
        <w:tc>
          <w:tcPr>
            <w:tcW w:w="1440" w:type="dxa"/>
          </w:tcPr>
          <w:p w14:paraId="668D9BDE" w14:textId="77777777" w:rsidR="00BE4D26" w:rsidRPr="00135A1F" w:rsidRDefault="00BE4D26" w:rsidP="008202B2">
            <w:pPr>
              <w:widowControl w:val="0"/>
              <w:autoSpaceDE w:val="0"/>
              <w:autoSpaceDN w:val="0"/>
              <w:spacing w:line="256" w:lineRule="exact"/>
              <w:ind w:left="6"/>
              <w:jc w:val="center"/>
              <w:rPr>
                <w:rFonts w:ascii="Garamond" w:hAnsi="Garamond"/>
                <w:sz w:val="22"/>
                <w:szCs w:val="22"/>
              </w:rPr>
            </w:pPr>
            <w:r w:rsidRPr="00135A1F">
              <w:rPr>
                <w:rFonts w:ascii="Garamond" w:hAnsi="Garamond"/>
                <w:w w:val="99"/>
                <w:sz w:val="22"/>
                <w:szCs w:val="22"/>
              </w:rPr>
              <w:t>Y</w:t>
            </w:r>
          </w:p>
        </w:tc>
        <w:tc>
          <w:tcPr>
            <w:tcW w:w="1440" w:type="dxa"/>
          </w:tcPr>
          <w:p w14:paraId="61A17A4C" w14:textId="77777777" w:rsidR="00BE4D26" w:rsidRPr="00135A1F" w:rsidRDefault="00BE4D26" w:rsidP="008202B2">
            <w:pPr>
              <w:widowControl w:val="0"/>
              <w:autoSpaceDE w:val="0"/>
              <w:autoSpaceDN w:val="0"/>
              <w:spacing w:line="256" w:lineRule="exact"/>
              <w:ind w:left="101" w:right="102"/>
              <w:jc w:val="center"/>
              <w:rPr>
                <w:rFonts w:ascii="Garamond" w:hAnsi="Garamond"/>
                <w:sz w:val="22"/>
                <w:szCs w:val="22"/>
              </w:rPr>
            </w:pPr>
            <w:r w:rsidRPr="00135A1F">
              <w:rPr>
                <w:rFonts w:ascii="Garamond" w:hAnsi="Garamond"/>
                <w:sz w:val="22"/>
                <w:szCs w:val="22"/>
              </w:rPr>
              <w:t>New</w:t>
            </w:r>
          </w:p>
        </w:tc>
      </w:tr>
      <w:tr w:rsidR="00BE4D26" w:rsidRPr="00BB06D4" w14:paraId="173C8DB7" w14:textId="77777777" w:rsidTr="00936B6B">
        <w:trPr>
          <w:trHeight w:val="275"/>
        </w:trPr>
        <w:tc>
          <w:tcPr>
            <w:tcW w:w="1584" w:type="dxa"/>
          </w:tcPr>
          <w:p w14:paraId="75B48852" w14:textId="43388130" w:rsidR="00BE4D26" w:rsidRPr="00135A1F" w:rsidRDefault="00D966EE" w:rsidP="008202B2">
            <w:pPr>
              <w:widowControl w:val="0"/>
              <w:autoSpaceDE w:val="0"/>
              <w:autoSpaceDN w:val="0"/>
              <w:spacing w:line="256" w:lineRule="exact"/>
              <w:ind w:left="107"/>
              <w:rPr>
                <w:rFonts w:ascii="Garamond" w:hAnsi="Garamond"/>
                <w:sz w:val="22"/>
                <w:szCs w:val="22"/>
              </w:rPr>
            </w:pPr>
            <w:r>
              <w:rPr>
                <w:rFonts w:ascii="Garamond" w:hAnsi="Garamond"/>
                <w:sz w:val="22"/>
                <w:szCs w:val="22"/>
              </w:rPr>
              <w:t>021-GN-1031</w:t>
            </w:r>
          </w:p>
        </w:tc>
        <w:tc>
          <w:tcPr>
            <w:tcW w:w="3431" w:type="dxa"/>
          </w:tcPr>
          <w:p w14:paraId="29DE99B7" w14:textId="77777777" w:rsidR="00BE4D26" w:rsidRPr="00135A1F" w:rsidRDefault="00BE4D26" w:rsidP="008202B2">
            <w:pPr>
              <w:widowControl w:val="0"/>
              <w:autoSpaceDE w:val="0"/>
              <w:autoSpaceDN w:val="0"/>
              <w:spacing w:line="256" w:lineRule="exact"/>
              <w:ind w:left="107"/>
              <w:rPr>
                <w:rFonts w:ascii="Garamond" w:hAnsi="Garamond"/>
                <w:sz w:val="22"/>
                <w:szCs w:val="22"/>
              </w:rPr>
            </w:pPr>
            <w:r w:rsidRPr="00135A1F">
              <w:rPr>
                <w:rFonts w:ascii="Garamond" w:hAnsi="Garamond"/>
                <w:sz w:val="22"/>
                <w:szCs w:val="22"/>
              </w:rPr>
              <w:t>Admin 3 EG</w:t>
            </w:r>
          </w:p>
        </w:tc>
        <w:tc>
          <w:tcPr>
            <w:tcW w:w="1350" w:type="dxa"/>
            <w:shd w:val="clear" w:color="auto" w:fill="D9D9D9"/>
          </w:tcPr>
          <w:p w14:paraId="5BBBD8EC" w14:textId="77777777" w:rsidR="00BE4D26" w:rsidRPr="00135A1F" w:rsidRDefault="00BE4D26" w:rsidP="008202B2">
            <w:pPr>
              <w:widowControl w:val="0"/>
              <w:autoSpaceDE w:val="0"/>
              <w:autoSpaceDN w:val="0"/>
              <w:rPr>
                <w:rFonts w:ascii="Garamond" w:hAnsi="Garamond"/>
                <w:sz w:val="22"/>
                <w:szCs w:val="22"/>
              </w:rPr>
            </w:pPr>
          </w:p>
        </w:tc>
        <w:tc>
          <w:tcPr>
            <w:tcW w:w="1440" w:type="dxa"/>
          </w:tcPr>
          <w:p w14:paraId="507DAE99" w14:textId="77777777" w:rsidR="00BE4D26" w:rsidRPr="00135A1F" w:rsidRDefault="00BE4D26" w:rsidP="008202B2">
            <w:pPr>
              <w:widowControl w:val="0"/>
              <w:autoSpaceDE w:val="0"/>
              <w:autoSpaceDN w:val="0"/>
              <w:spacing w:line="256" w:lineRule="exact"/>
              <w:ind w:left="6"/>
              <w:jc w:val="center"/>
              <w:rPr>
                <w:rFonts w:ascii="Garamond" w:hAnsi="Garamond"/>
                <w:sz w:val="22"/>
                <w:szCs w:val="22"/>
              </w:rPr>
            </w:pPr>
            <w:r w:rsidRPr="00135A1F">
              <w:rPr>
                <w:rFonts w:ascii="Garamond" w:hAnsi="Garamond"/>
                <w:w w:val="99"/>
                <w:sz w:val="22"/>
                <w:szCs w:val="22"/>
              </w:rPr>
              <w:t>Y</w:t>
            </w:r>
          </w:p>
        </w:tc>
        <w:tc>
          <w:tcPr>
            <w:tcW w:w="1440" w:type="dxa"/>
          </w:tcPr>
          <w:p w14:paraId="00A00DC2" w14:textId="77777777" w:rsidR="00BE4D26" w:rsidRPr="00135A1F" w:rsidRDefault="00BE4D26" w:rsidP="008202B2">
            <w:pPr>
              <w:widowControl w:val="0"/>
              <w:autoSpaceDE w:val="0"/>
              <w:autoSpaceDN w:val="0"/>
              <w:spacing w:line="256" w:lineRule="exact"/>
              <w:ind w:left="101" w:right="102"/>
              <w:jc w:val="center"/>
              <w:rPr>
                <w:rFonts w:ascii="Garamond" w:hAnsi="Garamond"/>
                <w:sz w:val="22"/>
                <w:szCs w:val="22"/>
              </w:rPr>
            </w:pPr>
            <w:r w:rsidRPr="00135A1F">
              <w:rPr>
                <w:rFonts w:ascii="Garamond" w:hAnsi="Garamond"/>
                <w:sz w:val="22"/>
                <w:szCs w:val="22"/>
              </w:rPr>
              <w:t>New</w:t>
            </w:r>
          </w:p>
        </w:tc>
      </w:tr>
      <w:tr w:rsidR="00BE4D26" w:rsidRPr="00BB06D4" w14:paraId="1649E66B" w14:textId="77777777" w:rsidTr="00936B6B">
        <w:trPr>
          <w:trHeight w:val="275"/>
        </w:trPr>
        <w:tc>
          <w:tcPr>
            <w:tcW w:w="9245" w:type="dxa"/>
            <w:gridSpan w:val="5"/>
          </w:tcPr>
          <w:p w14:paraId="09156ED7" w14:textId="77777777" w:rsidR="00BE4D26" w:rsidRPr="00135A1F" w:rsidRDefault="00BE4D26" w:rsidP="008202B2">
            <w:pPr>
              <w:widowControl w:val="0"/>
              <w:autoSpaceDE w:val="0"/>
              <w:autoSpaceDN w:val="0"/>
              <w:spacing w:line="256" w:lineRule="exact"/>
              <w:ind w:left="3012" w:right="3010"/>
              <w:jc w:val="center"/>
              <w:rPr>
                <w:rFonts w:ascii="Garamond" w:hAnsi="Garamond"/>
                <w:sz w:val="22"/>
                <w:szCs w:val="22"/>
              </w:rPr>
            </w:pPr>
            <w:r w:rsidRPr="00135A1F">
              <w:rPr>
                <w:rFonts w:ascii="Garamond" w:hAnsi="Garamond"/>
                <w:sz w:val="22"/>
                <w:szCs w:val="22"/>
              </w:rPr>
              <w:t>Fire Water Pump Engines</w:t>
            </w:r>
          </w:p>
        </w:tc>
      </w:tr>
      <w:tr w:rsidR="00BE4D26" w:rsidRPr="00BB06D4" w14:paraId="0899BEB5" w14:textId="77777777" w:rsidTr="00936B6B">
        <w:trPr>
          <w:trHeight w:val="276"/>
        </w:trPr>
        <w:tc>
          <w:tcPr>
            <w:tcW w:w="1584" w:type="dxa"/>
          </w:tcPr>
          <w:p w14:paraId="2C194A76" w14:textId="77777777" w:rsidR="00BE4D26" w:rsidRPr="00135A1F" w:rsidRDefault="00BE4D26" w:rsidP="008202B2">
            <w:pPr>
              <w:widowControl w:val="0"/>
              <w:autoSpaceDE w:val="0"/>
              <w:autoSpaceDN w:val="0"/>
              <w:spacing w:line="256" w:lineRule="exact"/>
              <w:ind w:left="107"/>
              <w:rPr>
                <w:rFonts w:ascii="Garamond" w:hAnsi="Garamond"/>
                <w:sz w:val="22"/>
                <w:szCs w:val="22"/>
              </w:rPr>
            </w:pPr>
            <w:r w:rsidRPr="00135A1F">
              <w:rPr>
                <w:rFonts w:ascii="Garamond" w:hAnsi="Garamond"/>
                <w:sz w:val="22"/>
                <w:szCs w:val="22"/>
              </w:rPr>
              <w:t>EG-2205</w:t>
            </w:r>
          </w:p>
        </w:tc>
        <w:tc>
          <w:tcPr>
            <w:tcW w:w="3431" w:type="dxa"/>
          </w:tcPr>
          <w:p w14:paraId="614A59CF" w14:textId="77777777" w:rsidR="00BE4D26" w:rsidRPr="00135A1F" w:rsidRDefault="00BE4D26" w:rsidP="008202B2">
            <w:pPr>
              <w:widowControl w:val="0"/>
              <w:autoSpaceDE w:val="0"/>
              <w:autoSpaceDN w:val="0"/>
              <w:spacing w:line="256" w:lineRule="exact"/>
              <w:ind w:left="107"/>
              <w:rPr>
                <w:rFonts w:ascii="Garamond" w:hAnsi="Garamond"/>
                <w:sz w:val="22"/>
                <w:szCs w:val="22"/>
              </w:rPr>
            </w:pPr>
            <w:r w:rsidRPr="00135A1F">
              <w:rPr>
                <w:rFonts w:ascii="Garamond" w:hAnsi="Garamond"/>
                <w:sz w:val="22"/>
                <w:szCs w:val="22"/>
              </w:rPr>
              <w:t>East Fire Pump #1</w:t>
            </w:r>
          </w:p>
        </w:tc>
        <w:tc>
          <w:tcPr>
            <w:tcW w:w="1350" w:type="dxa"/>
          </w:tcPr>
          <w:p w14:paraId="7C644096" w14:textId="77777777" w:rsidR="00BE4D26" w:rsidRPr="00135A1F" w:rsidRDefault="00BE4D26" w:rsidP="008202B2">
            <w:pPr>
              <w:widowControl w:val="0"/>
              <w:autoSpaceDE w:val="0"/>
              <w:autoSpaceDN w:val="0"/>
              <w:spacing w:line="256" w:lineRule="exact"/>
              <w:ind w:left="8"/>
              <w:jc w:val="center"/>
              <w:rPr>
                <w:rFonts w:ascii="Garamond" w:hAnsi="Garamond"/>
                <w:sz w:val="22"/>
                <w:szCs w:val="22"/>
              </w:rPr>
            </w:pPr>
            <w:r w:rsidRPr="00135A1F">
              <w:rPr>
                <w:rFonts w:ascii="Garamond" w:hAnsi="Garamond"/>
                <w:w w:val="99"/>
                <w:sz w:val="22"/>
                <w:szCs w:val="22"/>
              </w:rPr>
              <w:t>N</w:t>
            </w:r>
          </w:p>
        </w:tc>
        <w:tc>
          <w:tcPr>
            <w:tcW w:w="1440" w:type="dxa"/>
            <w:shd w:val="clear" w:color="auto" w:fill="D9D9D9"/>
          </w:tcPr>
          <w:p w14:paraId="2D0EAFAE" w14:textId="77777777" w:rsidR="00BE4D26" w:rsidRPr="00135A1F" w:rsidRDefault="00BE4D26" w:rsidP="008202B2">
            <w:pPr>
              <w:widowControl w:val="0"/>
              <w:autoSpaceDE w:val="0"/>
              <w:autoSpaceDN w:val="0"/>
              <w:rPr>
                <w:rFonts w:ascii="Garamond" w:hAnsi="Garamond"/>
                <w:sz w:val="22"/>
                <w:szCs w:val="22"/>
              </w:rPr>
            </w:pPr>
          </w:p>
        </w:tc>
        <w:tc>
          <w:tcPr>
            <w:tcW w:w="1440" w:type="dxa"/>
          </w:tcPr>
          <w:p w14:paraId="27768359" w14:textId="77777777" w:rsidR="00BE4D26" w:rsidRPr="00135A1F" w:rsidRDefault="00BE4D26" w:rsidP="008202B2">
            <w:pPr>
              <w:widowControl w:val="0"/>
              <w:autoSpaceDE w:val="0"/>
              <w:autoSpaceDN w:val="0"/>
              <w:spacing w:line="256" w:lineRule="exact"/>
              <w:ind w:left="102" w:right="101"/>
              <w:jc w:val="center"/>
              <w:rPr>
                <w:rFonts w:ascii="Garamond" w:hAnsi="Garamond"/>
                <w:sz w:val="22"/>
                <w:szCs w:val="22"/>
              </w:rPr>
            </w:pPr>
            <w:r w:rsidRPr="00135A1F">
              <w:rPr>
                <w:rFonts w:ascii="Garamond" w:hAnsi="Garamond"/>
                <w:sz w:val="22"/>
                <w:szCs w:val="22"/>
              </w:rPr>
              <w:t>Existing</w:t>
            </w:r>
          </w:p>
        </w:tc>
      </w:tr>
      <w:tr w:rsidR="00BE4D26" w:rsidRPr="00BB06D4" w14:paraId="2A5E6A17" w14:textId="77777777" w:rsidTr="00936B6B">
        <w:trPr>
          <w:trHeight w:val="275"/>
        </w:trPr>
        <w:tc>
          <w:tcPr>
            <w:tcW w:w="1584" w:type="dxa"/>
          </w:tcPr>
          <w:p w14:paraId="0D35E346" w14:textId="77777777" w:rsidR="00BE4D26" w:rsidRPr="00135A1F" w:rsidRDefault="00BE4D26" w:rsidP="008202B2">
            <w:pPr>
              <w:widowControl w:val="0"/>
              <w:autoSpaceDE w:val="0"/>
              <w:autoSpaceDN w:val="0"/>
              <w:spacing w:line="256" w:lineRule="exact"/>
              <w:ind w:left="107"/>
              <w:rPr>
                <w:rFonts w:ascii="Garamond" w:hAnsi="Garamond"/>
                <w:sz w:val="22"/>
                <w:szCs w:val="22"/>
              </w:rPr>
            </w:pPr>
            <w:r w:rsidRPr="00135A1F">
              <w:rPr>
                <w:rFonts w:ascii="Garamond" w:hAnsi="Garamond"/>
                <w:sz w:val="22"/>
                <w:szCs w:val="22"/>
              </w:rPr>
              <w:t>EG-2206</w:t>
            </w:r>
          </w:p>
        </w:tc>
        <w:tc>
          <w:tcPr>
            <w:tcW w:w="3431" w:type="dxa"/>
          </w:tcPr>
          <w:p w14:paraId="675CACC6" w14:textId="77777777" w:rsidR="00BE4D26" w:rsidRPr="00135A1F" w:rsidRDefault="00BE4D26" w:rsidP="008202B2">
            <w:pPr>
              <w:widowControl w:val="0"/>
              <w:autoSpaceDE w:val="0"/>
              <w:autoSpaceDN w:val="0"/>
              <w:spacing w:line="256" w:lineRule="exact"/>
              <w:ind w:left="107"/>
              <w:rPr>
                <w:rFonts w:ascii="Garamond" w:hAnsi="Garamond"/>
                <w:sz w:val="22"/>
                <w:szCs w:val="22"/>
              </w:rPr>
            </w:pPr>
            <w:r w:rsidRPr="00135A1F">
              <w:rPr>
                <w:rFonts w:ascii="Garamond" w:hAnsi="Garamond"/>
                <w:sz w:val="22"/>
                <w:szCs w:val="22"/>
              </w:rPr>
              <w:t>East Fire Pump #2</w:t>
            </w:r>
          </w:p>
        </w:tc>
        <w:tc>
          <w:tcPr>
            <w:tcW w:w="1350" w:type="dxa"/>
          </w:tcPr>
          <w:p w14:paraId="695D188B" w14:textId="77777777" w:rsidR="00BE4D26" w:rsidRPr="00135A1F" w:rsidRDefault="00BE4D26" w:rsidP="008202B2">
            <w:pPr>
              <w:widowControl w:val="0"/>
              <w:autoSpaceDE w:val="0"/>
              <w:autoSpaceDN w:val="0"/>
              <w:spacing w:line="256" w:lineRule="exact"/>
              <w:ind w:left="8"/>
              <w:jc w:val="center"/>
              <w:rPr>
                <w:rFonts w:ascii="Garamond" w:hAnsi="Garamond"/>
                <w:sz w:val="22"/>
                <w:szCs w:val="22"/>
              </w:rPr>
            </w:pPr>
            <w:r w:rsidRPr="00135A1F">
              <w:rPr>
                <w:rFonts w:ascii="Garamond" w:hAnsi="Garamond"/>
                <w:w w:val="99"/>
                <w:sz w:val="22"/>
                <w:szCs w:val="22"/>
              </w:rPr>
              <w:t>N</w:t>
            </w:r>
          </w:p>
        </w:tc>
        <w:tc>
          <w:tcPr>
            <w:tcW w:w="1440" w:type="dxa"/>
            <w:shd w:val="clear" w:color="auto" w:fill="D9D9D9"/>
          </w:tcPr>
          <w:p w14:paraId="33838CED" w14:textId="77777777" w:rsidR="00BE4D26" w:rsidRPr="00135A1F" w:rsidRDefault="00BE4D26" w:rsidP="008202B2">
            <w:pPr>
              <w:widowControl w:val="0"/>
              <w:autoSpaceDE w:val="0"/>
              <w:autoSpaceDN w:val="0"/>
              <w:rPr>
                <w:rFonts w:ascii="Garamond" w:hAnsi="Garamond"/>
                <w:sz w:val="22"/>
                <w:szCs w:val="22"/>
              </w:rPr>
            </w:pPr>
          </w:p>
        </w:tc>
        <w:tc>
          <w:tcPr>
            <w:tcW w:w="1440" w:type="dxa"/>
          </w:tcPr>
          <w:p w14:paraId="58C2204F" w14:textId="77777777" w:rsidR="00BE4D26" w:rsidRPr="00135A1F" w:rsidRDefault="00BE4D26" w:rsidP="008202B2">
            <w:pPr>
              <w:widowControl w:val="0"/>
              <w:autoSpaceDE w:val="0"/>
              <w:autoSpaceDN w:val="0"/>
              <w:spacing w:line="256" w:lineRule="exact"/>
              <w:ind w:left="102" w:right="101"/>
              <w:jc w:val="center"/>
              <w:rPr>
                <w:rFonts w:ascii="Garamond" w:hAnsi="Garamond"/>
                <w:sz w:val="22"/>
                <w:szCs w:val="22"/>
              </w:rPr>
            </w:pPr>
            <w:r w:rsidRPr="00135A1F">
              <w:rPr>
                <w:rFonts w:ascii="Garamond" w:hAnsi="Garamond"/>
                <w:sz w:val="22"/>
                <w:szCs w:val="22"/>
              </w:rPr>
              <w:t>Existing</w:t>
            </w:r>
          </w:p>
        </w:tc>
      </w:tr>
      <w:tr w:rsidR="00BE4D26" w:rsidRPr="00BB06D4" w14:paraId="713FF6D3" w14:textId="77777777" w:rsidTr="00936B6B">
        <w:trPr>
          <w:trHeight w:val="277"/>
        </w:trPr>
        <w:tc>
          <w:tcPr>
            <w:tcW w:w="1584" w:type="dxa"/>
          </w:tcPr>
          <w:p w14:paraId="0318C3B5" w14:textId="77777777" w:rsidR="00BE4D26" w:rsidRPr="00135A1F" w:rsidRDefault="00BE4D26" w:rsidP="008202B2">
            <w:pPr>
              <w:widowControl w:val="0"/>
              <w:autoSpaceDE w:val="0"/>
              <w:autoSpaceDN w:val="0"/>
              <w:spacing w:line="258" w:lineRule="exact"/>
              <w:ind w:left="107"/>
              <w:rPr>
                <w:rFonts w:ascii="Garamond" w:hAnsi="Garamond"/>
                <w:sz w:val="22"/>
                <w:szCs w:val="22"/>
              </w:rPr>
            </w:pPr>
            <w:r w:rsidRPr="00135A1F">
              <w:rPr>
                <w:rFonts w:ascii="Garamond" w:hAnsi="Garamond"/>
                <w:sz w:val="22"/>
                <w:szCs w:val="22"/>
              </w:rPr>
              <w:t>P-2207</w:t>
            </w:r>
          </w:p>
        </w:tc>
        <w:tc>
          <w:tcPr>
            <w:tcW w:w="3431" w:type="dxa"/>
          </w:tcPr>
          <w:p w14:paraId="6818B7F0" w14:textId="77777777" w:rsidR="00BE4D26" w:rsidRPr="00135A1F" w:rsidRDefault="00BE4D26" w:rsidP="008202B2">
            <w:pPr>
              <w:widowControl w:val="0"/>
              <w:autoSpaceDE w:val="0"/>
              <w:autoSpaceDN w:val="0"/>
              <w:spacing w:line="258" w:lineRule="exact"/>
              <w:ind w:left="107"/>
              <w:rPr>
                <w:rFonts w:ascii="Garamond" w:hAnsi="Garamond"/>
                <w:sz w:val="22"/>
                <w:szCs w:val="22"/>
              </w:rPr>
            </w:pPr>
            <w:r w:rsidRPr="00135A1F">
              <w:rPr>
                <w:rFonts w:ascii="Garamond" w:hAnsi="Garamond"/>
                <w:sz w:val="22"/>
                <w:szCs w:val="22"/>
              </w:rPr>
              <w:t>Tank 134 East Pump</w:t>
            </w:r>
          </w:p>
        </w:tc>
        <w:tc>
          <w:tcPr>
            <w:tcW w:w="1350" w:type="dxa"/>
          </w:tcPr>
          <w:p w14:paraId="17557372" w14:textId="77777777" w:rsidR="00BE4D26" w:rsidRPr="00135A1F" w:rsidRDefault="00BE4D26" w:rsidP="008202B2">
            <w:pPr>
              <w:widowControl w:val="0"/>
              <w:autoSpaceDE w:val="0"/>
              <w:autoSpaceDN w:val="0"/>
              <w:spacing w:line="258" w:lineRule="exact"/>
              <w:ind w:left="8"/>
              <w:jc w:val="center"/>
              <w:rPr>
                <w:rFonts w:ascii="Garamond" w:hAnsi="Garamond"/>
                <w:sz w:val="22"/>
                <w:szCs w:val="22"/>
              </w:rPr>
            </w:pPr>
            <w:r w:rsidRPr="00135A1F">
              <w:rPr>
                <w:rFonts w:ascii="Garamond" w:hAnsi="Garamond"/>
                <w:w w:val="99"/>
                <w:sz w:val="22"/>
                <w:szCs w:val="22"/>
              </w:rPr>
              <w:t>Y</w:t>
            </w:r>
          </w:p>
        </w:tc>
        <w:tc>
          <w:tcPr>
            <w:tcW w:w="1440" w:type="dxa"/>
            <w:shd w:val="clear" w:color="auto" w:fill="D9D9D9"/>
          </w:tcPr>
          <w:p w14:paraId="443A8D31" w14:textId="77777777" w:rsidR="00BE4D26" w:rsidRPr="00135A1F" w:rsidRDefault="00BE4D26" w:rsidP="008202B2">
            <w:pPr>
              <w:widowControl w:val="0"/>
              <w:autoSpaceDE w:val="0"/>
              <w:autoSpaceDN w:val="0"/>
              <w:rPr>
                <w:rFonts w:ascii="Garamond" w:hAnsi="Garamond"/>
                <w:sz w:val="22"/>
                <w:szCs w:val="22"/>
              </w:rPr>
            </w:pPr>
          </w:p>
        </w:tc>
        <w:tc>
          <w:tcPr>
            <w:tcW w:w="1440" w:type="dxa"/>
          </w:tcPr>
          <w:p w14:paraId="15477429" w14:textId="77777777" w:rsidR="00BE4D26" w:rsidRPr="00135A1F" w:rsidRDefault="00BE4D26" w:rsidP="008202B2">
            <w:pPr>
              <w:widowControl w:val="0"/>
              <w:autoSpaceDE w:val="0"/>
              <w:autoSpaceDN w:val="0"/>
              <w:spacing w:line="258" w:lineRule="exact"/>
              <w:ind w:left="101" w:right="102"/>
              <w:jc w:val="center"/>
              <w:rPr>
                <w:rFonts w:ascii="Garamond" w:hAnsi="Garamond"/>
                <w:sz w:val="22"/>
                <w:szCs w:val="22"/>
              </w:rPr>
            </w:pPr>
            <w:r w:rsidRPr="00135A1F">
              <w:rPr>
                <w:rFonts w:ascii="Garamond" w:hAnsi="Garamond"/>
                <w:sz w:val="22"/>
                <w:szCs w:val="22"/>
              </w:rPr>
              <w:t>New</w:t>
            </w:r>
          </w:p>
        </w:tc>
      </w:tr>
      <w:tr w:rsidR="00BE4D26" w:rsidRPr="00BB06D4" w14:paraId="757B5217" w14:textId="77777777" w:rsidTr="00936B6B">
        <w:trPr>
          <w:trHeight w:val="275"/>
        </w:trPr>
        <w:tc>
          <w:tcPr>
            <w:tcW w:w="1584" w:type="dxa"/>
          </w:tcPr>
          <w:p w14:paraId="3DECE3C1" w14:textId="77777777" w:rsidR="00BE4D26" w:rsidRPr="00135A1F" w:rsidRDefault="00BE4D26" w:rsidP="008202B2">
            <w:pPr>
              <w:widowControl w:val="0"/>
              <w:autoSpaceDE w:val="0"/>
              <w:autoSpaceDN w:val="0"/>
              <w:spacing w:line="256" w:lineRule="exact"/>
              <w:ind w:left="107"/>
              <w:rPr>
                <w:rFonts w:ascii="Garamond" w:hAnsi="Garamond"/>
                <w:sz w:val="22"/>
                <w:szCs w:val="22"/>
              </w:rPr>
            </w:pPr>
            <w:r w:rsidRPr="00135A1F">
              <w:rPr>
                <w:rFonts w:ascii="Garamond" w:hAnsi="Garamond"/>
                <w:sz w:val="22"/>
                <w:szCs w:val="22"/>
              </w:rPr>
              <w:t>P-2208</w:t>
            </w:r>
          </w:p>
        </w:tc>
        <w:tc>
          <w:tcPr>
            <w:tcW w:w="3431" w:type="dxa"/>
          </w:tcPr>
          <w:p w14:paraId="43EA3A8E" w14:textId="77777777" w:rsidR="00BE4D26" w:rsidRPr="00135A1F" w:rsidRDefault="00BE4D26" w:rsidP="008202B2">
            <w:pPr>
              <w:widowControl w:val="0"/>
              <w:autoSpaceDE w:val="0"/>
              <w:autoSpaceDN w:val="0"/>
              <w:spacing w:line="256" w:lineRule="exact"/>
              <w:ind w:left="107"/>
              <w:rPr>
                <w:rFonts w:ascii="Garamond" w:hAnsi="Garamond"/>
                <w:sz w:val="22"/>
                <w:szCs w:val="22"/>
              </w:rPr>
            </w:pPr>
            <w:r w:rsidRPr="00135A1F">
              <w:rPr>
                <w:rFonts w:ascii="Garamond" w:hAnsi="Garamond"/>
                <w:sz w:val="22"/>
                <w:szCs w:val="22"/>
              </w:rPr>
              <w:t>Tank 134 West Pump</w:t>
            </w:r>
          </w:p>
        </w:tc>
        <w:tc>
          <w:tcPr>
            <w:tcW w:w="1350" w:type="dxa"/>
          </w:tcPr>
          <w:p w14:paraId="0BD53274" w14:textId="77777777" w:rsidR="00BE4D26" w:rsidRPr="00135A1F" w:rsidRDefault="00BE4D26" w:rsidP="008202B2">
            <w:pPr>
              <w:widowControl w:val="0"/>
              <w:autoSpaceDE w:val="0"/>
              <w:autoSpaceDN w:val="0"/>
              <w:spacing w:line="256" w:lineRule="exact"/>
              <w:ind w:left="8"/>
              <w:jc w:val="center"/>
              <w:rPr>
                <w:rFonts w:ascii="Garamond" w:hAnsi="Garamond"/>
                <w:sz w:val="22"/>
                <w:szCs w:val="22"/>
              </w:rPr>
            </w:pPr>
            <w:r w:rsidRPr="00135A1F">
              <w:rPr>
                <w:rFonts w:ascii="Garamond" w:hAnsi="Garamond"/>
                <w:w w:val="99"/>
                <w:sz w:val="22"/>
                <w:szCs w:val="22"/>
              </w:rPr>
              <w:t>Y</w:t>
            </w:r>
          </w:p>
        </w:tc>
        <w:tc>
          <w:tcPr>
            <w:tcW w:w="1440" w:type="dxa"/>
            <w:shd w:val="clear" w:color="auto" w:fill="D9D9D9"/>
          </w:tcPr>
          <w:p w14:paraId="0CFD4FF4" w14:textId="77777777" w:rsidR="00BE4D26" w:rsidRPr="00135A1F" w:rsidRDefault="00BE4D26" w:rsidP="008202B2">
            <w:pPr>
              <w:widowControl w:val="0"/>
              <w:autoSpaceDE w:val="0"/>
              <w:autoSpaceDN w:val="0"/>
              <w:rPr>
                <w:rFonts w:ascii="Garamond" w:hAnsi="Garamond"/>
                <w:sz w:val="22"/>
                <w:szCs w:val="22"/>
              </w:rPr>
            </w:pPr>
          </w:p>
        </w:tc>
        <w:tc>
          <w:tcPr>
            <w:tcW w:w="1440" w:type="dxa"/>
          </w:tcPr>
          <w:p w14:paraId="6CF105E0" w14:textId="77777777" w:rsidR="00BE4D26" w:rsidRPr="00135A1F" w:rsidRDefault="00BE4D26" w:rsidP="008202B2">
            <w:pPr>
              <w:widowControl w:val="0"/>
              <w:autoSpaceDE w:val="0"/>
              <w:autoSpaceDN w:val="0"/>
              <w:spacing w:line="256" w:lineRule="exact"/>
              <w:ind w:left="101" w:right="102"/>
              <w:jc w:val="center"/>
              <w:rPr>
                <w:rFonts w:ascii="Garamond" w:hAnsi="Garamond"/>
                <w:sz w:val="22"/>
                <w:szCs w:val="22"/>
              </w:rPr>
            </w:pPr>
            <w:r w:rsidRPr="00135A1F">
              <w:rPr>
                <w:rFonts w:ascii="Garamond" w:hAnsi="Garamond"/>
                <w:sz w:val="22"/>
                <w:szCs w:val="22"/>
              </w:rPr>
              <w:t>New</w:t>
            </w:r>
          </w:p>
        </w:tc>
      </w:tr>
      <w:tr w:rsidR="00BE4D26" w:rsidRPr="00BB06D4" w14:paraId="150DE0FF" w14:textId="77777777" w:rsidTr="00936B6B">
        <w:trPr>
          <w:trHeight w:val="275"/>
        </w:trPr>
        <w:tc>
          <w:tcPr>
            <w:tcW w:w="1584" w:type="dxa"/>
          </w:tcPr>
          <w:p w14:paraId="170935F8" w14:textId="77777777" w:rsidR="00BE4D26" w:rsidRPr="00135A1F" w:rsidRDefault="00BE4D26" w:rsidP="008202B2">
            <w:pPr>
              <w:widowControl w:val="0"/>
              <w:autoSpaceDE w:val="0"/>
              <w:autoSpaceDN w:val="0"/>
              <w:spacing w:line="256" w:lineRule="exact"/>
              <w:ind w:left="107"/>
              <w:rPr>
                <w:rFonts w:ascii="Garamond" w:hAnsi="Garamond"/>
                <w:sz w:val="22"/>
                <w:szCs w:val="22"/>
              </w:rPr>
            </w:pPr>
            <w:r w:rsidRPr="00135A1F">
              <w:rPr>
                <w:rFonts w:ascii="Garamond" w:hAnsi="Garamond"/>
                <w:sz w:val="22"/>
                <w:szCs w:val="22"/>
              </w:rPr>
              <w:t>P-2204</w:t>
            </w:r>
          </w:p>
        </w:tc>
        <w:tc>
          <w:tcPr>
            <w:tcW w:w="3431" w:type="dxa"/>
          </w:tcPr>
          <w:p w14:paraId="57681713" w14:textId="77777777" w:rsidR="00BE4D26" w:rsidRPr="00135A1F" w:rsidRDefault="00BE4D26" w:rsidP="008202B2">
            <w:pPr>
              <w:widowControl w:val="0"/>
              <w:autoSpaceDE w:val="0"/>
              <w:autoSpaceDN w:val="0"/>
              <w:spacing w:line="256" w:lineRule="exact"/>
              <w:ind w:left="107"/>
              <w:rPr>
                <w:rFonts w:ascii="Garamond" w:hAnsi="Garamond"/>
                <w:sz w:val="22"/>
                <w:szCs w:val="22"/>
              </w:rPr>
            </w:pPr>
            <w:r w:rsidRPr="00135A1F">
              <w:rPr>
                <w:rFonts w:ascii="Garamond" w:hAnsi="Garamond"/>
                <w:sz w:val="22"/>
                <w:szCs w:val="22"/>
              </w:rPr>
              <w:t>West Diesel Pump</w:t>
            </w:r>
          </w:p>
        </w:tc>
        <w:tc>
          <w:tcPr>
            <w:tcW w:w="1350" w:type="dxa"/>
          </w:tcPr>
          <w:p w14:paraId="4F4A25A5" w14:textId="77777777" w:rsidR="00BE4D26" w:rsidRPr="00135A1F" w:rsidRDefault="00BE4D26" w:rsidP="008202B2">
            <w:pPr>
              <w:widowControl w:val="0"/>
              <w:autoSpaceDE w:val="0"/>
              <w:autoSpaceDN w:val="0"/>
              <w:spacing w:line="256" w:lineRule="exact"/>
              <w:ind w:left="8"/>
              <w:jc w:val="center"/>
              <w:rPr>
                <w:rFonts w:ascii="Garamond" w:hAnsi="Garamond"/>
                <w:sz w:val="22"/>
                <w:szCs w:val="22"/>
              </w:rPr>
            </w:pPr>
            <w:r w:rsidRPr="00135A1F">
              <w:rPr>
                <w:rFonts w:ascii="Garamond" w:hAnsi="Garamond"/>
                <w:w w:val="99"/>
                <w:sz w:val="22"/>
                <w:szCs w:val="22"/>
              </w:rPr>
              <w:t>Y</w:t>
            </w:r>
          </w:p>
        </w:tc>
        <w:tc>
          <w:tcPr>
            <w:tcW w:w="1440" w:type="dxa"/>
            <w:shd w:val="clear" w:color="auto" w:fill="D9D9D9"/>
          </w:tcPr>
          <w:p w14:paraId="6A92FA70" w14:textId="77777777" w:rsidR="00BE4D26" w:rsidRPr="00135A1F" w:rsidRDefault="00BE4D26" w:rsidP="008202B2">
            <w:pPr>
              <w:widowControl w:val="0"/>
              <w:autoSpaceDE w:val="0"/>
              <w:autoSpaceDN w:val="0"/>
              <w:rPr>
                <w:rFonts w:ascii="Garamond" w:hAnsi="Garamond"/>
                <w:sz w:val="22"/>
                <w:szCs w:val="22"/>
              </w:rPr>
            </w:pPr>
          </w:p>
        </w:tc>
        <w:tc>
          <w:tcPr>
            <w:tcW w:w="1440" w:type="dxa"/>
          </w:tcPr>
          <w:p w14:paraId="239E902D" w14:textId="77777777" w:rsidR="00BE4D26" w:rsidRPr="00135A1F" w:rsidRDefault="00BE4D26" w:rsidP="008202B2">
            <w:pPr>
              <w:widowControl w:val="0"/>
              <w:autoSpaceDE w:val="0"/>
              <w:autoSpaceDN w:val="0"/>
              <w:spacing w:line="256" w:lineRule="exact"/>
              <w:ind w:left="101" w:right="102"/>
              <w:jc w:val="center"/>
              <w:rPr>
                <w:rFonts w:ascii="Garamond" w:hAnsi="Garamond"/>
                <w:sz w:val="22"/>
                <w:szCs w:val="22"/>
              </w:rPr>
            </w:pPr>
            <w:r w:rsidRPr="00135A1F">
              <w:rPr>
                <w:rFonts w:ascii="Garamond" w:hAnsi="Garamond"/>
                <w:sz w:val="22"/>
                <w:szCs w:val="22"/>
              </w:rPr>
              <w:t>New</w:t>
            </w:r>
          </w:p>
        </w:tc>
      </w:tr>
      <w:tr w:rsidR="00BE4D26" w:rsidRPr="00BB06D4" w14:paraId="7393950E" w14:textId="77777777" w:rsidTr="00936B6B">
        <w:trPr>
          <w:trHeight w:val="275"/>
        </w:trPr>
        <w:tc>
          <w:tcPr>
            <w:tcW w:w="9245" w:type="dxa"/>
            <w:gridSpan w:val="5"/>
          </w:tcPr>
          <w:p w14:paraId="507D5786" w14:textId="77777777" w:rsidR="00BE4D26" w:rsidRPr="00135A1F" w:rsidRDefault="00BE4D26" w:rsidP="008202B2">
            <w:pPr>
              <w:widowControl w:val="0"/>
              <w:autoSpaceDE w:val="0"/>
              <w:autoSpaceDN w:val="0"/>
              <w:spacing w:line="256" w:lineRule="exact"/>
              <w:ind w:left="3012" w:right="3012"/>
              <w:jc w:val="center"/>
              <w:rPr>
                <w:rFonts w:ascii="Garamond" w:hAnsi="Garamond"/>
                <w:sz w:val="22"/>
                <w:szCs w:val="22"/>
              </w:rPr>
            </w:pPr>
            <w:r w:rsidRPr="00135A1F">
              <w:rPr>
                <w:rFonts w:ascii="Garamond" w:hAnsi="Garamond"/>
                <w:sz w:val="22"/>
                <w:szCs w:val="22"/>
              </w:rPr>
              <w:t>Emergency Plant Air Compressors</w:t>
            </w:r>
          </w:p>
        </w:tc>
      </w:tr>
      <w:tr w:rsidR="00BE4D26" w:rsidRPr="00BB06D4" w14:paraId="50DE2DF7" w14:textId="77777777" w:rsidTr="00936B6B">
        <w:trPr>
          <w:trHeight w:val="275"/>
        </w:trPr>
        <w:tc>
          <w:tcPr>
            <w:tcW w:w="1584" w:type="dxa"/>
          </w:tcPr>
          <w:p w14:paraId="7FCA3112" w14:textId="77777777" w:rsidR="00BE4D26" w:rsidRPr="00135A1F" w:rsidRDefault="00BE4D26" w:rsidP="008202B2">
            <w:pPr>
              <w:widowControl w:val="0"/>
              <w:autoSpaceDE w:val="0"/>
              <w:autoSpaceDN w:val="0"/>
              <w:spacing w:line="256" w:lineRule="exact"/>
              <w:ind w:left="107"/>
              <w:rPr>
                <w:rFonts w:ascii="Garamond" w:hAnsi="Garamond"/>
                <w:sz w:val="22"/>
                <w:szCs w:val="22"/>
              </w:rPr>
            </w:pPr>
            <w:r w:rsidRPr="00135A1F">
              <w:rPr>
                <w:rFonts w:ascii="Garamond" w:hAnsi="Garamond"/>
                <w:sz w:val="22"/>
                <w:szCs w:val="22"/>
              </w:rPr>
              <w:t>024CO0064</w:t>
            </w:r>
          </w:p>
        </w:tc>
        <w:tc>
          <w:tcPr>
            <w:tcW w:w="3431" w:type="dxa"/>
          </w:tcPr>
          <w:p w14:paraId="0AC96A77" w14:textId="77777777" w:rsidR="00BE4D26" w:rsidRPr="00135A1F" w:rsidRDefault="00BE4D26" w:rsidP="008202B2">
            <w:pPr>
              <w:widowControl w:val="0"/>
              <w:autoSpaceDE w:val="0"/>
              <w:autoSpaceDN w:val="0"/>
              <w:spacing w:line="256" w:lineRule="exact"/>
              <w:ind w:left="107"/>
              <w:rPr>
                <w:rFonts w:ascii="Garamond" w:hAnsi="Garamond"/>
                <w:sz w:val="22"/>
                <w:szCs w:val="22"/>
              </w:rPr>
            </w:pPr>
            <w:r w:rsidRPr="00135A1F">
              <w:rPr>
                <w:rFonts w:ascii="Garamond" w:hAnsi="Garamond"/>
                <w:sz w:val="22"/>
                <w:szCs w:val="22"/>
              </w:rPr>
              <w:t>Zone C Plant Air Compressor</w:t>
            </w:r>
          </w:p>
        </w:tc>
        <w:tc>
          <w:tcPr>
            <w:tcW w:w="1350" w:type="dxa"/>
          </w:tcPr>
          <w:p w14:paraId="6C06127F" w14:textId="77777777" w:rsidR="00BE4D26" w:rsidRPr="00135A1F" w:rsidRDefault="00BE4D26" w:rsidP="008202B2">
            <w:pPr>
              <w:widowControl w:val="0"/>
              <w:autoSpaceDE w:val="0"/>
              <w:autoSpaceDN w:val="0"/>
              <w:spacing w:line="256" w:lineRule="exact"/>
              <w:ind w:left="8"/>
              <w:jc w:val="center"/>
              <w:rPr>
                <w:rFonts w:ascii="Garamond" w:hAnsi="Garamond"/>
                <w:sz w:val="22"/>
                <w:szCs w:val="22"/>
              </w:rPr>
            </w:pPr>
            <w:r w:rsidRPr="00135A1F">
              <w:rPr>
                <w:rFonts w:ascii="Garamond" w:hAnsi="Garamond"/>
                <w:w w:val="99"/>
                <w:sz w:val="22"/>
                <w:szCs w:val="22"/>
              </w:rPr>
              <w:t>N</w:t>
            </w:r>
          </w:p>
        </w:tc>
        <w:tc>
          <w:tcPr>
            <w:tcW w:w="1440" w:type="dxa"/>
            <w:shd w:val="clear" w:color="auto" w:fill="D9D9D9"/>
          </w:tcPr>
          <w:p w14:paraId="400085FA" w14:textId="77777777" w:rsidR="00BE4D26" w:rsidRPr="00135A1F" w:rsidRDefault="00BE4D26" w:rsidP="008202B2">
            <w:pPr>
              <w:widowControl w:val="0"/>
              <w:autoSpaceDE w:val="0"/>
              <w:autoSpaceDN w:val="0"/>
              <w:rPr>
                <w:rFonts w:ascii="Garamond" w:hAnsi="Garamond"/>
                <w:sz w:val="22"/>
                <w:szCs w:val="22"/>
              </w:rPr>
            </w:pPr>
          </w:p>
        </w:tc>
        <w:tc>
          <w:tcPr>
            <w:tcW w:w="1440" w:type="dxa"/>
          </w:tcPr>
          <w:p w14:paraId="6F209AC3" w14:textId="77777777" w:rsidR="00BE4D26" w:rsidRPr="00135A1F" w:rsidRDefault="00BE4D26" w:rsidP="008202B2">
            <w:pPr>
              <w:widowControl w:val="0"/>
              <w:autoSpaceDE w:val="0"/>
              <w:autoSpaceDN w:val="0"/>
              <w:spacing w:line="256" w:lineRule="exact"/>
              <w:ind w:left="102" w:right="101"/>
              <w:jc w:val="center"/>
              <w:rPr>
                <w:rFonts w:ascii="Garamond" w:hAnsi="Garamond"/>
                <w:sz w:val="22"/>
                <w:szCs w:val="22"/>
              </w:rPr>
            </w:pPr>
            <w:r w:rsidRPr="00135A1F">
              <w:rPr>
                <w:rFonts w:ascii="Garamond" w:hAnsi="Garamond"/>
                <w:sz w:val="22"/>
                <w:szCs w:val="22"/>
              </w:rPr>
              <w:t>Existing</w:t>
            </w:r>
          </w:p>
        </w:tc>
      </w:tr>
      <w:tr w:rsidR="00BE4D26" w:rsidRPr="00BB06D4" w14:paraId="7B0A0273" w14:textId="77777777" w:rsidTr="00936B6B">
        <w:trPr>
          <w:trHeight w:val="278"/>
        </w:trPr>
        <w:tc>
          <w:tcPr>
            <w:tcW w:w="1584" w:type="dxa"/>
          </w:tcPr>
          <w:p w14:paraId="769631C5" w14:textId="77777777" w:rsidR="00BE4D26" w:rsidRPr="00135A1F" w:rsidRDefault="00BE4D26" w:rsidP="008202B2">
            <w:pPr>
              <w:widowControl w:val="0"/>
              <w:autoSpaceDE w:val="0"/>
              <w:autoSpaceDN w:val="0"/>
              <w:spacing w:line="258" w:lineRule="exact"/>
              <w:ind w:left="107"/>
              <w:rPr>
                <w:rFonts w:ascii="Garamond" w:hAnsi="Garamond"/>
                <w:sz w:val="22"/>
                <w:szCs w:val="22"/>
              </w:rPr>
            </w:pPr>
            <w:r w:rsidRPr="00135A1F">
              <w:rPr>
                <w:rFonts w:ascii="Garamond" w:hAnsi="Garamond"/>
                <w:sz w:val="22"/>
                <w:szCs w:val="22"/>
              </w:rPr>
              <w:t>026CO0004</w:t>
            </w:r>
          </w:p>
        </w:tc>
        <w:tc>
          <w:tcPr>
            <w:tcW w:w="3431" w:type="dxa"/>
          </w:tcPr>
          <w:p w14:paraId="7B0058FC" w14:textId="77777777" w:rsidR="00BE4D26" w:rsidRPr="00135A1F" w:rsidRDefault="00BE4D26" w:rsidP="008202B2">
            <w:pPr>
              <w:widowControl w:val="0"/>
              <w:autoSpaceDE w:val="0"/>
              <w:autoSpaceDN w:val="0"/>
              <w:spacing w:line="258" w:lineRule="exact"/>
              <w:ind w:left="107"/>
              <w:rPr>
                <w:rFonts w:ascii="Garamond" w:hAnsi="Garamond"/>
                <w:sz w:val="22"/>
                <w:szCs w:val="22"/>
              </w:rPr>
            </w:pPr>
            <w:r w:rsidRPr="00135A1F">
              <w:rPr>
                <w:rFonts w:ascii="Garamond" w:hAnsi="Garamond"/>
                <w:sz w:val="22"/>
                <w:szCs w:val="22"/>
              </w:rPr>
              <w:t>Zone E Plant Air Compressor</w:t>
            </w:r>
          </w:p>
        </w:tc>
        <w:tc>
          <w:tcPr>
            <w:tcW w:w="1350" w:type="dxa"/>
          </w:tcPr>
          <w:p w14:paraId="5762B6A7" w14:textId="77777777" w:rsidR="00BE4D26" w:rsidRPr="00135A1F" w:rsidRDefault="00BE4D26" w:rsidP="008202B2">
            <w:pPr>
              <w:widowControl w:val="0"/>
              <w:autoSpaceDE w:val="0"/>
              <w:autoSpaceDN w:val="0"/>
              <w:spacing w:line="258" w:lineRule="exact"/>
              <w:ind w:left="8"/>
              <w:jc w:val="center"/>
              <w:rPr>
                <w:rFonts w:ascii="Garamond" w:hAnsi="Garamond"/>
                <w:sz w:val="22"/>
                <w:szCs w:val="22"/>
              </w:rPr>
            </w:pPr>
            <w:r w:rsidRPr="00135A1F">
              <w:rPr>
                <w:rFonts w:ascii="Garamond" w:hAnsi="Garamond"/>
                <w:w w:val="99"/>
                <w:sz w:val="22"/>
                <w:szCs w:val="22"/>
              </w:rPr>
              <w:t>N</w:t>
            </w:r>
          </w:p>
        </w:tc>
        <w:tc>
          <w:tcPr>
            <w:tcW w:w="1440" w:type="dxa"/>
            <w:shd w:val="clear" w:color="auto" w:fill="D9D9D9"/>
          </w:tcPr>
          <w:p w14:paraId="01060F4C" w14:textId="77777777" w:rsidR="00BE4D26" w:rsidRPr="00135A1F" w:rsidRDefault="00BE4D26" w:rsidP="008202B2">
            <w:pPr>
              <w:widowControl w:val="0"/>
              <w:autoSpaceDE w:val="0"/>
              <w:autoSpaceDN w:val="0"/>
              <w:rPr>
                <w:rFonts w:ascii="Garamond" w:hAnsi="Garamond"/>
                <w:sz w:val="22"/>
                <w:szCs w:val="22"/>
              </w:rPr>
            </w:pPr>
          </w:p>
        </w:tc>
        <w:tc>
          <w:tcPr>
            <w:tcW w:w="1440" w:type="dxa"/>
          </w:tcPr>
          <w:p w14:paraId="608575EE" w14:textId="77777777" w:rsidR="00BE4D26" w:rsidRPr="00135A1F" w:rsidRDefault="00BE4D26" w:rsidP="008202B2">
            <w:pPr>
              <w:widowControl w:val="0"/>
              <w:autoSpaceDE w:val="0"/>
              <w:autoSpaceDN w:val="0"/>
              <w:spacing w:line="258" w:lineRule="exact"/>
              <w:ind w:left="102" w:right="101"/>
              <w:jc w:val="center"/>
              <w:rPr>
                <w:rFonts w:ascii="Garamond" w:hAnsi="Garamond"/>
                <w:sz w:val="22"/>
                <w:szCs w:val="22"/>
              </w:rPr>
            </w:pPr>
            <w:r w:rsidRPr="00135A1F">
              <w:rPr>
                <w:rFonts w:ascii="Garamond" w:hAnsi="Garamond"/>
                <w:sz w:val="22"/>
                <w:szCs w:val="22"/>
              </w:rPr>
              <w:t>Existing</w:t>
            </w:r>
          </w:p>
        </w:tc>
      </w:tr>
    </w:tbl>
    <w:p w14:paraId="08946111" w14:textId="78171855" w:rsidR="00BE4D26" w:rsidRDefault="00BE4D26" w:rsidP="00043EA7">
      <w:pPr>
        <w:ind w:left="360"/>
        <w:rPr>
          <w:rFonts w:ascii="Garamond" w:hAnsi="Garamond"/>
          <w:sz w:val="24"/>
          <w:szCs w:val="24"/>
        </w:rPr>
      </w:pPr>
    </w:p>
    <w:p w14:paraId="1E52AE37" w14:textId="77777777" w:rsidR="00043EA7" w:rsidRPr="00043EA7" w:rsidRDefault="00043EA7" w:rsidP="00043EA7">
      <w:pPr>
        <w:rPr>
          <w:rFonts w:ascii="Garamond" w:hAnsi="Garamond"/>
          <w:sz w:val="24"/>
          <w:szCs w:val="24"/>
        </w:rPr>
      </w:pPr>
    </w:p>
    <w:tbl>
      <w:tblPr>
        <w:tblW w:w="9237"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440"/>
        <w:gridCol w:w="1710"/>
        <w:gridCol w:w="1587"/>
        <w:gridCol w:w="1440"/>
        <w:gridCol w:w="1530"/>
        <w:gridCol w:w="1530"/>
      </w:tblGrid>
      <w:tr w:rsidR="00043EA7" w:rsidRPr="00043EA7" w14:paraId="5F31ED02" w14:textId="77777777" w:rsidTr="00936B6B">
        <w:trPr>
          <w:tblHeader/>
        </w:trPr>
        <w:tc>
          <w:tcPr>
            <w:tcW w:w="1440" w:type="dxa"/>
            <w:tcBorders>
              <w:top w:val="double" w:sz="4" w:space="0" w:color="auto"/>
              <w:left w:val="double" w:sz="4" w:space="0" w:color="auto"/>
              <w:bottom w:val="double" w:sz="4" w:space="0" w:color="auto"/>
            </w:tcBorders>
            <w:vAlign w:val="center"/>
          </w:tcPr>
          <w:p w14:paraId="64F23BE9" w14:textId="77777777" w:rsidR="00043EA7" w:rsidRPr="00043EA7" w:rsidRDefault="00043EA7" w:rsidP="00043EA7">
            <w:pPr>
              <w:jc w:val="center"/>
              <w:rPr>
                <w:rFonts w:ascii="Garamond" w:hAnsi="Garamond"/>
                <w:b/>
                <w:bCs/>
                <w:sz w:val="22"/>
                <w:szCs w:val="22"/>
              </w:rPr>
            </w:pPr>
            <w:r w:rsidRPr="00043EA7">
              <w:rPr>
                <w:rFonts w:ascii="Garamond" w:hAnsi="Garamond"/>
                <w:b/>
                <w:bCs/>
                <w:sz w:val="22"/>
                <w:szCs w:val="22"/>
              </w:rPr>
              <w:t>Condition(s)</w:t>
            </w:r>
          </w:p>
        </w:tc>
        <w:tc>
          <w:tcPr>
            <w:tcW w:w="1710" w:type="dxa"/>
            <w:tcBorders>
              <w:top w:val="double" w:sz="4" w:space="0" w:color="auto"/>
              <w:bottom w:val="double" w:sz="4" w:space="0" w:color="auto"/>
            </w:tcBorders>
            <w:vAlign w:val="center"/>
          </w:tcPr>
          <w:p w14:paraId="3BF141DF" w14:textId="77777777" w:rsidR="00043EA7" w:rsidRPr="00043EA7" w:rsidRDefault="00043EA7" w:rsidP="00043EA7">
            <w:pPr>
              <w:jc w:val="center"/>
              <w:rPr>
                <w:rFonts w:ascii="Garamond" w:hAnsi="Garamond"/>
                <w:b/>
                <w:bCs/>
                <w:sz w:val="22"/>
                <w:szCs w:val="22"/>
              </w:rPr>
            </w:pPr>
            <w:r w:rsidRPr="00043EA7">
              <w:rPr>
                <w:rFonts w:ascii="Garamond" w:hAnsi="Garamond"/>
                <w:b/>
                <w:bCs/>
                <w:sz w:val="22"/>
                <w:szCs w:val="22"/>
              </w:rPr>
              <w:t>Pollutant/</w:t>
            </w:r>
          </w:p>
          <w:p w14:paraId="3178D4E4" w14:textId="77777777" w:rsidR="00043EA7" w:rsidRPr="00043EA7" w:rsidRDefault="00043EA7" w:rsidP="00043EA7">
            <w:pPr>
              <w:jc w:val="center"/>
              <w:rPr>
                <w:rFonts w:ascii="Garamond" w:hAnsi="Garamond"/>
                <w:b/>
                <w:bCs/>
                <w:sz w:val="22"/>
                <w:szCs w:val="22"/>
              </w:rPr>
            </w:pPr>
            <w:r w:rsidRPr="00043EA7">
              <w:rPr>
                <w:rFonts w:ascii="Garamond" w:hAnsi="Garamond"/>
                <w:b/>
                <w:bCs/>
                <w:sz w:val="22"/>
                <w:szCs w:val="22"/>
              </w:rPr>
              <w:t>Parameter</w:t>
            </w:r>
          </w:p>
        </w:tc>
        <w:tc>
          <w:tcPr>
            <w:tcW w:w="1587" w:type="dxa"/>
            <w:tcBorders>
              <w:top w:val="double" w:sz="4" w:space="0" w:color="auto"/>
              <w:bottom w:val="double" w:sz="4" w:space="0" w:color="auto"/>
            </w:tcBorders>
            <w:vAlign w:val="center"/>
          </w:tcPr>
          <w:p w14:paraId="038BF03F" w14:textId="77777777" w:rsidR="00043EA7" w:rsidRPr="00043EA7" w:rsidRDefault="00043EA7" w:rsidP="00043EA7">
            <w:pPr>
              <w:jc w:val="center"/>
              <w:rPr>
                <w:rFonts w:ascii="Garamond" w:hAnsi="Garamond"/>
                <w:b/>
                <w:bCs/>
                <w:sz w:val="22"/>
                <w:szCs w:val="22"/>
              </w:rPr>
            </w:pPr>
            <w:r w:rsidRPr="00043EA7">
              <w:rPr>
                <w:rFonts w:ascii="Garamond" w:hAnsi="Garamond"/>
                <w:b/>
                <w:bCs/>
                <w:sz w:val="22"/>
                <w:szCs w:val="22"/>
              </w:rPr>
              <w:t>Permit Limit</w:t>
            </w:r>
          </w:p>
        </w:tc>
        <w:tc>
          <w:tcPr>
            <w:tcW w:w="2970" w:type="dxa"/>
            <w:gridSpan w:val="2"/>
            <w:tcBorders>
              <w:top w:val="double" w:sz="4" w:space="0" w:color="auto"/>
              <w:bottom w:val="double" w:sz="4" w:space="0" w:color="auto"/>
            </w:tcBorders>
            <w:vAlign w:val="center"/>
          </w:tcPr>
          <w:p w14:paraId="2A8C43F4" w14:textId="77777777" w:rsidR="00043EA7" w:rsidRPr="00043EA7" w:rsidRDefault="00043EA7" w:rsidP="00043EA7">
            <w:pPr>
              <w:jc w:val="center"/>
              <w:rPr>
                <w:rFonts w:ascii="Garamond" w:hAnsi="Garamond"/>
                <w:b/>
                <w:bCs/>
                <w:sz w:val="22"/>
                <w:szCs w:val="22"/>
              </w:rPr>
            </w:pPr>
            <w:r w:rsidRPr="00043EA7">
              <w:rPr>
                <w:rFonts w:ascii="Garamond" w:hAnsi="Garamond"/>
                <w:b/>
                <w:bCs/>
                <w:sz w:val="22"/>
                <w:szCs w:val="22"/>
              </w:rPr>
              <w:t>Compliance Demonstration</w:t>
            </w:r>
          </w:p>
          <w:p w14:paraId="6217C1C7" w14:textId="77777777" w:rsidR="00043EA7" w:rsidRPr="00043EA7" w:rsidRDefault="00043EA7" w:rsidP="00043EA7">
            <w:pPr>
              <w:jc w:val="center"/>
              <w:rPr>
                <w:rFonts w:ascii="Garamond" w:hAnsi="Garamond"/>
                <w:b/>
                <w:bCs/>
                <w:sz w:val="22"/>
                <w:szCs w:val="22"/>
              </w:rPr>
            </w:pPr>
            <w:r w:rsidRPr="00043EA7">
              <w:rPr>
                <w:rFonts w:ascii="Garamond" w:hAnsi="Garamond"/>
                <w:b/>
                <w:bCs/>
                <w:sz w:val="22"/>
                <w:szCs w:val="22"/>
              </w:rPr>
              <w:t>Method         Frequency</w:t>
            </w:r>
          </w:p>
        </w:tc>
        <w:tc>
          <w:tcPr>
            <w:tcW w:w="1530" w:type="dxa"/>
            <w:tcBorders>
              <w:top w:val="double" w:sz="4" w:space="0" w:color="auto"/>
              <w:bottom w:val="double" w:sz="4" w:space="0" w:color="auto"/>
              <w:right w:val="double" w:sz="4" w:space="0" w:color="auto"/>
            </w:tcBorders>
            <w:vAlign w:val="center"/>
          </w:tcPr>
          <w:p w14:paraId="4471DCD7" w14:textId="77777777" w:rsidR="00043EA7" w:rsidRPr="00043EA7" w:rsidRDefault="00043EA7" w:rsidP="00043EA7">
            <w:pPr>
              <w:jc w:val="center"/>
              <w:rPr>
                <w:rFonts w:ascii="Garamond" w:hAnsi="Garamond"/>
                <w:b/>
                <w:bCs/>
                <w:sz w:val="22"/>
                <w:szCs w:val="22"/>
              </w:rPr>
            </w:pPr>
            <w:r w:rsidRPr="00043EA7">
              <w:rPr>
                <w:rFonts w:ascii="Garamond" w:hAnsi="Garamond"/>
                <w:b/>
                <w:bCs/>
                <w:sz w:val="22"/>
                <w:szCs w:val="22"/>
              </w:rPr>
              <w:t>Reporting Requirements</w:t>
            </w:r>
          </w:p>
        </w:tc>
      </w:tr>
      <w:tr w:rsidR="00043EA7" w:rsidRPr="00043EA7" w14:paraId="7BD78887" w14:textId="77777777" w:rsidTr="00936B6B">
        <w:trPr>
          <w:cantSplit/>
          <w:trHeight w:val="372"/>
        </w:trPr>
        <w:tc>
          <w:tcPr>
            <w:tcW w:w="1440" w:type="dxa"/>
            <w:tcBorders>
              <w:top w:val="single" w:sz="6" w:space="0" w:color="000000"/>
              <w:left w:val="double" w:sz="4" w:space="0" w:color="auto"/>
              <w:bottom w:val="single" w:sz="6" w:space="0" w:color="000000"/>
            </w:tcBorders>
            <w:vAlign w:val="center"/>
          </w:tcPr>
          <w:p w14:paraId="195E5BD1" w14:textId="5C813A18" w:rsidR="00043EA7" w:rsidRPr="00043EA7" w:rsidRDefault="00043EA7" w:rsidP="00043EA7">
            <w:pPr>
              <w:rPr>
                <w:rFonts w:ascii="Garamond" w:hAnsi="Garamond"/>
                <w:sz w:val="22"/>
                <w:szCs w:val="22"/>
              </w:rPr>
            </w:pPr>
            <w:r w:rsidRPr="00043EA7">
              <w:rPr>
                <w:rFonts w:ascii="Garamond" w:hAnsi="Garamond"/>
                <w:sz w:val="22"/>
                <w:szCs w:val="22"/>
                <w:highlight w:val="yellow"/>
              </w:rPr>
              <w:fldChar w:fldCharType="begin"/>
            </w:r>
            <w:r w:rsidRPr="00043EA7">
              <w:rPr>
                <w:rFonts w:ascii="Garamond" w:hAnsi="Garamond"/>
                <w:sz w:val="22"/>
                <w:szCs w:val="22"/>
              </w:rPr>
              <w:instrText xml:space="preserve"> REF _Ref431392225 \r \h </w:instrText>
            </w:r>
            <w:r w:rsidRPr="00043EA7">
              <w:rPr>
                <w:rFonts w:ascii="Garamond" w:hAnsi="Garamond"/>
                <w:sz w:val="22"/>
                <w:szCs w:val="22"/>
                <w:highlight w:val="yellow"/>
              </w:rPr>
            </w:r>
            <w:r w:rsidRPr="00043EA7">
              <w:rPr>
                <w:rFonts w:ascii="Garamond" w:hAnsi="Garamond"/>
                <w:sz w:val="22"/>
                <w:szCs w:val="22"/>
                <w:highlight w:val="yellow"/>
              </w:rPr>
              <w:fldChar w:fldCharType="separate"/>
            </w:r>
            <w:r w:rsidR="00290138">
              <w:rPr>
                <w:rFonts w:ascii="Garamond" w:hAnsi="Garamond"/>
                <w:sz w:val="22"/>
                <w:szCs w:val="22"/>
              </w:rPr>
              <w:t>AA.1</w:t>
            </w:r>
            <w:r w:rsidRPr="00043EA7">
              <w:rPr>
                <w:rFonts w:ascii="Garamond" w:hAnsi="Garamond"/>
                <w:sz w:val="22"/>
                <w:szCs w:val="22"/>
                <w:highlight w:val="yellow"/>
              </w:rPr>
              <w:fldChar w:fldCharType="end"/>
            </w:r>
            <w:r w:rsidRPr="00043EA7">
              <w:rPr>
                <w:rFonts w:ascii="Garamond" w:hAnsi="Garamond"/>
                <w:sz w:val="22"/>
                <w:szCs w:val="22"/>
              </w:rPr>
              <w:t>,</w:t>
            </w:r>
            <w:r w:rsidR="00A51C6F">
              <w:rPr>
                <w:rFonts w:ascii="Garamond" w:hAnsi="Garamond"/>
                <w:sz w:val="22"/>
                <w:szCs w:val="22"/>
              </w:rPr>
              <w:t xml:space="preserve"> </w:t>
            </w:r>
            <w:r w:rsidRPr="00043EA7">
              <w:rPr>
                <w:rFonts w:ascii="Garamond" w:hAnsi="Garamond"/>
                <w:sz w:val="22"/>
                <w:szCs w:val="22"/>
              </w:rPr>
              <w:fldChar w:fldCharType="begin"/>
            </w:r>
            <w:r w:rsidRPr="00043EA7">
              <w:rPr>
                <w:rFonts w:ascii="Garamond" w:hAnsi="Garamond"/>
                <w:sz w:val="22"/>
                <w:szCs w:val="22"/>
              </w:rPr>
              <w:instrText xml:space="preserve"> REF _Ref431392236 \r \h </w:instrText>
            </w:r>
            <w:r w:rsidRPr="00043EA7">
              <w:rPr>
                <w:rFonts w:ascii="Garamond" w:hAnsi="Garamond"/>
                <w:sz w:val="22"/>
                <w:szCs w:val="22"/>
              </w:rPr>
            </w:r>
            <w:r w:rsidRPr="00043EA7">
              <w:rPr>
                <w:rFonts w:ascii="Garamond" w:hAnsi="Garamond"/>
                <w:sz w:val="22"/>
                <w:szCs w:val="22"/>
              </w:rPr>
              <w:fldChar w:fldCharType="separate"/>
            </w:r>
            <w:r w:rsidR="00290138">
              <w:rPr>
                <w:rFonts w:ascii="Garamond" w:hAnsi="Garamond"/>
                <w:sz w:val="22"/>
                <w:szCs w:val="22"/>
              </w:rPr>
              <w:t>AA.5</w:t>
            </w:r>
            <w:r w:rsidRPr="00043EA7">
              <w:rPr>
                <w:rFonts w:ascii="Garamond" w:hAnsi="Garamond"/>
                <w:sz w:val="22"/>
                <w:szCs w:val="22"/>
              </w:rPr>
              <w:fldChar w:fldCharType="end"/>
            </w:r>
            <w:r w:rsidRPr="00043EA7">
              <w:rPr>
                <w:rFonts w:ascii="Garamond" w:hAnsi="Garamond"/>
                <w:sz w:val="22"/>
                <w:szCs w:val="22"/>
              </w:rPr>
              <w:t xml:space="preserve">, </w:t>
            </w:r>
            <w:r w:rsidRPr="00043EA7">
              <w:rPr>
                <w:rFonts w:ascii="Garamond" w:hAnsi="Garamond"/>
                <w:sz w:val="22"/>
                <w:szCs w:val="22"/>
              </w:rPr>
              <w:fldChar w:fldCharType="begin"/>
            </w:r>
            <w:r w:rsidRPr="00043EA7">
              <w:rPr>
                <w:rFonts w:ascii="Garamond" w:hAnsi="Garamond"/>
                <w:sz w:val="22"/>
                <w:szCs w:val="22"/>
              </w:rPr>
              <w:instrText xml:space="preserve"> REF _Ref431392249 \r \h </w:instrText>
            </w:r>
            <w:r w:rsidRPr="00043EA7">
              <w:rPr>
                <w:rFonts w:ascii="Garamond" w:hAnsi="Garamond"/>
                <w:sz w:val="22"/>
                <w:szCs w:val="22"/>
              </w:rPr>
            </w:r>
            <w:r w:rsidRPr="00043EA7">
              <w:rPr>
                <w:rFonts w:ascii="Garamond" w:hAnsi="Garamond"/>
                <w:sz w:val="22"/>
                <w:szCs w:val="22"/>
              </w:rPr>
              <w:fldChar w:fldCharType="separate"/>
            </w:r>
            <w:r w:rsidR="00290138">
              <w:rPr>
                <w:rFonts w:ascii="Garamond" w:hAnsi="Garamond"/>
                <w:sz w:val="22"/>
                <w:szCs w:val="22"/>
              </w:rPr>
              <w:t>AA.9</w:t>
            </w:r>
            <w:r w:rsidRPr="00043EA7">
              <w:rPr>
                <w:rFonts w:ascii="Garamond" w:hAnsi="Garamond"/>
                <w:sz w:val="22"/>
                <w:szCs w:val="22"/>
              </w:rPr>
              <w:fldChar w:fldCharType="end"/>
            </w:r>
            <w:r w:rsidRPr="00043EA7">
              <w:rPr>
                <w:rFonts w:ascii="Garamond" w:hAnsi="Garamond"/>
                <w:sz w:val="22"/>
                <w:szCs w:val="22"/>
              </w:rPr>
              <w:t xml:space="preserve">, </w:t>
            </w:r>
            <w:r w:rsidRPr="00043EA7">
              <w:rPr>
                <w:rFonts w:ascii="Garamond" w:hAnsi="Garamond"/>
                <w:sz w:val="22"/>
                <w:szCs w:val="22"/>
              </w:rPr>
              <w:fldChar w:fldCharType="begin"/>
            </w:r>
            <w:r w:rsidRPr="00043EA7">
              <w:rPr>
                <w:rFonts w:ascii="Garamond" w:hAnsi="Garamond"/>
                <w:sz w:val="22"/>
                <w:szCs w:val="22"/>
              </w:rPr>
              <w:instrText xml:space="preserve"> REF _Ref431392262 \r \h </w:instrText>
            </w:r>
            <w:r w:rsidRPr="00043EA7">
              <w:rPr>
                <w:rFonts w:ascii="Garamond" w:hAnsi="Garamond"/>
                <w:sz w:val="22"/>
                <w:szCs w:val="22"/>
              </w:rPr>
            </w:r>
            <w:r w:rsidRPr="00043EA7">
              <w:rPr>
                <w:rFonts w:ascii="Garamond" w:hAnsi="Garamond"/>
                <w:sz w:val="22"/>
                <w:szCs w:val="22"/>
              </w:rPr>
              <w:fldChar w:fldCharType="separate"/>
            </w:r>
            <w:r w:rsidR="00290138">
              <w:rPr>
                <w:rFonts w:ascii="Garamond" w:hAnsi="Garamond"/>
                <w:sz w:val="22"/>
                <w:szCs w:val="22"/>
              </w:rPr>
              <w:t>AA.13</w:t>
            </w:r>
            <w:r w:rsidRPr="00043EA7">
              <w:rPr>
                <w:rFonts w:ascii="Garamond" w:hAnsi="Garamond"/>
                <w:sz w:val="22"/>
                <w:szCs w:val="22"/>
              </w:rPr>
              <w:fldChar w:fldCharType="end"/>
            </w:r>
            <w:r w:rsidRPr="00043EA7">
              <w:rPr>
                <w:rFonts w:ascii="Garamond" w:hAnsi="Garamond"/>
                <w:sz w:val="22"/>
                <w:szCs w:val="22"/>
              </w:rPr>
              <w:t xml:space="preserve">, </w:t>
            </w:r>
            <w:r w:rsidRPr="00043EA7">
              <w:rPr>
                <w:rFonts w:ascii="Garamond" w:hAnsi="Garamond"/>
                <w:sz w:val="22"/>
                <w:szCs w:val="22"/>
              </w:rPr>
              <w:fldChar w:fldCharType="begin"/>
            </w:r>
            <w:r w:rsidRPr="00043EA7">
              <w:rPr>
                <w:rFonts w:ascii="Garamond" w:hAnsi="Garamond"/>
                <w:sz w:val="22"/>
                <w:szCs w:val="22"/>
              </w:rPr>
              <w:instrText xml:space="preserve"> REF _Ref431392276 \r \h </w:instrText>
            </w:r>
            <w:r w:rsidRPr="00043EA7">
              <w:rPr>
                <w:rFonts w:ascii="Garamond" w:hAnsi="Garamond"/>
                <w:sz w:val="22"/>
                <w:szCs w:val="22"/>
              </w:rPr>
            </w:r>
            <w:r w:rsidRPr="00043EA7">
              <w:rPr>
                <w:rFonts w:ascii="Garamond" w:hAnsi="Garamond"/>
                <w:sz w:val="22"/>
                <w:szCs w:val="22"/>
              </w:rPr>
              <w:fldChar w:fldCharType="separate"/>
            </w:r>
            <w:r w:rsidR="00290138">
              <w:rPr>
                <w:rFonts w:ascii="Garamond" w:hAnsi="Garamond"/>
                <w:sz w:val="22"/>
                <w:szCs w:val="22"/>
              </w:rPr>
              <w:t>AA.16</w:t>
            </w:r>
            <w:r w:rsidRPr="00043EA7">
              <w:rPr>
                <w:rFonts w:ascii="Garamond" w:hAnsi="Garamond"/>
                <w:sz w:val="22"/>
                <w:szCs w:val="22"/>
              </w:rPr>
              <w:fldChar w:fldCharType="end"/>
            </w:r>
            <w:r w:rsidRPr="00043EA7">
              <w:rPr>
                <w:rFonts w:ascii="Garamond" w:hAnsi="Garamond"/>
                <w:sz w:val="22"/>
                <w:szCs w:val="22"/>
              </w:rPr>
              <w:t xml:space="preserve">, </w:t>
            </w:r>
            <w:r w:rsidRPr="00043EA7">
              <w:rPr>
                <w:rFonts w:ascii="Garamond" w:hAnsi="Garamond"/>
                <w:sz w:val="22"/>
                <w:szCs w:val="22"/>
              </w:rPr>
              <w:fldChar w:fldCharType="begin"/>
            </w:r>
            <w:r w:rsidRPr="00043EA7">
              <w:rPr>
                <w:rFonts w:ascii="Garamond" w:hAnsi="Garamond"/>
                <w:sz w:val="22"/>
                <w:szCs w:val="22"/>
              </w:rPr>
              <w:instrText xml:space="preserve"> REF _Ref431392285 \r \h </w:instrText>
            </w:r>
            <w:r w:rsidRPr="00043EA7">
              <w:rPr>
                <w:rFonts w:ascii="Garamond" w:hAnsi="Garamond"/>
                <w:sz w:val="22"/>
                <w:szCs w:val="22"/>
              </w:rPr>
            </w:r>
            <w:r w:rsidRPr="00043EA7">
              <w:rPr>
                <w:rFonts w:ascii="Garamond" w:hAnsi="Garamond"/>
                <w:sz w:val="22"/>
                <w:szCs w:val="22"/>
              </w:rPr>
              <w:fldChar w:fldCharType="separate"/>
            </w:r>
            <w:r w:rsidR="00290138">
              <w:rPr>
                <w:rFonts w:ascii="Garamond" w:hAnsi="Garamond"/>
                <w:sz w:val="22"/>
                <w:szCs w:val="22"/>
              </w:rPr>
              <w:t>AA.17</w:t>
            </w:r>
            <w:r w:rsidRPr="00043EA7">
              <w:rPr>
                <w:rFonts w:ascii="Garamond" w:hAnsi="Garamond"/>
                <w:sz w:val="22"/>
                <w:szCs w:val="22"/>
              </w:rPr>
              <w:fldChar w:fldCharType="end"/>
            </w:r>
          </w:p>
        </w:tc>
        <w:tc>
          <w:tcPr>
            <w:tcW w:w="1710" w:type="dxa"/>
            <w:tcBorders>
              <w:top w:val="single" w:sz="6" w:space="0" w:color="000000"/>
              <w:bottom w:val="single" w:sz="6" w:space="0" w:color="000000"/>
            </w:tcBorders>
            <w:vAlign w:val="center"/>
          </w:tcPr>
          <w:p w14:paraId="53F51E97" w14:textId="77777777" w:rsidR="00043EA7" w:rsidRPr="00043EA7" w:rsidRDefault="00043EA7" w:rsidP="00043EA7">
            <w:pPr>
              <w:rPr>
                <w:rFonts w:ascii="Garamond" w:hAnsi="Garamond"/>
                <w:sz w:val="22"/>
                <w:szCs w:val="22"/>
              </w:rPr>
            </w:pPr>
            <w:r w:rsidRPr="00043EA7">
              <w:rPr>
                <w:rFonts w:ascii="Garamond" w:hAnsi="Garamond"/>
                <w:sz w:val="22"/>
                <w:szCs w:val="22"/>
              </w:rPr>
              <w:t>40 CFR 60 Subpart IIII</w:t>
            </w:r>
          </w:p>
        </w:tc>
        <w:tc>
          <w:tcPr>
            <w:tcW w:w="1587" w:type="dxa"/>
            <w:tcBorders>
              <w:top w:val="single" w:sz="6" w:space="0" w:color="000000"/>
              <w:bottom w:val="single" w:sz="6" w:space="0" w:color="000000"/>
            </w:tcBorders>
            <w:vAlign w:val="center"/>
          </w:tcPr>
          <w:p w14:paraId="7DA37380" w14:textId="77777777" w:rsidR="00043EA7" w:rsidRPr="00043EA7" w:rsidRDefault="00043EA7" w:rsidP="00043EA7">
            <w:pPr>
              <w:jc w:val="center"/>
              <w:rPr>
                <w:rFonts w:ascii="Garamond" w:hAnsi="Garamond"/>
                <w:sz w:val="22"/>
                <w:szCs w:val="22"/>
              </w:rPr>
            </w:pPr>
            <w:r w:rsidRPr="00043EA7">
              <w:rPr>
                <w:rFonts w:ascii="Garamond" w:hAnsi="Garamond"/>
                <w:sz w:val="22"/>
                <w:szCs w:val="22"/>
              </w:rPr>
              <w:t>40 CFR 60 Subpart IIII</w:t>
            </w:r>
          </w:p>
        </w:tc>
        <w:tc>
          <w:tcPr>
            <w:tcW w:w="1440" w:type="dxa"/>
            <w:tcBorders>
              <w:top w:val="single" w:sz="6" w:space="0" w:color="000000"/>
              <w:bottom w:val="single" w:sz="6" w:space="0" w:color="000000"/>
            </w:tcBorders>
            <w:vAlign w:val="center"/>
          </w:tcPr>
          <w:p w14:paraId="0292DDE1" w14:textId="77777777" w:rsidR="00043EA7" w:rsidRPr="00043EA7" w:rsidRDefault="00043EA7" w:rsidP="00043EA7">
            <w:pPr>
              <w:rPr>
                <w:rFonts w:ascii="Garamond" w:hAnsi="Garamond"/>
                <w:sz w:val="22"/>
                <w:szCs w:val="22"/>
              </w:rPr>
            </w:pPr>
            <w:r w:rsidRPr="00043EA7">
              <w:rPr>
                <w:rFonts w:ascii="Garamond" w:hAnsi="Garamond"/>
                <w:sz w:val="22"/>
                <w:szCs w:val="22"/>
              </w:rPr>
              <w:t>40 CFR 60 Subpart IIII</w:t>
            </w:r>
          </w:p>
        </w:tc>
        <w:tc>
          <w:tcPr>
            <w:tcW w:w="1530" w:type="dxa"/>
            <w:tcBorders>
              <w:top w:val="single" w:sz="6" w:space="0" w:color="000000"/>
              <w:bottom w:val="single" w:sz="6" w:space="0" w:color="000000"/>
            </w:tcBorders>
            <w:vAlign w:val="center"/>
          </w:tcPr>
          <w:p w14:paraId="5756B543" w14:textId="77777777" w:rsidR="00043EA7" w:rsidRPr="00043EA7" w:rsidRDefault="00043EA7" w:rsidP="00043EA7">
            <w:pPr>
              <w:rPr>
                <w:rFonts w:ascii="Garamond" w:hAnsi="Garamond"/>
                <w:sz w:val="22"/>
                <w:szCs w:val="22"/>
              </w:rPr>
            </w:pPr>
            <w:r w:rsidRPr="00043EA7">
              <w:rPr>
                <w:rFonts w:ascii="Garamond" w:hAnsi="Garamond"/>
                <w:sz w:val="22"/>
                <w:szCs w:val="22"/>
              </w:rPr>
              <w:t>40 CFR 60 Subpart IIII</w:t>
            </w:r>
          </w:p>
        </w:tc>
        <w:tc>
          <w:tcPr>
            <w:tcW w:w="1530" w:type="dxa"/>
            <w:vMerge w:val="restart"/>
            <w:tcBorders>
              <w:right w:val="double" w:sz="4" w:space="0" w:color="auto"/>
            </w:tcBorders>
            <w:vAlign w:val="center"/>
          </w:tcPr>
          <w:p w14:paraId="3474B1D8" w14:textId="77777777" w:rsidR="00043EA7" w:rsidRPr="00043EA7" w:rsidRDefault="00043EA7" w:rsidP="00043EA7">
            <w:pPr>
              <w:rPr>
                <w:rFonts w:ascii="Garamond" w:hAnsi="Garamond"/>
                <w:sz w:val="22"/>
                <w:szCs w:val="22"/>
              </w:rPr>
            </w:pPr>
            <w:r w:rsidRPr="00043EA7">
              <w:rPr>
                <w:rFonts w:ascii="Garamond" w:hAnsi="Garamond"/>
                <w:sz w:val="22"/>
                <w:szCs w:val="22"/>
              </w:rPr>
              <w:t>Semiannually</w:t>
            </w:r>
          </w:p>
        </w:tc>
      </w:tr>
      <w:tr w:rsidR="00043EA7" w:rsidRPr="00043EA7" w14:paraId="3749CC7D" w14:textId="77777777" w:rsidTr="00936B6B">
        <w:trPr>
          <w:cantSplit/>
        </w:trPr>
        <w:tc>
          <w:tcPr>
            <w:tcW w:w="1440" w:type="dxa"/>
            <w:tcBorders>
              <w:top w:val="single" w:sz="6" w:space="0" w:color="000000"/>
              <w:left w:val="double" w:sz="4" w:space="0" w:color="auto"/>
              <w:bottom w:val="single" w:sz="6" w:space="0" w:color="000000"/>
            </w:tcBorders>
            <w:vAlign w:val="center"/>
          </w:tcPr>
          <w:p w14:paraId="169D93D0" w14:textId="45B4DB8D" w:rsidR="00043EA7" w:rsidRPr="00043EA7" w:rsidRDefault="00043EA7" w:rsidP="00043EA7">
            <w:pPr>
              <w:rPr>
                <w:rFonts w:ascii="Garamond" w:hAnsi="Garamond"/>
                <w:sz w:val="22"/>
                <w:szCs w:val="22"/>
              </w:rPr>
            </w:pPr>
            <w:r w:rsidRPr="00043EA7">
              <w:rPr>
                <w:rFonts w:ascii="Garamond" w:hAnsi="Garamond"/>
                <w:sz w:val="22"/>
                <w:szCs w:val="22"/>
              </w:rPr>
              <w:fldChar w:fldCharType="begin"/>
            </w:r>
            <w:r w:rsidRPr="00043EA7">
              <w:rPr>
                <w:rFonts w:ascii="Garamond" w:hAnsi="Garamond"/>
                <w:sz w:val="22"/>
                <w:szCs w:val="22"/>
              </w:rPr>
              <w:instrText xml:space="preserve"> REF _Ref431392470 \r \h </w:instrText>
            </w:r>
            <w:r w:rsidRPr="00043EA7">
              <w:rPr>
                <w:rFonts w:ascii="Garamond" w:hAnsi="Garamond"/>
                <w:sz w:val="22"/>
                <w:szCs w:val="22"/>
              </w:rPr>
            </w:r>
            <w:r w:rsidRPr="00043EA7">
              <w:rPr>
                <w:rFonts w:ascii="Garamond" w:hAnsi="Garamond"/>
                <w:sz w:val="22"/>
                <w:szCs w:val="22"/>
              </w:rPr>
              <w:fldChar w:fldCharType="separate"/>
            </w:r>
            <w:r w:rsidR="00290138">
              <w:rPr>
                <w:rFonts w:ascii="Garamond" w:hAnsi="Garamond"/>
                <w:sz w:val="22"/>
                <w:szCs w:val="22"/>
              </w:rPr>
              <w:t>AA.2</w:t>
            </w:r>
            <w:r w:rsidRPr="00043EA7">
              <w:rPr>
                <w:rFonts w:ascii="Garamond" w:hAnsi="Garamond"/>
                <w:sz w:val="22"/>
                <w:szCs w:val="22"/>
              </w:rPr>
              <w:fldChar w:fldCharType="end"/>
            </w:r>
            <w:r w:rsidRPr="00043EA7">
              <w:rPr>
                <w:rFonts w:ascii="Garamond" w:hAnsi="Garamond"/>
                <w:sz w:val="22"/>
                <w:szCs w:val="22"/>
              </w:rPr>
              <w:t>,</w:t>
            </w:r>
            <w:r w:rsidR="00A51C6F">
              <w:rPr>
                <w:rFonts w:ascii="Garamond" w:hAnsi="Garamond"/>
                <w:sz w:val="22"/>
                <w:szCs w:val="22"/>
              </w:rPr>
              <w:t xml:space="preserve"> </w:t>
            </w:r>
            <w:r w:rsidRPr="00043EA7">
              <w:rPr>
                <w:rFonts w:ascii="Garamond" w:hAnsi="Garamond"/>
                <w:sz w:val="22"/>
                <w:szCs w:val="22"/>
              </w:rPr>
              <w:fldChar w:fldCharType="begin"/>
            </w:r>
            <w:r w:rsidRPr="00043EA7">
              <w:rPr>
                <w:rFonts w:ascii="Garamond" w:hAnsi="Garamond"/>
                <w:sz w:val="22"/>
                <w:szCs w:val="22"/>
              </w:rPr>
              <w:instrText xml:space="preserve"> REF _Ref454182698 \r \h </w:instrText>
            </w:r>
            <w:r w:rsidRPr="00043EA7">
              <w:rPr>
                <w:rFonts w:ascii="Garamond" w:hAnsi="Garamond"/>
                <w:sz w:val="22"/>
                <w:szCs w:val="22"/>
              </w:rPr>
            </w:r>
            <w:r w:rsidRPr="00043EA7">
              <w:rPr>
                <w:rFonts w:ascii="Garamond" w:hAnsi="Garamond"/>
                <w:sz w:val="22"/>
                <w:szCs w:val="22"/>
              </w:rPr>
              <w:fldChar w:fldCharType="separate"/>
            </w:r>
            <w:r w:rsidR="00290138">
              <w:rPr>
                <w:rFonts w:ascii="Garamond" w:hAnsi="Garamond"/>
                <w:sz w:val="22"/>
                <w:szCs w:val="22"/>
              </w:rPr>
              <w:t>AA.6</w:t>
            </w:r>
            <w:r w:rsidRPr="00043EA7">
              <w:rPr>
                <w:rFonts w:ascii="Garamond" w:hAnsi="Garamond"/>
                <w:sz w:val="22"/>
                <w:szCs w:val="22"/>
              </w:rPr>
              <w:fldChar w:fldCharType="end"/>
            </w:r>
            <w:r w:rsidRPr="00043EA7">
              <w:rPr>
                <w:rFonts w:ascii="Garamond" w:hAnsi="Garamond"/>
                <w:sz w:val="22"/>
                <w:szCs w:val="22"/>
              </w:rPr>
              <w:t xml:space="preserve">, </w:t>
            </w:r>
            <w:r w:rsidRPr="00043EA7">
              <w:rPr>
                <w:rFonts w:ascii="Garamond" w:hAnsi="Garamond"/>
                <w:sz w:val="22"/>
                <w:szCs w:val="22"/>
              </w:rPr>
              <w:fldChar w:fldCharType="begin"/>
            </w:r>
            <w:r w:rsidRPr="00043EA7">
              <w:rPr>
                <w:rFonts w:ascii="Garamond" w:hAnsi="Garamond"/>
                <w:sz w:val="22"/>
                <w:szCs w:val="22"/>
              </w:rPr>
              <w:instrText xml:space="preserve"> REF _Ref431392487 \r \h </w:instrText>
            </w:r>
            <w:r w:rsidRPr="00043EA7">
              <w:rPr>
                <w:rFonts w:ascii="Garamond" w:hAnsi="Garamond"/>
                <w:sz w:val="22"/>
                <w:szCs w:val="22"/>
              </w:rPr>
            </w:r>
            <w:r w:rsidRPr="00043EA7">
              <w:rPr>
                <w:rFonts w:ascii="Garamond" w:hAnsi="Garamond"/>
                <w:sz w:val="22"/>
                <w:szCs w:val="22"/>
              </w:rPr>
              <w:fldChar w:fldCharType="separate"/>
            </w:r>
            <w:r w:rsidR="00290138">
              <w:rPr>
                <w:rFonts w:ascii="Garamond" w:hAnsi="Garamond"/>
                <w:sz w:val="22"/>
                <w:szCs w:val="22"/>
              </w:rPr>
              <w:t>AA.10</w:t>
            </w:r>
            <w:r w:rsidRPr="00043EA7">
              <w:rPr>
                <w:rFonts w:ascii="Garamond" w:hAnsi="Garamond"/>
                <w:sz w:val="22"/>
                <w:szCs w:val="22"/>
              </w:rPr>
              <w:fldChar w:fldCharType="end"/>
            </w:r>
            <w:r w:rsidRPr="00043EA7">
              <w:rPr>
                <w:rFonts w:ascii="Garamond" w:hAnsi="Garamond"/>
                <w:sz w:val="22"/>
                <w:szCs w:val="22"/>
              </w:rPr>
              <w:t>,</w:t>
            </w:r>
            <w:r w:rsidR="00A51C6F">
              <w:rPr>
                <w:rFonts w:ascii="Garamond" w:hAnsi="Garamond"/>
                <w:sz w:val="22"/>
                <w:szCs w:val="22"/>
              </w:rPr>
              <w:t xml:space="preserve"> </w:t>
            </w:r>
            <w:r w:rsidRPr="00043EA7">
              <w:rPr>
                <w:rFonts w:ascii="Garamond" w:hAnsi="Garamond"/>
                <w:sz w:val="22"/>
                <w:szCs w:val="22"/>
              </w:rPr>
              <w:fldChar w:fldCharType="begin"/>
            </w:r>
            <w:r w:rsidRPr="00043EA7">
              <w:rPr>
                <w:rFonts w:ascii="Garamond" w:hAnsi="Garamond"/>
                <w:sz w:val="22"/>
                <w:szCs w:val="22"/>
              </w:rPr>
              <w:instrText xml:space="preserve"> REF _Ref431392505 \r \h </w:instrText>
            </w:r>
            <w:r w:rsidRPr="00043EA7">
              <w:rPr>
                <w:rFonts w:ascii="Garamond" w:hAnsi="Garamond"/>
                <w:sz w:val="22"/>
                <w:szCs w:val="22"/>
              </w:rPr>
            </w:r>
            <w:r w:rsidRPr="00043EA7">
              <w:rPr>
                <w:rFonts w:ascii="Garamond" w:hAnsi="Garamond"/>
                <w:sz w:val="22"/>
                <w:szCs w:val="22"/>
              </w:rPr>
              <w:fldChar w:fldCharType="separate"/>
            </w:r>
            <w:r w:rsidR="00290138">
              <w:rPr>
                <w:rFonts w:ascii="Garamond" w:hAnsi="Garamond"/>
                <w:sz w:val="22"/>
                <w:szCs w:val="22"/>
              </w:rPr>
              <w:t>AA.14</w:t>
            </w:r>
            <w:r w:rsidRPr="00043EA7">
              <w:rPr>
                <w:rFonts w:ascii="Garamond" w:hAnsi="Garamond"/>
                <w:sz w:val="22"/>
                <w:szCs w:val="22"/>
              </w:rPr>
              <w:fldChar w:fldCharType="end"/>
            </w:r>
            <w:r w:rsidRPr="00043EA7">
              <w:rPr>
                <w:rFonts w:ascii="Garamond" w:hAnsi="Garamond"/>
                <w:sz w:val="22"/>
                <w:szCs w:val="22"/>
              </w:rPr>
              <w:t>,</w:t>
            </w:r>
            <w:r w:rsidR="00A51C6F">
              <w:rPr>
                <w:rFonts w:ascii="Garamond" w:hAnsi="Garamond"/>
                <w:sz w:val="22"/>
                <w:szCs w:val="22"/>
              </w:rPr>
              <w:t xml:space="preserve"> </w:t>
            </w:r>
            <w:r w:rsidRPr="00043EA7">
              <w:rPr>
                <w:rFonts w:ascii="Garamond" w:hAnsi="Garamond"/>
                <w:sz w:val="22"/>
                <w:szCs w:val="22"/>
              </w:rPr>
              <w:fldChar w:fldCharType="begin"/>
            </w:r>
            <w:r w:rsidRPr="00043EA7">
              <w:rPr>
                <w:rFonts w:ascii="Garamond" w:hAnsi="Garamond"/>
                <w:sz w:val="22"/>
                <w:szCs w:val="22"/>
              </w:rPr>
              <w:instrText xml:space="preserve"> REF _Ref431392276 \r \h </w:instrText>
            </w:r>
            <w:r w:rsidRPr="00043EA7">
              <w:rPr>
                <w:rFonts w:ascii="Garamond" w:hAnsi="Garamond"/>
                <w:sz w:val="22"/>
                <w:szCs w:val="22"/>
              </w:rPr>
            </w:r>
            <w:r w:rsidRPr="00043EA7">
              <w:rPr>
                <w:rFonts w:ascii="Garamond" w:hAnsi="Garamond"/>
                <w:sz w:val="22"/>
                <w:szCs w:val="22"/>
              </w:rPr>
              <w:fldChar w:fldCharType="separate"/>
            </w:r>
            <w:r w:rsidR="00290138">
              <w:rPr>
                <w:rFonts w:ascii="Garamond" w:hAnsi="Garamond"/>
                <w:sz w:val="22"/>
                <w:szCs w:val="22"/>
              </w:rPr>
              <w:t>AA.16</w:t>
            </w:r>
            <w:r w:rsidRPr="00043EA7">
              <w:rPr>
                <w:rFonts w:ascii="Garamond" w:hAnsi="Garamond"/>
                <w:sz w:val="22"/>
                <w:szCs w:val="22"/>
              </w:rPr>
              <w:fldChar w:fldCharType="end"/>
            </w:r>
            <w:r w:rsidRPr="00043EA7">
              <w:rPr>
                <w:rFonts w:ascii="Garamond" w:hAnsi="Garamond"/>
                <w:sz w:val="22"/>
                <w:szCs w:val="22"/>
              </w:rPr>
              <w:t>,</w:t>
            </w:r>
            <w:r w:rsidR="00A51C6F">
              <w:rPr>
                <w:rFonts w:ascii="Garamond" w:hAnsi="Garamond"/>
                <w:sz w:val="22"/>
                <w:szCs w:val="22"/>
              </w:rPr>
              <w:t xml:space="preserve"> </w:t>
            </w:r>
            <w:r w:rsidRPr="00043EA7">
              <w:rPr>
                <w:rFonts w:ascii="Garamond" w:hAnsi="Garamond"/>
                <w:sz w:val="22"/>
                <w:szCs w:val="22"/>
              </w:rPr>
              <w:fldChar w:fldCharType="begin"/>
            </w:r>
            <w:r w:rsidRPr="00043EA7">
              <w:rPr>
                <w:rFonts w:ascii="Garamond" w:hAnsi="Garamond"/>
                <w:sz w:val="22"/>
                <w:szCs w:val="22"/>
              </w:rPr>
              <w:instrText xml:space="preserve"> REF _Ref431392285 \r \h </w:instrText>
            </w:r>
            <w:r w:rsidRPr="00043EA7">
              <w:rPr>
                <w:rFonts w:ascii="Garamond" w:hAnsi="Garamond"/>
                <w:sz w:val="22"/>
                <w:szCs w:val="22"/>
              </w:rPr>
            </w:r>
            <w:r w:rsidRPr="00043EA7">
              <w:rPr>
                <w:rFonts w:ascii="Garamond" w:hAnsi="Garamond"/>
                <w:sz w:val="22"/>
                <w:szCs w:val="22"/>
              </w:rPr>
              <w:fldChar w:fldCharType="separate"/>
            </w:r>
            <w:r w:rsidR="00290138">
              <w:rPr>
                <w:rFonts w:ascii="Garamond" w:hAnsi="Garamond"/>
                <w:sz w:val="22"/>
                <w:szCs w:val="22"/>
              </w:rPr>
              <w:t>AA.17</w:t>
            </w:r>
            <w:r w:rsidRPr="00043EA7">
              <w:rPr>
                <w:rFonts w:ascii="Garamond" w:hAnsi="Garamond"/>
                <w:sz w:val="22"/>
                <w:szCs w:val="22"/>
              </w:rPr>
              <w:fldChar w:fldCharType="end"/>
            </w:r>
          </w:p>
        </w:tc>
        <w:tc>
          <w:tcPr>
            <w:tcW w:w="1710" w:type="dxa"/>
            <w:tcBorders>
              <w:top w:val="single" w:sz="6" w:space="0" w:color="000000"/>
              <w:bottom w:val="single" w:sz="6" w:space="0" w:color="000000"/>
            </w:tcBorders>
            <w:vAlign w:val="center"/>
          </w:tcPr>
          <w:p w14:paraId="363C5447" w14:textId="77777777" w:rsidR="00043EA7" w:rsidRPr="00043EA7" w:rsidRDefault="00043EA7" w:rsidP="00043EA7">
            <w:pPr>
              <w:rPr>
                <w:rFonts w:ascii="Garamond" w:hAnsi="Garamond"/>
                <w:sz w:val="22"/>
                <w:szCs w:val="22"/>
              </w:rPr>
            </w:pPr>
            <w:r w:rsidRPr="00043EA7">
              <w:rPr>
                <w:rFonts w:ascii="Garamond" w:hAnsi="Garamond"/>
                <w:sz w:val="22"/>
                <w:szCs w:val="22"/>
              </w:rPr>
              <w:t>40 CFR 63 Subpart ZZZZ</w:t>
            </w:r>
          </w:p>
        </w:tc>
        <w:tc>
          <w:tcPr>
            <w:tcW w:w="1587" w:type="dxa"/>
            <w:tcBorders>
              <w:top w:val="single" w:sz="6" w:space="0" w:color="000000"/>
              <w:bottom w:val="single" w:sz="6" w:space="0" w:color="000000"/>
            </w:tcBorders>
            <w:vAlign w:val="center"/>
          </w:tcPr>
          <w:p w14:paraId="4379E6BC" w14:textId="77777777" w:rsidR="00043EA7" w:rsidRPr="00043EA7" w:rsidRDefault="00043EA7" w:rsidP="00043EA7">
            <w:pPr>
              <w:jc w:val="center"/>
              <w:rPr>
                <w:rFonts w:ascii="Garamond" w:hAnsi="Garamond"/>
                <w:sz w:val="22"/>
                <w:szCs w:val="22"/>
              </w:rPr>
            </w:pPr>
            <w:r w:rsidRPr="00043EA7">
              <w:rPr>
                <w:rFonts w:ascii="Garamond" w:hAnsi="Garamond"/>
                <w:sz w:val="22"/>
                <w:szCs w:val="22"/>
              </w:rPr>
              <w:t>40 CFR 63 Subpart ZZZZ</w:t>
            </w:r>
          </w:p>
        </w:tc>
        <w:tc>
          <w:tcPr>
            <w:tcW w:w="1440" w:type="dxa"/>
            <w:tcBorders>
              <w:top w:val="single" w:sz="6" w:space="0" w:color="000000"/>
              <w:bottom w:val="single" w:sz="6" w:space="0" w:color="000000"/>
            </w:tcBorders>
            <w:vAlign w:val="center"/>
          </w:tcPr>
          <w:p w14:paraId="369583F4" w14:textId="77777777" w:rsidR="00043EA7" w:rsidRPr="00043EA7" w:rsidRDefault="00043EA7" w:rsidP="00043EA7">
            <w:pPr>
              <w:rPr>
                <w:rFonts w:ascii="Garamond" w:hAnsi="Garamond"/>
                <w:sz w:val="22"/>
                <w:szCs w:val="22"/>
              </w:rPr>
            </w:pPr>
            <w:r w:rsidRPr="00043EA7">
              <w:rPr>
                <w:rFonts w:ascii="Garamond" w:hAnsi="Garamond"/>
                <w:sz w:val="22"/>
                <w:szCs w:val="22"/>
              </w:rPr>
              <w:t>40 CFR 63 Subpart ZZZZ</w:t>
            </w:r>
          </w:p>
        </w:tc>
        <w:tc>
          <w:tcPr>
            <w:tcW w:w="1530" w:type="dxa"/>
            <w:tcBorders>
              <w:top w:val="single" w:sz="6" w:space="0" w:color="000000"/>
              <w:bottom w:val="single" w:sz="6" w:space="0" w:color="000000"/>
            </w:tcBorders>
            <w:vAlign w:val="center"/>
          </w:tcPr>
          <w:p w14:paraId="20F3F053" w14:textId="77777777" w:rsidR="00043EA7" w:rsidRPr="00043EA7" w:rsidRDefault="00043EA7" w:rsidP="00043EA7">
            <w:pPr>
              <w:rPr>
                <w:rFonts w:ascii="Garamond" w:hAnsi="Garamond"/>
                <w:sz w:val="22"/>
                <w:szCs w:val="22"/>
              </w:rPr>
            </w:pPr>
            <w:r w:rsidRPr="00043EA7">
              <w:rPr>
                <w:rFonts w:ascii="Garamond" w:hAnsi="Garamond"/>
                <w:sz w:val="22"/>
                <w:szCs w:val="22"/>
              </w:rPr>
              <w:t>40 CFR 63 Subpart ZZZZ</w:t>
            </w:r>
          </w:p>
        </w:tc>
        <w:tc>
          <w:tcPr>
            <w:tcW w:w="1530" w:type="dxa"/>
            <w:vMerge/>
            <w:tcBorders>
              <w:right w:val="double" w:sz="4" w:space="0" w:color="auto"/>
            </w:tcBorders>
          </w:tcPr>
          <w:p w14:paraId="49575AF9" w14:textId="77777777" w:rsidR="00043EA7" w:rsidRPr="00043EA7" w:rsidRDefault="00043EA7" w:rsidP="00043EA7">
            <w:pPr>
              <w:rPr>
                <w:rFonts w:ascii="Garamond" w:hAnsi="Garamond"/>
                <w:sz w:val="24"/>
                <w:szCs w:val="22"/>
              </w:rPr>
            </w:pPr>
          </w:p>
        </w:tc>
      </w:tr>
      <w:tr w:rsidR="00043EA7" w:rsidRPr="00043EA7" w14:paraId="220F2CDE" w14:textId="77777777" w:rsidTr="00936B6B">
        <w:trPr>
          <w:cantSplit/>
        </w:trPr>
        <w:tc>
          <w:tcPr>
            <w:tcW w:w="1440" w:type="dxa"/>
            <w:tcBorders>
              <w:top w:val="single" w:sz="6" w:space="0" w:color="000000"/>
              <w:left w:val="double" w:sz="4" w:space="0" w:color="auto"/>
              <w:bottom w:val="single" w:sz="6" w:space="0" w:color="000000"/>
            </w:tcBorders>
            <w:vAlign w:val="center"/>
          </w:tcPr>
          <w:p w14:paraId="25369C92" w14:textId="4D9D3CFA" w:rsidR="00043EA7" w:rsidRPr="00043EA7" w:rsidRDefault="00043EA7" w:rsidP="00043EA7">
            <w:pPr>
              <w:rPr>
                <w:rFonts w:ascii="Garamond" w:hAnsi="Garamond"/>
                <w:sz w:val="22"/>
                <w:szCs w:val="22"/>
              </w:rPr>
            </w:pPr>
            <w:r w:rsidRPr="00043EA7">
              <w:rPr>
                <w:rFonts w:ascii="Garamond" w:hAnsi="Garamond"/>
                <w:sz w:val="22"/>
                <w:szCs w:val="22"/>
              </w:rPr>
              <w:fldChar w:fldCharType="begin"/>
            </w:r>
            <w:r w:rsidRPr="00043EA7">
              <w:rPr>
                <w:rFonts w:ascii="Garamond" w:hAnsi="Garamond"/>
                <w:sz w:val="22"/>
                <w:szCs w:val="22"/>
              </w:rPr>
              <w:instrText xml:space="preserve"> REF _Ref28603274 \r \h </w:instrText>
            </w:r>
            <w:r w:rsidRPr="00043EA7">
              <w:rPr>
                <w:rFonts w:ascii="Garamond" w:hAnsi="Garamond"/>
                <w:sz w:val="22"/>
                <w:szCs w:val="22"/>
              </w:rPr>
            </w:r>
            <w:r w:rsidRPr="00043EA7">
              <w:rPr>
                <w:rFonts w:ascii="Garamond" w:hAnsi="Garamond"/>
                <w:sz w:val="22"/>
                <w:szCs w:val="22"/>
              </w:rPr>
              <w:fldChar w:fldCharType="separate"/>
            </w:r>
            <w:r w:rsidR="00290138">
              <w:rPr>
                <w:rFonts w:ascii="Garamond" w:hAnsi="Garamond"/>
                <w:sz w:val="22"/>
                <w:szCs w:val="22"/>
              </w:rPr>
              <w:t>AA.3</w:t>
            </w:r>
            <w:r w:rsidRPr="00043EA7">
              <w:rPr>
                <w:rFonts w:ascii="Garamond" w:hAnsi="Garamond"/>
                <w:sz w:val="22"/>
                <w:szCs w:val="22"/>
              </w:rPr>
              <w:fldChar w:fldCharType="end"/>
            </w:r>
            <w:r w:rsidRPr="00043EA7">
              <w:rPr>
                <w:rFonts w:ascii="Garamond" w:hAnsi="Garamond"/>
                <w:sz w:val="22"/>
                <w:szCs w:val="22"/>
              </w:rPr>
              <w:t xml:space="preserve">, </w:t>
            </w:r>
            <w:r w:rsidRPr="00043EA7">
              <w:rPr>
                <w:rFonts w:ascii="Garamond" w:hAnsi="Garamond"/>
                <w:sz w:val="22"/>
                <w:szCs w:val="22"/>
              </w:rPr>
              <w:fldChar w:fldCharType="begin"/>
            </w:r>
            <w:r w:rsidRPr="00043EA7">
              <w:rPr>
                <w:rFonts w:ascii="Garamond" w:hAnsi="Garamond"/>
                <w:sz w:val="22"/>
                <w:szCs w:val="22"/>
              </w:rPr>
              <w:instrText xml:space="preserve"> REF _Ref28605607 \r \h </w:instrText>
            </w:r>
            <w:r w:rsidRPr="00043EA7">
              <w:rPr>
                <w:rFonts w:ascii="Garamond" w:hAnsi="Garamond"/>
                <w:sz w:val="22"/>
                <w:szCs w:val="22"/>
              </w:rPr>
            </w:r>
            <w:r w:rsidRPr="00043EA7">
              <w:rPr>
                <w:rFonts w:ascii="Garamond" w:hAnsi="Garamond"/>
                <w:sz w:val="22"/>
                <w:szCs w:val="22"/>
              </w:rPr>
              <w:fldChar w:fldCharType="separate"/>
            </w:r>
            <w:r w:rsidR="00290138">
              <w:rPr>
                <w:rFonts w:ascii="Garamond" w:hAnsi="Garamond"/>
                <w:sz w:val="22"/>
                <w:szCs w:val="22"/>
              </w:rPr>
              <w:t>AA.7</w:t>
            </w:r>
            <w:r w:rsidRPr="00043EA7">
              <w:rPr>
                <w:rFonts w:ascii="Garamond" w:hAnsi="Garamond"/>
                <w:sz w:val="22"/>
                <w:szCs w:val="22"/>
              </w:rPr>
              <w:fldChar w:fldCharType="end"/>
            </w:r>
            <w:r w:rsidRPr="00043EA7">
              <w:rPr>
                <w:rFonts w:ascii="Garamond" w:hAnsi="Garamond"/>
                <w:sz w:val="22"/>
                <w:szCs w:val="22"/>
              </w:rPr>
              <w:t xml:space="preserve">, </w:t>
            </w:r>
            <w:r w:rsidRPr="00043EA7">
              <w:rPr>
                <w:rFonts w:ascii="Garamond" w:hAnsi="Garamond"/>
                <w:sz w:val="22"/>
                <w:szCs w:val="22"/>
              </w:rPr>
              <w:fldChar w:fldCharType="begin"/>
            </w:r>
            <w:r w:rsidRPr="00043EA7">
              <w:rPr>
                <w:rFonts w:ascii="Garamond" w:hAnsi="Garamond"/>
                <w:sz w:val="22"/>
                <w:szCs w:val="22"/>
              </w:rPr>
              <w:instrText xml:space="preserve"> REF _Ref28605617 \r \h </w:instrText>
            </w:r>
            <w:r w:rsidRPr="00043EA7">
              <w:rPr>
                <w:rFonts w:ascii="Garamond" w:hAnsi="Garamond"/>
                <w:sz w:val="22"/>
                <w:szCs w:val="22"/>
              </w:rPr>
            </w:r>
            <w:r w:rsidRPr="00043EA7">
              <w:rPr>
                <w:rFonts w:ascii="Garamond" w:hAnsi="Garamond"/>
                <w:sz w:val="22"/>
                <w:szCs w:val="22"/>
              </w:rPr>
              <w:fldChar w:fldCharType="separate"/>
            </w:r>
            <w:r w:rsidR="00290138">
              <w:rPr>
                <w:rFonts w:ascii="Garamond" w:hAnsi="Garamond"/>
                <w:sz w:val="22"/>
                <w:szCs w:val="22"/>
              </w:rPr>
              <w:t>AA.11</w:t>
            </w:r>
            <w:r w:rsidRPr="00043EA7">
              <w:rPr>
                <w:rFonts w:ascii="Garamond" w:hAnsi="Garamond"/>
                <w:sz w:val="22"/>
                <w:szCs w:val="22"/>
              </w:rPr>
              <w:fldChar w:fldCharType="end"/>
            </w:r>
            <w:r w:rsidRPr="00043EA7">
              <w:rPr>
                <w:rFonts w:ascii="Garamond" w:hAnsi="Garamond"/>
                <w:sz w:val="22"/>
                <w:szCs w:val="22"/>
              </w:rPr>
              <w:t xml:space="preserve">, </w:t>
            </w:r>
            <w:r w:rsidR="00B900B4">
              <w:rPr>
                <w:rFonts w:ascii="Garamond" w:hAnsi="Garamond"/>
                <w:sz w:val="22"/>
                <w:szCs w:val="22"/>
              </w:rPr>
              <w:fldChar w:fldCharType="begin"/>
            </w:r>
            <w:r w:rsidR="00B900B4">
              <w:rPr>
                <w:rFonts w:ascii="Garamond" w:hAnsi="Garamond"/>
                <w:sz w:val="22"/>
                <w:szCs w:val="22"/>
              </w:rPr>
              <w:instrText xml:space="preserve"> REF _Ref47344245 \r \h </w:instrText>
            </w:r>
            <w:r w:rsidR="00B900B4">
              <w:rPr>
                <w:rFonts w:ascii="Garamond" w:hAnsi="Garamond"/>
                <w:sz w:val="22"/>
                <w:szCs w:val="22"/>
              </w:rPr>
            </w:r>
            <w:r w:rsidR="00B900B4">
              <w:rPr>
                <w:rFonts w:ascii="Garamond" w:hAnsi="Garamond"/>
                <w:sz w:val="22"/>
                <w:szCs w:val="22"/>
              </w:rPr>
              <w:fldChar w:fldCharType="separate"/>
            </w:r>
            <w:r w:rsidR="00290138">
              <w:rPr>
                <w:rFonts w:ascii="Garamond" w:hAnsi="Garamond"/>
                <w:sz w:val="22"/>
                <w:szCs w:val="22"/>
              </w:rPr>
              <w:t>AA.15</w:t>
            </w:r>
            <w:r w:rsidR="00B900B4">
              <w:rPr>
                <w:rFonts w:ascii="Garamond" w:hAnsi="Garamond"/>
                <w:sz w:val="22"/>
                <w:szCs w:val="22"/>
              </w:rPr>
              <w:fldChar w:fldCharType="end"/>
            </w:r>
            <w:r w:rsidR="00B900B4">
              <w:rPr>
                <w:rFonts w:ascii="Garamond" w:hAnsi="Garamond"/>
                <w:sz w:val="22"/>
                <w:szCs w:val="22"/>
              </w:rPr>
              <w:t xml:space="preserve">, </w:t>
            </w:r>
            <w:r w:rsidRPr="00043EA7">
              <w:rPr>
                <w:rFonts w:ascii="Garamond" w:hAnsi="Garamond"/>
                <w:sz w:val="22"/>
                <w:szCs w:val="22"/>
              </w:rPr>
              <w:fldChar w:fldCharType="begin"/>
            </w:r>
            <w:r w:rsidRPr="00043EA7">
              <w:rPr>
                <w:rFonts w:ascii="Garamond" w:hAnsi="Garamond"/>
                <w:sz w:val="22"/>
                <w:szCs w:val="22"/>
              </w:rPr>
              <w:instrText xml:space="preserve"> REF _Ref431392276 \r \h </w:instrText>
            </w:r>
            <w:r w:rsidRPr="00043EA7">
              <w:rPr>
                <w:rFonts w:ascii="Garamond" w:hAnsi="Garamond"/>
                <w:sz w:val="22"/>
                <w:szCs w:val="22"/>
              </w:rPr>
            </w:r>
            <w:r w:rsidRPr="00043EA7">
              <w:rPr>
                <w:rFonts w:ascii="Garamond" w:hAnsi="Garamond"/>
                <w:sz w:val="22"/>
                <w:szCs w:val="22"/>
              </w:rPr>
              <w:fldChar w:fldCharType="separate"/>
            </w:r>
            <w:r w:rsidR="00290138">
              <w:rPr>
                <w:rFonts w:ascii="Garamond" w:hAnsi="Garamond"/>
                <w:sz w:val="22"/>
                <w:szCs w:val="22"/>
              </w:rPr>
              <w:t>AA.16</w:t>
            </w:r>
            <w:r w:rsidRPr="00043EA7">
              <w:rPr>
                <w:rFonts w:ascii="Garamond" w:hAnsi="Garamond"/>
                <w:sz w:val="22"/>
                <w:szCs w:val="22"/>
              </w:rPr>
              <w:fldChar w:fldCharType="end"/>
            </w:r>
            <w:r w:rsidRPr="00043EA7">
              <w:rPr>
                <w:rFonts w:ascii="Garamond" w:hAnsi="Garamond"/>
                <w:sz w:val="22"/>
                <w:szCs w:val="22"/>
              </w:rPr>
              <w:t>,</w:t>
            </w:r>
            <w:r w:rsidR="00A51C6F">
              <w:rPr>
                <w:rFonts w:ascii="Garamond" w:hAnsi="Garamond"/>
                <w:sz w:val="22"/>
                <w:szCs w:val="22"/>
              </w:rPr>
              <w:t xml:space="preserve"> </w:t>
            </w:r>
            <w:r w:rsidRPr="00043EA7">
              <w:rPr>
                <w:rFonts w:ascii="Garamond" w:hAnsi="Garamond"/>
                <w:sz w:val="22"/>
                <w:szCs w:val="22"/>
              </w:rPr>
              <w:fldChar w:fldCharType="begin"/>
            </w:r>
            <w:r w:rsidRPr="00043EA7">
              <w:rPr>
                <w:rFonts w:ascii="Garamond" w:hAnsi="Garamond"/>
                <w:sz w:val="22"/>
                <w:szCs w:val="22"/>
              </w:rPr>
              <w:instrText xml:space="preserve"> REF _Ref431392285 \r \h </w:instrText>
            </w:r>
            <w:r w:rsidRPr="00043EA7">
              <w:rPr>
                <w:rFonts w:ascii="Garamond" w:hAnsi="Garamond"/>
                <w:sz w:val="22"/>
                <w:szCs w:val="22"/>
              </w:rPr>
            </w:r>
            <w:r w:rsidRPr="00043EA7">
              <w:rPr>
                <w:rFonts w:ascii="Garamond" w:hAnsi="Garamond"/>
                <w:sz w:val="22"/>
                <w:szCs w:val="22"/>
              </w:rPr>
              <w:fldChar w:fldCharType="separate"/>
            </w:r>
            <w:r w:rsidR="00290138">
              <w:rPr>
                <w:rFonts w:ascii="Garamond" w:hAnsi="Garamond"/>
                <w:sz w:val="22"/>
                <w:szCs w:val="22"/>
              </w:rPr>
              <w:t>AA.17</w:t>
            </w:r>
            <w:r w:rsidRPr="00043EA7">
              <w:rPr>
                <w:rFonts w:ascii="Garamond" w:hAnsi="Garamond"/>
                <w:sz w:val="22"/>
                <w:szCs w:val="22"/>
              </w:rPr>
              <w:fldChar w:fldCharType="end"/>
            </w:r>
          </w:p>
        </w:tc>
        <w:tc>
          <w:tcPr>
            <w:tcW w:w="1710" w:type="dxa"/>
            <w:tcBorders>
              <w:top w:val="single" w:sz="6" w:space="0" w:color="000000"/>
              <w:bottom w:val="single" w:sz="6" w:space="0" w:color="000000"/>
            </w:tcBorders>
          </w:tcPr>
          <w:p w14:paraId="3B21599E" w14:textId="3BFFF349" w:rsidR="00043EA7" w:rsidRPr="00043EA7" w:rsidRDefault="00043EA7" w:rsidP="00043EA7">
            <w:pPr>
              <w:spacing w:after="160" w:line="259" w:lineRule="auto"/>
              <w:rPr>
                <w:rFonts w:ascii="Calibri" w:eastAsia="Calibri" w:hAnsi="Calibri"/>
                <w:sz w:val="22"/>
                <w:szCs w:val="22"/>
              </w:rPr>
            </w:pPr>
            <w:r w:rsidRPr="00043EA7">
              <w:rPr>
                <w:rFonts w:ascii="Garamond" w:hAnsi="Garamond"/>
                <w:sz w:val="22"/>
                <w:szCs w:val="22"/>
              </w:rPr>
              <w:t xml:space="preserve">40 CFR 60 Subpart </w:t>
            </w:r>
            <w:r w:rsidR="002405EB">
              <w:rPr>
                <w:rFonts w:ascii="Garamond" w:hAnsi="Garamond"/>
                <w:sz w:val="22"/>
                <w:szCs w:val="22"/>
              </w:rPr>
              <w:t>JJJJ</w:t>
            </w:r>
          </w:p>
        </w:tc>
        <w:tc>
          <w:tcPr>
            <w:tcW w:w="1587" w:type="dxa"/>
            <w:tcBorders>
              <w:top w:val="single" w:sz="6" w:space="0" w:color="000000"/>
              <w:bottom w:val="single" w:sz="6" w:space="0" w:color="000000"/>
            </w:tcBorders>
          </w:tcPr>
          <w:p w14:paraId="0977CE4E" w14:textId="52D6FC77" w:rsidR="00043EA7" w:rsidRPr="00043EA7" w:rsidRDefault="00043EA7" w:rsidP="00043EA7">
            <w:pPr>
              <w:spacing w:after="160" w:line="259" w:lineRule="auto"/>
              <w:rPr>
                <w:rFonts w:ascii="Calibri" w:eastAsia="Calibri" w:hAnsi="Calibri"/>
                <w:sz w:val="22"/>
                <w:szCs w:val="22"/>
              </w:rPr>
            </w:pPr>
            <w:r w:rsidRPr="00043EA7">
              <w:rPr>
                <w:rFonts w:ascii="Garamond" w:hAnsi="Garamond"/>
                <w:sz w:val="22"/>
                <w:szCs w:val="22"/>
              </w:rPr>
              <w:t xml:space="preserve">40 CFR 60 Subpart </w:t>
            </w:r>
            <w:r w:rsidR="002405EB">
              <w:rPr>
                <w:rFonts w:ascii="Garamond" w:hAnsi="Garamond"/>
                <w:sz w:val="22"/>
                <w:szCs w:val="22"/>
              </w:rPr>
              <w:t>JJJJ</w:t>
            </w:r>
          </w:p>
        </w:tc>
        <w:tc>
          <w:tcPr>
            <w:tcW w:w="1440" w:type="dxa"/>
            <w:tcBorders>
              <w:top w:val="single" w:sz="6" w:space="0" w:color="000000"/>
              <w:bottom w:val="single" w:sz="6" w:space="0" w:color="000000"/>
            </w:tcBorders>
          </w:tcPr>
          <w:p w14:paraId="543239E3" w14:textId="6018EF03" w:rsidR="00043EA7" w:rsidRPr="00043EA7" w:rsidRDefault="00043EA7" w:rsidP="00043EA7">
            <w:pPr>
              <w:spacing w:after="160" w:line="259" w:lineRule="auto"/>
              <w:rPr>
                <w:rFonts w:ascii="Calibri" w:eastAsia="Calibri" w:hAnsi="Calibri"/>
                <w:sz w:val="22"/>
                <w:szCs w:val="22"/>
              </w:rPr>
            </w:pPr>
            <w:r w:rsidRPr="00043EA7">
              <w:rPr>
                <w:rFonts w:ascii="Garamond" w:hAnsi="Garamond"/>
                <w:sz w:val="22"/>
                <w:szCs w:val="22"/>
              </w:rPr>
              <w:t xml:space="preserve">40 CFR 60 Subpart </w:t>
            </w:r>
            <w:r w:rsidR="002405EB">
              <w:rPr>
                <w:rFonts w:ascii="Garamond" w:hAnsi="Garamond"/>
                <w:sz w:val="22"/>
                <w:szCs w:val="22"/>
              </w:rPr>
              <w:t>JJJJ</w:t>
            </w:r>
          </w:p>
        </w:tc>
        <w:tc>
          <w:tcPr>
            <w:tcW w:w="1530" w:type="dxa"/>
            <w:tcBorders>
              <w:top w:val="single" w:sz="6" w:space="0" w:color="000000"/>
              <w:bottom w:val="single" w:sz="6" w:space="0" w:color="000000"/>
            </w:tcBorders>
          </w:tcPr>
          <w:p w14:paraId="25E3921B" w14:textId="65293A39" w:rsidR="00043EA7" w:rsidRPr="00043EA7" w:rsidRDefault="00043EA7" w:rsidP="00043EA7">
            <w:pPr>
              <w:spacing w:after="160" w:line="259" w:lineRule="auto"/>
              <w:rPr>
                <w:rFonts w:ascii="Calibri" w:eastAsia="Calibri" w:hAnsi="Calibri"/>
                <w:sz w:val="22"/>
                <w:szCs w:val="22"/>
              </w:rPr>
            </w:pPr>
            <w:r w:rsidRPr="00043EA7">
              <w:rPr>
                <w:rFonts w:ascii="Garamond" w:hAnsi="Garamond"/>
                <w:sz w:val="22"/>
                <w:szCs w:val="22"/>
              </w:rPr>
              <w:t xml:space="preserve">40 CFR 60 Subpart </w:t>
            </w:r>
            <w:r w:rsidR="002405EB">
              <w:rPr>
                <w:rFonts w:ascii="Garamond" w:hAnsi="Garamond"/>
                <w:sz w:val="22"/>
                <w:szCs w:val="22"/>
              </w:rPr>
              <w:t>JJJJ</w:t>
            </w:r>
          </w:p>
        </w:tc>
        <w:tc>
          <w:tcPr>
            <w:tcW w:w="1530" w:type="dxa"/>
            <w:vMerge/>
            <w:tcBorders>
              <w:right w:val="double" w:sz="4" w:space="0" w:color="auto"/>
            </w:tcBorders>
          </w:tcPr>
          <w:p w14:paraId="2668EB14" w14:textId="77777777" w:rsidR="00043EA7" w:rsidRPr="00043EA7" w:rsidRDefault="00043EA7" w:rsidP="00043EA7">
            <w:pPr>
              <w:rPr>
                <w:rFonts w:ascii="Garamond" w:hAnsi="Garamond"/>
                <w:sz w:val="24"/>
                <w:szCs w:val="22"/>
              </w:rPr>
            </w:pPr>
          </w:p>
        </w:tc>
      </w:tr>
      <w:tr w:rsidR="00043EA7" w:rsidRPr="00043EA7" w14:paraId="2B17340C" w14:textId="77777777" w:rsidTr="00936B6B">
        <w:trPr>
          <w:cantSplit/>
        </w:trPr>
        <w:tc>
          <w:tcPr>
            <w:tcW w:w="1440" w:type="dxa"/>
            <w:tcBorders>
              <w:top w:val="single" w:sz="6" w:space="0" w:color="000000"/>
              <w:left w:val="double" w:sz="4" w:space="0" w:color="auto"/>
              <w:bottom w:val="double" w:sz="4" w:space="0" w:color="auto"/>
            </w:tcBorders>
            <w:vAlign w:val="center"/>
          </w:tcPr>
          <w:p w14:paraId="3B3908E1" w14:textId="1E6C4774" w:rsidR="00043EA7" w:rsidRPr="00043EA7" w:rsidRDefault="00043EA7" w:rsidP="00043EA7">
            <w:pPr>
              <w:rPr>
                <w:rFonts w:ascii="Garamond" w:hAnsi="Garamond"/>
                <w:sz w:val="22"/>
                <w:szCs w:val="22"/>
              </w:rPr>
            </w:pPr>
            <w:r w:rsidRPr="00043EA7">
              <w:rPr>
                <w:rFonts w:ascii="Garamond" w:hAnsi="Garamond"/>
                <w:sz w:val="22"/>
                <w:szCs w:val="22"/>
              </w:rPr>
              <w:fldChar w:fldCharType="begin"/>
            </w:r>
            <w:r w:rsidRPr="00043EA7">
              <w:rPr>
                <w:rFonts w:ascii="Garamond" w:hAnsi="Garamond"/>
                <w:sz w:val="22"/>
                <w:szCs w:val="22"/>
              </w:rPr>
              <w:instrText xml:space="preserve"> REF _Ref431392741 \r \h </w:instrText>
            </w:r>
            <w:r w:rsidRPr="00043EA7">
              <w:rPr>
                <w:rFonts w:ascii="Garamond" w:hAnsi="Garamond"/>
                <w:sz w:val="22"/>
                <w:szCs w:val="22"/>
              </w:rPr>
            </w:r>
            <w:r w:rsidRPr="00043EA7">
              <w:rPr>
                <w:rFonts w:ascii="Garamond" w:hAnsi="Garamond"/>
                <w:sz w:val="22"/>
                <w:szCs w:val="22"/>
              </w:rPr>
              <w:fldChar w:fldCharType="separate"/>
            </w:r>
            <w:r w:rsidR="00290138">
              <w:rPr>
                <w:rFonts w:ascii="Garamond" w:hAnsi="Garamond"/>
                <w:sz w:val="22"/>
                <w:szCs w:val="22"/>
              </w:rPr>
              <w:t>AA.4</w:t>
            </w:r>
            <w:r w:rsidRPr="00043EA7">
              <w:rPr>
                <w:rFonts w:ascii="Garamond" w:hAnsi="Garamond"/>
                <w:sz w:val="22"/>
                <w:szCs w:val="22"/>
              </w:rPr>
              <w:fldChar w:fldCharType="end"/>
            </w:r>
            <w:r w:rsidRPr="00043EA7">
              <w:rPr>
                <w:rFonts w:ascii="Garamond" w:hAnsi="Garamond"/>
                <w:sz w:val="22"/>
                <w:szCs w:val="22"/>
              </w:rPr>
              <w:t xml:space="preserve">, </w:t>
            </w:r>
            <w:r w:rsidRPr="00043EA7">
              <w:rPr>
                <w:rFonts w:ascii="Garamond" w:hAnsi="Garamond"/>
                <w:sz w:val="22"/>
                <w:szCs w:val="22"/>
              </w:rPr>
              <w:fldChar w:fldCharType="begin"/>
            </w:r>
            <w:r w:rsidRPr="00043EA7">
              <w:rPr>
                <w:rFonts w:ascii="Garamond" w:hAnsi="Garamond"/>
                <w:sz w:val="22"/>
                <w:szCs w:val="22"/>
              </w:rPr>
              <w:instrText xml:space="preserve"> REF _Ref431392682 \r \h </w:instrText>
            </w:r>
            <w:r w:rsidRPr="00043EA7">
              <w:rPr>
                <w:rFonts w:ascii="Garamond" w:hAnsi="Garamond"/>
                <w:sz w:val="22"/>
                <w:szCs w:val="22"/>
              </w:rPr>
            </w:r>
            <w:r w:rsidRPr="00043EA7">
              <w:rPr>
                <w:rFonts w:ascii="Garamond" w:hAnsi="Garamond"/>
                <w:sz w:val="22"/>
                <w:szCs w:val="22"/>
              </w:rPr>
              <w:fldChar w:fldCharType="separate"/>
            </w:r>
            <w:r w:rsidR="00290138">
              <w:rPr>
                <w:rFonts w:ascii="Garamond" w:hAnsi="Garamond"/>
                <w:sz w:val="22"/>
                <w:szCs w:val="22"/>
              </w:rPr>
              <w:t>AA.8</w:t>
            </w:r>
            <w:r w:rsidRPr="00043EA7">
              <w:rPr>
                <w:rFonts w:ascii="Garamond" w:hAnsi="Garamond"/>
                <w:sz w:val="22"/>
                <w:szCs w:val="22"/>
              </w:rPr>
              <w:fldChar w:fldCharType="end"/>
            </w:r>
            <w:r w:rsidRPr="00043EA7">
              <w:rPr>
                <w:rFonts w:ascii="Garamond" w:hAnsi="Garamond"/>
                <w:sz w:val="22"/>
                <w:szCs w:val="22"/>
              </w:rPr>
              <w:t xml:space="preserve">, </w:t>
            </w:r>
            <w:r w:rsidRPr="00043EA7">
              <w:rPr>
                <w:rFonts w:ascii="Garamond" w:hAnsi="Garamond"/>
                <w:sz w:val="22"/>
                <w:szCs w:val="22"/>
              </w:rPr>
              <w:fldChar w:fldCharType="begin"/>
            </w:r>
            <w:r w:rsidRPr="00043EA7">
              <w:rPr>
                <w:rFonts w:ascii="Garamond" w:hAnsi="Garamond"/>
                <w:sz w:val="22"/>
                <w:szCs w:val="22"/>
              </w:rPr>
              <w:instrText xml:space="preserve"> REF _Ref431392714 \r \h </w:instrText>
            </w:r>
            <w:r w:rsidRPr="00043EA7">
              <w:rPr>
                <w:rFonts w:ascii="Garamond" w:hAnsi="Garamond"/>
                <w:sz w:val="22"/>
                <w:szCs w:val="22"/>
              </w:rPr>
            </w:r>
            <w:r w:rsidRPr="00043EA7">
              <w:rPr>
                <w:rFonts w:ascii="Garamond" w:hAnsi="Garamond"/>
                <w:sz w:val="22"/>
                <w:szCs w:val="22"/>
              </w:rPr>
              <w:fldChar w:fldCharType="separate"/>
            </w:r>
            <w:r w:rsidR="00290138">
              <w:rPr>
                <w:rFonts w:ascii="Garamond" w:hAnsi="Garamond"/>
                <w:sz w:val="22"/>
                <w:szCs w:val="22"/>
              </w:rPr>
              <w:t>AA.12</w:t>
            </w:r>
            <w:r w:rsidRPr="00043EA7">
              <w:rPr>
                <w:rFonts w:ascii="Garamond" w:hAnsi="Garamond"/>
                <w:sz w:val="22"/>
                <w:szCs w:val="22"/>
              </w:rPr>
              <w:fldChar w:fldCharType="end"/>
            </w:r>
            <w:r w:rsidRPr="00043EA7">
              <w:rPr>
                <w:rFonts w:ascii="Garamond" w:hAnsi="Garamond"/>
                <w:sz w:val="22"/>
                <w:szCs w:val="22"/>
              </w:rPr>
              <w:t xml:space="preserve">, </w:t>
            </w:r>
            <w:r w:rsidRPr="00043EA7">
              <w:rPr>
                <w:rFonts w:ascii="Garamond" w:hAnsi="Garamond"/>
                <w:sz w:val="22"/>
                <w:szCs w:val="22"/>
              </w:rPr>
              <w:fldChar w:fldCharType="begin"/>
            </w:r>
            <w:r w:rsidRPr="00043EA7">
              <w:rPr>
                <w:rFonts w:ascii="Garamond" w:hAnsi="Garamond"/>
                <w:sz w:val="22"/>
                <w:szCs w:val="22"/>
              </w:rPr>
              <w:instrText xml:space="preserve"> REF _Ref431392276 \r \h </w:instrText>
            </w:r>
            <w:r w:rsidRPr="00043EA7">
              <w:rPr>
                <w:rFonts w:ascii="Garamond" w:hAnsi="Garamond"/>
                <w:sz w:val="22"/>
                <w:szCs w:val="22"/>
              </w:rPr>
            </w:r>
            <w:r w:rsidRPr="00043EA7">
              <w:rPr>
                <w:rFonts w:ascii="Garamond" w:hAnsi="Garamond"/>
                <w:sz w:val="22"/>
                <w:szCs w:val="22"/>
              </w:rPr>
              <w:fldChar w:fldCharType="separate"/>
            </w:r>
            <w:r w:rsidR="00290138">
              <w:rPr>
                <w:rFonts w:ascii="Garamond" w:hAnsi="Garamond"/>
                <w:sz w:val="22"/>
                <w:szCs w:val="22"/>
              </w:rPr>
              <w:t>AA.16</w:t>
            </w:r>
            <w:r w:rsidRPr="00043EA7">
              <w:rPr>
                <w:rFonts w:ascii="Garamond" w:hAnsi="Garamond"/>
                <w:sz w:val="22"/>
                <w:szCs w:val="22"/>
              </w:rPr>
              <w:fldChar w:fldCharType="end"/>
            </w:r>
            <w:r w:rsidRPr="00043EA7">
              <w:rPr>
                <w:rFonts w:ascii="Garamond" w:hAnsi="Garamond"/>
                <w:sz w:val="22"/>
                <w:szCs w:val="22"/>
              </w:rPr>
              <w:t xml:space="preserve">, </w:t>
            </w:r>
            <w:r w:rsidRPr="00043EA7">
              <w:rPr>
                <w:rFonts w:ascii="Garamond" w:hAnsi="Garamond"/>
                <w:sz w:val="22"/>
                <w:szCs w:val="22"/>
              </w:rPr>
              <w:fldChar w:fldCharType="begin"/>
            </w:r>
            <w:r w:rsidRPr="00043EA7">
              <w:rPr>
                <w:rFonts w:ascii="Garamond" w:hAnsi="Garamond"/>
                <w:sz w:val="22"/>
                <w:szCs w:val="22"/>
              </w:rPr>
              <w:instrText xml:space="preserve"> REF _Ref431392285 \r \h </w:instrText>
            </w:r>
            <w:r w:rsidRPr="00043EA7">
              <w:rPr>
                <w:rFonts w:ascii="Garamond" w:hAnsi="Garamond"/>
                <w:sz w:val="22"/>
                <w:szCs w:val="22"/>
              </w:rPr>
            </w:r>
            <w:r w:rsidRPr="00043EA7">
              <w:rPr>
                <w:rFonts w:ascii="Garamond" w:hAnsi="Garamond"/>
                <w:sz w:val="22"/>
                <w:szCs w:val="22"/>
              </w:rPr>
              <w:fldChar w:fldCharType="separate"/>
            </w:r>
            <w:r w:rsidR="00290138">
              <w:rPr>
                <w:rFonts w:ascii="Garamond" w:hAnsi="Garamond"/>
                <w:sz w:val="22"/>
                <w:szCs w:val="22"/>
              </w:rPr>
              <w:t>AA.17</w:t>
            </w:r>
            <w:r w:rsidRPr="00043EA7">
              <w:rPr>
                <w:rFonts w:ascii="Garamond" w:hAnsi="Garamond"/>
                <w:sz w:val="22"/>
                <w:szCs w:val="22"/>
              </w:rPr>
              <w:fldChar w:fldCharType="end"/>
            </w:r>
          </w:p>
        </w:tc>
        <w:tc>
          <w:tcPr>
            <w:tcW w:w="1710" w:type="dxa"/>
            <w:tcBorders>
              <w:top w:val="single" w:sz="6" w:space="0" w:color="000000"/>
              <w:bottom w:val="double" w:sz="4" w:space="0" w:color="auto"/>
            </w:tcBorders>
            <w:vAlign w:val="center"/>
          </w:tcPr>
          <w:p w14:paraId="16167D7A" w14:textId="77777777" w:rsidR="00043EA7" w:rsidRPr="00043EA7" w:rsidRDefault="00043EA7" w:rsidP="00043EA7">
            <w:pPr>
              <w:rPr>
                <w:rFonts w:ascii="Garamond" w:hAnsi="Garamond"/>
                <w:sz w:val="22"/>
                <w:szCs w:val="22"/>
              </w:rPr>
            </w:pPr>
            <w:r w:rsidRPr="00043EA7">
              <w:rPr>
                <w:rFonts w:ascii="Garamond" w:hAnsi="Garamond"/>
                <w:sz w:val="22"/>
                <w:szCs w:val="22"/>
              </w:rPr>
              <w:t xml:space="preserve">Ultra-Low Sulfur Diesel </w:t>
            </w:r>
          </w:p>
        </w:tc>
        <w:tc>
          <w:tcPr>
            <w:tcW w:w="1587" w:type="dxa"/>
            <w:tcBorders>
              <w:top w:val="single" w:sz="6" w:space="0" w:color="000000"/>
              <w:bottom w:val="double" w:sz="4" w:space="0" w:color="auto"/>
            </w:tcBorders>
            <w:vAlign w:val="center"/>
          </w:tcPr>
          <w:p w14:paraId="77D86DB6" w14:textId="77777777" w:rsidR="00043EA7" w:rsidRPr="00043EA7" w:rsidRDefault="00043EA7" w:rsidP="00043EA7">
            <w:pPr>
              <w:jc w:val="center"/>
              <w:rPr>
                <w:rFonts w:ascii="Garamond" w:hAnsi="Garamond"/>
                <w:sz w:val="22"/>
                <w:szCs w:val="22"/>
              </w:rPr>
            </w:pPr>
            <w:r w:rsidRPr="00043EA7">
              <w:rPr>
                <w:rFonts w:ascii="Garamond" w:hAnsi="Garamond"/>
                <w:sz w:val="22"/>
                <w:szCs w:val="22"/>
              </w:rPr>
              <w:t>0.0015% sulfur content</w:t>
            </w:r>
          </w:p>
        </w:tc>
        <w:tc>
          <w:tcPr>
            <w:tcW w:w="1440" w:type="dxa"/>
            <w:tcBorders>
              <w:top w:val="single" w:sz="6" w:space="0" w:color="000000"/>
              <w:bottom w:val="double" w:sz="4" w:space="0" w:color="auto"/>
            </w:tcBorders>
            <w:vAlign w:val="center"/>
          </w:tcPr>
          <w:p w14:paraId="44F5C864" w14:textId="77777777" w:rsidR="00043EA7" w:rsidRPr="00043EA7" w:rsidRDefault="00043EA7" w:rsidP="00043EA7">
            <w:pPr>
              <w:ind w:right="-108"/>
              <w:rPr>
                <w:rFonts w:ascii="Garamond" w:hAnsi="Garamond"/>
                <w:sz w:val="22"/>
                <w:szCs w:val="22"/>
              </w:rPr>
            </w:pPr>
            <w:r w:rsidRPr="00043EA7">
              <w:rPr>
                <w:rFonts w:ascii="Garamond" w:hAnsi="Garamond"/>
                <w:sz w:val="22"/>
                <w:szCs w:val="22"/>
              </w:rPr>
              <w:t>Recordkeeping</w:t>
            </w:r>
          </w:p>
        </w:tc>
        <w:tc>
          <w:tcPr>
            <w:tcW w:w="1530" w:type="dxa"/>
            <w:tcBorders>
              <w:top w:val="single" w:sz="6" w:space="0" w:color="000000"/>
              <w:bottom w:val="double" w:sz="4" w:space="0" w:color="auto"/>
            </w:tcBorders>
            <w:vAlign w:val="center"/>
          </w:tcPr>
          <w:p w14:paraId="2415861D" w14:textId="77777777" w:rsidR="00043EA7" w:rsidRPr="00043EA7" w:rsidRDefault="00043EA7" w:rsidP="00043EA7">
            <w:pPr>
              <w:rPr>
                <w:rFonts w:ascii="Garamond" w:hAnsi="Garamond"/>
                <w:sz w:val="22"/>
                <w:szCs w:val="22"/>
              </w:rPr>
            </w:pPr>
            <w:r w:rsidRPr="00043EA7">
              <w:rPr>
                <w:rFonts w:ascii="Garamond" w:hAnsi="Garamond"/>
                <w:sz w:val="22"/>
                <w:szCs w:val="22"/>
              </w:rPr>
              <w:t>Ongoing</w:t>
            </w:r>
          </w:p>
        </w:tc>
        <w:tc>
          <w:tcPr>
            <w:tcW w:w="1530" w:type="dxa"/>
            <w:vMerge/>
            <w:tcBorders>
              <w:bottom w:val="double" w:sz="4" w:space="0" w:color="auto"/>
              <w:right w:val="double" w:sz="4" w:space="0" w:color="auto"/>
            </w:tcBorders>
          </w:tcPr>
          <w:p w14:paraId="68C6BB95" w14:textId="77777777" w:rsidR="00043EA7" w:rsidRPr="00043EA7" w:rsidRDefault="00043EA7" w:rsidP="00043EA7">
            <w:pPr>
              <w:rPr>
                <w:rFonts w:ascii="Garamond" w:hAnsi="Garamond"/>
                <w:sz w:val="24"/>
                <w:szCs w:val="22"/>
              </w:rPr>
            </w:pPr>
          </w:p>
        </w:tc>
      </w:tr>
    </w:tbl>
    <w:p w14:paraId="0C75F15E" w14:textId="2719BAD5" w:rsidR="00043EA7" w:rsidRDefault="00043EA7" w:rsidP="005E4761"/>
    <w:p w14:paraId="0ACD8B09" w14:textId="77777777" w:rsidR="00043EA7" w:rsidRPr="009E6533" w:rsidRDefault="00043EA7" w:rsidP="00043EA7">
      <w:pPr>
        <w:keepNext/>
        <w:rPr>
          <w:rFonts w:ascii="Garamond" w:hAnsi="Garamond"/>
          <w:sz w:val="24"/>
          <w:szCs w:val="24"/>
        </w:rPr>
      </w:pPr>
    </w:p>
    <w:p w14:paraId="0A5BA17A" w14:textId="4FACD3AD" w:rsidR="00043EA7" w:rsidRPr="009E6533" w:rsidRDefault="00043EA7" w:rsidP="006D4D0D">
      <w:pPr>
        <w:keepNext/>
        <w:numPr>
          <w:ilvl w:val="0"/>
          <w:numId w:val="137"/>
        </w:numPr>
        <w:ind w:hanging="900"/>
        <w:rPr>
          <w:rFonts w:ascii="Garamond" w:hAnsi="Garamond"/>
          <w:sz w:val="24"/>
          <w:szCs w:val="24"/>
        </w:rPr>
      </w:pPr>
      <w:bookmarkStart w:id="1943" w:name="_Ref431392225"/>
      <w:bookmarkStart w:id="1944" w:name="_Hlk28602600"/>
      <w:r>
        <w:rPr>
          <w:rFonts w:ascii="Garamond" w:hAnsi="Garamond"/>
          <w:sz w:val="24"/>
          <w:szCs w:val="24"/>
        </w:rPr>
        <w:t>CHS</w:t>
      </w:r>
      <w:r w:rsidRPr="009E6533">
        <w:rPr>
          <w:rFonts w:ascii="Garamond" w:hAnsi="Garamond"/>
          <w:sz w:val="24"/>
          <w:szCs w:val="24"/>
        </w:rPr>
        <w:t xml:space="preserve"> shall comply with the applicable requirements of 40 CFR 60 Subpart IIII – Standards of Performance for </w:t>
      </w:r>
      <w:r w:rsidRPr="006E1905">
        <w:rPr>
          <w:rFonts w:ascii="Garamond" w:hAnsi="Garamond"/>
          <w:sz w:val="24"/>
          <w:szCs w:val="24"/>
        </w:rPr>
        <w:t>Stationary Compression Ignition Internal Combustion Engines</w:t>
      </w:r>
      <w:r>
        <w:rPr>
          <w:rFonts w:ascii="Garamond" w:hAnsi="Garamond"/>
          <w:sz w:val="24"/>
          <w:szCs w:val="24"/>
        </w:rPr>
        <w:t>; for Tank 134 East Pump</w:t>
      </w:r>
      <w:r w:rsidR="00D966EE">
        <w:rPr>
          <w:rFonts w:ascii="Garamond" w:hAnsi="Garamond"/>
          <w:sz w:val="24"/>
          <w:szCs w:val="24"/>
        </w:rPr>
        <w:t xml:space="preserve"> (P-2207)</w:t>
      </w:r>
      <w:r w:rsidR="00EC1212">
        <w:rPr>
          <w:rFonts w:ascii="Garamond" w:hAnsi="Garamond"/>
          <w:sz w:val="24"/>
          <w:szCs w:val="24"/>
        </w:rPr>
        <w:t>, Tank 134 West Pump</w:t>
      </w:r>
      <w:r w:rsidR="00D966EE">
        <w:rPr>
          <w:rFonts w:ascii="Garamond" w:hAnsi="Garamond"/>
          <w:sz w:val="24"/>
          <w:szCs w:val="24"/>
        </w:rPr>
        <w:t xml:space="preserve"> (P-2208)</w:t>
      </w:r>
      <w:r w:rsidR="00EC1212">
        <w:rPr>
          <w:rFonts w:ascii="Garamond" w:hAnsi="Garamond"/>
          <w:sz w:val="24"/>
          <w:szCs w:val="24"/>
        </w:rPr>
        <w:t xml:space="preserve"> </w:t>
      </w:r>
      <w:r>
        <w:rPr>
          <w:rFonts w:ascii="Garamond" w:hAnsi="Garamond"/>
          <w:sz w:val="24"/>
          <w:szCs w:val="24"/>
        </w:rPr>
        <w:t>and the West Diesel Pump</w:t>
      </w:r>
      <w:r w:rsidR="00D966EE">
        <w:rPr>
          <w:rFonts w:ascii="Garamond" w:hAnsi="Garamond"/>
          <w:sz w:val="24"/>
          <w:szCs w:val="24"/>
        </w:rPr>
        <w:t xml:space="preserve"> (P-2204)</w:t>
      </w:r>
      <w:r w:rsidRPr="009E6533">
        <w:rPr>
          <w:rFonts w:ascii="Garamond" w:hAnsi="Garamond"/>
          <w:sz w:val="24"/>
          <w:szCs w:val="24"/>
        </w:rPr>
        <w:t xml:space="preserve"> (ARM 17.8.340 and 40 CFR 60 Subpart IIII).</w:t>
      </w:r>
      <w:bookmarkEnd w:id="1943"/>
    </w:p>
    <w:bookmarkEnd w:id="1944"/>
    <w:p w14:paraId="784E8A8D" w14:textId="77777777" w:rsidR="00043EA7" w:rsidRPr="009E6533" w:rsidRDefault="00043EA7" w:rsidP="00043EA7">
      <w:pPr>
        <w:rPr>
          <w:rFonts w:ascii="Garamond" w:hAnsi="Garamond"/>
          <w:sz w:val="24"/>
          <w:szCs w:val="24"/>
        </w:rPr>
      </w:pPr>
    </w:p>
    <w:p w14:paraId="78263D21" w14:textId="12C6F8AC" w:rsidR="00043EA7" w:rsidRDefault="00043EA7" w:rsidP="006D4D0D">
      <w:pPr>
        <w:keepNext/>
        <w:numPr>
          <w:ilvl w:val="0"/>
          <w:numId w:val="137"/>
        </w:numPr>
        <w:ind w:hanging="900"/>
        <w:rPr>
          <w:rFonts w:ascii="Garamond" w:hAnsi="Garamond"/>
          <w:sz w:val="24"/>
          <w:szCs w:val="24"/>
        </w:rPr>
      </w:pPr>
      <w:bookmarkStart w:id="1945" w:name="_Ref431392470"/>
      <w:r>
        <w:rPr>
          <w:rFonts w:ascii="Garamond" w:hAnsi="Garamond"/>
          <w:sz w:val="24"/>
          <w:szCs w:val="24"/>
        </w:rPr>
        <w:t>CHS</w:t>
      </w:r>
      <w:r w:rsidRPr="009E6533">
        <w:rPr>
          <w:rFonts w:ascii="Garamond" w:hAnsi="Garamond"/>
          <w:sz w:val="24"/>
          <w:szCs w:val="24"/>
        </w:rPr>
        <w:t xml:space="preserve"> shall comply with the applicable requirements 40 CFR 63 Subpart ZZZZ – National Emissions Standards for Hazardous Air Pollutants for</w:t>
      </w:r>
      <w:r>
        <w:rPr>
          <w:rFonts w:ascii="Garamond" w:hAnsi="Garamond"/>
          <w:sz w:val="24"/>
          <w:szCs w:val="24"/>
        </w:rPr>
        <w:t xml:space="preserve"> all units listed under (EU0</w:t>
      </w:r>
      <w:r w:rsidR="00D966EE">
        <w:rPr>
          <w:rFonts w:ascii="Garamond" w:hAnsi="Garamond"/>
          <w:sz w:val="24"/>
          <w:szCs w:val="24"/>
        </w:rPr>
        <w:t>26</w:t>
      </w:r>
      <w:r>
        <w:rPr>
          <w:rFonts w:ascii="Garamond" w:hAnsi="Garamond"/>
          <w:sz w:val="24"/>
          <w:szCs w:val="24"/>
        </w:rPr>
        <w:t>)</w:t>
      </w:r>
      <w:r w:rsidRPr="009E6533">
        <w:rPr>
          <w:rFonts w:ascii="Garamond" w:hAnsi="Garamond"/>
          <w:sz w:val="24"/>
          <w:szCs w:val="24"/>
        </w:rPr>
        <w:t xml:space="preserve"> Stationary Engines (ARM 17.8.342 and 40 CFR 63 Subpart ZZZZ).</w:t>
      </w:r>
      <w:bookmarkEnd w:id="1945"/>
    </w:p>
    <w:p w14:paraId="6E040935" w14:textId="77777777" w:rsidR="00043EA7" w:rsidRDefault="00043EA7" w:rsidP="00043EA7">
      <w:pPr>
        <w:pStyle w:val="ListParagraph"/>
        <w:ind w:left="648"/>
        <w:rPr>
          <w:rFonts w:ascii="Garamond" w:hAnsi="Garamond"/>
          <w:sz w:val="24"/>
          <w:szCs w:val="24"/>
        </w:rPr>
      </w:pPr>
    </w:p>
    <w:p w14:paraId="2BE21796" w14:textId="73A222F7" w:rsidR="00043EA7" w:rsidRPr="00EF4EA5" w:rsidRDefault="00043EA7" w:rsidP="006D4D0D">
      <w:pPr>
        <w:keepNext/>
        <w:numPr>
          <w:ilvl w:val="0"/>
          <w:numId w:val="137"/>
        </w:numPr>
        <w:ind w:hanging="900"/>
        <w:rPr>
          <w:rFonts w:ascii="Garamond" w:hAnsi="Garamond"/>
          <w:sz w:val="24"/>
          <w:szCs w:val="24"/>
        </w:rPr>
      </w:pPr>
      <w:bookmarkStart w:id="1946" w:name="_Ref28603274"/>
      <w:r w:rsidRPr="00EF4EA5">
        <w:rPr>
          <w:rFonts w:ascii="Garamond" w:hAnsi="Garamond"/>
          <w:sz w:val="24"/>
          <w:szCs w:val="24"/>
        </w:rPr>
        <w:t xml:space="preserve">CHS shall comply with the applicable requirements of 40 CFR 60 Subpart </w:t>
      </w:r>
      <w:r>
        <w:rPr>
          <w:rFonts w:ascii="Garamond" w:hAnsi="Garamond"/>
          <w:sz w:val="24"/>
          <w:szCs w:val="24"/>
        </w:rPr>
        <w:t>JJJJ</w:t>
      </w:r>
      <w:r w:rsidRPr="00EF4EA5">
        <w:rPr>
          <w:rFonts w:ascii="Garamond" w:hAnsi="Garamond"/>
          <w:sz w:val="24"/>
          <w:szCs w:val="24"/>
        </w:rPr>
        <w:t xml:space="preserve"> – </w:t>
      </w:r>
      <w:r w:rsidRPr="006E1905">
        <w:rPr>
          <w:rFonts w:ascii="Garamond" w:hAnsi="Garamond"/>
          <w:sz w:val="24"/>
          <w:szCs w:val="24"/>
        </w:rPr>
        <w:t>Standards of Performance for Stationary Spark Ignition Internal Combustion Engines</w:t>
      </w:r>
      <w:r>
        <w:rPr>
          <w:rFonts w:ascii="Garamond" w:hAnsi="Garamond"/>
          <w:sz w:val="24"/>
          <w:szCs w:val="24"/>
        </w:rPr>
        <w:t xml:space="preserve">; </w:t>
      </w:r>
      <w:r w:rsidRPr="00EF4EA5">
        <w:rPr>
          <w:rFonts w:ascii="Garamond" w:hAnsi="Garamond"/>
          <w:sz w:val="24"/>
          <w:szCs w:val="24"/>
        </w:rPr>
        <w:t xml:space="preserve">for the </w:t>
      </w:r>
      <w:r w:rsidRPr="006D20E1">
        <w:rPr>
          <w:rFonts w:ascii="Garamond" w:hAnsi="Garamond"/>
          <w:sz w:val="24"/>
          <w:szCs w:val="24"/>
        </w:rPr>
        <w:t>Zone B DCS EG (004-SG-025), Westside Complex EG (002-SG-001), Zone D DCS EG (065-SG-003), Zone A DCS EG (004-SG-001), Truck Terminal EG (LrlTermGen), Admin 3 EG (</w:t>
      </w:r>
      <w:r w:rsidR="00D966EE">
        <w:rPr>
          <w:rFonts w:ascii="Garamond" w:hAnsi="Garamond"/>
          <w:sz w:val="24"/>
          <w:szCs w:val="24"/>
        </w:rPr>
        <w:t>21-GN-1031</w:t>
      </w:r>
      <w:r w:rsidRPr="006D20E1">
        <w:rPr>
          <w:rFonts w:ascii="Garamond" w:hAnsi="Garamond"/>
          <w:sz w:val="24"/>
          <w:szCs w:val="24"/>
        </w:rPr>
        <w:t xml:space="preserve">) </w:t>
      </w:r>
      <w:r w:rsidRPr="00EF4EA5">
        <w:rPr>
          <w:rFonts w:ascii="Garamond" w:hAnsi="Garamond"/>
          <w:sz w:val="24"/>
          <w:szCs w:val="24"/>
        </w:rPr>
        <w:t>(ARM 17.8.340 and 40 CFR 60 Subpart IIII).</w:t>
      </w:r>
      <w:bookmarkEnd w:id="1946"/>
    </w:p>
    <w:p w14:paraId="1BAFAD89" w14:textId="77777777" w:rsidR="00043EA7" w:rsidRPr="009E6533" w:rsidRDefault="00043EA7" w:rsidP="00043EA7">
      <w:pPr>
        <w:rPr>
          <w:rFonts w:ascii="Garamond" w:hAnsi="Garamond"/>
          <w:sz w:val="24"/>
          <w:szCs w:val="24"/>
        </w:rPr>
      </w:pPr>
    </w:p>
    <w:p w14:paraId="3DA124A8" w14:textId="65D84FE1" w:rsidR="00043EA7" w:rsidRPr="009E6533" w:rsidRDefault="00043EA7" w:rsidP="00EC1212">
      <w:pPr>
        <w:keepNext/>
        <w:numPr>
          <w:ilvl w:val="0"/>
          <w:numId w:val="137"/>
        </w:numPr>
        <w:ind w:hanging="900"/>
        <w:rPr>
          <w:rFonts w:ascii="Garamond" w:hAnsi="Garamond"/>
          <w:sz w:val="24"/>
          <w:szCs w:val="24"/>
        </w:rPr>
      </w:pPr>
      <w:bookmarkStart w:id="1947" w:name="_Ref431392741"/>
      <w:r>
        <w:rPr>
          <w:rFonts w:ascii="Garamond" w:hAnsi="Garamond"/>
          <w:sz w:val="24"/>
          <w:szCs w:val="24"/>
        </w:rPr>
        <w:t>CHS</w:t>
      </w:r>
      <w:r w:rsidRPr="009E6533">
        <w:rPr>
          <w:rFonts w:ascii="Garamond" w:hAnsi="Garamond"/>
          <w:sz w:val="24"/>
          <w:szCs w:val="24"/>
        </w:rPr>
        <w:t xml:space="preserve"> shall use only ultra-low-sulfur diesel fuel with a sulfur content less than or equal to 0.0015% in the </w:t>
      </w:r>
      <w:r>
        <w:rPr>
          <w:rFonts w:ascii="Garamond" w:hAnsi="Garamond"/>
          <w:sz w:val="24"/>
          <w:szCs w:val="24"/>
        </w:rPr>
        <w:t>diesel-fired engines</w:t>
      </w:r>
      <w:r w:rsidRPr="009E6533">
        <w:rPr>
          <w:rFonts w:ascii="Garamond" w:hAnsi="Garamond"/>
          <w:sz w:val="24"/>
          <w:szCs w:val="24"/>
        </w:rPr>
        <w:t xml:space="preserve"> (</w:t>
      </w:r>
      <w:r w:rsidR="00EC1212" w:rsidRPr="00EC1212">
        <w:rPr>
          <w:rFonts w:ascii="Garamond" w:hAnsi="Garamond"/>
          <w:sz w:val="24"/>
          <w:szCs w:val="24"/>
        </w:rPr>
        <w:t>40 CFR 60 Subpart IIII</w:t>
      </w:r>
      <w:r w:rsidR="00EC1212">
        <w:rPr>
          <w:rFonts w:ascii="Garamond" w:hAnsi="Garamond"/>
          <w:sz w:val="24"/>
          <w:szCs w:val="24"/>
        </w:rPr>
        <w:t>,</w:t>
      </w:r>
      <w:r w:rsidR="00EC1212" w:rsidRPr="00EC1212">
        <w:rPr>
          <w:rFonts w:ascii="Garamond" w:hAnsi="Garamond"/>
          <w:sz w:val="24"/>
          <w:szCs w:val="24"/>
        </w:rPr>
        <w:t xml:space="preserve"> 40 CFR 63 Subpart ZZZZ</w:t>
      </w:r>
      <w:r w:rsidR="00EC1212">
        <w:rPr>
          <w:rFonts w:ascii="Garamond" w:hAnsi="Garamond"/>
          <w:sz w:val="24"/>
          <w:szCs w:val="24"/>
        </w:rPr>
        <w:t xml:space="preserve"> and </w:t>
      </w:r>
      <w:r w:rsidRPr="009E6533">
        <w:rPr>
          <w:rFonts w:ascii="Garamond" w:hAnsi="Garamond"/>
          <w:sz w:val="24"/>
          <w:szCs w:val="24"/>
        </w:rPr>
        <w:t>ARM 17.8.</w:t>
      </w:r>
      <w:r w:rsidR="00B939DB">
        <w:rPr>
          <w:rFonts w:ascii="Garamond" w:hAnsi="Garamond"/>
          <w:sz w:val="24"/>
          <w:szCs w:val="24"/>
        </w:rPr>
        <w:t>1211</w:t>
      </w:r>
      <w:r w:rsidRPr="009E6533">
        <w:rPr>
          <w:rFonts w:ascii="Garamond" w:hAnsi="Garamond"/>
          <w:sz w:val="24"/>
          <w:szCs w:val="24"/>
        </w:rPr>
        <w:t>).</w:t>
      </w:r>
      <w:bookmarkEnd w:id="1947"/>
    </w:p>
    <w:p w14:paraId="6A080A3C" w14:textId="77777777" w:rsidR="00043EA7" w:rsidRPr="009E6533" w:rsidRDefault="00043EA7" w:rsidP="00043EA7">
      <w:pPr>
        <w:rPr>
          <w:rFonts w:ascii="Garamond" w:hAnsi="Garamond"/>
          <w:sz w:val="24"/>
          <w:szCs w:val="24"/>
        </w:rPr>
      </w:pPr>
    </w:p>
    <w:p w14:paraId="517D8B65" w14:textId="77777777" w:rsidR="00043EA7" w:rsidRPr="009E6533" w:rsidRDefault="00043EA7" w:rsidP="00043EA7">
      <w:pPr>
        <w:keepNext/>
        <w:rPr>
          <w:rFonts w:ascii="Garamond" w:hAnsi="Garamond"/>
          <w:b/>
          <w:sz w:val="24"/>
          <w:szCs w:val="24"/>
        </w:rPr>
      </w:pPr>
      <w:r w:rsidRPr="009E6533">
        <w:rPr>
          <w:rFonts w:ascii="Garamond" w:hAnsi="Garamond"/>
          <w:b/>
          <w:sz w:val="24"/>
          <w:szCs w:val="24"/>
        </w:rPr>
        <w:t>Compliance Demonstration</w:t>
      </w:r>
    </w:p>
    <w:p w14:paraId="5859753C" w14:textId="77777777" w:rsidR="00043EA7" w:rsidRPr="009E6533" w:rsidRDefault="00043EA7" w:rsidP="00043EA7">
      <w:pPr>
        <w:keepNext/>
        <w:rPr>
          <w:rFonts w:ascii="Garamond" w:hAnsi="Garamond"/>
          <w:sz w:val="24"/>
          <w:szCs w:val="24"/>
        </w:rPr>
      </w:pPr>
    </w:p>
    <w:p w14:paraId="7AF36CF0" w14:textId="77777777" w:rsidR="00043EA7" w:rsidRPr="009E6533" w:rsidRDefault="00043EA7" w:rsidP="006D4D0D">
      <w:pPr>
        <w:keepNext/>
        <w:numPr>
          <w:ilvl w:val="0"/>
          <w:numId w:val="137"/>
        </w:numPr>
        <w:ind w:hanging="900"/>
        <w:rPr>
          <w:rFonts w:ascii="Garamond" w:hAnsi="Garamond"/>
          <w:sz w:val="24"/>
          <w:szCs w:val="24"/>
        </w:rPr>
      </w:pPr>
      <w:bookmarkStart w:id="1948" w:name="_Ref431392236"/>
      <w:r>
        <w:rPr>
          <w:rFonts w:ascii="Garamond" w:hAnsi="Garamond"/>
          <w:sz w:val="24"/>
          <w:szCs w:val="24"/>
        </w:rPr>
        <w:t>CHS</w:t>
      </w:r>
      <w:r w:rsidRPr="009E6533">
        <w:rPr>
          <w:rFonts w:ascii="Garamond" w:hAnsi="Garamond"/>
          <w:sz w:val="24"/>
          <w:szCs w:val="24"/>
        </w:rPr>
        <w:t xml:space="preserve"> shall demonstrate compliance with 40 CFR 60 Subpart IIII through the applicable monitoring and compliance requirements of 40 CFR 60 Subpart IIII, including any applicable requirements specified at 40 CFR 60.4209 and 40 CFR 60.4211 (ARM 17.8.340 and 40 CFR 60 Subpart IIII).</w:t>
      </w:r>
      <w:bookmarkEnd w:id="1948"/>
    </w:p>
    <w:p w14:paraId="67A733D6" w14:textId="5F14771E" w:rsidR="00043EA7" w:rsidRPr="009E6533" w:rsidRDefault="00043EA7" w:rsidP="00043EA7">
      <w:pPr>
        <w:rPr>
          <w:rFonts w:ascii="Garamond" w:hAnsi="Garamond"/>
          <w:sz w:val="24"/>
          <w:szCs w:val="24"/>
        </w:rPr>
      </w:pPr>
    </w:p>
    <w:p w14:paraId="147C944D" w14:textId="438DB312" w:rsidR="00043EA7" w:rsidRDefault="00043EA7" w:rsidP="006D4D0D">
      <w:pPr>
        <w:keepNext/>
        <w:numPr>
          <w:ilvl w:val="0"/>
          <w:numId w:val="137"/>
        </w:numPr>
        <w:ind w:hanging="900"/>
        <w:rPr>
          <w:rFonts w:ascii="Garamond" w:hAnsi="Garamond"/>
          <w:sz w:val="24"/>
          <w:szCs w:val="24"/>
        </w:rPr>
      </w:pPr>
      <w:bookmarkStart w:id="1949" w:name="_Ref454182698"/>
      <w:r>
        <w:rPr>
          <w:rFonts w:ascii="Garamond" w:hAnsi="Garamond"/>
          <w:sz w:val="24"/>
          <w:szCs w:val="24"/>
        </w:rPr>
        <w:t>CHS</w:t>
      </w:r>
      <w:r w:rsidRPr="009E6533">
        <w:rPr>
          <w:rFonts w:ascii="Garamond" w:hAnsi="Garamond"/>
          <w:sz w:val="24"/>
          <w:szCs w:val="24"/>
        </w:rPr>
        <w:t xml:space="preserve"> shall demonstrate compliance with 40 CFR 63 Subpart ZZZZ through the applicable compliance requirements of 40 CFR 63 Subpart ZZZZ (ARM 17.8.342 and 40 CFR 63 Subpart ZZZZ).</w:t>
      </w:r>
      <w:bookmarkEnd w:id="1949"/>
    </w:p>
    <w:p w14:paraId="0A52159C" w14:textId="77777777" w:rsidR="00043EA7" w:rsidRDefault="00043EA7" w:rsidP="00043EA7">
      <w:pPr>
        <w:pStyle w:val="ListParagraph"/>
        <w:ind w:left="648"/>
        <w:rPr>
          <w:rFonts w:ascii="Garamond" w:hAnsi="Garamond"/>
          <w:sz w:val="24"/>
          <w:szCs w:val="24"/>
        </w:rPr>
      </w:pPr>
    </w:p>
    <w:p w14:paraId="0A13A7AA" w14:textId="77777777" w:rsidR="00043EA7" w:rsidRDefault="00043EA7" w:rsidP="006D4D0D">
      <w:pPr>
        <w:keepNext/>
        <w:numPr>
          <w:ilvl w:val="0"/>
          <w:numId w:val="137"/>
        </w:numPr>
        <w:ind w:hanging="900"/>
        <w:rPr>
          <w:rFonts w:ascii="Garamond" w:hAnsi="Garamond"/>
          <w:sz w:val="24"/>
          <w:szCs w:val="24"/>
        </w:rPr>
      </w:pPr>
      <w:bookmarkStart w:id="1950" w:name="_Ref28605607"/>
      <w:r w:rsidRPr="00E633B0">
        <w:rPr>
          <w:rFonts w:ascii="Garamond" w:hAnsi="Garamond"/>
          <w:sz w:val="24"/>
          <w:szCs w:val="24"/>
        </w:rPr>
        <w:lastRenderedPageBreak/>
        <w:t xml:space="preserve">CHS shall demonstrate compliance with 40 CFR 60 Subpart </w:t>
      </w:r>
      <w:r>
        <w:rPr>
          <w:rFonts w:ascii="Garamond" w:hAnsi="Garamond"/>
          <w:sz w:val="24"/>
          <w:szCs w:val="24"/>
        </w:rPr>
        <w:t>JJJJ</w:t>
      </w:r>
      <w:r w:rsidRPr="00E633B0">
        <w:rPr>
          <w:rFonts w:ascii="Garamond" w:hAnsi="Garamond"/>
          <w:sz w:val="24"/>
          <w:szCs w:val="24"/>
        </w:rPr>
        <w:t xml:space="preserve"> through the applicable monitoring and compliance requirements of 40 CFR 60 Subpart </w:t>
      </w:r>
      <w:r>
        <w:rPr>
          <w:rFonts w:ascii="Garamond" w:hAnsi="Garamond"/>
          <w:sz w:val="24"/>
          <w:szCs w:val="24"/>
        </w:rPr>
        <w:t>JJJJ</w:t>
      </w:r>
      <w:r w:rsidRPr="00E633B0">
        <w:rPr>
          <w:rFonts w:ascii="Garamond" w:hAnsi="Garamond"/>
          <w:sz w:val="24"/>
          <w:szCs w:val="24"/>
        </w:rPr>
        <w:t xml:space="preserve"> (ARM 17.8.340 and 40 CFR 60 Subpart </w:t>
      </w:r>
      <w:r>
        <w:rPr>
          <w:rFonts w:ascii="Garamond" w:hAnsi="Garamond"/>
          <w:sz w:val="24"/>
          <w:szCs w:val="24"/>
        </w:rPr>
        <w:t>JJJJ</w:t>
      </w:r>
      <w:r w:rsidRPr="00E633B0">
        <w:rPr>
          <w:rFonts w:ascii="Garamond" w:hAnsi="Garamond"/>
          <w:sz w:val="24"/>
          <w:szCs w:val="24"/>
        </w:rPr>
        <w:t>).</w:t>
      </w:r>
      <w:bookmarkEnd w:id="1950"/>
    </w:p>
    <w:p w14:paraId="2F13DBC2" w14:textId="77777777" w:rsidR="00043EA7" w:rsidRPr="00E633B0" w:rsidRDefault="00043EA7" w:rsidP="00043EA7">
      <w:pPr>
        <w:pStyle w:val="ListParagraph"/>
        <w:spacing w:after="160" w:line="259" w:lineRule="auto"/>
        <w:ind w:left="648"/>
        <w:rPr>
          <w:rFonts w:ascii="Garamond" w:hAnsi="Garamond"/>
          <w:sz w:val="24"/>
          <w:szCs w:val="24"/>
        </w:rPr>
      </w:pPr>
    </w:p>
    <w:p w14:paraId="4A7D8CE8" w14:textId="3705B34A" w:rsidR="00B939DB" w:rsidRDefault="00043EA7" w:rsidP="00B939DB">
      <w:pPr>
        <w:keepNext/>
        <w:numPr>
          <w:ilvl w:val="0"/>
          <w:numId w:val="137"/>
        </w:numPr>
        <w:ind w:hanging="900"/>
        <w:rPr>
          <w:rFonts w:ascii="Garamond" w:hAnsi="Garamond"/>
          <w:sz w:val="24"/>
          <w:szCs w:val="24"/>
        </w:rPr>
      </w:pPr>
      <w:bookmarkStart w:id="1951" w:name="_Ref431392682"/>
      <w:r w:rsidRPr="00B939DB">
        <w:rPr>
          <w:rFonts w:ascii="Garamond" w:hAnsi="Garamond"/>
          <w:sz w:val="24"/>
          <w:szCs w:val="24"/>
        </w:rPr>
        <w:t xml:space="preserve">CHS shall demonstrate compliance with the </w:t>
      </w:r>
      <w:r w:rsidR="00B939DB" w:rsidRPr="00B939DB">
        <w:rPr>
          <w:rFonts w:ascii="Garamond" w:hAnsi="Garamond"/>
          <w:sz w:val="24"/>
          <w:szCs w:val="24"/>
        </w:rPr>
        <w:t xml:space="preserve">diesel sulfur limit of Section III. </w:t>
      </w:r>
      <w:r w:rsidR="009E5E47">
        <w:rPr>
          <w:rFonts w:ascii="Garamond" w:hAnsi="Garamond"/>
          <w:sz w:val="24"/>
          <w:szCs w:val="24"/>
        </w:rPr>
        <w:fldChar w:fldCharType="begin"/>
      </w:r>
      <w:r w:rsidR="009E5E47">
        <w:rPr>
          <w:rFonts w:ascii="Garamond" w:hAnsi="Garamond"/>
          <w:sz w:val="24"/>
          <w:szCs w:val="24"/>
        </w:rPr>
        <w:instrText xml:space="preserve"> REF _Ref431392741 \r \h </w:instrText>
      </w:r>
      <w:r w:rsidR="009E5E47">
        <w:rPr>
          <w:rFonts w:ascii="Garamond" w:hAnsi="Garamond"/>
          <w:sz w:val="24"/>
          <w:szCs w:val="24"/>
        </w:rPr>
      </w:r>
      <w:r w:rsidR="009E5E47">
        <w:rPr>
          <w:rFonts w:ascii="Garamond" w:hAnsi="Garamond"/>
          <w:sz w:val="24"/>
          <w:szCs w:val="24"/>
        </w:rPr>
        <w:fldChar w:fldCharType="separate"/>
      </w:r>
      <w:r w:rsidR="00290138">
        <w:rPr>
          <w:rFonts w:ascii="Garamond" w:hAnsi="Garamond"/>
          <w:sz w:val="24"/>
          <w:szCs w:val="24"/>
        </w:rPr>
        <w:t>AA.4</w:t>
      </w:r>
      <w:r w:rsidR="009E5E47">
        <w:rPr>
          <w:rFonts w:ascii="Garamond" w:hAnsi="Garamond"/>
          <w:sz w:val="24"/>
          <w:szCs w:val="24"/>
        </w:rPr>
        <w:fldChar w:fldCharType="end"/>
      </w:r>
      <w:r w:rsidR="009E5E47">
        <w:rPr>
          <w:rFonts w:ascii="Garamond" w:hAnsi="Garamond"/>
          <w:sz w:val="24"/>
          <w:szCs w:val="24"/>
        </w:rPr>
        <w:t xml:space="preserve"> by</w:t>
      </w:r>
      <w:r w:rsidR="00B939DB" w:rsidRPr="00B939DB">
        <w:rPr>
          <w:rFonts w:ascii="Garamond" w:hAnsi="Garamond"/>
          <w:sz w:val="24"/>
          <w:szCs w:val="24"/>
        </w:rPr>
        <w:t xml:space="preserve"> keeping records of the sulfur content of the diesel fuel used (ARM 17.81212)</w:t>
      </w:r>
      <w:bookmarkEnd w:id="1951"/>
      <w:r w:rsidR="00B939DB">
        <w:rPr>
          <w:rFonts w:ascii="Garamond" w:hAnsi="Garamond"/>
          <w:sz w:val="24"/>
          <w:szCs w:val="24"/>
        </w:rPr>
        <w:t>.</w:t>
      </w:r>
    </w:p>
    <w:p w14:paraId="532487CB" w14:textId="77777777" w:rsidR="00DB3B75" w:rsidRPr="00B939DB" w:rsidRDefault="00DB3B75" w:rsidP="004A6725">
      <w:pPr>
        <w:keepNext/>
        <w:ind w:left="720"/>
        <w:rPr>
          <w:rFonts w:ascii="Garamond" w:hAnsi="Garamond"/>
          <w:sz w:val="24"/>
          <w:szCs w:val="24"/>
        </w:rPr>
      </w:pPr>
    </w:p>
    <w:p w14:paraId="5ED6F7A3" w14:textId="77777777" w:rsidR="00DB3B75" w:rsidRDefault="00DB3B75" w:rsidP="00043EA7">
      <w:pPr>
        <w:rPr>
          <w:rFonts w:ascii="Garamond" w:hAnsi="Garamond"/>
          <w:b/>
          <w:sz w:val="24"/>
          <w:szCs w:val="24"/>
        </w:rPr>
      </w:pPr>
    </w:p>
    <w:p w14:paraId="66F60E4D" w14:textId="77E70AD1" w:rsidR="00043EA7" w:rsidRPr="009E6533" w:rsidRDefault="00043EA7" w:rsidP="00043EA7">
      <w:pPr>
        <w:rPr>
          <w:rFonts w:ascii="Garamond" w:hAnsi="Garamond"/>
          <w:b/>
          <w:sz w:val="24"/>
          <w:szCs w:val="24"/>
        </w:rPr>
      </w:pPr>
      <w:r w:rsidRPr="009E6533">
        <w:rPr>
          <w:rFonts w:ascii="Garamond" w:hAnsi="Garamond"/>
          <w:b/>
          <w:sz w:val="24"/>
          <w:szCs w:val="24"/>
        </w:rPr>
        <w:t>Recordkeeping</w:t>
      </w:r>
    </w:p>
    <w:p w14:paraId="088F8607" w14:textId="77777777" w:rsidR="00043EA7" w:rsidRPr="009E6533" w:rsidRDefault="00043EA7" w:rsidP="00043EA7">
      <w:pPr>
        <w:rPr>
          <w:rFonts w:ascii="Garamond" w:hAnsi="Garamond"/>
          <w:sz w:val="24"/>
          <w:szCs w:val="24"/>
        </w:rPr>
      </w:pPr>
    </w:p>
    <w:p w14:paraId="05157D28" w14:textId="77777777" w:rsidR="00043EA7" w:rsidRPr="009E6533" w:rsidRDefault="00043EA7" w:rsidP="006D4D0D">
      <w:pPr>
        <w:keepNext/>
        <w:numPr>
          <w:ilvl w:val="0"/>
          <w:numId w:val="137"/>
        </w:numPr>
        <w:ind w:hanging="900"/>
        <w:rPr>
          <w:rFonts w:ascii="Garamond" w:hAnsi="Garamond"/>
          <w:sz w:val="24"/>
          <w:szCs w:val="24"/>
        </w:rPr>
      </w:pPr>
      <w:bookmarkStart w:id="1952" w:name="_Ref431392249"/>
      <w:r>
        <w:rPr>
          <w:rFonts w:ascii="Garamond" w:hAnsi="Garamond"/>
          <w:sz w:val="24"/>
          <w:szCs w:val="24"/>
        </w:rPr>
        <w:t>CHS</w:t>
      </w:r>
      <w:r w:rsidRPr="009E6533">
        <w:rPr>
          <w:rFonts w:ascii="Garamond" w:hAnsi="Garamond"/>
          <w:sz w:val="24"/>
          <w:szCs w:val="24"/>
        </w:rPr>
        <w:t xml:space="preserve"> shall comply with the applicable recordkeeping requirements of 40 CFR 60 Subpart IIII including any applicable recordkeeping requirements specified at 40 CFR 60.4214 (ARM 17.8.340 and 40 CFR 60 Subpart IIII).</w:t>
      </w:r>
      <w:bookmarkEnd w:id="1952"/>
    </w:p>
    <w:p w14:paraId="246F2D5E" w14:textId="77777777" w:rsidR="00043EA7" w:rsidRPr="009E6533" w:rsidRDefault="00043EA7" w:rsidP="00043EA7">
      <w:pPr>
        <w:rPr>
          <w:rFonts w:ascii="Garamond" w:hAnsi="Garamond"/>
          <w:sz w:val="24"/>
          <w:szCs w:val="24"/>
        </w:rPr>
      </w:pPr>
    </w:p>
    <w:p w14:paraId="582C2DB6" w14:textId="77777777" w:rsidR="00043EA7" w:rsidRDefault="00043EA7" w:rsidP="006D4D0D">
      <w:pPr>
        <w:keepNext/>
        <w:numPr>
          <w:ilvl w:val="0"/>
          <w:numId w:val="137"/>
        </w:numPr>
        <w:ind w:hanging="900"/>
        <w:rPr>
          <w:rFonts w:ascii="Garamond" w:hAnsi="Garamond"/>
          <w:sz w:val="24"/>
          <w:szCs w:val="24"/>
        </w:rPr>
      </w:pPr>
      <w:bookmarkStart w:id="1953" w:name="_Ref431392487"/>
      <w:r>
        <w:rPr>
          <w:rFonts w:ascii="Garamond" w:hAnsi="Garamond"/>
          <w:sz w:val="24"/>
          <w:szCs w:val="24"/>
        </w:rPr>
        <w:t>CHS</w:t>
      </w:r>
      <w:r w:rsidRPr="009E6533">
        <w:rPr>
          <w:rFonts w:ascii="Garamond" w:hAnsi="Garamond"/>
          <w:sz w:val="24"/>
          <w:szCs w:val="24"/>
        </w:rPr>
        <w:t xml:space="preserve"> shall comply with the applicable reporting requirements of 40 CFR 63, Subpart ZZZZ including any applicable requirements of 40 CFR 63.6655 (ARM 17.8.342 and 40 CFR 63 Subpart ZZZZ).</w:t>
      </w:r>
      <w:bookmarkEnd w:id="1953"/>
    </w:p>
    <w:p w14:paraId="31E292A8" w14:textId="77777777" w:rsidR="00043EA7" w:rsidRDefault="00043EA7" w:rsidP="00043EA7">
      <w:pPr>
        <w:pStyle w:val="ListParagraph"/>
        <w:ind w:left="648"/>
        <w:rPr>
          <w:rFonts w:ascii="Garamond" w:hAnsi="Garamond"/>
          <w:sz w:val="24"/>
          <w:szCs w:val="24"/>
        </w:rPr>
      </w:pPr>
    </w:p>
    <w:p w14:paraId="5C211451" w14:textId="77777777" w:rsidR="00043EA7" w:rsidRPr="00E633B0" w:rsidRDefault="00043EA7" w:rsidP="006D4D0D">
      <w:pPr>
        <w:keepNext/>
        <w:numPr>
          <w:ilvl w:val="0"/>
          <w:numId w:val="137"/>
        </w:numPr>
        <w:ind w:hanging="900"/>
        <w:rPr>
          <w:rFonts w:ascii="Garamond" w:hAnsi="Garamond"/>
          <w:sz w:val="24"/>
          <w:szCs w:val="24"/>
        </w:rPr>
      </w:pPr>
      <w:bookmarkStart w:id="1954" w:name="_Ref28605617"/>
      <w:r w:rsidRPr="00E633B0">
        <w:rPr>
          <w:rFonts w:ascii="Garamond" w:hAnsi="Garamond"/>
          <w:sz w:val="24"/>
          <w:szCs w:val="24"/>
        </w:rPr>
        <w:t xml:space="preserve">CHS shall comply with the applicable recordkeeping requirements of 40 CFR 60 Subpart </w:t>
      </w:r>
      <w:r>
        <w:rPr>
          <w:rFonts w:ascii="Garamond" w:hAnsi="Garamond"/>
          <w:sz w:val="24"/>
          <w:szCs w:val="24"/>
        </w:rPr>
        <w:t>JJJJ</w:t>
      </w:r>
      <w:r w:rsidRPr="00E633B0">
        <w:rPr>
          <w:rFonts w:ascii="Garamond" w:hAnsi="Garamond"/>
          <w:sz w:val="24"/>
          <w:szCs w:val="24"/>
        </w:rPr>
        <w:t xml:space="preserve"> including any applic</w:t>
      </w:r>
      <w:r>
        <w:rPr>
          <w:rFonts w:ascii="Garamond" w:hAnsi="Garamond"/>
          <w:sz w:val="24"/>
          <w:szCs w:val="24"/>
        </w:rPr>
        <w:t>able recordkeeping requirements</w:t>
      </w:r>
      <w:r w:rsidRPr="00E633B0">
        <w:rPr>
          <w:rFonts w:ascii="Garamond" w:hAnsi="Garamond"/>
          <w:sz w:val="24"/>
          <w:szCs w:val="24"/>
        </w:rPr>
        <w:t xml:space="preserve"> (ARM 17.8.340 and 40 CFR 60 Subpart </w:t>
      </w:r>
      <w:r>
        <w:rPr>
          <w:rFonts w:ascii="Garamond" w:hAnsi="Garamond"/>
          <w:sz w:val="24"/>
          <w:szCs w:val="24"/>
        </w:rPr>
        <w:t>JJJJ</w:t>
      </w:r>
      <w:r w:rsidRPr="00E633B0">
        <w:rPr>
          <w:rFonts w:ascii="Garamond" w:hAnsi="Garamond"/>
          <w:sz w:val="24"/>
          <w:szCs w:val="24"/>
        </w:rPr>
        <w:t>).</w:t>
      </w:r>
      <w:bookmarkEnd w:id="1954"/>
    </w:p>
    <w:p w14:paraId="7C1546BB" w14:textId="77777777" w:rsidR="00043EA7" w:rsidRPr="009E6533" w:rsidRDefault="00043EA7" w:rsidP="00043EA7">
      <w:pPr>
        <w:rPr>
          <w:rFonts w:ascii="Garamond" w:hAnsi="Garamond"/>
          <w:sz w:val="24"/>
          <w:szCs w:val="24"/>
        </w:rPr>
      </w:pPr>
    </w:p>
    <w:p w14:paraId="574775EF" w14:textId="77777777" w:rsidR="00043EA7" w:rsidRDefault="00043EA7" w:rsidP="006D4D0D">
      <w:pPr>
        <w:keepNext/>
        <w:numPr>
          <w:ilvl w:val="0"/>
          <w:numId w:val="137"/>
        </w:numPr>
        <w:ind w:hanging="900"/>
        <w:rPr>
          <w:rFonts w:ascii="Garamond" w:hAnsi="Garamond"/>
          <w:sz w:val="24"/>
          <w:szCs w:val="24"/>
        </w:rPr>
      </w:pPr>
      <w:bookmarkStart w:id="1955" w:name="_Ref431392714"/>
      <w:r>
        <w:rPr>
          <w:rFonts w:ascii="Garamond" w:hAnsi="Garamond"/>
          <w:sz w:val="24"/>
          <w:szCs w:val="24"/>
        </w:rPr>
        <w:t>CHS</w:t>
      </w:r>
      <w:r w:rsidRPr="009E6533">
        <w:rPr>
          <w:rFonts w:ascii="Garamond" w:hAnsi="Garamond"/>
          <w:sz w:val="24"/>
          <w:szCs w:val="24"/>
        </w:rPr>
        <w:t xml:space="preserve"> shall maintain the engine specification sheet records for the engine on-site for the duration of the stay of the engine on-site.  For any engine no longer on-site, </w:t>
      </w:r>
      <w:r>
        <w:rPr>
          <w:rFonts w:ascii="Garamond" w:hAnsi="Garamond"/>
          <w:sz w:val="24"/>
          <w:szCs w:val="24"/>
        </w:rPr>
        <w:t>CHS</w:t>
      </w:r>
      <w:r w:rsidRPr="009E6533">
        <w:rPr>
          <w:rFonts w:ascii="Garamond" w:hAnsi="Garamond"/>
          <w:sz w:val="24"/>
          <w:szCs w:val="24"/>
        </w:rPr>
        <w:t xml:space="preserve"> shall maintain records of the specification sheets of the engine(s) previously on-site for a minimum of 5 years from the date the engine was removed.  The records shall indicate the dates the engine(s) were on-site (ARM 17.8.1212).</w:t>
      </w:r>
      <w:bookmarkEnd w:id="1955"/>
    </w:p>
    <w:p w14:paraId="6B84315B" w14:textId="77777777" w:rsidR="00043EA7" w:rsidRPr="009E6533" w:rsidRDefault="00043EA7" w:rsidP="00043EA7">
      <w:pPr>
        <w:rPr>
          <w:rFonts w:ascii="Garamond" w:hAnsi="Garamond"/>
          <w:sz w:val="24"/>
          <w:szCs w:val="24"/>
        </w:rPr>
      </w:pPr>
    </w:p>
    <w:p w14:paraId="4966609A" w14:textId="77777777" w:rsidR="00043EA7" w:rsidRPr="009E6533" w:rsidRDefault="00043EA7" w:rsidP="00043EA7">
      <w:pPr>
        <w:rPr>
          <w:rFonts w:ascii="Garamond" w:hAnsi="Garamond"/>
          <w:b/>
          <w:sz w:val="24"/>
          <w:szCs w:val="24"/>
        </w:rPr>
      </w:pPr>
      <w:r w:rsidRPr="009E6533">
        <w:rPr>
          <w:rFonts w:ascii="Garamond" w:hAnsi="Garamond"/>
          <w:b/>
          <w:sz w:val="24"/>
          <w:szCs w:val="24"/>
        </w:rPr>
        <w:t>Reporting</w:t>
      </w:r>
    </w:p>
    <w:p w14:paraId="7794C730" w14:textId="77777777" w:rsidR="00043EA7" w:rsidRPr="009E6533" w:rsidRDefault="00043EA7" w:rsidP="00043EA7">
      <w:pPr>
        <w:rPr>
          <w:rFonts w:ascii="Garamond" w:hAnsi="Garamond"/>
          <w:sz w:val="24"/>
          <w:szCs w:val="24"/>
        </w:rPr>
      </w:pPr>
    </w:p>
    <w:p w14:paraId="21AA7513" w14:textId="77777777" w:rsidR="00043EA7" w:rsidRPr="009E6533" w:rsidRDefault="00043EA7" w:rsidP="006D4D0D">
      <w:pPr>
        <w:keepNext/>
        <w:numPr>
          <w:ilvl w:val="0"/>
          <w:numId w:val="137"/>
        </w:numPr>
        <w:ind w:hanging="900"/>
        <w:rPr>
          <w:rFonts w:ascii="Garamond" w:hAnsi="Garamond"/>
          <w:sz w:val="24"/>
          <w:szCs w:val="24"/>
        </w:rPr>
      </w:pPr>
      <w:bookmarkStart w:id="1956" w:name="_Ref431392262"/>
      <w:r>
        <w:rPr>
          <w:rFonts w:ascii="Garamond" w:hAnsi="Garamond"/>
          <w:sz w:val="24"/>
          <w:szCs w:val="24"/>
        </w:rPr>
        <w:t>CHS</w:t>
      </w:r>
      <w:r w:rsidRPr="009E6533">
        <w:rPr>
          <w:rFonts w:ascii="Garamond" w:hAnsi="Garamond"/>
          <w:sz w:val="24"/>
          <w:szCs w:val="24"/>
        </w:rPr>
        <w:t xml:space="preserve"> shall comply with the applicable notification and reporting requirements of 40 CFR 60 Subpart IIII including any applicable notification and reporting requireme</w:t>
      </w:r>
      <w:r>
        <w:rPr>
          <w:rFonts w:ascii="Garamond" w:hAnsi="Garamond"/>
          <w:sz w:val="24"/>
          <w:szCs w:val="24"/>
        </w:rPr>
        <w:t>nts specified at 40 CFR 60.4214</w:t>
      </w:r>
      <w:r w:rsidRPr="009E6533">
        <w:rPr>
          <w:rFonts w:ascii="Garamond" w:hAnsi="Garamond"/>
          <w:sz w:val="24"/>
          <w:szCs w:val="24"/>
        </w:rPr>
        <w:t>.</w:t>
      </w:r>
      <w:bookmarkEnd w:id="1956"/>
    </w:p>
    <w:p w14:paraId="235A1E77" w14:textId="77777777" w:rsidR="00043EA7" w:rsidRPr="009E6533" w:rsidRDefault="00043EA7" w:rsidP="00043EA7">
      <w:pPr>
        <w:rPr>
          <w:rFonts w:ascii="Garamond" w:hAnsi="Garamond"/>
          <w:sz w:val="24"/>
          <w:szCs w:val="24"/>
        </w:rPr>
      </w:pPr>
    </w:p>
    <w:p w14:paraId="534F766C" w14:textId="77777777" w:rsidR="00043EA7" w:rsidRDefault="00043EA7" w:rsidP="006D4D0D">
      <w:pPr>
        <w:keepNext/>
        <w:numPr>
          <w:ilvl w:val="0"/>
          <w:numId w:val="137"/>
        </w:numPr>
        <w:ind w:hanging="900"/>
        <w:rPr>
          <w:rFonts w:ascii="Garamond" w:hAnsi="Garamond"/>
          <w:sz w:val="24"/>
          <w:szCs w:val="24"/>
        </w:rPr>
      </w:pPr>
      <w:bookmarkStart w:id="1957" w:name="_Ref431392505"/>
      <w:r>
        <w:rPr>
          <w:rFonts w:ascii="Garamond" w:hAnsi="Garamond"/>
          <w:sz w:val="24"/>
          <w:szCs w:val="24"/>
        </w:rPr>
        <w:t>CHS</w:t>
      </w:r>
      <w:r w:rsidRPr="009E6533">
        <w:rPr>
          <w:rFonts w:ascii="Garamond" w:hAnsi="Garamond"/>
          <w:sz w:val="24"/>
          <w:szCs w:val="24"/>
        </w:rPr>
        <w:t xml:space="preserve"> shall comply with the applicable notification and reporting requirements of 40 CFR 63 Subpart ZZZZ, including any applicable requirements of 40 CFR 63.6650.</w:t>
      </w:r>
      <w:bookmarkEnd w:id="1957"/>
    </w:p>
    <w:p w14:paraId="2A7EFA1B" w14:textId="77777777" w:rsidR="00043EA7" w:rsidRDefault="00043EA7" w:rsidP="00043EA7">
      <w:pPr>
        <w:pStyle w:val="ListParagraph"/>
        <w:ind w:left="648"/>
        <w:rPr>
          <w:rFonts w:ascii="Garamond" w:hAnsi="Garamond"/>
          <w:sz w:val="24"/>
          <w:szCs w:val="24"/>
        </w:rPr>
      </w:pPr>
    </w:p>
    <w:p w14:paraId="644DB4B9" w14:textId="2E1BA2BD" w:rsidR="00043EA7" w:rsidRDefault="00043EA7" w:rsidP="006D4D0D">
      <w:pPr>
        <w:keepNext/>
        <w:numPr>
          <w:ilvl w:val="0"/>
          <w:numId w:val="137"/>
        </w:numPr>
        <w:ind w:hanging="900"/>
        <w:rPr>
          <w:rFonts w:ascii="Garamond" w:hAnsi="Garamond"/>
          <w:sz w:val="24"/>
          <w:szCs w:val="24"/>
        </w:rPr>
      </w:pPr>
      <w:bookmarkStart w:id="1958" w:name="_Ref47344245"/>
      <w:r w:rsidRPr="008E6236">
        <w:rPr>
          <w:rFonts w:ascii="Garamond" w:hAnsi="Garamond"/>
          <w:sz w:val="24"/>
          <w:szCs w:val="24"/>
        </w:rPr>
        <w:t xml:space="preserve">CHS shall comply with the applicable notification and reporting requirements of 40 CFR 60 Subpart </w:t>
      </w:r>
      <w:r w:rsidR="000A72E0">
        <w:rPr>
          <w:rFonts w:ascii="Garamond" w:hAnsi="Garamond"/>
          <w:sz w:val="24"/>
          <w:szCs w:val="24"/>
        </w:rPr>
        <w:t>JJJJ</w:t>
      </w:r>
      <w:r w:rsidR="000A72E0" w:rsidRPr="008E6236">
        <w:rPr>
          <w:rFonts w:ascii="Garamond" w:hAnsi="Garamond"/>
          <w:sz w:val="24"/>
          <w:szCs w:val="24"/>
        </w:rPr>
        <w:t xml:space="preserve"> </w:t>
      </w:r>
      <w:r w:rsidRPr="008E6236">
        <w:rPr>
          <w:rFonts w:ascii="Garamond" w:hAnsi="Garamond"/>
          <w:sz w:val="24"/>
          <w:szCs w:val="24"/>
        </w:rPr>
        <w:t>including any applicable notification and reporting requirements</w:t>
      </w:r>
      <w:r>
        <w:rPr>
          <w:rFonts w:ascii="Garamond" w:hAnsi="Garamond"/>
          <w:sz w:val="24"/>
          <w:szCs w:val="24"/>
        </w:rPr>
        <w:t>.</w:t>
      </w:r>
      <w:bookmarkEnd w:id="1958"/>
    </w:p>
    <w:p w14:paraId="141B1206" w14:textId="77777777" w:rsidR="00043EA7" w:rsidRDefault="00043EA7" w:rsidP="00043EA7">
      <w:pPr>
        <w:keepNext/>
        <w:ind w:left="720"/>
        <w:rPr>
          <w:rFonts w:ascii="Garamond" w:hAnsi="Garamond"/>
          <w:sz w:val="24"/>
          <w:szCs w:val="24"/>
        </w:rPr>
      </w:pPr>
    </w:p>
    <w:p w14:paraId="6D8F2A79" w14:textId="77777777" w:rsidR="00043EA7" w:rsidRPr="009E6533" w:rsidRDefault="00043EA7" w:rsidP="006D4D0D">
      <w:pPr>
        <w:keepNext/>
        <w:numPr>
          <w:ilvl w:val="0"/>
          <w:numId w:val="137"/>
        </w:numPr>
        <w:ind w:hanging="900"/>
        <w:rPr>
          <w:rFonts w:ascii="Garamond" w:hAnsi="Garamond"/>
          <w:sz w:val="24"/>
          <w:szCs w:val="24"/>
        </w:rPr>
      </w:pPr>
      <w:r w:rsidRPr="008E6236">
        <w:rPr>
          <w:rFonts w:ascii="Garamond" w:hAnsi="Garamond"/>
          <w:sz w:val="24"/>
          <w:szCs w:val="24"/>
        </w:rPr>
        <w:t xml:space="preserve"> </w:t>
      </w:r>
      <w:bookmarkStart w:id="1959" w:name="_Ref431392276"/>
      <w:r w:rsidRPr="009E6533">
        <w:rPr>
          <w:rFonts w:ascii="Garamond" w:hAnsi="Garamond"/>
          <w:sz w:val="24"/>
          <w:szCs w:val="24"/>
        </w:rPr>
        <w:t>The semiannual reporting shall provide (ARM 17.8.1212):</w:t>
      </w:r>
      <w:bookmarkEnd w:id="1959"/>
    </w:p>
    <w:p w14:paraId="285D49F0" w14:textId="77777777" w:rsidR="00043EA7" w:rsidRPr="009E6533" w:rsidRDefault="00043EA7" w:rsidP="00043EA7">
      <w:pPr>
        <w:rPr>
          <w:rFonts w:ascii="Garamond" w:hAnsi="Garamond"/>
          <w:sz w:val="24"/>
          <w:szCs w:val="24"/>
        </w:rPr>
      </w:pPr>
    </w:p>
    <w:p w14:paraId="1DEA37E8" w14:textId="77777777" w:rsidR="00043EA7" w:rsidRPr="009E6533" w:rsidRDefault="00043EA7" w:rsidP="006D4D0D">
      <w:pPr>
        <w:numPr>
          <w:ilvl w:val="1"/>
          <w:numId w:val="137"/>
        </w:numPr>
        <w:ind w:hanging="720"/>
        <w:rPr>
          <w:rFonts w:ascii="Garamond" w:hAnsi="Garamond"/>
          <w:sz w:val="24"/>
          <w:szCs w:val="24"/>
        </w:rPr>
      </w:pPr>
      <w:r w:rsidRPr="009E6533">
        <w:rPr>
          <w:rFonts w:ascii="Garamond" w:hAnsi="Garamond"/>
          <w:sz w:val="24"/>
          <w:szCs w:val="24"/>
        </w:rPr>
        <w:t>Statement of demonstration methodology regarding the sulfur content of diesel fuel fired in the engines.</w:t>
      </w:r>
    </w:p>
    <w:p w14:paraId="3D6F9034" w14:textId="77777777" w:rsidR="00043EA7" w:rsidRPr="009E6533" w:rsidRDefault="00043EA7" w:rsidP="00043EA7">
      <w:pPr>
        <w:rPr>
          <w:rFonts w:ascii="Garamond" w:hAnsi="Garamond"/>
        </w:rPr>
      </w:pPr>
    </w:p>
    <w:p w14:paraId="7BFBFB52" w14:textId="77777777" w:rsidR="00043EA7" w:rsidRPr="009E6533" w:rsidRDefault="00043EA7" w:rsidP="006D4D0D">
      <w:pPr>
        <w:numPr>
          <w:ilvl w:val="1"/>
          <w:numId w:val="137"/>
        </w:numPr>
        <w:ind w:hanging="720"/>
        <w:rPr>
          <w:rFonts w:ascii="Garamond" w:hAnsi="Garamond"/>
          <w:sz w:val="24"/>
          <w:szCs w:val="24"/>
        </w:rPr>
      </w:pPr>
      <w:r w:rsidRPr="009E6533">
        <w:rPr>
          <w:rFonts w:ascii="Garamond" w:hAnsi="Garamond"/>
          <w:sz w:val="24"/>
          <w:szCs w:val="24"/>
        </w:rPr>
        <w:t>Summary of compliance with the reporting requirements of 40 CFR 60 Subpart IIII during the semi-annual period.  This reporting requirement does not require the permittee to submit any 40 CFR 60 Subpart IIII required compliance report or compliance status determination earlier than is required by 40 CFR 60 Subpart IIII.</w:t>
      </w:r>
    </w:p>
    <w:p w14:paraId="0CE5703A" w14:textId="77777777" w:rsidR="00043EA7" w:rsidRPr="009E6533" w:rsidRDefault="00043EA7" w:rsidP="00043EA7">
      <w:pPr>
        <w:rPr>
          <w:rFonts w:ascii="Garamond" w:hAnsi="Garamond"/>
          <w:sz w:val="24"/>
          <w:szCs w:val="24"/>
        </w:rPr>
      </w:pPr>
    </w:p>
    <w:p w14:paraId="590F293A" w14:textId="77777777" w:rsidR="00043EA7" w:rsidRDefault="00043EA7" w:rsidP="006D4D0D">
      <w:pPr>
        <w:numPr>
          <w:ilvl w:val="1"/>
          <w:numId w:val="137"/>
        </w:numPr>
        <w:ind w:hanging="720"/>
        <w:rPr>
          <w:rFonts w:ascii="Garamond" w:hAnsi="Garamond"/>
          <w:sz w:val="24"/>
          <w:szCs w:val="24"/>
        </w:rPr>
      </w:pPr>
      <w:r w:rsidRPr="009E6533">
        <w:rPr>
          <w:rFonts w:ascii="Garamond" w:hAnsi="Garamond"/>
          <w:sz w:val="24"/>
          <w:szCs w:val="24"/>
        </w:rPr>
        <w:t>Summary of compliance with the reporting requirements of 40 CFR 63 Subpart ZZZZ during the semi-annual period. This reporting requirement does not require the permittee to submit any 40 CFR 63 Subpart ZZZZ required compliance report or compliance status determination earlier than is required by 40 CFR 63 Subpart ZZZZ.</w:t>
      </w:r>
    </w:p>
    <w:p w14:paraId="35AD6CD7" w14:textId="77777777" w:rsidR="00043EA7" w:rsidRDefault="00043EA7" w:rsidP="00043EA7">
      <w:pPr>
        <w:ind w:left="1440"/>
        <w:rPr>
          <w:rFonts w:ascii="Garamond" w:hAnsi="Garamond"/>
          <w:sz w:val="24"/>
          <w:szCs w:val="24"/>
        </w:rPr>
      </w:pPr>
    </w:p>
    <w:p w14:paraId="5935349E" w14:textId="77777777" w:rsidR="00043EA7" w:rsidRPr="009E6533" w:rsidRDefault="00043EA7" w:rsidP="006D4D0D">
      <w:pPr>
        <w:numPr>
          <w:ilvl w:val="1"/>
          <w:numId w:val="137"/>
        </w:numPr>
        <w:ind w:hanging="720"/>
        <w:rPr>
          <w:rFonts w:ascii="Garamond" w:hAnsi="Garamond"/>
          <w:sz w:val="24"/>
          <w:szCs w:val="24"/>
        </w:rPr>
      </w:pPr>
      <w:r w:rsidRPr="00FF77AF">
        <w:rPr>
          <w:rFonts w:ascii="Garamond" w:hAnsi="Garamond"/>
          <w:sz w:val="24"/>
          <w:szCs w:val="24"/>
        </w:rPr>
        <w:t>Summary of compliance with the reporting requirements of 4</w:t>
      </w:r>
      <w:r>
        <w:rPr>
          <w:rFonts w:ascii="Garamond" w:hAnsi="Garamond"/>
          <w:sz w:val="24"/>
          <w:szCs w:val="24"/>
        </w:rPr>
        <w:t>0 CFR 60 Subpart JJJJ</w:t>
      </w:r>
      <w:r w:rsidRPr="00FF77AF">
        <w:rPr>
          <w:rFonts w:ascii="Garamond" w:hAnsi="Garamond"/>
          <w:sz w:val="24"/>
          <w:szCs w:val="24"/>
        </w:rPr>
        <w:t xml:space="preserve"> during the semi-annual period.  This reporting requirement does not require the permittee to submit any 40 CFR 60 Subpart </w:t>
      </w:r>
      <w:r>
        <w:rPr>
          <w:rFonts w:ascii="Garamond" w:hAnsi="Garamond"/>
          <w:sz w:val="24"/>
          <w:szCs w:val="24"/>
        </w:rPr>
        <w:t>JJJJ</w:t>
      </w:r>
      <w:r w:rsidRPr="00FF77AF">
        <w:rPr>
          <w:rFonts w:ascii="Garamond" w:hAnsi="Garamond"/>
          <w:sz w:val="24"/>
          <w:szCs w:val="24"/>
        </w:rPr>
        <w:t xml:space="preserve"> required compliance report or compliance status determination earlier than is required by 40 CFR 60 Subpart </w:t>
      </w:r>
      <w:r>
        <w:rPr>
          <w:rFonts w:ascii="Garamond" w:hAnsi="Garamond"/>
          <w:sz w:val="24"/>
          <w:szCs w:val="24"/>
        </w:rPr>
        <w:t>JJJJ</w:t>
      </w:r>
      <w:r w:rsidRPr="00FF77AF">
        <w:rPr>
          <w:rFonts w:ascii="Garamond" w:hAnsi="Garamond"/>
          <w:sz w:val="24"/>
          <w:szCs w:val="24"/>
        </w:rPr>
        <w:t>.</w:t>
      </w:r>
    </w:p>
    <w:p w14:paraId="69307A4C" w14:textId="77777777" w:rsidR="00043EA7" w:rsidRPr="009E6533" w:rsidRDefault="00043EA7" w:rsidP="00043EA7">
      <w:pPr>
        <w:rPr>
          <w:rFonts w:ascii="Garamond" w:hAnsi="Garamond"/>
          <w:sz w:val="24"/>
          <w:szCs w:val="24"/>
        </w:rPr>
      </w:pPr>
    </w:p>
    <w:p w14:paraId="7929603C" w14:textId="793924D0" w:rsidR="008E411C" w:rsidRDefault="00043EA7" w:rsidP="005048EB">
      <w:pPr>
        <w:keepNext/>
        <w:numPr>
          <w:ilvl w:val="0"/>
          <w:numId w:val="137"/>
        </w:numPr>
        <w:ind w:hanging="900"/>
      </w:pPr>
      <w:bookmarkStart w:id="1960" w:name="_Ref431392285"/>
      <w:r w:rsidRPr="008B5B79">
        <w:rPr>
          <w:rFonts w:ascii="Garamond" w:hAnsi="Garamond"/>
          <w:sz w:val="24"/>
          <w:szCs w:val="24"/>
        </w:rPr>
        <w:t>The annual compliance certification report required by Section V.B must contain a certification statement for the above applicable requirements (ARM 17.8.1212).</w:t>
      </w:r>
      <w:bookmarkEnd w:id="1960"/>
      <w:r w:rsidRPr="008B5B79">
        <w:rPr>
          <w:rFonts w:ascii="Garamond" w:hAnsi="Garamond"/>
          <w:sz w:val="24"/>
          <w:szCs w:val="24"/>
        </w:rPr>
        <w:t xml:space="preserve">  </w:t>
      </w:r>
    </w:p>
    <w:p w14:paraId="1031C97E" w14:textId="1462D757" w:rsidR="008E411C" w:rsidRDefault="008E411C" w:rsidP="008E411C">
      <w:pPr>
        <w:tabs>
          <w:tab w:val="left" w:pos="-1080"/>
          <w:tab w:val="left" w:pos="-720"/>
          <w:tab w:val="left" w:pos="0"/>
          <w:tab w:val="left" w:pos="720"/>
          <w:tab w:val="left" w:pos="2880"/>
          <w:tab w:val="left" w:pos="3600"/>
          <w:tab w:val="left" w:pos="3960"/>
        </w:tabs>
        <w:ind w:left="720"/>
      </w:pPr>
    </w:p>
    <w:p w14:paraId="2EEBE80B" w14:textId="77777777" w:rsidR="008E411C" w:rsidRPr="005E4761" w:rsidRDefault="008E411C" w:rsidP="008E411C">
      <w:pPr>
        <w:tabs>
          <w:tab w:val="left" w:pos="-1080"/>
          <w:tab w:val="left" w:pos="-720"/>
          <w:tab w:val="left" w:pos="0"/>
          <w:tab w:val="left" w:pos="720"/>
          <w:tab w:val="left" w:pos="2880"/>
          <w:tab w:val="left" w:pos="3600"/>
          <w:tab w:val="left" w:pos="3960"/>
        </w:tabs>
        <w:ind w:left="720"/>
      </w:pPr>
    </w:p>
    <w:p w14:paraId="7EEE1FEC" w14:textId="77777777" w:rsidR="003B00B1" w:rsidRPr="00D81572" w:rsidRDefault="003B00B1" w:rsidP="00F1532E">
      <w:pPr>
        <w:rPr>
          <w:rFonts w:ascii="Garamond" w:hAnsi="Garamond"/>
          <w:sz w:val="24"/>
          <w:szCs w:val="24"/>
        </w:rPr>
      </w:pPr>
    </w:p>
    <w:p w14:paraId="7BC6216A" w14:textId="77777777" w:rsidR="0004052D" w:rsidRPr="00D5414A" w:rsidRDefault="0004052D" w:rsidP="006D4D0D">
      <w:pPr>
        <w:numPr>
          <w:ilvl w:val="0"/>
          <w:numId w:val="134"/>
        </w:numPr>
        <w:tabs>
          <w:tab w:val="left" w:pos="-1080"/>
          <w:tab w:val="left" w:pos="-720"/>
          <w:tab w:val="left" w:pos="0"/>
          <w:tab w:val="left" w:pos="720"/>
          <w:tab w:val="left" w:pos="2880"/>
          <w:tab w:val="left" w:pos="3600"/>
          <w:tab w:val="left" w:pos="3960"/>
        </w:tabs>
        <w:ind w:hanging="720"/>
        <w:rPr>
          <w:rFonts w:ascii="Garamond" w:hAnsi="Garamond"/>
          <w:sz w:val="24"/>
          <w:szCs w:val="24"/>
        </w:rPr>
      </w:pPr>
      <w:r w:rsidRPr="00D5414A">
        <w:rPr>
          <w:rFonts w:ascii="Garamond" w:hAnsi="Garamond"/>
          <w:sz w:val="24"/>
          <w:szCs w:val="24"/>
        </w:rPr>
        <w:br w:type="page"/>
      </w:r>
    </w:p>
    <w:p w14:paraId="7AFCD465" w14:textId="04B04FA7" w:rsidR="00D00707" w:rsidRPr="00D81572" w:rsidRDefault="00D00707" w:rsidP="00DB4C05">
      <w:pPr>
        <w:pStyle w:val="Heading1"/>
        <w:jc w:val="left"/>
      </w:pPr>
      <w:bookmarkStart w:id="1961" w:name="_Toc165165212"/>
      <w:bookmarkStart w:id="1962" w:name="_Toc342556588"/>
      <w:bookmarkStart w:id="1963" w:name="_Toc393095315"/>
      <w:bookmarkStart w:id="1964" w:name="_Toc231809154"/>
      <w:bookmarkStart w:id="1965" w:name="_Toc231809731"/>
      <w:r w:rsidRPr="00D81572">
        <w:lastRenderedPageBreak/>
        <w:t>NON-APPLICABLE REQUIREMENTS</w:t>
      </w:r>
      <w:bookmarkEnd w:id="1788"/>
      <w:bookmarkEnd w:id="1789"/>
      <w:bookmarkEnd w:id="1790"/>
      <w:bookmarkEnd w:id="1961"/>
      <w:bookmarkEnd w:id="1962"/>
      <w:bookmarkEnd w:id="1963"/>
      <w:bookmarkEnd w:id="1964"/>
      <w:bookmarkEnd w:id="1965"/>
    </w:p>
    <w:p w14:paraId="506D0E51" w14:textId="77777777" w:rsidR="00D00707" w:rsidRPr="00D81572" w:rsidRDefault="00D00707">
      <w:pPr>
        <w:rPr>
          <w:rFonts w:ascii="Garamond" w:hAnsi="Garamond"/>
          <w:sz w:val="24"/>
          <w:szCs w:val="24"/>
        </w:rPr>
      </w:pPr>
    </w:p>
    <w:p w14:paraId="02CB1B5C" w14:textId="77777777" w:rsidR="00D00707" w:rsidRPr="00D81572" w:rsidRDefault="00D00707" w:rsidP="003D105F">
      <w:pPr>
        <w:pStyle w:val="BodyText2"/>
        <w:widowControl w:val="0"/>
        <w:rPr>
          <w:rFonts w:ascii="Garamond" w:hAnsi="Garamond"/>
          <w:szCs w:val="24"/>
        </w:rPr>
      </w:pPr>
      <w:r w:rsidRPr="00D81572">
        <w:rPr>
          <w:rFonts w:ascii="Garamond" w:hAnsi="Garamond"/>
          <w:szCs w:val="24"/>
        </w:rPr>
        <w:t>Air Quality Administrative Rules of Montana (ARM) and Federal Regulations identified as not applicable to the facility or to a specific emission</w:t>
      </w:r>
      <w:r w:rsidR="00FC5D25" w:rsidRPr="00D81572">
        <w:rPr>
          <w:rFonts w:ascii="Garamond" w:hAnsi="Garamond"/>
          <w:szCs w:val="24"/>
        </w:rPr>
        <w:t>s</w:t>
      </w:r>
      <w:r w:rsidRPr="00D81572">
        <w:rPr>
          <w:rFonts w:ascii="Garamond" w:hAnsi="Garamond"/>
          <w:szCs w:val="24"/>
        </w:rPr>
        <w:t xml:space="preserve"> unit at the time of the permit issuance are listed below (ARM 17.8.1214).  The following list does not preclude the need to comply with any new requirements that may become applicable during the permit term.</w:t>
      </w:r>
    </w:p>
    <w:p w14:paraId="44E55B68" w14:textId="77777777" w:rsidR="00D00707" w:rsidRPr="00D81572" w:rsidRDefault="00D00707" w:rsidP="003D105F">
      <w:pPr>
        <w:widowControl w:val="0"/>
        <w:rPr>
          <w:rFonts w:ascii="Garamond" w:hAnsi="Garamond"/>
          <w:sz w:val="24"/>
          <w:szCs w:val="24"/>
        </w:rPr>
      </w:pPr>
    </w:p>
    <w:p w14:paraId="2DF08D76" w14:textId="77777777" w:rsidR="00D00707" w:rsidRPr="00104518" w:rsidRDefault="00D00707" w:rsidP="006D4D0D">
      <w:pPr>
        <w:pStyle w:val="Heading2"/>
        <w:keepNext w:val="0"/>
        <w:widowControl w:val="0"/>
        <w:numPr>
          <w:ilvl w:val="1"/>
          <w:numId w:val="105"/>
        </w:numPr>
        <w:tabs>
          <w:tab w:val="clear" w:pos="360"/>
          <w:tab w:val="num" w:pos="720"/>
        </w:tabs>
        <w:ind w:left="720" w:hanging="720"/>
        <w:rPr>
          <w:rFonts w:ascii="Garamond" w:hAnsi="Garamond"/>
          <w:szCs w:val="24"/>
        </w:rPr>
      </w:pPr>
      <w:bookmarkStart w:id="1966" w:name="_Toc468599083"/>
      <w:bookmarkStart w:id="1967" w:name="_Toc468599153"/>
      <w:bookmarkStart w:id="1968" w:name="_Toc521121926"/>
      <w:bookmarkStart w:id="1969" w:name="_Toc165165213"/>
      <w:bookmarkStart w:id="1970" w:name="_Toc342556589"/>
      <w:bookmarkStart w:id="1971" w:name="_Toc393095316"/>
      <w:bookmarkStart w:id="1972" w:name="_Ref397523184"/>
      <w:bookmarkStart w:id="1973" w:name="_Toc231809155"/>
      <w:bookmarkStart w:id="1974" w:name="_Toc231809732"/>
      <w:r w:rsidRPr="00104518">
        <w:rPr>
          <w:rFonts w:ascii="Garamond" w:hAnsi="Garamond"/>
          <w:szCs w:val="24"/>
        </w:rPr>
        <w:t>Facility-Wide</w:t>
      </w:r>
      <w:bookmarkEnd w:id="1966"/>
      <w:bookmarkEnd w:id="1967"/>
      <w:bookmarkEnd w:id="1968"/>
      <w:bookmarkEnd w:id="1969"/>
      <w:bookmarkEnd w:id="1970"/>
      <w:bookmarkEnd w:id="1971"/>
      <w:bookmarkEnd w:id="1972"/>
      <w:bookmarkEnd w:id="1973"/>
      <w:bookmarkEnd w:id="1974"/>
    </w:p>
    <w:p w14:paraId="006FA8D6" w14:textId="77777777" w:rsidR="00D00707" w:rsidRPr="00D81572" w:rsidRDefault="00D00707" w:rsidP="003D105F">
      <w:pPr>
        <w:widowControl w:val="0"/>
        <w:rPr>
          <w:rFonts w:ascii="Garamond" w:hAnsi="Garamond"/>
          <w:sz w:val="24"/>
          <w:szCs w:val="24"/>
        </w:rPr>
      </w:pPr>
    </w:p>
    <w:p w14:paraId="56ACB95C" w14:textId="38A2AF0A" w:rsidR="00D00707" w:rsidRPr="00D81572" w:rsidRDefault="00D00707" w:rsidP="00DB502B">
      <w:pPr>
        <w:ind w:left="720"/>
        <w:rPr>
          <w:rFonts w:ascii="Garamond" w:hAnsi="Garamond"/>
          <w:sz w:val="24"/>
          <w:szCs w:val="24"/>
        </w:rPr>
      </w:pPr>
      <w:r w:rsidRPr="00D81572">
        <w:rPr>
          <w:rFonts w:ascii="Garamond" w:hAnsi="Garamond"/>
          <w:sz w:val="24"/>
          <w:szCs w:val="24"/>
        </w:rPr>
        <w:t xml:space="preserve">The following table contains non-applicable requirements that are administrated by the Air </w:t>
      </w:r>
      <w:r w:rsidR="00793B76">
        <w:rPr>
          <w:rFonts w:ascii="Garamond" w:hAnsi="Garamond"/>
          <w:sz w:val="24"/>
          <w:szCs w:val="24"/>
        </w:rPr>
        <w:t xml:space="preserve">Quality </w:t>
      </w:r>
      <w:r w:rsidRPr="00D81572">
        <w:rPr>
          <w:rFonts w:ascii="Garamond" w:hAnsi="Garamond"/>
          <w:sz w:val="24"/>
          <w:szCs w:val="24"/>
        </w:rPr>
        <w:t xml:space="preserve">Bureau of </w:t>
      </w:r>
      <w:r w:rsidR="00EB7D2B">
        <w:rPr>
          <w:rFonts w:ascii="Garamond" w:hAnsi="Garamond"/>
          <w:sz w:val="24"/>
          <w:szCs w:val="24"/>
        </w:rPr>
        <w:t xml:space="preserve">DEQ </w:t>
      </w:r>
      <w:r w:rsidRPr="00D81572">
        <w:rPr>
          <w:rFonts w:ascii="Garamond" w:hAnsi="Garamond"/>
          <w:sz w:val="24"/>
          <w:szCs w:val="24"/>
        </w:rPr>
        <w:t>of Environmental Quality.</w:t>
      </w:r>
    </w:p>
    <w:p w14:paraId="3B4FF14A" w14:textId="77777777" w:rsidR="00AC5030" w:rsidRPr="00D81572" w:rsidRDefault="00AC5030">
      <w:pPr>
        <w:rPr>
          <w:rFonts w:ascii="Garamond" w:hAnsi="Garamond"/>
          <w:sz w:val="24"/>
          <w:szCs w:val="24"/>
        </w:rPr>
      </w:pPr>
    </w:p>
    <w:tbl>
      <w:tblPr>
        <w:tblW w:w="0" w:type="auto"/>
        <w:tblInd w:w="3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114"/>
        <w:gridCol w:w="4526"/>
      </w:tblGrid>
      <w:tr w:rsidR="00D00707" w:rsidRPr="0004052D" w14:paraId="788FB9E7" w14:textId="77777777" w:rsidTr="00022C78">
        <w:trPr>
          <w:trHeight w:val="41"/>
          <w:tblHeader/>
        </w:trPr>
        <w:tc>
          <w:tcPr>
            <w:tcW w:w="4114" w:type="dxa"/>
          </w:tcPr>
          <w:p w14:paraId="04E87449" w14:textId="77777777" w:rsidR="00D00707" w:rsidRPr="0004052D" w:rsidRDefault="00D00707" w:rsidP="00010072">
            <w:pPr>
              <w:rPr>
                <w:rFonts w:ascii="Garamond" w:hAnsi="Garamond"/>
                <w:b/>
                <w:sz w:val="22"/>
                <w:szCs w:val="22"/>
              </w:rPr>
            </w:pPr>
            <w:r w:rsidRPr="0004052D">
              <w:rPr>
                <w:rFonts w:ascii="Garamond" w:hAnsi="Garamond"/>
                <w:b/>
                <w:sz w:val="22"/>
                <w:szCs w:val="22"/>
              </w:rPr>
              <w:t>Rule Citation</w:t>
            </w:r>
          </w:p>
        </w:tc>
        <w:tc>
          <w:tcPr>
            <w:tcW w:w="4526" w:type="dxa"/>
          </w:tcPr>
          <w:p w14:paraId="64C1C42C" w14:textId="77777777" w:rsidR="00D00707" w:rsidRPr="0004052D" w:rsidRDefault="00D00707" w:rsidP="00010072">
            <w:pPr>
              <w:rPr>
                <w:rFonts w:ascii="Garamond" w:hAnsi="Garamond"/>
                <w:b/>
                <w:sz w:val="22"/>
                <w:szCs w:val="22"/>
              </w:rPr>
            </w:pPr>
            <w:r w:rsidRPr="0004052D">
              <w:rPr>
                <w:rFonts w:ascii="Garamond" w:hAnsi="Garamond"/>
                <w:b/>
                <w:sz w:val="22"/>
                <w:szCs w:val="22"/>
              </w:rPr>
              <w:t>Reason</w:t>
            </w:r>
          </w:p>
        </w:tc>
      </w:tr>
      <w:tr w:rsidR="00D00707" w:rsidRPr="0004052D" w14:paraId="15761B3B" w14:textId="77777777" w:rsidTr="00022C78">
        <w:tc>
          <w:tcPr>
            <w:tcW w:w="4114" w:type="dxa"/>
          </w:tcPr>
          <w:p w14:paraId="3CDBBEAA" w14:textId="77777777" w:rsidR="00D00707" w:rsidRPr="0004052D" w:rsidRDefault="00D00707" w:rsidP="00010072">
            <w:pPr>
              <w:spacing w:line="120" w:lineRule="exact"/>
              <w:rPr>
                <w:rFonts w:ascii="Garamond" w:hAnsi="Garamond"/>
                <w:sz w:val="22"/>
                <w:szCs w:val="22"/>
              </w:rPr>
            </w:pPr>
          </w:p>
          <w:p w14:paraId="552E6163" w14:textId="77777777" w:rsidR="00D00707" w:rsidRPr="0004052D" w:rsidRDefault="00D00707" w:rsidP="00010072">
            <w:pPr>
              <w:rPr>
                <w:rFonts w:ascii="Garamond" w:hAnsi="Garamond"/>
                <w:sz w:val="22"/>
                <w:szCs w:val="22"/>
              </w:rPr>
            </w:pPr>
            <w:r w:rsidRPr="0004052D">
              <w:rPr>
                <w:rFonts w:ascii="Garamond" w:hAnsi="Garamond"/>
                <w:sz w:val="22"/>
                <w:szCs w:val="22"/>
              </w:rPr>
              <w:t>ARM 17.8.320,</w:t>
            </w:r>
          </w:p>
          <w:p w14:paraId="6F5B06CD" w14:textId="77777777" w:rsidR="00D00707" w:rsidRPr="0004052D" w:rsidRDefault="00D00707" w:rsidP="00010072">
            <w:pPr>
              <w:rPr>
                <w:rFonts w:ascii="Garamond" w:hAnsi="Garamond"/>
                <w:sz w:val="22"/>
                <w:szCs w:val="22"/>
              </w:rPr>
            </w:pPr>
            <w:r w:rsidRPr="0004052D">
              <w:rPr>
                <w:rFonts w:ascii="Garamond" w:hAnsi="Garamond"/>
                <w:sz w:val="22"/>
                <w:szCs w:val="22"/>
              </w:rPr>
              <w:t>ARM 17.8.321,</w:t>
            </w:r>
          </w:p>
          <w:p w14:paraId="1220DFA3" w14:textId="691EEB4E" w:rsidR="00D00707" w:rsidRDefault="00D00707" w:rsidP="00010072">
            <w:pPr>
              <w:rPr>
                <w:rFonts w:ascii="Garamond" w:hAnsi="Garamond"/>
                <w:sz w:val="22"/>
                <w:szCs w:val="22"/>
              </w:rPr>
            </w:pPr>
            <w:r w:rsidRPr="0004052D">
              <w:rPr>
                <w:rFonts w:ascii="Garamond" w:hAnsi="Garamond"/>
                <w:sz w:val="22"/>
                <w:szCs w:val="22"/>
              </w:rPr>
              <w:t>ARM 17.8.326,</w:t>
            </w:r>
          </w:p>
          <w:p w14:paraId="6235FED4" w14:textId="150C0F42" w:rsidR="00AB77D0" w:rsidRPr="0004052D" w:rsidRDefault="00AB77D0" w:rsidP="00010072">
            <w:pPr>
              <w:rPr>
                <w:rFonts w:ascii="Garamond" w:hAnsi="Garamond"/>
                <w:sz w:val="22"/>
                <w:szCs w:val="22"/>
              </w:rPr>
            </w:pPr>
            <w:r>
              <w:rPr>
                <w:rFonts w:ascii="Garamond" w:hAnsi="Garamond"/>
                <w:sz w:val="22"/>
                <w:szCs w:val="22"/>
              </w:rPr>
              <w:t>ARM 17.8.330,</w:t>
            </w:r>
          </w:p>
          <w:p w14:paraId="123018C1" w14:textId="77777777" w:rsidR="00D00707" w:rsidRPr="0004052D" w:rsidRDefault="00D00707" w:rsidP="00010072">
            <w:pPr>
              <w:rPr>
                <w:rFonts w:ascii="Garamond" w:hAnsi="Garamond"/>
                <w:sz w:val="22"/>
                <w:szCs w:val="22"/>
              </w:rPr>
            </w:pPr>
            <w:r w:rsidRPr="0004052D">
              <w:rPr>
                <w:rFonts w:ascii="Garamond" w:hAnsi="Garamond"/>
                <w:sz w:val="22"/>
                <w:szCs w:val="22"/>
              </w:rPr>
              <w:t>ARM 17.8 331,</w:t>
            </w:r>
          </w:p>
          <w:p w14:paraId="5A3261DA" w14:textId="77777777" w:rsidR="00D00707" w:rsidRPr="0004052D" w:rsidRDefault="00D00707" w:rsidP="00010072">
            <w:pPr>
              <w:rPr>
                <w:rFonts w:ascii="Garamond" w:hAnsi="Garamond"/>
                <w:sz w:val="22"/>
                <w:szCs w:val="22"/>
              </w:rPr>
            </w:pPr>
            <w:r w:rsidRPr="0004052D">
              <w:rPr>
                <w:rFonts w:ascii="Garamond" w:hAnsi="Garamond"/>
                <w:sz w:val="22"/>
                <w:szCs w:val="22"/>
              </w:rPr>
              <w:t>ARM 17.8.332,</w:t>
            </w:r>
          </w:p>
          <w:p w14:paraId="58466784" w14:textId="77777777" w:rsidR="00D00707" w:rsidRDefault="00D00707" w:rsidP="006A2302">
            <w:pPr>
              <w:rPr>
                <w:rFonts w:ascii="Garamond" w:hAnsi="Garamond"/>
                <w:sz w:val="22"/>
                <w:szCs w:val="22"/>
              </w:rPr>
            </w:pPr>
            <w:r w:rsidRPr="0004052D">
              <w:rPr>
                <w:rFonts w:ascii="Garamond" w:hAnsi="Garamond"/>
                <w:sz w:val="22"/>
                <w:szCs w:val="22"/>
              </w:rPr>
              <w:t>ARM 17.8.333,</w:t>
            </w:r>
          </w:p>
          <w:p w14:paraId="1A492F8D" w14:textId="77777777" w:rsidR="00C64A26" w:rsidRDefault="00C64A26" w:rsidP="006A2302">
            <w:pPr>
              <w:rPr>
                <w:rFonts w:ascii="Garamond" w:hAnsi="Garamond"/>
                <w:sz w:val="22"/>
                <w:szCs w:val="22"/>
              </w:rPr>
            </w:pPr>
            <w:r>
              <w:rPr>
                <w:rFonts w:ascii="Garamond" w:hAnsi="Garamond"/>
                <w:sz w:val="22"/>
                <w:szCs w:val="22"/>
              </w:rPr>
              <w:t>ARM 17.8.771,</w:t>
            </w:r>
          </w:p>
          <w:p w14:paraId="6053A190" w14:textId="77777777" w:rsidR="00C64A26" w:rsidRDefault="00C64A26" w:rsidP="006A2302">
            <w:pPr>
              <w:rPr>
                <w:rFonts w:ascii="Garamond" w:hAnsi="Garamond"/>
                <w:sz w:val="22"/>
                <w:szCs w:val="22"/>
              </w:rPr>
            </w:pPr>
            <w:r>
              <w:rPr>
                <w:rFonts w:ascii="Garamond" w:hAnsi="Garamond"/>
                <w:sz w:val="22"/>
                <w:szCs w:val="22"/>
              </w:rPr>
              <w:t>ARM 17.8.1601-17.8.1606</w:t>
            </w:r>
          </w:p>
          <w:p w14:paraId="6DADDA7F" w14:textId="4209E92B" w:rsidR="0049586E" w:rsidRDefault="003F4B07" w:rsidP="006A2302">
            <w:pPr>
              <w:rPr>
                <w:rFonts w:ascii="Garamond" w:hAnsi="Garamond"/>
                <w:sz w:val="22"/>
                <w:szCs w:val="22"/>
              </w:rPr>
            </w:pPr>
            <w:r>
              <w:rPr>
                <w:rFonts w:ascii="Garamond" w:hAnsi="Garamond"/>
                <w:sz w:val="22"/>
                <w:szCs w:val="22"/>
              </w:rPr>
              <w:t>ARM 17.8.1701-17.8.1705,</w:t>
            </w:r>
          </w:p>
          <w:p w14:paraId="55305DB6" w14:textId="1142F3D6" w:rsidR="003F4B07" w:rsidRDefault="003F4B07" w:rsidP="006A2302">
            <w:pPr>
              <w:rPr>
                <w:rFonts w:ascii="Garamond" w:hAnsi="Garamond"/>
                <w:sz w:val="22"/>
                <w:szCs w:val="22"/>
              </w:rPr>
            </w:pPr>
            <w:r>
              <w:rPr>
                <w:rFonts w:ascii="Garamond" w:hAnsi="Garamond"/>
                <w:sz w:val="22"/>
                <w:szCs w:val="22"/>
              </w:rPr>
              <w:t>ARM 17.8.1710-17.8.1713</w:t>
            </w:r>
            <w:r w:rsidR="0049586E">
              <w:rPr>
                <w:rFonts w:ascii="Garamond" w:hAnsi="Garamond"/>
                <w:sz w:val="22"/>
                <w:szCs w:val="22"/>
              </w:rPr>
              <w:t xml:space="preserve"> and</w:t>
            </w:r>
          </w:p>
          <w:p w14:paraId="76E2D553" w14:textId="1B8249A4" w:rsidR="0049586E" w:rsidRPr="0004052D" w:rsidRDefault="0049586E" w:rsidP="006A2302">
            <w:pPr>
              <w:rPr>
                <w:rFonts w:ascii="Garamond" w:hAnsi="Garamond"/>
                <w:sz w:val="22"/>
                <w:szCs w:val="22"/>
              </w:rPr>
            </w:pPr>
            <w:r>
              <w:rPr>
                <w:rFonts w:ascii="Garamond" w:hAnsi="Garamond"/>
                <w:sz w:val="22"/>
                <w:szCs w:val="22"/>
              </w:rPr>
              <w:t>ARM 17.8.1801-17.8.1815</w:t>
            </w:r>
          </w:p>
        </w:tc>
        <w:tc>
          <w:tcPr>
            <w:tcW w:w="4526" w:type="dxa"/>
          </w:tcPr>
          <w:p w14:paraId="771ED386" w14:textId="77777777" w:rsidR="00D00707" w:rsidRPr="0004052D" w:rsidRDefault="00D00707" w:rsidP="00010072">
            <w:pPr>
              <w:spacing w:line="120" w:lineRule="exact"/>
              <w:rPr>
                <w:rFonts w:ascii="Garamond" w:hAnsi="Garamond"/>
                <w:sz w:val="22"/>
                <w:szCs w:val="22"/>
              </w:rPr>
            </w:pPr>
          </w:p>
          <w:p w14:paraId="74A5BDFA" w14:textId="77777777" w:rsidR="00D00707" w:rsidRPr="0004052D" w:rsidRDefault="00D00707" w:rsidP="00010072">
            <w:pPr>
              <w:spacing w:after="58"/>
              <w:rPr>
                <w:rFonts w:ascii="Garamond" w:hAnsi="Garamond"/>
                <w:sz w:val="22"/>
                <w:szCs w:val="22"/>
              </w:rPr>
            </w:pPr>
            <w:r w:rsidRPr="0004052D">
              <w:rPr>
                <w:rFonts w:ascii="Garamond" w:hAnsi="Garamond"/>
                <w:sz w:val="22"/>
                <w:szCs w:val="22"/>
              </w:rPr>
              <w:t>These rules are not applicable because the facility is not listed in the source category cited or does not have the specific emission unit(s) cited in the rules.</w:t>
            </w:r>
          </w:p>
        </w:tc>
      </w:tr>
      <w:tr w:rsidR="00D00707" w:rsidRPr="0004052D" w14:paraId="44E90B37" w14:textId="77777777" w:rsidTr="00022C78">
        <w:tc>
          <w:tcPr>
            <w:tcW w:w="4114" w:type="dxa"/>
          </w:tcPr>
          <w:p w14:paraId="6EFF6033" w14:textId="2A114D3C" w:rsidR="00D00707" w:rsidRPr="0004052D" w:rsidRDefault="00D00707" w:rsidP="00010072">
            <w:pPr>
              <w:rPr>
                <w:rFonts w:ascii="Garamond" w:hAnsi="Garamond"/>
                <w:sz w:val="22"/>
                <w:szCs w:val="22"/>
              </w:rPr>
            </w:pPr>
            <w:r w:rsidRPr="0004052D">
              <w:rPr>
                <w:rFonts w:ascii="Garamond" w:hAnsi="Garamond"/>
                <w:sz w:val="22"/>
                <w:szCs w:val="22"/>
              </w:rPr>
              <w:t>40 CFR 60 Subparts B, C, Cb</w:t>
            </w:r>
            <w:r w:rsidR="006D2057">
              <w:rPr>
                <w:rFonts w:ascii="Garamond" w:hAnsi="Garamond"/>
                <w:sz w:val="22"/>
                <w:szCs w:val="22"/>
              </w:rPr>
              <w:t>-Cf</w:t>
            </w:r>
          </w:p>
          <w:p w14:paraId="561A8674" w14:textId="0919F548" w:rsidR="00D00707" w:rsidRPr="0004052D" w:rsidRDefault="00D00707" w:rsidP="00010072">
            <w:pPr>
              <w:rPr>
                <w:rFonts w:ascii="Garamond" w:hAnsi="Garamond"/>
                <w:sz w:val="22"/>
                <w:szCs w:val="22"/>
              </w:rPr>
            </w:pPr>
            <w:r w:rsidRPr="0004052D">
              <w:rPr>
                <w:rFonts w:ascii="Garamond" w:hAnsi="Garamond"/>
                <w:sz w:val="22"/>
                <w:szCs w:val="22"/>
              </w:rPr>
              <w:t>40 CFR 60 Subpart</w:t>
            </w:r>
            <w:r w:rsidR="009B103E">
              <w:rPr>
                <w:rFonts w:ascii="Garamond" w:hAnsi="Garamond"/>
                <w:sz w:val="22"/>
                <w:szCs w:val="22"/>
              </w:rPr>
              <w:t>s D</w:t>
            </w:r>
            <w:r w:rsidR="00C424AD">
              <w:rPr>
                <w:rFonts w:ascii="Garamond" w:hAnsi="Garamond"/>
                <w:sz w:val="22"/>
                <w:szCs w:val="22"/>
              </w:rPr>
              <w:t>,</w:t>
            </w:r>
            <w:r w:rsidRPr="0004052D">
              <w:rPr>
                <w:rFonts w:ascii="Garamond" w:hAnsi="Garamond"/>
                <w:sz w:val="22"/>
                <w:szCs w:val="22"/>
              </w:rPr>
              <w:t xml:space="preserve"> Da</w:t>
            </w:r>
            <w:r w:rsidR="009B103E">
              <w:rPr>
                <w:rFonts w:ascii="Garamond" w:hAnsi="Garamond"/>
                <w:sz w:val="22"/>
                <w:szCs w:val="22"/>
              </w:rPr>
              <w:t>, Dc</w:t>
            </w:r>
          </w:p>
          <w:p w14:paraId="52A4E8C8" w14:textId="77777777" w:rsidR="00D00707" w:rsidRPr="0004052D" w:rsidRDefault="00D00707" w:rsidP="00010072">
            <w:pPr>
              <w:rPr>
                <w:rFonts w:ascii="Garamond" w:hAnsi="Garamond"/>
                <w:sz w:val="22"/>
                <w:szCs w:val="22"/>
              </w:rPr>
            </w:pPr>
            <w:r w:rsidRPr="0004052D">
              <w:rPr>
                <w:rFonts w:ascii="Garamond" w:hAnsi="Garamond"/>
                <w:sz w:val="22"/>
                <w:szCs w:val="22"/>
              </w:rPr>
              <w:t>40 CFR 60 Subparts E-I,</w:t>
            </w:r>
          </w:p>
          <w:p w14:paraId="1B8315ED" w14:textId="77777777" w:rsidR="00D00707" w:rsidRPr="0004052D" w:rsidRDefault="00D00707" w:rsidP="00010072">
            <w:pPr>
              <w:rPr>
                <w:rFonts w:ascii="Garamond" w:hAnsi="Garamond"/>
                <w:sz w:val="22"/>
                <w:szCs w:val="22"/>
              </w:rPr>
            </w:pPr>
            <w:r w:rsidRPr="0004052D">
              <w:rPr>
                <w:rFonts w:ascii="Garamond" w:hAnsi="Garamond"/>
                <w:sz w:val="22"/>
                <w:szCs w:val="22"/>
              </w:rPr>
              <w:t>40 CFR 60 Subparts L-Z</w:t>
            </w:r>
          </w:p>
          <w:p w14:paraId="0EECF3B3" w14:textId="77777777" w:rsidR="00D00707" w:rsidRPr="0004052D" w:rsidRDefault="00D00707" w:rsidP="00010072">
            <w:pPr>
              <w:rPr>
                <w:rFonts w:ascii="Garamond" w:hAnsi="Garamond"/>
                <w:sz w:val="22"/>
                <w:szCs w:val="22"/>
              </w:rPr>
            </w:pPr>
            <w:r w:rsidRPr="0004052D">
              <w:rPr>
                <w:rFonts w:ascii="Garamond" w:hAnsi="Garamond"/>
                <w:sz w:val="22"/>
                <w:szCs w:val="22"/>
              </w:rPr>
              <w:t>40 CFR 60 Subparts AA-EE</w:t>
            </w:r>
          </w:p>
          <w:p w14:paraId="334DE242" w14:textId="77777777" w:rsidR="00D00707" w:rsidRPr="0004052D" w:rsidRDefault="00D00707" w:rsidP="00010072">
            <w:pPr>
              <w:rPr>
                <w:rFonts w:ascii="Garamond" w:hAnsi="Garamond"/>
                <w:sz w:val="22"/>
                <w:szCs w:val="22"/>
              </w:rPr>
            </w:pPr>
            <w:r w:rsidRPr="0004052D">
              <w:rPr>
                <w:rFonts w:ascii="Garamond" w:hAnsi="Garamond"/>
                <w:sz w:val="22"/>
                <w:szCs w:val="22"/>
              </w:rPr>
              <w:t>40 CFR 60 Subparts GG-HH</w:t>
            </w:r>
          </w:p>
          <w:p w14:paraId="4DEDDBB6" w14:textId="77777777" w:rsidR="00D00707" w:rsidRPr="0004052D" w:rsidRDefault="00D00707" w:rsidP="00010072">
            <w:pPr>
              <w:rPr>
                <w:rFonts w:ascii="Garamond" w:hAnsi="Garamond"/>
                <w:sz w:val="22"/>
                <w:szCs w:val="22"/>
              </w:rPr>
            </w:pPr>
            <w:r w:rsidRPr="0004052D">
              <w:rPr>
                <w:rFonts w:ascii="Garamond" w:hAnsi="Garamond"/>
                <w:sz w:val="22"/>
                <w:szCs w:val="22"/>
              </w:rPr>
              <w:t>40 CFR 60 Subparts KK-NN</w:t>
            </w:r>
          </w:p>
          <w:p w14:paraId="3912B7E0" w14:textId="77777777" w:rsidR="00D00707" w:rsidRPr="0004052D" w:rsidRDefault="00D00707" w:rsidP="00010072">
            <w:pPr>
              <w:rPr>
                <w:rFonts w:ascii="Garamond" w:hAnsi="Garamond"/>
                <w:sz w:val="22"/>
                <w:szCs w:val="22"/>
              </w:rPr>
            </w:pPr>
            <w:r w:rsidRPr="0004052D">
              <w:rPr>
                <w:rFonts w:ascii="Garamond" w:hAnsi="Garamond"/>
                <w:sz w:val="22"/>
                <w:szCs w:val="22"/>
              </w:rPr>
              <w:t>40 CFR 60 Subparts PP-TT</w:t>
            </w:r>
          </w:p>
          <w:p w14:paraId="1E24CF4A" w14:textId="77777777" w:rsidR="00D00707" w:rsidRPr="0004052D" w:rsidRDefault="00D00707" w:rsidP="00010072">
            <w:pPr>
              <w:rPr>
                <w:rFonts w:ascii="Garamond" w:hAnsi="Garamond"/>
                <w:sz w:val="22"/>
                <w:szCs w:val="22"/>
              </w:rPr>
            </w:pPr>
            <w:r w:rsidRPr="0004052D">
              <w:rPr>
                <w:rFonts w:ascii="Garamond" w:hAnsi="Garamond"/>
                <w:sz w:val="22"/>
                <w:szCs w:val="22"/>
              </w:rPr>
              <w:t>40 CFR 60 Subpart WW</w:t>
            </w:r>
          </w:p>
          <w:p w14:paraId="0531053B" w14:textId="5AE980D8" w:rsidR="00D00707" w:rsidRDefault="00D00707" w:rsidP="00010072">
            <w:pPr>
              <w:rPr>
                <w:rFonts w:ascii="Garamond" w:hAnsi="Garamond"/>
                <w:sz w:val="22"/>
                <w:szCs w:val="22"/>
              </w:rPr>
            </w:pPr>
            <w:r w:rsidRPr="0004052D">
              <w:rPr>
                <w:rFonts w:ascii="Garamond" w:hAnsi="Garamond"/>
                <w:sz w:val="22"/>
                <w:szCs w:val="22"/>
              </w:rPr>
              <w:t>40 CFR</w:t>
            </w:r>
            <w:r w:rsidR="00C424AD">
              <w:rPr>
                <w:rFonts w:ascii="Garamond" w:hAnsi="Garamond"/>
                <w:sz w:val="22"/>
                <w:szCs w:val="22"/>
              </w:rPr>
              <w:t xml:space="preserve"> 60 Subparts AAA- BBB</w:t>
            </w:r>
          </w:p>
          <w:p w14:paraId="4B00B490" w14:textId="71999C09" w:rsidR="00C424AD" w:rsidRPr="0004052D" w:rsidRDefault="00C424AD" w:rsidP="00010072">
            <w:pPr>
              <w:rPr>
                <w:rFonts w:ascii="Garamond" w:hAnsi="Garamond"/>
                <w:sz w:val="22"/>
                <w:szCs w:val="22"/>
              </w:rPr>
            </w:pPr>
            <w:r>
              <w:rPr>
                <w:rFonts w:ascii="Garamond" w:hAnsi="Garamond"/>
                <w:sz w:val="22"/>
                <w:szCs w:val="22"/>
              </w:rPr>
              <w:t>40 CFR 60 Subpart DDD</w:t>
            </w:r>
          </w:p>
          <w:p w14:paraId="44A25684" w14:textId="77777777" w:rsidR="00D00707" w:rsidRPr="0004052D" w:rsidRDefault="00D00707" w:rsidP="00010072">
            <w:pPr>
              <w:rPr>
                <w:rFonts w:ascii="Garamond" w:hAnsi="Garamond"/>
                <w:sz w:val="22"/>
                <w:szCs w:val="22"/>
              </w:rPr>
            </w:pPr>
            <w:r w:rsidRPr="0004052D">
              <w:rPr>
                <w:rFonts w:ascii="Garamond" w:hAnsi="Garamond"/>
                <w:sz w:val="22"/>
                <w:szCs w:val="22"/>
              </w:rPr>
              <w:t>40 CFR 60 Subparts FFF</w:t>
            </w:r>
          </w:p>
          <w:p w14:paraId="22DDD4A1" w14:textId="77777777" w:rsidR="00D00707" w:rsidRPr="0004052D" w:rsidRDefault="00D00707" w:rsidP="00010072">
            <w:pPr>
              <w:rPr>
                <w:rFonts w:ascii="Garamond" w:hAnsi="Garamond"/>
                <w:sz w:val="22"/>
                <w:szCs w:val="22"/>
              </w:rPr>
            </w:pPr>
            <w:r w:rsidRPr="0004052D">
              <w:rPr>
                <w:rFonts w:ascii="Garamond" w:hAnsi="Garamond"/>
                <w:sz w:val="22"/>
                <w:szCs w:val="22"/>
              </w:rPr>
              <w:t>40 CFR 60 Subparts HHH-LLL</w:t>
            </w:r>
          </w:p>
          <w:p w14:paraId="3332F3B0" w14:textId="77777777" w:rsidR="00D00707" w:rsidRPr="0004052D" w:rsidRDefault="00D00707" w:rsidP="00010072">
            <w:pPr>
              <w:rPr>
                <w:rFonts w:ascii="Garamond" w:hAnsi="Garamond"/>
                <w:sz w:val="22"/>
                <w:szCs w:val="22"/>
              </w:rPr>
            </w:pPr>
            <w:r w:rsidRPr="0004052D">
              <w:rPr>
                <w:rFonts w:ascii="Garamond" w:hAnsi="Garamond"/>
                <w:sz w:val="22"/>
                <w:szCs w:val="22"/>
              </w:rPr>
              <w:t>40 CFR 60 Subparts NNN-PPP</w:t>
            </w:r>
          </w:p>
          <w:p w14:paraId="44BB808D" w14:textId="6C87359B" w:rsidR="00D00707" w:rsidRPr="0004052D" w:rsidRDefault="00C424AD" w:rsidP="00010072">
            <w:pPr>
              <w:rPr>
                <w:rFonts w:ascii="Garamond" w:hAnsi="Garamond"/>
                <w:sz w:val="22"/>
                <w:szCs w:val="22"/>
              </w:rPr>
            </w:pPr>
            <w:r>
              <w:rPr>
                <w:rFonts w:ascii="Garamond" w:hAnsi="Garamond"/>
                <w:sz w:val="22"/>
                <w:szCs w:val="22"/>
              </w:rPr>
              <w:t>40 CFR 60 Subparts RRR-XXX</w:t>
            </w:r>
          </w:p>
          <w:p w14:paraId="683F845A" w14:textId="3AE67D68" w:rsidR="00D00707" w:rsidRPr="0004052D" w:rsidRDefault="009B31E7" w:rsidP="00010072">
            <w:pPr>
              <w:rPr>
                <w:rFonts w:ascii="Garamond" w:hAnsi="Garamond"/>
                <w:sz w:val="22"/>
                <w:szCs w:val="22"/>
              </w:rPr>
            </w:pPr>
            <w:r>
              <w:rPr>
                <w:rFonts w:ascii="Garamond" w:hAnsi="Garamond"/>
                <w:sz w:val="22"/>
                <w:szCs w:val="22"/>
              </w:rPr>
              <w:t>40 CFR 60 Subparts AAAA-</w:t>
            </w:r>
            <w:r w:rsidR="00D00707" w:rsidRPr="0004052D">
              <w:rPr>
                <w:rFonts w:ascii="Garamond" w:hAnsi="Garamond"/>
                <w:sz w:val="22"/>
                <w:szCs w:val="22"/>
              </w:rPr>
              <w:t>FFFF</w:t>
            </w:r>
          </w:p>
          <w:p w14:paraId="45E76045" w14:textId="77777777" w:rsidR="00D00707" w:rsidRDefault="00D00707" w:rsidP="00010072">
            <w:pPr>
              <w:rPr>
                <w:rFonts w:ascii="Garamond" w:hAnsi="Garamond"/>
                <w:sz w:val="22"/>
                <w:szCs w:val="22"/>
              </w:rPr>
            </w:pPr>
            <w:r w:rsidRPr="0004052D">
              <w:rPr>
                <w:rFonts w:ascii="Garamond" w:hAnsi="Garamond"/>
                <w:sz w:val="22"/>
                <w:szCs w:val="22"/>
              </w:rPr>
              <w:t>40 CFR 60 Subparts KKKK</w:t>
            </w:r>
            <w:r w:rsidR="00C424AD">
              <w:rPr>
                <w:rFonts w:ascii="Garamond" w:hAnsi="Garamond"/>
                <w:sz w:val="22"/>
                <w:szCs w:val="22"/>
              </w:rPr>
              <w:t>- MMMM</w:t>
            </w:r>
          </w:p>
          <w:p w14:paraId="20C8B29B" w14:textId="50910AB8" w:rsidR="009D6DE6" w:rsidRDefault="009D6DE6" w:rsidP="00010072">
            <w:pPr>
              <w:rPr>
                <w:rFonts w:ascii="Garamond" w:hAnsi="Garamond"/>
                <w:sz w:val="22"/>
                <w:szCs w:val="22"/>
              </w:rPr>
            </w:pPr>
            <w:r>
              <w:rPr>
                <w:rFonts w:ascii="Garamond" w:hAnsi="Garamond"/>
                <w:sz w:val="22"/>
                <w:szCs w:val="22"/>
              </w:rPr>
              <w:t>40 CFR 60 Subpart OOOO-OOOO</w:t>
            </w:r>
            <w:r w:rsidR="0049586E">
              <w:rPr>
                <w:rFonts w:ascii="Garamond" w:hAnsi="Garamond"/>
                <w:sz w:val="22"/>
                <w:szCs w:val="22"/>
              </w:rPr>
              <w:t>c</w:t>
            </w:r>
          </w:p>
          <w:p w14:paraId="6DFD58D7" w14:textId="77777777" w:rsidR="009D6DE6" w:rsidRDefault="009D6DE6" w:rsidP="00010072">
            <w:pPr>
              <w:rPr>
                <w:rFonts w:ascii="Garamond" w:hAnsi="Garamond"/>
                <w:sz w:val="22"/>
                <w:szCs w:val="22"/>
              </w:rPr>
            </w:pPr>
            <w:r>
              <w:rPr>
                <w:rFonts w:ascii="Garamond" w:hAnsi="Garamond"/>
                <w:sz w:val="22"/>
                <w:szCs w:val="22"/>
              </w:rPr>
              <w:t>40 CFR 60 Subpart QQQQ</w:t>
            </w:r>
          </w:p>
          <w:p w14:paraId="189246E2" w14:textId="05D9ADCD" w:rsidR="009D6DE6" w:rsidRPr="0004052D" w:rsidRDefault="009D6DE6" w:rsidP="00010072">
            <w:pPr>
              <w:rPr>
                <w:rFonts w:ascii="Garamond" w:hAnsi="Garamond"/>
                <w:sz w:val="22"/>
                <w:szCs w:val="22"/>
              </w:rPr>
            </w:pPr>
            <w:r>
              <w:rPr>
                <w:rFonts w:ascii="Garamond" w:hAnsi="Garamond"/>
                <w:sz w:val="22"/>
                <w:szCs w:val="22"/>
              </w:rPr>
              <w:t>40 CFR 60 Subparts TTTT-UUUU</w:t>
            </w:r>
          </w:p>
        </w:tc>
        <w:tc>
          <w:tcPr>
            <w:tcW w:w="4526" w:type="dxa"/>
          </w:tcPr>
          <w:p w14:paraId="3EB5FC0E" w14:textId="77777777" w:rsidR="00D00707" w:rsidRPr="0004052D" w:rsidRDefault="00D00707" w:rsidP="00010072">
            <w:pPr>
              <w:spacing w:line="120" w:lineRule="exact"/>
              <w:rPr>
                <w:rFonts w:ascii="Garamond" w:hAnsi="Garamond"/>
                <w:sz w:val="22"/>
                <w:szCs w:val="22"/>
              </w:rPr>
            </w:pPr>
          </w:p>
          <w:p w14:paraId="66938884" w14:textId="77777777" w:rsidR="00D00707" w:rsidRPr="0004052D" w:rsidRDefault="00D00707" w:rsidP="00010072">
            <w:pPr>
              <w:spacing w:after="58"/>
              <w:rPr>
                <w:rFonts w:ascii="Garamond" w:hAnsi="Garamond"/>
                <w:sz w:val="22"/>
                <w:szCs w:val="22"/>
              </w:rPr>
            </w:pPr>
            <w:r w:rsidRPr="0004052D">
              <w:rPr>
                <w:rFonts w:ascii="Garamond" w:hAnsi="Garamond"/>
                <w:sz w:val="22"/>
                <w:szCs w:val="22"/>
              </w:rPr>
              <w:t>These requirements are not applicable because the facility is not an affected source as defined in these regulations.</w:t>
            </w:r>
          </w:p>
        </w:tc>
      </w:tr>
      <w:tr w:rsidR="00D00707" w:rsidRPr="0004052D" w14:paraId="25F05B5F" w14:textId="77777777" w:rsidTr="00022C78">
        <w:tc>
          <w:tcPr>
            <w:tcW w:w="4114" w:type="dxa"/>
          </w:tcPr>
          <w:p w14:paraId="3B601FF6" w14:textId="77777777" w:rsidR="00D00707" w:rsidRPr="0004052D" w:rsidRDefault="00D00707" w:rsidP="00010072">
            <w:pPr>
              <w:rPr>
                <w:rFonts w:ascii="Garamond" w:hAnsi="Garamond"/>
                <w:sz w:val="22"/>
                <w:szCs w:val="22"/>
              </w:rPr>
            </w:pPr>
            <w:r w:rsidRPr="0004052D">
              <w:rPr>
                <w:rFonts w:ascii="Garamond" w:hAnsi="Garamond"/>
                <w:sz w:val="22"/>
                <w:szCs w:val="22"/>
              </w:rPr>
              <w:t>40 CFR 61 Subparts B-F</w:t>
            </w:r>
          </w:p>
          <w:p w14:paraId="71B6F82E" w14:textId="77777777" w:rsidR="00D00707" w:rsidRPr="0004052D" w:rsidRDefault="00D00707" w:rsidP="00010072">
            <w:pPr>
              <w:rPr>
                <w:rFonts w:ascii="Garamond" w:hAnsi="Garamond"/>
                <w:sz w:val="22"/>
                <w:szCs w:val="22"/>
              </w:rPr>
            </w:pPr>
            <w:r w:rsidRPr="0004052D">
              <w:rPr>
                <w:rFonts w:ascii="Garamond" w:hAnsi="Garamond"/>
                <w:sz w:val="22"/>
                <w:szCs w:val="22"/>
              </w:rPr>
              <w:t>40 CFR 61 Subparts H-L</w:t>
            </w:r>
          </w:p>
          <w:p w14:paraId="135BF86C" w14:textId="77777777" w:rsidR="00D00707" w:rsidRPr="0004052D" w:rsidRDefault="00D00707" w:rsidP="00010072">
            <w:pPr>
              <w:rPr>
                <w:rFonts w:ascii="Garamond" w:hAnsi="Garamond"/>
                <w:sz w:val="22"/>
                <w:szCs w:val="22"/>
              </w:rPr>
            </w:pPr>
            <w:r w:rsidRPr="0004052D">
              <w:rPr>
                <w:rFonts w:ascii="Garamond" w:hAnsi="Garamond"/>
                <w:sz w:val="22"/>
                <w:szCs w:val="22"/>
              </w:rPr>
              <w:t>40 CFR 61 Subparts N-R</w:t>
            </w:r>
          </w:p>
          <w:p w14:paraId="4A55F684" w14:textId="77777777" w:rsidR="00D00707" w:rsidRPr="0004052D" w:rsidRDefault="00D00707" w:rsidP="00010072">
            <w:pPr>
              <w:rPr>
                <w:rFonts w:ascii="Garamond" w:hAnsi="Garamond"/>
                <w:sz w:val="22"/>
                <w:szCs w:val="22"/>
              </w:rPr>
            </w:pPr>
            <w:r w:rsidRPr="0004052D">
              <w:rPr>
                <w:rFonts w:ascii="Garamond" w:hAnsi="Garamond"/>
                <w:sz w:val="22"/>
                <w:szCs w:val="22"/>
              </w:rPr>
              <w:t>40 CFR 61 Subpart T</w:t>
            </w:r>
          </w:p>
          <w:p w14:paraId="5EDEF108" w14:textId="0C10AB72" w:rsidR="00D00707" w:rsidRPr="0004052D" w:rsidRDefault="00D00707" w:rsidP="00010072">
            <w:pPr>
              <w:rPr>
                <w:rFonts w:ascii="Garamond" w:hAnsi="Garamond"/>
                <w:sz w:val="22"/>
                <w:szCs w:val="22"/>
              </w:rPr>
            </w:pPr>
            <w:r w:rsidRPr="0004052D">
              <w:rPr>
                <w:rFonts w:ascii="Garamond" w:hAnsi="Garamond"/>
                <w:sz w:val="22"/>
                <w:szCs w:val="22"/>
              </w:rPr>
              <w:t xml:space="preserve">40 CFR 61 Subparts </w:t>
            </w:r>
            <w:r w:rsidR="0049586E">
              <w:rPr>
                <w:rFonts w:ascii="Garamond" w:hAnsi="Garamond"/>
                <w:sz w:val="22"/>
                <w:szCs w:val="22"/>
              </w:rPr>
              <w:t>V-</w:t>
            </w:r>
            <w:r w:rsidRPr="0004052D">
              <w:rPr>
                <w:rFonts w:ascii="Garamond" w:hAnsi="Garamond"/>
                <w:sz w:val="22"/>
                <w:szCs w:val="22"/>
              </w:rPr>
              <w:t>W</w:t>
            </w:r>
          </w:p>
          <w:p w14:paraId="29D199E6" w14:textId="77777777" w:rsidR="00D00707" w:rsidRPr="0004052D" w:rsidRDefault="00D00707" w:rsidP="00010072">
            <w:pPr>
              <w:rPr>
                <w:rFonts w:ascii="Garamond" w:hAnsi="Garamond"/>
                <w:sz w:val="22"/>
                <w:szCs w:val="22"/>
              </w:rPr>
            </w:pPr>
            <w:r w:rsidRPr="0004052D">
              <w:rPr>
                <w:rFonts w:ascii="Garamond" w:hAnsi="Garamond"/>
                <w:sz w:val="22"/>
                <w:szCs w:val="22"/>
              </w:rPr>
              <w:t>40 CFR 61 Subpart Y</w:t>
            </w:r>
          </w:p>
          <w:p w14:paraId="6909C5CC" w14:textId="77777777" w:rsidR="00D00707" w:rsidRPr="0004052D" w:rsidRDefault="00D00707" w:rsidP="00010072">
            <w:pPr>
              <w:rPr>
                <w:rFonts w:ascii="Garamond" w:hAnsi="Garamond"/>
                <w:sz w:val="22"/>
                <w:szCs w:val="22"/>
              </w:rPr>
            </w:pPr>
            <w:r w:rsidRPr="0004052D">
              <w:rPr>
                <w:rFonts w:ascii="Garamond" w:hAnsi="Garamond"/>
                <w:sz w:val="22"/>
                <w:szCs w:val="22"/>
              </w:rPr>
              <w:t>40 CFR 61 Subpart BB</w:t>
            </w:r>
          </w:p>
        </w:tc>
        <w:tc>
          <w:tcPr>
            <w:tcW w:w="4526" w:type="dxa"/>
          </w:tcPr>
          <w:p w14:paraId="36F61A9F" w14:textId="77777777" w:rsidR="00D00707" w:rsidRPr="0004052D" w:rsidRDefault="00D00707" w:rsidP="00010072">
            <w:pPr>
              <w:spacing w:line="120" w:lineRule="exact"/>
              <w:rPr>
                <w:rFonts w:ascii="Garamond" w:hAnsi="Garamond"/>
                <w:sz w:val="22"/>
                <w:szCs w:val="22"/>
              </w:rPr>
            </w:pPr>
          </w:p>
          <w:p w14:paraId="1A6814BD" w14:textId="77777777" w:rsidR="00D00707" w:rsidRPr="0004052D" w:rsidRDefault="00D00707" w:rsidP="00010072">
            <w:pPr>
              <w:spacing w:after="58"/>
              <w:rPr>
                <w:rFonts w:ascii="Garamond" w:hAnsi="Garamond"/>
                <w:sz w:val="22"/>
                <w:szCs w:val="22"/>
              </w:rPr>
            </w:pPr>
            <w:r w:rsidRPr="0004052D">
              <w:rPr>
                <w:rFonts w:ascii="Garamond" w:hAnsi="Garamond"/>
                <w:sz w:val="22"/>
                <w:szCs w:val="22"/>
              </w:rPr>
              <w:t>These requirements are not applicable because the facility is not an affected source as defined in these regulations.</w:t>
            </w:r>
          </w:p>
        </w:tc>
      </w:tr>
      <w:tr w:rsidR="00D00707" w:rsidRPr="0004052D" w14:paraId="6F451038" w14:textId="77777777" w:rsidTr="00022C78">
        <w:tc>
          <w:tcPr>
            <w:tcW w:w="4114" w:type="dxa"/>
          </w:tcPr>
          <w:p w14:paraId="10EE14A5" w14:textId="77777777" w:rsidR="00EC77EA" w:rsidRPr="0004052D" w:rsidRDefault="00D00707" w:rsidP="00010072">
            <w:pPr>
              <w:rPr>
                <w:rFonts w:ascii="Garamond" w:hAnsi="Garamond"/>
                <w:sz w:val="22"/>
                <w:szCs w:val="22"/>
              </w:rPr>
            </w:pPr>
            <w:r w:rsidRPr="0004052D">
              <w:rPr>
                <w:rFonts w:ascii="Garamond" w:hAnsi="Garamond"/>
                <w:sz w:val="22"/>
                <w:szCs w:val="22"/>
              </w:rPr>
              <w:lastRenderedPageBreak/>
              <w:t>40 CFR 63 Subparts F</w:t>
            </w:r>
            <w:r w:rsidR="00EC77EA" w:rsidRPr="0004052D">
              <w:rPr>
                <w:rFonts w:ascii="Garamond" w:hAnsi="Garamond"/>
                <w:sz w:val="22"/>
                <w:szCs w:val="22"/>
              </w:rPr>
              <w:t>-G</w:t>
            </w:r>
          </w:p>
          <w:p w14:paraId="189ABC36" w14:textId="1A038F55" w:rsidR="00D00707" w:rsidRPr="0004052D" w:rsidRDefault="00EC77EA" w:rsidP="00010072">
            <w:pPr>
              <w:rPr>
                <w:rFonts w:ascii="Garamond" w:hAnsi="Garamond"/>
                <w:sz w:val="22"/>
                <w:szCs w:val="22"/>
              </w:rPr>
            </w:pPr>
            <w:r w:rsidRPr="0004052D">
              <w:rPr>
                <w:rFonts w:ascii="Garamond" w:hAnsi="Garamond"/>
                <w:sz w:val="22"/>
                <w:szCs w:val="22"/>
              </w:rPr>
              <w:t>40 CFR 63 Subpart</w:t>
            </w:r>
            <w:r w:rsidR="009D6DE6">
              <w:rPr>
                <w:rFonts w:ascii="Garamond" w:hAnsi="Garamond"/>
                <w:sz w:val="22"/>
                <w:szCs w:val="22"/>
              </w:rPr>
              <w:t>s</w:t>
            </w:r>
            <w:r w:rsidRPr="0004052D">
              <w:rPr>
                <w:rFonts w:ascii="Garamond" w:hAnsi="Garamond"/>
                <w:sz w:val="22"/>
                <w:szCs w:val="22"/>
              </w:rPr>
              <w:t xml:space="preserve"> I-</w:t>
            </w:r>
            <w:r w:rsidR="00D00707" w:rsidRPr="0004052D">
              <w:rPr>
                <w:rFonts w:ascii="Garamond" w:hAnsi="Garamond"/>
                <w:sz w:val="22"/>
                <w:szCs w:val="22"/>
              </w:rPr>
              <w:t>J</w:t>
            </w:r>
          </w:p>
          <w:p w14:paraId="033314ED" w14:textId="77777777" w:rsidR="00D00707" w:rsidRPr="0004052D" w:rsidRDefault="00D00707" w:rsidP="00010072">
            <w:pPr>
              <w:rPr>
                <w:rFonts w:ascii="Garamond" w:hAnsi="Garamond"/>
                <w:sz w:val="22"/>
                <w:szCs w:val="22"/>
              </w:rPr>
            </w:pPr>
            <w:r w:rsidRPr="0004052D">
              <w:rPr>
                <w:rFonts w:ascii="Garamond" w:hAnsi="Garamond"/>
                <w:sz w:val="22"/>
                <w:szCs w:val="22"/>
              </w:rPr>
              <w:t>40 CFR 63 Subparts L-O</w:t>
            </w:r>
          </w:p>
          <w:p w14:paraId="59B66924" w14:textId="77777777" w:rsidR="00D00707" w:rsidRPr="0004052D" w:rsidRDefault="00D00707" w:rsidP="00010072">
            <w:pPr>
              <w:rPr>
                <w:rFonts w:ascii="Garamond" w:hAnsi="Garamond"/>
                <w:sz w:val="22"/>
                <w:szCs w:val="22"/>
              </w:rPr>
            </w:pPr>
            <w:r w:rsidRPr="0004052D">
              <w:rPr>
                <w:rFonts w:ascii="Garamond" w:hAnsi="Garamond"/>
                <w:sz w:val="22"/>
                <w:szCs w:val="22"/>
              </w:rPr>
              <w:t>40 CFR 63 Subparts Q</w:t>
            </w:r>
          </w:p>
          <w:p w14:paraId="45EC67E4" w14:textId="2CD92614" w:rsidR="00D00707" w:rsidRDefault="009D6DE6" w:rsidP="00010072">
            <w:pPr>
              <w:rPr>
                <w:rFonts w:ascii="Garamond" w:hAnsi="Garamond"/>
                <w:sz w:val="22"/>
                <w:szCs w:val="22"/>
              </w:rPr>
            </w:pPr>
            <w:r>
              <w:rPr>
                <w:rFonts w:ascii="Garamond" w:hAnsi="Garamond"/>
                <w:sz w:val="22"/>
                <w:szCs w:val="22"/>
              </w:rPr>
              <w:t>40 CFR 63 Subpart S-U</w:t>
            </w:r>
          </w:p>
          <w:p w14:paraId="21968C0F" w14:textId="4DE2C0DA" w:rsidR="009D6DE6" w:rsidRPr="0004052D" w:rsidRDefault="009D6DE6" w:rsidP="00010072">
            <w:pPr>
              <w:rPr>
                <w:rFonts w:ascii="Garamond" w:hAnsi="Garamond"/>
                <w:sz w:val="22"/>
                <w:szCs w:val="22"/>
              </w:rPr>
            </w:pPr>
            <w:r>
              <w:rPr>
                <w:rFonts w:ascii="Garamond" w:hAnsi="Garamond"/>
                <w:sz w:val="22"/>
                <w:szCs w:val="22"/>
              </w:rPr>
              <w:t>40 CFR 63 Subparts W-Y</w:t>
            </w:r>
          </w:p>
          <w:p w14:paraId="195A7032" w14:textId="77777777" w:rsidR="00D00707" w:rsidRPr="0004052D" w:rsidRDefault="00D00707" w:rsidP="00010072">
            <w:pPr>
              <w:rPr>
                <w:rFonts w:ascii="Garamond" w:hAnsi="Garamond"/>
                <w:sz w:val="22"/>
                <w:szCs w:val="22"/>
              </w:rPr>
            </w:pPr>
            <w:r w:rsidRPr="0004052D">
              <w:rPr>
                <w:rFonts w:ascii="Garamond" w:hAnsi="Garamond"/>
                <w:sz w:val="22"/>
                <w:szCs w:val="22"/>
              </w:rPr>
              <w:t>40 CFR 63 Subparts AA-BB</w:t>
            </w:r>
          </w:p>
          <w:p w14:paraId="3D8EE3E3" w14:textId="77777777" w:rsidR="00D00707" w:rsidRPr="0004052D" w:rsidRDefault="00D00707" w:rsidP="00010072">
            <w:pPr>
              <w:rPr>
                <w:rFonts w:ascii="Garamond" w:hAnsi="Garamond"/>
                <w:sz w:val="22"/>
                <w:szCs w:val="22"/>
              </w:rPr>
            </w:pPr>
            <w:r w:rsidRPr="0004052D">
              <w:rPr>
                <w:rFonts w:ascii="Garamond" w:hAnsi="Garamond"/>
                <w:sz w:val="22"/>
                <w:szCs w:val="22"/>
              </w:rPr>
              <w:t>40 CFR 63 Subparts DD-EE</w:t>
            </w:r>
          </w:p>
          <w:p w14:paraId="2DC95E5F" w14:textId="411EB123" w:rsidR="00D00707" w:rsidRPr="0004052D" w:rsidRDefault="00D00707" w:rsidP="00010072">
            <w:pPr>
              <w:spacing w:after="58"/>
              <w:rPr>
                <w:rFonts w:ascii="Garamond" w:hAnsi="Garamond"/>
                <w:sz w:val="22"/>
                <w:szCs w:val="22"/>
              </w:rPr>
            </w:pPr>
            <w:r w:rsidRPr="0004052D">
              <w:rPr>
                <w:rFonts w:ascii="Garamond" w:hAnsi="Garamond"/>
                <w:sz w:val="22"/>
                <w:szCs w:val="22"/>
              </w:rPr>
              <w:t>40 CFR 63 Subpart</w:t>
            </w:r>
            <w:r w:rsidR="009D6DE6">
              <w:rPr>
                <w:rFonts w:ascii="Garamond" w:hAnsi="Garamond"/>
                <w:sz w:val="22"/>
                <w:szCs w:val="22"/>
              </w:rPr>
              <w:t>s GG - RR</w:t>
            </w:r>
          </w:p>
          <w:p w14:paraId="375D29E3" w14:textId="2E9CAC23" w:rsidR="00D00707" w:rsidRDefault="00EC77EA" w:rsidP="00010072">
            <w:pPr>
              <w:spacing w:after="58"/>
              <w:rPr>
                <w:rFonts w:ascii="Garamond" w:hAnsi="Garamond"/>
                <w:sz w:val="22"/>
                <w:szCs w:val="22"/>
              </w:rPr>
            </w:pPr>
            <w:r w:rsidRPr="0004052D">
              <w:rPr>
                <w:rFonts w:ascii="Garamond" w:hAnsi="Garamond"/>
                <w:sz w:val="22"/>
                <w:szCs w:val="22"/>
              </w:rPr>
              <w:t>40 CFR 63 Subpart VV</w:t>
            </w:r>
          </w:p>
          <w:p w14:paraId="4B8484F8" w14:textId="035E6A80" w:rsidR="009D6DE6" w:rsidRPr="0004052D" w:rsidRDefault="009D6DE6" w:rsidP="00010072">
            <w:pPr>
              <w:spacing w:after="58"/>
              <w:rPr>
                <w:rFonts w:ascii="Garamond" w:hAnsi="Garamond"/>
                <w:sz w:val="22"/>
                <w:szCs w:val="22"/>
              </w:rPr>
            </w:pPr>
            <w:r>
              <w:rPr>
                <w:rFonts w:ascii="Garamond" w:hAnsi="Garamond"/>
                <w:sz w:val="22"/>
                <w:szCs w:val="22"/>
              </w:rPr>
              <w:t>40 CFR 63 Subparts XX-YY</w:t>
            </w:r>
          </w:p>
          <w:p w14:paraId="0C1CBEA9" w14:textId="77777777" w:rsidR="00D00707" w:rsidRPr="0004052D" w:rsidRDefault="00D00707" w:rsidP="00010072">
            <w:pPr>
              <w:spacing w:after="58"/>
              <w:rPr>
                <w:rFonts w:ascii="Garamond" w:hAnsi="Garamond"/>
                <w:sz w:val="22"/>
                <w:szCs w:val="22"/>
              </w:rPr>
            </w:pPr>
            <w:r w:rsidRPr="0004052D">
              <w:rPr>
                <w:rFonts w:ascii="Garamond" w:hAnsi="Garamond"/>
                <w:sz w:val="22"/>
                <w:szCs w:val="22"/>
              </w:rPr>
              <w:t>40 CFR 63 Subpart CCC-EEE</w:t>
            </w:r>
          </w:p>
          <w:p w14:paraId="45CB2107" w14:textId="77777777" w:rsidR="00D00707" w:rsidRPr="0004052D" w:rsidRDefault="00D00707" w:rsidP="00010072">
            <w:pPr>
              <w:spacing w:after="58"/>
              <w:rPr>
                <w:rFonts w:ascii="Garamond" w:hAnsi="Garamond"/>
                <w:sz w:val="22"/>
                <w:szCs w:val="22"/>
              </w:rPr>
            </w:pPr>
            <w:r w:rsidRPr="0004052D">
              <w:rPr>
                <w:rFonts w:ascii="Garamond" w:hAnsi="Garamond"/>
                <w:sz w:val="22"/>
                <w:szCs w:val="22"/>
              </w:rPr>
              <w:t>40 CFR 63 Subpart GGG-JJJ</w:t>
            </w:r>
          </w:p>
          <w:p w14:paraId="1CBED5E6" w14:textId="77777777" w:rsidR="00D00707" w:rsidRPr="0004052D" w:rsidRDefault="00D00707" w:rsidP="00010072">
            <w:pPr>
              <w:spacing w:after="58"/>
              <w:rPr>
                <w:rFonts w:ascii="Garamond" w:hAnsi="Garamond"/>
                <w:sz w:val="22"/>
                <w:szCs w:val="22"/>
              </w:rPr>
            </w:pPr>
            <w:r w:rsidRPr="0004052D">
              <w:rPr>
                <w:rFonts w:ascii="Garamond" w:hAnsi="Garamond"/>
                <w:sz w:val="22"/>
                <w:szCs w:val="22"/>
              </w:rPr>
              <w:t>40 CFR 63 Subpart LLL-RRR</w:t>
            </w:r>
          </w:p>
          <w:p w14:paraId="60208F8D" w14:textId="77777777" w:rsidR="00D00707" w:rsidRPr="0004052D" w:rsidRDefault="00D00707" w:rsidP="00010072">
            <w:pPr>
              <w:spacing w:after="58"/>
              <w:rPr>
                <w:rFonts w:ascii="Garamond" w:hAnsi="Garamond"/>
                <w:sz w:val="22"/>
                <w:szCs w:val="22"/>
              </w:rPr>
            </w:pPr>
            <w:r w:rsidRPr="0004052D">
              <w:rPr>
                <w:rFonts w:ascii="Garamond" w:hAnsi="Garamond"/>
                <w:sz w:val="22"/>
                <w:szCs w:val="22"/>
              </w:rPr>
              <w:t>40 CFR 63 Subpart TTT</w:t>
            </w:r>
          </w:p>
          <w:p w14:paraId="5C2FFA80" w14:textId="77777777" w:rsidR="00D00707" w:rsidRPr="0004052D" w:rsidRDefault="00D00707" w:rsidP="00010072">
            <w:pPr>
              <w:spacing w:after="58"/>
              <w:rPr>
                <w:rFonts w:ascii="Garamond" w:hAnsi="Garamond"/>
                <w:sz w:val="22"/>
                <w:szCs w:val="22"/>
              </w:rPr>
            </w:pPr>
            <w:r w:rsidRPr="0004052D">
              <w:rPr>
                <w:rFonts w:ascii="Garamond" w:hAnsi="Garamond"/>
                <w:sz w:val="22"/>
                <w:szCs w:val="22"/>
              </w:rPr>
              <w:t>40 CFR 63 Subpart VVV</w:t>
            </w:r>
          </w:p>
          <w:p w14:paraId="37A9D804" w14:textId="77777777" w:rsidR="00D00707" w:rsidRPr="0004052D" w:rsidRDefault="00D00707" w:rsidP="00010072">
            <w:pPr>
              <w:spacing w:after="58"/>
              <w:rPr>
                <w:rFonts w:ascii="Garamond" w:hAnsi="Garamond"/>
                <w:sz w:val="22"/>
                <w:szCs w:val="22"/>
              </w:rPr>
            </w:pPr>
            <w:r w:rsidRPr="0004052D">
              <w:rPr>
                <w:rFonts w:ascii="Garamond" w:hAnsi="Garamond"/>
                <w:sz w:val="22"/>
                <w:szCs w:val="22"/>
              </w:rPr>
              <w:t>40 CFR 63 Subpart XXX</w:t>
            </w:r>
          </w:p>
          <w:p w14:paraId="09D0F14A" w14:textId="77777777" w:rsidR="00D00707" w:rsidRPr="0004052D" w:rsidRDefault="00D00707" w:rsidP="00010072">
            <w:pPr>
              <w:spacing w:after="58"/>
              <w:rPr>
                <w:rFonts w:ascii="Garamond" w:hAnsi="Garamond"/>
                <w:sz w:val="22"/>
                <w:szCs w:val="22"/>
              </w:rPr>
            </w:pPr>
            <w:r w:rsidRPr="0004052D">
              <w:rPr>
                <w:rFonts w:ascii="Garamond" w:hAnsi="Garamond"/>
                <w:sz w:val="22"/>
                <w:szCs w:val="22"/>
              </w:rPr>
              <w:t>40 CFR 63 Subpart AAAA</w:t>
            </w:r>
          </w:p>
          <w:p w14:paraId="2FC56393" w14:textId="77777777" w:rsidR="00EC77EA" w:rsidRPr="0004052D" w:rsidRDefault="00D00707" w:rsidP="00010072">
            <w:pPr>
              <w:spacing w:after="58"/>
              <w:rPr>
                <w:rFonts w:ascii="Garamond" w:hAnsi="Garamond"/>
                <w:sz w:val="22"/>
                <w:szCs w:val="22"/>
              </w:rPr>
            </w:pPr>
            <w:r w:rsidRPr="0004052D">
              <w:rPr>
                <w:rFonts w:ascii="Garamond" w:hAnsi="Garamond"/>
                <w:sz w:val="22"/>
                <w:szCs w:val="22"/>
              </w:rPr>
              <w:t>40 CFR 63 Subpart CCCC-</w:t>
            </w:r>
            <w:r w:rsidR="00EC77EA" w:rsidRPr="0004052D">
              <w:rPr>
                <w:rFonts w:ascii="Garamond" w:hAnsi="Garamond"/>
                <w:sz w:val="22"/>
                <w:szCs w:val="22"/>
              </w:rPr>
              <w:t>DDDD</w:t>
            </w:r>
          </w:p>
          <w:p w14:paraId="4289C104" w14:textId="77777777" w:rsidR="00D00707" w:rsidRPr="0004052D" w:rsidRDefault="00EC77EA" w:rsidP="00010072">
            <w:pPr>
              <w:spacing w:after="58"/>
              <w:rPr>
                <w:rFonts w:ascii="Garamond" w:hAnsi="Garamond"/>
                <w:sz w:val="22"/>
                <w:szCs w:val="22"/>
              </w:rPr>
            </w:pPr>
            <w:r w:rsidRPr="0004052D">
              <w:rPr>
                <w:rFonts w:ascii="Garamond" w:hAnsi="Garamond"/>
                <w:sz w:val="22"/>
                <w:szCs w:val="22"/>
              </w:rPr>
              <w:t>40 CFR 63 Subpart FFFF-</w:t>
            </w:r>
            <w:r w:rsidR="00D00707" w:rsidRPr="0004052D">
              <w:rPr>
                <w:rFonts w:ascii="Garamond" w:hAnsi="Garamond"/>
                <w:sz w:val="22"/>
                <w:szCs w:val="22"/>
              </w:rPr>
              <w:t>KKKK</w:t>
            </w:r>
          </w:p>
          <w:p w14:paraId="39BE7C49" w14:textId="77777777" w:rsidR="00D00707" w:rsidRPr="0004052D" w:rsidRDefault="00D00707" w:rsidP="00010072">
            <w:pPr>
              <w:spacing w:after="58"/>
              <w:rPr>
                <w:rFonts w:ascii="Garamond" w:hAnsi="Garamond"/>
                <w:sz w:val="22"/>
                <w:szCs w:val="22"/>
              </w:rPr>
            </w:pPr>
            <w:r w:rsidRPr="0004052D">
              <w:rPr>
                <w:rFonts w:ascii="Garamond" w:hAnsi="Garamond"/>
                <w:sz w:val="22"/>
                <w:szCs w:val="22"/>
              </w:rPr>
              <w:t>40 CFR 63 Subpart MMMM-YYYY</w:t>
            </w:r>
          </w:p>
          <w:p w14:paraId="5BB2E172" w14:textId="77777777" w:rsidR="00D00707" w:rsidRPr="0004052D" w:rsidRDefault="00D00707" w:rsidP="00010072">
            <w:pPr>
              <w:spacing w:after="58"/>
              <w:rPr>
                <w:rFonts w:ascii="Garamond" w:hAnsi="Garamond"/>
                <w:sz w:val="22"/>
                <w:szCs w:val="22"/>
              </w:rPr>
            </w:pPr>
            <w:r w:rsidRPr="0004052D">
              <w:rPr>
                <w:rFonts w:ascii="Garamond" w:hAnsi="Garamond"/>
                <w:sz w:val="22"/>
                <w:szCs w:val="22"/>
              </w:rPr>
              <w:t>40 CFR 63 Subpart AAAAA-CCCCC</w:t>
            </w:r>
          </w:p>
          <w:p w14:paraId="787FC5F3" w14:textId="6755149A" w:rsidR="00D00707" w:rsidRDefault="00D00707" w:rsidP="00010072">
            <w:pPr>
              <w:spacing w:after="58"/>
              <w:rPr>
                <w:rFonts w:ascii="Garamond" w:hAnsi="Garamond"/>
                <w:sz w:val="22"/>
                <w:szCs w:val="22"/>
              </w:rPr>
            </w:pPr>
            <w:r w:rsidRPr="0004052D">
              <w:rPr>
                <w:rFonts w:ascii="Garamond" w:hAnsi="Garamond"/>
                <w:sz w:val="22"/>
                <w:szCs w:val="22"/>
              </w:rPr>
              <w:t>40 CFR 63 Subpart EEEEE-</w:t>
            </w:r>
            <w:r w:rsidR="0049586E">
              <w:rPr>
                <w:rFonts w:ascii="Garamond" w:hAnsi="Garamond"/>
                <w:sz w:val="22"/>
                <w:szCs w:val="22"/>
              </w:rPr>
              <w:t>FFFFF</w:t>
            </w:r>
          </w:p>
          <w:p w14:paraId="109A95E7" w14:textId="66BA6A77" w:rsidR="0049586E" w:rsidRPr="0004052D" w:rsidRDefault="0049586E" w:rsidP="00010072">
            <w:pPr>
              <w:spacing w:after="58"/>
              <w:rPr>
                <w:rFonts w:ascii="Garamond" w:hAnsi="Garamond"/>
                <w:sz w:val="22"/>
                <w:szCs w:val="22"/>
              </w:rPr>
            </w:pPr>
            <w:r>
              <w:rPr>
                <w:rFonts w:ascii="Garamond" w:hAnsi="Garamond"/>
                <w:sz w:val="22"/>
                <w:szCs w:val="22"/>
              </w:rPr>
              <w:t>40 CFR 63 Subpart HHHHH-NNNNN</w:t>
            </w:r>
          </w:p>
          <w:p w14:paraId="798E6FAB" w14:textId="77777777" w:rsidR="00D00707" w:rsidRDefault="00D00707" w:rsidP="00010072">
            <w:pPr>
              <w:spacing w:after="58"/>
              <w:rPr>
                <w:rFonts w:ascii="Garamond" w:hAnsi="Garamond"/>
                <w:sz w:val="22"/>
                <w:szCs w:val="22"/>
              </w:rPr>
            </w:pPr>
            <w:r w:rsidRPr="0004052D">
              <w:rPr>
                <w:rFonts w:ascii="Garamond" w:hAnsi="Garamond"/>
                <w:sz w:val="22"/>
                <w:szCs w:val="22"/>
              </w:rPr>
              <w:t>40 CFR 63 Subpart PPPPP-</w:t>
            </w:r>
            <w:r w:rsidR="009D6DE6">
              <w:rPr>
                <w:rFonts w:ascii="Garamond" w:hAnsi="Garamond"/>
                <w:sz w:val="22"/>
                <w:szCs w:val="22"/>
              </w:rPr>
              <w:t>UUUUU</w:t>
            </w:r>
          </w:p>
          <w:p w14:paraId="16C1F61E" w14:textId="77777777" w:rsidR="009D6DE6" w:rsidRDefault="00536D98" w:rsidP="00010072">
            <w:pPr>
              <w:spacing w:after="58"/>
              <w:rPr>
                <w:rFonts w:ascii="Garamond" w:hAnsi="Garamond"/>
                <w:sz w:val="22"/>
                <w:szCs w:val="22"/>
              </w:rPr>
            </w:pPr>
            <w:r>
              <w:rPr>
                <w:rFonts w:ascii="Garamond" w:hAnsi="Garamond"/>
                <w:sz w:val="22"/>
                <w:szCs w:val="22"/>
              </w:rPr>
              <w:t>40 CFR 63 Subpart WWWWW</w:t>
            </w:r>
          </w:p>
          <w:p w14:paraId="2A9B66FE" w14:textId="77777777" w:rsidR="00536D98" w:rsidRDefault="00536D98" w:rsidP="00010072">
            <w:pPr>
              <w:spacing w:after="58"/>
              <w:rPr>
                <w:rFonts w:ascii="Garamond" w:hAnsi="Garamond"/>
                <w:sz w:val="22"/>
                <w:szCs w:val="22"/>
              </w:rPr>
            </w:pPr>
            <w:r>
              <w:rPr>
                <w:rFonts w:ascii="Garamond" w:hAnsi="Garamond"/>
                <w:sz w:val="22"/>
                <w:szCs w:val="22"/>
              </w:rPr>
              <w:t>40 CFR 63 Subparts YYYYY-ZZZZZ</w:t>
            </w:r>
          </w:p>
          <w:p w14:paraId="66FFE0A2" w14:textId="77777777" w:rsidR="00536D98" w:rsidRDefault="00536D98" w:rsidP="00010072">
            <w:pPr>
              <w:spacing w:after="58"/>
              <w:rPr>
                <w:rFonts w:ascii="Garamond" w:hAnsi="Garamond"/>
                <w:sz w:val="22"/>
                <w:szCs w:val="22"/>
              </w:rPr>
            </w:pPr>
            <w:r>
              <w:rPr>
                <w:rFonts w:ascii="Garamond" w:hAnsi="Garamond"/>
                <w:sz w:val="22"/>
                <w:szCs w:val="22"/>
              </w:rPr>
              <w:t>40 CFR 63 Subparts BBBBBB-HHHHHH</w:t>
            </w:r>
          </w:p>
          <w:p w14:paraId="04DE2430" w14:textId="77777777" w:rsidR="00536D98" w:rsidRDefault="00536D98" w:rsidP="00010072">
            <w:pPr>
              <w:spacing w:after="58"/>
              <w:rPr>
                <w:rFonts w:ascii="Garamond" w:hAnsi="Garamond"/>
                <w:sz w:val="22"/>
                <w:szCs w:val="22"/>
              </w:rPr>
            </w:pPr>
            <w:r>
              <w:rPr>
                <w:rFonts w:ascii="Garamond" w:hAnsi="Garamond"/>
                <w:sz w:val="22"/>
                <w:szCs w:val="22"/>
              </w:rPr>
              <w:t>40 CFR 63 Subpart JJJJJJ</w:t>
            </w:r>
          </w:p>
          <w:p w14:paraId="3C6C48A4" w14:textId="77777777" w:rsidR="00536D98" w:rsidRDefault="00536D98" w:rsidP="00010072">
            <w:pPr>
              <w:spacing w:after="58"/>
              <w:rPr>
                <w:rFonts w:ascii="Garamond" w:hAnsi="Garamond"/>
                <w:sz w:val="22"/>
                <w:szCs w:val="22"/>
              </w:rPr>
            </w:pPr>
            <w:r>
              <w:rPr>
                <w:rFonts w:ascii="Garamond" w:hAnsi="Garamond"/>
                <w:sz w:val="22"/>
                <w:szCs w:val="22"/>
              </w:rPr>
              <w:t>40 CFR 63 Subparts LLLLLL-TTTTTT</w:t>
            </w:r>
          </w:p>
          <w:p w14:paraId="67D11365" w14:textId="70B25AC5" w:rsidR="00536D98" w:rsidRDefault="00536D98" w:rsidP="00010072">
            <w:pPr>
              <w:spacing w:after="58"/>
              <w:rPr>
                <w:rFonts w:ascii="Garamond" w:hAnsi="Garamond"/>
                <w:sz w:val="22"/>
                <w:szCs w:val="22"/>
              </w:rPr>
            </w:pPr>
            <w:r>
              <w:rPr>
                <w:rFonts w:ascii="Garamond" w:hAnsi="Garamond"/>
                <w:sz w:val="22"/>
                <w:szCs w:val="22"/>
              </w:rPr>
              <w:t>40 CFR 63 Subparts VVVVVV-EEEEEEE</w:t>
            </w:r>
          </w:p>
          <w:p w14:paraId="58D9FEED" w14:textId="4798D8ED" w:rsidR="00536D98" w:rsidRPr="0004052D" w:rsidRDefault="00536D98" w:rsidP="00010072">
            <w:pPr>
              <w:spacing w:after="58"/>
              <w:rPr>
                <w:rFonts w:ascii="Garamond" w:hAnsi="Garamond"/>
                <w:sz w:val="22"/>
                <w:szCs w:val="22"/>
              </w:rPr>
            </w:pPr>
            <w:r>
              <w:rPr>
                <w:rFonts w:ascii="Garamond" w:hAnsi="Garamond"/>
                <w:sz w:val="22"/>
                <w:szCs w:val="22"/>
              </w:rPr>
              <w:t>40 CFR 63 Subpart HHHHHHH</w:t>
            </w:r>
          </w:p>
        </w:tc>
        <w:tc>
          <w:tcPr>
            <w:tcW w:w="4526" w:type="dxa"/>
          </w:tcPr>
          <w:p w14:paraId="3E15A97B" w14:textId="77777777" w:rsidR="00D00707" w:rsidRPr="0004052D" w:rsidRDefault="00D00707" w:rsidP="00010072">
            <w:pPr>
              <w:spacing w:line="120" w:lineRule="exact"/>
              <w:rPr>
                <w:rFonts w:ascii="Garamond" w:hAnsi="Garamond"/>
                <w:sz w:val="22"/>
                <w:szCs w:val="22"/>
              </w:rPr>
            </w:pPr>
          </w:p>
          <w:p w14:paraId="6013B64A" w14:textId="77777777" w:rsidR="00D00707" w:rsidRPr="0004052D" w:rsidRDefault="00D00707" w:rsidP="00010072">
            <w:pPr>
              <w:spacing w:after="58"/>
              <w:rPr>
                <w:rFonts w:ascii="Garamond" w:hAnsi="Garamond"/>
                <w:sz w:val="22"/>
                <w:szCs w:val="22"/>
              </w:rPr>
            </w:pPr>
            <w:r w:rsidRPr="0004052D">
              <w:rPr>
                <w:rFonts w:ascii="Garamond" w:hAnsi="Garamond"/>
                <w:sz w:val="22"/>
                <w:szCs w:val="22"/>
              </w:rPr>
              <w:t>These requirements are not applicable because the facility is not an affected source as defined in these regulations.</w:t>
            </w:r>
          </w:p>
        </w:tc>
      </w:tr>
      <w:tr w:rsidR="00D00707" w:rsidRPr="0004052D" w14:paraId="2D5F69E5" w14:textId="77777777" w:rsidTr="00022C78">
        <w:tc>
          <w:tcPr>
            <w:tcW w:w="4114" w:type="dxa"/>
          </w:tcPr>
          <w:p w14:paraId="478C1E4B" w14:textId="46043707" w:rsidR="00D00707" w:rsidRDefault="00D00707" w:rsidP="00010072">
            <w:pPr>
              <w:rPr>
                <w:rFonts w:ascii="Garamond" w:hAnsi="Garamond"/>
                <w:sz w:val="22"/>
                <w:szCs w:val="22"/>
              </w:rPr>
            </w:pPr>
            <w:r w:rsidRPr="0004052D">
              <w:rPr>
                <w:rFonts w:ascii="Garamond" w:hAnsi="Garamond"/>
                <w:sz w:val="22"/>
                <w:szCs w:val="22"/>
              </w:rPr>
              <w:t>40 CFR 82 Subparts A</w:t>
            </w:r>
          </w:p>
          <w:p w14:paraId="4BDA7A9C" w14:textId="237AB4B1" w:rsidR="0049586E" w:rsidRPr="0004052D" w:rsidRDefault="0049586E" w:rsidP="00010072">
            <w:pPr>
              <w:rPr>
                <w:rFonts w:ascii="Garamond" w:hAnsi="Garamond"/>
                <w:sz w:val="22"/>
                <w:szCs w:val="22"/>
              </w:rPr>
            </w:pPr>
            <w:r>
              <w:rPr>
                <w:rFonts w:ascii="Garamond" w:hAnsi="Garamond"/>
                <w:sz w:val="22"/>
                <w:szCs w:val="22"/>
              </w:rPr>
              <w:t>40 CFR 82 Subpart C-E</w:t>
            </w:r>
          </w:p>
          <w:p w14:paraId="6572F717" w14:textId="0A3BDFC0" w:rsidR="00D00707" w:rsidRPr="0004052D" w:rsidRDefault="009F7702" w:rsidP="00010072">
            <w:pPr>
              <w:spacing w:after="58"/>
              <w:rPr>
                <w:rFonts w:ascii="Garamond" w:hAnsi="Garamond"/>
                <w:sz w:val="22"/>
                <w:szCs w:val="22"/>
              </w:rPr>
            </w:pPr>
            <w:r>
              <w:rPr>
                <w:rFonts w:ascii="Garamond" w:hAnsi="Garamond"/>
                <w:sz w:val="22"/>
                <w:szCs w:val="22"/>
              </w:rPr>
              <w:t>40 CFR 82 Subpart G</w:t>
            </w:r>
          </w:p>
        </w:tc>
        <w:tc>
          <w:tcPr>
            <w:tcW w:w="4526" w:type="dxa"/>
          </w:tcPr>
          <w:p w14:paraId="067E1104" w14:textId="77777777" w:rsidR="00D00707" w:rsidRPr="0004052D" w:rsidRDefault="00D00707" w:rsidP="00010072">
            <w:pPr>
              <w:spacing w:after="58"/>
              <w:rPr>
                <w:rFonts w:ascii="Garamond" w:hAnsi="Garamond"/>
                <w:sz w:val="22"/>
                <w:szCs w:val="22"/>
              </w:rPr>
            </w:pPr>
            <w:r w:rsidRPr="0004052D">
              <w:rPr>
                <w:rFonts w:ascii="Garamond" w:hAnsi="Garamond"/>
                <w:sz w:val="22"/>
                <w:szCs w:val="22"/>
              </w:rPr>
              <w:t>These requirements are not applicable because the facility is not an affected source as defined in these regulations.</w:t>
            </w:r>
          </w:p>
        </w:tc>
      </w:tr>
      <w:tr w:rsidR="00D00707" w:rsidRPr="0004052D" w14:paraId="0FA1930A" w14:textId="77777777" w:rsidTr="00022C78">
        <w:tc>
          <w:tcPr>
            <w:tcW w:w="4114" w:type="dxa"/>
          </w:tcPr>
          <w:p w14:paraId="406E4CCF" w14:textId="77777777" w:rsidR="00D00707" w:rsidRPr="0004052D" w:rsidRDefault="00D00707" w:rsidP="00010072">
            <w:pPr>
              <w:rPr>
                <w:rFonts w:ascii="Garamond" w:hAnsi="Garamond"/>
                <w:sz w:val="22"/>
                <w:szCs w:val="22"/>
              </w:rPr>
            </w:pPr>
            <w:r w:rsidRPr="0004052D">
              <w:rPr>
                <w:rFonts w:ascii="Garamond" w:hAnsi="Garamond"/>
                <w:sz w:val="22"/>
                <w:szCs w:val="22"/>
              </w:rPr>
              <w:t>40 CFR 72 through</w:t>
            </w:r>
          </w:p>
          <w:p w14:paraId="62857A23" w14:textId="77777777" w:rsidR="00D00707" w:rsidRPr="0004052D" w:rsidRDefault="00D00707" w:rsidP="00010072">
            <w:pPr>
              <w:rPr>
                <w:rFonts w:ascii="Garamond" w:hAnsi="Garamond"/>
                <w:sz w:val="22"/>
                <w:szCs w:val="22"/>
              </w:rPr>
            </w:pPr>
            <w:r w:rsidRPr="0004052D">
              <w:rPr>
                <w:rFonts w:ascii="Garamond" w:hAnsi="Garamond"/>
                <w:sz w:val="22"/>
                <w:szCs w:val="22"/>
              </w:rPr>
              <w:t>40 CFR 78</w:t>
            </w:r>
          </w:p>
        </w:tc>
        <w:tc>
          <w:tcPr>
            <w:tcW w:w="4526" w:type="dxa"/>
          </w:tcPr>
          <w:p w14:paraId="35AB81DC" w14:textId="77777777" w:rsidR="00D00707" w:rsidRPr="0004052D" w:rsidRDefault="00D00707" w:rsidP="00010072">
            <w:pPr>
              <w:spacing w:after="58"/>
              <w:rPr>
                <w:rFonts w:ascii="Garamond" w:hAnsi="Garamond"/>
                <w:sz w:val="22"/>
                <w:szCs w:val="22"/>
              </w:rPr>
            </w:pPr>
            <w:r w:rsidRPr="0004052D">
              <w:rPr>
                <w:rFonts w:ascii="Garamond" w:hAnsi="Garamond"/>
                <w:sz w:val="22"/>
                <w:szCs w:val="22"/>
              </w:rPr>
              <w:t>These requirements are not applicable because the facility is not an affected source as defined by the acid rain regulations.</w:t>
            </w:r>
          </w:p>
        </w:tc>
      </w:tr>
      <w:tr w:rsidR="009F7702" w:rsidRPr="0004052D" w14:paraId="6DE2C6A4" w14:textId="77777777" w:rsidTr="00022C78">
        <w:tc>
          <w:tcPr>
            <w:tcW w:w="4114" w:type="dxa"/>
          </w:tcPr>
          <w:p w14:paraId="008C1652" w14:textId="3808A282" w:rsidR="009F7702" w:rsidRPr="0004052D" w:rsidRDefault="009F7702" w:rsidP="00010072">
            <w:pPr>
              <w:rPr>
                <w:rFonts w:ascii="Garamond" w:hAnsi="Garamond"/>
                <w:sz w:val="22"/>
                <w:szCs w:val="22"/>
              </w:rPr>
            </w:pPr>
            <w:r>
              <w:rPr>
                <w:rFonts w:ascii="Garamond" w:hAnsi="Garamond"/>
                <w:sz w:val="22"/>
                <w:szCs w:val="22"/>
              </w:rPr>
              <w:t>40 CFR 87, 40 CFR 91, 40 CFR</w:t>
            </w:r>
            <w:r w:rsidR="00661C5E">
              <w:rPr>
                <w:rFonts w:ascii="Garamond" w:hAnsi="Garamond"/>
                <w:sz w:val="22"/>
                <w:szCs w:val="22"/>
              </w:rPr>
              <w:t xml:space="preserve"> 92, and 40 CFR 94</w:t>
            </w:r>
          </w:p>
        </w:tc>
        <w:tc>
          <w:tcPr>
            <w:tcW w:w="4526" w:type="dxa"/>
          </w:tcPr>
          <w:p w14:paraId="1941017D" w14:textId="2D1F139F" w:rsidR="009F7702" w:rsidRPr="0004052D" w:rsidRDefault="00661C5E" w:rsidP="00010072">
            <w:pPr>
              <w:spacing w:after="58"/>
              <w:rPr>
                <w:rFonts w:ascii="Garamond" w:hAnsi="Garamond"/>
                <w:sz w:val="22"/>
                <w:szCs w:val="22"/>
              </w:rPr>
            </w:pPr>
            <w:r w:rsidRPr="00661C5E">
              <w:rPr>
                <w:rFonts w:ascii="Garamond" w:hAnsi="Garamond"/>
                <w:sz w:val="22"/>
                <w:szCs w:val="22"/>
              </w:rPr>
              <w:t>These requirements are not applicable because the facility is not an affected source as defined in these regulations.</w:t>
            </w:r>
          </w:p>
        </w:tc>
      </w:tr>
      <w:tr w:rsidR="006D2057" w:rsidRPr="0004052D" w14:paraId="57A07358" w14:textId="77777777" w:rsidTr="00022C78">
        <w:tc>
          <w:tcPr>
            <w:tcW w:w="4114" w:type="dxa"/>
          </w:tcPr>
          <w:p w14:paraId="7AEAB6F1" w14:textId="5D3CCE56" w:rsidR="006D2057" w:rsidRDefault="006D2057" w:rsidP="00010072">
            <w:pPr>
              <w:rPr>
                <w:rFonts w:ascii="Garamond" w:hAnsi="Garamond"/>
                <w:sz w:val="22"/>
                <w:szCs w:val="22"/>
              </w:rPr>
            </w:pPr>
            <w:r>
              <w:rPr>
                <w:rFonts w:ascii="Garamond" w:hAnsi="Garamond"/>
                <w:sz w:val="22"/>
                <w:szCs w:val="22"/>
              </w:rPr>
              <w:t>40 CFR 55, 57 and 59</w:t>
            </w:r>
          </w:p>
        </w:tc>
        <w:tc>
          <w:tcPr>
            <w:tcW w:w="4526" w:type="dxa"/>
          </w:tcPr>
          <w:p w14:paraId="19792581" w14:textId="54DB8B83" w:rsidR="006D2057" w:rsidRPr="00661C5E" w:rsidRDefault="006D2057" w:rsidP="00010072">
            <w:pPr>
              <w:spacing w:after="58"/>
              <w:rPr>
                <w:rFonts w:ascii="Garamond" w:hAnsi="Garamond"/>
                <w:sz w:val="22"/>
                <w:szCs w:val="22"/>
              </w:rPr>
            </w:pPr>
            <w:r>
              <w:rPr>
                <w:rFonts w:ascii="Garamond" w:hAnsi="Garamond"/>
                <w:sz w:val="22"/>
                <w:szCs w:val="22"/>
              </w:rPr>
              <w:t>These requirements are not applicable to this source</w:t>
            </w:r>
          </w:p>
        </w:tc>
      </w:tr>
    </w:tbl>
    <w:p w14:paraId="0E58DFA1" w14:textId="77777777" w:rsidR="00FC70BE" w:rsidRDefault="00FC70BE" w:rsidP="007707FD">
      <w:pPr>
        <w:widowControl w:val="0"/>
        <w:rPr>
          <w:rFonts w:ascii="Garamond" w:hAnsi="Garamond"/>
          <w:sz w:val="24"/>
          <w:szCs w:val="24"/>
        </w:rPr>
      </w:pPr>
    </w:p>
    <w:p w14:paraId="7872234C" w14:textId="77777777" w:rsidR="005350C9" w:rsidRDefault="005350C9" w:rsidP="007707FD">
      <w:pPr>
        <w:widowControl w:val="0"/>
        <w:rPr>
          <w:rFonts w:ascii="Garamond" w:hAnsi="Garamond"/>
          <w:sz w:val="24"/>
          <w:szCs w:val="24"/>
        </w:rPr>
      </w:pPr>
    </w:p>
    <w:p w14:paraId="0162AF97" w14:textId="77777777" w:rsidR="005350C9" w:rsidRDefault="005350C9" w:rsidP="007707FD">
      <w:pPr>
        <w:widowControl w:val="0"/>
        <w:rPr>
          <w:rFonts w:ascii="Garamond" w:hAnsi="Garamond"/>
          <w:sz w:val="24"/>
          <w:szCs w:val="24"/>
        </w:rPr>
      </w:pPr>
    </w:p>
    <w:p w14:paraId="193A8F2F" w14:textId="77777777" w:rsidR="005350C9" w:rsidRPr="006A119B" w:rsidRDefault="005350C9" w:rsidP="007707FD">
      <w:pPr>
        <w:widowControl w:val="0"/>
        <w:rPr>
          <w:rFonts w:ascii="Garamond" w:hAnsi="Garamond"/>
          <w:sz w:val="24"/>
          <w:szCs w:val="24"/>
        </w:rPr>
      </w:pPr>
    </w:p>
    <w:p w14:paraId="4A84AF6F" w14:textId="77777777" w:rsidR="00D00707" w:rsidRPr="00D81572" w:rsidRDefault="00D00707" w:rsidP="007707FD">
      <w:pPr>
        <w:pStyle w:val="Heading2"/>
        <w:keepNext w:val="0"/>
        <w:widowControl w:val="0"/>
        <w:tabs>
          <w:tab w:val="clear" w:pos="360"/>
          <w:tab w:val="num" w:pos="720"/>
        </w:tabs>
        <w:ind w:left="720" w:hanging="720"/>
        <w:rPr>
          <w:rFonts w:ascii="Garamond" w:hAnsi="Garamond"/>
          <w:szCs w:val="24"/>
        </w:rPr>
      </w:pPr>
      <w:bookmarkStart w:id="1975" w:name="_Toc468599084"/>
      <w:bookmarkStart w:id="1976" w:name="_Toc468599154"/>
      <w:bookmarkStart w:id="1977" w:name="_Toc521121927"/>
      <w:bookmarkStart w:id="1978" w:name="_Toc165165214"/>
      <w:bookmarkStart w:id="1979" w:name="_Toc342556590"/>
      <w:bookmarkStart w:id="1980" w:name="_Toc393095317"/>
      <w:bookmarkStart w:id="1981" w:name="_Toc231809156"/>
      <w:bookmarkStart w:id="1982" w:name="_Toc231809733"/>
      <w:r w:rsidRPr="00D81572">
        <w:rPr>
          <w:rFonts w:ascii="Garamond" w:hAnsi="Garamond"/>
          <w:szCs w:val="24"/>
        </w:rPr>
        <w:t>Emission Units</w:t>
      </w:r>
      <w:bookmarkEnd w:id="1975"/>
      <w:bookmarkEnd w:id="1976"/>
      <w:bookmarkEnd w:id="1977"/>
      <w:bookmarkEnd w:id="1978"/>
      <w:bookmarkEnd w:id="1979"/>
      <w:bookmarkEnd w:id="1980"/>
      <w:bookmarkEnd w:id="1981"/>
      <w:bookmarkEnd w:id="1982"/>
    </w:p>
    <w:p w14:paraId="5F4B1262" w14:textId="77777777" w:rsidR="00D00707" w:rsidRPr="00D81572" w:rsidRDefault="00D00707" w:rsidP="007707FD">
      <w:pPr>
        <w:widowControl w:val="0"/>
        <w:rPr>
          <w:rFonts w:ascii="Garamond" w:hAnsi="Garamond"/>
          <w:sz w:val="24"/>
          <w:szCs w:val="24"/>
        </w:rPr>
      </w:pPr>
    </w:p>
    <w:p w14:paraId="3A1F4026" w14:textId="32070BD3" w:rsidR="00D00707" w:rsidRPr="00D81572" w:rsidRDefault="00D00707" w:rsidP="00022C78">
      <w:pPr>
        <w:widowControl w:val="0"/>
        <w:ind w:left="720"/>
        <w:rPr>
          <w:rFonts w:ascii="Garamond" w:hAnsi="Garamond"/>
          <w:sz w:val="24"/>
          <w:szCs w:val="24"/>
        </w:rPr>
      </w:pPr>
      <w:r w:rsidRPr="00D81572">
        <w:rPr>
          <w:rFonts w:ascii="Garamond" w:hAnsi="Garamond"/>
          <w:sz w:val="24"/>
          <w:szCs w:val="24"/>
        </w:rPr>
        <w:t xml:space="preserve">The permit application identified applicable requirements as well as non-applicable requirements.  </w:t>
      </w:r>
      <w:r w:rsidR="00EB7D2B">
        <w:rPr>
          <w:rFonts w:ascii="Garamond" w:hAnsi="Garamond"/>
          <w:sz w:val="24"/>
          <w:szCs w:val="24"/>
        </w:rPr>
        <w:t xml:space="preserve">DEQ </w:t>
      </w:r>
      <w:r w:rsidRPr="00D81572">
        <w:rPr>
          <w:rFonts w:ascii="Garamond" w:hAnsi="Garamond"/>
          <w:sz w:val="24"/>
          <w:szCs w:val="24"/>
        </w:rPr>
        <w:t>has listed all non-applicable requirements in Section IV.</w:t>
      </w:r>
      <w:r w:rsidR="007958F7">
        <w:rPr>
          <w:rFonts w:ascii="Garamond" w:hAnsi="Garamond"/>
          <w:sz w:val="24"/>
          <w:szCs w:val="24"/>
        </w:rPr>
        <w:fldChar w:fldCharType="begin"/>
      </w:r>
      <w:r w:rsidR="007958F7">
        <w:rPr>
          <w:rFonts w:ascii="Garamond" w:hAnsi="Garamond"/>
          <w:sz w:val="24"/>
          <w:szCs w:val="24"/>
        </w:rPr>
        <w:instrText xml:space="preserve"> REF _Ref397523184 \r \h </w:instrText>
      </w:r>
      <w:r w:rsidR="007958F7">
        <w:rPr>
          <w:rFonts w:ascii="Garamond" w:hAnsi="Garamond"/>
          <w:sz w:val="24"/>
          <w:szCs w:val="24"/>
        </w:rPr>
      </w:r>
      <w:r w:rsidR="007958F7">
        <w:rPr>
          <w:rFonts w:ascii="Garamond" w:hAnsi="Garamond"/>
          <w:sz w:val="24"/>
          <w:szCs w:val="24"/>
        </w:rPr>
        <w:fldChar w:fldCharType="separate"/>
      </w:r>
      <w:r w:rsidR="00290138">
        <w:rPr>
          <w:rFonts w:ascii="Garamond" w:hAnsi="Garamond"/>
          <w:sz w:val="24"/>
          <w:szCs w:val="24"/>
        </w:rPr>
        <w:t>A</w:t>
      </w:r>
      <w:r w:rsidR="007958F7">
        <w:rPr>
          <w:rFonts w:ascii="Garamond" w:hAnsi="Garamond"/>
          <w:sz w:val="24"/>
          <w:szCs w:val="24"/>
        </w:rPr>
        <w:fldChar w:fldCharType="end"/>
      </w:r>
      <w:r w:rsidRPr="00D81572">
        <w:rPr>
          <w:rFonts w:ascii="Garamond" w:hAnsi="Garamond"/>
          <w:sz w:val="24"/>
          <w:szCs w:val="24"/>
        </w:rPr>
        <w:t>.  These requirements relate to each specific unit as well as facility wide.</w:t>
      </w:r>
    </w:p>
    <w:p w14:paraId="5BECD023" w14:textId="77777777" w:rsidR="00D00707" w:rsidRPr="00D81572" w:rsidRDefault="00D00707" w:rsidP="00A60BBF">
      <w:pPr>
        <w:pStyle w:val="Heading1"/>
        <w:jc w:val="left"/>
      </w:pPr>
      <w:r w:rsidRPr="00D81572">
        <w:br w:type="page"/>
      </w:r>
      <w:bookmarkStart w:id="1983" w:name="_Toc468599085"/>
      <w:bookmarkStart w:id="1984" w:name="_Toc468599155"/>
      <w:bookmarkStart w:id="1985" w:name="_Toc521121928"/>
      <w:bookmarkStart w:id="1986" w:name="_Toc165165215"/>
      <w:bookmarkStart w:id="1987" w:name="_Toc342556591"/>
      <w:bookmarkStart w:id="1988" w:name="_Toc393095318"/>
      <w:bookmarkStart w:id="1989" w:name="_Toc231809157"/>
      <w:bookmarkStart w:id="1990" w:name="_Toc231809734"/>
      <w:r w:rsidRPr="00D81572">
        <w:lastRenderedPageBreak/>
        <w:t>GENERAL PERMIT CONDITIONS</w:t>
      </w:r>
      <w:bookmarkEnd w:id="1983"/>
      <w:bookmarkEnd w:id="1984"/>
      <w:bookmarkEnd w:id="1985"/>
      <w:bookmarkEnd w:id="1986"/>
      <w:bookmarkEnd w:id="1987"/>
      <w:bookmarkEnd w:id="1988"/>
      <w:bookmarkEnd w:id="1989"/>
      <w:bookmarkEnd w:id="1990"/>
    </w:p>
    <w:p w14:paraId="26F9C2DB" w14:textId="77777777" w:rsidR="00D00707" w:rsidRPr="00B368E7" w:rsidRDefault="00D00707">
      <w:pPr>
        <w:rPr>
          <w:rFonts w:ascii="Garamond" w:hAnsi="Garamond"/>
        </w:rPr>
      </w:pPr>
    </w:p>
    <w:p w14:paraId="56B513DD" w14:textId="77777777" w:rsidR="00D00707" w:rsidRPr="00104518" w:rsidRDefault="00D00707" w:rsidP="006D4D0D">
      <w:pPr>
        <w:pStyle w:val="Heading2"/>
        <w:numPr>
          <w:ilvl w:val="1"/>
          <w:numId w:val="106"/>
        </w:numPr>
        <w:tabs>
          <w:tab w:val="clear" w:pos="360"/>
        </w:tabs>
        <w:ind w:left="720" w:hanging="720"/>
        <w:rPr>
          <w:rFonts w:ascii="Garamond" w:hAnsi="Garamond"/>
          <w:szCs w:val="24"/>
        </w:rPr>
      </w:pPr>
      <w:bookmarkStart w:id="1991" w:name="_Toc521121929"/>
      <w:bookmarkStart w:id="1992" w:name="_Toc165165216"/>
      <w:bookmarkStart w:id="1993" w:name="_Toc342556592"/>
      <w:bookmarkStart w:id="1994" w:name="_Toc393095319"/>
      <w:bookmarkStart w:id="1995" w:name="_Toc231809158"/>
      <w:bookmarkStart w:id="1996" w:name="_Toc231809735"/>
      <w:r w:rsidRPr="00104518">
        <w:rPr>
          <w:rFonts w:ascii="Garamond" w:hAnsi="Garamond"/>
          <w:szCs w:val="24"/>
        </w:rPr>
        <w:t>Compliance Requirements</w:t>
      </w:r>
      <w:bookmarkEnd w:id="1991"/>
      <w:bookmarkEnd w:id="1992"/>
      <w:bookmarkEnd w:id="1993"/>
      <w:bookmarkEnd w:id="1994"/>
      <w:bookmarkEnd w:id="1995"/>
      <w:bookmarkEnd w:id="1996"/>
    </w:p>
    <w:p w14:paraId="7BC7E9FC" w14:textId="77777777" w:rsidR="00D00707" w:rsidRPr="00D81572" w:rsidRDefault="00D00707" w:rsidP="007707FD">
      <w:pPr>
        <w:ind w:left="720"/>
        <w:rPr>
          <w:rFonts w:ascii="Garamond" w:hAnsi="Garamond"/>
          <w:sz w:val="24"/>
          <w:szCs w:val="24"/>
          <w:u w:val="single"/>
        </w:rPr>
      </w:pPr>
      <w:r w:rsidRPr="00D81572">
        <w:rPr>
          <w:rFonts w:ascii="Garamond" w:hAnsi="Garamond"/>
          <w:sz w:val="24"/>
          <w:szCs w:val="24"/>
          <w:u w:val="single"/>
        </w:rPr>
        <w:t>ARM 17.8, Subchapter 12, Operating Permit Program §1210(2)(a)-(c)&amp;(e), §1206(6)(c)&amp;(b)</w:t>
      </w:r>
    </w:p>
    <w:p w14:paraId="3F686D8C" w14:textId="77777777" w:rsidR="00D00707" w:rsidRPr="00B368E7" w:rsidRDefault="00D00707" w:rsidP="007707FD">
      <w:pPr>
        <w:rPr>
          <w:rFonts w:ascii="Garamond" w:hAnsi="Garamond"/>
        </w:rPr>
      </w:pPr>
    </w:p>
    <w:p w14:paraId="243F5739" w14:textId="77777777" w:rsidR="00D00707" w:rsidRPr="00D81572" w:rsidRDefault="00D00707" w:rsidP="006D4D0D">
      <w:pPr>
        <w:numPr>
          <w:ilvl w:val="0"/>
          <w:numId w:val="20"/>
        </w:numPr>
        <w:tabs>
          <w:tab w:val="clear" w:pos="792"/>
        </w:tabs>
        <w:ind w:left="1440" w:hanging="720"/>
        <w:rPr>
          <w:rFonts w:ascii="Garamond" w:hAnsi="Garamond"/>
          <w:sz w:val="24"/>
          <w:szCs w:val="24"/>
        </w:rPr>
      </w:pPr>
      <w:r w:rsidRPr="00D81572">
        <w:rPr>
          <w:rFonts w:ascii="Garamond" w:hAnsi="Garamond"/>
          <w:sz w:val="24"/>
          <w:szCs w:val="24"/>
        </w:rPr>
        <w:t>The permittee must comply with all conditions of the permit.  Any noncompliance with the terms or conditions of the permit constitutes a violation of the Montana Clean Air Act, and may result in enforcement action, permit modification, revocation and reissuance, or termination, or denial of a permit renewal application under ARM Title 17, Chapter 8, Subchapter 12.</w:t>
      </w:r>
    </w:p>
    <w:p w14:paraId="2D01E480" w14:textId="77777777" w:rsidR="00D00707" w:rsidRPr="00B368E7" w:rsidRDefault="00D00707" w:rsidP="007707FD">
      <w:pPr>
        <w:rPr>
          <w:rFonts w:ascii="Garamond" w:hAnsi="Garamond"/>
        </w:rPr>
      </w:pPr>
    </w:p>
    <w:p w14:paraId="3CA7BE38" w14:textId="77777777" w:rsidR="00D00707" w:rsidRPr="00D81572" w:rsidRDefault="00D00707" w:rsidP="006D4D0D">
      <w:pPr>
        <w:numPr>
          <w:ilvl w:val="0"/>
          <w:numId w:val="20"/>
        </w:numPr>
        <w:tabs>
          <w:tab w:val="clear" w:pos="792"/>
        </w:tabs>
        <w:ind w:left="1440" w:hanging="720"/>
        <w:rPr>
          <w:rFonts w:ascii="Garamond" w:hAnsi="Garamond"/>
          <w:sz w:val="24"/>
          <w:szCs w:val="24"/>
        </w:rPr>
      </w:pPr>
      <w:r w:rsidRPr="00D81572">
        <w:rPr>
          <w:rFonts w:ascii="Garamond" w:hAnsi="Garamond"/>
          <w:sz w:val="24"/>
          <w:szCs w:val="24"/>
        </w:rPr>
        <w:t>The filing of a request by the permittee for a permit modification, revocation and reissuance, or termination, or of a notification of planned changes or anticipated noncompliance does not stay any permit condition.</w:t>
      </w:r>
    </w:p>
    <w:p w14:paraId="0A393B45" w14:textId="77777777" w:rsidR="00D00707" w:rsidRPr="00B368E7" w:rsidRDefault="00D00707">
      <w:pPr>
        <w:rPr>
          <w:rFonts w:ascii="Garamond" w:hAnsi="Garamond"/>
        </w:rPr>
      </w:pPr>
    </w:p>
    <w:p w14:paraId="50A38023" w14:textId="77777777" w:rsidR="00D00707" w:rsidRPr="00D81572" w:rsidRDefault="00D00707" w:rsidP="006D4D0D">
      <w:pPr>
        <w:numPr>
          <w:ilvl w:val="0"/>
          <w:numId w:val="20"/>
        </w:numPr>
        <w:tabs>
          <w:tab w:val="clear" w:pos="792"/>
        </w:tabs>
        <w:ind w:left="1440" w:hanging="720"/>
        <w:rPr>
          <w:rFonts w:ascii="Garamond" w:hAnsi="Garamond"/>
          <w:sz w:val="24"/>
          <w:szCs w:val="24"/>
        </w:rPr>
      </w:pPr>
      <w:r w:rsidRPr="00D81572">
        <w:rPr>
          <w:rFonts w:ascii="Garamond" w:hAnsi="Garamond"/>
          <w:sz w:val="24"/>
          <w:szCs w:val="24"/>
        </w:rPr>
        <w:t>It shall not be a defense for a permittee in an enforcement action that it would have been necessary to halt or reduce the permitted activity in order to maintain compliance with the conditions of the permit.  If appropriate, this factor may be considered as a mitigating factor in assessing a penalty for noncompliance with an applicable requirement if the source demonstrates that both the health, safety or environmental impacts of halting or reducing operations would be more serious than the impacts of continuing operations, and that such health, safety or environmental impacts were unforeseeable and could not have otherwise been avoided.</w:t>
      </w:r>
    </w:p>
    <w:p w14:paraId="2B778FCA" w14:textId="77777777" w:rsidR="00D00707" w:rsidRPr="00B368E7" w:rsidRDefault="00D00707">
      <w:pPr>
        <w:rPr>
          <w:rFonts w:ascii="Garamond" w:hAnsi="Garamond"/>
        </w:rPr>
      </w:pPr>
    </w:p>
    <w:p w14:paraId="24D40064" w14:textId="6AD8A92B" w:rsidR="00D00707" w:rsidRPr="00D81572" w:rsidRDefault="00D00707" w:rsidP="006D4D0D">
      <w:pPr>
        <w:numPr>
          <w:ilvl w:val="0"/>
          <w:numId w:val="20"/>
        </w:numPr>
        <w:tabs>
          <w:tab w:val="clear" w:pos="792"/>
        </w:tabs>
        <w:ind w:left="1440" w:hanging="720"/>
        <w:rPr>
          <w:rFonts w:ascii="Garamond" w:hAnsi="Garamond"/>
          <w:sz w:val="24"/>
          <w:szCs w:val="24"/>
        </w:rPr>
      </w:pPr>
      <w:r w:rsidRPr="00D81572">
        <w:rPr>
          <w:rFonts w:ascii="Garamond" w:hAnsi="Garamond"/>
          <w:sz w:val="24"/>
          <w:szCs w:val="24"/>
        </w:rPr>
        <w:t xml:space="preserve">The permittee shall furnish to the Department, within a reasonable time set by </w:t>
      </w:r>
      <w:r w:rsidR="00EB7D2B">
        <w:rPr>
          <w:rFonts w:ascii="Garamond" w:hAnsi="Garamond"/>
          <w:sz w:val="24"/>
          <w:szCs w:val="24"/>
        </w:rPr>
        <w:t xml:space="preserve">DEQ </w:t>
      </w:r>
      <w:r w:rsidRPr="00D81572">
        <w:rPr>
          <w:rFonts w:ascii="Garamond" w:hAnsi="Garamond"/>
          <w:sz w:val="24"/>
          <w:szCs w:val="24"/>
        </w:rPr>
        <w:t xml:space="preserve">(not to be less than 15 days), any information that </w:t>
      </w:r>
      <w:r w:rsidR="00EB7D2B">
        <w:rPr>
          <w:rFonts w:ascii="Garamond" w:hAnsi="Garamond"/>
          <w:sz w:val="24"/>
          <w:szCs w:val="24"/>
        </w:rPr>
        <w:t xml:space="preserve">DEQ </w:t>
      </w:r>
      <w:r w:rsidRPr="00D81572">
        <w:rPr>
          <w:rFonts w:ascii="Garamond" w:hAnsi="Garamond"/>
          <w:sz w:val="24"/>
          <w:szCs w:val="24"/>
        </w:rPr>
        <w:t xml:space="preserve">may request in writing to determine whether cause exists for modifying, revoking and reissuing, or terminating the permit, or to determine compliance with the permit.  Upon request, the permittee shall also furnish to </w:t>
      </w:r>
      <w:r w:rsidR="00EB7D2B">
        <w:rPr>
          <w:rFonts w:ascii="Garamond" w:hAnsi="Garamond"/>
          <w:sz w:val="24"/>
          <w:szCs w:val="24"/>
        </w:rPr>
        <w:t xml:space="preserve">DEQ </w:t>
      </w:r>
      <w:r w:rsidRPr="00D81572">
        <w:rPr>
          <w:rFonts w:ascii="Garamond" w:hAnsi="Garamond"/>
          <w:sz w:val="24"/>
          <w:szCs w:val="24"/>
        </w:rPr>
        <w:t>copies of those records that are required to be kept pursuant to the terms of the permit.  This subsection does not impair or otherwise limit the right of the permittee to assert the confidentiality of the information requested by the Department, as provided in 75-2-105, MCA.</w:t>
      </w:r>
    </w:p>
    <w:p w14:paraId="741FC528" w14:textId="77777777" w:rsidR="00D00707" w:rsidRPr="00B368E7" w:rsidRDefault="00D00707">
      <w:pPr>
        <w:rPr>
          <w:rFonts w:ascii="Garamond" w:hAnsi="Garamond"/>
        </w:rPr>
      </w:pPr>
    </w:p>
    <w:p w14:paraId="01DB7EA7" w14:textId="77777777" w:rsidR="00D00707" w:rsidRPr="00D81572" w:rsidRDefault="00D00707" w:rsidP="006D4D0D">
      <w:pPr>
        <w:numPr>
          <w:ilvl w:val="0"/>
          <w:numId w:val="20"/>
        </w:numPr>
        <w:tabs>
          <w:tab w:val="clear" w:pos="792"/>
        </w:tabs>
        <w:ind w:left="1440" w:hanging="720"/>
        <w:rPr>
          <w:rFonts w:ascii="Garamond" w:hAnsi="Garamond"/>
          <w:sz w:val="24"/>
          <w:szCs w:val="24"/>
        </w:rPr>
      </w:pPr>
      <w:r w:rsidRPr="00D81572">
        <w:rPr>
          <w:rFonts w:ascii="Garamond" w:hAnsi="Garamond"/>
          <w:sz w:val="24"/>
          <w:szCs w:val="24"/>
        </w:rPr>
        <w:t>Any schedule of compliance for applicable requirements with which the source is not in compliance with at the time of permit issuance shall be supplemental to, and shall not sanction noncompliance with, the applicable requirements on which it was based.</w:t>
      </w:r>
    </w:p>
    <w:p w14:paraId="5C968E87" w14:textId="77777777" w:rsidR="00D00707" w:rsidRPr="00B368E7" w:rsidRDefault="00D00707">
      <w:pPr>
        <w:rPr>
          <w:rFonts w:ascii="Garamond" w:hAnsi="Garamond"/>
        </w:rPr>
      </w:pPr>
    </w:p>
    <w:p w14:paraId="16E6C44A" w14:textId="77777777" w:rsidR="00D00707" w:rsidRPr="00D81572" w:rsidRDefault="00D00707" w:rsidP="006D4D0D">
      <w:pPr>
        <w:numPr>
          <w:ilvl w:val="0"/>
          <w:numId w:val="20"/>
        </w:numPr>
        <w:tabs>
          <w:tab w:val="clear" w:pos="792"/>
        </w:tabs>
        <w:ind w:left="1440" w:hanging="720"/>
        <w:rPr>
          <w:rFonts w:ascii="Garamond" w:hAnsi="Garamond"/>
          <w:sz w:val="24"/>
          <w:szCs w:val="24"/>
        </w:rPr>
      </w:pPr>
      <w:r w:rsidRPr="00D81572">
        <w:rPr>
          <w:rFonts w:ascii="Garamond" w:hAnsi="Garamond"/>
          <w:sz w:val="24"/>
          <w:szCs w:val="24"/>
        </w:rPr>
        <w:t>For applicable requirements that will become effective during the permit term, the source shall meet such requirements on a timely basis unless a more detailed plan or schedule is required by the applicable requirement or the Department.</w:t>
      </w:r>
    </w:p>
    <w:p w14:paraId="2E04FCF0" w14:textId="77777777" w:rsidR="00D00707" w:rsidRPr="00B368E7" w:rsidRDefault="00D00707">
      <w:pPr>
        <w:rPr>
          <w:rFonts w:ascii="Garamond" w:hAnsi="Garamond"/>
        </w:rPr>
      </w:pPr>
    </w:p>
    <w:p w14:paraId="1068438E" w14:textId="77777777" w:rsidR="00D00707" w:rsidRPr="00D81572" w:rsidRDefault="00D00707" w:rsidP="00DB502B">
      <w:pPr>
        <w:pStyle w:val="Heading2"/>
        <w:keepNext w:val="0"/>
        <w:widowControl w:val="0"/>
        <w:tabs>
          <w:tab w:val="clear" w:pos="360"/>
        </w:tabs>
        <w:ind w:left="720" w:hanging="720"/>
        <w:rPr>
          <w:rFonts w:ascii="Garamond" w:hAnsi="Garamond"/>
          <w:szCs w:val="24"/>
        </w:rPr>
      </w:pPr>
      <w:bookmarkStart w:id="1997" w:name="_Toc521121930"/>
      <w:bookmarkStart w:id="1998" w:name="_Toc165165217"/>
      <w:bookmarkStart w:id="1999" w:name="_Toc342556593"/>
      <w:bookmarkStart w:id="2000" w:name="_Toc393095320"/>
      <w:bookmarkStart w:id="2001" w:name="_Ref397519928"/>
      <w:bookmarkStart w:id="2002" w:name="_Ref397519968"/>
      <w:bookmarkStart w:id="2003" w:name="_Ref397519984"/>
      <w:bookmarkStart w:id="2004" w:name="_Toc231809159"/>
      <w:bookmarkStart w:id="2005" w:name="_Toc231809736"/>
      <w:r w:rsidRPr="00D81572">
        <w:rPr>
          <w:rFonts w:ascii="Garamond" w:hAnsi="Garamond"/>
          <w:szCs w:val="24"/>
        </w:rPr>
        <w:t>Certification Requirements</w:t>
      </w:r>
      <w:bookmarkEnd w:id="1997"/>
      <w:bookmarkEnd w:id="1998"/>
      <w:bookmarkEnd w:id="1999"/>
      <w:bookmarkEnd w:id="2000"/>
      <w:bookmarkEnd w:id="2001"/>
      <w:bookmarkEnd w:id="2002"/>
      <w:bookmarkEnd w:id="2003"/>
      <w:bookmarkEnd w:id="2004"/>
      <w:bookmarkEnd w:id="2005"/>
    </w:p>
    <w:p w14:paraId="0AF45330" w14:textId="77777777" w:rsidR="00D00707" w:rsidRPr="00D81572" w:rsidRDefault="00D00707" w:rsidP="007707FD">
      <w:pPr>
        <w:ind w:left="720"/>
        <w:rPr>
          <w:rFonts w:ascii="Garamond" w:hAnsi="Garamond"/>
          <w:sz w:val="24"/>
          <w:szCs w:val="24"/>
          <w:u w:val="single"/>
        </w:rPr>
      </w:pPr>
      <w:r w:rsidRPr="00D81572">
        <w:rPr>
          <w:rFonts w:ascii="Garamond" w:hAnsi="Garamond"/>
          <w:sz w:val="24"/>
          <w:szCs w:val="24"/>
          <w:u w:val="single"/>
        </w:rPr>
        <w:t>ARM 17.8, Subchapter 12, Operating Permit Program §1207 and §1213(7)(a)&amp;(c)-(d)</w:t>
      </w:r>
    </w:p>
    <w:p w14:paraId="5A281F8B" w14:textId="77777777" w:rsidR="00D00707" w:rsidRPr="00B368E7" w:rsidRDefault="00D00707" w:rsidP="007707FD">
      <w:pPr>
        <w:rPr>
          <w:rFonts w:ascii="Garamond" w:hAnsi="Garamond"/>
          <w:u w:val="single"/>
        </w:rPr>
      </w:pPr>
    </w:p>
    <w:p w14:paraId="3D63B272" w14:textId="687C5F54" w:rsidR="00723B95" w:rsidRDefault="00D00707" w:rsidP="007707FD">
      <w:pPr>
        <w:numPr>
          <w:ilvl w:val="0"/>
          <w:numId w:val="9"/>
        </w:numPr>
        <w:tabs>
          <w:tab w:val="clear" w:pos="864"/>
        </w:tabs>
        <w:ind w:left="1440" w:hanging="720"/>
        <w:rPr>
          <w:rFonts w:ascii="Garamond" w:hAnsi="Garamond"/>
          <w:sz w:val="24"/>
          <w:szCs w:val="24"/>
        </w:rPr>
      </w:pPr>
      <w:r w:rsidRPr="00D81572">
        <w:rPr>
          <w:rFonts w:ascii="Garamond" w:hAnsi="Garamond"/>
          <w:sz w:val="24"/>
          <w:szCs w:val="24"/>
        </w:rPr>
        <w:t>Any application form, report, or compliance certification submitted pursuant to ARM Title 17, Chapter 8, Subchapter 12, shall contain certification by a responsible official of truth, accuracy and completeness.  This certification and any other certification required under ARM Title 17, Chapter 8, Subchapter 12, shall state that, based on information and belief formed after reasonable inquiry, the statements and information in the document are true, accurate and complete</w:t>
      </w:r>
      <w:r w:rsidR="00723B95">
        <w:rPr>
          <w:rFonts w:ascii="Garamond" w:hAnsi="Garamond"/>
          <w:sz w:val="24"/>
          <w:szCs w:val="24"/>
        </w:rPr>
        <w:t>.</w:t>
      </w:r>
    </w:p>
    <w:p w14:paraId="01B808F5" w14:textId="77777777" w:rsidR="00D00707" w:rsidRPr="00D81572" w:rsidRDefault="00D00707" w:rsidP="007707FD">
      <w:pPr>
        <w:numPr>
          <w:ilvl w:val="0"/>
          <w:numId w:val="9"/>
        </w:numPr>
        <w:tabs>
          <w:tab w:val="clear" w:pos="864"/>
        </w:tabs>
        <w:ind w:left="1440" w:hanging="720"/>
        <w:rPr>
          <w:rFonts w:ascii="Garamond" w:hAnsi="Garamond"/>
          <w:sz w:val="24"/>
          <w:szCs w:val="24"/>
        </w:rPr>
      </w:pPr>
      <w:r w:rsidRPr="00D81572">
        <w:rPr>
          <w:rFonts w:ascii="Garamond" w:hAnsi="Garamond"/>
          <w:sz w:val="24"/>
          <w:szCs w:val="24"/>
        </w:rPr>
        <w:lastRenderedPageBreak/>
        <w:t>Compliance certifications shall be submitted by February 15 of each year, or more frequently if otherwise specified in an applicable requirement or elsewhere in the permit.  Each certification must include the required information for the previous calendar year (i.e., January 1 – December 31).</w:t>
      </w:r>
    </w:p>
    <w:p w14:paraId="0C3C5C4C" w14:textId="77777777" w:rsidR="00EE2F39" w:rsidRPr="00D81572" w:rsidRDefault="00EE2F39">
      <w:pPr>
        <w:rPr>
          <w:rFonts w:ascii="Garamond" w:hAnsi="Garamond"/>
          <w:sz w:val="24"/>
          <w:szCs w:val="24"/>
        </w:rPr>
      </w:pPr>
    </w:p>
    <w:p w14:paraId="02AD996C" w14:textId="77777777" w:rsidR="00D00707" w:rsidRPr="00D81572" w:rsidRDefault="00D00707" w:rsidP="007707FD">
      <w:pPr>
        <w:numPr>
          <w:ilvl w:val="0"/>
          <w:numId w:val="9"/>
        </w:numPr>
        <w:tabs>
          <w:tab w:val="clear" w:pos="864"/>
        </w:tabs>
        <w:ind w:left="1440" w:hanging="720"/>
        <w:rPr>
          <w:rFonts w:ascii="Garamond" w:hAnsi="Garamond"/>
          <w:sz w:val="24"/>
          <w:szCs w:val="24"/>
        </w:rPr>
      </w:pPr>
      <w:r w:rsidRPr="00D81572">
        <w:rPr>
          <w:rFonts w:ascii="Garamond" w:hAnsi="Garamond"/>
          <w:sz w:val="24"/>
          <w:szCs w:val="24"/>
        </w:rPr>
        <w:t>Compliance certifications shall include the following:</w:t>
      </w:r>
    </w:p>
    <w:p w14:paraId="58E3651E" w14:textId="77777777" w:rsidR="00D00707" w:rsidRPr="00D81572" w:rsidRDefault="00D00707" w:rsidP="007707FD">
      <w:pPr>
        <w:rPr>
          <w:rFonts w:ascii="Garamond" w:hAnsi="Garamond"/>
          <w:sz w:val="24"/>
          <w:szCs w:val="24"/>
        </w:rPr>
      </w:pPr>
    </w:p>
    <w:p w14:paraId="26AB16E2" w14:textId="77777777" w:rsidR="00D00707" w:rsidRPr="00D81572" w:rsidRDefault="00D00707" w:rsidP="006D4D0D">
      <w:pPr>
        <w:numPr>
          <w:ilvl w:val="0"/>
          <w:numId w:val="21"/>
        </w:numPr>
        <w:tabs>
          <w:tab w:val="clear" w:pos="1296"/>
        </w:tabs>
        <w:ind w:left="1800" w:hanging="360"/>
        <w:rPr>
          <w:rFonts w:ascii="Garamond" w:hAnsi="Garamond"/>
          <w:sz w:val="24"/>
          <w:szCs w:val="24"/>
        </w:rPr>
      </w:pPr>
      <w:r w:rsidRPr="00D81572">
        <w:rPr>
          <w:rFonts w:ascii="Garamond" w:hAnsi="Garamond"/>
          <w:sz w:val="24"/>
          <w:szCs w:val="24"/>
        </w:rPr>
        <w:t>The identification of each term or condition of the permit that is the basis of the certification;</w:t>
      </w:r>
    </w:p>
    <w:p w14:paraId="0C999DAB" w14:textId="77777777" w:rsidR="00D00707" w:rsidRPr="00D81572" w:rsidRDefault="00D00707" w:rsidP="007707FD">
      <w:pPr>
        <w:rPr>
          <w:rFonts w:ascii="Garamond" w:hAnsi="Garamond"/>
          <w:sz w:val="24"/>
          <w:szCs w:val="24"/>
        </w:rPr>
      </w:pPr>
    </w:p>
    <w:p w14:paraId="7C425A1F" w14:textId="77777777" w:rsidR="00D00707" w:rsidRPr="00D81572" w:rsidRDefault="00D00707" w:rsidP="006D4D0D">
      <w:pPr>
        <w:numPr>
          <w:ilvl w:val="0"/>
          <w:numId w:val="21"/>
        </w:numPr>
        <w:tabs>
          <w:tab w:val="clear" w:pos="1296"/>
        </w:tabs>
        <w:ind w:left="1800" w:hanging="360"/>
        <w:rPr>
          <w:rFonts w:ascii="Garamond" w:hAnsi="Garamond"/>
          <w:sz w:val="24"/>
          <w:szCs w:val="24"/>
        </w:rPr>
      </w:pPr>
      <w:r w:rsidRPr="00D81572">
        <w:rPr>
          <w:rFonts w:ascii="Garamond" w:hAnsi="Garamond"/>
          <w:sz w:val="24"/>
          <w:szCs w:val="24"/>
        </w:rPr>
        <w:t>The identification of the method(s) or other means used by the owner or operator for determining the status of compliance with each term and condition during the certification period, consistent with ARM 17.8.1212;</w:t>
      </w:r>
    </w:p>
    <w:p w14:paraId="18884F86" w14:textId="77777777" w:rsidR="00D00707" w:rsidRPr="00D81572" w:rsidRDefault="00D00707">
      <w:pPr>
        <w:rPr>
          <w:rFonts w:ascii="Garamond" w:hAnsi="Garamond"/>
          <w:sz w:val="24"/>
          <w:szCs w:val="24"/>
        </w:rPr>
      </w:pPr>
    </w:p>
    <w:p w14:paraId="405F8FB0" w14:textId="77777777" w:rsidR="00D00707" w:rsidRPr="00D81572" w:rsidRDefault="00D00707" w:rsidP="006D4D0D">
      <w:pPr>
        <w:numPr>
          <w:ilvl w:val="0"/>
          <w:numId w:val="21"/>
        </w:numPr>
        <w:tabs>
          <w:tab w:val="clear" w:pos="1296"/>
        </w:tabs>
        <w:ind w:left="1800" w:hanging="360"/>
        <w:rPr>
          <w:rFonts w:ascii="Garamond" w:hAnsi="Garamond"/>
          <w:sz w:val="24"/>
          <w:szCs w:val="24"/>
        </w:rPr>
      </w:pPr>
      <w:r w:rsidRPr="00D81572">
        <w:rPr>
          <w:rFonts w:ascii="Garamond" w:hAnsi="Garamond"/>
          <w:sz w:val="24"/>
          <w:szCs w:val="24"/>
        </w:rPr>
        <w:t xml:space="preserve">The status of compliance with each term and condition for the period covered by the certification, </w:t>
      </w:r>
      <w:r w:rsidRPr="00D81572">
        <w:rPr>
          <w:rFonts w:ascii="Garamond" w:hAnsi="Garamond"/>
          <w:i/>
          <w:sz w:val="24"/>
          <w:szCs w:val="24"/>
        </w:rPr>
        <w:t>including whether compliance during the period was continuous or intermittent</w:t>
      </w:r>
      <w:r w:rsidRPr="00D81572">
        <w:rPr>
          <w:rFonts w:ascii="Garamond" w:hAnsi="Garamond"/>
          <w:sz w:val="24"/>
          <w:szCs w:val="24"/>
        </w:rPr>
        <w:t xml:space="preserve"> (based on the method or means identified in ARM 17.8.1213(7)(c)(ii), as described above); and</w:t>
      </w:r>
    </w:p>
    <w:p w14:paraId="2D181BC5" w14:textId="77777777" w:rsidR="00D00707" w:rsidRPr="00D81572" w:rsidRDefault="00D00707">
      <w:pPr>
        <w:rPr>
          <w:rFonts w:ascii="Garamond" w:hAnsi="Garamond"/>
          <w:sz w:val="24"/>
          <w:szCs w:val="24"/>
        </w:rPr>
      </w:pPr>
    </w:p>
    <w:p w14:paraId="10EE1D53" w14:textId="4123EE29" w:rsidR="00D00707" w:rsidRPr="00D81572" w:rsidRDefault="00D00707" w:rsidP="006D4D0D">
      <w:pPr>
        <w:numPr>
          <w:ilvl w:val="0"/>
          <w:numId w:val="21"/>
        </w:numPr>
        <w:tabs>
          <w:tab w:val="clear" w:pos="1296"/>
        </w:tabs>
        <w:ind w:left="1890" w:hanging="450"/>
        <w:rPr>
          <w:rFonts w:ascii="Garamond" w:hAnsi="Garamond"/>
          <w:sz w:val="24"/>
          <w:szCs w:val="24"/>
        </w:rPr>
      </w:pPr>
      <w:r w:rsidRPr="00D81572">
        <w:rPr>
          <w:rFonts w:ascii="Garamond" w:hAnsi="Garamond"/>
          <w:sz w:val="24"/>
          <w:szCs w:val="24"/>
        </w:rPr>
        <w:t xml:space="preserve">Such other facts as </w:t>
      </w:r>
      <w:r w:rsidR="00EB7D2B">
        <w:rPr>
          <w:rFonts w:ascii="Garamond" w:hAnsi="Garamond"/>
          <w:sz w:val="24"/>
          <w:szCs w:val="24"/>
        </w:rPr>
        <w:t xml:space="preserve">DEQ </w:t>
      </w:r>
      <w:r w:rsidRPr="00D81572">
        <w:rPr>
          <w:rFonts w:ascii="Garamond" w:hAnsi="Garamond"/>
          <w:sz w:val="24"/>
          <w:szCs w:val="24"/>
        </w:rPr>
        <w:t>may require to determine the compliance status of the source.</w:t>
      </w:r>
    </w:p>
    <w:p w14:paraId="19E7BAF1" w14:textId="77777777" w:rsidR="00D00707" w:rsidRPr="00D81572" w:rsidRDefault="00D00707" w:rsidP="007707FD">
      <w:pPr>
        <w:rPr>
          <w:rFonts w:ascii="Garamond" w:hAnsi="Garamond"/>
          <w:sz w:val="24"/>
          <w:szCs w:val="24"/>
        </w:rPr>
      </w:pPr>
    </w:p>
    <w:p w14:paraId="69FB7575" w14:textId="4B850C2C" w:rsidR="00D00707" w:rsidRPr="00D81572" w:rsidRDefault="00D00707" w:rsidP="007707FD">
      <w:pPr>
        <w:numPr>
          <w:ilvl w:val="0"/>
          <w:numId w:val="9"/>
        </w:numPr>
        <w:tabs>
          <w:tab w:val="clear" w:pos="864"/>
        </w:tabs>
        <w:ind w:left="1440" w:hanging="720"/>
        <w:rPr>
          <w:rFonts w:ascii="Garamond" w:hAnsi="Garamond"/>
          <w:sz w:val="24"/>
          <w:szCs w:val="24"/>
        </w:rPr>
      </w:pPr>
      <w:r w:rsidRPr="00D81572">
        <w:rPr>
          <w:rFonts w:ascii="Garamond" w:hAnsi="Garamond"/>
          <w:sz w:val="24"/>
          <w:szCs w:val="24"/>
        </w:rPr>
        <w:t xml:space="preserve">All compliance certifications must be submitted to the Environmental Protection Agency, as well as to the Department, at the addresses listed in the Notification Addresses </w:t>
      </w:r>
      <w:r w:rsidR="00CE0ADD">
        <w:rPr>
          <w:rFonts w:ascii="Garamond" w:hAnsi="Garamond"/>
          <w:sz w:val="24"/>
          <w:szCs w:val="24"/>
        </w:rPr>
        <w:t xml:space="preserve">Appendix </w:t>
      </w:r>
      <w:r w:rsidR="00620C18">
        <w:rPr>
          <w:rFonts w:ascii="Garamond" w:hAnsi="Garamond"/>
          <w:sz w:val="24"/>
          <w:szCs w:val="24"/>
        </w:rPr>
        <w:t xml:space="preserve">C </w:t>
      </w:r>
      <w:r w:rsidRPr="00D81572">
        <w:rPr>
          <w:rFonts w:ascii="Garamond" w:hAnsi="Garamond"/>
          <w:sz w:val="24"/>
          <w:szCs w:val="24"/>
        </w:rPr>
        <w:t>of this permit.</w:t>
      </w:r>
    </w:p>
    <w:p w14:paraId="6ED5F566" w14:textId="77777777" w:rsidR="00D00707" w:rsidRPr="00D81572" w:rsidRDefault="00D00707" w:rsidP="005F52C3">
      <w:pPr>
        <w:widowControl w:val="0"/>
        <w:rPr>
          <w:rFonts w:ascii="Garamond" w:hAnsi="Garamond"/>
          <w:sz w:val="24"/>
          <w:szCs w:val="24"/>
        </w:rPr>
      </w:pPr>
    </w:p>
    <w:p w14:paraId="2134397A" w14:textId="77777777" w:rsidR="00D00707" w:rsidRPr="00D81572" w:rsidRDefault="00D00707" w:rsidP="005F52C3">
      <w:pPr>
        <w:pStyle w:val="Heading2"/>
        <w:keepNext w:val="0"/>
        <w:widowControl w:val="0"/>
        <w:tabs>
          <w:tab w:val="clear" w:pos="360"/>
        </w:tabs>
        <w:ind w:left="720" w:hanging="720"/>
        <w:rPr>
          <w:rFonts w:ascii="Garamond" w:hAnsi="Garamond"/>
          <w:szCs w:val="24"/>
        </w:rPr>
      </w:pPr>
      <w:bookmarkStart w:id="2006" w:name="_Toc521121931"/>
      <w:bookmarkStart w:id="2007" w:name="_Toc165165218"/>
      <w:bookmarkStart w:id="2008" w:name="_Toc342556594"/>
      <w:bookmarkStart w:id="2009" w:name="_Toc393095321"/>
      <w:bookmarkStart w:id="2010" w:name="_Toc231809160"/>
      <w:bookmarkStart w:id="2011" w:name="_Toc231809737"/>
      <w:r w:rsidRPr="00D81572">
        <w:rPr>
          <w:rFonts w:ascii="Garamond" w:hAnsi="Garamond"/>
          <w:szCs w:val="24"/>
        </w:rPr>
        <w:t>Permit Shield</w:t>
      </w:r>
      <w:bookmarkEnd w:id="2006"/>
      <w:bookmarkEnd w:id="2007"/>
      <w:bookmarkEnd w:id="2008"/>
      <w:bookmarkEnd w:id="2009"/>
      <w:bookmarkEnd w:id="2010"/>
      <w:bookmarkEnd w:id="2011"/>
    </w:p>
    <w:p w14:paraId="6B8DB4B1" w14:textId="77777777" w:rsidR="00D00707" w:rsidRPr="00D81572" w:rsidRDefault="00D00707" w:rsidP="005F52C3">
      <w:pPr>
        <w:widowControl w:val="0"/>
        <w:ind w:left="720"/>
        <w:rPr>
          <w:rFonts w:ascii="Garamond" w:hAnsi="Garamond"/>
          <w:sz w:val="24"/>
          <w:szCs w:val="24"/>
          <w:u w:val="single"/>
        </w:rPr>
      </w:pPr>
      <w:r w:rsidRPr="00D81572">
        <w:rPr>
          <w:rFonts w:ascii="Garamond" w:hAnsi="Garamond"/>
          <w:sz w:val="24"/>
          <w:szCs w:val="24"/>
          <w:u w:val="single"/>
        </w:rPr>
        <w:t>ARM 17.8, Subchapter 12, Operating Permit Program §1214(1)-(4)</w:t>
      </w:r>
    </w:p>
    <w:p w14:paraId="3659CD0F" w14:textId="77777777" w:rsidR="00D00707" w:rsidRPr="00D81572" w:rsidRDefault="00D00707" w:rsidP="005F52C3">
      <w:pPr>
        <w:widowControl w:val="0"/>
        <w:rPr>
          <w:rFonts w:ascii="Garamond" w:hAnsi="Garamond"/>
          <w:sz w:val="24"/>
          <w:szCs w:val="24"/>
        </w:rPr>
      </w:pPr>
    </w:p>
    <w:p w14:paraId="2E1C7B83" w14:textId="77777777" w:rsidR="00D00707" w:rsidRPr="00D81572" w:rsidRDefault="00D00707" w:rsidP="006D4D0D">
      <w:pPr>
        <w:numPr>
          <w:ilvl w:val="0"/>
          <w:numId w:val="22"/>
        </w:numPr>
        <w:tabs>
          <w:tab w:val="clear" w:pos="864"/>
        </w:tabs>
        <w:ind w:left="1440" w:hanging="720"/>
        <w:rPr>
          <w:rFonts w:ascii="Garamond" w:hAnsi="Garamond"/>
          <w:sz w:val="24"/>
          <w:szCs w:val="24"/>
        </w:rPr>
      </w:pPr>
      <w:r w:rsidRPr="00D81572">
        <w:rPr>
          <w:rFonts w:ascii="Garamond" w:hAnsi="Garamond"/>
          <w:sz w:val="24"/>
          <w:szCs w:val="24"/>
        </w:rPr>
        <w:t>The applicable requirements and non-federally enforceable requirements are included and specifically identified in this permit and the permit includes a precise summary of the requirements not applicable to the source.  Compliance with the conditions of the permit shall be deemed compliance with any applicable requirements and any non-federally enforceable requirements as of the date of permit issuance.</w:t>
      </w:r>
    </w:p>
    <w:p w14:paraId="15BB19DF" w14:textId="77777777" w:rsidR="00D00707" w:rsidRPr="00D81572" w:rsidRDefault="00D00707" w:rsidP="005F52C3">
      <w:pPr>
        <w:tabs>
          <w:tab w:val="num" w:pos="900"/>
        </w:tabs>
        <w:rPr>
          <w:rFonts w:ascii="Garamond" w:hAnsi="Garamond"/>
          <w:sz w:val="24"/>
          <w:szCs w:val="24"/>
        </w:rPr>
      </w:pPr>
    </w:p>
    <w:p w14:paraId="45DC4C37" w14:textId="77777777" w:rsidR="00D00707" w:rsidRPr="00D81572" w:rsidRDefault="00D00707" w:rsidP="006D4D0D">
      <w:pPr>
        <w:numPr>
          <w:ilvl w:val="0"/>
          <w:numId w:val="22"/>
        </w:numPr>
        <w:tabs>
          <w:tab w:val="clear" w:pos="864"/>
        </w:tabs>
        <w:ind w:left="1440" w:hanging="720"/>
        <w:rPr>
          <w:rFonts w:ascii="Garamond" w:hAnsi="Garamond"/>
          <w:sz w:val="24"/>
          <w:szCs w:val="24"/>
        </w:rPr>
      </w:pPr>
      <w:r w:rsidRPr="00D81572">
        <w:rPr>
          <w:rFonts w:ascii="Garamond" w:hAnsi="Garamond"/>
          <w:sz w:val="24"/>
          <w:szCs w:val="24"/>
        </w:rPr>
        <w:t>The permit shield described in 1 above shall remain in effect during the appeal of any permit action (renewal, revision, reopening, or revocation and reissuance) to the Board of Environmental Review (Board), until such time as the Board renders its final decision.</w:t>
      </w:r>
    </w:p>
    <w:p w14:paraId="2F64A968" w14:textId="77777777" w:rsidR="00D00707" w:rsidRPr="00D81572" w:rsidRDefault="00D00707" w:rsidP="005F52C3">
      <w:pPr>
        <w:tabs>
          <w:tab w:val="num" w:pos="900"/>
        </w:tabs>
        <w:rPr>
          <w:rFonts w:ascii="Garamond" w:hAnsi="Garamond"/>
          <w:sz w:val="24"/>
          <w:szCs w:val="24"/>
        </w:rPr>
      </w:pPr>
    </w:p>
    <w:p w14:paraId="43C3C2F0" w14:textId="77777777" w:rsidR="00D00707" w:rsidRPr="00D81572" w:rsidRDefault="00D00707" w:rsidP="006D4D0D">
      <w:pPr>
        <w:numPr>
          <w:ilvl w:val="0"/>
          <w:numId w:val="22"/>
        </w:numPr>
        <w:tabs>
          <w:tab w:val="clear" w:pos="864"/>
        </w:tabs>
        <w:ind w:left="1440" w:hanging="720"/>
        <w:rPr>
          <w:rFonts w:ascii="Garamond" w:hAnsi="Garamond"/>
          <w:sz w:val="24"/>
          <w:szCs w:val="24"/>
        </w:rPr>
      </w:pPr>
      <w:r w:rsidRPr="00D81572">
        <w:rPr>
          <w:rFonts w:ascii="Garamond" w:hAnsi="Garamond"/>
          <w:sz w:val="24"/>
          <w:szCs w:val="24"/>
        </w:rPr>
        <w:t>Nothing in this permit alters or affects the following:</w:t>
      </w:r>
    </w:p>
    <w:p w14:paraId="481A47F4" w14:textId="77777777" w:rsidR="00D00707" w:rsidRPr="00D81572" w:rsidRDefault="00D00707">
      <w:pPr>
        <w:rPr>
          <w:rFonts w:ascii="Garamond" w:hAnsi="Garamond"/>
          <w:sz w:val="24"/>
          <w:szCs w:val="24"/>
        </w:rPr>
      </w:pPr>
    </w:p>
    <w:p w14:paraId="33474285" w14:textId="77777777" w:rsidR="00D00707" w:rsidRPr="00D81572" w:rsidRDefault="00D00707" w:rsidP="006D4D0D">
      <w:pPr>
        <w:numPr>
          <w:ilvl w:val="0"/>
          <w:numId w:val="23"/>
        </w:numPr>
        <w:tabs>
          <w:tab w:val="clear" w:pos="1296"/>
        </w:tabs>
        <w:ind w:left="1800" w:hanging="360"/>
        <w:rPr>
          <w:rFonts w:ascii="Garamond" w:hAnsi="Garamond"/>
          <w:sz w:val="24"/>
          <w:szCs w:val="24"/>
        </w:rPr>
      </w:pPr>
      <w:r w:rsidRPr="00D81572">
        <w:rPr>
          <w:rFonts w:ascii="Garamond" w:hAnsi="Garamond"/>
          <w:sz w:val="24"/>
          <w:szCs w:val="24"/>
        </w:rPr>
        <w:t>The provisions of Sec. 7603 of the FCAA, including the authority of the administrator under that section;</w:t>
      </w:r>
    </w:p>
    <w:p w14:paraId="4FCFAADA" w14:textId="77777777" w:rsidR="00D00707" w:rsidRPr="00D81572" w:rsidRDefault="00D00707" w:rsidP="005F52C3">
      <w:pPr>
        <w:tabs>
          <w:tab w:val="num" w:pos="1260"/>
        </w:tabs>
        <w:rPr>
          <w:rFonts w:ascii="Garamond" w:hAnsi="Garamond"/>
          <w:sz w:val="24"/>
          <w:szCs w:val="24"/>
        </w:rPr>
      </w:pPr>
    </w:p>
    <w:p w14:paraId="6CDA526C" w14:textId="77777777" w:rsidR="00D00707" w:rsidRPr="00D81572" w:rsidRDefault="00D00707" w:rsidP="006D4D0D">
      <w:pPr>
        <w:numPr>
          <w:ilvl w:val="0"/>
          <w:numId w:val="23"/>
        </w:numPr>
        <w:tabs>
          <w:tab w:val="clear" w:pos="1296"/>
        </w:tabs>
        <w:ind w:left="1800" w:hanging="360"/>
        <w:rPr>
          <w:rFonts w:ascii="Garamond" w:hAnsi="Garamond"/>
          <w:sz w:val="24"/>
          <w:szCs w:val="24"/>
        </w:rPr>
      </w:pPr>
      <w:r w:rsidRPr="00D81572">
        <w:rPr>
          <w:rFonts w:ascii="Garamond" w:hAnsi="Garamond"/>
          <w:sz w:val="24"/>
          <w:szCs w:val="24"/>
        </w:rPr>
        <w:t>The liability of an owner or operator of a source for any violation of applicable requirements prior to or at the time of permit issuance;</w:t>
      </w:r>
    </w:p>
    <w:p w14:paraId="0E98E24A" w14:textId="77777777" w:rsidR="00D00707" w:rsidRPr="00D81572" w:rsidRDefault="00D00707" w:rsidP="005F52C3">
      <w:pPr>
        <w:tabs>
          <w:tab w:val="num" w:pos="1260"/>
        </w:tabs>
        <w:rPr>
          <w:rFonts w:ascii="Garamond" w:hAnsi="Garamond"/>
          <w:sz w:val="24"/>
          <w:szCs w:val="24"/>
        </w:rPr>
      </w:pPr>
    </w:p>
    <w:p w14:paraId="1A2DD779" w14:textId="270A5A4B" w:rsidR="00D00707" w:rsidRDefault="00D00707" w:rsidP="006D4D0D">
      <w:pPr>
        <w:numPr>
          <w:ilvl w:val="0"/>
          <w:numId w:val="23"/>
        </w:numPr>
        <w:tabs>
          <w:tab w:val="clear" w:pos="1296"/>
        </w:tabs>
        <w:ind w:left="1800" w:hanging="360"/>
        <w:rPr>
          <w:rFonts w:ascii="Garamond" w:hAnsi="Garamond"/>
          <w:sz w:val="24"/>
          <w:szCs w:val="24"/>
        </w:rPr>
      </w:pPr>
      <w:r w:rsidRPr="00D81572">
        <w:rPr>
          <w:rFonts w:ascii="Garamond" w:hAnsi="Garamond"/>
          <w:sz w:val="24"/>
          <w:szCs w:val="24"/>
        </w:rPr>
        <w:t>The applicable requirements of the Acid Rain Program, consistent with Sec. 7651g(a) of the FCAA;</w:t>
      </w:r>
    </w:p>
    <w:p w14:paraId="6BB00556" w14:textId="77777777" w:rsidR="00D00707" w:rsidRPr="00D81572" w:rsidRDefault="00D00707" w:rsidP="006D4D0D">
      <w:pPr>
        <w:numPr>
          <w:ilvl w:val="0"/>
          <w:numId w:val="23"/>
        </w:numPr>
        <w:tabs>
          <w:tab w:val="clear" w:pos="1296"/>
        </w:tabs>
        <w:ind w:left="1800" w:hanging="360"/>
        <w:rPr>
          <w:rFonts w:ascii="Garamond" w:hAnsi="Garamond"/>
          <w:sz w:val="24"/>
          <w:szCs w:val="24"/>
        </w:rPr>
      </w:pPr>
      <w:r w:rsidRPr="00D81572">
        <w:rPr>
          <w:rFonts w:ascii="Garamond" w:hAnsi="Garamond"/>
          <w:sz w:val="24"/>
          <w:szCs w:val="24"/>
        </w:rPr>
        <w:lastRenderedPageBreak/>
        <w:t>The ability of the administrator to obtain information from a source pursuant to Sec. 7414 of the FCAA;</w:t>
      </w:r>
    </w:p>
    <w:p w14:paraId="5AC99FEA" w14:textId="77777777" w:rsidR="00D00707" w:rsidRPr="00F776D9" w:rsidRDefault="00D00707" w:rsidP="005F52C3">
      <w:pPr>
        <w:tabs>
          <w:tab w:val="num" w:pos="1260"/>
        </w:tabs>
        <w:rPr>
          <w:rFonts w:ascii="Garamond" w:hAnsi="Garamond"/>
          <w:sz w:val="22"/>
          <w:szCs w:val="22"/>
        </w:rPr>
      </w:pPr>
    </w:p>
    <w:p w14:paraId="0408AE9A" w14:textId="7EC957D2" w:rsidR="00D00707" w:rsidRPr="00D81572" w:rsidRDefault="00D00707" w:rsidP="006D4D0D">
      <w:pPr>
        <w:numPr>
          <w:ilvl w:val="0"/>
          <w:numId w:val="23"/>
        </w:numPr>
        <w:tabs>
          <w:tab w:val="clear" w:pos="1296"/>
        </w:tabs>
        <w:ind w:left="1800" w:hanging="360"/>
        <w:rPr>
          <w:rFonts w:ascii="Garamond" w:hAnsi="Garamond"/>
          <w:sz w:val="24"/>
          <w:szCs w:val="24"/>
        </w:rPr>
      </w:pPr>
      <w:r w:rsidRPr="00D81572">
        <w:rPr>
          <w:rFonts w:ascii="Garamond" w:hAnsi="Garamond"/>
          <w:sz w:val="24"/>
          <w:szCs w:val="24"/>
        </w:rPr>
        <w:t xml:space="preserve">The ability of </w:t>
      </w:r>
      <w:r w:rsidR="00EB7D2B">
        <w:rPr>
          <w:rFonts w:ascii="Garamond" w:hAnsi="Garamond"/>
          <w:sz w:val="24"/>
          <w:szCs w:val="24"/>
        </w:rPr>
        <w:t xml:space="preserve">DEQ </w:t>
      </w:r>
      <w:r w:rsidRPr="00D81572">
        <w:rPr>
          <w:rFonts w:ascii="Garamond" w:hAnsi="Garamond"/>
          <w:sz w:val="24"/>
          <w:szCs w:val="24"/>
        </w:rPr>
        <w:t>to obtain information from a source pursuant to the Montana Clean Air Act, Title 75, Chapter 2, MCA;</w:t>
      </w:r>
    </w:p>
    <w:p w14:paraId="5C1EEE36" w14:textId="77777777" w:rsidR="00D00707" w:rsidRPr="00F776D9" w:rsidRDefault="00D00707" w:rsidP="005F52C3">
      <w:pPr>
        <w:tabs>
          <w:tab w:val="num" w:pos="1260"/>
        </w:tabs>
        <w:rPr>
          <w:rFonts w:ascii="Garamond" w:hAnsi="Garamond"/>
          <w:sz w:val="22"/>
          <w:szCs w:val="22"/>
        </w:rPr>
      </w:pPr>
    </w:p>
    <w:p w14:paraId="29A56429" w14:textId="2F397101" w:rsidR="00D00707" w:rsidRPr="00D81572" w:rsidRDefault="00D00707" w:rsidP="006D4D0D">
      <w:pPr>
        <w:numPr>
          <w:ilvl w:val="0"/>
          <w:numId w:val="23"/>
        </w:numPr>
        <w:tabs>
          <w:tab w:val="clear" w:pos="1296"/>
        </w:tabs>
        <w:ind w:left="1800" w:hanging="360"/>
        <w:rPr>
          <w:rFonts w:ascii="Garamond" w:hAnsi="Garamond"/>
          <w:sz w:val="24"/>
          <w:szCs w:val="24"/>
        </w:rPr>
      </w:pPr>
      <w:r w:rsidRPr="00D81572">
        <w:rPr>
          <w:rFonts w:ascii="Garamond" w:hAnsi="Garamond"/>
          <w:sz w:val="24"/>
          <w:szCs w:val="24"/>
        </w:rPr>
        <w:t xml:space="preserve">The emergency powers of </w:t>
      </w:r>
      <w:r w:rsidR="00EB7D2B">
        <w:rPr>
          <w:rFonts w:ascii="Garamond" w:hAnsi="Garamond"/>
          <w:sz w:val="24"/>
          <w:szCs w:val="24"/>
        </w:rPr>
        <w:t xml:space="preserve">DEQ </w:t>
      </w:r>
      <w:r w:rsidRPr="00D81572">
        <w:rPr>
          <w:rFonts w:ascii="Garamond" w:hAnsi="Garamond"/>
          <w:sz w:val="24"/>
          <w:szCs w:val="24"/>
        </w:rPr>
        <w:t>under the Montana Clean Air Act, Title 75, Chapter 2, MCA; and</w:t>
      </w:r>
    </w:p>
    <w:p w14:paraId="49004ADE" w14:textId="77777777" w:rsidR="00F66789" w:rsidRPr="005F52C3" w:rsidRDefault="00F66789" w:rsidP="005F52C3">
      <w:pPr>
        <w:rPr>
          <w:rFonts w:ascii="Garamond" w:hAnsi="Garamond"/>
          <w:sz w:val="22"/>
          <w:szCs w:val="22"/>
        </w:rPr>
      </w:pPr>
    </w:p>
    <w:p w14:paraId="2B44F58D" w14:textId="292BEBDD" w:rsidR="00D00707" w:rsidRPr="00D81572" w:rsidRDefault="00D00707" w:rsidP="006D4D0D">
      <w:pPr>
        <w:numPr>
          <w:ilvl w:val="0"/>
          <w:numId w:val="23"/>
        </w:numPr>
        <w:tabs>
          <w:tab w:val="clear" w:pos="1296"/>
        </w:tabs>
        <w:ind w:left="1800" w:hanging="360"/>
        <w:rPr>
          <w:rFonts w:ascii="Garamond" w:hAnsi="Garamond"/>
          <w:sz w:val="24"/>
          <w:szCs w:val="24"/>
        </w:rPr>
      </w:pPr>
      <w:r w:rsidRPr="00D81572">
        <w:rPr>
          <w:rFonts w:ascii="Garamond" w:hAnsi="Garamond"/>
          <w:sz w:val="24"/>
          <w:szCs w:val="24"/>
        </w:rPr>
        <w:t xml:space="preserve">The ability of </w:t>
      </w:r>
      <w:r w:rsidR="00EB7D2B">
        <w:rPr>
          <w:rFonts w:ascii="Garamond" w:hAnsi="Garamond"/>
          <w:sz w:val="24"/>
          <w:szCs w:val="24"/>
        </w:rPr>
        <w:t xml:space="preserve">DEQ </w:t>
      </w:r>
      <w:r w:rsidRPr="00D81572">
        <w:rPr>
          <w:rFonts w:ascii="Garamond" w:hAnsi="Garamond"/>
          <w:sz w:val="24"/>
          <w:szCs w:val="24"/>
        </w:rPr>
        <w:t>to establish or revise requirements for the use of Reasonably Available Control Technology (RACT) as defined in ARM Title 17, Chapter 8.  However, if the inclusion of a RACT into the permit pursuant to ARM Title 17, Chapter 8, Subchapter 12, is appealed to the Board, the permit shield, as it applies to the source’s existing permit, shall remain in effect until such time as the Board has rendered its final decision.</w:t>
      </w:r>
    </w:p>
    <w:p w14:paraId="0F8CDFF8" w14:textId="77777777" w:rsidR="00D00707" w:rsidRPr="00F776D9" w:rsidRDefault="00D00707">
      <w:pPr>
        <w:rPr>
          <w:rFonts w:ascii="Garamond" w:hAnsi="Garamond"/>
          <w:sz w:val="22"/>
          <w:szCs w:val="22"/>
        </w:rPr>
      </w:pPr>
    </w:p>
    <w:p w14:paraId="2A78D3FC" w14:textId="622A9CD2" w:rsidR="00D00707" w:rsidRPr="00D81572" w:rsidRDefault="00D00707" w:rsidP="006D4D0D">
      <w:pPr>
        <w:numPr>
          <w:ilvl w:val="0"/>
          <w:numId w:val="22"/>
        </w:numPr>
        <w:tabs>
          <w:tab w:val="clear" w:pos="864"/>
        </w:tabs>
        <w:ind w:left="1440" w:hanging="720"/>
        <w:rPr>
          <w:rFonts w:ascii="Garamond" w:hAnsi="Garamond"/>
          <w:sz w:val="24"/>
          <w:szCs w:val="24"/>
        </w:rPr>
      </w:pPr>
      <w:r w:rsidRPr="00D81572">
        <w:rPr>
          <w:rFonts w:ascii="Garamond" w:hAnsi="Garamond"/>
          <w:sz w:val="24"/>
          <w:szCs w:val="24"/>
        </w:rPr>
        <w:t xml:space="preserve">Nothing in this permit alters or affects the ability of </w:t>
      </w:r>
      <w:r w:rsidR="00EB7D2B">
        <w:rPr>
          <w:rFonts w:ascii="Garamond" w:hAnsi="Garamond"/>
          <w:sz w:val="24"/>
          <w:szCs w:val="24"/>
        </w:rPr>
        <w:t xml:space="preserve">DEQ </w:t>
      </w:r>
      <w:r w:rsidRPr="00D81572">
        <w:rPr>
          <w:rFonts w:ascii="Garamond" w:hAnsi="Garamond"/>
          <w:sz w:val="24"/>
          <w:szCs w:val="24"/>
        </w:rPr>
        <w:t>to take enforcement action for a violation of an applicable requirement or permit term demonstrated pursuant to ARM 17.8.106, Source Testing Protocol.</w:t>
      </w:r>
    </w:p>
    <w:p w14:paraId="7869286F" w14:textId="77777777" w:rsidR="00D00707" w:rsidRPr="00F776D9" w:rsidRDefault="00D00707" w:rsidP="005F52C3">
      <w:pPr>
        <w:tabs>
          <w:tab w:val="num" w:pos="900"/>
        </w:tabs>
        <w:rPr>
          <w:rFonts w:ascii="Garamond" w:hAnsi="Garamond"/>
          <w:sz w:val="22"/>
          <w:szCs w:val="22"/>
        </w:rPr>
      </w:pPr>
    </w:p>
    <w:p w14:paraId="75412BDF" w14:textId="77777777" w:rsidR="00D00707" w:rsidRPr="00D81572" w:rsidRDefault="00D00707" w:rsidP="006D4D0D">
      <w:pPr>
        <w:numPr>
          <w:ilvl w:val="0"/>
          <w:numId w:val="22"/>
        </w:numPr>
        <w:tabs>
          <w:tab w:val="clear" w:pos="864"/>
        </w:tabs>
        <w:ind w:left="1440" w:hanging="720"/>
        <w:rPr>
          <w:rFonts w:ascii="Garamond" w:hAnsi="Garamond"/>
          <w:sz w:val="24"/>
          <w:szCs w:val="24"/>
        </w:rPr>
      </w:pPr>
      <w:r w:rsidRPr="00D81572">
        <w:rPr>
          <w:rFonts w:ascii="Garamond" w:hAnsi="Garamond"/>
          <w:sz w:val="24"/>
          <w:szCs w:val="24"/>
        </w:rPr>
        <w:t>Pursuant to ARM 17.8.132, for the purpose of submitting a compliance certification, nothing in these rules shall preclude the use, including the exclusive use, of any credible evidence or information relevant to whether a source would have been in compliance.  However, when compliance or noncompliance is demonstrated by a test or procedure provided by permit or other applicable requirements, the source shall then be presumed to be in compliance or noncompliance unless that presumption is overcome by other relevant credible evidence.</w:t>
      </w:r>
    </w:p>
    <w:p w14:paraId="603D0C76" w14:textId="77777777" w:rsidR="00D00707" w:rsidRPr="00F776D9" w:rsidRDefault="00D00707" w:rsidP="005F52C3">
      <w:pPr>
        <w:tabs>
          <w:tab w:val="num" w:pos="900"/>
        </w:tabs>
        <w:rPr>
          <w:rFonts w:ascii="Garamond" w:hAnsi="Garamond"/>
          <w:sz w:val="22"/>
          <w:szCs w:val="22"/>
        </w:rPr>
      </w:pPr>
    </w:p>
    <w:p w14:paraId="2113EDDA" w14:textId="2F65D064" w:rsidR="00D00707" w:rsidRPr="00D81572" w:rsidRDefault="00D00707" w:rsidP="006D4D0D">
      <w:pPr>
        <w:numPr>
          <w:ilvl w:val="0"/>
          <w:numId w:val="22"/>
        </w:numPr>
        <w:tabs>
          <w:tab w:val="clear" w:pos="864"/>
        </w:tabs>
        <w:ind w:left="1440" w:hanging="720"/>
        <w:rPr>
          <w:rFonts w:ascii="Garamond" w:hAnsi="Garamond"/>
          <w:sz w:val="24"/>
          <w:szCs w:val="24"/>
        </w:rPr>
      </w:pPr>
      <w:r w:rsidRPr="00D81572">
        <w:rPr>
          <w:rFonts w:ascii="Garamond" w:hAnsi="Garamond"/>
          <w:sz w:val="24"/>
          <w:szCs w:val="24"/>
        </w:rPr>
        <w:t xml:space="preserve">The permit shield will not extend to minor permit modifications or changes not requiring a permit revision (see Sections </w:t>
      </w:r>
      <w:r w:rsidR="00E53224">
        <w:rPr>
          <w:rFonts w:ascii="Garamond" w:hAnsi="Garamond"/>
          <w:sz w:val="24"/>
          <w:szCs w:val="24"/>
        </w:rPr>
        <w:fldChar w:fldCharType="begin"/>
      </w:r>
      <w:r w:rsidR="00E53224">
        <w:rPr>
          <w:rFonts w:ascii="Garamond" w:hAnsi="Garamond"/>
          <w:sz w:val="24"/>
          <w:szCs w:val="24"/>
        </w:rPr>
        <w:instrText xml:space="preserve"> REF _Ref397607966 \r \h </w:instrText>
      </w:r>
      <w:r w:rsidR="00E53224">
        <w:rPr>
          <w:rFonts w:ascii="Garamond" w:hAnsi="Garamond"/>
          <w:sz w:val="24"/>
          <w:szCs w:val="24"/>
        </w:rPr>
      </w:r>
      <w:r w:rsidR="00E53224">
        <w:rPr>
          <w:rFonts w:ascii="Garamond" w:hAnsi="Garamond"/>
          <w:sz w:val="24"/>
          <w:szCs w:val="24"/>
        </w:rPr>
        <w:fldChar w:fldCharType="separate"/>
      </w:r>
      <w:r w:rsidR="00290138">
        <w:rPr>
          <w:rFonts w:ascii="Garamond" w:hAnsi="Garamond"/>
          <w:sz w:val="24"/>
          <w:szCs w:val="24"/>
        </w:rPr>
        <w:t>I</w:t>
      </w:r>
      <w:r w:rsidR="00E53224">
        <w:rPr>
          <w:rFonts w:ascii="Garamond" w:hAnsi="Garamond"/>
          <w:sz w:val="24"/>
          <w:szCs w:val="24"/>
        </w:rPr>
        <w:fldChar w:fldCharType="end"/>
      </w:r>
      <w:r w:rsidRPr="00D81572">
        <w:rPr>
          <w:rFonts w:ascii="Garamond" w:hAnsi="Garamond"/>
          <w:sz w:val="24"/>
          <w:szCs w:val="24"/>
        </w:rPr>
        <w:t xml:space="preserve"> &amp; </w:t>
      </w:r>
      <w:r w:rsidR="00E53224">
        <w:rPr>
          <w:rFonts w:ascii="Garamond" w:hAnsi="Garamond"/>
          <w:sz w:val="24"/>
          <w:szCs w:val="24"/>
        </w:rPr>
        <w:fldChar w:fldCharType="begin"/>
      </w:r>
      <w:r w:rsidR="00E53224">
        <w:rPr>
          <w:rFonts w:ascii="Garamond" w:hAnsi="Garamond"/>
          <w:sz w:val="24"/>
          <w:szCs w:val="24"/>
        </w:rPr>
        <w:instrText xml:space="preserve"> REF _Ref397607984 \r \h </w:instrText>
      </w:r>
      <w:r w:rsidR="00E53224">
        <w:rPr>
          <w:rFonts w:ascii="Garamond" w:hAnsi="Garamond"/>
          <w:sz w:val="24"/>
          <w:szCs w:val="24"/>
        </w:rPr>
      </w:r>
      <w:r w:rsidR="00E53224">
        <w:rPr>
          <w:rFonts w:ascii="Garamond" w:hAnsi="Garamond"/>
          <w:sz w:val="24"/>
          <w:szCs w:val="24"/>
        </w:rPr>
        <w:fldChar w:fldCharType="separate"/>
      </w:r>
      <w:r w:rsidR="00290138">
        <w:rPr>
          <w:rFonts w:ascii="Garamond" w:hAnsi="Garamond"/>
          <w:sz w:val="24"/>
          <w:szCs w:val="24"/>
        </w:rPr>
        <w:t>J</w:t>
      </w:r>
      <w:r w:rsidR="00E53224">
        <w:rPr>
          <w:rFonts w:ascii="Garamond" w:hAnsi="Garamond"/>
          <w:sz w:val="24"/>
          <w:szCs w:val="24"/>
        </w:rPr>
        <w:fldChar w:fldCharType="end"/>
      </w:r>
      <w:r w:rsidRPr="00D81572">
        <w:rPr>
          <w:rFonts w:ascii="Garamond" w:hAnsi="Garamond"/>
          <w:sz w:val="24"/>
          <w:szCs w:val="24"/>
        </w:rPr>
        <w:t>).</w:t>
      </w:r>
    </w:p>
    <w:p w14:paraId="149875A7" w14:textId="77777777" w:rsidR="00D00707" w:rsidRPr="00F776D9" w:rsidRDefault="00D00707" w:rsidP="005F52C3">
      <w:pPr>
        <w:tabs>
          <w:tab w:val="num" w:pos="900"/>
        </w:tabs>
        <w:rPr>
          <w:rFonts w:ascii="Garamond" w:hAnsi="Garamond"/>
          <w:sz w:val="22"/>
          <w:szCs w:val="22"/>
        </w:rPr>
      </w:pPr>
    </w:p>
    <w:p w14:paraId="37E636A6" w14:textId="4C2B9AC5" w:rsidR="00D00707" w:rsidRPr="00D81572" w:rsidRDefault="00D00707" w:rsidP="006D4D0D">
      <w:pPr>
        <w:widowControl w:val="0"/>
        <w:numPr>
          <w:ilvl w:val="0"/>
          <w:numId w:val="22"/>
        </w:numPr>
        <w:tabs>
          <w:tab w:val="clear" w:pos="864"/>
        </w:tabs>
        <w:ind w:left="1440" w:hanging="720"/>
        <w:rPr>
          <w:rFonts w:ascii="Garamond" w:hAnsi="Garamond"/>
          <w:sz w:val="24"/>
          <w:szCs w:val="24"/>
        </w:rPr>
      </w:pPr>
      <w:r w:rsidRPr="00D81572">
        <w:rPr>
          <w:rFonts w:ascii="Garamond" w:hAnsi="Garamond"/>
          <w:sz w:val="24"/>
          <w:szCs w:val="24"/>
        </w:rPr>
        <w:t xml:space="preserve">The permit shield will extend to significant permit modifications and transfer or assignment of ownership (see Sections </w:t>
      </w:r>
      <w:r w:rsidR="00E53224">
        <w:rPr>
          <w:rFonts w:ascii="Garamond" w:hAnsi="Garamond"/>
          <w:sz w:val="24"/>
          <w:szCs w:val="24"/>
        </w:rPr>
        <w:fldChar w:fldCharType="begin"/>
      </w:r>
      <w:r w:rsidR="00E53224">
        <w:rPr>
          <w:rFonts w:ascii="Garamond" w:hAnsi="Garamond"/>
          <w:sz w:val="24"/>
          <w:szCs w:val="24"/>
        </w:rPr>
        <w:instrText xml:space="preserve"> REF _Ref397608011 \r \h </w:instrText>
      </w:r>
      <w:r w:rsidR="00E53224">
        <w:rPr>
          <w:rFonts w:ascii="Garamond" w:hAnsi="Garamond"/>
          <w:sz w:val="24"/>
          <w:szCs w:val="24"/>
        </w:rPr>
      </w:r>
      <w:r w:rsidR="00E53224">
        <w:rPr>
          <w:rFonts w:ascii="Garamond" w:hAnsi="Garamond"/>
          <w:sz w:val="24"/>
          <w:szCs w:val="24"/>
        </w:rPr>
        <w:fldChar w:fldCharType="separate"/>
      </w:r>
      <w:r w:rsidR="00290138">
        <w:rPr>
          <w:rFonts w:ascii="Garamond" w:hAnsi="Garamond"/>
          <w:sz w:val="24"/>
          <w:szCs w:val="24"/>
        </w:rPr>
        <w:t>K</w:t>
      </w:r>
      <w:r w:rsidR="00E53224">
        <w:rPr>
          <w:rFonts w:ascii="Garamond" w:hAnsi="Garamond"/>
          <w:sz w:val="24"/>
          <w:szCs w:val="24"/>
        </w:rPr>
        <w:fldChar w:fldCharType="end"/>
      </w:r>
      <w:r w:rsidRPr="00D81572">
        <w:rPr>
          <w:rFonts w:ascii="Garamond" w:hAnsi="Garamond"/>
          <w:sz w:val="24"/>
          <w:szCs w:val="24"/>
        </w:rPr>
        <w:t xml:space="preserve"> &amp; </w:t>
      </w:r>
      <w:r w:rsidR="00E53224">
        <w:rPr>
          <w:rFonts w:ascii="Garamond" w:hAnsi="Garamond"/>
          <w:sz w:val="24"/>
          <w:szCs w:val="24"/>
        </w:rPr>
        <w:fldChar w:fldCharType="begin"/>
      </w:r>
      <w:r w:rsidR="00E53224">
        <w:rPr>
          <w:rFonts w:ascii="Garamond" w:hAnsi="Garamond"/>
          <w:sz w:val="24"/>
          <w:szCs w:val="24"/>
        </w:rPr>
        <w:instrText xml:space="preserve"> REF _Ref397608029 \r \h </w:instrText>
      </w:r>
      <w:r w:rsidR="00E53224">
        <w:rPr>
          <w:rFonts w:ascii="Garamond" w:hAnsi="Garamond"/>
          <w:sz w:val="24"/>
          <w:szCs w:val="24"/>
        </w:rPr>
      </w:r>
      <w:r w:rsidR="00E53224">
        <w:rPr>
          <w:rFonts w:ascii="Garamond" w:hAnsi="Garamond"/>
          <w:sz w:val="24"/>
          <w:szCs w:val="24"/>
        </w:rPr>
        <w:fldChar w:fldCharType="separate"/>
      </w:r>
      <w:r w:rsidR="00290138">
        <w:rPr>
          <w:rFonts w:ascii="Garamond" w:hAnsi="Garamond"/>
          <w:sz w:val="24"/>
          <w:szCs w:val="24"/>
        </w:rPr>
        <w:t>O</w:t>
      </w:r>
      <w:r w:rsidR="00E53224">
        <w:rPr>
          <w:rFonts w:ascii="Garamond" w:hAnsi="Garamond"/>
          <w:sz w:val="24"/>
          <w:szCs w:val="24"/>
        </w:rPr>
        <w:fldChar w:fldCharType="end"/>
      </w:r>
      <w:r w:rsidRPr="00D81572">
        <w:rPr>
          <w:rFonts w:ascii="Garamond" w:hAnsi="Garamond"/>
          <w:sz w:val="24"/>
          <w:szCs w:val="24"/>
        </w:rPr>
        <w:t>).</w:t>
      </w:r>
    </w:p>
    <w:p w14:paraId="15CB53E0" w14:textId="77777777" w:rsidR="00D00707" w:rsidRPr="00F776D9" w:rsidRDefault="00D00707" w:rsidP="003D105F">
      <w:pPr>
        <w:widowControl w:val="0"/>
        <w:rPr>
          <w:rFonts w:ascii="Garamond" w:hAnsi="Garamond"/>
          <w:sz w:val="22"/>
          <w:szCs w:val="22"/>
        </w:rPr>
      </w:pPr>
    </w:p>
    <w:p w14:paraId="345D7C7C" w14:textId="77777777" w:rsidR="00D00707" w:rsidRPr="00D81572" w:rsidRDefault="00D00707" w:rsidP="003D105F">
      <w:pPr>
        <w:pStyle w:val="Heading2"/>
        <w:keepNext w:val="0"/>
        <w:widowControl w:val="0"/>
        <w:tabs>
          <w:tab w:val="clear" w:pos="360"/>
          <w:tab w:val="num" w:pos="720"/>
        </w:tabs>
        <w:ind w:left="720" w:hanging="720"/>
        <w:rPr>
          <w:rFonts w:ascii="Garamond" w:hAnsi="Garamond"/>
          <w:szCs w:val="24"/>
        </w:rPr>
      </w:pPr>
      <w:bookmarkStart w:id="2012" w:name="_Toc521121932"/>
      <w:bookmarkStart w:id="2013" w:name="_Toc165165219"/>
      <w:bookmarkStart w:id="2014" w:name="_Toc342556595"/>
      <w:bookmarkStart w:id="2015" w:name="_Toc393095322"/>
      <w:bookmarkStart w:id="2016" w:name="_Ref397519631"/>
      <w:bookmarkStart w:id="2017" w:name="_Ref397519654"/>
      <w:bookmarkStart w:id="2018" w:name="_Ref397519948"/>
      <w:bookmarkStart w:id="2019" w:name="_Toc231809161"/>
      <w:bookmarkStart w:id="2020" w:name="_Toc231809738"/>
      <w:r w:rsidRPr="00D81572">
        <w:rPr>
          <w:rFonts w:ascii="Garamond" w:hAnsi="Garamond"/>
          <w:szCs w:val="24"/>
        </w:rPr>
        <w:t xml:space="preserve">Monitoring, </w:t>
      </w:r>
      <w:r w:rsidR="00C0348E">
        <w:rPr>
          <w:rFonts w:ascii="Garamond" w:hAnsi="Garamond"/>
          <w:szCs w:val="24"/>
        </w:rPr>
        <w:t>Recordkeeping</w:t>
      </w:r>
      <w:r w:rsidRPr="00D81572">
        <w:rPr>
          <w:rFonts w:ascii="Garamond" w:hAnsi="Garamond"/>
          <w:szCs w:val="24"/>
        </w:rPr>
        <w:t>, and Reporting Requirements</w:t>
      </w:r>
      <w:bookmarkEnd w:id="2012"/>
      <w:bookmarkEnd w:id="2013"/>
      <w:bookmarkEnd w:id="2014"/>
      <w:bookmarkEnd w:id="2015"/>
      <w:bookmarkEnd w:id="2016"/>
      <w:bookmarkEnd w:id="2017"/>
      <w:bookmarkEnd w:id="2018"/>
      <w:bookmarkEnd w:id="2019"/>
      <w:bookmarkEnd w:id="2020"/>
    </w:p>
    <w:p w14:paraId="017D7F29" w14:textId="77777777" w:rsidR="00D00707" w:rsidRPr="00D81572" w:rsidRDefault="00D00707" w:rsidP="005F52C3">
      <w:pPr>
        <w:ind w:left="720"/>
        <w:rPr>
          <w:rFonts w:ascii="Garamond" w:hAnsi="Garamond"/>
          <w:sz w:val="24"/>
          <w:szCs w:val="24"/>
          <w:u w:val="single"/>
        </w:rPr>
      </w:pPr>
      <w:r w:rsidRPr="00D81572">
        <w:rPr>
          <w:rFonts w:ascii="Garamond" w:hAnsi="Garamond"/>
          <w:sz w:val="24"/>
          <w:szCs w:val="24"/>
          <w:u w:val="single"/>
        </w:rPr>
        <w:t>ARM 17.8, Subchapter 12, operating Permit Program §1212(2)&amp;(3)</w:t>
      </w:r>
    </w:p>
    <w:p w14:paraId="468400C4" w14:textId="77777777" w:rsidR="00D00707" w:rsidRPr="00F776D9" w:rsidRDefault="00D00707" w:rsidP="005F52C3">
      <w:pPr>
        <w:rPr>
          <w:rFonts w:ascii="Garamond" w:hAnsi="Garamond"/>
          <w:sz w:val="22"/>
          <w:szCs w:val="22"/>
        </w:rPr>
      </w:pPr>
    </w:p>
    <w:p w14:paraId="511E33DF" w14:textId="77777777" w:rsidR="00D00707" w:rsidRPr="00D81572" w:rsidRDefault="00D00707" w:rsidP="005F52C3">
      <w:pPr>
        <w:numPr>
          <w:ilvl w:val="0"/>
          <w:numId w:val="10"/>
        </w:numPr>
        <w:tabs>
          <w:tab w:val="clear" w:pos="864"/>
        </w:tabs>
        <w:ind w:left="1440" w:hanging="720"/>
        <w:rPr>
          <w:rFonts w:ascii="Garamond" w:hAnsi="Garamond"/>
          <w:sz w:val="24"/>
          <w:szCs w:val="24"/>
        </w:rPr>
      </w:pPr>
      <w:r w:rsidRPr="00D81572">
        <w:rPr>
          <w:rFonts w:ascii="Garamond" w:hAnsi="Garamond"/>
          <w:sz w:val="24"/>
          <w:szCs w:val="24"/>
        </w:rPr>
        <w:t>Unless otherwise provided in this permit, the permittee shall maintain compliance monitoring records that include the following information:</w:t>
      </w:r>
    </w:p>
    <w:p w14:paraId="0EB8E10F" w14:textId="77777777" w:rsidR="00D00707" w:rsidRPr="00F776D9" w:rsidRDefault="00D00707" w:rsidP="005F52C3">
      <w:pPr>
        <w:rPr>
          <w:rFonts w:ascii="Garamond" w:hAnsi="Garamond"/>
          <w:sz w:val="22"/>
          <w:szCs w:val="22"/>
        </w:rPr>
      </w:pPr>
    </w:p>
    <w:p w14:paraId="659EB744" w14:textId="77777777" w:rsidR="00D00707" w:rsidRPr="00D81572" w:rsidRDefault="00D00707" w:rsidP="006D4D0D">
      <w:pPr>
        <w:numPr>
          <w:ilvl w:val="0"/>
          <w:numId w:val="24"/>
        </w:numPr>
        <w:tabs>
          <w:tab w:val="clear" w:pos="1296"/>
        </w:tabs>
        <w:ind w:left="1800" w:hanging="360"/>
        <w:rPr>
          <w:rFonts w:ascii="Garamond" w:hAnsi="Garamond"/>
          <w:sz w:val="24"/>
          <w:szCs w:val="24"/>
        </w:rPr>
      </w:pPr>
      <w:r w:rsidRPr="00D81572">
        <w:rPr>
          <w:rFonts w:ascii="Garamond" w:hAnsi="Garamond"/>
          <w:sz w:val="24"/>
          <w:szCs w:val="24"/>
        </w:rPr>
        <w:t>The date, place as defined in the permit, and time of sampling or measurement;</w:t>
      </w:r>
    </w:p>
    <w:p w14:paraId="14E99C19" w14:textId="77777777" w:rsidR="00D00707" w:rsidRPr="00F776D9" w:rsidRDefault="00D00707" w:rsidP="005F52C3">
      <w:pPr>
        <w:tabs>
          <w:tab w:val="num" w:pos="1260"/>
        </w:tabs>
        <w:rPr>
          <w:rFonts w:ascii="Garamond" w:hAnsi="Garamond"/>
          <w:sz w:val="22"/>
          <w:szCs w:val="22"/>
        </w:rPr>
      </w:pPr>
    </w:p>
    <w:p w14:paraId="6116303D" w14:textId="77777777" w:rsidR="00D00707" w:rsidRPr="00D81572" w:rsidRDefault="00D00707" w:rsidP="006D4D0D">
      <w:pPr>
        <w:numPr>
          <w:ilvl w:val="0"/>
          <w:numId w:val="24"/>
        </w:numPr>
        <w:tabs>
          <w:tab w:val="clear" w:pos="1296"/>
        </w:tabs>
        <w:ind w:left="1800" w:hanging="360"/>
        <w:rPr>
          <w:rFonts w:ascii="Garamond" w:hAnsi="Garamond"/>
          <w:sz w:val="24"/>
          <w:szCs w:val="24"/>
        </w:rPr>
      </w:pPr>
      <w:r w:rsidRPr="00D81572">
        <w:rPr>
          <w:rFonts w:ascii="Garamond" w:hAnsi="Garamond"/>
          <w:sz w:val="24"/>
          <w:szCs w:val="24"/>
        </w:rPr>
        <w:t>The date(s) analyses were performed;</w:t>
      </w:r>
    </w:p>
    <w:p w14:paraId="2B45871A" w14:textId="77777777" w:rsidR="00D00707" w:rsidRPr="00F776D9" w:rsidRDefault="00D00707" w:rsidP="005F52C3">
      <w:pPr>
        <w:tabs>
          <w:tab w:val="num" w:pos="1260"/>
        </w:tabs>
        <w:rPr>
          <w:rFonts w:ascii="Garamond" w:hAnsi="Garamond"/>
          <w:sz w:val="22"/>
          <w:szCs w:val="22"/>
        </w:rPr>
      </w:pPr>
    </w:p>
    <w:p w14:paraId="255CBC5A" w14:textId="77777777" w:rsidR="00D00707" w:rsidRPr="00D81572" w:rsidRDefault="00D00707" w:rsidP="006D4D0D">
      <w:pPr>
        <w:numPr>
          <w:ilvl w:val="0"/>
          <w:numId w:val="24"/>
        </w:numPr>
        <w:tabs>
          <w:tab w:val="clear" w:pos="1296"/>
        </w:tabs>
        <w:ind w:left="1800" w:hanging="360"/>
        <w:rPr>
          <w:rFonts w:ascii="Garamond" w:hAnsi="Garamond"/>
          <w:sz w:val="24"/>
          <w:szCs w:val="24"/>
        </w:rPr>
      </w:pPr>
      <w:r w:rsidRPr="00D81572">
        <w:rPr>
          <w:rFonts w:ascii="Garamond" w:hAnsi="Garamond"/>
          <w:sz w:val="24"/>
          <w:szCs w:val="24"/>
        </w:rPr>
        <w:t>The company or entity that performed the analyses;</w:t>
      </w:r>
    </w:p>
    <w:p w14:paraId="71B27C3E" w14:textId="77777777" w:rsidR="00D00707" w:rsidRPr="00F776D9" w:rsidRDefault="00D00707" w:rsidP="005F52C3">
      <w:pPr>
        <w:tabs>
          <w:tab w:val="num" w:pos="1260"/>
        </w:tabs>
        <w:rPr>
          <w:rFonts w:ascii="Garamond" w:hAnsi="Garamond"/>
          <w:sz w:val="22"/>
          <w:szCs w:val="22"/>
        </w:rPr>
      </w:pPr>
    </w:p>
    <w:p w14:paraId="67555586" w14:textId="77777777" w:rsidR="00D00707" w:rsidRDefault="00D00707" w:rsidP="006D4D0D">
      <w:pPr>
        <w:numPr>
          <w:ilvl w:val="0"/>
          <w:numId w:val="24"/>
        </w:numPr>
        <w:tabs>
          <w:tab w:val="clear" w:pos="1296"/>
        </w:tabs>
        <w:ind w:left="1800" w:hanging="360"/>
        <w:rPr>
          <w:rFonts w:ascii="Garamond" w:hAnsi="Garamond"/>
          <w:sz w:val="24"/>
          <w:szCs w:val="24"/>
        </w:rPr>
      </w:pPr>
      <w:r w:rsidRPr="00D81572">
        <w:rPr>
          <w:rFonts w:ascii="Garamond" w:hAnsi="Garamond"/>
          <w:sz w:val="24"/>
          <w:szCs w:val="24"/>
        </w:rPr>
        <w:t>The analytical techniques or methods used;</w:t>
      </w:r>
    </w:p>
    <w:p w14:paraId="4FBEF163" w14:textId="77777777" w:rsidR="00BB1120" w:rsidRPr="00D81572" w:rsidRDefault="00BB1120" w:rsidP="00B83649">
      <w:pPr>
        <w:ind w:left="1800"/>
        <w:rPr>
          <w:rFonts w:ascii="Garamond" w:hAnsi="Garamond"/>
          <w:sz w:val="24"/>
          <w:szCs w:val="24"/>
        </w:rPr>
      </w:pPr>
    </w:p>
    <w:p w14:paraId="6B3F3888" w14:textId="77777777" w:rsidR="00D00707" w:rsidRPr="00D81572" w:rsidRDefault="00D00707" w:rsidP="006D4D0D">
      <w:pPr>
        <w:numPr>
          <w:ilvl w:val="0"/>
          <w:numId w:val="24"/>
        </w:numPr>
        <w:tabs>
          <w:tab w:val="clear" w:pos="1296"/>
        </w:tabs>
        <w:ind w:left="1800" w:hanging="360"/>
        <w:rPr>
          <w:rFonts w:ascii="Garamond" w:hAnsi="Garamond"/>
          <w:sz w:val="24"/>
          <w:szCs w:val="24"/>
        </w:rPr>
      </w:pPr>
      <w:r w:rsidRPr="00D81572">
        <w:rPr>
          <w:rFonts w:ascii="Garamond" w:hAnsi="Garamond"/>
          <w:sz w:val="24"/>
          <w:szCs w:val="24"/>
        </w:rPr>
        <w:t>The results of such analyses; and</w:t>
      </w:r>
    </w:p>
    <w:p w14:paraId="7368A3E0" w14:textId="77777777" w:rsidR="00D00707" w:rsidRPr="00F776D9" w:rsidRDefault="00D00707" w:rsidP="00D7248E">
      <w:pPr>
        <w:tabs>
          <w:tab w:val="num" w:pos="1260"/>
        </w:tabs>
        <w:rPr>
          <w:rFonts w:ascii="Garamond" w:hAnsi="Garamond"/>
          <w:sz w:val="22"/>
          <w:szCs w:val="22"/>
        </w:rPr>
      </w:pPr>
    </w:p>
    <w:p w14:paraId="1063CCED" w14:textId="3F0E3534" w:rsidR="00D7248E" w:rsidRDefault="00D00707" w:rsidP="006D4D0D">
      <w:pPr>
        <w:numPr>
          <w:ilvl w:val="0"/>
          <w:numId w:val="24"/>
        </w:numPr>
        <w:tabs>
          <w:tab w:val="clear" w:pos="1296"/>
        </w:tabs>
        <w:ind w:left="1800" w:hanging="360"/>
        <w:rPr>
          <w:rFonts w:ascii="Garamond" w:hAnsi="Garamond"/>
          <w:sz w:val="24"/>
          <w:szCs w:val="24"/>
        </w:rPr>
      </w:pPr>
      <w:r w:rsidRPr="00D81572">
        <w:rPr>
          <w:rFonts w:ascii="Garamond" w:hAnsi="Garamond"/>
          <w:sz w:val="24"/>
          <w:szCs w:val="24"/>
        </w:rPr>
        <w:t>The operating conditions at the time of sampling or measurement</w:t>
      </w:r>
      <w:r w:rsidR="0015289A">
        <w:rPr>
          <w:rFonts w:ascii="Garamond" w:hAnsi="Garamond"/>
          <w:sz w:val="24"/>
          <w:szCs w:val="24"/>
        </w:rPr>
        <w:t>.</w:t>
      </w:r>
    </w:p>
    <w:p w14:paraId="65A52A9B" w14:textId="472DB45C" w:rsidR="00D00707" w:rsidRPr="00D81572" w:rsidRDefault="00D00707" w:rsidP="00D7248E">
      <w:pPr>
        <w:numPr>
          <w:ilvl w:val="0"/>
          <w:numId w:val="10"/>
        </w:numPr>
        <w:tabs>
          <w:tab w:val="clear" w:pos="864"/>
        </w:tabs>
        <w:ind w:left="1440" w:hanging="720"/>
        <w:rPr>
          <w:rFonts w:ascii="Garamond" w:hAnsi="Garamond"/>
          <w:sz w:val="24"/>
          <w:szCs w:val="24"/>
        </w:rPr>
      </w:pPr>
      <w:r w:rsidRPr="00D81572">
        <w:rPr>
          <w:rFonts w:ascii="Garamond" w:hAnsi="Garamond"/>
          <w:sz w:val="24"/>
          <w:szCs w:val="24"/>
        </w:rPr>
        <w:lastRenderedPageBreak/>
        <w:t xml:space="preserve">The permittee shall retain records of all required monitoring data and support information for a period of at least 5 years from the date of the monitoring sample, measurement, report, or application.  Support information includes all calibration and maintenance records and all original strip-chart recordings for continuous monitoring instrumentation, and copies of all </w:t>
      </w:r>
      <w:r w:rsidR="0015289A">
        <w:rPr>
          <w:rFonts w:ascii="Garamond" w:hAnsi="Garamond"/>
          <w:sz w:val="24"/>
          <w:szCs w:val="24"/>
        </w:rPr>
        <w:t xml:space="preserve">reports required by the permit. </w:t>
      </w:r>
      <w:r w:rsidRPr="00D81572">
        <w:rPr>
          <w:rFonts w:ascii="Garamond" w:hAnsi="Garamond"/>
          <w:sz w:val="24"/>
          <w:szCs w:val="24"/>
        </w:rPr>
        <w:t xml:space="preserve"> All monitoring data, support information, and required reports and summaries may be maintained in computerized form at the plant site if the information is made available to Department personnel upon request, which may be for either hard copies or computerized format.  Strip-charts must be maintained in their original form at the plant site and shall be made available to Department personnel upon request.</w:t>
      </w:r>
    </w:p>
    <w:p w14:paraId="0C605C25" w14:textId="77777777" w:rsidR="00EE2F39" w:rsidRPr="00B368E7" w:rsidRDefault="00EE2F39">
      <w:pPr>
        <w:tabs>
          <w:tab w:val="num" w:pos="900"/>
        </w:tabs>
        <w:ind w:left="900" w:hanging="540"/>
        <w:rPr>
          <w:rFonts w:ascii="Garamond" w:hAnsi="Garamond"/>
          <w:sz w:val="24"/>
          <w:szCs w:val="24"/>
        </w:rPr>
      </w:pPr>
    </w:p>
    <w:p w14:paraId="67BBB721" w14:textId="2AFB7843" w:rsidR="00D00707" w:rsidRPr="00D81572" w:rsidRDefault="00D00707" w:rsidP="00D7248E">
      <w:pPr>
        <w:numPr>
          <w:ilvl w:val="0"/>
          <w:numId w:val="10"/>
        </w:numPr>
        <w:tabs>
          <w:tab w:val="clear" w:pos="864"/>
        </w:tabs>
        <w:ind w:left="1440" w:hanging="720"/>
        <w:rPr>
          <w:rFonts w:ascii="Garamond" w:hAnsi="Garamond"/>
          <w:sz w:val="24"/>
          <w:szCs w:val="24"/>
        </w:rPr>
      </w:pPr>
      <w:r w:rsidRPr="00D81572">
        <w:rPr>
          <w:rFonts w:ascii="Garamond" w:hAnsi="Garamond"/>
          <w:sz w:val="24"/>
          <w:szCs w:val="24"/>
        </w:rPr>
        <w:t xml:space="preserve">The permittee shall submit to the Department, at the addresses located in the Notification Addresses </w:t>
      </w:r>
      <w:r w:rsidR="00600A54">
        <w:rPr>
          <w:rFonts w:ascii="Garamond" w:hAnsi="Garamond"/>
          <w:sz w:val="24"/>
          <w:szCs w:val="24"/>
        </w:rPr>
        <w:fldChar w:fldCharType="begin"/>
      </w:r>
      <w:r w:rsidR="00600A54">
        <w:rPr>
          <w:rFonts w:ascii="Garamond" w:hAnsi="Garamond"/>
          <w:sz w:val="24"/>
          <w:szCs w:val="24"/>
        </w:rPr>
        <w:instrText xml:space="preserve"> REF _Ref397524321 \r \h </w:instrText>
      </w:r>
      <w:r w:rsidR="00600A54">
        <w:rPr>
          <w:rFonts w:ascii="Garamond" w:hAnsi="Garamond"/>
          <w:sz w:val="24"/>
          <w:szCs w:val="24"/>
        </w:rPr>
      </w:r>
      <w:r w:rsidR="00600A54">
        <w:rPr>
          <w:rFonts w:ascii="Garamond" w:hAnsi="Garamond"/>
          <w:sz w:val="24"/>
          <w:szCs w:val="24"/>
        </w:rPr>
        <w:fldChar w:fldCharType="separate"/>
      </w:r>
      <w:r w:rsidR="00290138">
        <w:rPr>
          <w:rFonts w:ascii="Garamond" w:hAnsi="Garamond"/>
          <w:sz w:val="24"/>
          <w:szCs w:val="24"/>
        </w:rPr>
        <w:t>0</w:t>
      </w:r>
      <w:r w:rsidR="00600A54">
        <w:rPr>
          <w:rFonts w:ascii="Garamond" w:hAnsi="Garamond"/>
          <w:sz w:val="24"/>
          <w:szCs w:val="24"/>
        </w:rPr>
        <w:fldChar w:fldCharType="end"/>
      </w:r>
      <w:r w:rsidR="00793B76">
        <w:rPr>
          <w:rFonts w:ascii="Garamond" w:hAnsi="Garamond"/>
          <w:sz w:val="24"/>
          <w:szCs w:val="24"/>
        </w:rPr>
        <w:t xml:space="preserve"> </w:t>
      </w:r>
      <w:r w:rsidRPr="00D81572">
        <w:rPr>
          <w:rFonts w:ascii="Garamond" w:hAnsi="Garamond"/>
          <w:sz w:val="24"/>
          <w:szCs w:val="24"/>
        </w:rPr>
        <w:t>of this permit, reports of any required monitoring by February 15 and August 15 of each year, or more frequently if otherwise specified in an applicable requirement or elsewhere in the permit.  The monitoring report submitted on February 15 of each year must include the required monitoring information for the period of July 1 through December 31 of the previous year.  The monitoring report submitted on August 15 of each year must include the required monitoring information for the period of January 1 through June 30 of the current year.  All instances of deviations from the permit requirements must be clearly identified in such reports.  All required reports must be certified by a responsible official, consistent with ARM 17.8.1207.</w:t>
      </w:r>
    </w:p>
    <w:p w14:paraId="276D55F7" w14:textId="77777777" w:rsidR="00D00707" w:rsidRPr="00B368E7" w:rsidRDefault="00D00707">
      <w:pPr>
        <w:rPr>
          <w:rFonts w:ascii="Garamond" w:hAnsi="Garamond"/>
          <w:sz w:val="24"/>
          <w:szCs w:val="24"/>
        </w:rPr>
      </w:pPr>
    </w:p>
    <w:p w14:paraId="2887AA91" w14:textId="77777777" w:rsidR="00D00707" w:rsidRPr="00D81572" w:rsidRDefault="00D00707" w:rsidP="00D7248E">
      <w:pPr>
        <w:pStyle w:val="Heading2"/>
        <w:keepNext w:val="0"/>
        <w:widowControl w:val="0"/>
        <w:tabs>
          <w:tab w:val="clear" w:pos="360"/>
        </w:tabs>
        <w:ind w:left="720" w:hanging="720"/>
        <w:rPr>
          <w:rFonts w:ascii="Garamond" w:hAnsi="Garamond"/>
          <w:szCs w:val="24"/>
        </w:rPr>
      </w:pPr>
      <w:bookmarkStart w:id="2021" w:name="_Toc521121933"/>
      <w:bookmarkStart w:id="2022" w:name="_Toc165165220"/>
      <w:bookmarkStart w:id="2023" w:name="_Toc342556596"/>
      <w:bookmarkStart w:id="2024" w:name="_Toc393095323"/>
      <w:bookmarkStart w:id="2025" w:name="_Ref397519617"/>
      <w:bookmarkStart w:id="2026" w:name="_Toc231809162"/>
      <w:bookmarkStart w:id="2027" w:name="_Toc231809739"/>
      <w:r w:rsidRPr="00D81572">
        <w:rPr>
          <w:rFonts w:ascii="Garamond" w:hAnsi="Garamond"/>
          <w:szCs w:val="24"/>
        </w:rPr>
        <w:t>Prompt Deviation Reporting</w:t>
      </w:r>
      <w:bookmarkEnd w:id="2021"/>
      <w:bookmarkEnd w:id="2022"/>
      <w:bookmarkEnd w:id="2023"/>
      <w:bookmarkEnd w:id="2024"/>
      <w:bookmarkEnd w:id="2025"/>
      <w:bookmarkEnd w:id="2026"/>
      <w:bookmarkEnd w:id="2027"/>
    </w:p>
    <w:p w14:paraId="77A73B3D" w14:textId="77777777" w:rsidR="00D00707" w:rsidRPr="00D81572" w:rsidRDefault="00D00707" w:rsidP="00D7248E">
      <w:pPr>
        <w:ind w:left="720"/>
        <w:rPr>
          <w:rFonts w:ascii="Garamond" w:hAnsi="Garamond"/>
          <w:sz w:val="24"/>
          <w:szCs w:val="24"/>
          <w:u w:val="single"/>
        </w:rPr>
      </w:pPr>
      <w:r w:rsidRPr="00D81572">
        <w:rPr>
          <w:rFonts w:ascii="Garamond" w:hAnsi="Garamond"/>
          <w:sz w:val="24"/>
          <w:szCs w:val="24"/>
          <w:u w:val="single"/>
        </w:rPr>
        <w:t>ARM 17.8, Subchapter 12, Operating Permit Program §1212(3)(</w:t>
      </w:r>
      <w:r w:rsidR="001E51DC" w:rsidRPr="00D81572">
        <w:rPr>
          <w:rFonts w:ascii="Garamond" w:hAnsi="Garamond"/>
          <w:sz w:val="24"/>
          <w:szCs w:val="24"/>
          <w:u w:val="single"/>
        </w:rPr>
        <w:t>b</w:t>
      </w:r>
      <w:r w:rsidRPr="00D81572">
        <w:rPr>
          <w:rFonts w:ascii="Garamond" w:hAnsi="Garamond"/>
          <w:sz w:val="24"/>
          <w:szCs w:val="24"/>
          <w:u w:val="single"/>
        </w:rPr>
        <w:t>)</w:t>
      </w:r>
    </w:p>
    <w:p w14:paraId="659886B3" w14:textId="77777777" w:rsidR="00D00707" w:rsidRPr="00B368E7" w:rsidRDefault="00D00707" w:rsidP="00D7248E">
      <w:pPr>
        <w:rPr>
          <w:rFonts w:ascii="Garamond" w:hAnsi="Garamond"/>
          <w:sz w:val="24"/>
          <w:szCs w:val="24"/>
        </w:rPr>
      </w:pPr>
    </w:p>
    <w:p w14:paraId="27745E77" w14:textId="7F44F820" w:rsidR="001E51DC" w:rsidRPr="00D81572" w:rsidRDefault="001E51DC" w:rsidP="00B368E7">
      <w:pPr>
        <w:ind w:left="720"/>
        <w:rPr>
          <w:rFonts w:ascii="Garamond" w:hAnsi="Garamond"/>
          <w:sz w:val="24"/>
          <w:szCs w:val="24"/>
        </w:rPr>
      </w:pPr>
      <w:r w:rsidRPr="00D81572">
        <w:rPr>
          <w:rFonts w:ascii="Garamond" w:hAnsi="Garamond"/>
          <w:sz w:val="24"/>
          <w:szCs w:val="24"/>
        </w:rPr>
        <w:t xml:space="preserve">The permittee shall promptly report deviations from permit requirements, including those attributable to upset conditions as defined in the permit, the probable cause of such deviations, and any corrective actions or preventive measures taken.  To be considered prompt, deviations shall be reported to </w:t>
      </w:r>
      <w:r w:rsidR="00EB7D2B">
        <w:rPr>
          <w:rFonts w:ascii="Garamond" w:hAnsi="Garamond"/>
          <w:sz w:val="24"/>
          <w:szCs w:val="24"/>
        </w:rPr>
        <w:t xml:space="preserve">DEQ </w:t>
      </w:r>
      <w:r w:rsidRPr="00D81572">
        <w:rPr>
          <w:rFonts w:ascii="Garamond" w:hAnsi="Garamond"/>
          <w:sz w:val="24"/>
          <w:szCs w:val="24"/>
        </w:rPr>
        <w:t>within the following timeframes (unless otherwise specified in an applicable requirement):</w:t>
      </w:r>
    </w:p>
    <w:p w14:paraId="3658C21D" w14:textId="77777777" w:rsidR="001E51DC" w:rsidRPr="00B368E7" w:rsidRDefault="001E51DC" w:rsidP="00D7248E">
      <w:pPr>
        <w:rPr>
          <w:rFonts w:ascii="Garamond" w:hAnsi="Garamond"/>
          <w:sz w:val="24"/>
          <w:szCs w:val="24"/>
        </w:rPr>
      </w:pPr>
    </w:p>
    <w:p w14:paraId="061BA5EF" w14:textId="77777777" w:rsidR="001E51DC" w:rsidRPr="00D81572" w:rsidRDefault="001E51DC" w:rsidP="006D4D0D">
      <w:pPr>
        <w:numPr>
          <w:ilvl w:val="0"/>
          <w:numId w:val="97"/>
        </w:numPr>
        <w:tabs>
          <w:tab w:val="clear" w:pos="1080"/>
        </w:tabs>
        <w:ind w:left="1440" w:hanging="720"/>
        <w:rPr>
          <w:rFonts w:ascii="Garamond" w:hAnsi="Garamond"/>
          <w:sz w:val="24"/>
          <w:szCs w:val="24"/>
        </w:rPr>
      </w:pPr>
      <w:r w:rsidRPr="00D81572">
        <w:rPr>
          <w:rFonts w:ascii="Garamond" w:hAnsi="Garamond"/>
          <w:sz w:val="24"/>
          <w:szCs w:val="24"/>
        </w:rPr>
        <w:t>For deviations which may result in emissions potentially in violation of permit limitations:</w:t>
      </w:r>
    </w:p>
    <w:p w14:paraId="6DB97BAB" w14:textId="77777777" w:rsidR="001E51DC" w:rsidRPr="00B368E7" w:rsidRDefault="001E51DC" w:rsidP="00D7248E">
      <w:pPr>
        <w:rPr>
          <w:rFonts w:ascii="Garamond" w:hAnsi="Garamond"/>
          <w:sz w:val="24"/>
          <w:szCs w:val="24"/>
        </w:rPr>
      </w:pPr>
    </w:p>
    <w:p w14:paraId="7FCA31A6" w14:textId="77777777" w:rsidR="001E51DC" w:rsidRPr="00D81572" w:rsidRDefault="001E51DC" w:rsidP="006D4D0D">
      <w:pPr>
        <w:numPr>
          <w:ilvl w:val="1"/>
          <w:numId w:val="97"/>
        </w:numPr>
        <w:tabs>
          <w:tab w:val="clear" w:pos="1800"/>
        </w:tabs>
        <w:rPr>
          <w:rFonts w:ascii="Garamond" w:hAnsi="Garamond"/>
          <w:sz w:val="24"/>
          <w:szCs w:val="24"/>
        </w:rPr>
      </w:pPr>
      <w:r w:rsidRPr="00D81572">
        <w:rPr>
          <w:rFonts w:ascii="Garamond" w:hAnsi="Garamond"/>
          <w:sz w:val="24"/>
          <w:szCs w:val="24"/>
        </w:rPr>
        <w:t>An initial phone notification (or faxed or electronic notification) describing the incident within 24 hours (or the next business day) of discovery; and,</w:t>
      </w:r>
    </w:p>
    <w:p w14:paraId="0ADFA81E" w14:textId="77777777" w:rsidR="001E51DC" w:rsidRPr="00B368E7" w:rsidRDefault="001E51DC" w:rsidP="00D7248E">
      <w:pPr>
        <w:rPr>
          <w:rFonts w:ascii="Garamond" w:hAnsi="Garamond"/>
          <w:sz w:val="24"/>
          <w:szCs w:val="24"/>
        </w:rPr>
      </w:pPr>
    </w:p>
    <w:p w14:paraId="41412F49" w14:textId="77777777" w:rsidR="001E51DC" w:rsidRPr="00D81572" w:rsidRDefault="001E51DC" w:rsidP="006D4D0D">
      <w:pPr>
        <w:numPr>
          <w:ilvl w:val="1"/>
          <w:numId w:val="97"/>
        </w:numPr>
        <w:tabs>
          <w:tab w:val="clear" w:pos="1800"/>
        </w:tabs>
        <w:rPr>
          <w:rFonts w:ascii="Garamond" w:hAnsi="Garamond"/>
          <w:sz w:val="24"/>
          <w:szCs w:val="24"/>
        </w:rPr>
      </w:pPr>
      <w:r w:rsidRPr="00D81572">
        <w:rPr>
          <w:rFonts w:ascii="Garamond" w:hAnsi="Garamond"/>
          <w:sz w:val="24"/>
          <w:szCs w:val="24"/>
        </w:rPr>
        <w:t>A follow-up written, faxed, or electronic report within 30 days of discovery of the deviation that describes the probable cause of the reported deviation and any corrective actions or preventative measures taken.</w:t>
      </w:r>
    </w:p>
    <w:p w14:paraId="7CBFD9AF" w14:textId="77777777" w:rsidR="001E51DC" w:rsidRPr="00B368E7" w:rsidRDefault="001E51DC" w:rsidP="001E51DC">
      <w:pPr>
        <w:rPr>
          <w:rFonts w:ascii="Garamond" w:hAnsi="Garamond"/>
          <w:sz w:val="24"/>
          <w:szCs w:val="24"/>
        </w:rPr>
      </w:pPr>
    </w:p>
    <w:p w14:paraId="670F0A6E" w14:textId="7420F7E7" w:rsidR="001E51DC" w:rsidRDefault="001E51DC" w:rsidP="006D4D0D">
      <w:pPr>
        <w:numPr>
          <w:ilvl w:val="0"/>
          <w:numId w:val="97"/>
        </w:numPr>
        <w:tabs>
          <w:tab w:val="clear" w:pos="1080"/>
        </w:tabs>
        <w:ind w:left="1440" w:hanging="720"/>
        <w:rPr>
          <w:rFonts w:ascii="Garamond" w:hAnsi="Garamond"/>
          <w:sz w:val="24"/>
          <w:szCs w:val="24"/>
        </w:rPr>
      </w:pPr>
      <w:r w:rsidRPr="00D81572">
        <w:rPr>
          <w:rFonts w:ascii="Garamond" w:hAnsi="Garamond"/>
          <w:sz w:val="24"/>
          <w:szCs w:val="24"/>
        </w:rPr>
        <w:t xml:space="preserve">For deviations attributable to malfunctions, deviations shall be reported to </w:t>
      </w:r>
      <w:r w:rsidR="00EB7D2B">
        <w:rPr>
          <w:rFonts w:ascii="Garamond" w:hAnsi="Garamond"/>
          <w:sz w:val="24"/>
          <w:szCs w:val="24"/>
        </w:rPr>
        <w:t xml:space="preserve">DEQ </w:t>
      </w:r>
      <w:r w:rsidRPr="00D81572">
        <w:rPr>
          <w:rFonts w:ascii="Garamond" w:hAnsi="Garamond"/>
          <w:sz w:val="24"/>
          <w:szCs w:val="24"/>
        </w:rPr>
        <w:t>in accordance with the malfunction reporting requirements under ARM 17.8.110; and</w:t>
      </w:r>
    </w:p>
    <w:p w14:paraId="4E053B9E" w14:textId="57098EDF" w:rsidR="001E51DC" w:rsidRPr="00D81572" w:rsidRDefault="001E51DC" w:rsidP="006D4D0D">
      <w:pPr>
        <w:numPr>
          <w:ilvl w:val="0"/>
          <w:numId w:val="97"/>
        </w:numPr>
        <w:tabs>
          <w:tab w:val="clear" w:pos="1080"/>
        </w:tabs>
        <w:ind w:left="1440" w:hanging="720"/>
        <w:rPr>
          <w:rFonts w:ascii="Garamond" w:hAnsi="Garamond"/>
          <w:sz w:val="24"/>
          <w:szCs w:val="24"/>
        </w:rPr>
      </w:pPr>
      <w:r w:rsidRPr="00D81572">
        <w:rPr>
          <w:rFonts w:ascii="Garamond" w:hAnsi="Garamond"/>
          <w:sz w:val="24"/>
          <w:szCs w:val="24"/>
        </w:rPr>
        <w:t xml:space="preserve">For all other deviations, deviations shall be reported to </w:t>
      </w:r>
      <w:r w:rsidR="00EB7D2B">
        <w:rPr>
          <w:rFonts w:ascii="Garamond" w:hAnsi="Garamond"/>
          <w:sz w:val="24"/>
          <w:szCs w:val="24"/>
        </w:rPr>
        <w:t xml:space="preserve">DEQ </w:t>
      </w:r>
      <w:r w:rsidRPr="00D81572">
        <w:rPr>
          <w:rFonts w:ascii="Garamond" w:hAnsi="Garamond"/>
          <w:sz w:val="24"/>
          <w:szCs w:val="24"/>
        </w:rPr>
        <w:t>via a written, faxed, or electronic report within 90 days of discovery (as determined through routine internal review by the permittee).</w:t>
      </w:r>
    </w:p>
    <w:p w14:paraId="39CCF4F7" w14:textId="77777777" w:rsidR="001E51DC" w:rsidRPr="00D81572" w:rsidRDefault="001E51DC" w:rsidP="00D7248E">
      <w:pPr>
        <w:rPr>
          <w:rFonts w:ascii="Garamond" w:hAnsi="Garamond"/>
          <w:sz w:val="24"/>
          <w:szCs w:val="24"/>
        </w:rPr>
      </w:pPr>
    </w:p>
    <w:p w14:paraId="06DE7609" w14:textId="7A366D76" w:rsidR="001E51DC" w:rsidRPr="00D81572" w:rsidRDefault="001E51DC" w:rsidP="003D105F">
      <w:pPr>
        <w:widowControl w:val="0"/>
        <w:ind w:left="720"/>
        <w:rPr>
          <w:rFonts w:ascii="Garamond" w:hAnsi="Garamond"/>
          <w:sz w:val="24"/>
          <w:szCs w:val="24"/>
        </w:rPr>
      </w:pPr>
      <w:r w:rsidRPr="00D81572">
        <w:rPr>
          <w:rFonts w:ascii="Garamond" w:hAnsi="Garamond"/>
          <w:sz w:val="24"/>
          <w:szCs w:val="24"/>
        </w:rPr>
        <w:t xml:space="preserve">Prompt deviation reports do not need to be resubmitted with regular semiannual (or other </w:t>
      </w:r>
      <w:r w:rsidRPr="00D81572">
        <w:rPr>
          <w:rFonts w:ascii="Garamond" w:hAnsi="Garamond"/>
          <w:sz w:val="24"/>
          <w:szCs w:val="24"/>
        </w:rPr>
        <w:lastRenderedPageBreak/>
        <w:t xml:space="preserve">routine) </w:t>
      </w:r>
      <w:r w:rsidR="00872C24" w:rsidRPr="00D81572">
        <w:rPr>
          <w:rFonts w:ascii="Garamond" w:hAnsi="Garamond"/>
          <w:sz w:val="24"/>
          <w:szCs w:val="24"/>
        </w:rPr>
        <w:t>reports but</w:t>
      </w:r>
      <w:r w:rsidRPr="00D81572">
        <w:rPr>
          <w:rFonts w:ascii="Garamond" w:hAnsi="Garamond"/>
          <w:sz w:val="24"/>
          <w:szCs w:val="24"/>
        </w:rPr>
        <w:t xml:space="preserve"> may be referenced by the date of submittal.</w:t>
      </w:r>
    </w:p>
    <w:p w14:paraId="1F62E3A1" w14:textId="77777777" w:rsidR="00D00707" w:rsidRPr="00D81572" w:rsidRDefault="00D00707" w:rsidP="003D105F">
      <w:pPr>
        <w:widowControl w:val="0"/>
        <w:rPr>
          <w:rFonts w:ascii="Garamond" w:hAnsi="Garamond"/>
          <w:sz w:val="24"/>
          <w:szCs w:val="24"/>
        </w:rPr>
      </w:pPr>
    </w:p>
    <w:p w14:paraId="2FC35F59" w14:textId="77777777" w:rsidR="00D00707" w:rsidRPr="00D81572" w:rsidRDefault="00D00707" w:rsidP="003D105F">
      <w:pPr>
        <w:pStyle w:val="Heading2"/>
        <w:keepNext w:val="0"/>
        <w:widowControl w:val="0"/>
        <w:tabs>
          <w:tab w:val="clear" w:pos="360"/>
        </w:tabs>
        <w:ind w:left="720" w:hanging="720"/>
        <w:rPr>
          <w:rFonts w:ascii="Garamond" w:hAnsi="Garamond"/>
          <w:szCs w:val="24"/>
        </w:rPr>
      </w:pPr>
      <w:bookmarkStart w:id="2028" w:name="_Toc521121934"/>
      <w:bookmarkStart w:id="2029" w:name="_Toc165165221"/>
      <w:bookmarkStart w:id="2030" w:name="_Toc342556597"/>
      <w:bookmarkStart w:id="2031" w:name="_Toc393095324"/>
      <w:bookmarkStart w:id="2032" w:name="_Toc231809163"/>
      <w:bookmarkStart w:id="2033" w:name="_Toc231809740"/>
      <w:r w:rsidRPr="00D81572">
        <w:rPr>
          <w:rFonts w:ascii="Garamond" w:hAnsi="Garamond"/>
          <w:szCs w:val="24"/>
        </w:rPr>
        <w:t>Emergency Provisions</w:t>
      </w:r>
      <w:bookmarkEnd w:id="2028"/>
      <w:bookmarkEnd w:id="2029"/>
      <w:bookmarkEnd w:id="2030"/>
      <w:bookmarkEnd w:id="2031"/>
      <w:bookmarkEnd w:id="2032"/>
      <w:bookmarkEnd w:id="2033"/>
    </w:p>
    <w:p w14:paraId="108FF437" w14:textId="762B2512" w:rsidR="00DC792A" w:rsidRPr="0089210A" w:rsidRDefault="00DC792A" w:rsidP="0089210A">
      <w:pPr>
        <w:ind w:firstLine="720"/>
        <w:rPr>
          <w:rFonts w:ascii="Garamond" w:hAnsi="Garamond"/>
          <w:sz w:val="24"/>
          <w:szCs w:val="24"/>
          <w:u w:val="single"/>
        </w:rPr>
      </w:pPr>
      <w:r w:rsidRPr="00DC792A">
        <w:rPr>
          <w:rFonts w:ascii="Garamond" w:hAnsi="Garamond"/>
          <w:sz w:val="24"/>
          <w:szCs w:val="24"/>
          <w:u w:val="single"/>
        </w:rPr>
        <w:t>ARM 17.8, Subchapter 12, Operating Permit Program §1201(13), §1214(5)-(8), and §1224(6)</w:t>
      </w:r>
    </w:p>
    <w:p w14:paraId="5D2800CB" w14:textId="77777777" w:rsidR="008D6C03" w:rsidRDefault="008D6C03" w:rsidP="0089210A">
      <w:pPr>
        <w:ind w:left="720"/>
        <w:rPr>
          <w:rFonts w:ascii="Garamond" w:eastAsia="Aptos" w:hAnsi="Garamond"/>
          <w:kern w:val="2"/>
          <w:sz w:val="24"/>
          <w:szCs w:val="24"/>
          <w14:ligatures w14:val="standardContextual"/>
        </w:rPr>
      </w:pPr>
    </w:p>
    <w:p w14:paraId="02DB84B4" w14:textId="20970859" w:rsidR="008D6C03" w:rsidRDefault="008D6C03" w:rsidP="0089210A">
      <w:pPr>
        <w:ind w:left="720"/>
        <w:rPr>
          <w:rFonts w:ascii="Garamond" w:eastAsia="Aptos" w:hAnsi="Garamond"/>
          <w:kern w:val="2"/>
          <w:sz w:val="24"/>
          <w:szCs w:val="24"/>
          <w14:ligatures w14:val="standardContextual"/>
        </w:rPr>
      </w:pPr>
      <w:r w:rsidRPr="00F26EAD">
        <w:rPr>
          <w:rFonts w:ascii="Garamond" w:eastAsia="Aptos" w:hAnsi="Garamond"/>
          <w:kern w:val="2"/>
          <w:sz w:val="24"/>
          <w:szCs w:val="24"/>
          <w14:ligatures w14:val="standardContextual"/>
        </w:rPr>
        <w:t>On July 21, 2023, EPA rescinded the emergency affirmative defense provisions from its Title V regulations. In response, each state which had emergency provisions within their Title V operating permit program, including Montana, was required to remove the provisions from their regulations. On September 27, 2025, Montana officially removed the provisions cited above from ARM, Title 17, Chapter 8, Subchapter 12</w:t>
      </w:r>
      <w:r>
        <w:rPr>
          <w:rFonts w:ascii="Garamond" w:eastAsia="Aptos" w:hAnsi="Garamond"/>
          <w:kern w:val="2"/>
          <w:sz w:val="24"/>
          <w:szCs w:val="24"/>
          <w14:ligatures w14:val="standardContextual"/>
        </w:rPr>
        <w:t xml:space="preserve">. </w:t>
      </w:r>
    </w:p>
    <w:p w14:paraId="3B64AEEA" w14:textId="77777777" w:rsidR="008D6C03" w:rsidRDefault="008D6C03" w:rsidP="0089210A">
      <w:pPr>
        <w:ind w:left="720"/>
        <w:rPr>
          <w:rFonts w:ascii="Garamond" w:eastAsia="Aptos" w:hAnsi="Garamond"/>
          <w:kern w:val="2"/>
          <w:sz w:val="24"/>
          <w:szCs w:val="24"/>
          <w14:ligatures w14:val="standardContextual"/>
        </w:rPr>
      </w:pPr>
    </w:p>
    <w:p w14:paraId="76E04EC0" w14:textId="43FC26AE" w:rsidR="00DC792A" w:rsidRPr="00260BE2" w:rsidRDefault="008D6C03" w:rsidP="0089210A">
      <w:pPr>
        <w:ind w:left="720"/>
        <w:rPr>
          <w:rFonts w:ascii="Garamond" w:eastAsia="Aptos" w:hAnsi="Garamond"/>
          <w:kern w:val="2"/>
          <w:sz w:val="24"/>
          <w:szCs w:val="24"/>
          <w14:ligatures w14:val="standardContextual"/>
        </w:rPr>
      </w:pPr>
      <w:r w:rsidRPr="00F26EAD">
        <w:rPr>
          <w:rFonts w:ascii="Garamond" w:eastAsia="Aptos" w:hAnsi="Garamond"/>
          <w:kern w:val="2"/>
          <w:sz w:val="24"/>
          <w:szCs w:val="24"/>
          <w14:ligatures w14:val="standardContextual"/>
        </w:rPr>
        <w:t>On September 5, 2025, the D.C. Circuit Court of Appeals reinstated the federal emergency affirmative defense. In response, o</w:t>
      </w:r>
      <w:r w:rsidRPr="00F26EAD">
        <w:rPr>
          <w:rFonts w:ascii="Garamond" w:eastAsia="Aptos" w:hAnsi="Garamond"/>
          <w:color w:val="1B1B1B"/>
          <w:kern w:val="2"/>
          <w:sz w:val="24"/>
          <w:szCs w:val="24"/>
          <w:shd w:val="clear" w:color="auto" w:fill="FFFFFF"/>
          <w14:ligatures w14:val="standardContextual"/>
        </w:rPr>
        <w:t xml:space="preserve">n May 28, 2026, EPA withdrew their July 2023 final rule that removed the provisions, and </w:t>
      </w:r>
      <w:r w:rsidRPr="00F26EAD">
        <w:rPr>
          <w:rFonts w:ascii="Garamond" w:eastAsia="Aptos" w:hAnsi="Garamond"/>
          <w:kern w:val="2"/>
          <w:sz w:val="24"/>
          <w:szCs w:val="24"/>
          <w14:ligatures w14:val="standardContextual"/>
        </w:rPr>
        <w:t>Montana is in the process of codifying the provisions in its Title V operating permit program regulations.</w:t>
      </w:r>
    </w:p>
    <w:p w14:paraId="6366A252" w14:textId="77777777" w:rsidR="00473471" w:rsidRPr="00723B95" w:rsidRDefault="00473471" w:rsidP="00473471">
      <w:pPr>
        <w:rPr>
          <w:rFonts w:ascii="Garamond" w:hAnsi="Garamond"/>
          <w:sz w:val="24"/>
          <w:szCs w:val="24"/>
        </w:rPr>
      </w:pPr>
    </w:p>
    <w:p w14:paraId="1735C994" w14:textId="77777777" w:rsidR="00D00707" w:rsidRPr="00D81572" w:rsidRDefault="00D00707" w:rsidP="00D7248E">
      <w:pPr>
        <w:pStyle w:val="Heading2"/>
        <w:keepNext w:val="0"/>
        <w:widowControl w:val="0"/>
        <w:tabs>
          <w:tab w:val="clear" w:pos="360"/>
        </w:tabs>
        <w:ind w:left="720" w:hanging="720"/>
        <w:rPr>
          <w:rFonts w:ascii="Garamond" w:hAnsi="Garamond"/>
          <w:szCs w:val="24"/>
        </w:rPr>
      </w:pPr>
      <w:bookmarkStart w:id="2034" w:name="_Toc393095165"/>
      <w:bookmarkStart w:id="2035" w:name="_Toc393095245"/>
      <w:bookmarkStart w:id="2036" w:name="_Toc393095325"/>
      <w:bookmarkStart w:id="2037" w:name="_Toc521121935"/>
      <w:bookmarkStart w:id="2038" w:name="_Toc165165222"/>
      <w:bookmarkStart w:id="2039" w:name="_Toc342556598"/>
      <w:bookmarkStart w:id="2040" w:name="_Toc393095326"/>
      <w:bookmarkStart w:id="2041" w:name="_Toc231809164"/>
      <w:bookmarkStart w:id="2042" w:name="_Toc231809741"/>
      <w:bookmarkEnd w:id="2034"/>
      <w:bookmarkEnd w:id="2035"/>
      <w:bookmarkEnd w:id="2036"/>
      <w:r w:rsidRPr="00D81572">
        <w:rPr>
          <w:rFonts w:ascii="Garamond" w:hAnsi="Garamond"/>
          <w:szCs w:val="24"/>
        </w:rPr>
        <w:t>Inspection and Entry</w:t>
      </w:r>
      <w:bookmarkEnd w:id="2037"/>
      <w:bookmarkEnd w:id="2038"/>
      <w:bookmarkEnd w:id="2039"/>
      <w:bookmarkEnd w:id="2040"/>
      <w:bookmarkEnd w:id="2041"/>
      <w:bookmarkEnd w:id="2042"/>
    </w:p>
    <w:p w14:paraId="0582FA7A" w14:textId="77777777" w:rsidR="00D00707" w:rsidRPr="00D81572" w:rsidRDefault="00D00707" w:rsidP="00D7248E">
      <w:pPr>
        <w:ind w:left="720"/>
        <w:rPr>
          <w:rFonts w:ascii="Garamond" w:hAnsi="Garamond"/>
          <w:sz w:val="24"/>
          <w:szCs w:val="24"/>
          <w:u w:val="single"/>
        </w:rPr>
      </w:pPr>
      <w:r w:rsidRPr="00D81572">
        <w:rPr>
          <w:rFonts w:ascii="Garamond" w:hAnsi="Garamond"/>
          <w:sz w:val="24"/>
          <w:szCs w:val="24"/>
          <w:u w:val="single"/>
        </w:rPr>
        <w:t>ARM 17.8, Subchapter 12, Operating Permit Program §1213(3)&amp;(4)</w:t>
      </w:r>
    </w:p>
    <w:p w14:paraId="0CCFC748" w14:textId="77777777" w:rsidR="00D00707" w:rsidRPr="00D81572" w:rsidRDefault="00D00707" w:rsidP="00D7248E">
      <w:pPr>
        <w:rPr>
          <w:rFonts w:ascii="Garamond" w:hAnsi="Garamond"/>
          <w:sz w:val="24"/>
          <w:szCs w:val="24"/>
        </w:rPr>
      </w:pPr>
    </w:p>
    <w:p w14:paraId="1A1CC809" w14:textId="30D7BE72" w:rsidR="00D00707" w:rsidRPr="00D81572" w:rsidRDefault="00D00707" w:rsidP="00D7248E">
      <w:pPr>
        <w:numPr>
          <w:ilvl w:val="0"/>
          <w:numId w:val="11"/>
        </w:numPr>
        <w:tabs>
          <w:tab w:val="clear" w:pos="864"/>
        </w:tabs>
        <w:ind w:left="1440" w:hanging="720"/>
        <w:rPr>
          <w:rFonts w:ascii="Garamond" w:hAnsi="Garamond"/>
          <w:sz w:val="24"/>
          <w:szCs w:val="24"/>
        </w:rPr>
      </w:pPr>
      <w:r w:rsidRPr="00D81572">
        <w:rPr>
          <w:rFonts w:ascii="Garamond" w:hAnsi="Garamond"/>
          <w:sz w:val="24"/>
          <w:szCs w:val="24"/>
        </w:rPr>
        <w:t xml:space="preserve">Upon presentation of credentials and other requirements as may be required by law, the permittee shall allow the Department, the administrator, or an authorized representative (including an authorized contractor acting as a representative of </w:t>
      </w:r>
      <w:r w:rsidR="00EB7D2B">
        <w:rPr>
          <w:rFonts w:ascii="Garamond" w:hAnsi="Garamond"/>
          <w:sz w:val="24"/>
          <w:szCs w:val="24"/>
        </w:rPr>
        <w:t xml:space="preserve">DEQ </w:t>
      </w:r>
      <w:r w:rsidRPr="00D81572">
        <w:rPr>
          <w:rFonts w:ascii="Garamond" w:hAnsi="Garamond"/>
          <w:sz w:val="24"/>
          <w:szCs w:val="24"/>
        </w:rPr>
        <w:t>or the administrator) to perform the following:</w:t>
      </w:r>
    </w:p>
    <w:p w14:paraId="5D32C18E" w14:textId="77777777" w:rsidR="00D00707" w:rsidRPr="00D81572" w:rsidRDefault="00D00707" w:rsidP="00D7248E">
      <w:pPr>
        <w:rPr>
          <w:rFonts w:ascii="Garamond" w:hAnsi="Garamond"/>
          <w:sz w:val="24"/>
          <w:szCs w:val="24"/>
        </w:rPr>
      </w:pPr>
    </w:p>
    <w:p w14:paraId="7F385EF1" w14:textId="77777777" w:rsidR="00D00707" w:rsidRPr="00D81572" w:rsidRDefault="00D00707" w:rsidP="006D4D0D">
      <w:pPr>
        <w:numPr>
          <w:ilvl w:val="0"/>
          <w:numId w:val="27"/>
        </w:numPr>
        <w:tabs>
          <w:tab w:val="clear" w:pos="1296"/>
        </w:tabs>
        <w:ind w:left="1800" w:hanging="360"/>
        <w:rPr>
          <w:rFonts w:ascii="Garamond" w:hAnsi="Garamond"/>
          <w:sz w:val="24"/>
          <w:szCs w:val="24"/>
        </w:rPr>
      </w:pPr>
      <w:r w:rsidRPr="00D81572">
        <w:rPr>
          <w:rFonts w:ascii="Garamond" w:hAnsi="Garamond"/>
          <w:sz w:val="24"/>
          <w:szCs w:val="24"/>
        </w:rPr>
        <w:t>Enter the premises where a source required to obtain a permit is located or emissions-related activity is conducted, or where records must be kept under the conditions of the permit;</w:t>
      </w:r>
    </w:p>
    <w:p w14:paraId="309F3525" w14:textId="77777777" w:rsidR="00D00707" w:rsidRPr="00D81572" w:rsidRDefault="00D00707" w:rsidP="00D7248E">
      <w:pPr>
        <w:tabs>
          <w:tab w:val="num" w:pos="1260"/>
        </w:tabs>
        <w:rPr>
          <w:rFonts w:ascii="Garamond" w:hAnsi="Garamond"/>
          <w:sz w:val="24"/>
          <w:szCs w:val="24"/>
        </w:rPr>
      </w:pPr>
    </w:p>
    <w:p w14:paraId="66C68E00" w14:textId="77777777" w:rsidR="00D00707" w:rsidRPr="00D81572" w:rsidRDefault="00D00707" w:rsidP="006D4D0D">
      <w:pPr>
        <w:numPr>
          <w:ilvl w:val="0"/>
          <w:numId w:val="27"/>
        </w:numPr>
        <w:tabs>
          <w:tab w:val="clear" w:pos="1296"/>
        </w:tabs>
        <w:ind w:left="1800" w:hanging="360"/>
        <w:rPr>
          <w:rFonts w:ascii="Garamond" w:hAnsi="Garamond"/>
          <w:sz w:val="24"/>
          <w:szCs w:val="24"/>
        </w:rPr>
      </w:pPr>
      <w:r w:rsidRPr="00D81572">
        <w:rPr>
          <w:rFonts w:ascii="Garamond" w:hAnsi="Garamond"/>
          <w:sz w:val="24"/>
          <w:szCs w:val="24"/>
        </w:rPr>
        <w:t>Have access to and copy, at reasonable times, any records that must be kept under the conditions of the permit;</w:t>
      </w:r>
    </w:p>
    <w:p w14:paraId="6A4293BA" w14:textId="77777777" w:rsidR="00D00707" w:rsidRPr="00D81572" w:rsidRDefault="00D00707" w:rsidP="00D7248E">
      <w:pPr>
        <w:tabs>
          <w:tab w:val="num" w:pos="1260"/>
        </w:tabs>
        <w:rPr>
          <w:rFonts w:ascii="Garamond" w:hAnsi="Garamond"/>
          <w:sz w:val="24"/>
          <w:szCs w:val="24"/>
        </w:rPr>
      </w:pPr>
    </w:p>
    <w:p w14:paraId="172A3ED5" w14:textId="77777777" w:rsidR="00D00707" w:rsidRDefault="00D00707" w:rsidP="006D4D0D">
      <w:pPr>
        <w:numPr>
          <w:ilvl w:val="0"/>
          <w:numId w:val="27"/>
        </w:numPr>
        <w:tabs>
          <w:tab w:val="clear" w:pos="1296"/>
        </w:tabs>
        <w:ind w:left="1800" w:hanging="360"/>
        <w:rPr>
          <w:rFonts w:ascii="Garamond" w:hAnsi="Garamond"/>
          <w:sz w:val="24"/>
          <w:szCs w:val="24"/>
        </w:rPr>
      </w:pPr>
      <w:r w:rsidRPr="00D81572">
        <w:rPr>
          <w:rFonts w:ascii="Garamond" w:hAnsi="Garamond"/>
          <w:sz w:val="24"/>
          <w:szCs w:val="24"/>
        </w:rPr>
        <w:t>Inspect at reasonable times any facilities, emission units, equipment (including monitoring and air pollution control equipment), practices, or operations regulated or required under the permit; and</w:t>
      </w:r>
    </w:p>
    <w:p w14:paraId="4AB9394F" w14:textId="77777777" w:rsidR="00D7248E" w:rsidRPr="00D81572" w:rsidRDefault="00D7248E" w:rsidP="00D7248E">
      <w:pPr>
        <w:rPr>
          <w:rFonts w:ascii="Garamond" w:hAnsi="Garamond"/>
          <w:sz w:val="24"/>
          <w:szCs w:val="24"/>
        </w:rPr>
      </w:pPr>
    </w:p>
    <w:p w14:paraId="3ED873ED" w14:textId="77777777" w:rsidR="00D00707" w:rsidRPr="00D81572" w:rsidRDefault="00D00707" w:rsidP="006D4D0D">
      <w:pPr>
        <w:numPr>
          <w:ilvl w:val="0"/>
          <w:numId w:val="27"/>
        </w:numPr>
        <w:tabs>
          <w:tab w:val="clear" w:pos="1296"/>
        </w:tabs>
        <w:ind w:left="1800" w:hanging="360"/>
        <w:rPr>
          <w:rFonts w:ascii="Garamond" w:hAnsi="Garamond"/>
          <w:sz w:val="24"/>
          <w:szCs w:val="24"/>
        </w:rPr>
      </w:pPr>
      <w:r w:rsidRPr="00D81572">
        <w:rPr>
          <w:rFonts w:ascii="Garamond" w:hAnsi="Garamond"/>
          <w:sz w:val="24"/>
          <w:szCs w:val="24"/>
        </w:rPr>
        <w:t>As authorized by the Montana Clean Air Act and rules promulgated thereunder, sample or monitor, at reasonable times, any substances or parameters at any location for the purpose of assuring compliance with the permit or applicable requirements.</w:t>
      </w:r>
    </w:p>
    <w:p w14:paraId="10E417FA" w14:textId="77777777" w:rsidR="00D00707" w:rsidRDefault="00D00707" w:rsidP="00D7248E">
      <w:pPr>
        <w:tabs>
          <w:tab w:val="num" w:pos="1260"/>
        </w:tabs>
        <w:rPr>
          <w:rFonts w:ascii="Garamond" w:hAnsi="Garamond"/>
          <w:sz w:val="24"/>
          <w:szCs w:val="24"/>
        </w:rPr>
      </w:pPr>
    </w:p>
    <w:p w14:paraId="4FC9ECE7" w14:textId="77777777" w:rsidR="00FC70BE" w:rsidRPr="00D81572" w:rsidRDefault="00FC70BE" w:rsidP="00D7248E">
      <w:pPr>
        <w:tabs>
          <w:tab w:val="num" w:pos="1260"/>
        </w:tabs>
        <w:rPr>
          <w:rFonts w:ascii="Garamond" w:hAnsi="Garamond"/>
          <w:sz w:val="24"/>
          <w:szCs w:val="24"/>
        </w:rPr>
      </w:pPr>
    </w:p>
    <w:p w14:paraId="1978933C" w14:textId="77777777" w:rsidR="00D00707" w:rsidRPr="00D81572" w:rsidRDefault="00D00707" w:rsidP="00D7248E">
      <w:pPr>
        <w:numPr>
          <w:ilvl w:val="0"/>
          <w:numId w:val="11"/>
        </w:numPr>
        <w:tabs>
          <w:tab w:val="clear" w:pos="864"/>
        </w:tabs>
        <w:ind w:left="1440" w:hanging="720"/>
        <w:rPr>
          <w:rFonts w:ascii="Garamond" w:hAnsi="Garamond"/>
          <w:sz w:val="24"/>
          <w:szCs w:val="24"/>
        </w:rPr>
      </w:pPr>
      <w:r w:rsidRPr="00D81572">
        <w:rPr>
          <w:rFonts w:ascii="Garamond" w:hAnsi="Garamond"/>
          <w:sz w:val="24"/>
          <w:szCs w:val="24"/>
        </w:rPr>
        <w:t>The permittee shall inform the inspector of all workplace safety rules or requirements at the time of inspection.  This section shall not limit in any manner the Department’s statutory right of entry and inspection as provided for in 75-2-403, MCA.</w:t>
      </w:r>
    </w:p>
    <w:p w14:paraId="41B52E3A" w14:textId="77777777" w:rsidR="00D00707" w:rsidRPr="00D81572" w:rsidRDefault="00D00707" w:rsidP="003D105F">
      <w:pPr>
        <w:widowControl w:val="0"/>
        <w:rPr>
          <w:rFonts w:ascii="Garamond" w:hAnsi="Garamond"/>
          <w:sz w:val="24"/>
          <w:szCs w:val="24"/>
        </w:rPr>
      </w:pPr>
    </w:p>
    <w:p w14:paraId="5EBB4135" w14:textId="77777777" w:rsidR="00D00707" w:rsidRPr="00D81572" w:rsidRDefault="00D00707" w:rsidP="003D105F">
      <w:pPr>
        <w:pStyle w:val="Heading2"/>
        <w:keepNext w:val="0"/>
        <w:widowControl w:val="0"/>
        <w:tabs>
          <w:tab w:val="clear" w:pos="360"/>
        </w:tabs>
        <w:ind w:left="720" w:hanging="720"/>
        <w:rPr>
          <w:rFonts w:ascii="Garamond" w:hAnsi="Garamond"/>
          <w:szCs w:val="24"/>
        </w:rPr>
      </w:pPr>
      <w:bookmarkStart w:id="2043" w:name="_Toc521121936"/>
      <w:bookmarkStart w:id="2044" w:name="_Toc165165223"/>
      <w:bookmarkStart w:id="2045" w:name="_Toc342556599"/>
      <w:bookmarkStart w:id="2046" w:name="_Toc393095327"/>
      <w:bookmarkStart w:id="2047" w:name="_Toc231809165"/>
      <w:bookmarkStart w:id="2048" w:name="_Toc231809742"/>
      <w:r w:rsidRPr="00D81572">
        <w:rPr>
          <w:rFonts w:ascii="Garamond" w:hAnsi="Garamond"/>
          <w:szCs w:val="24"/>
        </w:rPr>
        <w:t>Fee Payment</w:t>
      </w:r>
      <w:bookmarkEnd w:id="2043"/>
      <w:bookmarkEnd w:id="2044"/>
      <w:bookmarkEnd w:id="2045"/>
      <w:bookmarkEnd w:id="2046"/>
      <w:bookmarkEnd w:id="2047"/>
      <w:bookmarkEnd w:id="2048"/>
    </w:p>
    <w:p w14:paraId="50C17BCC" w14:textId="77777777" w:rsidR="00D00707" w:rsidRPr="00D81572" w:rsidRDefault="00D00707" w:rsidP="00D7248E">
      <w:pPr>
        <w:pStyle w:val="BodyTextIndent"/>
        <w:ind w:left="720"/>
        <w:rPr>
          <w:rFonts w:ascii="Garamond" w:hAnsi="Garamond"/>
          <w:sz w:val="24"/>
          <w:szCs w:val="24"/>
          <w:u w:val="single"/>
        </w:rPr>
      </w:pPr>
      <w:r w:rsidRPr="00D81572">
        <w:rPr>
          <w:rFonts w:ascii="Garamond" w:hAnsi="Garamond"/>
          <w:sz w:val="24"/>
          <w:szCs w:val="24"/>
          <w:u w:val="single"/>
        </w:rPr>
        <w:t>ARM 17.8, Subchapter 12, Operating Permit Program §1210(2)(f) and ARM 17.8, Subchapter 5, Air Quality Permit Application, Operation, and Open Burning Fees §505(3)-(5) (STATE ONLY)</w:t>
      </w:r>
    </w:p>
    <w:p w14:paraId="73C7C8F6" w14:textId="77777777" w:rsidR="00D00707" w:rsidRPr="00D81572" w:rsidRDefault="00D00707" w:rsidP="006D4D0D">
      <w:pPr>
        <w:numPr>
          <w:ilvl w:val="0"/>
          <w:numId w:val="28"/>
        </w:numPr>
        <w:tabs>
          <w:tab w:val="clear" w:pos="864"/>
        </w:tabs>
        <w:ind w:left="1440" w:hanging="720"/>
        <w:rPr>
          <w:rFonts w:ascii="Garamond" w:hAnsi="Garamond"/>
          <w:sz w:val="24"/>
          <w:szCs w:val="24"/>
        </w:rPr>
      </w:pPr>
      <w:r w:rsidRPr="00D81572">
        <w:rPr>
          <w:rFonts w:ascii="Garamond" w:hAnsi="Garamond"/>
          <w:sz w:val="24"/>
          <w:szCs w:val="24"/>
        </w:rPr>
        <w:lastRenderedPageBreak/>
        <w:t>The permittee must pay application and operating fees, pursuant to ARM Title 17, Chapter 8, Subchapter 5.</w:t>
      </w:r>
    </w:p>
    <w:p w14:paraId="52756965" w14:textId="77777777" w:rsidR="00D00707" w:rsidRPr="00D81572" w:rsidRDefault="00D00707" w:rsidP="00D7248E">
      <w:pPr>
        <w:tabs>
          <w:tab w:val="num" w:pos="900"/>
        </w:tabs>
        <w:rPr>
          <w:rFonts w:ascii="Garamond" w:hAnsi="Garamond"/>
          <w:sz w:val="24"/>
          <w:szCs w:val="24"/>
        </w:rPr>
      </w:pPr>
    </w:p>
    <w:p w14:paraId="7D593469" w14:textId="45579B9C" w:rsidR="00D00707" w:rsidRPr="00D81572" w:rsidRDefault="00D00707" w:rsidP="006D4D0D">
      <w:pPr>
        <w:numPr>
          <w:ilvl w:val="0"/>
          <w:numId w:val="28"/>
        </w:numPr>
        <w:tabs>
          <w:tab w:val="clear" w:pos="864"/>
        </w:tabs>
        <w:ind w:left="1440" w:hanging="720"/>
        <w:rPr>
          <w:rFonts w:ascii="Garamond" w:hAnsi="Garamond"/>
          <w:sz w:val="24"/>
          <w:szCs w:val="24"/>
        </w:rPr>
      </w:pPr>
      <w:r w:rsidRPr="00D81572">
        <w:rPr>
          <w:rFonts w:ascii="Garamond" w:hAnsi="Garamond"/>
          <w:sz w:val="24"/>
          <w:szCs w:val="24"/>
        </w:rPr>
        <w:t xml:space="preserve">Annually, </w:t>
      </w:r>
      <w:r w:rsidR="00EB7D2B">
        <w:rPr>
          <w:rFonts w:ascii="Garamond" w:hAnsi="Garamond"/>
          <w:sz w:val="24"/>
          <w:szCs w:val="24"/>
        </w:rPr>
        <w:t xml:space="preserve">DEQ </w:t>
      </w:r>
      <w:r w:rsidRPr="00D81572">
        <w:rPr>
          <w:rFonts w:ascii="Garamond" w:hAnsi="Garamond"/>
          <w:sz w:val="24"/>
          <w:szCs w:val="24"/>
        </w:rPr>
        <w:t>shall provide the permittee with written notice of the amount of the fee and the basis for the fee assessment.  The air quality operation fee is due 30 days after receipt of the notice, unless the fee assessment is appealed pursuant to ARM 17.8.511.  If any portion of the fee is not appealed, that portion of the fee that is not appealed is due 30 days after receipt of the notice.  Any remaining fee, which may be due after the completion of an appeal, is due immediately upon issuance of the Board’s decision or upon completion of any judicial review of the Board’s decision.</w:t>
      </w:r>
    </w:p>
    <w:p w14:paraId="623C8F7C" w14:textId="77777777" w:rsidR="00D00707" w:rsidRPr="00D81572" w:rsidRDefault="00D00707" w:rsidP="00D7248E">
      <w:pPr>
        <w:tabs>
          <w:tab w:val="num" w:pos="900"/>
        </w:tabs>
        <w:rPr>
          <w:rFonts w:ascii="Garamond" w:hAnsi="Garamond"/>
          <w:sz w:val="24"/>
          <w:szCs w:val="24"/>
        </w:rPr>
      </w:pPr>
    </w:p>
    <w:p w14:paraId="48598540" w14:textId="1BF7D9F2" w:rsidR="00D00707" w:rsidRPr="00D81572" w:rsidRDefault="00D00707" w:rsidP="006D4D0D">
      <w:pPr>
        <w:numPr>
          <w:ilvl w:val="0"/>
          <w:numId w:val="28"/>
        </w:numPr>
        <w:tabs>
          <w:tab w:val="clear" w:pos="864"/>
        </w:tabs>
        <w:ind w:left="1440" w:hanging="720"/>
        <w:rPr>
          <w:rFonts w:ascii="Garamond" w:hAnsi="Garamond"/>
          <w:sz w:val="24"/>
          <w:szCs w:val="24"/>
        </w:rPr>
      </w:pPr>
      <w:r w:rsidRPr="00D81572">
        <w:rPr>
          <w:rFonts w:ascii="Garamond" w:hAnsi="Garamond"/>
          <w:sz w:val="24"/>
          <w:szCs w:val="24"/>
        </w:rPr>
        <w:t xml:space="preserve">If the permittee fails to pay the required fee (or any required portion of an appealed fee) within 90 days of the due date of the fee, </w:t>
      </w:r>
      <w:r w:rsidR="00EB7D2B">
        <w:rPr>
          <w:rFonts w:ascii="Garamond" w:hAnsi="Garamond"/>
          <w:sz w:val="24"/>
          <w:szCs w:val="24"/>
        </w:rPr>
        <w:t xml:space="preserve">DEQ </w:t>
      </w:r>
      <w:r w:rsidRPr="00D81572">
        <w:rPr>
          <w:rFonts w:ascii="Garamond" w:hAnsi="Garamond"/>
          <w:sz w:val="24"/>
          <w:szCs w:val="24"/>
        </w:rPr>
        <w:t>may impose an additional assessment of 15% of the fee (or any required portion of an appealed fee) or $100, whichever is greater, plus interest on the fee (or any required portion of an appealed fee), computed at the interest rate established under 15-31-510(3), MCA.</w:t>
      </w:r>
    </w:p>
    <w:p w14:paraId="2D59D619" w14:textId="77777777" w:rsidR="00D00707" w:rsidRPr="00D81572" w:rsidRDefault="00D00707">
      <w:pPr>
        <w:rPr>
          <w:rFonts w:ascii="Garamond" w:hAnsi="Garamond"/>
          <w:sz w:val="24"/>
          <w:szCs w:val="24"/>
        </w:rPr>
      </w:pPr>
    </w:p>
    <w:p w14:paraId="6A773B7F" w14:textId="77777777" w:rsidR="00D00707" w:rsidRPr="00D81572" w:rsidRDefault="00D00707" w:rsidP="00D7248E">
      <w:pPr>
        <w:pStyle w:val="Heading2"/>
        <w:keepNext w:val="0"/>
        <w:widowControl w:val="0"/>
        <w:tabs>
          <w:tab w:val="clear" w:pos="360"/>
        </w:tabs>
        <w:ind w:left="720" w:hanging="720"/>
        <w:rPr>
          <w:rFonts w:ascii="Garamond" w:hAnsi="Garamond"/>
          <w:szCs w:val="24"/>
        </w:rPr>
      </w:pPr>
      <w:bookmarkStart w:id="2049" w:name="_Toc521121937"/>
      <w:bookmarkStart w:id="2050" w:name="_Toc165165224"/>
      <w:bookmarkStart w:id="2051" w:name="_Toc342556600"/>
      <w:bookmarkStart w:id="2052" w:name="_Toc393095328"/>
      <w:bookmarkStart w:id="2053" w:name="_Ref397607966"/>
      <w:bookmarkStart w:id="2054" w:name="_Toc231809166"/>
      <w:bookmarkStart w:id="2055" w:name="_Toc231809743"/>
      <w:r w:rsidRPr="00D81572">
        <w:rPr>
          <w:rFonts w:ascii="Garamond" w:hAnsi="Garamond"/>
          <w:szCs w:val="24"/>
        </w:rPr>
        <w:t>Minor Permit Modifications</w:t>
      </w:r>
      <w:bookmarkEnd w:id="2049"/>
      <w:bookmarkEnd w:id="2050"/>
      <w:bookmarkEnd w:id="2051"/>
      <w:bookmarkEnd w:id="2052"/>
      <w:bookmarkEnd w:id="2053"/>
      <w:bookmarkEnd w:id="2054"/>
      <w:bookmarkEnd w:id="2055"/>
    </w:p>
    <w:p w14:paraId="7B325CBC" w14:textId="77777777" w:rsidR="00D00707" w:rsidRPr="00D81572" w:rsidRDefault="00D00707" w:rsidP="00D7248E">
      <w:pPr>
        <w:pStyle w:val="BodyTextIndent"/>
        <w:ind w:left="720"/>
        <w:rPr>
          <w:rFonts w:ascii="Garamond" w:hAnsi="Garamond"/>
          <w:sz w:val="24"/>
          <w:szCs w:val="24"/>
          <w:u w:val="single"/>
        </w:rPr>
      </w:pPr>
      <w:r w:rsidRPr="00D81572">
        <w:rPr>
          <w:rFonts w:ascii="Garamond" w:hAnsi="Garamond"/>
          <w:sz w:val="24"/>
          <w:szCs w:val="24"/>
          <w:u w:val="single"/>
        </w:rPr>
        <w:t>ARM 17.8, Subchapter 12, Operating Permit Program §1226(3)&amp;(11)</w:t>
      </w:r>
    </w:p>
    <w:p w14:paraId="561CA430" w14:textId="77777777" w:rsidR="00D00707" w:rsidRPr="00D81572" w:rsidRDefault="00D00707" w:rsidP="00D7248E">
      <w:pPr>
        <w:rPr>
          <w:rFonts w:ascii="Garamond" w:hAnsi="Garamond"/>
          <w:sz w:val="24"/>
          <w:szCs w:val="24"/>
        </w:rPr>
      </w:pPr>
    </w:p>
    <w:p w14:paraId="23D3A413" w14:textId="2A23476B" w:rsidR="00D00707" w:rsidRDefault="00D00707" w:rsidP="006D4D0D">
      <w:pPr>
        <w:numPr>
          <w:ilvl w:val="0"/>
          <w:numId w:val="29"/>
        </w:numPr>
        <w:tabs>
          <w:tab w:val="clear" w:pos="864"/>
        </w:tabs>
        <w:ind w:left="1440" w:hanging="720"/>
        <w:rPr>
          <w:rFonts w:ascii="Garamond" w:hAnsi="Garamond"/>
          <w:sz w:val="24"/>
          <w:szCs w:val="24"/>
        </w:rPr>
      </w:pPr>
      <w:bookmarkStart w:id="2056" w:name="_Toc521121938"/>
      <w:r w:rsidRPr="00D81572">
        <w:rPr>
          <w:rFonts w:ascii="Garamond" w:hAnsi="Garamond"/>
          <w:sz w:val="24"/>
          <w:szCs w:val="24"/>
        </w:rPr>
        <w:t>An application for a minor permit modification need only address in detail those portions of the permit application that require revision, updating, supplementation, or deletion, and may reference any required information that has been previously submitted.</w:t>
      </w:r>
    </w:p>
    <w:p w14:paraId="2677A312" w14:textId="77777777" w:rsidR="009E4F89" w:rsidRPr="00D81572" w:rsidRDefault="009E4F89" w:rsidP="009E4F89">
      <w:pPr>
        <w:ind w:left="1440"/>
        <w:rPr>
          <w:rFonts w:ascii="Garamond" w:hAnsi="Garamond"/>
          <w:sz w:val="24"/>
          <w:szCs w:val="24"/>
        </w:rPr>
      </w:pPr>
    </w:p>
    <w:p w14:paraId="094A3031" w14:textId="77777777" w:rsidR="00D00707" w:rsidRPr="00D81572" w:rsidRDefault="00D00707" w:rsidP="006D4D0D">
      <w:pPr>
        <w:numPr>
          <w:ilvl w:val="0"/>
          <w:numId w:val="29"/>
        </w:numPr>
        <w:tabs>
          <w:tab w:val="clear" w:pos="864"/>
        </w:tabs>
        <w:ind w:left="1440" w:hanging="720"/>
        <w:rPr>
          <w:rFonts w:ascii="Garamond" w:hAnsi="Garamond"/>
          <w:sz w:val="24"/>
          <w:szCs w:val="24"/>
        </w:rPr>
      </w:pPr>
      <w:r w:rsidRPr="00D81572">
        <w:rPr>
          <w:rFonts w:ascii="Garamond" w:hAnsi="Garamond"/>
          <w:sz w:val="24"/>
          <w:szCs w:val="24"/>
        </w:rPr>
        <w:t>The permit shield under ARM 17.8.1214 will not extend to any minor modifications processed pursuant to ARM 17.8.1226.</w:t>
      </w:r>
    </w:p>
    <w:p w14:paraId="7E277F9E" w14:textId="77777777" w:rsidR="00D00707" w:rsidRPr="00D81572" w:rsidRDefault="00D00707">
      <w:pPr>
        <w:rPr>
          <w:rFonts w:ascii="Garamond" w:hAnsi="Garamond"/>
          <w:sz w:val="24"/>
          <w:szCs w:val="24"/>
        </w:rPr>
      </w:pPr>
    </w:p>
    <w:p w14:paraId="4C57DCF7" w14:textId="77777777" w:rsidR="00D00707" w:rsidRPr="00D81572" w:rsidRDefault="00D00707" w:rsidP="00D7248E">
      <w:pPr>
        <w:pStyle w:val="Heading2"/>
        <w:keepNext w:val="0"/>
        <w:widowControl w:val="0"/>
        <w:tabs>
          <w:tab w:val="clear" w:pos="360"/>
        </w:tabs>
        <w:ind w:left="720" w:hanging="720"/>
        <w:rPr>
          <w:rFonts w:ascii="Garamond" w:hAnsi="Garamond"/>
          <w:szCs w:val="24"/>
        </w:rPr>
      </w:pPr>
      <w:bookmarkStart w:id="2057" w:name="_Toc165165225"/>
      <w:bookmarkStart w:id="2058" w:name="_Toc342556601"/>
      <w:bookmarkStart w:id="2059" w:name="_Toc393095329"/>
      <w:bookmarkStart w:id="2060" w:name="_Ref397607984"/>
      <w:bookmarkStart w:id="2061" w:name="_Toc231809167"/>
      <w:bookmarkStart w:id="2062" w:name="_Toc231809744"/>
      <w:r w:rsidRPr="00D81572">
        <w:rPr>
          <w:rFonts w:ascii="Garamond" w:hAnsi="Garamond"/>
          <w:szCs w:val="24"/>
        </w:rPr>
        <w:t>Changes Not Requiring Permit Revision</w:t>
      </w:r>
      <w:bookmarkEnd w:id="2056"/>
      <w:bookmarkEnd w:id="2057"/>
      <w:bookmarkEnd w:id="2058"/>
      <w:bookmarkEnd w:id="2059"/>
      <w:bookmarkEnd w:id="2060"/>
      <w:bookmarkEnd w:id="2061"/>
      <w:bookmarkEnd w:id="2062"/>
    </w:p>
    <w:p w14:paraId="61C4C047" w14:textId="77777777" w:rsidR="00D00707" w:rsidRPr="00D81572" w:rsidRDefault="00D00707" w:rsidP="00D7248E">
      <w:pPr>
        <w:pStyle w:val="BodyTextIndent"/>
        <w:widowControl w:val="0"/>
        <w:ind w:left="720"/>
        <w:rPr>
          <w:rFonts w:ascii="Garamond" w:hAnsi="Garamond"/>
          <w:sz w:val="24"/>
          <w:szCs w:val="24"/>
          <w:u w:val="single"/>
        </w:rPr>
      </w:pPr>
      <w:r w:rsidRPr="00D81572">
        <w:rPr>
          <w:rFonts w:ascii="Garamond" w:hAnsi="Garamond"/>
          <w:sz w:val="24"/>
          <w:szCs w:val="24"/>
          <w:u w:val="single"/>
        </w:rPr>
        <w:t>ARM 17.8, Subchapter 12, Operating Permit Program §1224(1)-(3), (5)&amp;(6)</w:t>
      </w:r>
    </w:p>
    <w:p w14:paraId="541147BF" w14:textId="77777777" w:rsidR="00D00707" w:rsidRPr="00D81572" w:rsidRDefault="00D00707" w:rsidP="00D7248E">
      <w:pPr>
        <w:widowControl w:val="0"/>
        <w:rPr>
          <w:rFonts w:ascii="Garamond" w:hAnsi="Garamond"/>
          <w:sz w:val="24"/>
          <w:szCs w:val="24"/>
        </w:rPr>
      </w:pPr>
    </w:p>
    <w:p w14:paraId="35FA5011" w14:textId="77777777" w:rsidR="00D00707" w:rsidRPr="00D81572" w:rsidRDefault="00D00707" w:rsidP="006D4D0D">
      <w:pPr>
        <w:numPr>
          <w:ilvl w:val="0"/>
          <w:numId w:val="30"/>
        </w:numPr>
        <w:tabs>
          <w:tab w:val="clear" w:pos="864"/>
        </w:tabs>
        <w:ind w:left="1440" w:hanging="720"/>
        <w:rPr>
          <w:rFonts w:ascii="Garamond" w:hAnsi="Garamond"/>
          <w:sz w:val="24"/>
          <w:szCs w:val="24"/>
        </w:rPr>
      </w:pPr>
      <w:bookmarkStart w:id="2063" w:name="_Toc521121939"/>
      <w:r w:rsidRPr="00D81572">
        <w:rPr>
          <w:rFonts w:ascii="Garamond" w:hAnsi="Garamond"/>
          <w:sz w:val="24"/>
          <w:szCs w:val="24"/>
        </w:rPr>
        <w:t>The permittee is authorized to make changes within the facility as described below, provided the following conditions are met:</w:t>
      </w:r>
    </w:p>
    <w:p w14:paraId="5EDE624F" w14:textId="77777777" w:rsidR="00D00707" w:rsidRPr="00D81572" w:rsidRDefault="00D00707" w:rsidP="00D7248E">
      <w:pPr>
        <w:rPr>
          <w:rFonts w:ascii="Garamond" w:hAnsi="Garamond"/>
          <w:sz w:val="24"/>
          <w:szCs w:val="24"/>
        </w:rPr>
      </w:pPr>
    </w:p>
    <w:p w14:paraId="146E4B24" w14:textId="77777777" w:rsidR="00D00707" w:rsidRPr="00D81572" w:rsidRDefault="00D00707" w:rsidP="00D7248E">
      <w:pPr>
        <w:numPr>
          <w:ilvl w:val="0"/>
          <w:numId w:val="12"/>
        </w:numPr>
        <w:tabs>
          <w:tab w:val="clear" w:pos="1296"/>
        </w:tabs>
        <w:ind w:left="1800" w:hanging="360"/>
        <w:rPr>
          <w:rFonts w:ascii="Garamond" w:hAnsi="Garamond"/>
          <w:sz w:val="24"/>
          <w:szCs w:val="24"/>
        </w:rPr>
      </w:pPr>
      <w:r w:rsidRPr="00D81572">
        <w:rPr>
          <w:rFonts w:ascii="Garamond" w:hAnsi="Garamond"/>
          <w:sz w:val="24"/>
          <w:szCs w:val="24"/>
        </w:rPr>
        <w:t>The proposed changes do not require the permittee to obtain an air quality preconstruction permit under ARM Title 17, Chapter 8, Subchapter 7;</w:t>
      </w:r>
    </w:p>
    <w:p w14:paraId="664560C5" w14:textId="77777777" w:rsidR="00D00707" w:rsidRPr="00D81572" w:rsidRDefault="00D00707" w:rsidP="00D7248E">
      <w:pPr>
        <w:tabs>
          <w:tab w:val="num" w:pos="1260"/>
        </w:tabs>
        <w:rPr>
          <w:rFonts w:ascii="Garamond" w:hAnsi="Garamond"/>
          <w:sz w:val="24"/>
          <w:szCs w:val="24"/>
        </w:rPr>
      </w:pPr>
    </w:p>
    <w:p w14:paraId="0E9E445B" w14:textId="77777777" w:rsidR="00D00707" w:rsidRPr="00D81572" w:rsidRDefault="00D00707" w:rsidP="009047F2">
      <w:pPr>
        <w:numPr>
          <w:ilvl w:val="0"/>
          <w:numId w:val="12"/>
        </w:numPr>
        <w:tabs>
          <w:tab w:val="clear" w:pos="1296"/>
        </w:tabs>
        <w:ind w:left="1800" w:hanging="360"/>
        <w:rPr>
          <w:rFonts w:ascii="Garamond" w:hAnsi="Garamond"/>
          <w:sz w:val="24"/>
          <w:szCs w:val="24"/>
        </w:rPr>
      </w:pPr>
      <w:r w:rsidRPr="00D81572">
        <w:rPr>
          <w:rFonts w:ascii="Garamond" w:hAnsi="Garamond"/>
          <w:sz w:val="24"/>
          <w:szCs w:val="24"/>
        </w:rPr>
        <w:t>The proposed changes are not modifications under Title I of the FCAA, or as defined in ARM Title 17, Chapter 8, Subchapters 8, 9, or 10;</w:t>
      </w:r>
    </w:p>
    <w:p w14:paraId="68B101EA" w14:textId="77777777" w:rsidR="00D00707" w:rsidRPr="00D81572" w:rsidRDefault="00D00707" w:rsidP="00D7248E">
      <w:pPr>
        <w:tabs>
          <w:tab w:val="num" w:pos="1260"/>
        </w:tabs>
        <w:rPr>
          <w:rFonts w:ascii="Garamond" w:hAnsi="Garamond"/>
          <w:sz w:val="24"/>
          <w:szCs w:val="24"/>
        </w:rPr>
      </w:pPr>
    </w:p>
    <w:p w14:paraId="69A36A50" w14:textId="77777777" w:rsidR="00D00707" w:rsidRPr="00D81572" w:rsidRDefault="00D00707" w:rsidP="009047F2">
      <w:pPr>
        <w:numPr>
          <w:ilvl w:val="0"/>
          <w:numId w:val="12"/>
        </w:numPr>
        <w:tabs>
          <w:tab w:val="clear" w:pos="1296"/>
        </w:tabs>
        <w:ind w:left="1800" w:hanging="360"/>
        <w:rPr>
          <w:rFonts w:ascii="Garamond" w:hAnsi="Garamond"/>
          <w:sz w:val="24"/>
          <w:szCs w:val="24"/>
        </w:rPr>
      </w:pPr>
      <w:r w:rsidRPr="00D81572">
        <w:rPr>
          <w:rFonts w:ascii="Garamond" w:hAnsi="Garamond"/>
          <w:sz w:val="24"/>
          <w:szCs w:val="24"/>
        </w:rPr>
        <w:t>The emissions resulting from the proposed changes do not exceed the emissions allowable under this permit, whether expressed as a rate of emissions or in total emissions;</w:t>
      </w:r>
    </w:p>
    <w:p w14:paraId="3D326604" w14:textId="77777777" w:rsidR="00D00707" w:rsidRPr="00D81572" w:rsidRDefault="00D00707" w:rsidP="009047F2">
      <w:pPr>
        <w:tabs>
          <w:tab w:val="num" w:pos="1260"/>
        </w:tabs>
        <w:rPr>
          <w:rFonts w:ascii="Garamond" w:hAnsi="Garamond"/>
          <w:sz w:val="24"/>
          <w:szCs w:val="24"/>
        </w:rPr>
      </w:pPr>
    </w:p>
    <w:p w14:paraId="518070F5" w14:textId="77777777" w:rsidR="00D00707" w:rsidRPr="00D81572" w:rsidRDefault="00D00707" w:rsidP="009047F2">
      <w:pPr>
        <w:numPr>
          <w:ilvl w:val="0"/>
          <w:numId w:val="12"/>
        </w:numPr>
        <w:tabs>
          <w:tab w:val="clear" w:pos="1296"/>
        </w:tabs>
        <w:ind w:left="1800" w:hanging="360"/>
        <w:rPr>
          <w:rFonts w:ascii="Garamond" w:hAnsi="Garamond"/>
          <w:sz w:val="24"/>
          <w:szCs w:val="24"/>
        </w:rPr>
      </w:pPr>
      <w:r w:rsidRPr="00D81572">
        <w:rPr>
          <w:rFonts w:ascii="Garamond" w:hAnsi="Garamond"/>
          <w:sz w:val="24"/>
          <w:szCs w:val="24"/>
        </w:rPr>
        <w:t>The proposed changes do not alter permit terms that are necessary to enforce applicable emission limitations on emission units covered by the permit; and</w:t>
      </w:r>
    </w:p>
    <w:p w14:paraId="477A481C" w14:textId="77777777" w:rsidR="00D00707" w:rsidRPr="00D81572" w:rsidRDefault="00D00707" w:rsidP="009047F2">
      <w:pPr>
        <w:tabs>
          <w:tab w:val="num" w:pos="1260"/>
        </w:tabs>
        <w:rPr>
          <w:rFonts w:ascii="Garamond" w:hAnsi="Garamond"/>
          <w:sz w:val="24"/>
          <w:szCs w:val="24"/>
        </w:rPr>
      </w:pPr>
    </w:p>
    <w:p w14:paraId="392D4399" w14:textId="1A943086" w:rsidR="00D00707" w:rsidRPr="00D81572" w:rsidRDefault="00D00707" w:rsidP="009047F2">
      <w:pPr>
        <w:numPr>
          <w:ilvl w:val="0"/>
          <w:numId w:val="12"/>
        </w:numPr>
        <w:tabs>
          <w:tab w:val="clear" w:pos="1296"/>
        </w:tabs>
        <w:ind w:left="1800" w:hanging="360"/>
        <w:rPr>
          <w:rFonts w:ascii="Garamond" w:hAnsi="Garamond"/>
          <w:sz w:val="24"/>
          <w:szCs w:val="24"/>
        </w:rPr>
      </w:pPr>
      <w:r w:rsidRPr="00D81572">
        <w:rPr>
          <w:rFonts w:ascii="Garamond" w:hAnsi="Garamond"/>
          <w:sz w:val="24"/>
          <w:szCs w:val="24"/>
        </w:rPr>
        <w:t xml:space="preserve">The facility provides the administrator and </w:t>
      </w:r>
      <w:r w:rsidR="00EB7D2B">
        <w:rPr>
          <w:rFonts w:ascii="Garamond" w:hAnsi="Garamond"/>
          <w:sz w:val="24"/>
          <w:szCs w:val="24"/>
        </w:rPr>
        <w:t xml:space="preserve">DEQ </w:t>
      </w:r>
      <w:r w:rsidRPr="00D81572">
        <w:rPr>
          <w:rFonts w:ascii="Garamond" w:hAnsi="Garamond"/>
          <w:sz w:val="24"/>
          <w:szCs w:val="24"/>
        </w:rPr>
        <w:t>with written notification at least 7 days prior to making the proposed changes.</w:t>
      </w:r>
    </w:p>
    <w:p w14:paraId="18870DDD" w14:textId="77777777" w:rsidR="00D00707" w:rsidRPr="00D81572" w:rsidRDefault="00D00707">
      <w:pPr>
        <w:rPr>
          <w:rFonts w:ascii="Garamond" w:hAnsi="Garamond"/>
          <w:sz w:val="24"/>
          <w:szCs w:val="24"/>
        </w:rPr>
      </w:pPr>
    </w:p>
    <w:p w14:paraId="102BA37E" w14:textId="6E35117F" w:rsidR="00D00707" w:rsidRDefault="00D00707" w:rsidP="006D4D0D">
      <w:pPr>
        <w:numPr>
          <w:ilvl w:val="0"/>
          <w:numId w:val="30"/>
        </w:numPr>
        <w:tabs>
          <w:tab w:val="clear" w:pos="864"/>
        </w:tabs>
        <w:ind w:left="1440" w:hanging="720"/>
        <w:rPr>
          <w:rFonts w:ascii="Garamond" w:hAnsi="Garamond"/>
          <w:sz w:val="24"/>
          <w:szCs w:val="24"/>
        </w:rPr>
      </w:pPr>
      <w:r w:rsidRPr="00D81572">
        <w:rPr>
          <w:rFonts w:ascii="Garamond" w:hAnsi="Garamond"/>
          <w:sz w:val="24"/>
          <w:szCs w:val="24"/>
        </w:rPr>
        <w:lastRenderedPageBreak/>
        <w:t xml:space="preserve">The permittee and </w:t>
      </w:r>
      <w:r w:rsidR="00EB7D2B">
        <w:rPr>
          <w:rFonts w:ascii="Garamond" w:hAnsi="Garamond"/>
          <w:sz w:val="24"/>
          <w:szCs w:val="24"/>
        </w:rPr>
        <w:t xml:space="preserve">DEQ </w:t>
      </w:r>
      <w:r w:rsidRPr="00D81572">
        <w:rPr>
          <w:rFonts w:ascii="Garamond" w:hAnsi="Garamond"/>
          <w:sz w:val="24"/>
          <w:szCs w:val="24"/>
        </w:rPr>
        <w:t>shall attach each notice provided pursuant to 1.e above to their respective copies of this permit.</w:t>
      </w:r>
    </w:p>
    <w:p w14:paraId="4063E271" w14:textId="77777777" w:rsidR="00292B24" w:rsidRPr="00D81572" w:rsidRDefault="00292B24" w:rsidP="00292B24">
      <w:pPr>
        <w:ind w:left="1440"/>
        <w:rPr>
          <w:rFonts w:ascii="Garamond" w:hAnsi="Garamond"/>
          <w:sz w:val="24"/>
          <w:szCs w:val="24"/>
        </w:rPr>
      </w:pPr>
    </w:p>
    <w:p w14:paraId="2AB7F6E6" w14:textId="77777777" w:rsidR="00D00707" w:rsidRPr="00D81572" w:rsidRDefault="00D00707" w:rsidP="006D4D0D">
      <w:pPr>
        <w:numPr>
          <w:ilvl w:val="0"/>
          <w:numId w:val="30"/>
        </w:numPr>
        <w:tabs>
          <w:tab w:val="clear" w:pos="864"/>
        </w:tabs>
        <w:ind w:left="1440" w:hanging="720"/>
        <w:rPr>
          <w:rFonts w:ascii="Garamond" w:hAnsi="Garamond"/>
          <w:sz w:val="24"/>
          <w:szCs w:val="24"/>
        </w:rPr>
      </w:pPr>
      <w:r w:rsidRPr="00D81572">
        <w:rPr>
          <w:rFonts w:ascii="Garamond" w:hAnsi="Garamond"/>
          <w:sz w:val="24"/>
          <w:szCs w:val="24"/>
        </w:rPr>
        <w:t>Pursuant to the conditions above, the permittee is authorized to make Section 502(b)(10) changes, as defined in ARM 17.8.1201(30), without a permit revision.  For each such change, the written notification required under 1.e above shall include a description of the change within the source, the date on which the change will occur, any change in emissions, and any permit term or condition that is no longer applicable as a result of the change.</w:t>
      </w:r>
    </w:p>
    <w:p w14:paraId="6E87AC65" w14:textId="77777777" w:rsidR="00D00707" w:rsidRPr="00D81572" w:rsidRDefault="00D00707" w:rsidP="009047F2">
      <w:pPr>
        <w:tabs>
          <w:tab w:val="num" w:pos="900"/>
        </w:tabs>
        <w:rPr>
          <w:rFonts w:ascii="Garamond" w:hAnsi="Garamond"/>
          <w:sz w:val="24"/>
          <w:szCs w:val="24"/>
        </w:rPr>
      </w:pPr>
    </w:p>
    <w:p w14:paraId="653548B2" w14:textId="43704B62" w:rsidR="00D00707" w:rsidRPr="00723B95" w:rsidRDefault="00D00707" w:rsidP="00243D0C">
      <w:pPr>
        <w:numPr>
          <w:ilvl w:val="0"/>
          <w:numId w:val="30"/>
        </w:numPr>
        <w:tabs>
          <w:tab w:val="clear" w:pos="864"/>
        </w:tabs>
        <w:ind w:left="1440" w:hanging="720"/>
        <w:rPr>
          <w:rFonts w:ascii="Garamond" w:hAnsi="Garamond"/>
          <w:sz w:val="24"/>
          <w:szCs w:val="24"/>
        </w:rPr>
      </w:pPr>
      <w:r w:rsidRPr="00D81572">
        <w:rPr>
          <w:rFonts w:ascii="Garamond" w:hAnsi="Garamond"/>
          <w:sz w:val="24"/>
          <w:szCs w:val="24"/>
        </w:rPr>
        <w:t>The permittee may make a change not specifically addressed or prohibited by the permit terms and conditions without requiring a permit revision, provided the following conditions are met:</w:t>
      </w:r>
    </w:p>
    <w:p w14:paraId="4832C834" w14:textId="77777777" w:rsidR="00D00707" w:rsidRPr="00D81572" w:rsidRDefault="00D00707" w:rsidP="006D4D0D">
      <w:pPr>
        <w:numPr>
          <w:ilvl w:val="0"/>
          <w:numId w:val="31"/>
        </w:numPr>
        <w:tabs>
          <w:tab w:val="clear" w:pos="1296"/>
        </w:tabs>
        <w:ind w:left="1800" w:hanging="360"/>
        <w:rPr>
          <w:rFonts w:ascii="Garamond" w:hAnsi="Garamond"/>
          <w:sz w:val="24"/>
          <w:szCs w:val="24"/>
        </w:rPr>
      </w:pPr>
      <w:r w:rsidRPr="00D81572">
        <w:rPr>
          <w:rFonts w:ascii="Garamond" w:hAnsi="Garamond"/>
          <w:sz w:val="24"/>
          <w:szCs w:val="24"/>
        </w:rPr>
        <w:t>Each proposed change does not weaken the enforceability of any existing permit conditions;</w:t>
      </w:r>
    </w:p>
    <w:p w14:paraId="5F37502D" w14:textId="77777777" w:rsidR="00D00707" w:rsidRPr="00D81572" w:rsidRDefault="00D00707" w:rsidP="009047F2">
      <w:pPr>
        <w:tabs>
          <w:tab w:val="num" w:pos="1260"/>
        </w:tabs>
        <w:rPr>
          <w:rFonts w:ascii="Garamond" w:hAnsi="Garamond"/>
          <w:sz w:val="24"/>
          <w:szCs w:val="24"/>
        </w:rPr>
      </w:pPr>
    </w:p>
    <w:p w14:paraId="680BADA8" w14:textId="188C1A28" w:rsidR="00D00707" w:rsidRPr="00D81572" w:rsidRDefault="00EB7D2B" w:rsidP="006D4D0D">
      <w:pPr>
        <w:numPr>
          <w:ilvl w:val="0"/>
          <w:numId w:val="31"/>
        </w:numPr>
        <w:tabs>
          <w:tab w:val="clear" w:pos="1296"/>
        </w:tabs>
        <w:ind w:left="1800" w:hanging="360"/>
        <w:rPr>
          <w:rFonts w:ascii="Garamond" w:hAnsi="Garamond"/>
          <w:sz w:val="24"/>
          <w:szCs w:val="24"/>
        </w:rPr>
      </w:pPr>
      <w:r>
        <w:rPr>
          <w:rFonts w:ascii="Garamond" w:hAnsi="Garamond"/>
          <w:sz w:val="24"/>
          <w:szCs w:val="24"/>
        </w:rPr>
        <w:t xml:space="preserve">DEQ </w:t>
      </w:r>
      <w:r w:rsidR="00D00707" w:rsidRPr="00D81572">
        <w:rPr>
          <w:rFonts w:ascii="Garamond" w:hAnsi="Garamond"/>
          <w:sz w:val="24"/>
          <w:szCs w:val="24"/>
        </w:rPr>
        <w:t>has not objected to such change;</w:t>
      </w:r>
    </w:p>
    <w:p w14:paraId="2311E1AC" w14:textId="77777777" w:rsidR="00D00707" w:rsidRPr="00D81572" w:rsidRDefault="00D00707" w:rsidP="009047F2">
      <w:pPr>
        <w:tabs>
          <w:tab w:val="num" w:pos="1260"/>
        </w:tabs>
        <w:rPr>
          <w:rFonts w:ascii="Garamond" w:hAnsi="Garamond"/>
          <w:sz w:val="24"/>
          <w:szCs w:val="24"/>
        </w:rPr>
      </w:pPr>
    </w:p>
    <w:p w14:paraId="000B3C95" w14:textId="77777777" w:rsidR="00D00707" w:rsidRPr="00D81572" w:rsidRDefault="00D00707" w:rsidP="006D4D0D">
      <w:pPr>
        <w:numPr>
          <w:ilvl w:val="0"/>
          <w:numId w:val="31"/>
        </w:numPr>
        <w:tabs>
          <w:tab w:val="clear" w:pos="1296"/>
        </w:tabs>
        <w:ind w:left="1800" w:hanging="360"/>
        <w:rPr>
          <w:rFonts w:ascii="Garamond" w:hAnsi="Garamond"/>
          <w:sz w:val="24"/>
          <w:szCs w:val="24"/>
        </w:rPr>
      </w:pPr>
      <w:r w:rsidRPr="00D81572">
        <w:rPr>
          <w:rFonts w:ascii="Garamond" w:hAnsi="Garamond"/>
          <w:sz w:val="24"/>
          <w:szCs w:val="24"/>
        </w:rPr>
        <w:t>Each proposed change meets all applicable requirements and does not violate any existing permit term or condition; and</w:t>
      </w:r>
    </w:p>
    <w:p w14:paraId="4A1FE357" w14:textId="77777777" w:rsidR="00D00707" w:rsidRPr="00D81572" w:rsidRDefault="00D00707" w:rsidP="009047F2">
      <w:pPr>
        <w:tabs>
          <w:tab w:val="num" w:pos="1260"/>
        </w:tabs>
        <w:rPr>
          <w:rFonts w:ascii="Garamond" w:hAnsi="Garamond"/>
          <w:sz w:val="24"/>
          <w:szCs w:val="24"/>
        </w:rPr>
      </w:pPr>
    </w:p>
    <w:p w14:paraId="446157D3" w14:textId="5153DF76" w:rsidR="00D00707" w:rsidRPr="00D81572" w:rsidRDefault="00D00707" w:rsidP="006D4D0D">
      <w:pPr>
        <w:numPr>
          <w:ilvl w:val="0"/>
          <w:numId w:val="31"/>
        </w:numPr>
        <w:tabs>
          <w:tab w:val="clear" w:pos="1296"/>
        </w:tabs>
        <w:ind w:left="1800" w:hanging="360"/>
        <w:rPr>
          <w:rFonts w:ascii="Garamond" w:hAnsi="Garamond"/>
          <w:sz w:val="24"/>
          <w:szCs w:val="24"/>
        </w:rPr>
      </w:pPr>
      <w:r w:rsidRPr="00D81572">
        <w:rPr>
          <w:rFonts w:ascii="Garamond" w:hAnsi="Garamond"/>
          <w:sz w:val="24"/>
          <w:szCs w:val="24"/>
        </w:rPr>
        <w:t xml:space="preserve">The permittee provides contemporaneous written notice to </w:t>
      </w:r>
      <w:r w:rsidR="00EB7D2B">
        <w:rPr>
          <w:rFonts w:ascii="Garamond" w:hAnsi="Garamond"/>
          <w:sz w:val="24"/>
          <w:szCs w:val="24"/>
        </w:rPr>
        <w:t xml:space="preserve">DEQ </w:t>
      </w:r>
      <w:r w:rsidRPr="00D81572">
        <w:rPr>
          <w:rFonts w:ascii="Garamond" w:hAnsi="Garamond"/>
          <w:sz w:val="24"/>
          <w:szCs w:val="24"/>
        </w:rPr>
        <w:t>and the administrator of each change that is above the level for insignificant emission units as defined in ARM 17.8.1201(22) and 17.8.1206(3), and the written notice describes each such change, including the date of the change, any change in emissions, pollutants emitted, and any applicable requirement that would apply as a result of the change.</w:t>
      </w:r>
    </w:p>
    <w:p w14:paraId="65730B3F" w14:textId="77777777" w:rsidR="00D00707" w:rsidRPr="00D81572" w:rsidRDefault="00D00707">
      <w:pPr>
        <w:rPr>
          <w:rFonts w:ascii="Garamond" w:hAnsi="Garamond"/>
          <w:sz w:val="24"/>
          <w:szCs w:val="24"/>
        </w:rPr>
      </w:pPr>
    </w:p>
    <w:p w14:paraId="098368AD" w14:textId="77777777" w:rsidR="00D00707" w:rsidRPr="00D81572" w:rsidRDefault="00D00707" w:rsidP="006D4D0D">
      <w:pPr>
        <w:numPr>
          <w:ilvl w:val="0"/>
          <w:numId w:val="30"/>
        </w:numPr>
        <w:tabs>
          <w:tab w:val="clear" w:pos="864"/>
        </w:tabs>
        <w:ind w:left="1440" w:hanging="720"/>
        <w:rPr>
          <w:rFonts w:ascii="Garamond" w:hAnsi="Garamond"/>
          <w:sz w:val="24"/>
          <w:szCs w:val="24"/>
        </w:rPr>
      </w:pPr>
      <w:r w:rsidRPr="00D81572">
        <w:rPr>
          <w:rFonts w:ascii="Garamond" w:hAnsi="Garamond"/>
          <w:sz w:val="24"/>
          <w:szCs w:val="24"/>
        </w:rPr>
        <w:t>The permit shield authorized by ARM 17.8.1214 shall not apply to changes made pursuant to ARM 17.8.1224(3) and (5), but is applicable to terms and conditions that allow for increases and decreases in emissions pursuant to ARM 17.8.1224(4).</w:t>
      </w:r>
    </w:p>
    <w:p w14:paraId="115360D5" w14:textId="77777777" w:rsidR="00E50B9C" w:rsidRPr="00D81572" w:rsidRDefault="00E50B9C" w:rsidP="009047F2">
      <w:pPr>
        <w:widowControl w:val="0"/>
        <w:rPr>
          <w:rFonts w:ascii="Garamond" w:hAnsi="Garamond"/>
          <w:sz w:val="24"/>
          <w:szCs w:val="24"/>
        </w:rPr>
      </w:pPr>
    </w:p>
    <w:p w14:paraId="46B696C2" w14:textId="77777777" w:rsidR="00D00707" w:rsidRPr="00D81572" w:rsidRDefault="00D00707" w:rsidP="009047F2">
      <w:pPr>
        <w:pStyle w:val="Heading2"/>
        <w:keepNext w:val="0"/>
        <w:widowControl w:val="0"/>
        <w:tabs>
          <w:tab w:val="clear" w:pos="360"/>
        </w:tabs>
        <w:ind w:left="720" w:hanging="720"/>
        <w:rPr>
          <w:rFonts w:ascii="Garamond" w:hAnsi="Garamond"/>
          <w:szCs w:val="24"/>
        </w:rPr>
      </w:pPr>
      <w:bookmarkStart w:id="2064" w:name="_Toc165165226"/>
      <w:bookmarkStart w:id="2065" w:name="_Toc342556602"/>
      <w:bookmarkStart w:id="2066" w:name="_Toc393095330"/>
      <w:bookmarkStart w:id="2067" w:name="_Ref397608011"/>
      <w:bookmarkStart w:id="2068" w:name="_Toc231809168"/>
      <w:bookmarkStart w:id="2069" w:name="_Toc231809745"/>
      <w:r w:rsidRPr="00D81572">
        <w:rPr>
          <w:rFonts w:ascii="Garamond" w:hAnsi="Garamond"/>
          <w:szCs w:val="24"/>
        </w:rPr>
        <w:t>Significant Permit Modifications</w:t>
      </w:r>
      <w:bookmarkEnd w:id="2063"/>
      <w:bookmarkEnd w:id="2064"/>
      <w:bookmarkEnd w:id="2065"/>
      <w:bookmarkEnd w:id="2066"/>
      <w:bookmarkEnd w:id="2067"/>
      <w:bookmarkEnd w:id="2068"/>
      <w:bookmarkEnd w:id="2069"/>
    </w:p>
    <w:p w14:paraId="65C25FF9" w14:textId="77777777" w:rsidR="00D00707" w:rsidRPr="00D81572" w:rsidRDefault="00D00707" w:rsidP="009047F2">
      <w:pPr>
        <w:pStyle w:val="BodyTextIndent"/>
        <w:widowControl w:val="0"/>
        <w:ind w:left="720"/>
        <w:rPr>
          <w:rFonts w:ascii="Garamond" w:hAnsi="Garamond"/>
          <w:sz w:val="24"/>
          <w:szCs w:val="24"/>
          <w:u w:val="single"/>
        </w:rPr>
      </w:pPr>
      <w:r w:rsidRPr="00D81572">
        <w:rPr>
          <w:rFonts w:ascii="Garamond" w:hAnsi="Garamond"/>
          <w:sz w:val="24"/>
          <w:szCs w:val="24"/>
          <w:u w:val="single"/>
        </w:rPr>
        <w:t>ARM 17.8, Subchapter 12, Operating Permit Program §1227(1), (3)&amp;(4)</w:t>
      </w:r>
    </w:p>
    <w:p w14:paraId="6CE8C8F1" w14:textId="77777777" w:rsidR="00D00707" w:rsidRPr="00D81572" w:rsidRDefault="00D00707" w:rsidP="009047F2">
      <w:pPr>
        <w:widowControl w:val="0"/>
        <w:rPr>
          <w:rFonts w:ascii="Garamond" w:hAnsi="Garamond"/>
          <w:sz w:val="24"/>
          <w:szCs w:val="24"/>
        </w:rPr>
      </w:pPr>
    </w:p>
    <w:p w14:paraId="3971BE90" w14:textId="77777777" w:rsidR="00D00707" w:rsidRPr="00D81572" w:rsidRDefault="00D00707" w:rsidP="006D4D0D">
      <w:pPr>
        <w:widowControl w:val="0"/>
        <w:numPr>
          <w:ilvl w:val="0"/>
          <w:numId w:val="32"/>
        </w:numPr>
        <w:tabs>
          <w:tab w:val="clear" w:pos="864"/>
        </w:tabs>
        <w:ind w:left="1440" w:hanging="720"/>
        <w:rPr>
          <w:rFonts w:ascii="Garamond" w:hAnsi="Garamond"/>
          <w:sz w:val="24"/>
          <w:szCs w:val="24"/>
        </w:rPr>
      </w:pPr>
      <w:r w:rsidRPr="00D81572">
        <w:rPr>
          <w:rFonts w:ascii="Garamond" w:hAnsi="Garamond"/>
          <w:sz w:val="24"/>
          <w:szCs w:val="24"/>
        </w:rPr>
        <w:t>The modification procedures set forth in 2 below must be used for any application requesting a significant modification of this permit.  Significant modifications include the following:</w:t>
      </w:r>
    </w:p>
    <w:p w14:paraId="5BA85B46" w14:textId="77777777" w:rsidR="00D00707" w:rsidRPr="00D81572" w:rsidRDefault="00D00707" w:rsidP="009047F2">
      <w:pPr>
        <w:widowControl w:val="0"/>
        <w:rPr>
          <w:rFonts w:ascii="Garamond" w:hAnsi="Garamond"/>
          <w:sz w:val="24"/>
          <w:szCs w:val="24"/>
        </w:rPr>
      </w:pPr>
    </w:p>
    <w:p w14:paraId="64C278C6" w14:textId="77777777" w:rsidR="00D00707" w:rsidRPr="00D81572" w:rsidRDefault="00D00707" w:rsidP="006D4D0D">
      <w:pPr>
        <w:widowControl w:val="0"/>
        <w:numPr>
          <w:ilvl w:val="0"/>
          <w:numId w:val="33"/>
        </w:numPr>
        <w:tabs>
          <w:tab w:val="clear" w:pos="1296"/>
        </w:tabs>
        <w:ind w:left="1800" w:hanging="360"/>
        <w:rPr>
          <w:rFonts w:ascii="Garamond" w:hAnsi="Garamond"/>
          <w:sz w:val="24"/>
          <w:szCs w:val="24"/>
        </w:rPr>
      </w:pPr>
      <w:r w:rsidRPr="00D81572">
        <w:rPr>
          <w:rFonts w:ascii="Garamond" w:hAnsi="Garamond"/>
          <w:sz w:val="24"/>
          <w:szCs w:val="24"/>
        </w:rPr>
        <w:t>Any permit modification that does not qualify as either a minor modification or as an administrative permit amendment;</w:t>
      </w:r>
    </w:p>
    <w:p w14:paraId="13A036CC" w14:textId="77777777" w:rsidR="00D00707" w:rsidRPr="00D81572" w:rsidRDefault="00D00707" w:rsidP="00B368E7">
      <w:pPr>
        <w:tabs>
          <w:tab w:val="num" w:pos="1260"/>
        </w:tabs>
        <w:rPr>
          <w:rFonts w:ascii="Garamond" w:hAnsi="Garamond"/>
          <w:sz w:val="24"/>
          <w:szCs w:val="24"/>
        </w:rPr>
      </w:pPr>
    </w:p>
    <w:p w14:paraId="0462F50C" w14:textId="77777777" w:rsidR="00D00707" w:rsidRPr="00D81572" w:rsidRDefault="00D00707" w:rsidP="006D4D0D">
      <w:pPr>
        <w:numPr>
          <w:ilvl w:val="0"/>
          <w:numId w:val="33"/>
        </w:numPr>
        <w:tabs>
          <w:tab w:val="clear" w:pos="1296"/>
        </w:tabs>
        <w:ind w:left="1800" w:hanging="360"/>
        <w:rPr>
          <w:rFonts w:ascii="Garamond" w:hAnsi="Garamond"/>
          <w:sz w:val="24"/>
          <w:szCs w:val="24"/>
        </w:rPr>
      </w:pPr>
      <w:r w:rsidRPr="00D81572">
        <w:rPr>
          <w:rFonts w:ascii="Garamond" w:hAnsi="Garamond"/>
          <w:sz w:val="24"/>
          <w:szCs w:val="24"/>
        </w:rPr>
        <w:t>Every significant change in existing permit monitoring terms or conditions;</w:t>
      </w:r>
    </w:p>
    <w:p w14:paraId="635F8507" w14:textId="77777777" w:rsidR="00D00707" w:rsidRPr="00D81572" w:rsidRDefault="00D00707" w:rsidP="00B368E7">
      <w:pPr>
        <w:tabs>
          <w:tab w:val="num" w:pos="1260"/>
        </w:tabs>
        <w:rPr>
          <w:rFonts w:ascii="Garamond" w:hAnsi="Garamond"/>
          <w:sz w:val="24"/>
          <w:szCs w:val="24"/>
        </w:rPr>
      </w:pPr>
    </w:p>
    <w:p w14:paraId="627F5C2C" w14:textId="77777777" w:rsidR="00D00707" w:rsidRPr="00D81572" w:rsidRDefault="00D00707" w:rsidP="006D4D0D">
      <w:pPr>
        <w:numPr>
          <w:ilvl w:val="0"/>
          <w:numId w:val="33"/>
        </w:numPr>
        <w:tabs>
          <w:tab w:val="clear" w:pos="1296"/>
        </w:tabs>
        <w:ind w:left="1800" w:hanging="360"/>
        <w:rPr>
          <w:rFonts w:ascii="Garamond" w:hAnsi="Garamond"/>
          <w:sz w:val="24"/>
          <w:szCs w:val="24"/>
        </w:rPr>
      </w:pPr>
      <w:r w:rsidRPr="00D81572">
        <w:rPr>
          <w:rFonts w:ascii="Garamond" w:hAnsi="Garamond"/>
          <w:sz w:val="24"/>
          <w:szCs w:val="24"/>
        </w:rPr>
        <w:t xml:space="preserve">Every relaxation of permit reporting or </w:t>
      </w:r>
      <w:r w:rsidR="00A119E0">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terms or conditions that limit the Department’s ability to determine compliance with any applicable rule, consistent with the requirements of the rule; or</w:t>
      </w:r>
    </w:p>
    <w:p w14:paraId="4AFFDCC6" w14:textId="77777777" w:rsidR="00D00707" w:rsidRPr="00D81572" w:rsidRDefault="00D00707" w:rsidP="00B368E7">
      <w:pPr>
        <w:tabs>
          <w:tab w:val="num" w:pos="1260"/>
        </w:tabs>
        <w:rPr>
          <w:rFonts w:ascii="Garamond" w:hAnsi="Garamond"/>
          <w:sz w:val="24"/>
          <w:szCs w:val="24"/>
        </w:rPr>
      </w:pPr>
    </w:p>
    <w:p w14:paraId="54C57B22" w14:textId="23FDDB29" w:rsidR="00D00707" w:rsidRPr="00D81572" w:rsidRDefault="00D00707" w:rsidP="006D4D0D">
      <w:pPr>
        <w:numPr>
          <w:ilvl w:val="0"/>
          <w:numId w:val="33"/>
        </w:numPr>
        <w:tabs>
          <w:tab w:val="clear" w:pos="1296"/>
        </w:tabs>
        <w:ind w:left="1800" w:hanging="360"/>
        <w:rPr>
          <w:rFonts w:ascii="Garamond" w:hAnsi="Garamond"/>
          <w:sz w:val="24"/>
          <w:szCs w:val="24"/>
        </w:rPr>
      </w:pPr>
      <w:r w:rsidRPr="00D81572">
        <w:rPr>
          <w:rFonts w:ascii="Garamond" w:hAnsi="Garamond"/>
          <w:sz w:val="24"/>
          <w:szCs w:val="24"/>
        </w:rPr>
        <w:t xml:space="preserve">Any other change determined by </w:t>
      </w:r>
      <w:r w:rsidR="00EB7D2B">
        <w:rPr>
          <w:rFonts w:ascii="Garamond" w:hAnsi="Garamond"/>
          <w:sz w:val="24"/>
          <w:szCs w:val="24"/>
        </w:rPr>
        <w:t xml:space="preserve">DEQ </w:t>
      </w:r>
      <w:r w:rsidRPr="00D81572">
        <w:rPr>
          <w:rFonts w:ascii="Garamond" w:hAnsi="Garamond"/>
          <w:sz w:val="24"/>
          <w:szCs w:val="24"/>
        </w:rPr>
        <w:t>to be significant.</w:t>
      </w:r>
    </w:p>
    <w:p w14:paraId="3711B413" w14:textId="77777777" w:rsidR="00D00707" w:rsidRPr="00D81572" w:rsidRDefault="00D00707">
      <w:pPr>
        <w:rPr>
          <w:rFonts w:ascii="Garamond" w:hAnsi="Garamond"/>
          <w:sz w:val="24"/>
          <w:szCs w:val="24"/>
        </w:rPr>
      </w:pPr>
    </w:p>
    <w:p w14:paraId="3D3605E2" w14:textId="77777777" w:rsidR="00D00707" w:rsidRPr="00D81572" w:rsidRDefault="00D00707" w:rsidP="006D4D0D">
      <w:pPr>
        <w:numPr>
          <w:ilvl w:val="0"/>
          <w:numId w:val="32"/>
        </w:numPr>
        <w:tabs>
          <w:tab w:val="clear" w:pos="864"/>
        </w:tabs>
        <w:ind w:left="1440" w:hanging="720"/>
        <w:rPr>
          <w:rFonts w:ascii="Garamond" w:hAnsi="Garamond"/>
          <w:sz w:val="24"/>
          <w:szCs w:val="24"/>
        </w:rPr>
      </w:pPr>
      <w:r w:rsidRPr="00D81572">
        <w:rPr>
          <w:rFonts w:ascii="Garamond" w:hAnsi="Garamond"/>
          <w:sz w:val="24"/>
          <w:szCs w:val="24"/>
        </w:rPr>
        <w:lastRenderedPageBreak/>
        <w:t>Significant modifications shall meet all requirements of ARM Title 17, Chapter 8, including those for applications, public participation, and review by affected states and the administrator, as they apply to permit issuance and renewal, except that an application for a significant permit modification need only address in detail those portions of the permit application that require revision, updating, supplementation or deletion.</w:t>
      </w:r>
    </w:p>
    <w:p w14:paraId="5C8C85CB" w14:textId="77777777" w:rsidR="00D00707" w:rsidRPr="00D81572" w:rsidRDefault="00D00707" w:rsidP="00B368E7">
      <w:pPr>
        <w:tabs>
          <w:tab w:val="num" w:pos="900"/>
        </w:tabs>
        <w:rPr>
          <w:rFonts w:ascii="Garamond" w:hAnsi="Garamond"/>
          <w:sz w:val="24"/>
          <w:szCs w:val="24"/>
        </w:rPr>
      </w:pPr>
    </w:p>
    <w:p w14:paraId="15F59CA8" w14:textId="77777777" w:rsidR="00D00707" w:rsidRPr="00D81572" w:rsidRDefault="00D00707" w:rsidP="006D4D0D">
      <w:pPr>
        <w:widowControl w:val="0"/>
        <w:numPr>
          <w:ilvl w:val="0"/>
          <w:numId w:val="32"/>
        </w:numPr>
        <w:tabs>
          <w:tab w:val="clear" w:pos="864"/>
        </w:tabs>
        <w:ind w:left="1440" w:hanging="720"/>
        <w:rPr>
          <w:rFonts w:ascii="Garamond" w:hAnsi="Garamond"/>
          <w:sz w:val="24"/>
          <w:szCs w:val="24"/>
        </w:rPr>
      </w:pPr>
      <w:r w:rsidRPr="00D81572">
        <w:rPr>
          <w:rFonts w:ascii="Garamond" w:hAnsi="Garamond"/>
          <w:sz w:val="24"/>
          <w:szCs w:val="24"/>
        </w:rPr>
        <w:t>The permit shield provided for in ARM 17.8.1214 shall extend to significant modifications.</w:t>
      </w:r>
    </w:p>
    <w:p w14:paraId="0A879FB1" w14:textId="77777777" w:rsidR="00D00707" w:rsidRPr="00D81572" w:rsidRDefault="00D00707" w:rsidP="003D105F">
      <w:pPr>
        <w:widowControl w:val="0"/>
        <w:rPr>
          <w:rFonts w:ascii="Garamond" w:hAnsi="Garamond"/>
          <w:sz w:val="24"/>
          <w:szCs w:val="24"/>
        </w:rPr>
      </w:pPr>
    </w:p>
    <w:p w14:paraId="100607CB" w14:textId="77777777" w:rsidR="00D00707" w:rsidRPr="00D81572" w:rsidRDefault="00D00707" w:rsidP="003D105F">
      <w:pPr>
        <w:pStyle w:val="Heading2"/>
        <w:keepNext w:val="0"/>
        <w:widowControl w:val="0"/>
        <w:tabs>
          <w:tab w:val="clear" w:pos="360"/>
        </w:tabs>
        <w:ind w:left="720" w:hanging="720"/>
        <w:rPr>
          <w:rFonts w:ascii="Garamond" w:hAnsi="Garamond"/>
          <w:szCs w:val="24"/>
        </w:rPr>
      </w:pPr>
      <w:bookmarkStart w:id="2070" w:name="_Toc521121940"/>
      <w:bookmarkStart w:id="2071" w:name="_Toc165165227"/>
      <w:bookmarkStart w:id="2072" w:name="_Toc342556603"/>
      <w:bookmarkStart w:id="2073" w:name="_Toc393095331"/>
      <w:bookmarkStart w:id="2074" w:name="_Toc231809169"/>
      <w:bookmarkStart w:id="2075" w:name="_Toc231809746"/>
      <w:r w:rsidRPr="00D81572">
        <w:rPr>
          <w:rFonts w:ascii="Garamond" w:hAnsi="Garamond"/>
          <w:szCs w:val="24"/>
        </w:rPr>
        <w:t>Reopening For Cause</w:t>
      </w:r>
      <w:bookmarkEnd w:id="2070"/>
      <w:bookmarkEnd w:id="2071"/>
      <w:bookmarkEnd w:id="2072"/>
      <w:bookmarkEnd w:id="2073"/>
      <w:bookmarkEnd w:id="2074"/>
      <w:bookmarkEnd w:id="2075"/>
    </w:p>
    <w:p w14:paraId="240EBE0D" w14:textId="49C3D37E" w:rsidR="00D00707" w:rsidRPr="00D81572" w:rsidRDefault="00D00707" w:rsidP="00243D0C">
      <w:pPr>
        <w:pStyle w:val="BodyTextIndent"/>
        <w:ind w:left="720"/>
        <w:rPr>
          <w:rFonts w:ascii="Garamond" w:hAnsi="Garamond"/>
          <w:sz w:val="24"/>
          <w:szCs w:val="24"/>
        </w:rPr>
      </w:pPr>
      <w:r w:rsidRPr="00D81572">
        <w:rPr>
          <w:rFonts w:ascii="Garamond" w:hAnsi="Garamond"/>
          <w:sz w:val="24"/>
          <w:szCs w:val="24"/>
          <w:u w:val="single"/>
        </w:rPr>
        <w:t>ARM 17.8, Subchapter 12, Operating Permit Program §1228(1)&amp;(2)</w:t>
      </w:r>
    </w:p>
    <w:p w14:paraId="649DB14B" w14:textId="77777777" w:rsidR="00D00707" w:rsidRPr="00D81572" w:rsidRDefault="00D00707" w:rsidP="00B368E7">
      <w:pPr>
        <w:pStyle w:val="BodyTextIndent"/>
        <w:ind w:left="720"/>
        <w:rPr>
          <w:rFonts w:ascii="Garamond" w:hAnsi="Garamond"/>
          <w:sz w:val="24"/>
          <w:szCs w:val="24"/>
        </w:rPr>
      </w:pPr>
      <w:r w:rsidRPr="00D81572">
        <w:rPr>
          <w:rFonts w:ascii="Garamond" w:hAnsi="Garamond"/>
          <w:sz w:val="24"/>
          <w:szCs w:val="24"/>
        </w:rPr>
        <w:t>This permit may be reopened and revised under the following circumstances:</w:t>
      </w:r>
    </w:p>
    <w:p w14:paraId="10A76969" w14:textId="77777777" w:rsidR="00D00707" w:rsidRPr="00D81572" w:rsidRDefault="00D00707" w:rsidP="00B368E7">
      <w:pPr>
        <w:pStyle w:val="BodyTextIndent"/>
        <w:ind w:left="0"/>
        <w:rPr>
          <w:rFonts w:ascii="Garamond" w:hAnsi="Garamond"/>
          <w:sz w:val="24"/>
          <w:szCs w:val="24"/>
        </w:rPr>
      </w:pPr>
    </w:p>
    <w:p w14:paraId="0183887C" w14:textId="77777777" w:rsidR="00D00707" w:rsidRPr="00D81572" w:rsidRDefault="00D00707" w:rsidP="006D4D0D">
      <w:pPr>
        <w:pStyle w:val="BodyTextIndent"/>
        <w:numPr>
          <w:ilvl w:val="0"/>
          <w:numId w:val="34"/>
        </w:numPr>
        <w:tabs>
          <w:tab w:val="clear" w:pos="720"/>
        </w:tabs>
        <w:ind w:left="1440" w:hanging="720"/>
        <w:rPr>
          <w:rFonts w:ascii="Garamond" w:hAnsi="Garamond"/>
          <w:sz w:val="24"/>
          <w:szCs w:val="24"/>
        </w:rPr>
      </w:pPr>
      <w:r w:rsidRPr="00D81572">
        <w:rPr>
          <w:rFonts w:ascii="Garamond" w:hAnsi="Garamond"/>
          <w:sz w:val="24"/>
          <w:szCs w:val="24"/>
        </w:rPr>
        <w:t>Additional applicable requirements under the FCAA become applicable to the facility when the permit has a remaining term of 3 or more years.  Reopening and revision of the permit shall be completed not later than 18 months after promulgation of the applicable requirement.  No reopening is required under ARM 17.8.1228(1)(a) if the effective date of the applicable requirement is later than the date on which the permit is due to expire, unless the original permit or any of its terms or conditions have been extended pursuant to ARM 17.8.1220(12) or 17.8.1221(2);</w:t>
      </w:r>
    </w:p>
    <w:p w14:paraId="2E17BE63" w14:textId="77777777" w:rsidR="00D00707" w:rsidRPr="00D81572" w:rsidRDefault="00D00707" w:rsidP="00B368E7">
      <w:pPr>
        <w:pStyle w:val="BodyTextIndent"/>
        <w:tabs>
          <w:tab w:val="num" w:pos="1260"/>
        </w:tabs>
        <w:ind w:left="0"/>
        <w:rPr>
          <w:rFonts w:ascii="Garamond" w:hAnsi="Garamond"/>
          <w:sz w:val="24"/>
          <w:szCs w:val="24"/>
        </w:rPr>
      </w:pPr>
    </w:p>
    <w:p w14:paraId="5FEF9E6D" w14:textId="77777777" w:rsidR="00D00707" w:rsidRPr="00D81572" w:rsidRDefault="00D00707" w:rsidP="006D4D0D">
      <w:pPr>
        <w:pStyle w:val="BodyTextIndent"/>
        <w:numPr>
          <w:ilvl w:val="0"/>
          <w:numId w:val="34"/>
        </w:numPr>
        <w:tabs>
          <w:tab w:val="clear" w:pos="720"/>
        </w:tabs>
        <w:ind w:left="1440" w:hanging="720"/>
        <w:rPr>
          <w:rFonts w:ascii="Garamond" w:hAnsi="Garamond"/>
          <w:sz w:val="24"/>
          <w:szCs w:val="24"/>
        </w:rPr>
      </w:pPr>
      <w:r w:rsidRPr="00D81572">
        <w:rPr>
          <w:rFonts w:ascii="Garamond" w:hAnsi="Garamond"/>
          <w:sz w:val="24"/>
          <w:szCs w:val="24"/>
        </w:rPr>
        <w:t>Additional requirements (including excess emission requirements) become applicable to an affected source under the Acid Rain Program.  Upon approval by the administrator, excess emission offset plans shall be deemed incorporated into the permit;</w:t>
      </w:r>
    </w:p>
    <w:p w14:paraId="069DA55D" w14:textId="77777777" w:rsidR="00D00707" w:rsidRPr="00D81572" w:rsidRDefault="00D00707" w:rsidP="00B368E7">
      <w:pPr>
        <w:pStyle w:val="BodyTextIndent"/>
        <w:tabs>
          <w:tab w:val="num" w:pos="1260"/>
        </w:tabs>
        <w:ind w:left="0"/>
        <w:rPr>
          <w:rFonts w:ascii="Garamond" w:hAnsi="Garamond"/>
          <w:sz w:val="24"/>
          <w:szCs w:val="24"/>
        </w:rPr>
      </w:pPr>
    </w:p>
    <w:p w14:paraId="68DD8FD7" w14:textId="54365D4E" w:rsidR="00D00707" w:rsidRPr="00D81572" w:rsidRDefault="00EB7D2B" w:rsidP="006D4D0D">
      <w:pPr>
        <w:pStyle w:val="BodyTextIndent"/>
        <w:numPr>
          <w:ilvl w:val="0"/>
          <w:numId w:val="34"/>
        </w:numPr>
        <w:tabs>
          <w:tab w:val="clear" w:pos="720"/>
        </w:tabs>
        <w:ind w:left="1440" w:hanging="720"/>
        <w:rPr>
          <w:rFonts w:ascii="Garamond" w:hAnsi="Garamond"/>
          <w:sz w:val="24"/>
          <w:szCs w:val="24"/>
        </w:rPr>
      </w:pPr>
      <w:r>
        <w:rPr>
          <w:rFonts w:ascii="Garamond" w:hAnsi="Garamond"/>
          <w:sz w:val="24"/>
          <w:szCs w:val="24"/>
        </w:rPr>
        <w:t xml:space="preserve">DEQ </w:t>
      </w:r>
      <w:r w:rsidR="00D00707" w:rsidRPr="00D81572">
        <w:rPr>
          <w:rFonts w:ascii="Garamond" w:hAnsi="Garamond"/>
          <w:sz w:val="24"/>
          <w:szCs w:val="24"/>
        </w:rPr>
        <w:t>or the administrator determines that the permit contains a material mistake or that inaccurate statements were made in establishing the emission standards or other terms or conditions of the permit; or</w:t>
      </w:r>
    </w:p>
    <w:p w14:paraId="16E407A5" w14:textId="77777777" w:rsidR="00D00707" w:rsidRPr="00D81572" w:rsidRDefault="00D00707" w:rsidP="00B368E7">
      <w:pPr>
        <w:pStyle w:val="BodyTextIndent"/>
        <w:tabs>
          <w:tab w:val="num" w:pos="1260"/>
        </w:tabs>
        <w:ind w:left="0"/>
        <w:rPr>
          <w:rFonts w:ascii="Garamond" w:hAnsi="Garamond"/>
          <w:sz w:val="24"/>
          <w:szCs w:val="24"/>
        </w:rPr>
      </w:pPr>
    </w:p>
    <w:p w14:paraId="450604EE" w14:textId="3D448656" w:rsidR="00D00707" w:rsidRPr="00D81572" w:rsidRDefault="00D00707" w:rsidP="006D4D0D">
      <w:pPr>
        <w:pStyle w:val="BodyTextIndent"/>
        <w:numPr>
          <w:ilvl w:val="0"/>
          <w:numId w:val="34"/>
        </w:numPr>
        <w:tabs>
          <w:tab w:val="clear" w:pos="720"/>
        </w:tabs>
        <w:ind w:left="1440" w:hanging="720"/>
        <w:rPr>
          <w:rFonts w:ascii="Garamond" w:hAnsi="Garamond"/>
          <w:sz w:val="24"/>
          <w:szCs w:val="24"/>
        </w:rPr>
      </w:pPr>
      <w:r w:rsidRPr="00D81572">
        <w:rPr>
          <w:rFonts w:ascii="Garamond" w:hAnsi="Garamond"/>
          <w:sz w:val="24"/>
          <w:szCs w:val="24"/>
        </w:rPr>
        <w:t xml:space="preserve">The administrator or </w:t>
      </w:r>
      <w:r w:rsidR="00EB7D2B">
        <w:rPr>
          <w:rFonts w:ascii="Garamond" w:hAnsi="Garamond"/>
          <w:sz w:val="24"/>
          <w:szCs w:val="24"/>
        </w:rPr>
        <w:t xml:space="preserve">DEQ </w:t>
      </w:r>
      <w:r w:rsidRPr="00D81572">
        <w:rPr>
          <w:rFonts w:ascii="Garamond" w:hAnsi="Garamond"/>
          <w:sz w:val="24"/>
          <w:szCs w:val="24"/>
        </w:rPr>
        <w:t>determines that the permit must be revised or revoked and reissued to ensure compliance with the applicable requirements.</w:t>
      </w:r>
    </w:p>
    <w:p w14:paraId="12F7FCF3" w14:textId="77777777" w:rsidR="00D00707" w:rsidRPr="00D81572" w:rsidRDefault="00D00707" w:rsidP="003D105F">
      <w:pPr>
        <w:pStyle w:val="BodyTextIndent"/>
        <w:widowControl w:val="0"/>
        <w:ind w:left="0"/>
        <w:rPr>
          <w:rFonts w:ascii="Garamond" w:hAnsi="Garamond"/>
          <w:sz w:val="24"/>
          <w:szCs w:val="24"/>
        </w:rPr>
      </w:pPr>
    </w:p>
    <w:p w14:paraId="4EAFABA0" w14:textId="77777777" w:rsidR="00D00707" w:rsidRPr="00D81572" w:rsidRDefault="00D00707" w:rsidP="003D105F">
      <w:pPr>
        <w:pStyle w:val="Heading2"/>
        <w:keepNext w:val="0"/>
        <w:widowControl w:val="0"/>
        <w:tabs>
          <w:tab w:val="clear" w:pos="360"/>
        </w:tabs>
        <w:ind w:left="720" w:hanging="720"/>
        <w:rPr>
          <w:rFonts w:ascii="Garamond" w:hAnsi="Garamond"/>
          <w:szCs w:val="24"/>
        </w:rPr>
      </w:pPr>
      <w:bookmarkStart w:id="2076" w:name="_Toc521121941"/>
      <w:bookmarkStart w:id="2077" w:name="_Toc165165228"/>
      <w:bookmarkStart w:id="2078" w:name="_Toc342556604"/>
      <w:bookmarkStart w:id="2079" w:name="_Toc393095332"/>
      <w:bookmarkStart w:id="2080" w:name="_Toc231809170"/>
      <w:bookmarkStart w:id="2081" w:name="_Toc231809747"/>
      <w:r w:rsidRPr="00D81572">
        <w:rPr>
          <w:rFonts w:ascii="Garamond" w:hAnsi="Garamond"/>
          <w:szCs w:val="24"/>
        </w:rPr>
        <w:t>Permit Expiration and Renewal</w:t>
      </w:r>
      <w:bookmarkEnd w:id="2076"/>
      <w:bookmarkEnd w:id="2077"/>
      <w:bookmarkEnd w:id="2078"/>
      <w:bookmarkEnd w:id="2079"/>
      <w:bookmarkEnd w:id="2080"/>
      <w:bookmarkEnd w:id="2081"/>
    </w:p>
    <w:p w14:paraId="4457FF8D" w14:textId="77777777" w:rsidR="00D00707" w:rsidRPr="00D81572" w:rsidRDefault="00D00707" w:rsidP="00B368E7">
      <w:pPr>
        <w:pStyle w:val="BodyTextIndent"/>
        <w:ind w:left="720"/>
        <w:rPr>
          <w:rFonts w:ascii="Garamond" w:hAnsi="Garamond"/>
          <w:sz w:val="24"/>
          <w:szCs w:val="24"/>
          <w:u w:val="single"/>
        </w:rPr>
      </w:pPr>
      <w:r w:rsidRPr="00D81572">
        <w:rPr>
          <w:rFonts w:ascii="Garamond" w:hAnsi="Garamond"/>
          <w:sz w:val="24"/>
          <w:szCs w:val="24"/>
          <w:u w:val="single"/>
        </w:rPr>
        <w:t>ARM 17.8, Subchapter 12, Operating Permit Program §1210(2)(g), §1220(11)&amp;(12), and §1205(2)(d)</w:t>
      </w:r>
    </w:p>
    <w:p w14:paraId="7EF3A9AC" w14:textId="77777777" w:rsidR="00D00707" w:rsidRPr="005D29BE" w:rsidRDefault="00D00707" w:rsidP="00B368E7">
      <w:pPr>
        <w:pStyle w:val="BodyTextIndent"/>
        <w:ind w:left="0"/>
        <w:rPr>
          <w:rFonts w:ascii="Garamond" w:hAnsi="Garamond"/>
          <w:sz w:val="24"/>
          <w:szCs w:val="24"/>
        </w:rPr>
      </w:pPr>
    </w:p>
    <w:p w14:paraId="64C12970" w14:textId="77777777" w:rsidR="00D00707" w:rsidRPr="00D81572" w:rsidRDefault="00D00707" w:rsidP="006D4D0D">
      <w:pPr>
        <w:pStyle w:val="BodyTextIndent"/>
        <w:numPr>
          <w:ilvl w:val="0"/>
          <w:numId w:val="35"/>
        </w:numPr>
        <w:tabs>
          <w:tab w:val="clear" w:pos="864"/>
        </w:tabs>
        <w:ind w:left="1440" w:hanging="720"/>
        <w:rPr>
          <w:rFonts w:ascii="Garamond" w:hAnsi="Garamond"/>
          <w:sz w:val="24"/>
          <w:szCs w:val="24"/>
        </w:rPr>
      </w:pPr>
      <w:r w:rsidRPr="00D81572">
        <w:rPr>
          <w:rFonts w:ascii="Garamond" w:hAnsi="Garamond"/>
          <w:sz w:val="24"/>
          <w:szCs w:val="24"/>
        </w:rPr>
        <w:t>This permit is issued for a fixed term of 5 years.</w:t>
      </w:r>
    </w:p>
    <w:p w14:paraId="615F9490" w14:textId="77777777" w:rsidR="00D00707" w:rsidRPr="005D29BE" w:rsidRDefault="00D00707" w:rsidP="00B368E7">
      <w:pPr>
        <w:pStyle w:val="BodyTextIndent"/>
        <w:ind w:left="0"/>
        <w:rPr>
          <w:rFonts w:ascii="Garamond" w:hAnsi="Garamond"/>
          <w:sz w:val="24"/>
          <w:szCs w:val="24"/>
        </w:rPr>
      </w:pPr>
    </w:p>
    <w:p w14:paraId="2AD34137" w14:textId="77777777" w:rsidR="00D00707" w:rsidRPr="00D81572" w:rsidRDefault="00D00707" w:rsidP="006D4D0D">
      <w:pPr>
        <w:pStyle w:val="BodyTextIndent"/>
        <w:numPr>
          <w:ilvl w:val="0"/>
          <w:numId w:val="35"/>
        </w:numPr>
        <w:tabs>
          <w:tab w:val="clear" w:pos="864"/>
        </w:tabs>
        <w:ind w:left="1440" w:hanging="720"/>
        <w:rPr>
          <w:rFonts w:ascii="Garamond" w:hAnsi="Garamond"/>
          <w:sz w:val="24"/>
          <w:szCs w:val="24"/>
        </w:rPr>
      </w:pPr>
      <w:r w:rsidRPr="00D81572">
        <w:rPr>
          <w:rFonts w:ascii="Garamond" w:hAnsi="Garamond"/>
          <w:sz w:val="24"/>
          <w:szCs w:val="24"/>
        </w:rPr>
        <w:t>Renewal of this permit is subject to the same procedural requirements that apply to permit issuance, including those for application, content, public participation, and affected state and administrator review.</w:t>
      </w:r>
    </w:p>
    <w:p w14:paraId="057999D9" w14:textId="77777777" w:rsidR="00D00707" w:rsidRPr="005D29BE" w:rsidRDefault="00D00707" w:rsidP="00B368E7">
      <w:pPr>
        <w:pStyle w:val="BodyTextIndent"/>
        <w:tabs>
          <w:tab w:val="num" w:pos="900"/>
        </w:tabs>
        <w:ind w:left="0"/>
        <w:rPr>
          <w:rFonts w:ascii="Garamond" w:hAnsi="Garamond"/>
          <w:sz w:val="24"/>
          <w:szCs w:val="24"/>
        </w:rPr>
      </w:pPr>
    </w:p>
    <w:p w14:paraId="250FDC85" w14:textId="77777777" w:rsidR="00D00707" w:rsidRPr="00D81572" w:rsidRDefault="00D00707" w:rsidP="006D4D0D">
      <w:pPr>
        <w:pStyle w:val="BodyTextIndent"/>
        <w:numPr>
          <w:ilvl w:val="0"/>
          <w:numId w:val="35"/>
        </w:numPr>
        <w:tabs>
          <w:tab w:val="clear" w:pos="864"/>
        </w:tabs>
        <w:ind w:left="1440" w:hanging="720"/>
        <w:rPr>
          <w:rFonts w:ascii="Garamond" w:hAnsi="Garamond"/>
          <w:sz w:val="24"/>
          <w:szCs w:val="24"/>
        </w:rPr>
      </w:pPr>
      <w:r w:rsidRPr="00D81572">
        <w:rPr>
          <w:rFonts w:ascii="Garamond" w:hAnsi="Garamond"/>
          <w:sz w:val="24"/>
          <w:szCs w:val="24"/>
        </w:rPr>
        <w:t>Expiration of this permit terminates the permittee’s right to operate unless a timely and administratively complete renewal application has been submitted consistent with ARM 17.8.1221 and 17.8.1205(2)(d).  If a timely and administratively complete application has been submitted, all terms and conditions of the permit, including the application shield, remain in effect after the permit expires until the permit renewal has been issued or denied.</w:t>
      </w:r>
    </w:p>
    <w:p w14:paraId="44970AB5" w14:textId="0189B89A" w:rsidR="00D00707" w:rsidRPr="00D81572" w:rsidRDefault="00D00707" w:rsidP="006D4D0D">
      <w:pPr>
        <w:pStyle w:val="BodyTextIndent"/>
        <w:widowControl w:val="0"/>
        <w:numPr>
          <w:ilvl w:val="0"/>
          <w:numId w:val="35"/>
        </w:numPr>
        <w:tabs>
          <w:tab w:val="clear" w:pos="864"/>
        </w:tabs>
        <w:ind w:left="1440" w:hanging="720"/>
        <w:rPr>
          <w:rFonts w:ascii="Garamond" w:hAnsi="Garamond"/>
          <w:sz w:val="24"/>
          <w:szCs w:val="24"/>
        </w:rPr>
      </w:pPr>
      <w:r w:rsidRPr="00D81572">
        <w:rPr>
          <w:rFonts w:ascii="Garamond" w:hAnsi="Garamond"/>
          <w:sz w:val="24"/>
          <w:szCs w:val="24"/>
        </w:rPr>
        <w:lastRenderedPageBreak/>
        <w:t xml:space="preserve">For renewal, the permittee shall submit a complete air quality operating permit application to </w:t>
      </w:r>
      <w:r w:rsidR="00EB7D2B">
        <w:rPr>
          <w:rFonts w:ascii="Garamond" w:hAnsi="Garamond"/>
          <w:sz w:val="24"/>
          <w:szCs w:val="24"/>
        </w:rPr>
        <w:t xml:space="preserve">DEQ </w:t>
      </w:r>
      <w:r w:rsidRPr="00D81572">
        <w:rPr>
          <w:rFonts w:ascii="Garamond" w:hAnsi="Garamond"/>
          <w:sz w:val="24"/>
          <w:szCs w:val="24"/>
        </w:rPr>
        <w:t xml:space="preserve">not later than 6 months prior to the expiration of this permit, unless otherwise specified.  If necessary to ensure that the terms of the existing permit will not lapse before renewal, </w:t>
      </w:r>
      <w:r w:rsidR="00EB7D2B">
        <w:rPr>
          <w:rFonts w:ascii="Garamond" w:hAnsi="Garamond"/>
          <w:sz w:val="24"/>
          <w:szCs w:val="24"/>
        </w:rPr>
        <w:t xml:space="preserve">DEQ </w:t>
      </w:r>
      <w:r w:rsidRPr="00D81572">
        <w:rPr>
          <w:rFonts w:ascii="Garamond" w:hAnsi="Garamond"/>
          <w:sz w:val="24"/>
          <w:szCs w:val="24"/>
        </w:rPr>
        <w:t>may specify, in writing to the permittee, a longer time period for submission of the renewal application.  Such written notification must be provided at least 1 year before the renewal application due date established in the existing permit.</w:t>
      </w:r>
    </w:p>
    <w:p w14:paraId="71828F4D" w14:textId="77777777" w:rsidR="00D00707" w:rsidRDefault="00D00707" w:rsidP="00B368E7">
      <w:pPr>
        <w:pStyle w:val="BodyTextIndent"/>
        <w:widowControl w:val="0"/>
        <w:ind w:left="0"/>
        <w:rPr>
          <w:rFonts w:ascii="Garamond" w:hAnsi="Garamond"/>
          <w:sz w:val="24"/>
          <w:szCs w:val="24"/>
        </w:rPr>
      </w:pPr>
    </w:p>
    <w:p w14:paraId="38C07D1A" w14:textId="77777777" w:rsidR="00D00707" w:rsidRPr="00D81572" w:rsidRDefault="00D00707" w:rsidP="00B368E7">
      <w:pPr>
        <w:pStyle w:val="Heading2"/>
        <w:keepNext w:val="0"/>
        <w:widowControl w:val="0"/>
        <w:tabs>
          <w:tab w:val="clear" w:pos="360"/>
        </w:tabs>
        <w:ind w:left="720" w:hanging="720"/>
        <w:rPr>
          <w:rFonts w:ascii="Garamond" w:hAnsi="Garamond"/>
          <w:szCs w:val="24"/>
        </w:rPr>
      </w:pPr>
      <w:bookmarkStart w:id="2082" w:name="_Toc521121942"/>
      <w:bookmarkStart w:id="2083" w:name="_Toc165165229"/>
      <w:bookmarkStart w:id="2084" w:name="_Toc342556605"/>
      <w:bookmarkStart w:id="2085" w:name="_Toc393095333"/>
      <w:bookmarkStart w:id="2086" w:name="_Toc231809171"/>
      <w:bookmarkStart w:id="2087" w:name="_Toc231809748"/>
      <w:r w:rsidRPr="00D81572">
        <w:rPr>
          <w:rFonts w:ascii="Garamond" w:hAnsi="Garamond"/>
          <w:szCs w:val="24"/>
        </w:rPr>
        <w:t>Severability Clause</w:t>
      </w:r>
      <w:bookmarkEnd w:id="2082"/>
      <w:bookmarkEnd w:id="2083"/>
      <w:bookmarkEnd w:id="2084"/>
      <w:bookmarkEnd w:id="2085"/>
      <w:bookmarkEnd w:id="2086"/>
      <w:bookmarkEnd w:id="2087"/>
    </w:p>
    <w:p w14:paraId="58B3640E" w14:textId="78957784" w:rsidR="00D00707" w:rsidRDefault="00D00707" w:rsidP="00243D0C">
      <w:pPr>
        <w:pStyle w:val="BodyTextIndent"/>
        <w:widowControl w:val="0"/>
        <w:ind w:left="720"/>
        <w:rPr>
          <w:rFonts w:ascii="Garamond" w:hAnsi="Garamond"/>
          <w:sz w:val="24"/>
          <w:szCs w:val="24"/>
          <w:u w:val="single"/>
        </w:rPr>
      </w:pPr>
      <w:r w:rsidRPr="00D81572">
        <w:rPr>
          <w:rFonts w:ascii="Garamond" w:hAnsi="Garamond"/>
          <w:sz w:val="24"/>
          <w:szCs w:val="24"/>
          <w:u w:val="single"/>
        </w:rPr>
        <w:t>ARM 17.8, Subchapter 12, Operating Permit Program §1210(2)(i)&amp;(l)</w:t>
      </w:r>
    </w:p>
    <w:p w14:paraId="196FD485" w14:textId="77777777" w:rsidR="00DB3B75" w:rsidRPr="005D29BE" w:rsidRDefault="00DB3B75" w:rsidP="00DB3B75">
      <w:pPr>
        <w:pStyle w:val="BodyTextIndent"/>
        <w:widowControl w:val="0"/>
        <w:rPr>
          <w:rFonts w:ascii="Garamond" w:hAnsi="Garamond"/>
          <w:sz w:val="24"/>
          <w:szCs w:val="24"/>
        </w:rPr>
      </w:pPr>
    </w:p>
    <w:p w14:paraId="5BEF6479" w14:textId="6DA6062D" w:rsidR="00D00707" w:rsidRPr="00723B95" w:rsidRDefault="00D00707" w:rsidP="00243D0C">
      <w:pPr>
        <w:pStyle w:val="BodyTextIndent"/>
        <w:numPr>
          <w:ilvl w:val="0"/>
          <w:numId w:val="36"/>
        </w:numPr>
        <w:tabs>
          <w:tab w:val="clear" w:pos="864"/>
        </w:tabs>
        <w:ind w:left="1440" w:hanging="720"/>
        <w:rPr>
          <w:rFonts w:ascii="Garamond" w:hAnsi="Garamond"/>
          <w:sz w:val="24"/>
          <w:szCs w:val="24"/>
        </w:rPr>
      </w:pPr>
      <w:r w:rsidRPr="00D81572">
        <w:rPr>
          <w:rFonts w:ascii="Garamond" w:hAnsi="Garamond"/>
          <w:sz w:val="24"/>
          <w:szCs w:val="24"/>
        </w:rPr>
        <w:t xml:space="preserve">The administrative appeal or subsequent judicial review of the issuance by </w:t>
      </w:r>
      <w:r w:rsidR="00EB7D2B">
        <w:rPr>
          <w:rFonts w:ascii="Garamond" w:hAnsi="Garamond"/>
          <w:sz w:val="24"/>
          <w:szCs w:val="24"/>
        </w:rPr>
        <w:t xml:space="preserve">DEQ </w:t>
      </w:r>
      <w:r w:rsidRPr="00D81572">
        <w:rPr>
          <w:rFonts w:ascii="Garamond" w:hAnsi="Garamond"/>
          <w:sz w:val="24"/>
          <w:szCs w:val="24"/>
        </w:rPr>
        <w:t>of an initial permit under this subchapter shall not impair in any manner the underlying applicability of all applicable requirements, and such requirements continue to apply as if a final permit decision had not been reached by the Department.</w:t>
      </w:r>
    </w:p>
    <w:p w14:paraId="72EF57D0" w14:textId="77777777" w:rsidR="0026783A" w:rsidRPr="005D29BE" w:rsidRDefault="0026783A" w:rsidP="004850AC">
      <w:pPr>
        <w:pStyle w:val="BodyTextIndent"/>
        <w:tabs>
          <w:tab w:val="num" w:pos="900"/>
        </w:tabs>
        <w:ind w:left="0"/>
        <w:rPr>
          <w:rFonts w:ascii="Garamond" w:hAnsi="Garamond"/>
          <w:sz w:val="24"/>
          <w:szCs w:val="24"/>
        </w:rPr>
      </w:pPr>
    </w:p>
    <w:p w14:paraId="09EE4F80" w14:textId="20852154" w:rsidR="00D00707" w:rsidRDefault="00D00707" w:rsidP="006D4D0D">
      <w:pPr>
        <w:pStyle w:val="BodyTextIndent"/>
        <w:widowControl w:val="0"/>
        <w:numPr>
          <w:ilvl w:val="0"/>
          <w:numId w:val="36"/>
        </w:numPr>
        <w:tabs>
          <w:tab w:val="clear" w:pos="864"/>
        </w:tabs>
        <w:ind w:left="1440" w:hanging="720"/>
        <w:rPr>
          <w:rFonts w:ascii="Garamond" w:hAnsi="Garamond"/>
          <w:sz w:val="24"/>
          <w:szCs w:val="24"/>
        </w:rPr>
      </w:pPr>
      <w:r w:rsidRPr="00D81572">
        <w:rPr>
          <w:rFonts w:ascii="Garamond" w:hAnsi="Garamond"/>
          <w:sz w:val="24"/>
          <w:szCs w:val="24"/>
        </w:rPr>
        <w:t>If any provision of a permit is found to be invalid, all valid parts that are severable from the invalid part remain in effect.  If a provision of a permit is invalid in one or more of its applications, the provision remains in effect in all valid applications that are severable from the invalid applications.</w:t>
      </w:r>
    </w:p>
    <w:p w14:paraId="02B8BD8C" w14:textId="77777777" w:rsidR="00DB3B75" w:rsidRDefault="00DB3B75" w:rsidP="00DB3B75">
      <w:pPr>
        <w:pStyle w:val="BodyTextIndent"/>
        <w:widowControl w:val="0"/>
        <w:ind w:left="0"/>
        <w:rPr>
          <w:rFonts w:ascii="Garamond" w:hAnsi="Garamond"/>
          <w:sz w:val="24"/>
          <w:szCs w:val="24"/>
        </w:rPr>
      </w:pPr>
    </w:p>
    <w:p w14:paraId="166C974D" w14:textId="77777777" w:rsidR="00D00707" w:rsidRPr="00D81572" w:rsidRDefault="00D00707" w:rsidP="003D105F">
      <w:pPr>
        <w:pStyle w:val="Heading2"/>
        <w:keepNext w:val="0"/>
        <w:widowControl w:val="0"/>
        <w:tabs>
          <w:tab w:val="clear" w:pos="360"/>
        </w:tabs>
        <w:ind w:left="720" w:hanging="720"/>
        <w:rPr>
          <w:rFonts w:ascii="Garamond" w:hAnsi="Garamond"/>
          <w:szCs w:val="24"/>
        </w:rPr>
      </w:pPr>
      <w:bookmarkStart w:id="2088" w:name="_Toc521121943"/>
      <w:bookmarkStart w:id="2089" w:name="_Toc165165230"/>
      <w:bookmarkStart w:id="2090" w:name="_Toc342556606"/>
      <w:bookmarkStart w:id="2091" w:name="_Toc393095334"/>
      <w:bookmarkStart w:id="2092" w:name="_Ref397608029"/>
      <w:bookmarkStart w:id="2093" w:name="_Toc231809172"/>
      <w:bookmarkStart w:id="2094" w:name="_Toc231809749"/>
      <w:r w:rsidRPr="00D81572">
        <w:rPr>
          <w:rFonts w:ascii="Garamond" w:hAnsi="Garamond"/>
          <w:szCs w:val="24"/>
        </w:rPr>
        <w:t>Transfer or Assignment of Ownership</w:t>
      </w:r>
      <w:bookmarkEnd w:id="2088"/>
      <w:bookmarkEnd w:id="2089"/>
      <w:bookmarkEnd w:id="2090"/>
      <w:bookmarkEnd w:id="2091"/>
      <w:bookmarkEnd w:id="2092"/>
      <w:bookmarkEnd w:id="2093"/>
      <w:bookmarkEnd w:id="2094"/>
    </w:p>
    <w:p w14:paraId="5EF5287B" w14:textId="77777777" w:rsidR="00D00707" w:rsidRPr="00D81572" w:rsidRDefault="00D00707" w:rsidP="004850AC">
      <w:pPr>
        <w:pStyle w:val="BodyTextIndent"/>
        <w:ind w:left="720"/>
        <w:rPr>
          <w:rFonts w:ascii="Garamond" w:hAnsi="Garamond"/>
          <w:sz w:val="24"/>
          <w:szCs w:val="24"/>
          <w:u w:val="single"/>
        </w:rPr>
      </w:pPr>
      <w:r w:rsidRPr="00D81572">
        <w:rPr>
          <w:rFonts w:ascii="Garamond" w:hAnsi="Garamond"/>
          <w:sz w:val="24"/>
          <w:szCs w:val="24"/>
          <w:u w:val="single"/>
        </w:rPr>
        <w:t>ARM 17.8, Subchapter 12, Operating Permit Program §1225(2)&amp;(4)</w:t>
      </w:r>
    </w:p>
    <w:p w14:paraId="7E1EE9C5" w14:textId="77777777" w:rsidR="00D00707" w:rsidRPr="005D29BE" w:rsidRDefault="00D00707" w:rsidP="004850AC">
      <w:pPr>
        <w:pStyle w:val="BodyTextIndent"/>
        <w:ind w:left="0"/>
        <w:rPr>
          <w:rFonts w:ascii="Garamond" w:hAnsi="Garamond"/>
          <w:sz w:val="24"/>
          <w:szCs w:val="24"/>
        </w:rPr>
      </w:pPr>
    </w:p>
    <w:p w14:paraId="02FB2AC6" w14:textId="01E1EF2B" w:rsidR="00D00707" w:rsidRPr="00D81572" w:rsidRDefault="00D00707" w:rsidP="006D4D0D">
      <w:pPr>
        <w:pStyle w:val="BodyTextIndent"/>
        <w:numPr>
          <w:ilvl w:val="0"/>
          <w:numId w:val="37"/>
        </w:numPr>
        <w:tabs>
          <w:tab w:val="clear" w:pos="864"/>
        </w:tabs>
        <w:ind w:left="1440" w:hanging="720"/>
        <w:rPr>
          <w:rFonts w:ascii="Garamond" w:hAnsi="Garamond"/>
          <w:sz w:val="24"/>
          <w:szCs w:val="24"/>
        </w:rPr>
      </w:pPr>
      <w:r w:rsidRPr="00D81572">
        <w:rPr>
          <w:rFonts w:ascii="Garamond" w:hAnsi="Garamond"/>
          <w:sz w:val="24"/>
          <w:szCs w:val="24"/>
        </w:rPr>
        <w:t xml:space="preserve">If an administrative permit amendment involves a change in ownership or operational control, the applicant must include in its request to </w:t>
      </w:r>
      <w:r w:rsidR="00EB7D2B">
        <w:rPr>
          <w:rFonts w:ascii="Garamond" w:hAnsi="Garamond"/>
          <w:sz w:val="24"/>
          <w:szCs w:val="24"/>
        </w:rPr>
        <w:t xml:space="preserve">DEQ </w:t>
      </w:r>
      <w:r w:rsidRPr="00D81572">
        <w:rPr>
          <w:rFonts w:ascii="Garamond" w:hAnsi="Garamond"/>
          <w:sz w:val="24"/>
          <w:szCs w:val="24"/>
        </w:rPr>
        <w:t>a written agreement containing a specific date for the transfer of permit responsibility, coverage and liability between the current and new permittee.</w:t>
      </w:r>
    </w:p>
    <w:p w14:paraId="78A4994F" w14:textId="77777777" w:rsidR="00D00707" w:rsidRPr="005D29BE" w:rsidRDefault="00D00707" w:rsidP="004850AC">
      <w:pPr>
        <w:pStyle w:val="BodyTextIndent"/>
        <w:tabs>
          <w:tab w:val="num" w:pos="900"/>
        </w:tabs>
        <w:ind w:left="0"/>
        <w:rPr>
          <w:rFonts w:ascii="Garamond" w:hAnsi="Garamond"/>
          <w:sz w:val="24"/>
          <w:szCs w:val="24"/>
        </w:rPr>
      </w:pPr>
    </w:p>
    <w:p w14:paraId="5D9A726C" w14:textId="77777777" w:rsidR="00D00707" w:rsidRPr="00D81572" w:rsidRDefault="00D00707" w:rsidP="006D4D0D">
      <w:pPr>
        <w:pStyle w:val="BodyTextIndent"/>
        <w:numPr>
          <w:ilvl w:val="0"/>
          <w:numId w:val="37"/>
        </w:numPr>
        <w:tabs>
          <w:tab w:val="clear" w:pos="864"/>
        </w:tabs>
        <w:ind w:left="1440" w:hanging="720"/>
        <w:rPr>
          <w:rFonts w:ascii="Garamond" w:hAnsi="Garamond"/>
          <w:sz w:val="24"/>
          <w:szCs w:val="24"/>
        </w:rPr>
      </w:pPr>
      <w:r w:rsidRPr="00D81572">
        <w:rPr>
          <w:rFonts w:ascii="Garamond" w:hAnsi="Garamond"/>
          <w:sz w:val="24"/>
          <w:szCs w:val="24"/>
        </w:rPr>
        <w:t>The permit shield provided for in ARM</w:t>
      </w:r>
      <w:r w:rsidR="00087F65">
        <w:rPr>
          <w:rFonts w:ascii="Garamond" w:hAnsi="Garamond"/>
          <w:sz w:val="24"/>
          <w:szCs w:val="24"/>
        </w:rPr>
        <w:t xml:space="preserve"> </w:t>
      </w:r>
      <w:r w:rsidRPr="00D81572">
        <w:rPr>
          <w:rFonts w:ascii="Garamond" w:hAnsi="Garamond"/>
          <w:sz w:val="24"/>
          <w:szCs w:val="24"/>
        </w:rPr>
        <w:t>17.8.1214 shall not extend to administrative permit amendments.</w:t>
      </w:r>
    </w:p>
    <w:p w14:paraId="09247A6C" w14:textId="77777777" w:rsidR="00F22B2C" w:rsidRPr="005D29BE" w:rsidRDefault="00F22B2C" w:rsidP="004850AC">
      <w:pPr>
        <w:pStyle w:val="BodyTextIndent"/>
        <w:widowControl w:val="0"/>
        <w:ind w:left="0"/>
        <w:rPr>
          <w:rFonts w:ascii="Garamond" w:hAnsi="Garamond"/>
          <w:sz w:val="24"/>
          <w:szCs w:val="24"/>
        </w:rPr>
      </w:pPr>
    </w:p>
    <w:p w14:paraId="577924E6" w14:textId="77777777" w:rsidR="00D00707" w:rsidRPr="00D81572" w:rsidRDefault="00D00707" w:rsidP="004850AC">
      <w:pPr>
        <w:pStyle w:val="Heading2"/>
        <w:keepNext w:val="0"/>
        <w:widowControl w:val="0"/>
        <w:tabs>
          <w:tab w:val="clear" w:pos="360"/>
        </w:tabs>
        <w:ind w:left="720" w:hanging="720"/>
        <w:rPr>
          <w:rFonts w:ascii="Garamond" w:hAnsi="Garamond"/>
          <w:szCs w:val="24"/>
        </w:rPr>
      </w:pPr>
      <w:bookmarkStart w:id="2095" w:name="_Toc521121944"/>
      <w:bookmarkStart w:id="2096" w:name="_Toc165165231"/>
      <w:bookmarkStart w:id="2097" w:name="_Toc342556607"/>
      <w:bookmarkStart w:id="2098" w:name="_Toc393095335"/>
      <w:bookmarkStart w:id="2099" w:name="_Toc231809173"/>
      <w:bookmarkStart w:id="2100" w:name="_Toc231809750"/>
      <w:r w:rsidRPr="00D81572">
        <w:rPr>
          <w:rFonts w:ascii="Garamond" w:hAnsi="Garamond"/>
          <w:szCs w:val="24"/>
        </w:rPr>
        <w:t>Emissions Trading, Marketable Permits, Economic Incentives</w:t>
      </w:r>
      <w:bookmarkEnd w:id="2095"/>
      <w:bookmarkEnd w:id="2096"/>
      <w:bookmarkEnd w:id="2097"/>
      <w:bookmarkEnd w:id="2098"/>
      <w:bookmarkEnd w:id="2099"/>
      <w:bookmarkEnd w:id="2100"/>
    </w:p>
    <w:p w14:paraId="5D897713" w14:textId="77777777" w:rsidR="00D00707" w:rsidRDefault="00D00707" w:rsidP="004850AC">
      <w:pPr>
        <w:pStyle w:val="BodyTextIndent"/>
        <w:widowControl w:val="0"/>
        <w:ind w:left="720"/>
        <w:rPr>
          <w:rFonts w:ascii="Garamond" w:hAnsi="Garamond"/>
          <w:sz w:val="24"/>
          <w:szCs w:val="24"/>
          <w:u w:val="single"/>
        </w:rPr>
      </w:pPr>
      <w:r w:rsidRPr="00D81572">
        <w:rPr>
          <w:rFonts w:ascii="Garamond" w:hAnsi="Garamond"/>
          <w:sz w:val="24"/>
          <w:szCs w:val="24"/>
          <w:u w:val="single"/>
        </w:rPr>
        <w:t>ARM 17.8, Subchapter 12, Operating Permit Program §1226(2)</w:t>
      </w:r>
    </w:p>
    <w:p w14:paraId="7DAA06D7" w14:textId="77777777" w:rsidR="005D29BE" w:rsidRPr="00D81572" w:rsidRDefault="005D29BE" w:rsidP="004850AC">
      <w:pPr>
        <w:pStyle w:val="BodyTextIndent"/>
        <w:widowControl w:val="0"/>
        <w:ind w:left="0"/>
        <w:rPr>
          <w:rFonts w:ascii="Garamond" w:hAnsi="Garamond"/>
          <w:sz w:val="24"/>
          <w:szCs w:val="24"/>
          <w:u w:val="single"/>
        </w:rPr>
      </w:pPr>
    </w:p>
    <w:p w14:paraId="7ED5585E" w14:textId="77777777" w:rsidR="00D00707" w:rsidRPr="00D81572" w:rsidRDefault="00D00707" w:rsidP="004850AC">
      <w:pPr>
        <w:pStyle w:val="BodyTextIndent"/>
        <w:widowControl w:val="0"/>
        <w:ind w:left="720"/>
        <w:rPr>
          <w:rFonts w:ascii="Garamond" w:hAnsi="Garamond"/>
          <w:sz w:val="24"/>
          <w:szCs w:val="24"/>
        </w:rPr>
      </w:pPr>
      <w:r w:rsidRPr="00D81572">
        <w:rPr>
          <w:rFonts w:ascii="Garamond" w:hAnsi="Garamond"/>
          <w:sz w:val="24"/>
          <w:szCs w:val="24"/>
        </w:rPr>
        <w:t>Notwithstanding ARM 17.8.1226(1) and (7), minor air quality operating permit modification procedures may be used for permit modifications involving the use of economic incentives, marketable permits, emissions trading, and other similar approaches, to the extent that such minor permit modification procedures are explicitly provided for in the Montana State Implementation Plan or in applicable requirements promulgated by the administrator.</w:t>
      </w:r>
    </w:p>
    <w:p w14:paraId="59AC0E80" w14:textId="77777777" w:rsidR="00D00707" w:rsidRPr="00D81572" w:rsidRDefault="00D00707" w:rsidP="003D105F">
      <w:pPr>
        <w:pStyle w:val="BodyTextIndent"/>
        <w:widowControl w:val="0"/>
        <w:ind w:left="0"/>
        <w:rPr>
          <w:rFonts w:ascii="Garamond" w:hAnsi="Garamond"/>
          <w:sz w:val="24"/>
          <w:szCs w:val="24"/>
        </w:rPr>
      </w:pPr>
    </w:p>
    <w:p w14:paraId="38B5242F" w14:textId="77777777" w:rsidR="00D00707" w:rsidRPr="00D81572" w:rsidRDefault="00D00707" w:rsidP="003D105F">
      <w:pPr>
        <w:pStyle w:val="Heading2"/>
        <w:keepNext w:val="0"/>
        <w:widowControl w:val="0"/>
        <w:tabs>
          <w:tab w:val="clear" w:pos="360"/>
        </w:tabs>
        <w:ind w:left="720" w:hanging="720"/>
        <w:rPr>
          <w:rFonts w:ascii="Garamond" w:hAnsi="Garamond"/>
          <w:szCs w:val="24"/>
        </w:rPr>
      </w:pPr>
      <w:bookmarkStart w:id="2101" w:name="_Toc521121945"/>
      <w:bookmarkStart w:id="2102" w:name="_Toc165165232"/>
      <w:bookmarkStart w:id="2103" w:name="_Toc342556608"/>
      <w:bookmarkStart w:id="2104" w:name="_Toc393095336"/>
      <w:bookmarkStart w:id="2105" w:name="_Toc231809174"/>
      <w:bookmarkStart w:id="2106" w:name="_Toc231809751"/>
      <w:r w:rsidRPr="00D81572">
        <w:rPr>
          <w:rFonts w:ascii="Garamond" w:hAnsi="Garamond"/>
          <w:szCs w:val="24"/>
        </w:rPr>
        <w:t>No Property Rights Conveyed</w:t>
      </w:r>
      <w:bookmarkEnd w:id="2101"/>
      <w:bookmarkEnd w:id="2102"/>
      <w:bookmarkEnd w:id="2103"/>
      <w:bookmarkEnd w:id="2104"/>
      <w:bookmarkEnd w:id="2105"/>
      <w:bookmarkEnd w:id="2106"/>
    </w:p>
    <w:p w14:paraId="1839F731" w14:textId="77777777" w:rsidR="00D00707" w:rsidRPr="00D81572" w:rsidRDefault="00D00707" w:rsidP="004850AC">
      <w:pPr>
        <w:pStyle w:val="BodyTextIndent"/>
        <w:ind w:left="720"/>
        <w:rPr>
          <w:rFonts w:ascii="Garamond" w:hAnsi="Garamond"/>
          <w:sz w:val="24"/>
          <w:szCs w:val="24"/>
          <w:u w:val="single"/>
        </w:rPr>
      </w:pPr>
      <w:r w:rsidRPr="00D81572">
        <w:rPr>
          <w:rFonts w:ascii="Garamond" w:hAnsi="Garamond"/>
          <w:sz w:val="24"/>
          <w:szCs w:val="24"/>
          <w:u w:val="single"/>
        </w:rPr>
        <w:t>ARM 17.8, Subchapter 12, Operating Permit Program §1210(2)(d)</w:t>
      </w:r>
    </w:p>
    <w:p w14:paraId="02CCDDA9" w14:textId="77777777" w:rsidR="00D00707" w:rsidRPr="00D81572" w:rsidRDefault="00D00707" w:rsidP="004850AC">
      <w:pPr>
        <w:pStyle w:val="BodyTextIndent"/>
        <w:ind w:left="0"/>
        <w:rPr>
          <w:rFonts w:ascii="Garamond" w:hAnsi="Garamond"/>
          <w:sz w:val="24"/>
          <w:szCs w:val="24"/>
        </w:rPr>
      </w:pPr>
    </w:p>
    <w:p w14:paraId="08603B1E" w14:textId="77777777" w:rsidR="00D00707" w:rsidRPr="00D81572" w:rsidRDefault="00D00707" w:rsidP="004850AC">
      <w:pPr>
        <w:pStyle w:val="BodyTextIndent"/>
        <w:ind w:left="720"/>
        <w:rPr>
          <w:rFonts w:ascii="Garamond" w:hAnsi="Garamond"/>
          <w:sz w:val="24"/>
          <w:szCs w:val="24"/>
        </w:rPr>
      </w:pPr>
      <w:r w:rsidRPr="00D81572">
        <w:rPr>
          <w:rFonts w:ascii="Garamond" w:hAnsi="Garamond"/>
          <w:sz w:val="24"/>
          <w:szCs w:val="24"/>
        </w:rPr>
        <w:t>This permit does not convey any property rights of any sort, or any exclusive privilege.</w:t>
      </w:r>
    </w:p>
    <w:p w14:paraId="6EC8B382" w14:textId="77777777" w:rsidR="00D00707" w:rsidRPr="00D81572" w:rsidRDefault="00D00707" w:rsidP="003D105F">
      <w:pPr>
        <w:pStyle w:val="BodyTextIndent"/>
        <w:widowControl w:val="0"/>
        <w:ind w:left="0"/>
        <w:rPr>
          <w:rFonts w:ascii="Garamond" w:hAnsi="Garamond"/>
          <w:sz w:val="24"/>
          <w:szCs w:val="24"/>
        </w:rPr>
      </w:pPr>
    </w:p>
    <w:p w14:paraId="249B693F" w14:textId="77777777" w:rsidR="00D00707" w:rsidRPr="00D81572" w:rsidRDefault="00D00707" w:rsidP="003D105F">
      <w:pPr>
        <w:pStyle w:val="Heading2"/>
        <w:keepNext w:val="0"/>
        <w:widowControl w:val="0"/>
        <w:tabs>
          <w:tab w:val="clear" w:pos="360"/>
        </w:tabs>
        <w:ind w:left="720" w:hanging="720"/>
        <w:rPr>
          <w:rFonts w:ascii="Garamond" w:hAnsi="Garamond"/>
          <w:szCs w:val="24"/>
        </w:rPr>
      </w:pPr>
      <w:bookmarkStart w:id="2107" w:name="_Toc521121946"/>
      <w:bookmarkStart w:id="2108" w:name="_Toc165165233"/>
      <w:bookmarkStart w:id="2109" w:name="_Toc342556609"/>
      <w:bookmarkStart w:id="2110" w:name="_Toc393095337"/>
      <w:bookmarkStart w:id="2111" w:name="_Toc231809175"/>
      <w:bookmarkStart w:id="2112" w:name="_Toc231809752"/>
      <w:r w:rsidRPr="00D81572">
        <w:rPr>
          <w:rFonts w:ascii="Garamond" w:hAnsi="Garamond"/>
          <w:szCs w:val="24"/>
        </w:rPr>
        <w:t>Testing Requirements</w:t>
      </w:r>
      <w:bookmarkEnd w:id="2107"/>
      <w:bookmarkEnd w:id="2108"/>
      <w:bookmarkEnd w:id="2109"/>
      <w:bookmarkEnd w:id="2110"/>
      <w:bookmarkEnd w:id="2111"/>
      <w:bookmarkEnd w:id="2112"/>
    </w:p>
    <w:p w14:paraId="79215725" w14:textId="77777777" w:rsidR="00D00707" w:rsidRPr="00D81572" w:rsidRDefault="00D00707" w:rsidP="004850AC">
      <w:pPr>
        <w:pStyle w:val="BodyTextIndent"/>
        <w:ind w:left="720"/>
        <w:rPr>
          <w:rFonts w:ascii="Garamond" w:hAnsi="Garamond"/>
          <w:sz w:val="24"/>
          <w:szCs w:val="24"/>
          <w:u w:val="single"/>
        </w:rPr>
      </w:pPr>
      <w:r w:rsidRPr="00D81572">
        <w:rPr>
          <w:rFonts w:ascii="Garamond" w:hAnsi="Garamond"/>
          <w:sz w:val="24"/>
          <w:szCs w:val="24"/>
          <w:u w:val="single"/>
        </w:rPr>
        <w:t>ARM 17.8, Subchapter 1, General Provisions §105</w:t>
      </w:r>
    </w:p>
    <w:p w14:paraId="0F192EAA" w14:textId="77777777" w:rsidR="00D00707" w:rsidRPr="00D81572" w:rsidRDefault="00D00707" w:rsidP="004850AC">
      <w:pPr>
        <w:pStyle w:val="BodyTextIndent"/>
        <w:ind w:left="0"/>
        <w:rPr>
          <w:rFonts w:ascii="Garamond" w:hAnsi="Garamond"/>
          <w:sz w:val="24"/>
          <w:szCs w:val="24"/>
        </w:rPr>
      </w:pPr>
    </w:p>
    <w:p w14:paraId="541FEBED" w14:textId="77777777" w:rsidR="00D00707" w:rsidRPr="00D81572" w:rsidRDefault="00D00707" w:rsidP="004850AC">
      <w:pPr>
        <w:pStyle w:val="BodyTextIndent"/>
        <w:ind w:left="720"/>
        <w:rPr>
          <w:rFonts w:ascii="Garamond" w:hAnsi="Garamond"/>
          <w:sz w:val="24"/>
          <w:szCs w:val="24"/>
        </w:rPr>
      </w:pPr>
      <w:r w:rsidRPr="00D81572">
        <w:rPr>
          <w:rFonts w:ascii="Garamond" w:hAnsi="Garamond"/>
          <w:sz w:val="24"/>
          <w:szCs w:val="24"/>
        </w:rPr>
        <w:t>The permittee shall comply with ARM 17.8.105.</w:t>
      </w:r>
    </w:p>
    <w:p w14:paraId="1B4D3E4D" w14:textId="77777777" w:rsidR="00D00707" w:rsidRPr="00D81572" w:rsidRDefault="00D00707" w:rsidP="003D105F">
      <w:pPr>
        <w:pStyle w:val="Heading2"/>
        <w:keepNext w:val="0"/>
        <w:widowControl w:val="0"/>
        <w:tabs>
          <w:tab w:val="clear" w:pos="360"/>
        </w:tabs>
        <w:ind w:left="720" w:hanging="720"/>
        <w:rPr>
          <w:rFonts w:ascii="Garamond" w:hAnsi="Garamond"/>
          <w:szCs w:val="24"/>
        </w:rPr>
      </w:pPr>
      <w:bookmarkStart w:id="2113" w:name="_Toc521121947"/>
      <w:bookmarkStart w:id="2114" w:name="_Toc165165234"/>
      <w:bookmarkStart w:id="2115" w:name="_Toc342556610"/>
      <w:bookmarkStart w:id="2116" w:name="_Toc393095338"/>
      <w:bookmarkStart w:id="2117" w:name="_Toc231809176"/>
      <w:bookmarkStart w:id="2118" w:name="_Toc231809753"/>
      <w:r w:rsidRPr="00D81572">
        <w:rPr>
          <w:rFonts w:ascii="Garamond" w:hAnsi="Garamond"/>
          <w:szCs w:val="24"/>
        </w:rPr>
        <w:lastRenderedPageBreak/>
        <w:t>Source Testing Protocol</w:t>
      </w:r>
      <w:bookmarkEnd w:id="2113"/>
      <w:bookmarkEnd w:id="2114"/>
      <w:bookmarkEnd w:id="2115"/>
      <w:bookmarkEnd w:id="2116"/>
      <w:bookmarkEnd w:id="2117"/>
      <w:bookmarkEnd w:id="2118"/>
    </w:p>
    <w:p w14:paraId="7D5BE34A" w14:textId="77777777" w:rsidR="00D00707" w:rsidRPr="00D81572" w:rsidRDefault="00D00707" w:rsidP="004850AC">
      <w:pPr>
        <w:pStyle w:val="BodyTextIndent"/>
        <w:ind w:left="720"/>
        <w:rPr>
          <w:rFonts w:ascii="Garamond" w:hAnsi="Garamond"/>
          <w:sz w:val="24"/>
          <w:szCs w:val="24"/>
          <w:u w:val="single"/>
        </w:rPr>
      </w:pPr>
      <w:r w:rsidRPr="00D81572">
        <w:rPr>
          <w:rFonts w:ascii="Garamond" w:hAnsi="Garamond"/>
          <w:sz w:val="24"/>
          <w:szCs w:val="24"/>
          <w:u w:val="single"/>
        </w:rPr>
        <w:t>ARM 17.8, Subchapter 1, General Provisions §106</w:t>
      </w:r>
    </w:p>
    <w:p w14:paraId="492B8D7C" w14:textId="77777777" w:rsidR="00D00707" w:rsidRPr="00D81572" w:rsidRDefault="00D00707" w:rsidP="004850AC">
      <w:pPr>
        <w:pStyle w:val="BodyTextIndent"/>
        <w:ind w:left="0"/>
        <w:rPr>
          <w:rFonts w:ascii="Garamond" w:hAnsi="Garamond"/>
          <w:sz w:val="24"/>
          <w:szCs w:val="24"/>
        </w:rPr>
      </w:pPr>
    </w:p>
    <w:p w14:paraId="26DFB4C7" w14:textId="77777777" w:rsidR="00D00707" w:rsidRDefault="00D00707" w:rsidP="004850AC">
      <w:pPr>
        <w:pStyle w:val="BodyTextIndent"/>
        <w:ind w:left="720"/>
        <w:rPr>
          <w:rFonts w:ascii="Garamond" w:hAnsi="Garamond"/>
          <w:sz w:val="24"/>
          <w:szCs w:val="24"/>
        </w:rPr>
      </w:pPr>
      <w:r w:rsidRPr="00D81572">
        <w:rPr>
          <w:rFonts w:ascii="Garamond" w:hAnsi="Garamond"/>
          <w:sz w:val="24"/>
          <w:szCs w:val="24"/>
        </w:rPr>
        <w:t>The permittee shall comply with ARM 17.8.106.</w:t>
      </w:r>
    </w:p>
    <w:p w14:paraId="4D5776EF" w14:textId="77777777" w:rsidR="00872C24" w:rsidRPr="00D81572" w:rsidRDefault="00872C24" w:rsidP="004850AC">
      <w:pPr>
        <w:pStyle w:val="BodyTextIndent"/>
        <w:ind w:left="720"/>
        <w:rPr>
          <w:rFonts w:ascii="Garamond" w:hAnsi="Garamond"/>
          <w:sz w:val="24"/>
          <w:szCs w:val="24"/>
        </w:rPr>
      </w:pPr>
    </w:p>
    <w:p w14:paraId="430E1A4C" w14:textId="77777777" w:rsidR="00D00707" w:rsidRPr="00D81572" w:rsidRDefault="00D00707" w:rsidP="003D105F">
      <w:pPr>
        <w:pStyle w:val="Heading2"/>
        <w:keepNext w:val="0"/>
        <w:widowControl w:val="0"/>
        <w:tabs>
          <w:tab w:val="clear" w:pos="360"/>
        </w:tabs>
        <w:ind w:left="720" w:hanging="720"/>
        <w:rPr>
          <w:rFonts w:ascii="Garamond" w:hAnsi="Garamond"/>
          <w:szCs w:val="24"/>
        </w:rPr>
      </w:pPr>
      <w:bookmarkStart w:id="2119" w:name="_Toc521121948"/>
      <w:bookmarkStart w:id="2120" w:name="_Toc165165235"/>
      <w:bookmarkStart w:id="2121" w:name="_Toc342556611"/>
      <w:bookmarkStart w:id="2122" w:name="_Toc393095339"/>
      <w:bookmarkStart w:id="2123" w:name="_Toc231809177"/>
      <w:bookmarkStart w:id="2124" w:name="_Toc231809754"/>
      <w:r w:rsidRPr="00D81572">
        <w:rPr>
          <w:rFonts w:ascii="Garamond" w:hAnsi="Garamond"/>
          <w:szCs w:val="24"/>
        </w:rPr>
        <w:t>Malfunctions</w:t>
      </w:r>
      <w:bookmarkEnd w:id="2119"/>
      <w:bookmarkEnd w:id="2120"/>
      <w:bookmarkEnd w:id="2121"/>
      <w:bookmarkEnd w:id="2122"/>
      <w:bookmarkEnd w:id="2123"/>
      <w:bookmarkEnd w:id="2124"/>
    </w:p>
    <w:p w14:paraId="0F13BDFD" w14:textId="77777777" w:rsidR="00D00707" w:rsidRPr="00D81572" w:rsidRDefault="00D00707" w:rsidP="004850AC">
      <w:pPr>
        <w:pStyle w:val="BodyTextIndent"/>
        <w:ind w:left="720"/>
        <w:rPr>
          <w:rFonts w:ascii="Garamond" w:hAnsi="Garamond"/>
          <w:sz w:val="24"/>
          <w:szCs w:val="24"/>
          <w:u w:val="single"/>
        </w:rPr>
      </w:pPr>
      <w:r w:rsidRPr="00D81572">
        <w:rPr>
          <w:rFonts w:ascii="Garamond" w:hAnsi="Garamond"/>
          <w:sz w:val="24"/>
          <w:szCs w:val="24"/>
          <w:u w:val="single"/>
        </w:rPr>
        <w:t>ARM 17.8, Subchapter 1, General Provisions §110</w:t>
      </w:r>
    </w:p>
    <w:p w14:paraId="036C475D" w14:textId="77777777" w:rsidR="00D00707" w:rsidRPr="00D81572" w:rsidRDefault="00D00707" w:rsidP="004850AC">
      <w:pPr>
        <w:pStyle w:val="BodyTextIndent"/>
        <w:ind w:left="0"/>
        <w:rPr>
          <w:rFonts w:ascii="Garamond" w:hAnsi="Garamond"/>
          <w:sz w:val="24"/>
          <w:szCs w:val="24"/>
        </w:rPr>
      </w:pPr>
    </w:p>
    <w:p w14:paraId="6BFA73F4" w14:textId="77777777" w:rsidR="00D00707" w:rsidRPr="00D81572" w:rsidRDefault="00D00707" w:rsidP="004850AC">
      <w:pPr>
        <w:pStyle w:val="BodyTextIndent"/>
        <w:ind w:left="720"/>
        <w:rPr>
          <w:rFonts w:ascii="Garamond" w:hAnsi="Garamond"/>
          <w:sz w:val="24"/>
          <w:szCs w:val="24"/>
        </w:rPr>
      </w:pPr>
      <w:r w:rsidRPr="00D81572">
        <w:rPr>
          <w:rFonts w:ascii="Garamond" w:hAnsi="Garamond"/>
          <w:sz w:val="24"/>
          <w:szCs w:val="24"/>
        </w:rPr>
        <w:t>The permittee shall comply with ARM 17.8.110.</w:t>
      </w:r>
    </w:p>
    <w:p w14:paraId="023F4830" w14:textId="77777777" w:rsidR="00D00707" w:rsidRPr="00D81572" w:rsidRDefault="00D00707" w:rsidP="003D105F">
      <w:pPr>
        <w:pStyle w:val="BodyTextIndent"/>
        <w:widowControl w:val="0"/>
        <w:ind w:left="0"/>
        <w:rPr>
          <w:rFonts w:ascii="Garamond" w:hAnsi="Garamond"/>
          <w:sz w:val="24"/>
          <w:szCs w:val="24"/>
        </w:rPr>
      </w:pPr>
    </w:p>
    <w:p w14:paraId="50C10652" w14:textId="77777777" w:rsidR="00D00707" w:rsidRPr="00D81572" w:rsidRDefault="00D00707" w:rsidP="003D105F">
      <w:pPr>
        <w:pStyle w:val="Heading2"/>
        <w:keepNext w:val="0"/>
        <w:widowControl w:val="0"/>
        <w:tabs>
          <w:tab w:val="clear" w:pos="360"/>
        </w:tabs>
        <w:ind w:left="720" w:hanging="720"/>
        <w:rPr>
          <w:rFonts w:ascii="Garamond" w:hAnsi="Garamond"/>
          <w:szCs w:val="24"/>
        </w:rPr>
      </w:pPr>
      <w:bookmarkStart w:id="2125" w:name="_Toc521121949"/>
      <w:bookmarkStart w:id="2126" w:name="_Toc165165236"/>
      <w:bookmarkStart w:id="2127" w:name="_Toc342556612"/>
      <w:bookmarkStart w:id="2128" w:name="_Toc393095340"/>
      <w:bookmarkStart w:id="2129" w:name="_Toc231809178"/>
      <w:bookmarkStart w:id="2130" w:name="_Toc231809755"/>
      <w:r w:rsidRPr="00D81572">
        <w:rPr>
          <w:rFonts w:ascii="Garamond" w:hAnsi="Garamond"/>
          <w:szCs w:val="24"/>
        </w:rPr>
        <w:t>Circumvention</w:t>
      </w:r>
      <w:bookmarkEnd w:id="2125"/>
      <w:bookmarkEnd w:id="2126"/>
      <w:bookmarkEnd w:id="2127"/>
      <w:bookmarkEnd w:id="2128"/>
      <w:bookmarkEnd w:id="2129"/>
      <w:bookmarkEnd w:id="2130"/>
    </w:p>
    <w:p w14:paraId="181C4A11" w14:textId="77777777" w:rsidR="00D00707" w:rsidRPr="00D81572" w:rsidRDefault="00D00707" w:rsidP="004850AC">
      <w:pPr>
        <w:pStyle w:val="BodyTextIndent"/>
        <w:ind w:left="720"/>
        <w:rPr>
          <w:rFonts w:ascii="Garamond" w:hAnsi="Garamond"/>
          <w:sz w:val="24"/>
          <w:szCs w:val="24"/>
          <w:u w:val="single"/>
        </w:rPr>
      </w:pPr>
      <w:r w:rsidRPr="00D81572">
        <w:rPr>
          <w:rFonts w:ascii="Garamond" w:hAnsi="Garamond"/>
          <w:sz w:val="24"/>
          <w:szCs w:val="24"/>
          <w:u w:val="single"/>
        </w:rPr>
        <w:t>ARM 17.8, Subchapter 1, General Provisions §111</w:t>
      </w:r>
    </w:p>
    <w:p w14:paraId="1052233A" w14:textId="77777777" w:rsidR="00D00707" w:rsidRPr="00D81572" w:rsidRDefault="00D00707" w:rsidP="004850AC">
      <w:pPr>
        <w:pStyle w:val="BodyTextIndent"/>
        <w:ind w:left="0"/>
        <w:rPr>
          <w:rFonts w:ascii="Garamond" w:hAnsi="Garamond"/>
          <w:sz w:val="24"/>
          <w:szCs w:val="24"/>
        </w:rPr>
      </w:pPr>
    </w:p>
    <w:p w14:paraId="3A1E32A0" w14:textId="77777777" w:rsidR="00D00707" w:rsidRPr="00D81572" w:rsidRDefault="00D00707" w:rsidP="004850AC">
      <w:pPr>
        <w:pStyle w:val="BodyTextIndent"/>
        <w:ind w:left="720"/>
        <w:rPr>
          <w:rFonts w:ascii="Garamond" w:hAnsi="Garamond"/>
          <w:sz w:val="24"/>
          <w:szCs w:val="24"/>
        </w:rPr>
      </w:pPr>
      <w:r w:rsidRPr="00D81572">
        <w:rPr>
          <w:rFonts w:ascii="Garamond" w:hAnsi="Garamond"/>
          <w:sz w:val="24"/>
          <w:szCs w:val="24"/>
        </w:rPr>
        <w:t>The permittee shall comply with ARM 17.8.111.</w:t>
      </w:r>
    </w:p>
    <w:p w14:paraId="3388F3B3" w14:textId="77777777" w:rsidR="00D00707" w:rsidRDefault="00D00707" w:rsidP="004850AC">
      <w:pPr>
        <w:pStyle w:val="BodyTextIndent"/>
        <w:widowControl w:val="0"/>
        <w:ind w:left="0"/>
        <w:rPr>
          <w:rFonts w:ascii="Garamond" w:hAnsi="Garamond"/>
          <w:sz w:val="24"/>
          <w:szCs w:val="24"/>
        </w:rPr>
      </w:pPr>
    </w:p>
    <w:p w14:paraId="27F9F01F" w14:textId="77777777" w:rsidR="00D00707" w:rsidRPr="00D81572" w:rsidRDefault="00D00707" w:rsidP="004850AC">
      <w:pPr>
        <w:pStyle w:val="Heading2"/>
        <w:keepNext w:val="0"/>
        <w:widowControl w:val="0"/>
        <w:tabs>
          <w:tab w:val="clear" w:pos="360"/>
        </w:tabs>
        <w:ind w:left="720" w:hanging="720"/>
        <w:rPr>
          <w:rFonts w:ascii="Garamond" w:hAnsi="Garamond"/>
          <w:szCs w:val="24"/>
        </w:rPr>
      </w:pPr>
      <w:bookmarkStart w:id="2131" w:name="_Toc521121950"/>
      <w:bookmarkStart w:id="2132" w:name="_Toc165165237"/>
      <w:bookmarkStart w:id="2133" w:name="_Toc342556613"/>
      <w:bookmarkStart w:id="2134" w:name="_Toc393095341"/>
      <w:bookmarkStart w:id="2135" w:name="_Toc231809179"/>
      <w:bookmarkStart w:id="2136" w:name="_Toc231809756"/>
      <w:r w:rsidRPr="00D81572">
        <w:rPr>
          <w:rFonts w:ascii="Garamond" w:hAnsi="Garamond"/>
          <w:szCs w:val="24"/>
        </w:rPr>
        <w:t>Motor Vehicles</w:t>
      </w:r>
      <w:bookmarkEnd w:id="2131"/>
      <w:bookmarkEnd w:id="2132"/>
      <w:bookmarkEnd w:id="2133"/>
      <w:bookmarkEnd w:id="2134"/>
      <w:bookmarkEnd w:id="2135"/>
      <w:bookmarkEnd w:id="2136"/>
    </w:p>
    <w:p w14:paraId="3A7DA3CA" w14:textId="77777777" w:rsidR="00D00707" w:rsidRPr="00D81572" w:rsidRDefault="00D00707" w:rsidP="004850AC">
      <w:pPr>
        <w:pStyle w:val="BodyTextIndent"/>
        <w:widowControl w:val="0"/>
        <w:ind w:left="720"/>
        <w:rPr>
          <w:rFonts w:ascii="Garamond" w:hAnsi="Garamond"/>
          <w:sz w:val="24"/>
          <w:szCs w:val="24"/>
          <w:u w:val="single"/>
        </w:rPr>
      </w:pPr>
      <w:r w:rsidRPr="00D81572">
        <w:rPr>
          <w:rFonts w:ascii="Garamond" w:hAnsi="Garamond"/>
          <w:sz w:val="24"/>
          <w:szCs w:val="24"/>
          <w:u w:val="single"/>
        </w:rPr>
        <w:t>ARM 17.8, Subchapter 3, Emission Standards §325</w:t>
      </w:r>
    </w:p>
    <w:p w14:paraId="01013DA6" w14:textId="77777777" w:rsidR="00D00707" w:rsidRPr="0026783A" w:rsidRDefault="00D00707" w:rsidP="004850AC">
      <w:pPr>
        <w:pStyle w:val="BodyTextIndent"/>
        <w:widowControl w:val="0"/>
        <w:ind w:left="0"/>
        <w:rPr>
          <w:rFonts w:ascii="Garamond" w:hAnsi="Garamond"/>
          <w:sz w:val="24"/>
          <w:szCs w:val="24"/>
        </w:rPr>
      </w:pPr>
    </w:p>
    <w:p w14:paraId="27A6C4CD" w14:textId="77777777" w:rsidR="00D00707" w:rsidRPr="00D81572" w:rsidRDefault="00D00707" w:rsidP="003D105F">
      <w:pPr>
        <w:pStyle w:val="BodyTextIndent"/>
        <w:widowControl w:val="0"/>
        <w:ind w:left="720"/>
        <w:rPr>
          <w:rFonts w:ascii="Garamond" w:hAnsi="Garamond"/>
          <w:sz w:val="24"/>
          <w:szCs w:val="24"/>
        </w:rPr>
      </w:pPr>
      <w:r w:rsidRPr="00D81572">
        <w:rPr>
          <w:rFonts w:ascii="Garamond" w:hAnsi="Garamond"/>
          <w:sz w:val="24"/>
          <w:szCs w:val="24"/>
        </w:rPr>
        <w:t>The permittee shall comply with ARM 17.8.325.</w:t>
      </w:r>
    </w:p>
    <w:p w14:paraId="69C4BBB5" w14:textId="77777777" w:rsidR="00D00707" w:rsidRPr="00D81572" w:rsidRDefault="00D00707" w:rsidP="003D105F">
      <w:pPr>
        <w:pStyle w:val="Heading2"/>
        <w:keepNext w:val="0"/>
        <w:widowControl w:val="0"/>
        <w:tabs>
          <w:tab w:val="clear" w:pos="360"/>
        </w:tabs>
        <w:ind w:left="720" w:hanging="720"/>
        <w:rPr>
          <w:rFonts w:ascii="Garamond" w:hAnsi="Garamond"/>
          <w:szCs w:val="24"/>
        </w:rPr>
      </w:pPr>
      <w:bookmarkStart w:id="2137" w:name="_Toc521121951"/>
      <w:bookmarkStart w:id="2138" w:name="_Toc165165238"/>
      <w:bookmarkStart w:id="2139" w:name="_Toc342556614"/>
      <w:bookmarkStart w:id="2140" w:name="_Toc393095342"/>
      <w:bookmarkStart w:id="2141" w:name="_Toc231809180"/>
      <w:bookmarkStart w:id="2142" w:name="_Toc231809757"/>
      <w:r w:rsidRPr="00D81572">
        <w:rPr>
          <w:rFonts w:ascii="Garamond" w:hAnsi="Garamond"/>
          <w:szCs w:val="24"/>
        </w:rPr>
        <w:t>Annual Emissions Inventory</w:t>
      </w:r>
      <w:bookmarkEnd w:id="2137"/>
      <w:bookmarkEnd w:id="2138"/>
      <w:bookmarkEnd w:id="2139"/>
      <w:bookmarkEnd w:id="2140"/>
      <w:bookmarkEnd w:id="2141"/>
      <w:bookmarkEnd w:id="2142"/>
    </w:p>
    <w:p w14:paraId="3B61ED50" w14:textId="77777777" w:rsidR="00D00707" w:rsidRPr="00D81572" w:rsidRDefault="00D00707" w:rsidP="004850AC">
      <w:pPr>
        <w:pStyle w:val="BodyTextIndent"/>
        <w:ind w:left="720"/>
        <w:rPr>
          <w:rFonts w:ascii="Garamond" w:hAnsi="Garamond"/>
          <w:sz w:val="24"/>
          <w:szCs w:val="24"/>
          <w:u w:val="single"/>
        </w:rPr>
      </w:pPr>
      <w:r w:rsidRPr="00D81572">
        <w:rPr>
          <w:rFonts w:ascii="Garamond" w:hAnsi="Garamond"/>
          <w:sz w:val="24"/>
          <w:szCs w:val="24"/>
          <w:u w:val="single"/>
        </w:rPr>
        <w:t>ARM 17.8, Subchapter 5, Air Quality Permit Application, Operation and Open Burning Fees §505 (STATE ONLY)</w:t>
      </w:r>
    </w:p>
    <w:p w14:paraId="36D9F8BE" w14:textId="77777777" w:rsidR="00D00707" w:rsidRPr="0026783A" w:rsidRDefault="00D00707" w:rsidP="004850AC">
      <w:pPr>
        <w:pStyle w:val="BodyTextIndent"/>
        <w:ind w:left="0"/>
        <w:rPr>
          <w:rFonts w:ascii="Garamond" w:hAnsi="Garamond"/>
          <w:sz w:val="24"/>
          <w:szCs w:val="24"/>
        </w:rPr>
      </w:pPr>
    </w:p>
    <w:p w14:paraId="63287354" w14:textId="002096C4" w:rsidR="00D00707" w:rsidRPr="00D81572" w:rsidRDefault="00D00707" w:rsidP="004850AC">
      <w:pPr>
        <w:pStyle w:val="BodyTextIndent"/>
        <w:ind w:left="720"/>
        <w:rPr>
          <w:rFonts w:ascii="Garamond" w:hAnsi="Garamond"/>
          <w:sz w:val="24"/>
          <w:szCs w:val="24"/>
        </w:rPr>
      </w:pPr>
      <w:r w:rsidRPr="00D81572">
        <w:rPr>
          <w:rFonts w:ascii="Garamond" w:hAnsi="Garamond"/>
          <w:sz w:val="24"/>
          <w:szCs w:val="24"/>
        </w:rPr>
        <w:t xml:space="preserve">The permittee shall supply </w:t>
      </w:r>
      <w:r w:rsidR="00EB7D2B">
        <w:rPr>
          <w:rFonts w:ascii="Garamond" w:hAnsi="Garamond"/>
          <w:sz w:val="24"/>
          <w:szCs w:val="24"/>
        </w:rPr>
        <w:t xml:space="preserve">DEQ </w:t>
      </w:r>
      <w:r w:rsidRPr="00D81572">
        <w:rPr>
          <w:rFonts w:ascii="Garamond" w:hAnsi="Garamond"/>
          <w:sz w:val="24"/>
          <w:szCs w:val="24"/>
        </w:rPr>
        <w:t xml:space="preserve">with annual production and other information for all emission units necessary to calculate actual or estimated actual amount of air pollutants emitted during each calendar year.  Information shall be gathered on a calendar-year basis and submitted to </w:t>
      </w:r>
      <w:r w:rsidR="00EB7D2B">
        <w:rPr>
          <w:rFonts w:ascii="Garamond" w:hAnsi="Garamond"/>
          <w:sz w:val="24"/>
          <w:szCs w:val="24"/>
        </w:rPr>
        <w:t xml:space="preserve">DEQ </w:t>
      </w:r>
      <w:r w:rsidRPr="00D81572">
        <w:rPr>
          <w:rFonts w:ascii="Garamond" w:hAnsi="Garamond"/>
          <w:sz w:val="24"/>
          <w:szCs w:val="24"/>
        </w:rPr>
        <w:t>by the date required in the emission inventory request, unless otherwise specified in this permit.  Information shall be in the units required by the Department.</w:t>
      </w:r>
    </w:p>
    <w:p w14:paraId="21DD4358" w14:textId="77777777" w:rsidR="00D00707" w:rsidRPr="0026783A" w:rsidRDefault="00D00707" w:rsidP="004850AC">
      <w:pPr>
        <w:pStyle w:val="BodyTextIndent"/>
        <w:widowControl w:val="0"/>
        <w:ind w:left="0"/>
        <w:rPr>
          <w:rFonts w:ascii="Garamond" w:hAnsi="Garamond"/>
          <w:sz w:val="24"/>
          <w:szCs w:val="24"/>
        </w:rPr>
      </w:pPr>
    </w:p>
    <w:p w14:paraId="406D5B0A" w14:textId="77777777" w:rsidR="00D00707" w:rsidRPr="00D81572" w:rsidRDefault="00D00707" w:rsidP="004850AC">
      <w:pPr>
        <w:pStyle w:val="Heading2"/>
        <w:keepNext w:val="0"/>
        <w:widowControl w:val="0"/>
        <w:tabs>
          <w:tab w:val="clear" w:pos="360"/>
        </w:tabs>
        <w:ind w:left="720" w:hanging="720"/>
        <w:rPr>
          <w:rFonts w:ascii="Garamond" w:hAnsi="Garamond"/>
          <w:szCs w:val="24"/>
        </w:rPr>
      </w:pPr>
      <w:bookmarkStart w:id="2143" w:name="_Toc521121952"/>
      <w:bookmarkStart w:id="2144" w:name="_Toc165165239"/>
      <w:bookmarkStart w:id="2145" w:name="_Toc342556615"/>
      <w:bookmarkStart w:id="2146" w:name="_Toc393095343"/>
      <w:bookmarkStart w:id="2147" w:name="_Toc231809181"/>
      <w:bookmarkStart w:id="2148" w:name="_Toc231809758"/>
      <w:r w:rsidRPr="00D81572">
        <w:rPr>
          <w:rFonts w:ascii="Garamond" w:hAnsi="Garamond"/>
          <w:szCs w:val="24"/>
        </w:rPr>
        <w:t>Open Burning</w:t>
      </w:r>
      <w:bookmarkEnd w:id="2143"/>
      <w:bookmarkEnd w:id="2144"/>
      <w:bookmarkEnd w:id="2145"/>
      <w:bookmarkEnd w:id="2146"/>
      <w:bookmarkEnd w:id="2147"/>
      <w:bookmarkEnd w:id="2148"/>
    </w:p>
    <w:p w14:paraId="3E4A60D4" w14:textId="77777777" w:rsidR="00D00707" w:rsidRPr="00D81572" w:rsidRDefault="00D00707" w:rsidP="004850AC">
      <w:pPr>
        <w:pStyle w:val="BodyTextIndent"/>
        <w:widowControl w:val="0"/>
        <w:ind w:left="720"/>
        <w:rPr>
          <w:rFonts w:ascii="Garamond" w:hAnsi="Garamond"/>
          <w:sz w:val="24"/>
          <w:szCs w:val="24"/>
          <w:u w:val="single"/>
        </w:rPr>
      </w:pPr>
      <w:r w:rsidRPr="00D81572">
        <w:rPr>
          <w:rFonts w:ascii="Garamond" w:hAnsi="Garamond"/>
          <w:sz w:val="24"/>
          <w:szCs w:val="24"/>
          <w:u w:val="single"/>
        </w:rPr>
        <w:t>ARM 17.8, Subchapter 6, Open Burning §604, 605 and 606</w:t>
      </w:r>
    </w:p>
    <w:p w14:paraId="467188D2" w14:textId="77777777" w:rsidR="00D00707" w:rsidRPr="0026783A" w:rsidRDefault="00D00707" w:rsidP="004850AC">
      <w:pPr>
        <w:pStyle w:val="BodyTextIndent"/>
        <w:widowControl w:val="0"/>
        <w:ind w:left="0"/>
        <w:rPr>
          <w:rFonts w:ascii="Garamond" w:hAnsi="Garamond"/>
          <w:sz w:val="24"/>
          <w:szCs w:val="24"/>
        </w:rPr>
      </w:pPr>
    </w:p>
    <w:p w14:paraId="0C9AB809" w14:textId="77777777" w:rsidR="00D00707" w:rsidRPr="00D81572" w:rsidRDefault="00D00707" w:rsidP="003D105F">
      <w:pPr>
        <w:pStyle w:val="BodyTextIndent"/>
        <w:widowControl w:val="0"/>
        <w:ind w:left="720"/>
        <w:rPr>
          <w:rFonts w:ascii="Garamond" w:hAnsi="Garamond"/>
          <w:sz w:val="24"/>
          <w:szCs w:val="24"/>
        </w:rPr>
      </w:pPr>
      <w:r w:rsidRPr="00D81572">
        <w:rPr>
          <w:rFonts w:ascii="Garamond" w:hAnsi="Garamond"/>
          <w:sz w:val="24"/>
          <w:szCs w:val="24"/>
        </w:rPr>
        <w:t>The permittee shall comply with ARM 17.8.604, 605 and 606.</w:t>
      </w:r>
    </w:p>
    <w:p w14:paraId="2692D948" w14:textId="77777777" w:rsidR="00D00707" w:rsidRPr="0026783A" w:rsidRDefault="00D00707" w:rsidP="003D105F">
      <w:pPr>
        <w:pStyle w:val="BodyTextIndent"/>
        <w:widowControl w:val="0"/>
        <w:ind w:left="0"/>
        <w:rPr>
          <w:rFonts w:ascii="Garamond" w:hAnsi="Garamond"/>
          <w:sz w:val="24"/>
          <w:szCs w:val="24"/>
        </w:rPr>
      </w:pPr>
    </w:p>
    <w:p w14:paraId="6AA678D8" w14:textId="77777777" w:rsidR="00D00707" w:rsidRPr="00D81572" w:rsidRDefault="00D00707" w:rsidP="003D105F">
      <w:pPr>
        <w:pStyle w:val="Heading2"/>
        <w:keepNext w:val="0"/>
        <w:widowControl w:val="0"/>
        <w:tabs>
          <w:tab w:val="clear" w:pos="360"/>
        </w:tabs>
        <w:ind w:left="720" w:hanging="720"/>
        <w:rPr>
          <w:rFonts w:ascii="Garamond" w:hAnsi="Garamond"/>
          <w:szCs w:val="24"/>
        </w:rPr>
      </w:pPr>
      <w:bookmarkStart w:id="2149" w:name="_Toc165165240"/>
      <w:bookmarkStart w:id="2150" w:name="_Toc342556616"/>
      <w:bookmarkStart w:id="2151" w:name="_Toc393095344"/>
      <w:bookmarkStart w:id="2152" w:name="_Toc231809182"/>
      <w:bookmarkStart w:id="2153" w:name="_Toc231809759"/>
      <w:r w:rsidRPr="00D81572">
        <w:rPr>
          <w:rFonts w:ascii="Garamond" w:hAnsi="Garamond"/>
          <w:szCs w:val="24"/>
        </w:rPr>
        <w:t>Montana Air Quality Permits</w:t>
      </w:r>
      <w:bookmarkStart w:id="2154" w:name="_Toc521121953"/>
      <w:bookmarkEnd w:id="2149"/>
      <w:bookmarkEnd w:id="2150"/>
      <w:bookmarkEnd w:id="2151"/>
      <w:bookmarkEnd w:id="2152"/>
      <w:bookmarkEnd w:id="2153"/>
    </w:p>
    <w:bookmarkEnd w:id="2154"/>
    <w:p w14:paraId="0F76E092" w14:textId="77777777" w:rsidR="00D00707" w:rsidRPr="00D81572" w:rsidRDefault="00D00707" w:rsidP="004850AC">
      <w:pPr>
        <w:pStyle w:val="BodyTextIndent"/>
        <w:ind w:left="720"/>
        <w:rPr>
          <w:rFonts w:ascii="Garamond" w:hAnsi="Garamond"/>
          <w:sz w:val="24"/>
          <w:szCs w:val="24"/>
        </w:rPr>
      </w:pPr>
      <w:r w:rsidRPr="00D81572">
        <w:rPr>
          <w:rFonts w:ascii="Garamond" w:hAnsi="Garamond"/>
          <w:sz w:val="24"/>
          <w:szCs w:val="24"/>
          <w:u w:val="single"/>
        </w:rPr>
        <w:t>ARM 17.8, Subchapter 7, Permit, Construction and Operation of Air Contaminant Sources §745 and 764</w:t>
      </w:r>
      <w:r w:rsidRPr="00D81572">
        <w:rPr>
          <w:rFonts w:ascii="Garamond" w:hAnsi="Garamond"/>
          <w:sz w:val="24"/>
          <w:szCs w:val="24"/>
        </w:rPr>
        <w:t xml:space="preserve"> </w:t>
      </w:r>
    </w:p>
    <w:p w14:paraId="5E91FC4E" w14:textId="77777777" w:rsidR="00D00707" w:rsidRPr="0026783A" w:rsidRDefault="00D00707" w:rsidP="004850AC">
      <w:pPr>
        <w:pStyle w:val="BodyTextIndent"/>
        <w:ind w:left="0"/>
        <w:rPr>
          <w:rFonts w:ascii="Garamond" w:hAnsi="Garamond"/>
          <w:sz w:val="24"/>
          <w:szCs w:val="24"/>
        </w:rPr>
      </w:pPr>
    </w:p>
    <w:p w14:paraId="2189302D" w14:textId="4C357772" w:rsidR="00D00707" w:rsidRPr="00D81572" w:rsidRDefault="00D00707" w:rsidP="006D4D0D">
      <w:pPr>
        <w:pStyle w:val="BodyTextIndent"/>
        <w:numPr>
          <w:ilvl w:val="0"/>
          <w:numId w:val="38"/>
        </w:numPr>
        <w:ind w:left="1440" w:hanging="720"/>
        <w:rPr>
          <w:rFonts w:ascii="Garamond" w:hAnsi="Garamond"/>
          <w:sz w:val="24"/>
          <w:szCs w:val="24"/>
        </w:rPr>
      </w:pPr>
      <w:r w:rsidRPr="00D81572">
        <w:rPr>
          <w:rFonts w:ascii="Garamond" w:hAnsi="Garamond"/>
          <w:sz w:val="24"/>
          <w:szCs w:val="24"/>
        </w:rPr>
        <w:t xml:space="preserve">Except as specified, no person shall construct, install, modify or use any air contaminant source or stack associated with any source without first obtaining a permit from </w:t>
      </w:r>
      <w:r w:rsidR="00EB7D2B">
        <w:rPr>
          <w:rFonts w:ascii="Garamond" w:hAnsi="Garamond"/>
          <w:sz w:val="24"/>
          <w:szCs w:val="24"/>
        </w:rPr>
        <w:t xml:space="preserve">DEQ </w:t>
      </w:r>
      <w:r w:rsidRPr="00D81572">
        <w:rPr>
          <w:rFonts w:ascii="Garamond" w:hAnsi="Garamond"/>
          <w:sz w:val="24"/>
          <w:szCs w:val="24"/>
        </w:rPr>
        <w:t>or Board.  A permit is not required for those sources or stacks as specified by ARM 17.8.744(1)(a)-(k).</w:t>
      </w:r>
    </w:p>
    <w:p w14:paraId="270A0125" w14:textId="77777777" w:rsidR="00D00707" w:rsidRPr="0026783A" w:rsidRDefault="00D00707" w:rsidP="004850AC">
      <w:pPr>
        <w:pStyle w:val="BodyTextIndent"/>
        <w:tabs>
          <w:tab w:val="num" w:pos="900"/>
        </w:tabs>
        <w:ind w:left="0"/>
        <w:rPr>
          <w:rFonts w:ascii="Garamond" w:hAnsi="Garamond"/>
          <w:sz w:val="24"/>
          <w:szCs w:val="24"/>
        </w:rPr>
      </w:pPr>
    </w:p>
    <w:p w14:paraId="45DAB744" w14:textId="77777777" w:rsidR="00D00707" w:rsidRPr="00D81572" w:rsidRDefault="00D00707" w:rsidP="006D4D0D">
      <w:pPr>
        <w:pStyle w:val="BodyTextIndent"/>
        <w:numPr>
          <w:ilvl w:val="0"/>
          <w:numId w:val="38"/>
        </w:numPr>
        <w:ind w:left="1440" w:hanging="720"/>
        <w:rPr>
          <w:rFonts w:ascii="Garamond" w:hAnsi="Garamond"/>
          <w:sz w:val="24"/>
          <w:szCs w:val="24"/>
        </w:rPr>
      </w:pPr>
      <w:r w:rsidRPr="00D81572">
        <w:rPr>
          <w:rFonts w:ascii="Garamond" w:hAnsi="Garamond"/>
          <w:sz w:val="24"/>
          <w:szCs w:val="24"/>
        </w:rPr>
        <w:t>The permittee shall comply with ARM 17.8.743, 744, 745, 748, and 764.</w:t>
      </w:r>
    </w:p>
    <w:p w14:paraId="72B588D6" w14:textId="77777777" w:rsidR="00D00707" w:rsidRPr="0026783A" w:rsidRDefault="00D00707" w:rsidP="004850AC">
      <w:pPr>
        <w:pStyle w:val="BodyTextIndent"/>
        <w:tabs>
          <w:tab w:val="num" w:pos="900"/>
        </w:tabs>
        <w:ind w:left="0"/>
        <w:rPr>
          <w:rFonts w:ascii="Garamond" w:hAnsi="Garamond"/>
          <w:sz w:val="24"/>
          <w:szCs w:val="24"/>
        </w:rPr>
      </w:pPr>
    </w:p>
    <w:p w14:paraId="394F717A" w14:textId="77777777" w:rsidR="00D00707" w:rsidRPr="00D81572" w:rsidRDefault="00D00707" w:rsidP="006D4D0D">
      <w:pPr>
        <w:pStyle w:val="BodyTextIndent"/>
        <w:numPr>
          <w:ilvl w:val="0"/>
          <w:numId w:val="38"/>
        </w:numPr>
        <w:ind w:left="1440" w:hanging="720"/>
        <w:rPr>
          <w:rFonts w:ascii="Garamond" w:hAnsi="Garamond"/>
          <w:sz w:val="24"/>
          <w:szCs w:val="24"/>
        </w:rPr>
      </w:pPr>
      <w:r w:rsidRPr="00D81572">
        <w:rPr>
          <w:rFonts w:ascii="Garamond" w:hAnsi="Garamond"/>
          <w:sz w:val="24"/>
          <w:szCs w:val="24"/>
        </w:rPr>
        <w:t>ARM 17.8.745(1) specifies de minimis changes as construction or changed conditions of operation at a facility holding a Montana Air Quality Permit (MAQP) issued under Chapter 8 that does not increase the facility’s potential to emit by more than 5 tons per year of any pollutant, except:</w:t>
      </w:r>
    </w:p>
    <w:p w14:paraId="0AC1F7FB" w14:textId="77777777" w:rsidR="00D00707" w:rsidRPr="00D81572" w:rsidRDefault="00D00707" w:rsidP="006D4D0D">
      <w:pPr>
        <w:pStyle w:val="BodyTextIndent"/>
        <w:numPr>
          <w:ilvl w:val="0"/>
          <w:numId w:val="39"/>
        </w:numPr>
        <w:tabs>
          <w:tab w:val="clear" w:pos="1296"/>
        </w:tabs>
        <w:ind w:left="1800" w:hanging="360"/>
        <w:rPr>
          <w:rFonts w:ascii="Garamond" w:hAnsi="Garamond"/>
          <w:sz w:val="24"/>
          <w:szCs w:val="24"/>
        </w:rPr>
      </w:pPr>
      <w:r w:rsidRPr="00D81572">
        <w:rPr>
          <w:rFonts w:ascii="Garamond" w:hAnsi="Garamond"/>
          <w:sz w:val="24"/>
          <w:szCs w:val="24"/>
        </w:rPr>
        <w:lastRenderedPageBreak/>
        <w:t>Any construction or changed condition that would violate any condition in the facility’s existing MAQP or any applicable rule contained in Chapter 8 is prohibited, except as provided in ARM 17.8.745(2);</w:t>
      </w:r>
    </w:p>
    <w:p w14:paraId="4E531A32" w14:textId="77777777" w:rsidR="00D00707" w:rsidRPr="0026783A" w:rsidRDefault="00D00707" w:rsidP="00AF46C2">
      <w:pPr>
        <w:pStyle w:val="BodyTextIndent"/>
        <w:tabs>
          <w:tab w:val="num" w:pos="1260"/>
        </w:tabs>
        <w:ind w:left="0"/>
        <w:rPr>
          <w:rFonts w:ascii="Garamond" w:hAnsi="Garamond"/>
          <w:sz w:val="24"/>
          <w:szCs w:val="24"/>
        </w:rPr>
      </w:pPr>
    </w:p>
    <w:p w14:paraId="6520CAFA" w14:textId="77777777" w:rsidR="00D00707" w:rsidRPr="00D81572" w:rsidRDefault="00D00707" w:rsidP="006D4D0D">
      <w:pPr>
        <w:pStyle w:val="BodyTextIndent"/>
        <w:numPr>
          <w:ilvl w:val="0"/>
          <w:numId w:val="39"/>
        </w:numPr>
        <w:tabs>
          <w:tab w:val="clear" w:pos="1296"/>
        </w:tabs>
        <w:ind w:left="1800" w:hanging="360"/>
        <w:rPr>
          <w:rFonts w:ascii="Garamond" w:hAnsi="Garamond"/>
          <w:sz w:val="24"/>
          <w:szCs w:val="24"/>
        </w:rPr>
      </w:pPr>
      <w:r w:rsidRPr="00D81572">
        <w:rPr>
          <w:rFonts w:ascii="Garamond" w:hAnsi="Garamond"/>
          <w:sz w:val="24"/>
          <w:szCs w:val="24"/>
        </w:rPr>
        <w:t>Any construction or changed conditions of operation that would qualify as a major modification under Subchapters 8, 9 or 10 of Chapter 8;</w:t>
      </w:r>
    </w:p>
    <w:p w14:paraId="3617B85B" w14:textId="77777777" w:rsidR="00D00707" w:rsidRPr="0026783A" w:rsidRDefault="00D00707" w:rsidP="00AF46C2">
      <w:pPr>
        <w:pStyle w:val="BodyTextIndent"/>
        <w:tabs>
          <w:tab w:val="num" w:pos="1260"/>
        </w:tabs>
        <w:ind w:left="0"/>
        <w:rPr>
          <w:rFonts w:ascii="Garamond" w:hAnsi="Garamond"/>
          <w:sz w:val="24"/>
          <w:szCs w:val="24"/>
        </w:rPr>
      </w:pPr>
    </w:p>
    <w:p w14:paraId="4708453D" w14:textId="77777777" w:rsidR="00D00707" w:rsidRPr="00D81572" w:rsidRDefault="00D00707" w:rsidP="006D4D0D">
      <w:pPr>
        <w:pStyle w:val="BodyTextIndent"/>
        <w:numPr>
          <w:ilvl w:val="0"/>
          <w:numId w:val="39"/>
        </w:numPr>
        <w:tabs>
          <w:tab w:val="clear" w:pos="1296"/>
        </w:tabs>
        <w:ind w:left="1800" w:hanging="360"/>
        <w:rPr>
          <w:rFonts w:ascii="Garamond" w:hAnsi="Garamond"/>
          <w:sz w:val="24"/>
          <w:szCs w:val="24"/>
        </w:rPr>
      </w:pPr>
      <w:r w:rsidRPr="00D81572">
        <w:rPr>
          <w:rFonts w:ascii="Garamond" w:hAnsi="Garamond"/>
          <w:sz w:val="24"/>
          <w:szCs w:val="24"/>
        </w:rPr>
        <w:t>Any construction or changed condition of operation that would affect the plume rise or dispersion characteristic of emissions that would cause or contribute to a violation of an ambient air quality standard or ambient air increment as defined in ARM 17.8.804;</w:t>
      </w:r>
    </w:p>
    <w:p w14:paraId="23550842" w14:textId="77777777" w:rsidR="00D00707" w:rsidRPr="0026783A" w:rsidRDefault="00D00707" w:rsidP="00AF46C2">
      <w:pPr>
        <w:pStyle w:val="BodyTextIndent"/>
        <w:tabs>
          <w:tab w:val="num" w:pos="1260"/>
        </w:tabs>
        <w:ind w:left="0"/>
        <w:rPr>
          <w:rFonts w:ascii="Garamond" w:hAnsi="Garamond"/>
          <w:sz w:val="24"/>
          <w:szCs w:val="24"/>
        </w:rPr>
      </w:pPr>
    </w:p>
    <w:p w14:paraId="102A9050" w14:textId="734EE8F4" w:rsidR="00D00707" w:rsidRDefault="00D00707" w:rsidP="006D4D0D">
      <w:pPr>
        <w:pStyle w:val="BodyTextIndent"/>
        <w:numPr>
          <w:ilvl w:val="0"/>
          <w:numId w:val="39"/>
        </w:numPr>
        <w:tabs>
          <w:tab w:val="clear" w:pos="1296"/>
        </w:tabs>
        <w:ind w:left="1800" w:hanging="360"/>
        <w:rPr>
          <w:rFonts w:ascii="Garamond" w:hAnsi="Garamond"/>
          <w:sz w:val="24"/>
          <w:szCs w:val="24"/>
        </w:rPr>
      </w:pPr>
      <w:r w:rsidRPr="00D81572">
        <w:rPr>
          <w:rFonts w:ascii="Garamond" w:hAnsi="Garamond"/>
          <w:sz w:val="24"/>
          <w:szCs w:val="24"/>
        </w:rPr>
        <w:t>Any construction or improvement project with a potential to emit more than 5 tons per year may not be artificially split into smaller projects to avoid Montana Air Quality Permitting; or</w:t>
      </w:r>
    </w:p>
    <w:p w14:paraId="354BD8C5" w14:textId="77777777" w:rsidR="0026783A" w:rsidRPr="00D81572" w:rsidRDefault="0026783A" w:rsidP="0026783A">
      <w:pPr>
        <w:pStyle w:val="BodyTextIndent"/>
        <w:ind w:left="1800"/>
        <w:rPr>
          <w:rFonts w:ascii="Garamond" w:hAnsi="Garamond"/>
          <w:sz w:val="24"/>
          <w:szCs w:val="24"/>
        </w:rPr>
      </w:pPr>
    </w:p>
    <w:p w14:paraId="2EBA545A" w14:textId="7DD74F59" w:rsidR="00D00707" w:rsidRDefault="00D00707" w:rsidP="006D4D0D">
      <w:pPr>
        <w:pStyle w:val="BodyTextIndent"/>
        <w:numPr>
          <w:ilvl w:val="0"/>
          <w:numId w:val="39"/>
        </w:numPr>
        <w:tabs>
          <w:tab w:val="clear" w:pos="1296"/>
        </w:tabs>
        <w:ind w:left="1800" w:hanging="360"/>
        <w:rPr>
          <w:rFonts w:ascii="Garamond" w:hAnsi="Garamond"/>
          <w:sz w:val="24"/>
          <w:szCs w:val="24"/>
        </w:rPr>
      </w:pPr>
      <w:r w:rsidRPr="00D81572">
        <w:rPr>
          <w:rFonts w:ascii="Garamond" w:hAnsi="Garamond"/>
          <w:sz w:val="24"/>
          <w:szCs w:val="24"/>
        </w:rPr>
        <w:t>Emission reductions obtained through offsetting within a facility are not included when determining the potential emission increase from construction or changed conditions of operation, unless such reductions are made federally enforceable.</w:t>
      </w:r>
    </w:p>
    <w:p w14:paraId="480BF827" w14:textId="77777777" w:rsidR="009E4F89" w:rsidRPr="00D81572" w:rsidRDefault="009E4F89" w:rsidP="009E4F89">
      <w:pPr>
        <w:pStyle w:val="BodyTextIndent"/>
        <w:ind w:left="1800"/>
        <w:rPr>
          <w:rFonts w:ascii="Garamond" w:hAnsi="Garamond"/>
          <w:sz w:val="24"/>
          <w:szCs w:val="24"/>
        </w:rPr>
      </w:pPr>
    </w:p>
    <w:p w14:paraId="3D42D67D" w14:textId="0056B97E" w:rsidR="00D00707" w:rsidRPr="00D81572" w:rsidRDefault="00D00707" w:rsidP="006D4D0D">
      <w:pPr>
        <w:pStyle w:val="BodyTextIndent"/>
        <w:numPr>
          <w:ilvl w:val="0"/>
          <w:numId w:val="38"/>
        </w:numPr>
        <w:tabs>
          <w:tab w:val="num" w:pos="1440"/>
        </w:tabs>
        <w:ind w:left="1440" w:hanging="900"/>
        <w:rPr>
          <w:rFonts w:ascii="Garamond" w:hAnsi="Garamond"/>
          <w:sz w:val="24"/>
          <w:szCs w:val="24"/>
        </w:rPr>
      </w:pPr>
      <w:r w:rsidRPr="00D81572">
        <w:rPr>
          <w:rFonts w:ascii="Garamond" w:hAnsi="Garamond"/>
          <w:sz w:val="24"/>
          <w:szCs w:val="24"/>
        </w:rPr>
        <w:t xml:space="preserve">Any facility making a de minimis change pursuant to ARM 17.8.745(1) shall notify </w:t>
      </w:r>
      <w:r w:rsidR="00EB7D2B">
        <w:rPr>
          <w:rFonts w:ascii="Garamond" w:hAnsi="Garamond"/>
          <w:sz w:val="24"/>
          <w:szCs w:val="24"/>
        </w:rPr>
        <w:t xml:space="preserve">DEQ </w:t>
      </w:r>
      <w:r w:rsidRPr="00D81572">
        <w:rPr>
          <w:rFonts w:ascii="Garamond" w:hAnsi="Garamond"/>
          <w:sz w:val="24"/>
          <w:szCs w:val="24"/>
        </w:rPr>
        <w:t>if the change would include a change in control equipment, stack height, stack diameter, stack gas temperature, source location or fuel specifications, or would result in an increase in source capacity above its permitted operation or the addition of a new emission unit.  The notice must be submitted, in writing, 10 days prior to start up or use of the proposed de minimis change, or as soon as reasonably practicable in the event of an unanticipated circumstance causing the de minimis change, and must include the information requested in ARM 17.8.745(1).</w:t>
      </w:r>
    </w:p>
    <w:p w14:paraId="482B526D" w14:textId="77777777" w:rsidR="00D00707" w:rsidRPr="00D81572" w:rsidRDefault="00D00707" w:rsidP="003D105F">
      <w:pPr>
        <w:pStyle w:val="BodyTextIndent"/>
        <w:widowControl w:val="0"/>
        <w:ind w:left="0"/>
        <w:rPr>
          <w:rFonts w:ascii="Garamond" w:hAnsi="Garamond"/>
          <w:sz w:val="24"/>
          <w:szCs w:val="24"/>
        </w:rPr>
      </w:pPr>
    </w:p>
    <w:p w14:paraId="4105F158" w14:textId="77777777" w:rsidR="00D00707" w:rsidRPr="00D81572" w:rsidRDefault="00D00707" w:rsidP="003D105F">
      <w:pPr>
        <w:pStyle w:val="Heading2"/>
        <w:keepNext w:val="0"/>
        <w:widowControl w:val="0"/>
        <w:tabs>
          <w:tab w:val="clear" w:pos="360"/>
        </w:tabs>
        <w:ind w:left="720" w:hanging="720"/>
        <w:rPr>
          <w:rFonts w:ascii="Garamond" w:hAnsi="Garamond"/>
          <w:szCs w:val="24"/>
        </w:rPr>
      </w:pPr>
      <w:bookmarkStart w:id="2155" w:name="_Toc521121954"/>
      <w:bookmarkStart w:id="2156" w:name="_Toc165165241"/>
      <w:bookmarkStart w:id="2157" w:name="_Toc342556617"/>
      <w:bookmarkStart w:id="2158" w:name="_Toc393095345"/>
      <w:bookmarkStart w:id="2159" w:name="_Toc231809183"/>
      <w:bookmarkStart w:id="2160" w:name="_Toc231809760"/>
      <w:r w:rsidRPr="00D81572">
        <w:rPr>
          <w:rFonts w:ascii="Garamond" w:hAnsi="Garamond"/>
          <w:szCs w:val="24"/>
        </w:rPr>
        <w:t>National Emission Standard for Asbestos</w:t>
      </w:r>
      <w:bookmarkEnd w:id="2155"/>
      <w:bookmarkEnd w:id="2156"/>
      <w:bookmarkEnd w:id="2157"/>
      <w:bookmarkEnd w:id="2158"/>
      <w:bookmarkEnd w:id="2159"/>
      <w:bookmarkEnd w:id="2160"/>
    </w:p>
    <w:p w14:paraId="1C089D54" w14:textId="77777777" w:rsidR="00D00707" w:rsidRPr="00D81572" w:rsidRDefault="00D00707" w:rsidP="00AF46C2">
      <w:pPr>
        <w:pStyle w:val="BodyTextIndent"/>
        <w:ind w:left="720"/>
        <w:rPr>
          <w:rFonts w:ascii="Garamond" w:hAnsi="Garamond"/>
          <w:sz w:val="24"/>
          <w:szCs w:val="24"/>
          <w:u w:val="single"/>
        </w:rPr>
      </w:pPr>
      <w:r w:rsidRPr="00D81572">
        <w:rPr>
          <w:rFonts w:ascii="Garamond" w:hAnsi="Garamond"/>
          <w:sz w:val="24"/>
          <w:szCs w:val="24"/>
          <w:u w:val="single"/>
        </w:rPr>
        <w:t>40 CFR 61, Subpart M</w:t>
      </w:r>
    </w:p>
    <w:p w14:paraId="1188699F" w14:textId="77777777" w:rsidR="00D00707" w:rsidRPr="00D81572" w:rsidRDefault="00D00707" w:rsidP="00AF46C2">
      <w:pPr>
        <w:pStyle w:val="BodyTextIndent"/>
        <w:ind w:left="0"/>
        <w:rPr>
          <w:rFonts w:ascii="Garamond" w:hAnsi="Garamond"/>
          <w:sz w:val="24"/>
          <w:szCs w:val="24"/>
        </w:rPr>
      </w:pPr>
    </w:p>
    <w:p w14:paraId="3948C4E4" w14:textId="77777777" w:rsidR="00D00707" w:rsidRPr="00D81572" w:rsidRDefault="00D00707" w:rsidP="00AF46C2">
      <w:pPr>
        <w:pStyle w:val="BodyTextIndent"/>
        <w:ind w:left="720"/>
        <w:rPr>
          <w:rFonts w:ascii="Garamond" w:hAnsi="Garamond"/>
          <w:sz w:val="24"/>
          <w:szCs w:val="24"/>
        </w:rPr>
      </w:pPr>
      <w:r w:rsidRPr="00D81572">
        <w:rPr>
          <w:rFonts w:ascii="Garamond" w:hAnsi="Garamond"/>
          <w:sz w:val="24"/>
          <w:szCs w:val="24"/>
        </w:rPr>
        <w:t>The permittee shall not conduct any asbestos abatement activities except in accordance with 40 CFR 61, Subpart M (National Emission Standard for Hazardous Air Pollutants for Asbestos).</w:t>
      </w:r>
    </w:p>
    <w:p w14:paraId="37B62749" w14:textId="77777777" w:rsidR="00D00707" w:rsidRPr="00D81572" w:rsidRDefault="00D00707" w:rsidP="003D105F">
      <w:pPr>
        <w:pStyle w:val="BodyTextIndent"/>
        <w:widowControl w:val="0"/>
        <w:ind w:left="0"/>
        <w:rPr>
          <w:rFonts w:ascii="Garamond" w:hAnsi="Garamond"/>
          <w:sz w:val="24"/>
          <w:szCs w:val="24"/>
        </w:rPr>
      </w:pPr>
    </w:p>
    <w:p w14:paraId="620DE7CB" w14:textId="77777777" w:rsidR="00D00707" w:rsidRPr="00D81572" w:rsidRDefault="00D00707" w:rsidP="003D105F">
      <w:pPr>
        <w:pStyle w:val="Heading2"/>
        <w:keepNext w:val="0"/>
        <w:widowControl w:val="0"/>
        <w:tabs>
          <w:tab w:val="clear" w:pos="360"/>
        </w:tabs>
        <w:ind w:left="720" w:hanging="720"/>
        <w:rPr>
          <w:rFonts w:ascii="Garamond" w:hAnsi="Garamond"/>
          <w:szCs w:val="24"/>
        </w:rPr>
      </w:pPr>
      <w:bookmarkStart w:id="2161" w:name="_Toc521121955"/>
      <w:bookmarkStart w:id="2162" w:name="_Toc165165242"/>
      <w:bookmarkStart w:id="2163" w:name="_Toc342556618"/>
      <w:bookmarkStart w:id="2164" w:name="_Toc393095346"/>
      <w:bookmarkStart w:id="2165" w:name="_Toc231809184"/>
      <w:bookmarkStart w:id="2166" w:name="_Toc231809761"/>
      <w:r w:rsidRPr="00D81572">
        <w:rPr>
          <w:rFonts w:ascii="Garamond" w:hAnsi="Garamond"/>
          <w:szCs w:val="24"/>
        </w:rPr>
        <w:t>Asbestos</w:t>
      </w:r>
      <w:bookmarkEnd w:id="2161"/>
      <w:bookmarkEnd w:id="2162"/>
      <w:bookmarkEnd w:id="2163"/>
      <w:bookmarkEnd w:id="2164"/>
      <w:bookmarkEnd w:id="2165"/>
      <w:bookmarkEnd w:id="2166"/>
    </w:p>
    <w:p w14:paraId="4A825380" w14:textId="77777777" w:rsidR="00D00707" w:rsidRPr="00D81572" w:rsidRDefault="00D00707" w:rsidP="00AF46C2">
      <w:pPr>
        <w:pStyle w:val="BodyTextIndent"/>
        <w:ind w:left="720"/>
        <w:rPr>
          <w:rFonts w:ascii="Garamond" w:hAnsi="Garamond"/>
          <w:sz w:val="24"/>
          <w:szCs w:val="24"/>
          <w:u w:val="single"/>
        </w:rPr>
      </w:pPr>
      <w:r w:rsidRPr="00D81572">
        <w:rPr>
          <w:rFonts w:ascii="Garamond" w:hAnsi="Garamond"/>
          <w:sz w:val="24"/>
          <w:szCs w:val="24"/>
          <w:u w:val="single"/>
        </w:rPr>
        <w:t>ARM 17.74, Subchapter 3, General Provisions and Subchapter 4, Fees</w:t>
      </w:r>
    </w:p>
    <w:p w14:paraId="04CA3FE7" w14:textId="77777777" w:rsidR="00D00707" w:rsidRPr="00D81572" w:rsidRDefault="00D00707" w:rsidP="00AF46C2">
      <w:pPr>
        <w:pStyle w:val="BodyTextIndent"/>
        <w:ind w:left="0"/>
        <w:rPr>
          <w:rFonts w:ascii="Garamond" w:hAnsi="Garamond"/>
          <w:sz w:val="24"/>
          <w:szCs w:val="24"/>
        </w:rPr>
      </w:pPr>
    </w:p>
    <w:p w14:paraId="5E0231B2" w14:textId="54BA8568" w:rsidR="00D00707" w:rsidRPr="00D81572" w:rsidRDefault="00D00707" w:rsidP="00AF46C2">
      <w:pPr>
        <w:pStyle w:val="BodyTextIndent"/>
        <w:ind w:left="720"/>
        <w:rPr>
          <w:rFonts w:ascii="Garamond" w:hAnsi="Garamond"/>
          <w:sz w:val="24"/>
          <w:szCs w:val="24"/>
        </w:rPr>
      </w:pPr>
      <w:r w:rsidRPr="00D81572">
        <w:rPr>
          <w:rFonts w:ascii="Garamond" w:hAnsi="Garamond"/>
          <w:sz w:val="24"/>
          <w:szCs w:val="24"/>
        </w:rPr>
        <w:t xml:space="preserve">The permittee shall comply with ARM 17.74.301, </w:t>
      </w:r>
      <w:r w:rsidRPr="00D81572">
        <w:rPr>
          <w:rFonts w:ascii="Garamond" w:hAnsi="Garamond"/>
          <w:i/>
          <w:sz w:val="24"/>
          <w:szCs w:val="24"/>
        </w:rPr>
        <w:t>et seq</w:t>
      </w:r>
      <w:r w:rsidRPr="00D81572">
        <w:rPr>
          <w:rFonts w:ascii="Garamond" w:hAnsi="Garamond"/>
          <w:sz w:val="24"/>
          <w:szCs w:val="24"/>
        </w:rPr>
        <w:t xml:space="preserve">., and ARM 17.74.401, </w:t>
      </w:r>
      <w:r w:rsidRPr="00D81572">
        <w:rPr>
          <w:rFonts w:ascii="Garamond" w:hAnsi="Garamond"/>
          <w:i/>
          <w:sz w:val="24"/>
          <w:szCs w:val="24"/>
        </w:rPr>
        <w:t>et seq</w:t>
      </w:r>
      <w:r w:rsidRPr="00D81572">
        <w:rPr>
          <w:rFonts w:ascii="Garamond" w:hAnsi="Garamond"/>
          <w:sz w:val="24"/>
          <w:szCs w:val="24"/>
        </w:rPr>
        <w:t>. (State only)</w:t>
      </w:r>
      <w:r w:rsidR="00D6652B">
        <w:rPr>
          <w:rFonts w:ascii="Garamond" w:hAnsi="Garamond"/>
          <w:sz w:val="24"/>
          <w:szCs w:val="24"/>
        </w:rPr>
        <w:t>.</w:t>
      </w:r>
    </w:p>
    <w:p w14:paraId="15395D06" w14:textId="77777777" w:rsidR="001931F0" w:rsidRPr="00D81572" w:rsidRDefault="001931F0" w:rsidP="003D105F">
      <w:pPr>
        <w:pStyle w:val="BodyTextIndent"/>
        <w:widowControl w:val="0"/>
        <w:ind w:left="0"/>
        <w:rPr>
          <w:rFonts w:ascii="Garamond" w:hAnsi="Garamond"/>
          <w:sz w:val="24"/>
          <w:szCs w:val="24"/>
        </w:rPr>
      </w:pPr>
    </w:p>
    <w:p w14:paraId="54B25D1C" w14:textId="77777777" w:rsidR="00D00707" w:rsidRPr="00D81572" w:rsidRDefault="00D00707" w:rsidP="003D105F">
      <w:pPr>
        <w:pStyle w:val="Heading2"/>
        <w:keepNext w:val="0"/>
        <w:widowControl w:val="0"/>
        <w:tabs>
          <w:tab w:val="clear" w:pos="360"/>
        </w:tabs>
        <w:ind w:left="720" w:hanging="720"/>
        <w:rPr>
          <w:rFonts w:ascii="Garamond" w:hAnsi="Garamond"/>
          <w:szCs w:val="24"/>
        </w:rPr>
      </w:pPr>
      <w:bookmarkStart w:id="2167" w:name="_Toc521121956"/>
      <w:bookmarkStart w:id="2168" w:name="_Toc165165243"/>
      <w:bookmarkStart w:id="2169" w:name="_Toc342556619"/>
      <w:bookmarkStart w:id="2170" w:name="_Toc393095347"/>
      <w:bookmarkStart w:id="2171" w:name="_Toc231809185"/>
      <w:bookmarkStart w:id="2172" w:name="_Toc231809762"/>
      <w:r w:rsidRPr="00D81572">
        <w:rPr>
          <w:rFonts w:ascii="Garamond" w:hAnsi="Garamond"/>
          <w:szCs w:val="24"/>
        </w:rPr>
        <w:t>Stratospheric Ozone Protection – Servicing of Motor Vehicle Air Conditioners</w:t>
      </w:r>
      <w:bookmarkEnd w:id="2167"/>
      <w:bookmarkEnd w:id="2168"/>
      <w:bookmarkEnd w:id="2169"/>
      <w:bookmarkEnd w:id="2170"/>
      <w:bookmarkEnd w:id="2171"/>
      <w:bookmarkEnd w:id="2172"/>
    </w:p>
    <w:p w14:paraId="59AAE246" w14:textId="77777777" w:rsidR="00D00707" w:rsidRPr="00D81572" w:rsidRDefault="00D00707" w:rsidP="00AF46C2">
      <w:pPr>
        <w:pStyle w:val="BodyTextIndent"/>
        <w:ind w:left="720"/>
        <w:rPr>
          <w:rFonts w:ascii="Garamond" w:hAnsi="Garamond"/>
          <w:sz w:val="24"/>
          <w:szCs w:val="24"/>
          <w:u w:val="single"/>
        </w:rPr>
      </w:pPr>
      <w:r w:rsidRPr="00D81572">
        <w:rPr>
          <w:rFonts w:ascii="Garamond" w:hAnsi="Garamond"/>
          <w:sz w:val="24"/>
          <w:szCs w:val="24"/>
          <w:u w:val="single"/>
        </w:rPr>
        <w:t>40 CFR, Part 82, Subpart B</w:t>
      </w:r>
    </w:p>
    <w:p w14:paraId="0BB76EE0" w14:textId="77777777" w:rsidR="00D00707" w:rsidRPr="00D81572" w:rsidRDefault="00D00707" w:rsidP="00AF46C2">
      <w:pPr>
        <w:pStyle w:val="BodyTextIndent"/>
        <w:ind w:left="0"/>
        <w:rPr>
          <w:rFonts w:ascii="Garamond" w:hAnsi="Garamond"/>
          <w:sz w:val="24"/>
          <w:szCs w:val="24"/>
        </w:rPr>
      </w:pPr>
    </w:p>
    <w:p w14:paraId="172539E1" w14:textId="77777777" w:rsidR="00D00707" w:rsidRPr="00D81572" w:rsidRDefault="00D00707" w:rsidP="00AF46C2">
      <w:pPr>
        <w:pStyle w:val="BodyTextIndent"/>
        <w:ind w:left="720"/>
        <w:rPr>
          <w:rFonts w:ascii="Garamond" w:hAnsi="Garamond"/>
          <w:sz w:val="24"/>
          <w:szCs w:val="24"/>
        </w:rPr>
      </w:pPr>
      <w:r w:rsidRPr="00D81572">
        <w:rPr>
          <w:rFonts w:ascii="Garamond" w:hAnsi="Garamond"/>
          <w:sz w:val="24"/>
          <w:szCs w:val="24"/>
        </w:rPr>
        <w:t>If the permittee performs a service on motor vehicles and this service involves ozone-depleting substance/refrigerant in the motor vehicle air conditioner (MVAC), the permittee is subject to all the applicable requirements as specified in 40 CFR 82, Subpart B.</w:t>
      </w:r>
    </w:p>
    <w:p w14:paraId="0A2A308D" w14:textId="77777777" w:rsidR="00D00707" w:rsidRPr="00D81572" w:rsidRDefault="00D00707" w:rsidP="003D105F">
      <w:pPr>
        <w:pStyle w:val="BodyTextIndent"/>
        <w:widowControl w:val="0"/>
        <w:ind w:left="0"/>
        <w:rPr>
          <w:rFonts w:ascii="Garamond" w:hAnsi="Garamond"/>
          <w:sz w:val="24"/>
          <w:szCs w:val="24"/>
        </w:rPr>
      </w:pPr>
    </w:p>
    <w:p w14:paraId="0F955376" w14:textId="77777777" w:rsidR="00D00707" w:rsidRPr="00D81572" w:rsidRDefault="00D00707" w:rsidP="003D105F">
      <w:pPr>
        <w:pStyle w:val="Heading2"/>
        <w:keepNext w:val="0"/>
        <w:widowControl w:val="0"/>
        <w:tabs>
          <w:tab w:val="clear" w:pos="360"/>
        </w:tabs>
        <w:ind w:left="720" w:hanging="720"/>
        <w:rPr>
          <w:rFonts w:ascii="Garamond" w:hAnsi="Garamond"/>
          <w:szCs w:val="24"/>
        </w:rPr>
      </w:pPr>
      <w:bookmarkStart w:id="2173" w:name="_Toc521121957"/>
      <w:bookmarkStart w:id="2174" w:name="_Toc165165244"/>
      <w:bookmarkStart w:id="2175" w:name="_Toc342556620"/>
      <w:bookmarkStart w:id="2176" w:name="_Toc393095348"/>
      <w:bookmarkStart w:id="2177" w:name="_Toc231809186"/>
      <w:bookmarkStart w:id="2178" w:name="_Toc231809763"/>
      <w:r w:rsidRPr="00D81572">
        <w:rPr>
          <w:rFonts w:ascii="Garamond" w:hAnsi="Garamond"/>
          <w:szCs w:val="24"/>
        </w:rPr>
        <w:lastRenderedPageBreak/>
        <w:t>Stratospheric Ozone Protection – Recycling and Emission Reductions</w:t>
      </w:r>
      <w:bookmarkEnd w:id="2173"/>
      <w:bookmarkEnd w:id="2174"/>
      <w:bookmarkEnd w:id="2175"/>
      <w:bookmarkEnd w:id="2176"/>
      <w:bookmarkEnd w:id="2177"/>
      <w:bookmarkEnd w:id="2178"/>
    </w:p>
    <w:p w14:paraId="6EAF9F38" w14:textId="77777777" w:rsidR="00D00707" w:rsidRPr="00D81572" w:rsidRDefault="00D00707" w:rsidP="00AF46C2">
      <w:pPr>
        <w:pStyle w:val="BodyTextIndent"/>
        <w:ind w:left="720"/>
        <w:rPr>
          <w:rFonts w:ascii="Garamond" w:hAnsi="Garamond"/>
          <w:sz w:val="24"/>
          <w:szCs w:val="24"/>
          <w:u w:val="single"/>
        </w:rPr>
      </w:pPr>
      <w:r w:rsidRPr="00D81572">
        <w:rPr>
          <w:rFonts w:ascii="Garamond" w:hAnsi="Garamond"/>
          <w:sz w:val="24"/>
          <w:szCs w:val="24"/>
          <w:u w:val="single"/>
        </w:rPr>
        <w:t>40 CFR, Part 82, Subpart F</w:t>
      </w:r>
    </w:p>
    <w:p w14:paraId="627C20E0" w14:textId="77777777" w:rsidR="00D00707" w:rsidRPr="00D81572" w:rsidRDefault="00D00707" w:rsidP="00AF46C2">
      <w:pPr>
        <w:pStyle w:val="BodyTextIndent"/>
        <w:ind w:left="0"/>
        <w:rPr>
          <w:rFonts w:ascii="Garamond" w:hAnsi="Garamond"/>
          <w:sz w:val="24"/>
          <w:szCs w:val="24"/>
        </w:rPr>
      </w:pPr>
    </w:p>
    <w:p w14:paraId="4F062331" w14:textId="77777777" w:rsidR="00D00707" w:rsidRPr="00D81572" w:rsidRDefault="00D00707" w:rsidP="00AF46C2">
      <w:pPr>
        <w:pStyle w:val="BodyTextIndent"/>
        <w:ind w:left="720"/>
        <w:rPr>
          <w:rFonts w:ascii="Garamond" w:hAnsi="Garamond"/>
          <w:sz w:val="24"/>
          <w:szCs w:val="24"/>
        </w:rPr>
      </w:pPr>
      <w:r w:rsidRPr="00D81572">
        <w:rPr>
          <w:rFonts w:ascii="Garamond" w:hAnsi="Garamond"/>
          <w:sz w:val="24"/>
          <w:szCs w:val="24"/>
        </w:rPr>
        <w:t>The permittee shall comply with the standards for recycling and emission reductions in 40 CFR 82, Subpart F, except as provided for MVACs in Subpart B:</w:t>
      </w:r>
    </w:p>
    <w:p w14:paraId="3980E545" w14:textId="77777777" w:rsidR="00D00707" w:rsidRPr="007958F7" w:rsidRDefault="00D00707" w:rsidP="00AF46C2">
      <w:pPr>
        <w:rPr>
          <w:rFonts w:ascii="Garamond" w:hAnsi="Garamond"/>
          <w:sz w:val="24"/>
          <w:szCs w:val="24"/>
        </w:rPr>
      </w:pPr>
    </w:p>
    <w:p w14:paraId="20E85312" w14:textId="77777777" w:rsidR="00D00707" w:rsidRPr="007958F7" w:rsidRDefault="00D00707" w:rsidP="006D4D0D">
      <w:pPr>
        <w:pStyle w:val="ListParagraph"/>
        <w:numPr>
          <w:ilvl w:val="0"/>
          <w:numId w:val="107"/>
        </w:numPr>
        <w:ind w:left="1440" w:hanging="720"/>
        <w:rPr>
          <w:rFonts w:ascii="Garamond" w:hAnsi="Garamond"/>
          <w:sz w:val="24"/>
          <w:szCs w:val="24"/>
        </w:rPr>
      </w:pPr>
      <w:r w:rsidRPr="007958F7">
        <w:rPr>
          <w:rFonts w:ascii="Garamond" w:hAnsi="Garamond"/>
          <w:sz w:val="24"/>
          <w:szCs w:val="24"/>
        </w:rPr>
        <w:t>Persons opening appliances for maintenance, service, repair, or disposal must comply with the required practices pursuant to §82.156;</w:t>
      </w:r>
    </w:p>
    <w:p w14:paraId="0BC7AC90" w14:textId="77777777" w:rsidR="00D00707" w:rsidRPr="007958F7" w:rsidRDefault="00D00707" w:rsidP="00AF46C2">
      <w:pPr>
        <w:rPr>
          <w:rFonts w:ascii="Garamond" w:hAnsi="Garamond"/>
          <w:sz w:val="24"/>
          <w:szCs w:val="24"/>
        </w:rPr>
      </w:pPr>
    </w:p>
    <w:p w14:paraId="0633CDAF" w14:textId="77777777" w:rsidR="00D00707" w:rsidRPr="007958F7" w:rsidRDefault="00D00707" w:rsidP="006D4D0D">
      <w:pPr>
        <w:pStyle w:val="ListParagraph"/>
        <w:numPr>
          <w:ilvl w:val="0"/>
          <w:numId w:val="107"/>
        </w:numPr>
        <w:ind w:left="1440" w:hanging="720"/>
        <w:rPr>
          <w:rFonts w:ascii="Garamond" w:hAnsi="Garamond"/>
          <w:sz w:val="24"/>
          <w:szCs w:val="24"/>
        </w:rPr>
      </w:pPr>
      <w:r w:rsidRPr="007958F7">
        <w:rPr>
          <w:rFonts w:ascii="Garamond" w:hAnsi="Garamond"/>
          <w:sz w:val="24"/>
          <w:szCs w:val="24"/>
        </w:rPr>
        <w:t>Equipment used during the maintenance, service, repair or disposal of appliances must comply with the standards for recycling and recovery equipment pursuant to §82.158;</w:t>
      </w:r>
    </w:p>
    <w:p w14:paraId="4E0A020B" w14:textId="77777777" w:rsidR="00D00707" w:rsidRPr="007958F7" w:rsidRDefault="00D00707" w:rsidP="006D4D0D">
      <w:pPr>
        <w:pStyle w:val="ListParagraph"/>
        <w:numPr>
          <w:ilvl w:val="0"/>
          <w:numId w:val="107"/>
        </w:numPr>
        <w:ind w:left="1440" w:hanging="720"/>
        <w:rPr>
          <w:rFonts w:ascii="Garamond" w:hAnsi="Garamond"/>
          <w:sz w:val="24"/>
          <w:szCs w:val="24"/>
        </w:rPr>
      </w:pPr>
      <w:r w:rsidRPr="007958F7">
        <w:rPr>
          <w:rFonts w:ascii="Garamond" w:hAnsi="Garamond"/>
          <w:sz w:val="24"/>
          <w:szCs w:val="24"/>
        </w:rPr>
        <w:t>Persons performing maintenance, service, repair or disposal of appliances must be certified by an approved technical certification program pursuant to §82.161;</w:t>
      </w:r>
    </w:p>
    <w:p w14:paraId="70FD394F" w14:textId="77777777" w:rsidR="00D00707" w:rsidRPr="007958F7" w:rsidRDefault="00D00707" w:rsidP="00AF46C2">
      <w:pPr>
        <w:rPr>
          <w:rFonts w:ascii="Garamond" w:hAnsi="Garamond"/>
          <w:sz w:val="24"/>
          <w:szCs w:val="24"/>
        </w:rPr>
      </w:pPr>
    </w:p>
    <w:p w14:paraId="3D8C7952" w14:textId="77777777" w:rsidR="00D00707" w:rsidRPr="007958F7" w:rsidRDefault="00D00707" w:rsidP="006D4D0D">
      <w:pPr>
        <w:pStyle w:val="ListParagraph"/>
        <w:numPr>
          <w:ilvl w:val="0"/>
          <w:numId w:val="107"/>
        </w:numPr>
        <w:ind w:left="1440" w:hanging="720"/>
        <w:rPr>
          <w:rFonts w:ascii="Garamond" w:hAnsi="Garamond"/>
          <w:sz w:val="24"/>
          <w:szCs w:val="24"/>
        </w:rPr>
      </w:pPr>
      <w:r w:rsidRPr="007958F7">
        <w:rPr>
          <w:rFonts w:ascii="Garamond" w:hAnsi="Garamond"/>
          <w:sz w:val="24"/>
          <w:szCs w:val="24"/>
        </w:rPr>
        <w:t xml:space="preserve">Persons disposing of small appliances, MVACs and MVAC-like (as defined at §82.152) appliances must comply with </w:t>
      </w:r>
      <w:r w:rsidR="00A119E0">
        <w:rPr>
          <w:rFonts w:ascii="Garamond" w:hAnsi="Garamond"/>
          <w:sz w:val="24"/>
          <w:szCs w:val="24"/>
        </w:rPr>
        <w:t>r</w:t>
      </w:r>
      <w:r w:rsidR="00C0348E">
        <w:rPr>
          <w:rFonts w:ascii="Garamond" w:hAnsi="Garamond"/>
          <w:sz w:val="24"/>
          <w:szCs w:val="24"/>
        </w:rPr>
        <w:t>ecordkeeping</w:t>
      </w:r>
      <w:r w:rsidRPr="007958F7">
        <w:rPr>
          <w:rFonts w:ascii="Garamond" w:hAnsi="Garamond"/>
          <w:sz w:val="24"/>
          <w:szCs w:val="24"/>
        </w:rPr>
        <w:t xml:space="preserve"> requirements pursuant to §82.166;</w:t>
      </w:r>
    </w:p>
    <w:p w14:paraId="51170EBD" w14:textId="77777777" w:rsidR="00D00707" w:rsidRPr="007958F7" w:rsidRDefault="00D00707" w:rsidP="00AF46C2">
      <w:pPr>
        <w:rPr>
          <w:rFonts w:ascii="Garamond" w:hAnsi="Garamond"/>
          <w:sz w:val="24"/>
          <w:szCs w:val="24"/>
        </w:rPr>
      </w:pPr>
    </w:p>
    <w:p w14:paraId="7C9D3B3A" w14:textId="77777777" w:rsidR="00D00707" w:rsidRPr="007958F7" w:rsidRDefault="00D00707" w:rsidP="006D4D0D">
      <w:pPr>
        <w:pStyle w:val="ListParagraph"/>
        <w:numPr>
          <w:ilvl w:val="0"/>
          <w:numId w:val="107"/>
        </w:numPr>
        <w:ind w:left="1440" w:hanging="720"/>
        <w:rPr>
          <w:rFonts w:ascii="Garamond" w:hAnsi="Garamond"/>
          <w:sz w:val="24"/>
          <w:szCs w:val="24"/>
        </w:rPr>
      </w:pPr>
      <w:r w:rsidRPr="007958F7">
        <w:rPr>
          <w:rFonts w:ascii="Garamond" w:hAnsi="Garamond"/>
          <w:sz w:val="24"/>
          <w:szCs w:val="24"/>
        </w:rPr>
        <w:t>Persons owning commercial or industrial process refrigeration equipment must comply with the leak repair requirements pursuant to §82.156; and</w:t>
      </w:r>
    </w:p>
    <w:p w14:paraId="36F626B8" w14:textId="77777777" w:rsidR="00D00707" w:rsidRPr="007958F7" w:rsidRDefault="00D00707" w:rsidP="00AF46C2">
      <w:pPr>
        <w:rPr>
          <w:rFonts w:ascii="Garamond" w:hAnsi="Garamond"/>
          <w:sz w:val="24"/>
          <w:szCs w:val="24"/>
        </w:rPr>
      </w:pPr>
    </w:p>
    <w:p w14:paraId="1C38240F" w14:textId="77777777" w:rsidR="00D00707" w:rsidRPr="007958F7" w:rsidRDefault="00D00707" w:rsidP="006D4D0D">
      <w:pPr>
        <w:pStyle w:val="ListParagraph"/>
        <w:numPr>
          <w:ilvl w:val="0"/>
          <w:numId w:val="107"/>
        </w:numPr>
        <w:ind w:left="1440" w:hanging="720"/>
        <w:rPr>
          <w:rFonts w:ascii="Garamond" w:hAnsi="Garamond"/>
          <w:sz w:val="24"/>
          <w:szCs w:val="24"/>
        </w:rPr>
      </w:pPr>
      <w:bookmarkStart w:id="2179" w:name="_Ref397522960"/>
      <w:r w:rsidRPr="007958F7">
        <w:rPr>
          <w:rFonts w:ascii="Garamond" w:hAnsi="Garamond"/>
          <w:sz w:val="24"/>
          <w:szCs w:val="24"/>
        </w:rPr>
        <w:t>Owners/operators of appliances normally containing 50 or more pounds of refrigerant must keep records of refrigerant purchased and added to such appliances pursuant to §82.166.</w:t>
      </w:r>
      <w:bookmarkEnd w:id="2179"/>
    </w:p>
    <w:p w14:paraId="30CC044E" w14:textId="77777777" w:rsidR="00D00707" w:rsidRPr="00D81572" w:rsidRDefault="00D00707" w:rsidP="003D105F">
      <w:pPr>
        <w:pStyle w:val="BodyTextIndent"/>
        <w:widowControl w:val="0"/>
        <w:ind w:left="0"/>
        <w:rPr>
          <w:rFonts w:ascii="Garamond" w:hAnsi="Garamond"/>
          <w:sz w:val="24"/>
          <w:szCs w:val="24"/>
        </w:rPr>
      </w:pPr>
    </w:p>
    <w:p w14:paraId="1DCDE84C" w14:textId="77777777" w:rsidR="00D00707" w:rsidRPr="00D81572" w:rsidRDefault="00D00707" w:rsidP="003D105F">
      <w:pPr>
        <w:pStyle w:val="Heading2"/>
        <w:keepNext w:val="0"/>
        <w:widowControl w:val="0"/>
        <w:tabs>
          <w:tab w:val="num" w:pos="432"/>
        </w:tabs>
        <w:ind w:left="432" w:hanging="432"/>
        <w:rPr>
          <w:rFonts w:ascii="Garamond" w:hAnsi="Garamond"/>
          <w:szCs w:val="24"/>
        </w:rPr>
      </w:pPr>
      <w:bookmarkStart w:id="2180" w:name="_Toc521121958"/>
      <w:bookmarkStart w:id="2181" w:name="_Toc165165245"/>
      <w:bookmarkStart w:id="2182" w:name="_Toc342556621"/>
      <w:bookmarkStart w:id="2183" w:name="_Toc393095349"/>
      <w:bookmarkStart w:id="2184" w:name="_Toc231809187"/>
      <w:bookmarkStart w:id="2185" w:name="_Toc231809764"/>
      <w:r w:rsidRPr="00D81572">
        <w:rPr>
          <w:rFonts w:ascii="Garamond" w:hAnsi="Garamond"/>
          <w:szCs w:val="24"/>
        </w:rPr>
        <w:t>Emergency Episode Plan</w:t>
      </w:r>
      <w:bookmarkEnd w:id="2180"/>
      <w:bookmarkEnd w:id="2181"/>
      <w:bookmarkEnd w:id="2182"/>
      <w:bookmarkEnd w:id="2183"/>
      <w:bookmarkEnd w:id="2184"/>
      <w:bookmarkEnd w:id="2185"/>
    </w:p>
    <w:p w14:paraId="7F557BC7" w14:textId="77777777" w:rsidR="00D00707" w:rsidRPr="005D29BE" w:rsidRDefault="00D00707">
      <w:pPr>
        <w:pStyle w:val="BodyTextIndent"/>
        <w:ind w:left="0"/>
        <w:rPr>
          <w:rFonts w:ascii="Garamond" w:hAnsi="Garamond"/>
          <w:sz w:val="24"/>
          <w:szCs w:val="24"/>
        </w:rPr>
      </w:pPr>
    </w:p>
    <w:p w14:paraId="0D7A8F23" w14:textId="77777777" w:rsidR="00D00707" w:rsidRPr="00D81572" w:rsidRDefault="00D00707" w:rsidP="00AF46C2">
      <w:pPr>
        <w:pStyle w:val="BodyTextIndent"/>
        <w:ind w:left="720"/>
        <w:rPr>
          <w:rFonts w:ascii="Garamond" w:hAnsi="Garamond"/>
          <w:sz w:val="24"/>
          <w:szCs w:val="24"/>
        </w:rPr>
      </w:pPr>
      <w:r w:rsidRPr="00D81572">
        <w:rPr>
          <w:rFonts w:ascii="Garamond" w:hAnsi="Garamond"/>
          <w:sz w:val="24"/>
          <w:szCs w:val="24"/>
        </w:rPr>
        <w:t>The permittee shall comply with the requirements contained in Chapter 9.7 of the State of Montana Air Quality Control Implementation Plan.</w:t>
      </w:r>
    </w:p>
    <w:p w14:paraId="31D1DF59" w14:textId="77777777" w:rsidR="0030471C" w:rsidRPr="00D81572" w:rsidRDefault="0030471C" w:rsidP="00AF46C2">
      <w:pPr>
        <w:pStyle w:val="BodyTextIndent"/>
        <w:ind w:left="0"/>
        <w:rPr>
          <w:rFonts w:ascii="Garamond" w:hAnsi="Garamond"/>
          <w:sz w:val="24"/>
          <w:szCs w:val="24"/>
        </w:rPr>
      </w:pPr>
    </w:p>
    <w:p w14:paraId="5B72248F" w14:textId="78A17C2D" w:rsidR="00D00707" w:rsidRPr="00D81572" w:rsidRDefault="00D00707" w:rsidP="00AF46C2">
      <w:pPr>
        <w:pStyle w:val="BodyTextIndent"/>
        <w:ind w:left="720"/>
        <w:rPr>
          <w:rFonts w:ascii="Garamond" w:hAnsi="Garamond"/>
          <w:sz w:val="24"/>
          <w:szCs w:val="24"/>
        </w:rPr>
      </w:pPr>
      <w:r w:rsidRPr="00D81572">
        <w:rPr>
          <w:rFonts w:ascii="Garamond" w:hAnsi="Garamond"/>
          <w:sz w:val="24"/>
          <w:szCs w:val="24"/>
        </w:rPr>
        <w:t xml:space="preserve">Each major source emitting 100 tons per year located in a Priority I Air Quality Control Region, shall submit to </w:t>
      </w:r>
      <w:r w:rsidR="00EB7D2B">
        <w:rPr>
          <w:rFonts w:ascii="Garamond" w:hAnsi="Garamond"/>
          <w:sz w:val="24"/>
          <w:szCs w:val="24"/>
        </w:rPr>
        <w:t xml:space="preserve">DEQ </w:t>
      </w:r>
      <w:r w:rsidRPr="00D81572">
        <w:rPr>
          <w:rFonts w:ascii="Garamond" w:hAnsi="Garamond"/>
          <w:sz w:val="24"/>
          <w:szCs w:val="24"/>
        </w:rPr>
        <w:t>a legally enforceable Emergency Episode Action Plan (EEAP) that details how the source will curtail emissions during an air pollutant emergency episode.  The industrial EEAP shall be in accordance with the Department’s EEAP and shall be submitted according to a timetable developed by the Department, following Priority I reclassification.</w:t>
      </w:r>
    </w:p>
    <w:p w14:paraId="44F169E0" w14:textId="77777777" w:rsidR="00D00707" w:rsidRPr="00D81572" w:rsidRDefault="00D00707" w:rsidP="003D105F">
      <w:pPr>
        <w:pStyle w:val="BodyTextIndent"/>
        <w:widowControl w:val="0"/>
        <w:ind w:left="0"/>
        <w:rPr>
          <w:rFonts w:ascii="Garamond" w:hAnsi="Garamond"/>
          <w:sz w:val="24"/>
          <w:szCs w:val="24"/>
        </w:rPr>
      </w:pPr>
    </w:p>
    <w:p w14:paraId="7C778DBD" w14:textId="77777777" w:rsidR="00D00707" w:rsidRPr="00D81572" w:rsidRDefault="00D00707" w:rsidP="003D105F">
      <w:pPr>
        <w:pStyle w:val="Heading2"/>
        <w:keepNext w:val="0"/>
        <w:widowControl w:val="0"/>
        <w:tabs>
          <w:tab w:val="clear" w:pos="360"/>
        </w:tabs>
        <w:ind w:left="720" w:hanging="720"/>
        <w:rPr>
          <w:rFonts w:ascii="Garamond" w:hAnsi="Garamond"/>
          <w:szCs w:val="24"/>
        </w:rPr>
      </w:pPr>
      <w:bookmarkStart w:id="2186" w:name="_Toc521121959"/>
      <w:bookmarkStart w:id="2187" w:name="_Toc165165246"/>
      <w:bookmarkStart w:id="2188" w:name="_Toc342556622"/>
      <w:bookmarkStart w:id="2189" w:name="_Toc393095350"/>
      <w:bookmarkStart w:id="2190" w:name="_Toc231809188"/>
      <w:bookmarkStart w:id="2191" w:name="_Toc231809765"/>
      <w:r w:rsidRPr="00D81572">
        <w:rPr>
          <w:rFonts w:ascii="Garamond" w:hAnsi="Garamond"/>
          <w:szCs w:val="24"/>
        </w:rPr>
        <w:t>Definitions</w:t>
      </w:r>
      <w:bookmarkEnd w:id="2186"/>
      <w:bookmarkEnd w:id="2187"/>
      <w:bookmarkEnd w:id="2188"/>
      <w:bookmarkEnd w:id="2189"/>
      <w:bookmarkEnd w:id="2190"/>
      <w:bookmarkEnd w:id="2191"/>
    </w:p>
    <w:p w14:paraId="118583EC" w14:textId="77777777" w:rsidR="00D00707" w:rsidRPr="004A493D" w:rsidRDefault="00D00707">
      <w:pPr>
        <w:pStyle w:val="BodyTextIndent"/>
        <w:ind w:left="0"/>
        <w:rPr>
          <w:rFonts w:ascii="Garamond" w:hAnsi="Garamond"/>
          <w:sz w:val="24"/>
          <w:szCs w:val="24"/>
        </w:rPr>
      </w:pPr>
    </w:p>
    <w:p w14:paraId="4A22BCBD" w14:textId="60993C2D" w:rsidR="00D00707" w:rsidRPr="00D81572" w:rsidRDefault="00D00707" w:rsidP="00AF46C2">
      <w:pPr>
        <w:pStyle w:val="BodyTextIndent2"/>
        <w:ind w:left="720"/>
        <w:rPr>
          <w:rFonts w:ascii="Garamond" w:hAnsi="Garamond"/>
          <w:sz w:val="24"/>
          <w:szCs w:val="24"/>
          <w:u w:val="none"/>
        </w:rPr>
      </w:pPr>
      <w:r w:rsidRPr="00D81572">
        <w:rPr>
          <w:rFonts w:ascii="Garamond" w:hAnsi="Garamond"/>
          <w:sz w:val="24"/>
          <w:szCs w:val="24"/>
          <w:u w:val="none"/>
        </w:rPr>
        <w:t xml:space="preserve">Terms not otherwise defined in this permit or in the Definitions and </w:t>
      </w:r>
      <w:r w:rsidR="00E10C5E" w:rsidRPr="00D81572">
        <w:rPr>
          <w:rFonts w:ascii="Garamond" w:hAnsi="Garamond"/>
          <w:sz w:val="24"/>
          <w:szCs w:val="24"/>
          <w:u w:val="none"/>
        </w:rPr>
        <w:t xml:space="preserve">Abbreviations </w:t>
      </w:r>
      <w:r w:rsidR="00E10C5E">
        <w:rPr>
          <w:rFonts w:ascii="Garamond" w:hAnsi="Garamond"/>
          <w:sz w:val="24"/>
          <w:szCs w:val="24"/>
          <w:u w:val="none"/>
        </w:rPr>
        <w:t>in</w:t>
      </w:r>
      <w:r w:rsidR="008E69C4">
        <w:rPr>
          <w:rFonts w:ascii="Garamond" w:hAnsi="Garamond"/>
          <w:sz w:val="24"/>
          <w:szCs w:val="24"/>
          <w:u w:val="none"/>
        </w:rPr>
        <w:t xml:space="preserve"> Appendix B </w:t>
      </w:r>
      <w:r w:rsidRPr="00D81572">
        <w:rPr>
          <w:rFonts w:ascii="Garamond" w:hAnsi="Garamond"/>
          <w:sz w:val="24"/>
          <w:szCs w:val="24"/>
          <w:u w:val="none"/>
        </w:rPr>
        <w:t>of this permit, shall have the meaning assigned to them in the referenced regulations.</w:t>
      </w:r>
    </w:p>
    <w:p w14:paraId="31AF8DDB" w14:textId="77777777" w:rsidR="00D00707" w:rsidRPr="00D81572" w:rsidRDefault="00D00707">
      <w:pPr>
        <w:pStyle w:val="BodyTextIndent2"/>
        <w:ind w:left="504"/>
        <w:rPr>
          <w:rFonts w:ascii="Garamond" w:hAnsi="Garamond"/>
          <w:sz w:val="24"/>
          <w:szCs w:val="24"/>
          <w:u w:val="none"/>
        </w:rPr>
      </w:pPr>
    </w:p>
    <w:p w14:paraId="36E1D351" w14:textId="77777777" w:rsidR="00D00707" w:rsidRPr="00D81572" w:rsidRDefault="00D00707">
      <w:pPr>
        <w:pStyle w:val="BodyTextIndent2"/>
        <w:ind w:left="504"/>
        <w:rPr>
          <w:rFonts w:ascii="Garamond" w:hAnsi="Garamond"/>
          <w:sz w:val="24"/>
          <w:szCs w:val="24"/>
          <w:u w:val="none"/>
        </w:rPr>
        <w:sectPr w:rsidR="00D00707" w:rsidRPr="00D81572" w:rsidSect="00535D95">
          <w:type w:val="continuous"/>
          <w:pgSz w:w="12240" w:h="15840" w:code="1"/>
          <w:pgMar w:top="1152" w:right="1440" w:bottom="1008" w:left="1440" w:header="720" w:footer="401" w:gutter="0"/>
          <w:pgBorders w:offsetFrom="page">
            <w:top w:val="none" w:sz="0" w:space="26" w:color="000000" w:shadow="1"/>
            <w:left w:val="none" w:sz="0" w:space="31" w:color="000000" w:shadow="1"/>
            <w:bottom w:val="none" w:sz="18" w:space="0" w:color="00007C" w:shadow="1" w:frame="1"/>
            <w:right w:val="none" w:sz="0" w:space="0" w:color="C53158" w:shadow="1" w:frame="1"/>
          </w:pgBorders>
          <w:cols w:space="720"/>
          <w:docGrid w:linePitch="272"/>
        </w:sectPr>
      </w:pPr>
    </w:p>
    <w:p w14:paraId="10748C37" w14:textId="77777777" w:rsidR="00D00707" w:rsidRPr="00622399" w:rsidRDefault="00D00707" w:rsidP="00622399">
      <w:pPr>
        <w:jc w:val="center"/>
        <w:rPr>
          <w:rStyle w:val="Emphasis"/>
          <w:b/>
          <w:bCs/>
          <w:sz w:val="24"/>
          <w:szCs w:val="24"/>
        </w:rPr>
      </w:pPr>
      <w:bookmarkStart w:id="2192" w:name="_Toc165165247"/>
      <w:bookmarkStart w:id="2193" w:name="_Toc342556623"/>
      <w:bookmarkStart w:id="2194" w:name="_Toc393095351"/>
      <w:bookmarkStart w:id="2195" w:name="_Toc397413984"/>
      <w:bookmarkStart w:id="2196" w:name="_Toc397503789"/>
      <w:r w:rsidRPr="00622399">
        <w:rPr>
          <w:rStyle w:val="Emphasis"/>
          <w:b/>
          <w:bCs/>
          <w:sz w:val="24"/>
          <w:szCs w:val="24"/>
        </w:rPr>
        <w:lastRenderedPageBreak/>
        <w:t>APPENDICES</w:t>
      </w:r>
      <w:bookmarkEnd w:id="2192"/>
      <w:bookmarkEnd w:id="2193"/>
      <w:bookmarkEnd w:id="2194"/>
      <w:bookmarkEnd w:id="2195"/>
      <w:bookmarkEnd w:id="2196"/>
    </w:p>
    <w:p w14:paraId="6233DFE3" w14:textId="77777777" w:rsidR="00D00707" w:rsidRPr="00D81572" w:rsidRDefault="00D00707">
      <w:pPr>
        <w:pStyle w:val="BodyTextIndent2"/>
        <w:ind w:left="0"/>
        <w:rPr>
          <w:rFonts w:ascii="Garamond" w:hAnsi="Garamond"/>
          <w:b/>
          <w:sz w:val="24"/>
          <w:szCs w:val="24"/>
          <w:u w:val="none"/>
        </w:rPr>
      </w:pPr>
    </w:p>
    <w:p w14:paraId="7B20F35C" w14:textId="77777777" w:rsidR="00D00707" w:rsidRPr="00D81572" w:rsidRDefault="00D00707">
      <w:pPr>
        <w:pStyle w:val="BodyTextIndent2"/>
        <w:ind w:left="0"/>
        <w:rPr>
          <w:rFonts w:ascii="Garamond" w:hAnsi="Garamond"/>
          <w:sz w:val="24"/>
          <w:szCs w:val="24"/>
          <w:u w:val="none"/>
        </w:rPr>
        <w:sectPr w:rsidR="00D00707" w:rsidRPr="00D81572" w:rsidSect="008E6762">
          <w:footerReference w:type="default" r:id="rId21"/>
          <w:pgSz w:w="12240" w:h="15840" w:code="1"/>
          <w:pgMar w:top="1152" w:right="1440" w:bottom="1008" w:left="1440" w:header="720" w:footer="378" w:gutter="0"/>
          <w:pgBorders w:offsetFrom="page">
            <w:top w:val="none" w:sz="0" w:space="26" w:color="000000" w:shadow="1"/>
            <w:left w:val="none" w:sz="0" w:space="31" w:color="000000" w:shadow="1"/>
            <w:bottom w:val="none" w:sz="18" w:space="0" w:color="00007C" w:shadow="1" w:frame="1"/>
            <w:right w:val="none" w:sz="0" w:space="0" w:color="C53158" w:shadow="1" w:frame="1"/>
          </w:pgBorders>
          <w:cols w:space="720"/>
        </w:sectPr>
      </w:pPr>
    </w:p>
    <w:p w14:paraId="3A24FFD7" w14:textId="45639EEE" w:rsidR="00D00707" w:rsidRPr="00EF1B6E" w:rsidRDefault="00D00707" w:rsidP="00826710">
      <w:pPr>
        <w:pStyle w:val="Heading4"/>
        <w:rPr>
          <w:rStyle w:val="Emphasis"/>
        </w:rPr>
      </w:pPr>
      <w:bookmarkStart w:id="2197" w:name="_Toc468599119"/>
      <w:bookmarkStart w:id="2198" w:name="_Toc468599189"/>
      <w:bookmarkStart w:id="2199" w:name="_Toc521121961"/>
      <w:bookmarkStart w:id="2200" w:name="_Toc165165248"/>
      <w:bookmarkStart w:id="2201" w:name="_Toc342556624"/>
      <w:bookmarkStart w:id="2202" w:name="_Toc393095352"/>
      <w:bookmarkStart w:id="2203" w:name="_Ref397523542"/>
      <w:bookmarkStart w:id="2204" w:name="_Ref397523738"/>
      <w:bookmarkStart w:id="2205" w:name="_Ref397523944"/>
      <w:bookmarkStart w:id="2206" w:name="_Ref397524018"/>
      <w:bookmarkStart w:id="2207" w:name="_Ref397524039"/>
      <w:bookmarkStart w:id="2208" w:name="_Ref397524081"/>
      <w:bookmarkStart w:id="2209" w:name="_Toc231809189"/>
      <w:bookmarkStart w:id="2210" w:name="_Toc231809766"/>
      <w:r w:rsidRPr="00EF1B6E">
        <w:rPr>
          <w:rStyle w:val="Emphasis"/>
        </w:rPr>
        <w:lastRenderedPageBreak/>
        <w:t>INSIGNIFICANT EMISSION UNITS</w:t>
      </w:r>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p>
    <w:p w14:paraId="3877B8D7" w14:textId="77777777" w:rsidR="00D00707" w:rsidRPr="005D29BE" w:rsidRDefault="00D00707">
      <w:pPr>
        <w:pStyle w:val="BodyTextIndent2"/>
        <w:ind w:left="0"/>
        <w:rPr>
          <w:rFonts w:ascii="Garamond" w:hAnsi="Garamond"/>
          <w:sz w:val="24"/>
          <w:szCs w:val="24"/>
          <w:u w:val="none"/>
        </w:rPr>
      </w:pPr>
    </w:p>
    <w:p w14:paraId="63FAF2DC" w14:textId="77777777" w:rsidR="00D00707" w:rsidRPr="00D81572" w:rsidRDefault="00D00707">
      <w:pPr>
        <w:pStyle w:val="BodyTextIndent2"/>
        <w:ind w:left="0"/>
        <w:rPr>
          <w:rFonts w:ascii="Garamond" w:hAnsi="Garamond"/>
          <w:sz w:val="24"/>
          <w:szCs w:val="24"/>
          <w:u w:val="none"/>
        </w:rPr>
      </w:pPr>
      <w:r w:rsidRPr="00D81572">
        <w:rPr>
          <w:rFonts w:ascii="Garamond" w:hAnsi="Garamond"/>
          <w:b/>
          <w:sz w:val="24"/>
          <w:szCs w:val="24"/>
          <w:u w:val="none"/>
        </w:rPr>
        <w:t>Disclaimer:</w:t>
      </w:r>
      <w:r w:rsidRPr="00D81572">
        <w:rPr>
          <w:rFonts w:ascii="Garamond" w:hAnsi="Garamond"/>
          <w:sz w:val="24"/>
          <w:szCs w:val="24"/>
          <w:u w:val="none"/>
        </w:rPr>
        <w:tab/>
        <w:t>The information in this appendix is not State or Federally enforceable, but is presented to assist CHS, the permitting authority, inspectors, and the public.</w:t>
      </w:r>
    </w:p>
    <w:p w14:paraId="2D43CB33" w14:textId="77777777" w:rsidR="00D00707" w:rsidRPr="00D81572" w:rsidRDefault="00D00707">
      <w:pPr>
        <w:pStyle w:val="BodyTextIndent2"/>
        <w:ind w:left="0"/>
        <w:rPr>
          <w:rFonts w:ascii="Garamond" w:hAnsi="Garamond"/>
          <w:sz w:val="24"/>
          <w:szCs w:val="24"/>
          <w:u w:val="none"/>
        </w:rPr>
      </w:pPr>
    </w:p>
    <w:p w14:paraId="1CD71EDF" w14:textId="77777777" w:rsidR="00D00707" w:rsidRPr="00D81572" w:rsidRDefault="00D00707">
      <w:pPr>
        <w:pStyle w:val="BodyTextIndent2"/>
        <w:ind w:left="0"/>
        <w:rPr>
          <w:rFonts w:ascii="Garamond" w:hAnsi="Garamond"/>
          <w:sz w:val="24"/>
          <w:szCs w:val="24"/>
          <w:u w:val="none"/>
        </w:rPr>
      </w:pPr>
      <w:r w:rsidRPr="00D81572">
        <w:rPr>
          <w:rFonts w:ascii="Garamond" w:hAnsi="Garamond"/>
          <w:sz w:val="24"/>
          <w:szCs w:val="24"/>
          <w:u w:val="none"/>
        </w:rPr>
        <w:t>Pursuant to ARM 17.8.1201(22)(a), an insignificant emission unit means any activity or emission unit located within a source that: (i) has a potential to emit less than 5 tons per year of any regulated pollutant; (ii) has a potential to emit less than 500 pounds per year of lead; (iii) has a potential to emit less than 500 pounds per year of hazardous air pollutants listed pursuant to Sec. 7412 (b) of the FCAA; and (iv) is not regulated by an applicable requirement, other than a generally applicable requirement that applies to all emission units subject to Subchapter 12.</w:t>
      </w:r>
    </w:p>
    <w:p w14:paraId="03C82576" w14:textId="77777777" w:rsidR="00D00707" w:rsidRPr="00D81572" w:rsidRDefault="00D00707">
      <w:pPr>
        <w:pStyle w:val="BodyTextIndent2"/>
        <w:ind w:left="0"/>
        <w:rPr>
          <w:rFonts w:ascii="Garamond" w:hAnsi="Garamond"/>
          <w:sz w:val="24"/>
          <w:szCs w:val="24"/>
          <w:u w:val="none"/>
        </w:rPr>
      </w:pPr>
    </w:p>
    <w:p w14:paraId="3051C82E" w14:textId="77777777" w:rsidR="00D00707" w:rsidRPr="00D81572" w:rsidRDefault="00D00707" w:rsidP="003308EB">
      <w:pPr>
        <w:rPr>
          <w:rFonts w:ascii="Garamond" w:hAnsi="Garamond"/>
          <w:b/>
          <w:sz w:val="24"/>
          <w:szCs w:val="24"/>
        </w:rPr>
      </w:pPr>
      <w:bookmarkStart w:id="2211" w:name="_Toc165165249"/>
      <w:bookmarkStart w:id="2212" w:name="_Toc302723222"/>
      <w:bookmarkStart w:id="2213" w:name="_Toc342556625"/>
      <w:bookmarkStart w:id="2214" w:name="_Toc345935702"/>
      <w:r w:rsidRPr="00D81572">
        <w:rPr>
          <w:rFonts w:ascii="Garamond" w:hAnsi="Garamond"/>
          <w:b/>
          <w:sz w:val="24"/>
          <w:szCs w:val="24"/>
        </w:rPr>
        <w:t>List of Insignificant Activities:</w:t>
      </w:r>
      <w:bookmarkEnd w:id="2211"/>
      <w:bookmarkEnd w:id="2212"/>
      <w:bookmarkEnd w:id="2213"/>
      <w:bookmarkEnd w:id="2214"/>
    </w:p>
    <w:p w14:paraId="4C795BE9" w14:textId="77777777" w:rsidR="00D00707" w:rsidRPr="00D81572" w:rsidRDefault="00D00707">
      <w:pPr>
        <w:pStyle w:val="BodyTextIndent2"/>
        <w:ind w:left="0"/>
        <w:rPr>
          <w:rFonts w:ascii="Garamond" w:hAnsi="Garamond"/>
          <w:sz w:val="24"/>
          <w:szCs w:val="24"/>
          <w:u w:val="none"/>
        </w:rPr>
      </w:pPr>
    </w:p>
    <w:p w14:paraId="66C7D342" w14:textId="77777777" w:rsidR="00D00707" w:rsidRPr="00D81572" w:rsidRDefault="00D00707">
      <w:pPr>
        <w:pStyle w:val="BodyTextIndent2"/>
        <w:ind w:left="0"/>
        <w:rPr>
          <w:rFonts w:ascii="Garamond" w:hAnsi="Garamond"/>
          <w:sz w:val="24"/>
          <w:szCs w:val="24"/>
          <w:u w:val="none"/>
        </w:rPr>
      </w:pPr>
      <w:r w:rsidRPr="00D81572">
        <w:rPr>
          <w:rFonts w:ascii="Garamond" w:hAnsi="Garamond"/>
          <w:sz w:val="24"/>
          <w:szCs w:val="24"/>
          <w:u w:val="none"/>
        </w:rPr>
        <w:t>The following table of insignificant sources and/or activities were provided by CHS.  Because there are no requirements to update such a list, the emission units and/or activities may change from those specified in the table.</w:t>
      </w:r>
    </w:p>
    <w:p w14:paraId="1B006E1C" w14:textId="77777777" w:rsidR="00D00707" w:rsidRPr="00D81572" w:rsidRDefault="00D00707">
      <w:pPr>
        <w:pStyle w:val="BodyTextIndent2"/>
        <w:ind w:left="0"/>
        <w:rPr>
          <w:rFonts w:ascii="Garamond" w:hAnsi="Garamond"/>
          <w:sz w:val="24"/>
          <w:szCs w:val="24"/>
          <w:u w:val="none"/>
        </w:rPr>
      </w:pPr>
    </w:p>
    <w:tbl>
      <w:tblPr>
        <w:tblW w:w="9237"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617"/>
      </w:tblGrid>
      <w:tr w:rsidR="00D00707" w:rsidRPr="002042F2" w14:paraId="292C54E7" w14:textId="77777777" w:rsidTr="00D77304">
        <w:tc>
          <w:tcPr>
            <w:tcW w:w="1620" w:type="dxa"/>
            <w:tcBorders>
              <w:bottom w:val="single" w:sz="12" w:space="0" w:color="000000"/>
            </w:tcBorders>
          </w:tcPr>
          <w:p w14:paraId="7A8CE78F" w14:textId="77777777" w:rsidR="00D00707" w:rsidRPr="002042F2" w:rsidRDefault="00D00707">
            <w:pPr>
              <w:pStyle w:val="BodyTextIndent2"/>
              <w:ind w:left="0"/>
              <w:jc w:val="center"/>
              <w:rPr>
                <w:rFonts w:ascii="Garamond" w:hAnsi="Garamond"/>
                <w:b/>
                <w:sz w:val="22"/>
                <w:szCs w:val="22"/>
                <w:u w:val="none"/>
              </w:rPr>
            </w:pPr>
            <w:r w:rsidRPr="002042F2">
              <w:rPr>
                <w:rFonts w:ascii="Garamond" w:hAnsi="Garamond"/>
                <w:b/>
                <w:sz w:val="22"/>
                <w:szCs w:val="22"/>
                <w:u w:val="none"/>
              </w:rPr>
              <w:t>Emission Unit ID</w:t>
            </w:r>
          </w:p>
        </w:tc>
        <w:tc>
          <w:tcPr>
            <w:tcW w:w="7617" w:type="dxa"/>
            <w:tcBorders>
              <w:bottom w:val="single" w:sz="12" w:space="0" w:color="000000"/>
            </w:tcBorders>
          </w:tcPr>
          <w:p w14:paraId="0A9C4C6B" w14:textId="77777777" w:rsidR="00D00707" w:rsidRPr="002042F2" w:rsidRDefault="00D00707">
            <w:pPr>
              <w:pStyle w:val="BodyTextIndent2"/>
              <w:ind w:left="0"/>
              <w:jc w:val="center"/>
              <w:rPr>
                <w:rFonts w:ascii="Garamond" w:hAnsi="Garamond"/>
                <w:b/>
                <w:sz w:val="22"/>
                <w:szCs w:val="22"/>
                <w:u w:val="none"/>
              </w:rPr>
            </w:pPr>
            <w:r w:rsidRPr="002042F2">
              <w:rPr>
                <w:rFonts w:ascii="Garamond" w:hAnsi="Garamond"/>
                <w:b/>
                <w:sz w:val="22"/>
                <w:szCs w:val="22"/>
                <w:u w:val="none"/>
              </w:rPr>
              <w:t>Description</w:t>
            </w:r>
          </w:p>
        </w:tc>
      </w:tr>
      <w:tr w:rsidR="00D00707" w:rsidRPr="002042F2" w14:paraId="2EB51403" w14:textId="77777777" w:rsidTr="00D77304">
        <w:tc>
          <w:tcPr>
            <w:tcW w:w="1620" w:type="dxa"/>
            <w:tcBorders>
              <w:top w:val="nil"/>
              <w:right w:val="single" w:sz="4" w:space="0" w:color="auto"/>
            </w:tcBorders>
          </w:tcPr>
          <w:p w14:paraId="24C1E5F4" w14:textId="77777777" w:rsidR="00D00707" w:rsidRPr="002042F2" w:rsidRDefault="00D00707">
            <w:pPr>
              <w:pStyle w:val="BodyTextIndent2"/>
              <w:ind w:left="0"/>
              <w:rPr>
                <w:rFonts w:ascii="Garamond" w:hAnsi="Garamond"/>
                <w:sz w:val="22"/>
                <w:szCs w:val="22"/>
                <w:u w:val="none"/>
              </w:rPr>
            </w:pPr>
            <w:r w:rsidRPr="002042F2">
              <w:rPr>
                <w:rFonts w:ascii="Garamond" w:hAnsi="Garamond"/>
                <w:sz w:val="22"/>
                <w:szCs w:val="22"/>
                <w:u w:val="none"/>
              </w:rPr>
              <w:t>IEU01</w:t>
            </w:r>
          </w:p>
        </w:tc>
        <w:tc>
          <w:tcPr>
            <w:tcW w:w="7617" w:type="dxa"/>
            <w:tcBorders>
              <w:top w:val="nil"/>
              <w:left w:val="nil"/>
            </w:tcBorders>
          </w:tcPr>
          <w:p w14:paraId="3D9F98C8" w14:textId="77777777" w:rsidR="00D00707" w:rsidRPr="002042F2" w:rsidRDefault="00D00707">
            <w:pPr>
              <w:pStyle w:val="BodyTextIndent2"/>
              <w:ind w:left="0"/>
              <w:rPr>
                <w:rFonts w:ascii="Garamond" w:hAnsi="Garamond"/>
                <w:sz w:val="22"/>
                <w:szCs w:val="22"/>
                <w:u w:val="none"/>
              </w:rPr>
            </w:pPr>
            <w:r w:rsidRPr="002042F2">
              <w:rPr>
                <w:rFonts w:ascii="Garamond" w:hAnsi="Garamond"/>
                <w:sz w:val="22"/>
                <w:szCs w:val="22"/>
                <w:u w:val="none"/>
              </w:rPr>
              <w:t>Electric heater and motors</w:t>
            </w:r>
          </w:p>
        </w:tc>
      </w:tr>
      <w:tr w:rsidR="00D00707" w:rsidRPr="002042F2" w14:paraId="6D7271D4" w14:textId="77777777" w:rsidTr="00D77304">
        <w:tc>
          <w:tcPr>
            <w:tcW w:w="1620" w:type="dxa"/>
          </w:tcPr>
          <w:p w14:paraId="73CD8B62" w14:textId="77777777" w:rsidR="00D00707" w:rsidRPr="002042F2" w:rsidRDefault="00D00707">
            <w:pPr>
              <w:pStyle w:val="BodyTextIndent2"/>
              <w:ind w:left="0"/>
              <w:rPr>
                <w:rFonts w:ascii="Garamond" w:hAnsi="Garamond"/>
                <w:sz w:val="22"/>
                <w:szCs w:val="22"/>
                <w:u w:val="none"/>
              </w:rPr>
            </w:pPr>
            <w:r w:rsidRPr="002042F2">
              <w:rPr>
                <w:rFonts w:ascii="Garamond" w:hAnsi="Garamond"/>
                <w:sz w:val="22"/>
                <w:szCs w:val="22"/>
                <w:u w:val="none"/>
              </w:rPr>
              <w:t>IEU02</w:t>
            </w:r>
          </w:p>
        </w:tc>
        <w:tc>
          <w:tcPr>
            <w:tcW w:w="7617" w:type="dxa"/>
          </w:tcPr>
          <w:p w14:paraId="2F6915B4" w14:textId="77777777" w:rsidR="00D00707" w:rsidRPr="002042F2" w:rsidRDefault="00D00707">
            <w:pPr>
              <w:pStyle w:val="BodyTextIndent2"/>
              <w:ind w:left="0"/>
              <w:rPr>
                <w:rFonts w:ascii="Garamond" w:hAnsi="Garamond"/>
                <w:sz w:val="22"/>
                <w:szCs w:val="22"/>
                <w:u w:val="none"/>
              </w:rPr>
            </w:pPr>
            <w:r w:rsidRPr="002042F2">
              <w:rPr>
                <w:rFonts w:ascii="Garamond" w:hAnsi="Garamond"/>
                <w:sz w:val="22"/>
                <w:szCs w:val="22"/>
                <w:u w:val="none"/>
              </w:rPr>
              <w:t>Cooling water service and return</w:t>
            </w:r>
          </w:p>
        </w:tc>
      </w:tr>
      <w:tr w:rsidR="00D00707" w:rsidRPr="002042F2" w14:paraId="0B545202" w14:textId="77777777" w:rsidTr="00D77304">
        <w:tc>
          <w:tcPr>
            <w:tcW w:w="1620" w:type="dxa"/>
            <w:tcBorders>
              <w:right w:val="single" w:sz="4" w:space="0" w:color="auto"/>
            </w:tcBorders>
          </w:tcPr>
          <w:p w14:paraId="5A85D13E" w14:textId="77777777" w:rsidR="00D00707" w:rsidRPr="002042F2" w:rsidRDefault="00D00707">
            <w:pPr>
              <w:pStyle w:val="BodyTextIndent2"/>
              <w:ind w:left="0"/>
              <w:rPr>
                <w:rFonts w:ascii="Garamond" w:hAnsi="Garamond"/>
                <w:sz w:val="22"/>
                <w:szCs w:val="22"/>
                <w:u w:val="none"/>
              </w:rPr>
            </w:pPr>
            <w:r w:rsidRPr="002042F2">
              <w:rPr>
                <w:rFonts w:ascii="Garamond" w:hAnsi="Garamond"/>
                <w:sz w:val="22"/>
                <w:szCs w:val="22"/>
                <w:u w:val="none"/>
              </w:rPr>
              <w:t>IEU03</w:t>
            </w:r>
          </w:p>
        </w:tc>
        <w:tc>
          <w:tcPr>
            <w:tcW w:w="7617" w:type="dxa"/>
            <w:tcBorders>
              <w:left w:val="nil"/>
            </w:tcBorders>
          </w:tcPr>
          <w:p w14:paraId="5AB921D8" w14:textId="77777777" w:rsidR="00D00707" w:rsidRPr="002042F2" w:rsidRDefault="00D00707">
            <w:pPr>
              <w:pStyle w:val="BodyTextIndent2"/>
              <w:ind w:left="0"/>
              <w:rPr>
                <w:rFonts w:ascii="Garamond" w:hAnsi="Garamond"/>
                <w:sz w:val="22"/>
                <w:szCs w:val="22"/>
                <w:u w:val="none"/>
              </w:rPr>
            </w:pPr>
            <w:r w:rsidRPr="002042F2">
              <w:rPr>
                <w:rFonts w:ascii="Garamond" w:hAnsi="Garamond"/>
                <w:sz w:val="22"/>
                <w:szCs w:val="22"/>
                <w:u w:val="none"/>
              </w:rPr>
              <w:t>Service and storage with &lt; 10% hydrocarbons</w:t>
            </w:r>
          </w:p>
        </w:tc>
      </w:tr>
      <w:tr w:rsidR="00D00707" w:rsidRPr="002042F2" w14:paraId="6BC0FBCD" w14:textId="77777777" w:rsidTr="00D77304">
        <w:tc>
          <w:tcPr>
            <w:tcW w:w="1620" w:type="dxa"/>
          </w:tcPr>
          <w:p w14:paraId="3CDAD7D7" w14:textId="77777777" w:rsidR="00D00707" w:rsidRPr="002042F2" w:rsidRDefault="00D00707">
            <w:pPr>
              <w:pStyle w:val="BodyTextIndent2"/>
              <w:ind w:left="0"/>
              <w:rPr>
                <w:rFonts w:ascii="Garamond" w:hAnsi="Garamond"/>
                <w:sz w:val="22"/>
                <w:szCs w:val="22"/>
                <w:u w:val="none"/>
              </w:rPr>
            </w:pPr>
            <w:r w:rsidRPr="002042F2">
              <w:rPr>
                <w:rFonts w:ascii="Garamond" w:hAnsi="Garamond"/>
                <w:sz w:val="22"/>
                <w:szCs w:val="22"/>
                <w:u w:val="none"/>
              </w:rPr>
              <w:t>IEU04</w:t>
            </w:r>
          </w:p>
        </w:tc>
        <w:tc>
          <w:tcPr>
            <w:tcW w:w="7617" w:type="dxa"/>
          </w:tcPr>
          <w:p w14:paraId="32972707" w14:textId="77777777" w:rsidR="00D00707" w:rsidRPr="002042F2" w:rsidRDefault="00D00707">
            <w:pPr>
              <w:pStyle w:val="BodyTextIndent2"/>
              <w:ind w:left="0"/>
              <w:rPr>
                <w:rFonts w:ascii="Garamond" w:hAnsi="Garamond"/>
                <w:sz w:val="22"/>
                <w:szCs w:val="22"/>
                <w:u w:val="none"/>
              </w:rPr>
            </w:pPr>
            <w:r w:rsidRPr="002042F2">
              <w:rPr>
                <w:rFonts w:ascii="Garamond" w:hAnsi="Garamond"/>
                <w:sz w:val="22"/>
                <w:szCs w:val="22"/>
                <w:u w:val="none"/>
              </w:rPr>
              <w:t>Steam system</w:t>
            </w:r>
          </w:p>
        </w:tc>
      </w:tr>
      <w:tr w:rsidR="00D00707" w:rsidRPr="002042F2" w14:paraId="7C78A7DB" w14:textId="77777777" w:rsidTr="00D77304">
        <w:tc>
          <w:tcPr>
            <w:tcW w:w="1620" w:type="dxa"/>
            <w:tcBorders>
              <w:right w:val="single" w:sz="4" w:space="0" w:color="auto"/>
            </w:tcBorders>
          </w:tcPr>
          <w:p w14:paraId="6588D384" w14:textId="77777777" w:rsidR="00D00707" w:rsidRPr="002042F2" w:rsidRDefault="00D00707">
            <w:pPr>
              <w:pStyle w:val="BodyTextIndent2"/>
              <w:ind w:left="0"/>
              <w:rPr>
                <w:rFonts w:ascii="Garamond" w:hAnsi="Garamond"/>
                <w:sz w:val="22"/>
                <w:szCs w:val="22"/>
                <w:u w:val="none"/>
              </w:rPr>
            </w:pPr>
            <w:r w:rsidRPr="002042F2">
              <w:rPr>
                <w:rFonts w:ascii="Garamond" w:hAnsi="Garamond"/>
                <w:sz w:val="22"/>
                <w:szCs w:val="22"/>
                <w:u w:val="none"/>
              </w:rPr>
              <w:t>IEU05</w:t>
            </w:r>
          </w:p>
        </w:tc>
        <w:tc>
          <w:tcPr>
            <w:tcW w:w="7617" w:type="dxa"/>
            <w:tcBorders>
              <w:left w:val="nil"/>
            </w:tcBorders>
          </w:tcPr>
          <w:p w14:paraId="4D276C75" w14:textId="77777777" w:rsidR="00D00707" w:rsidRPr="002042F2" w:rsidRDefault="00D00707">
            <w:pPr>
              <w:pStyle w:val="BodyTextIndent2"/>
              <w:ind w:left="0"/>
              <w:rPr>
                <w:rFonts w:ascii="Garamond" w:hAnsi="Garamond"/>
                <w:sz w:val="22"/>
                <w:szCs w:val="22"/>
                <w:u w:val="none"/>
              </w:rPr>
            </w:pPr>
            <w:r w:rsidRPr="002042F2">
              <w:rPr>
                <w:rFonts w:ascii="Garamond" w:hAnsi="Garamond"/>
                <w:sz w:val="22"/>
                <w:szCs w:val="22"/>
                <w:u w:val="none"/>
              </w:rPr>
              <w:t>Plant air system including but not limited to instrument air piping and air compressors</w:t>
            </w:r>
          </w:p>
        </w:tc>
      </w:tr>
      <w:tr w:rsidR="00D00707" w:rsidRPr="002042F2" w14:paraId="45A3BCF1" w14:textId="77777777" w:rsidTr="00D77304">
        <w:tc>
          <w:tcPr>
            <w:tcW w:w="1620" w:type="dxa"/>
            <w:tcBorders>
              <w:right w:val="single" w:sz="4" w:space="0" w:color="auto"/>
            </w:tcBorders>
          </w:tcPr>
          <w:p w14:paraId="3BCC7737" w14:textId="77777777" w:rsidR="00D00707" w:rsidRPr="002042F2" w:rsidRDefault="00D00707">
            <w:pPr>
              <w:pStyle w:val="BodyTextIndent2"/>
              <w:ind w:left="0"/>
              <w:rPr>
                <w:rFonts w:ascii="Garamond" w:hAnsi="Garamond"/>
                <w:sz w:val="22"/>
                <w:szCs w:val="22"/>
                <w:u w:val="none"/>
              </w:rPr>
            </w:pPr>
            <w:r w:rsidRPr="002042F2">
              <w:rPr>
                <w:rFonts w:ascii="Garamond" w:hAnsi="Garamond"/>
                <w:sz w:val="22"/>
                <w:szCs w:val="22"/>
                <w:u w:val="none"/>
              </w:rPr>
              <w:t>IEU06</w:t>
            </w:r>
          </w:p>
        </w:tc>
        <w:tc>
          <w:tcPr>
            <w:tcW w:w="7617" w:type="dxa"/>
            <w:tcBorders>
              <w:left w:val="nil"/>
            </w:tcBorders>
          </w:tcPr>
          <w:p w14:paraId="2E066028" w14:textId="77777777" w:rsidR="00D00707" w:rsidRPr="002042F2" w:rsidRDefault="00D00707">
            <w:pPr>
              <w:pStyle w:val="BodyTextIndent2"/>
              <w:ind w:left="0"/>
              <w:rPr>
                <w:rFonts w:ascii="Garamond" w:hAnsi="Garamond"/>
                <w:sz w:val="22"/>
                <w:szCs w:val="22"/>
                <w:u w:val="none"/>
              </w:rPr>
            </w:pPr>
            <w:r w:rsidRPr="002042F2">
              <w:rPr>
                <w:rFonts w:ascii="Garamond" w:hAnsi="Garamond"/>
                <w:sz w:val="22"/>
                <w:szCs w:val="22"/>
                <w:u w:val="none"/>
              </w:rPr>
              <w:t>Fresh water system, including but not limited to the river pumping system and boiler feedwater treatment system</w:t>
            </w:r>
          </w:p>
        </w:tc>
      </w:tr>
      <w:tr w:rsidR="00D00707" w:rsidRPr="002042F2" w14:paraId="4DE629D3" w14:textId="77777777" w:rsidTr="00D77304">
        <w:tc>
          <w:tcPr>
            <w:tcW w:w="1620" w:type="dxa"/>
            <w:tcBorders>
              <w:right w:val="single" w:sz="4" w:space="0" w:color="auto"/>
            </w:tcBorders>
          </w:tcPr>
          <w:p w14:paraId="35943E4C" w14:textId="77777777" w:rsidR="00D00707" w:rsidRPr="002042F2" w:rsidRDefault="00D00707">
            <w:pPr>
              <w:pStyle w:val="BodyTextIndent2"/>
              <w:ind w:left="0"/>
              <w:rPr>
                <w:rFonts w:ascii="Garamond" w:hAnsi="Garamond"/>
                <w:sz w:val="22"/>
                <w:szCs w:val="22"/>
                <w:u w:val="none"/>
              </w:rPr>
            </w:pPr>
            <w:r w:rsidRPr="002042F2">
              <w:rPr>
                <w:rFonts w:ascii="Garamond" w:hAnsi="Garamond"/>
                <w:sz w:val="22"/>
                <w:szCs w:val="22"/>
                <w:u w:val="none"/>
              </w:rPr>
              <w:t>IEU07</w:t>
            </w:r>
          </w:p>
        </w:tc>
        <w:tc>
          <w:tcPr>
            <w:tcW w:w="7617" w:type="dxa"/>
            <w:tcBorders>
              <w:left w:val="nil"/>
            </w:tcBorders>
          </w:tcPr>
          <w:p w14:paraId="1326ADCC" w14:textId="77777777" w:rsidR="00D00707" w:rsidRPr="002042F2" w:rsidRDefault="00D00707">
            <w:pPr>
              <w:pStyle w:val="BodyTextIndent2"/>
              <w:ind w:left="0"/>
              <w:rPr>
                <w:rFonts w:ascii="Garamond" w:hAnsi="Garamond"/>
                <w:sz w:val="22"/>
                <w:szCs w:val="22"/>
                <w:u w:val="none"/>
              </w:rPr>
            </w:pPr>
            <w:r w:rsidRPr="002042F2">
              <w:rPr>
                <w:rFonts w:ascii="Garamond" w:hAnsi="Garamond"/>
                <w:sz w:val="22"/>
                <w:szCs w:val="22"/>
                <w:u w:val="none"/>
              </w:rPr>
              <w:t>Crude pipelines supplying the refinery and product pipelines from the refinery</w:t>
            </w:r>
          </w:p>
        </w:tc>
      </w:tr>
      <w:tr w:rsidR="00D00707" w:rsidRPr="002042F2" w14:paraId="4FEA02F2" w14:textId="77777777" w:rsidTr="00D77304">
        <w:tc>
          <w:tcPr>
            <w:tcW w:w="1620" w:type="dxa"/>
            <w:tcBorders>
              <w:right w:val="single" w:sz="4" w:space="0" w:color="auto"/>
            </w:tcBorders>
          </w:tcPr>
          <w:p w14:paraId="11DF5EC5" w14:textId="77777777" w:rsidR="00D00707" w:rsidRPr="002042F2" w:rsidRDefault="00D00707">
            <w:pPr>
              <w:pStyle w:val="BodyTextIndent2"/>
              <w:ind w:left="0"/>
              <w:rPr>
                <w:rFonts w:ascii="Garamond" w:hAnsi="Garamond"/>
                <w:sz w:val="22"/>
                <w:szCs w:val="22"/>
                <w:u w:val="none"/>
              </w:rPr>
            </w:pPr>
            <w:r w:rsidRPr="002042F2">
              <w:rPr>
                <w:rFonts w:ascii="Garamond" w:hAnsi="Garamond"/>
                <w:sz w:val="22"/>
                <w:szCs w:val="22"/>
                <w:u w:val="none"/>
              </w:rPr>
              <w:t>IEU08</w:t>
            </w:r>
          </w:p>
        </w:tc>
        <w:tc>
          <w:tcPr>
            <w:tcW w:w="7617" w:type="dxa"/>
            <w:tcBorders>
              <w:left w:val="nil"/>
            </w:tcBorders>
          </w:tcPr>
          <w:p w14:paraId="41435A3F" w14:textId="77777777" w:rsidR="00D00707" w:rsidRPr="002042F2" w:rsidRDefault="00D00707">
            <w:pPr>
              <w:pStyle w:val="BodyTextIndent2"/>
              <w:ind w:left="0"/>
              <w:rPr>
                <w:rFonts w:ascii="Garamond" w:hAnsi="Garamond"/>
                <w:sz w:val="22"/>
                <w:szCs w:val="22"/>
                <w:u w:val="none"/>
              </w:rPr>
            </w:pPr>
            <w:r w:rsidRPr="002042F2">
              <w:rPr>
                <w:rFonts w:ascii="Garamond" w:hAnsi="Garamond"/>
                <w:sz w:val="22"/>
                <w:szCs w:val="22"/>
                <w:u w:val="none"/>
              </w:rPr>
              <w:t>Natural gas fired space heaters in buildings</w:t>
            </w:r>
          </w:p>
        </w:tc>
      </w:tr>
      <w:tr w:rsidR="00D00707" w:rsidRPr="002042F2" w14:paraId="4A3C7C10" w14:textId="77777777" w:rsidTr="00D77304">
        <w:tc>
          <w:tcPr>
            <w:tcW w:w="1620" w:type="dxa"/>
            <w:tcBorders>
              <w:right w:val="single" w:sz="4" w:space="0" w:color="auto"/>
            </w:tcBorders>
          </w:tcPr>
          <w:p w14:paraId="5F7FD282" w14:textId="77777777" w:rsidR="00D00707" w:rsidRPr="002042F2" w:rsidRDefault="00D00707">
            <w:pPr>
              <w:pStyle w:val="BodyTextIndent2"/>
              <w:ind w:left="0"/>
              <w:rPr>
                <w:rFonts w:ascii="Garamond" w:hAnsi="Garamond"/>
                <w:sz w:val="22"/>
                <w:szCs w:val="22"/>
                <w:u w:val="none"/>
              </w:rPr>
            </w:pPr>
            <w:r w:rsidRPr="002042F2">
              <w:rPr>
                <w:rFonts w:ascii="Garamond" w:hAnsi="Garamond"/>
                <w:sz w:val="22"/>
                <w:szCs w:val="22"/>
                <w:u w:val="none"/>
              </w:rPr>
              <w:t>IEU09</w:t>
            </w:r>
          </w:p>
        </w:tc>
        <w:tc>
          <w:tcPr>
            <w:tcW w:w="7617" w:type="dxa"/>
            <w:tcBorders>
              <w:left w:val="nil"/>
            </w:tcBorders>
          </w:tcPr>
          <w:p w14:paraId="45BBA1D7" w14:textId="77777777" w:rsidR="00D00707" w:rsidRPr="002042F2" w:rsidRDefault="00D00707">
            <w:pPr>
              <w:pStyle w:val="BodyTextIndent2"/>
              <w:ind w:left="0"/>
              <w:rPr>
                <w:rFonts w:ascii="Garamond" w:hAnsi="Garamond"/>
                <w:sz w:val="22"/>
                <w:szCs w:val="22"/>
                <w:u w:val="none"/>
              </w:rPr>
            </w:pPr>
            <w:r w:rsidRPr="002042F2">
              <w:rPr>
                <w:rFonts w:ascii="Garamond" w:hAnsi="Garamond"/>
                <w:sz w:val="22"/>
                <w:szCs w:val="22"/>
                <w:u w:val="none"/>
              </w:rPr>
              <w:t>Tanks under pressure</w:t>
            </w:r>
          </w:p>
        </w:tc>
      </w:tr>
      <w:tr w:rsidR="00D00707" w:rsidRPr="002042F2" w14:paraId="0360233C" w14:textId="77777777" w:rsidTr="00D77304">
        <w:tc>
          <w:tcPr>
            <w:tcW w:w="1620" w:type="dxa"/>
            <w:tcBorders>
              <w:right w:val="single" w:sz="4" w:space="0" w:color="auto"/>
            </w:tcBorders>
          </w:tcPr>
          <w:p w14:paraId="0D704C2E" w14:textId="77777777" w:rsidR="00D00707" w:rsidRPr="002042F2" w:rsidRDefault="00D00707">
            <w:pPr>
              <w:pStyle w:val="BodyTextIndent2"/>
              <w:ind w:left="0"/>
              <w:rPr>
                <w:rFonts w:ascii="Garamond" w:hAnsi="Garamond"/>
                <w:sz w:val="22"/>
                <w:szCs w:val="22"/>
                <w:u w:val="none"/>
              </w:rPr>
            </w:pPr>
            <w:r w:rsidRPr="002042F2">
              <w:rPr>
                <w:rFonts w:ascii="Garamond" w:hAnsi="Garamond"/>
                <w:sz w:val="22"/>
                <w:szCs w:val="22"/>
                <w:u w:val="none"/>
              </w:rPr>
              <w:t>IEU10</w:t>
            </w:r>
          </w:p>
        </w:tc>
        <w:tc>
          <w:tcPr>
            <w:tcW w:w="7617" w:type="dxa"/>
            <w:tcBorders>
              <w:left w:val="nil"/>
            </w:tcBorders>
          </w:tcPr>
          <w:p w14:paraId="28273670" w14:textId="77777777" w:rsidR="00D00707" w:rsidRPr="002042F2" w:rsidRDefault="00D00707">
            <w:pPr>
              <w:pStyle w:val="BodyTextIndent2"/>
              <w:ind w:left="0"/>
              <w:rPr>
                <w:rFonts w:ascii="Garamond" w:hAnsi="Garamond"/>
                <w:sz w:val="22"/>
                <w:szCs w:val="22"/>
                <w:u w:val="none"/>
              </w:rPr>
            </w:pPr>
            <w:r w:rsidRPr="002042F2">
              <w:rPr>
                <w:rFonts w:ascii="Garamond" w:hAnsi="Garamond"/>
                <w:sz w:val="22"/>
                <w:szCs w:val="22"/>
                <w:u w:val="none"/>
              </w:rPr>
              <w:t>Any functions performed in shop areas, including but not limited to the machine shop and paint shop</w:t>
            </w:r>
          </w:p>
        </w:tc>
      </w:tr>
      <w:tr w:rsidR="00D00707" w:rsidRPr="002042F2" w14:paraId="132E76F5" w14:textId="77777777" w:rsidTr="00D77304">
        <w:tc>
          <w:tcPr>
            <w:tcW w:w="1620" w:type="dxa"/>
            <w:tcBorders>
              <w:right w:val="single" w:sz="4" w:space="0" w:color="auto"/>
            </w:tcBorders>
          </w:tcPr>
          <w:p w14:paraId="1A345F49" w14:textId="77777777" w:rsidR="00D00707" w:rsidRPr="002042F2" w:rsidRDefault="00D00707">
            <w:pPr>
              <w:pStyle w:val="BodyTextIndent2"/>
              <w:ind w:left="0"/>
              <w:rPr>
                <w:rFonts w:ascii="Garamond" w:hAnsi="Garamond"/>
                <w:sz w:val="22"/>
                <w:szCs w:val="22"/>
                <w:u w:val="none"/>
              </w:rPr>
            </w:pPr>
            <w:r w:rsidRPr="002042F2">
              <w:rPr>
                <w:rFonts w:ascii="Garamond" w:hAnsi="Garamond"/>
                <w:sz w:val="22"/>
                <w:szCs w:val="22"/>
                <w:u w:val="none"/>
              </w:rPr>
              <w:t>IEU11</w:t>
            </w:r>
          </w:p>
        </w:tc>
        <w:tc>
          <w:tcPr>
            <w:tcW w:w="7617" w:type="dxa"/>
            <w:tcBorders>
              <w:left w:val="nil"/>
            </w:tcBorders>
          </w:tcPr>
          <w:p w14:paraId="6638269E" w14:textId="77777777" w:rsidR="00D00707" w:rsidRPr="002042F2" w:rsidRDefault="00D00707">
            <w:pPr>
              <w:pStyle w:val="BodyTextIndent2"/>
              <w:ind w:left="0"/>
              <w:rPr>
                <w:rFonts w:ascii="Garamond" w:hAnsi="Garamond"/>
                <w:sz w:val="22"/>
                <w:szCs w:val="22"/>
                <w:u w:val="none"/>
              </w:rPr>
            </w:pPr>
            <w:r w:rsidRPr="002042F2">
              <w:rPr>
                <w:rFonts w:ascii="Garamond" w:hAnsi="Garamond"/>
                <w:sz w:val="22"/>
                <w:szCs w:val="22"/>
                <w:u w:val="none"/>
              </w:rPr>
              <w:t>Any chemicals contained in spray paint, lubricants, etc.</w:t>
            </w:r>
          </w:p>
        </w:tc>
      </w:tr>
      <w:tr w:rsidR="00D00707" w:rsidRPr="002042F2" w14:paraId="5218891C" w14:textId="77777777" w:rsidTr="00D77304">
        <w:tc>
          <w:tcPr>
            <w:tcW w:w="1620" w:type="dxa"/>
            <w:tcBorders>
              <w:right w:val="single" w:sz="4" w:space="0" w:color="auto"/>
            </w:tcBorders>
          </w:tcPr>
          <w:p w14:paraId="78965CA2" w14:textId="77777777" w:rsidR="00D00707" w:rsidRPr="002042F2" w:rsidRDefault="00D00707">
            <w:pPr>
              <w:pStyle w:val="BodyTextIndent2"/>
              <w:ind w:left="0"/>
              <w:rPr>
                <w:rFonts w:ascii="Garamond" w:hAnsi="Garamond"/>
                <w:sz w:val="22"/>
                <w:szCs w:val="22"/>
                <w:u w:val="none"/>
              </w:rPr>
            </w:pPr>
            <w:r w:rsidRPr="002042F2">
              <w:rPr>
                <w:rFonts w:ascii="Garamond" w:hAnsi="Garamond"/>
                <w:sz w:val="22"/>
                <w:szCs w:val="22"/>
                <w:u w:val="none"/>
              </w:rPr>
              <w:t>IEU12</w:t>
            </w:r>
          </w:p>
        </w:tc>
        <w:tc>
          <w:tcPr>
            <w:tcW w:w="7617" w:type="dxa"/>
            <w:tcBorders>
              <w:left w:val="nil"/>
            </w:tcBorders>
          </w:tcPr>
          <w:p w14:paraId="3B6CA591" w14:textId="77777777" w:rsidR="00D00707" w:rsidRPr="002042F2" w:rsidRDefault="00D00707">
            <w:pPr>
              <w:pStyle w:val="BodyTextIndent2"/>
              <w:ind w:left="0"/>
              <w:rPr>
                <w:rFonts w:ascii="Garamond" w:hAnsi="Garamond"/>
                <w:sz w:val="22"/>
                <w:szCs w:val="22"/>
                <w:u w:val="none"/>
              </w:rPr>
            </w:pPr>
            <w:r w:rsidRPr="002042F2">
              <w:rPr>
                <w:rFonts w:ascii="Garamond" w:hAnsi="Garamond"/>
                <w:sz w:val="22"/>
                <w:szCs w:val="22"/>
                <w:u w:val="none"/>
              </w:rPr>
              <w:t>Any nuclear density gauges and measurement devices</w:t>
            </w:r>
          </w:p>
        </w:tc>
      </w:tr>
      <w:tr w:rsidR="00D00707" w:rsidRPr="002042F2" w14:paraId="731200E9" w14:textId="77777777" w:rsidTr="00D77304">
        <w:tc>
          <w:tcPr>
            <w:tcW w:w="1620" w:type="dxa"/>
            <w:tcBorders>
              <w:right w:val="single" w:sz="4" w:space="0" w:color="auto"/>
            </w:tcBorders>
          </w:tcPr>
          <w:p w14:paraId="1250E46C" w14:textId="77777777" w:rsidR="00D00707" w:rsidRPr="002042F2" w:rsidRDefault="00D00707">
            <w:pPr>
              <w:pStyle w:val="BodyTextIndent2"/>
              <w:ind w:left="0"/>
              <w:rPr>
                <w:rFonts w:ascii="Garamond" w:hAnsi="Garamond"/>
                <w:sz w:val="22"/>
                <w:szCs w:val="22"/>
                <w:u w:val="none"/>
              </w:rPr>
            </w:pPr>
            <w:r w:rsidRPr="002042F2">
              <w:rPr>
                <w:rFonts w:ascii="Garamond" w:hAnsi="Garamond"/>
                <w:sz w:val="22"/>
                <w:szCs w:val="22"/>
                <w:u w:val="none"/>
              </w:rPr>
              <w:t>IEU13</w:t>
            </w:r>
          </w:p>
        </w:tc>
        <w:tc>
          <w:tcPr>
            <w:tcW w:w="7617" w:type="dxa"/>
            <w:tcBorders>
              <w:left w:val="nil"/>
            </w:tcBorders>
          </w:tcPr>
          <w:p w14:paraId="4457B044" w14:textId="2ABFF4A4" w:rsidR="00D00707" w:rsidRPr="002042F2" w:rsidRDefault="00D00707">
            <w:pPr>
              <w:pStyle w:val="BodyTextIndent2"/>
              <w:ind w:left="0"/>
              <w:rPr>
                <w:rFonts w:ascii="Garamond" w:hAnsi="Garamond"/>
                <w:sz w:val="22"/>
                <w:szCs w:val="22"/>
                <w:u w:val="none"/>
              </w:rPr>
            </w:pPr>
            <w:r w:rsidRPr="002042F2">
              <w:rPr>
                <w:rFonts w:ascii="Garamond" w:hAnsi="Garamond"/>
                <w:sz w:val="22"/>
                <w:szCs w:val="22"/>
                <w:u w:val="none"/>
              </w:rPr>
              <w:t>Any diesel-driven equipment such as pumps</w:t>
            </w:r>
            <w:r w:rsidR="00110927">
              <w:rPr>
                <w:rFonts w:ascii="Garamond" w:hAnsi="Garamond"/>
                <w:sz w:val="22"/>
                <w:szCs w:val="22"/>
                <w:u w:val="none"/>
              </w:rPr>
              <w:t xml:space="preserve"> (excluding </w:t>
            </w:r>
            <w:r w:rsidR="00CD02F9">
              <w:rPr>
                <w:rFonts w:ascii="Garamond" w:hAnsi="Garamond"/>
                <w:sz w:val="22"/>
                <w:szCs w:val="22"/>
                <w:u w:val="none"/>
              </w:rPr>
              <w:t>those subject to an NSPS or MACT standard</w:t>
            </w:r>
            <w:r w:rsidR="00110927">
              <w:rPr>
                <w:rFonts w:ascii="Garamond" w:hAnsi="Garamond"/>
                <w:sz w:val="22"/>
                <w:szCs w:val="22"/>
                <w:u w:val="none"/>
              </w:rPr>
              <w:t>)</w:t>
            </w:r>
          </w:p>
        </w:tc>
      </w:tr>
      <w:tr w:rsidR="00D00707" w:rsidRPr="002042F2" w14:paraId="3E2E396C" w14:textId="77777777" w:rsidTr="00D77304">
        <w:tc>
          <w:tcPr>
            <w:tcW w:w="1620" w:type="dxa"/>
          </w:tcPr>
          <w:p w14:paraId="14B9CD2E" w14:textId="77777777" w:rsidR="00D00707" w:rsidRPr="002042F2" w:rsidRDefault="00D00707">
            <w:pPr>
              <w:pStyle w:val="BodyTextIndent2"/>
              <w:ind w:left="0"/>
              <w:rPr>
                <w:rFonts w:ascii="Garamond" w:hAnsi="Garamond"/>
                <w:sz w:val="22"/>
                <w:szCs w:val="22"/>
                <w:u w:val="none"/>
              </w:rPr>
            </w:pPr>
            <w:r w:rsidRPr="002042F2">
              <w:rPr>
                <w:rFonts w:ascii="Garamond" w:hAnsi="Garamond"/>
                <w:sz w:val="22"/>
                <w:szCs w:val="22"/>
                <w:u w:val="none"/>
              </w:rPr>
              <w:t>IEU14</w:t>
            </w:r>
          </w:p>
        </w:tc>
        <w:tc>
          <w:tcPr>
            <w:tcW w:w="7617" w:type="dxa"/>
          </w:tcPr>
          <w:p w14:paraId="37010BCB" w14:textId="77777777" w:rsidR="00D00707" w:rsidRPr="002042F2" w:rsidRDefault="00D00707">
            <w:pPr>
              <w:pStyle w:val="BodyTextIndent2"/>
              <w:ind w:left="0"/>
              <w:rPr>
                <w:rFonts w:ascii="Garamond" w:hAnsi="Garamond"/>
                <w:sz w:val="22"/>
                <w:szCs w:val="22"/>
                <w:u w:val="none"/>
              </w:rPr>
            </w:pPr>
            <w:r w:rsidRPr="002042F2">
              <w:rPr>
                <w:rFonts w:ascii="Garamond" w:hAnsi="Garamond"/>
                <w:sz w:val="22"/>
                <w:szCs w:val="22"/>
                <w:u w:val="none"/>
              </w:rPr>
              <w:t>Laboratory activities</w:t>
            </w:r>
          </w:p>
        </w:tc>
      </w:tr>
      <w:tr w:rsidR="00D00707" w:rsidRPr="002042F2" w14:paraId="5CEBC3E1" w14:textId="77777777" w:rsidTr="00D77304">
        <w:tc>
          <w:tcPr>
            <w:tcW w:w="1620" w:type="dxa"/>
          </w:tcPr>
          <w:p w14:paraId="13D54D2E" w14:textId="77777777" w:rsidR="00D00707" w:rsidRPr="002042F2" w:rsidRDefault="00D00707">
            <w:pPr>
              <w:pStyle w:val="BodyTextIndent2"/>
              <w:ind w:left="0"/>
              <w:rPr>
                <w:rFonts w:ascii="Garamond" w:hAnsi="Garamond"/>
                <w:sz w:val="22"/>
                <w:szCs w:val="22"/>
                <w:u w:val="none"/>
              </w:rPr>
            </w:pPr>
            <w:r w:rsidRPr="002042F2">
              <w:rPr>
                <w:rFonts w:ascii="Garamond" w:hAnsi="Garamond"/>
                <w:sz w:val="22"/>
                <w:szCs w:val="22"/>
                <w:u w:val="none"/>
              </w:rPr>
              <w:t>IEU16</w:t>
            </w:r>
          </w:p>
        </w:tc>
        <w:tc>
          <w:tcPr>
            <w:tcW w:w="7617" w:type="dxa"/>
          </w:tcPr>
          <w:p w14:paraId="78FEAACF" w14:textId="77777777" w:rsidR="00D00707" w:rsidRPr="002042F2" w:rsidRDefault="00D00707">
            <w:pPr>
              <w:pStyle w:val="BodyTextIndent2"/>
              <w:ind w:left="0"/>
              <w:rPr>
                <w:rFonts w:ascii="Garamond" w:hAnsi="Garamond"/>
                <w:sz w:val="22"/>
                <w:szCs w:val="22"/>
                <w:u w:val="none"/>
              </w:rPr>
            </w:pPr>
            <w:r w:rsidRPr="002042F2">
              <w:rPr>
                <w:rFonts w:ascii="Garamond" w:hAnsi="Garamond"/>
                <w:sz w:val="22"/>
                <w:szCs w:val="22"/>
                <w:u w:val="none"/>
              </w:rPr>
              <w:t xml:space="preserve">10 kW generator </w:t>
            </w:r>
          </w:p>
        </w:tc>
      </w:tr>
    </w:tbl>
    <w:p w14:paraId="27D9F911" w14:textId="77777777" w:rsidR="00D00707" w:rsidRDefault="00D00707" w:rsidP="000D209A">
      <w:pPr>
        <w:pStyle w:val="Heading1"/>
        <w:numPr>
          <w:ilvl w:val="0"/>
          <w:numId w:val="0"/>
        </w:numPr>
      </w:pPr>
    </w:p>
    <w:p w14:paraId="3164F7F2" w14:textId="77777777" w:rsidR="004A6725" w:rsidRPr="004A6725" w:rsidRDefault="004A6725" w:rsidP="004A6725"/>
    <w:p w14:paraId="5E1EE1C1" w14:textId="77777777" w:rsidR="004A6725" w:rsidRPr="004A6725" w:rsidRDefault="004A6725" w:rsidP="004A6725"/>
    <w:p w14:paraId="40E8BA6E" w14:textId="77777777" w:rsidR="004A6725" w:rsidRPr="004A6725" w:rsidRDefault="004A6725" w:rsidP="004A6725"/>
    <w:p w14:paraId="75BBDA61" w14:textId="77777777" w:rsidR="004A6725" w:rsidRPr="004A6725" w:rsidRDefault="004A6725" w:rsidP="004A6725"/>
    <w:p w14:paraId="50C23159" w14:textId="77777777" w:rsidR="004A6725" w:rsidRPr="004A6725" w:rsidRDefault="004A6725" w:rsidP="004A6725"/>
    <w:p w14:paraId="2EFFD444" w14:textId="77777777" w:rsidR="004A6725" w:rsidRPr="004A6725" w:rsidRDefault="004A6725" w:rsidP="004A6725"/>
    <w:p w14:paraId="4EE52D1C" w14:textId="77777777" w:rsidR="004A6725" w:rsidRPr="004A6725" w:rsidRDefault="004A6725" w:rsidP="004A6725"/>
    <w:p w14:paraId="2F8911C1" w14:textId="77777777" w:rsidR="004A6725" w:rsidRPr="004A6725" w:rsidRDefault="004A6725" w:rsidP="004A6725"/>
    <w:p w14:paraId="5DD042F1" w14:textId="77777777" w:rsidR="004A6725" w:rsidRPr="004A6725" w:rsidRDefault="004A6725" w:rsidP="004A6725"/>
    <w:p w14:paraId="6AE50071" w14:textId="77777777" w:rsidR="004A6725" w:rsidRPr="004A6725" w:rsidRDefault="004A6725" w:rsidP="004A6725">
      <w:pPr>
        <w:sectPr w:rsidR="004A6725" w:rsidRPr="004A6725" w:rsidSect="00826710">
          <w:footerReference w:type="default" r:id="rId22"/>
          <w:pgSz w:w="12240" w:h="15840" w:code="1"/>
          <w:pgMar w:top="1152" w:right="1440" w:bottom="1008" w:left="1440" w:header="720" w:footer="499" w:gutter="0"/>
          <w:pgBorders w:offsetFrom="page">
            <w:top w:val="none" w:sz="0" w:space="26" w:color="000000" w:shadow="1"/>
            <w:left w:val="none" w:sz="0" w:space="31" w:color="000000" w:shadow="1"/>
            <w:bottom w:val="none" w:sz="18" w:space="0" w:color="00007C" w:shadow="1" w:frame="1"/>
            <w:right w:val="none" w:sz="0" w:space="0" w:color="C53158" w:shadow="1" w:frame="1"/>
          </w:pgBorders>
          <w:pgNumType w:start="1" w:chapStyle="4"/>
          <w:cols w:space="720"/>
        </w:sectPr>
      </w:pPr>
    </w:p>
    <w:p w14:paraId="6E4EEAC1" w14:textId="4AEA29C5" w:rsidR="00D00707" w:rsidRPr="00410C42" w:rsidRDefault="001F357D" w:rsidP="00826710">
      <w:pPr>
        <w:pStyle w:val="Heading4"/>
        <w:rPr>
          <w:rStyle w:val="Emphasis"/>
        </w:rPr>
      </w:pPr>
      <w:bookmarkStart w:id="2215" w:name="_Hlt489846114"/>
      <w:bookmarkStart w:id="2216" w:name="_Toc468599120"/>
      <w:bookmarkStart w:id="2217" w:name="_Toc468599190"/>
      <w:bookmarkStart w:id="2218" w:name="_Toc521121962"/>
      <w:bookmarkStart w:id="2219" w:name="_Toc165165250"/>
      <w:bookmarkStart w:id="2220" w:name="_Toc342556626"/>
      <w:bookmarkStart w:id="2221" w:name="_Toc393095353"/>
      <w:bookmarkStart w:id="2222" w:name="_Ref397503716"/>
      <w:bookmarkStart w:id="2223" w:name="_Ref397523019"/>
      <w:bookmarkStart w:id="2224" w:name="_Ref397523575"/>
      <w:bookmarkStart w:id="2225" w:name="_Ref397523641"/>
      <w:bookmarkStart w:id="2226" w:name="_Ref397523681"/>
      <w:bookmarkStart w:id="2227" w:name="_Ref397523819"/>
      <w:bookmarkStart w:id="2228" w:name="_Ref397523910"/>
      <w:bookmarkStart w:id="2229" w:name="_Ref397523997"/>
      <w:bookmarkStart w:id="2230" w:name="_Ref397524102"/>
      <w:bookmarkStart w:id="2231" w:name="_Ref397524206"/>
      <w:bookmarkStart w:id="2232" w:name="_Ref397524237"/>
      <w:bookmarkStart w:id="2233" w:name="_Ref397524275"/>
      <w:bookmarkStart w:id="2234" w:name="_Ref397524346"/>
      <w:bookmarkEnd w:id="2215"/>
      <w:r w:rsidRPr="00410C42">
        <w:rPr>
          <w:rStyle w:val="Emphasis"/>
        </w:rPr>
        <w:lastRenderedPageBreak/>
        <w:t xml:space="preserve">  </w:t>
      </w:r>
      <w:bookmarkStart w:id="2235" w:name="_Toc231809190"/>
      <w:bookmarkStart w:id="2236" w:name="_Toc231809767"/>
      <w:r w:rsidR="00D00707" w:rsidRPr="00410C42">
        <w:rPr>
          <w:rStyle w:val="Emphasis"/>
        </w:rPr>
        <w:t>DEFINITIONS and ABBREVIATIONS</w:t>
      </w:r>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p>
    <w:p w14:paraId="6490EA1E" w14:textId="77777777" w:rsidR="00D00707" w:rsidRPr="00D81572" w:rsidRDefault="00D00707">
      <w:pPr>
        <w:pStyle w:val="BodyTextIndent2"/>
        <w:ind w:left="0"/>
        <w:rPr>
          <w:rFonts w:ascii="Garamond" w:hAnsi="Garamond"/>
          <w:sz w:val="24"/>
          <w:szCs w:val="24"/>
          <w:u w:val="none"/>
        </w:rPr>
      </w:pPr>
    </w:p>
    <w:p w14:paraId="2672726B" w14:textId="77777777" w:rsidR="00D00707" w:rsidRPr="00D81572" w:rsidRDefault="00D00707">
      <w:pPr>
        <w:pStyle w:val="BodyTextIndent2"/>
        <w:ind w:left="0"/>
        <w:rPr>
          <w:rFonts w:ascii="Garamond" w:hAnsi="Garamond"/>
          <w:sz w:val="24"/>
          <w:szCs w:val="24"/>
          <w:u w:val="none"/>
        </w:rPr>
      </w:pPr>
      <w:r w:rsidRPr="00D81572">
        <w:rPr>
          <w:rFonts w:ascii="Garamond" w:hAnsi="Garamond"/>
          <w:b/>
          <w:sz w:val="24"/>
          <w:szCs w:val="24"/>
          <w:u w:val="none"/>
        </w:rPr>
        <w:t>"Act"</w:t>
      </w:r>
      <w:r w:rsidRPr="00D81572">
        <w:rPr>
          <w:rFonts w:ascii="Garamond" w:hAnsi="Garamond"/>
          <w:sz w:val="24"/>
          <w:szCs w:val="24"/>
          <w:u w:val="none"/>
        </w:rPr>
        <w:t xml:space="preserve"> means the Clean Air Act, as amended, 42 U.S. 7401, </w:t>
      </w:r>
      <w:r w:rsidRPr="00D81572">
        <w:rPr>
          <w:rFonts w:ascii="Garamond" w:hAnsi="Garamond"/>
          <w:i/>
          <w:sz w:val="24"/>
          <w:szCs w:val="24"/>
          <w:u w:val="none"/>
        </w:rPr>
        <w:t>et seq</w:t>
      </w:r>
      <w:r w:rsidRPr="00D81572">
        <w:rPr>
          <w:rFonts w:ascii="Garamond" w:hAnsi="Garamond"/>
          <w:sz w:val="24"/>
          <w:szCs w:val="24"/>
          <w:u w:val="none"/>
        </w:rPr>
        <w:t>.</w:t>
      </w:r>
    </w:p>
    <w:p w14:paraId="0F9C2D78" w14:textId="77777777" w:rsidR="00D00707" w:rsidRPr="00D81572" w:rsidRDefault="00D00707">
      <w:pPr>
        <w:pStyle w:val="BodyTextIndent2"/>
        <w:ind w:left="0"/>
        <w:rPr>
          <w:rFonts w:ascii="Garamond" w:hAnsi="Garamond"/>
          <w:sz w:val="24"/>
          <w:szCs w:val="24"/>
          <w:u w:val="none"/>
        </w:rPr>
      </w:pPr>
    </w:p>
    <w:p w14:paraId="758909B7" w14:textId="77777777" w:rsidR="00D00707" w:rsidRPr="00D81572" w:rsidRDefault="00D00707">
      <w:pPr>
        <w:pStyle w:val="BodyTextIndent2"/>
        <w:ind w:left="0"/>
        <w:rPr>
          <w:rFonts w:ascii="Garamond" w:hAnsi="Garamond"/>
          <w:sz w:val="24"/>
          <w:szCs w:val="24"/>
          <w:u w:val="none"/>
        </w:rPr>
      </w:pPr>
      <w:r w:rsidRPr="00D81572">
        <w:rPr>
          <w:rFonts w:ascii="Garamond" w:hAnsi="Garamond"/>
          <w:b/>
          <w:sz w:val="24"/>
          <w:szCs w:val="24"/>
          <w:u w:val="none"/>
        </w:rPr>
        <w:t>"Administrative permit amendment"</w:t>
      </w:r>
      <w:r w:rsidRPr="00D81572">
        <w:rPr>
          <w:rFonts w:ascii="Garamond" w:hAnsi="Garamond"/>
          <w:sz w:val="24"/>
          <w:szCs w:val="24"/>
          <w:u w:val="none"/>
        </w:rPr>
        <w:t xml:space="preserve"> means an air quality operating permit revision that:</w:t>
      </w:r>
    </w:p>
    <w:p w14:paraId="2546A95E" w14:textId="77777777" w:rsidR="00D00707" w:rsidRPr="00D81572" w:rsidRDefault="00D00707">
      <w:pPr>
        <w:pStyle w:val="BodyTextIndent2"/>
        <w:ind w:left="0"/>
        <w:rPr>
          <w:rFonts w:ascii="Garamond" w:hAnsi="Garamond"/>
          <w:sz w:val="24"/>
          <w:szCs w:val="24"/>
          <w:u w:val="none"/>
        </w:rPr>
      </w:pPr>
    </w:p>
    <w:p w14:paraId="22DC469A" w14:textId="77777777" w:rsidR="00D00707" w:rsidRPr="00D81572" w:rsidRDefault="00D00707" w:rsidP="006D4D0D">
      <w:pPr>
        <w:pStyle w:val="BodyTextIndent2"/>
        <w:numPr>
          <w:ilvl w:val="0"/>
          <w:numId w:val="40"/>
        </w:numPr>
        <w:tabs>
          <w:tab w:val="clear" w:pos="360"/>
          <w:tab w:val="num" w:pos="1080"/>
        </w:tabs>
        <w:ind w:left="1080"/>
        <w:rPr>
          <w:rFonts w:ascii="Garamond" w:hAnsi="Garamond"/>
          <w:sz w:val="24"/>
          <w:szCs w:val="24"/>
          <w:u w:val="none"/>
        </w:rPr>
      </w:pPr>
      <w:r w:rsidRPr="00D81572">
        <w:rPr>
          <w:rFonts w:ascii="Garamond" w:hAnsi="Garamond"/>
          <w:sz w:val="24"/>
          <w:szCs w:val="24"/>
          <w:u w:val="none"/>
        </w:rPr>
        <w:t>Corrects typographical errors;</w:t>
      </w:r>
    </w:p>
    <w:p w14:paraId="778D5869" w14:textId="77777777" w:rsidR="00D00707" w:rsidRPr="00D81572" w:rsidRDefault="00D00707" w:rsidP="00EF5622">
      <w:pPr>
        <w:pStyle w:val="BodyTextIndent2"/>
        <w:ind w:left="0"/>
        <w:rPr>
          <w:rFonts w:ascii="Garamond" w:hAnsi="Garamond"/>
          <w:sz w:val="24"/>
          <w:szCs w:val="24"/>
          <w:u w:val="none"/>
        </w:rPr>
      </w:pPr>
    </w:p>
    <w:p w14:paraId="0485A584" w14:textId="77777777" w:rsidR="00D00707" w:rsidRPr="00D81572" w:rsidRDefault="00D00707" w:rsidP="006D4D0D">
      <w:pPr>
        <w:pStyle w:val="BodyTextIndent2"/>
        <w:numPr>
          <w:ilvl w:val="0"/>
          <w:numId w:val="40"/>
        </w:numPr>
        <w:tabs>
          <w:tab w:val="clear" w:pos="360"/>
          <w:tab w:val="num" w:pos="1080"/>
        </w:tabs>
        <w:ind w:left="1080"/>
        <w:rPr>
          <w:rFonts w:ascii="Garamond" w:hAnsi="Garamond"/>
          <w:sz w:val="24"/>
          <w:szCs w:val="24"/>
          <w:u w:val="none"/>
        </w:rPr>
      </w:pPr>
      <w:r w:rsidRPr="00D81572">
        <w:rPr>
          <w:rFonts w:ascii="Garamond" w:hAnsi="Garamond"/>
          <w:sz w:val="24"/>
          <w:szCs w:val="24"/>
          <w:u w:val="none"/>
        </w:rPr>
        <w:t>Identifies a change in the name, address or phone number of any person identified in the air quality operating permit, or identifies a similar minor administrative change at the source;</w:t>
      </w:r>
    </w:p>
    <w:p w14:paraId="162B65B0" w14:textId="77777777" w:rsidR="00D00707" w:rsidRPr="00D81572" w:rsidRDefault="00D00707">
      <w:pPr>
        <w:pStyle w:val="BodyTextIndent2"/>
        <w:ind w:left="0"/>
        <w:rPr>
          <w:rFonts w:ascii="Garamond" w:hAnsi="Garamond"/>
          <w:sz w:val="24"/>
          <w:szCs w:val="24"/>
          <w:u w:val="none"/>
        </w:rPr>
      </w:pPr>
    </w:p>
    <w:p w14:paraId="19E8D546" w14:textId="77777777" w:rsidR="00D00707" w:rsidRPr="00D81572" w:rsidRDefault="00D00707" w:rsidP="006D4D0D">
      <w:pPr>
        <w:pStyle w:val="BodyTextIndent2"/>
        <w:numPr>
          <w:ilvl w:val="0"/>
          <w:numId w:val="40"/>
        </w:numPr>
        <w:tabs>
          <w:tab w:val="clear" w:pos="360"/>
          <w:tab w:val="num" w:pos="1080"/>
        </w:tabs>
        <w:ind w:left="1080"/>
        <w:rPr>
          <w:rFonts w:ascii="Garamond" w:hAnsi="Garamond"/>
          <w:sz w:val="24"/>
          <w:szCs w:val="24"/>
          <w:u w:val="none"/>
        </w:rPr>
      </w:pPr>
      <w:r w:rsidRPr="00D81572">
        <w:rPr>
          <w:rFonts w:ascii="Garamond" w:hAnsi="Garamond"/>
          <w:sz w:val="24"/>
          <w:szCs w:val="24"/>
          <w:u w:val="none"/>
        </w:rPr>
        <w:t>Requires more frequent monitoring or reporting by CHS;</w:t>
      </w:r>
    </w:p>
    <w:p w14:paraId="144AAB16" w14:textId="77777777" w:rsidR="00D00707" w:rsidRPr="00D81572" w:rsidRDefault="00D00707">
      <w:pPr>
        <w:pStyle w:val="BodyTextIndent2"/>
        <w:ind w:left="0"/>
        <w:rPr>
          <w:rFonts w:ascii="Garamond" w:hAnsi="Garamond"/>
          <w:sz w:val="24"/>
          <w:szCs w:val="24"/>
          <w:u w:val="none"/>
        </w:rPr>
      </w:pPr>
    </w:p>
    <w:p w14:paraId="0F921781" w14:textId="5384152F" w:rsidR="00D00707" w:rsidRPr="00D81572" w:rsidRDefault="00D00707" w:rsidP="006D4D0D">
      <w:pPr>
        <w:pStyle w:val="BodyTextIndent2"/>
        <w:numPr>
          <w:ilvl w:val="0"/>
          <w:numId w:val="40"/>
        </w:numPr>
        <w:tabs>
          <w:tab w:val="clear" w:pos="360"/>
          <w:tab w:val="num" w:pos="1080"/>
        </w:tabs>
        <w:ind w:left="1080"/>
        <w:rPr>
          <w:rFonts w:ascii="Garamond" w:hAnsi="Garamond"/>
          <w:sz w:val="24"/>
          <w:szCs w:val="24"/>
          <w:u w:val="none"/>
        </w:rPr>
      </w:pPr>
      <w:r w:rsidRPr="00D81572">
        <w:rPr>
          <w:rFonts w:ascii="Garamond" w:hAnsi="Garamond"/>
          <w:sz w:val="24"/>
          <w:szCs w:val="24"/>
          <w:u w:val="none"/>
        </w:rPr>
        <w:t xml:space="preserve">Requires changes in monitoring or reporting requirements that </w:t>
      </w:r>
      <w:r w:rsidR="00EB7D2B">
        <w:rPr>
          <w:rFonts w:ascii="Garamond" w:hAnsi="Garamond"/>
          <w:sz w:val="24"/>
          <w:szCs w:val="24"/>
          <w:u w:val="none"/>
        </w:rPr>
        <w:t xml:space="preserve">DEQ </w:t>
      </w:r>
      <w:r w:rsidRPr="00D81572">
        <w:rPr>
          <w:rFonts w:ascii="Garamond" w:hAnsi="Garamond"/>
          <w:sz w:val="24"/>
          <w:szCs w:val="24"/>
          <w:u w:val="none"/>
        </w:rPr>
        <w:t>deems to be no less stringent than current monitoring or reporting requirements;</w:t>
      </w:r>
    </w:p>
    <w:p w14:paraId="729C5F4A" w14:textId="77777777" w:rsidR="00D00707" w:rsidRPr="00D81572" w:rsidRDefault="00D00707">
      <w:pPr>
        <w:pStyle w:val="BodyTextIndent2"/>
        <w:ind w:left="0"/>
        <w:rPr>
          <w:rFonts w:ascii="Garamond" w:hAnsi="Garamond"/>
          <w:sz w:val="24"/>
          <w:szCs w:val="24"/>
          <w:u w:val="none"/>
        </w:rPr>
      </w:pPr>
    </w:p>
    <w:p w14:paraId="74009942" w14:textId="2A00AAF2" w:rsidR="00D00707" w:rsidRPr="00D81572" w:rsidRDefault="00D00707" w:rsidP="006D4D0D">
      <w:pPr>
        <w:pStyle w:val="BodyTextIndent2"/>
        <w:numPr>
          <w:ilvl w:val="0"/>
          <w:numId w:val="40"/>
        </w:numPr>
        <w:tabs>
          <w:tab w:val="clear" w:pos="360"/>
          <w:tab w:val="num" w:pos="1080"/>
        </w:tabs>
        <w:ind w:left="1080"/>
        <w:rPr>
          <w:rFonts w:ascii="Garamond" w:hAnsi="Garamond"/>
          <w:sz w:val="24"/>
          <w:szCs w:val="24"/>
          <w:u w:val="none"/>
        </w:rPr>
      </w:pPr>
      <w:r w:rsidRPr="00D81572">
        <w:rPr>
          <w:rFonts w:ascii="Garamond" w:hAnsi="Garamond"/>
          <w:sz w:val="24"/>
          <w:szCs w:val="24"/>
          <w:u w:val="none"/>
        </w:rPr>
        <w:t xml:space="preserve">Allows for a change in ownership or operational control of a source if </w:t>
      </w:r>
      <w:r w:rsidR="00EB7D2B">
        <w:rPr>
          <w:rFonts w:ascii="Garamond" w:hAnsi="Garamond"/>
          <w:sz w:val="24"/>
          <w:szCs w:val="24"/>
          <w:u w:val="none"/>
        </w:rPr>
        <w:t xml:space="preserve">DEQ </w:t>
      </w:r>
      <w:r w:rsidRPr="00D81572">
        <w:rPr>
          <w:rFonts w:ascii="Garamond" w:hAnsi="Garamond"/>
          <w:sz w:val="24"/>
          <w:szCs w:val="24"/>
          <w:u w:val="none"/>
        </w:rPr>
        <w:t>has determined that no other change in the air quality operating permit is necessary, consistent with ARM 17.8.1225; or</w:t>
      </w:r>
    </w:p>
    <w:p w14:paraId="56047116" w14:textId="77777777" w:rsidR="00D00707" w:rsidRPr="00D81572" w:rsidRDefault="00D00707">
      <w:pPr>
        <w:pStyle w:val="BodyTextIndent2"/>
        <w:ind w:left="0"/>
        <w:rPr>
          <w:rFonts w:ascii="Garamond" w:hAnsi="Garamond"/>
          <w:sz w:val="24"/>
          <w:szCs w:val="24"/>
          <w:u w:val="none"/>
        </w:rPr>
      </w:pPr>
    </w:p>
    <w:p w14:paraId="0373396E" w14:textId="0F74590C" w:rsidR="00D00707" w:rsidRPr="00D81572" w:rsidRDefault="00D00707" w:rsidP="006D4D0D">
      <w:pPr>
        <w:pStyle w:val="BodyTextIndent2"/>
        <w:numPr>
          <w:ilvl w:val="0"/>
          <w:numId w:val="40"/>
        </w:numPr>
        <w:tabs>
          <w:tab w:val="clear" w:pos="360"/>
          <w:tab w:val="num" w:pos="1080"/>
        </w:tabs>
        <w:ind w:left="1080"/>
        <w:rPr>
          <w:rFonts w:ascii="Garamond" w:hAnsi="Garamond"/>
          <w:sz w:val="24"/>
          <w:szCs w:val="24"/>
          <w:u w:val="none"/>
        </w:rPr>
      </w:pPr>
      <w:r w:rsidRPr="00D81572">
        <w:rPr>
          <w:rFonts w:ascii="Garamond" w:hAnsi="Garamond"/>
          <w:sz w:val="24"/>
          <w:szCs w:val="24"/>
          <w:u w:val="none"/>
        </w:rPr>
        <w:t xml:space="preserve">Incorporates any other type of change which </w:t>
      </w:r>
      <w:r w:rsidR="00EB7D2B">
        <w:rPr>
          <w:rFonts w:ascii="Garamond" w:hAnsi="Garamond"/>
          <w:sz w:val="24"/>
          <w:szCs w:val="24"/>
          <w:u w:val="none"/>
        </w:rPr>
        <w:t xml:space="preserve">DEQ </w:t>
      </w:r>
      <w:r w:rsidRPr="00D81572">
        <w:rPr>
          <w:rFonts w:ascii="Garamond" w:hAnsi="Garamond"/>
          <w:sz w:val="24"/>
          <w:szCs w:val="24"/>
          <w:u w:val="none"/>
        </w:rPr>
        <w:t>has determined to be similar to those revisions set forth in (a)-(e), above.</w:t>
      </w:r>
    </w:p>
    <w:p w14:paraId="766EDBAB" w14:textId="77777777" w:rsidR="00D00707" w:rsidRPr="00D81572" w:rsidRDefault="00D00707">
      <w:pPr>
        <w:pStyle w:val="BodyTextIndent2"/>
        <w:ind w:left="0"/>
        <w:rPr>
          <w:rFonts w:ascii="Garamond" w:hAnsi="Garamond"/>
          <w:sz w:val="24"/>
          <w:szCs w:val="24"/>
          <w:u w:val="none"/>
        </w:rPr>
      </w:pPr>
    </w:p>
    <w:p w14:paraId="15EE1D7E" w14:textId="03BBFA0A" w:rsidR="00D00707" w:rsidRPr="00D81572" w:rsidRDefault="00D00707">
      <w:pPr>
        <w:pStyle w:val="BodyTextIndent2"/>
        <w:ind w:left="0"/>
        <w:rPr>
          <w:rFonts w:ascii="Garamond" w:hAnsi="Garamond"/>
          <w:sz w:val="24"/>
          <w:szCs w:val="24"/>
          <w:u w:val="none"/>
        </w:rPr>
      </w:pPr>
      <w:r w:rsidRPr="00D81572">
        <w:rPr>
          <w:rFonts w:ascii="Garamond" w:hAnsi="Garamond"/>
          <w:b/>
          <w:sz w:val="24"/>
          <w:szCs w:val="24"/>
          <w:u w:val="none"/>
        </w:rPr>
        <w:t>"Applicable requirement"</w:t>
      </w:r>
      <w:r w:rsidRPr="00D81572">
        <w:rPr>
          <w:rFonts w:ascii="Garamond" w:hAnsi="Garamond"/>
          <w:sz w:val="24"/>
          <w:szCs w:val="24"/>
          <w:u w:val="none"/>
        </w:rPr>
        <w:t xml:space="preserve"> means all of the following as they apply to emission units in a source requiring an air quality operating permit (including requirements that have been promulgated or approved by </w:t>
      </w:r>
      <w:r w:rsidR="00EB7D2B">
        <w:rPr>
          <w:rFonts w:ascii="Garamond" w:hAnsi="Garamond"/>
          <w:sz w:val="24"/>
          <w:szCs w:val="24"/>
          <w:u w:val="none"/>
        </w:rPr>
        <w:t xml:space="preserve">DEQ </w:t>
      </w:r>
      <w:r w:rsidRPr="00D81572">
        <w:rPr>
          <w:rFonts w:ascii="Garamond" w:hAnsi="Garamond"/>
          <w:sz w:val="24"/>
          <w:szCs w:val="24"/>
          <w:u w:val="none"/>
        </w:rPr>
        <w:t>or the administrator through rule making at the time of issuance of the air quality operating permit, but have future-effective compliance dates, provided that such requirements apply to sources covered under the operating permit):</w:t>
      </w:r>
    </w:p>
    <w:p w14:paraId="6AEE33AD" w14:textId="77777777" w:rsidR="00D00707" w:rsidRPr="00D81572" w:rsidRDefault="00D00707">
      <w:pPr>
        <w:pStyle w:val="BodyTextIndent2"/>
        <w:ind w:left="0"/>
        <w:rPr>
          <w:rFonts w:ascii="Garamond" w:hAnsi="Garamond"/>
          <w:sz w:val="24"/>
          <w:szCs w:val="24"/>
          <w:u w:val="none"/>
        </w:rPr>
      </w:pPr>
    </w:p>
    <w:p w14:paraId="4F4169EF" w14:textId="77777777" w:rsidR="00D00707" w:rsidRPr="00D81572" w:rsidRDefault="00D00707" w:rsidP="006D4D0D">
      <w:pPr>
        <w:pStyle w:val="BodyTextIndent2"/>
        <w:numPr>
          <w:ilvl w:val="0"/>
          <w:numId w:val="41"/>
        </w:numPr>
        <w:tabs>
          <w:tab w:val="clear" w:pos="360"/>
          <w:tab w:val="num" w:pos="1080"/>
        </w:tabs>
        <w:ind w:left="1080"/>
        <w:rPr>
          <w:rFonts w:ascii="Garamond" w:hAnsi="Garamond"/>
          <w:sz w:val="24"/>
          <w:szCs w:val="24"/>
          <w:u w:val="none"/>
        </w:rPr>
      </w:pPr>
      <w:r w:rsidRPr="00D81572">
        <w:rPr>
          <w:rFonts w:ascii="Garamond" w:hAnsi="Garamond"/>
          <w:sz w:val="24"/>
          <w:szCs w:val="24"/>
          <w:u w:val="none"/>
        </w:rPr>
        <w:t>Any standard, rule, or other requirement, including any requirement contained in a consent decree or judicial or administrative order entered into or issued by the Department, that is contained in the Montana state implementation plan approved or promulgated by the administrator through rule making under Title I of the FCAA;</w:t>
      </w:r>
    </w:p>
    <w:p w14:paraId="1B89D9DB" w14:textId="77777777" w:rsidR="00D00707" w:rsidRPr="00D81572" w:rsidRDefault="00D00707" w:rsidP="00EF5622">
      <w:pPr>
        <w:pStyle w:val="BodyTextIndent2"/>
        <w:ind w:left="0"/>
        <w:rPr>
          <w:rFonts w:ascii="Garamond" w:hAnsi="Garamond"/>
          <w:sz w:val="24"/>
          <w:szCs w:val="24"/>
          <w:u w:val="none"/>
        </w:rPr>
      </w:pPr>
    </w:p>
    <w:p w14:paraId="12776CD8" w14:textId="499B3653" w:rsidR="00D00707" w:rsidRPr="00D81572" w:rsidRDefault="00D00707" w:rsidP="006D4D0D">
      <w:pPr>
        <w:pStyle w:val="BodyTextIndent2"/>
        <w:numPr>
          <w:ilvl w:val="0"/>
          <w:numId w:val="41"/>
        </w:numPr>
        <w:tabs>
          <w:tab w:val="clear" w:pos="360"/>
          <w:tab w:val="num" w:pos="1080"/>
        </w:tabs>
        <w:ind w:left="1080"/>
        <w:rPr>
          <w:rFonts w:ascii="Garamond" w:hAnsi="Garamond"/>
          <w:sz w:val="24"/>
          <w:szCs w:val="24"/>
          <w:u w:val="none"/>
        </w:rPr>
      </w:pPr>
      <w:r w:rsidRPr="00D81572">
        <w:rPr>
          <w:rFonts w:ascii="Garamond" w:hAnsi="Garamond"/>
          <w:sz w:val="24"/>
          <w:szCs w:val="24"/>
          <w:u w:val="none"/>
        </w:rPr>
        <w:t xml:space="preserve">Any federally enforceable term, condition or other requirement of any air quality preconstruction permit issued by </w:t>
      </w:r>
      <w:r w:rsidR="00EB7D2B">
        <w:rPr>
          <w:rFonts w:ascii="Garamond" w:hAnsi="Garamond"/>
          <w:sz w:val="24"/>
          <w:szCs w:val="24"/>
          <w:u w:val="none"/>
        </w:rPr>
        <w:t xml:space="preserve">DEQ </w:t>
      </w:r>
      <w:r w:rsidRPr="00D81572">
        <w:rPr>
          <w:rFonts w:ascii="Garamond" w:hAnsi="Garamond"/>
          <w:sz w:val="24"/>
          <w:szCs w:val="24"/>
          <w:u w:val="none"/>
        </w:rPr>
        <w:t>under Subchapters 7, 8, 9 and 10 of this chapter, or pursuant to regulations approved or promulgated through rule making under Title I of the FCAA, including parts C and D;</w:t>
      </w:r>
    </w:p>
    <w:p w14:paraId="0A975C7C" w14:textId="77777777" w:rsidR="00D00707" w:rsidRPr="00D81572" w:rsidRDefault="00D00707">
      <w:pPr>
        <w:pStyle w:val="BodyTextIndent2"/>
        <w:ind w:left="0"/>
        <w:rPr>
          <w:rFonts w:ascii="Garamond" w:hAnsi="Garamond"/>
          <w:sz w:val="24"/>
          <w:szCs w:val="24"/>
          <w:u w:val="none"/>
        </w:rPr>
      </w:pPr>
    </w:p>
    <w:p w14:paraId="6BC3B57F" w14:textId="77777777" w:rsidR="00D00707" w:rsidRPr="00D81572" w:rsidRDefault="00D00707" w:rsidP="006D4D0D">
      <w:pPr>
        <w:pStyle w:val="BodyTextIndent2"/>
        <w:numPr>
          <w:ilvl w:val="0"/>
          <w:numId w:val="41"/>
        </w:numPr>
        <w:tabs>
          <w:tab w:val="clear" w:pos="360"/>
          <w:tab w:val="num" w:pos="1080"/>
        </w:tabs>
        <w:ind w:left="1080"/>
        <w:rPr>
          <w:rFonts w:ascii="Garamond" w:hAnsi="Garamond"/>
          <w:sz w:val="24"/>
          <w:szCs w:val="24"/>
          <w:u w:val="none"/>
        </w:rPr>
      </w:pPr>
      <w:r w:rsidRPr="00D81572">
        <w:rPr>
          <w:rFonts w:ascii="Garamond" w:hAnsi="Garamond"/>
          <w:sz w:val="24"/>
          <w:szCs w:val="24"/>
          <w:u w:val="none"/>
        </w:rPr>
        <w:t>Any standard or other requirement under Sec. 7411 of the FCAA, including Sec. 7411(d);</w:t>
      </w:r>
    </w:p>
    <w:p w14:paraId="4E16A8AB" w14:textId="77777777" w:rsidR="00D00707" w:rsidRPr="00D81572" w:rsidRDefault="00D00707">
      <w:pPr>
        <w:pStyle w:val="BodyTextIndent2"/>
        <w:ind w:left="0"/>
        <w:rPr>
          <w:rFonts w:ascii="Garamond" w:hAnsi="Garamond"/>
          <w:sz w:val="24"/>
          <w:szCs w:val="24"/>
          <w:u w:val="none"/>
        </w:rPr>
      </w:pPr>
    </w:p>
    <w:p w14:paraId="565198BD" w14:textId="77777777" w:rsidR="00D00707" w:rsidRPr="00D81572" w:rsidRDefault="00D00707" w:rsidP="006D4D0D">
      <w:pPr>
        <w:pStyle w:val="BodyTextIndent2"/>
        <w:numPr>
          <w:ilvl w:val="0"/>
          <w:numId w:val="41"/>
        </w:numPr>
        <w:tabs>
          <w:tab w:val="clear" w:pos="360"/>
          <w:tab w:val="num" w:pos="1080"/>
        </w:tabs>
        <w:ind w:left="1080"/>
        <w:rPr>
          <w:rFonts w:ascii="Garamond" w:hAnsi="Garamond"/>
          <w:sz w:val="24"/>
          <w:szCs w:val="24"/>
          <w:u w:val="none"/>
        </w:rPr>
      </w:pPr>
      <w:r w:rsidRPr="00D81572">
        <w:rPr>
          <w:rFonts w:ascii="Garamond" w:hAnsi="Garamond"/>
          <w:sz w:val="24"/>
          <w:szCs w:val="24"/>
          <w:u w:val="none"/>
        </w:rPr>
        <w:t>Any standard or other requirement under Sec. 7412 of the FCAA, including any requirement concerning accident prevention under Sec. 7412(r)(7), but excluding the contents of any risk management plan required under Sec. 7412(r);</w:t>
      </w:r>
    </w:p>
    <w:p w14:paraId="135D64BA" w14:textId="77777777" w:rsidR="00D00707" w:rsidRPr="00D81572" w:rsidRDefault="00D00707">
      <w:pPr>
        <w:pStyle w:val="BodyTextIndent2"/>
        <w:ind w:left="0"/>
        <w:rPr>
          <w:rFonts w:ascii="Garamond" w:hAnsi="Garamond"/>
          <w:sz w:val="24"/>
          <w:szCs w:val="24"/>
          <w:u w:val="none"/>
        </w:rPr>
      </w:pPr>
    </w:p>
    <w:p w14:paraId="00EDF3CA" w14:textId="77777777" w:rsidR="00D00707" w:rsidRDefault="00D00707" w:rsidP="006D4D0D">
      <w:pPr>
        <w:pStyle w:val="BodyTextIndent2"/>
        <w:numPr>
          <w:ilvl w:val="0"/>
          <w:numId w:val="41"/>
        </w:numPr>
        <w:tabs>
          <w:tab w:val="clear" w:pos="360"/>
          <w:tab w:val="num" w:pos="1080"/>
        </w:tabs>
        <w:ind w:left="1080"/>
        <w:rPr>
          <w:rFonts w:ascii="Garamond" w:hAnsi="Garamond"/>
          <w:sz w:val="24"/>
          <w:szCs w:val="24"/>
          <w:u w:val="none"/>
        </w:rPr>
      </w:pPr>
      <w:r w:rsidRPr="00D81572">
        <w:rPr>
          <w:rFonts w:ascii="Garamond" w:hAnsi="Garamond"/>
          <w:sz w:val="24"/>
          <w:szCs w:val="24"/>
          <w:u w:val="none"/>
        </w:rPr>
        <w:t>Any standard or other requirement of the acid rain program under Title IV of the FCAA or regulations promulgated thereunder;</w:t>
      </w:r>
    </w:p>
    <w:p w14:paraId="0CE922B7" w14:textId="77777777" w:rsidR="00D00707" w:rsidRPr="00D81572" w:rsidRDefault="00D00707" w:rsidP="006D4D0D">
      <w:pPr>
        <w:pStyle w:val="BodyTextIndent2"/>
        <w:numPr>
          <w:ilvl w:val="0"/>
          <w:numId w:val="41"/>
        </w:numPr>
        <w:tabs>
          <w:tab w:val="clear" w:pos="360"/>
          <w:tab w:val="num" w:pos="1080"/>
        </w:tabs>
        <w:ind w:left="1080"/>
        <w:rPr>
          <w:rFonts w:ascii="Garamond" w:hAnsi="Garamond"/>
          <w:sz w:val="24"/>
          <w:szCs w:val="24"/>
          <w:u w:val="none"/>
        </w:rPr>
      </w:pPr>
      <w:r w:rsidRPr="00D81572">
        <w:rPr>
          <w:rFonts w:ascii="Garamond" w:hAnsi="Garamond"/>
          <w:sz w:val="24"/>
          <w:szCs w:val="24"/>
          <w:u w:val="none"/>
        </w:rPr>
        <w:lastRenderedPageBreak/>
        <w:t>Any requirements established pursuant to Sec. 7661c(b) or Sec. 7414(a)(3) of the FCAA;</w:t>
      </w:r>
    </w:p>
    <w:p w14:paraId="66E56CC4" w14:textId="77777777" w:rsidR="00D00707" w:rsidRPr="00D81572" w:rsidRDefault="00D00707">
      <w:pPr>
        <w:pStyle w:val="BodyTextIndent2"/>
        <w:ind w:left="0"/>
        <w:rPr>
          <w:rFonts w:ascii="Garamond" w:hAnsi="Garamond"/>
          <w:sz w:val="24"/>
          <w:szCs w:val="24"/>
          <w:u w:val="none"/>
        </w:rPr>
      </w:pPr>
    </w:p>
    <w:p w14:paraId="0A8A9471" w14:textId="77777777" w:rsidR="00D00707" w:rsidRPr="00D81572" w:rsidRDefault="00D00707" w:rsidP="006D4D0D">
      <w:pPr>
        <w:pStyle w:val="BodyTextIndent2"/>
        <w:numPr>
          <w:ilvl w:val="0"/>
          <w:numId w:val="41"/>
        </w:numPr>
        <w:tabs>
          <w:tab w:val="clear" w:pos="360"/>
          <w:tab w:val="num" w:pos="1080"/>
        </w:tabs>
        <w:ind w:left="1080"/>
        <w:rPr>
          <w:rFonts w:ascii="Garamond" w:hAnsi="Garamond"/>
          <w:sz w:val="24"/>
          <w:szCs w:val="24"/>
          <w:u w:val="none"/>
        </w:rPr>
      </w:pPr>
      <w:r w:rsidRPr="00D81572">
        <w:rPr>
          <w:rFonts w:ascii="Garamond" w:hAnsi="Garamond"/>
          <w:sz w:val="24"/>
          <w:szCs w:val="24"/>
          <w:u w:val="none"/>
        </w:rPr>
        <w:t>Any standard or other requirement governing solid waste incineration, under Sec. 7429 of the FCAA;</w:t>
      </w:r>
    </w:p>
    <w:p w14:paraId="016D627C" w14:textId="77777777" w:rsidR="00D00707" w:rsidRPr="00D81572" w:rsidRDefault="00D00707">
      <w:pPr>
        <w:pStyle w:val="BodyTextIndent2"/>
        <w:ind w:left="0"/>
        <w:rPr>
          <w:rFonts w:ascii="Garamond" w:hAnsi="Garamond"/>
          <w:sz w:val="24"/>
          <w:szCs w:val="24"/>
          <w:u w:val="none"/>
        </w:rPr>
      </w:pPr>
    </w:p>
    <w:p w14:paraId="5C67E1B2" w14:textId="77777777" w:rsidR="00D00707" w:rsidRPr="00D81572" w:rsidRDefault="00D00707" w:rsidP="006D4D0D">
      <w:pPr>
        <w:pStyle w:val="BodyTextIndent2"/>
        <w:numPr>
          <w:ilvl w:val="0"/>
          <w:numId w:val="41"/>
        </w:numPr>
        <w:tabs>
          <w:tab w:val="clear" w:pos="360"/>
          <w:tab w:val="num" w:pos="1080"/>
        </w:tabs>
        <w:ind w:left="1080"/>
        <w:rPr>
          <w:rFonts w:ascii="Garamond" w:hAnsi="Garamond"/>
          <w:sz w:val="24"/>
          <w:szCs w:val="24"/>
          <w:u w:val="none"/>
        </w:rPr>
      </w:pPr>
      <w:r w:rsidRPr="00D81572">
        <w:rPr>
          <w:rFonts w:ascii="Garamond" w:hAnsi="Garamond"/>
          <w:sz w:val="24"/>
          <w:szCs w:val="24"/>
          <w:u w:val="none"/>
        </w:rPr>
        <w:t>Any standard or other requirement for consumer and commercial products, under Sec. 7511b(e) of the FCAA;</w:t>
      </w:r>
    </w:p>
    <w:p w14:paraId="184A61C7" w14:textId="77777777" w:rsidR="00D00707" w:rsidRPr="00D81572" w:rsidRDefault="00D00707">
      <w:pPr>
        <w:pStyle w:val="BodyTextIndent2"/>
        <w:ind w:left="0"/>
        <w:rPr>
          <w:rFonts w:ascii="Garamond" w:hAnsi="Garamond"/>
          <w:sz w:val="24"/>
          <w:szCs w:val="24"/>
          <w:u w:val="none"/>
        </w:rPr>
      </w:pPr>
    </w:p>
    <w:p w14:paraId="7895D4C0" w14:textId="77777777" w:rsidR="00D00707" w:rsidRPr="00D81572" w:rsidRDefault="00D00707" w:rsidP="006D4D0D">
      <w:pPr>
        <w:pStyle w:val="BodyTextIndent2"/>
        <w:numPr>
          <w:ilvl w:val="0"/>
          <w:numId w:val="41"/>
        </w:numPr>
        <w:tabs>
          <w:tab w:val="clear" w:pos="360"/>
          <w:tab w:val="num" w:pos="1080"/>
        </w:tabs>
        <w:ind w:left="1080"/>
        <w:rPr>
          <w:rFonts w:ascii="Garamond" w:hAnsi="Garamond"/>
          <w:sz w:val="24"/>
          <w:szCs w:val="24"/>
          <w:u w:val="none"/>
        </w:rPr>
      </w:pPr>
      <w:r w:rsidRPr="00D81572">
        <w:rPr>
          <w:rFonts w:ascii="Garamond" w:hAnsi="Garamond"/>
          <w:sz w:val="24"/>
          <w:szCs w:val="24"/>
          <w:u w:val="none"/>
        </w:rPr>
        <w:t>Any standard or other requirement for tank vessels, under Sec. 7511b(f) of the FCAA;</w:t>
      </w:r>
    </w:p>
    <w:p w14:paraId="270FB234" w14:textId="77777777" w:rsidR="00D00707" w:rsidRPr="00D81572" w:rsidRDefault="00D00707">
      <w:pPr>
        <w:pStyle w:val="BodyTextIndent2"/>
        <w:ind w:left="0"/>
        <w:rPr>
          <w:rFonts w:ascii="Garamond" w:hAnsi="Garamond"/>
          <w:sz w:val="24"/>
          <w:szCs w:val="24"/>
          <w:u w:val="none"/>
        </w:rPr>
      </w:pPr>
    </w:p>
    <w:p w14:paraId="20343076" w14:textId="77777777" w:rsidR="00D00707" w:rsidRPr="00D81572" w:rsidRDefault="00D00707" w:rsidP="006D4D0D">
      <w:pPr>
        <w:pStyle w:val="BodyTextIndent2"/>
        <w:numPr>
          <w:ilvl w:val="0"/>
          <w:numId w:val="41"/>
        </w:numPr>
        <w:tabs>
          <w:tab w:val="clear" w:pos="360"/>
          <w:tab w:val="num" w:pos="1080"/>
        </w:tabs>
        <w:ind w:left="1080"/>
        <w:rPr>
          <w:rFonts w:ascii="Garamond" w:hAnsi="Garamond"/>
          <w:sz w:val="24"/>
          <w:szCs w:val="24"/>
          <w:u w:val="none"/>
        </w:rPr>
      </w:pPr>
      <w:r w:rsidRPr="00D81572">
        <w:rPr>
          <w:rFonts w:ascii="Garamond" w:hAnsi="Garamond"/>
          <w:sz w:val="24"/>
          <w:szCs w:val="24"/>
          <w:u w:val="none"/>
        </w:rPr>
        <w:t>Any standard or other requirement of the regulations promulgated to protect stratospheric ozone under Title VI of the FCAA, unless the administrator determines that such requirements need not be contained in an air quality operating permit;</w:t>
      </w:r>
    </w:p>
    <w:p w14:paraId="0D33E1DB" w14:textId="77777777" w:rsidR="00D00707" w:rsidRPr="00D81572" w:rsidRDefault="00D00707">
      <w:pPr>
        <w:pStyle w:val="BodyTextIndent2"/>
        <w:ind w:left="0"/>
        <w:rPr>
          <w:rFonts w:ascii="Garamond" w:hAnsi="Garamond"/>
          <w:sz w:val="24"/>
          <w:szCs w:val="24"/>
          <w:u w:val="none"/>
        </w:rPr>
      </w:pPr>
    </w:p>
    <w:p w14:paraId="1A6C50DF" w14:textId="77777777" w:rsidR="00D00707" w:rsidRPr="00D81572" w:rsidRDefault="00D00707" w:rsidP="006D4D0D">
      <w:pPr>
        <w:pStyle w:val="BodyTextIndent2"/>
        <w:numPr>
          <w:ilvl w:val="0"/>
          <w:numId w:val="41"/>
        </w:numPr>
        <w:tabs>
          <w:tab w:val="clear" w:pos="360"/>
          <w:tab w:val="num" w:pos="1080"/>
        </w:tabs>
        <w:ind w:left="1080"/>
        <w:rPr>
          <w:rFonts w:ascii="Garamond" w:hAnsi="Garamond"/>
          <w:sz w:val="24"/>
          <w:szCs w:val="24"/>
          <w:u w:val="none"/>
        </w:rPr>
      </w:pPr>
      <w:r w:rsidRPr="00D81572">
        <w:rPr>
          <w:rFonts w:ascii="Garamond" w:hAnsi="Garamond"/>
          <w:sz w:val="24"/>
          <w:szCs w:val="24"/>
          <w:u w:val="none"/>
        </w:rPr>
        <w:t>Any national ambient air quality standard or increment or visibility requirement under part C of Title I of the FCAA, but only as it would apply to temporary sources permitted pursuant to Sec. 7661c(e) of the FCAA; or</w:t>
      </w:r>
    </w:p>
    <w:p w14:paraId="48674B56" w14:textId="77777777" w:rsidR="00D00707" w:rsidRPr="00D81572" w:rsidRDefault="00D00707">
      <w:pPr>
        <w:pStyle w:val="BodyTextIndent2"/>
        <w:ind w:left="0"/>
        <w:rPr>
          <w:rFonts w:ascii="Garamond" w:hAnsi="Garamond"/>
          <w:sz w:val="24"/>
          <w:szCs w:val="24"/>
          <w:u w:val="none"/>
        </w:rPr>
      </w:pPr>
    </w:p>
    <w:p w14:paraId="3DC1F14B" w14:textId="5DDD2500" w:rsidR="00D00707" w:rsidRPr="00D81572" w:rsidRDefault="00D00707" w:rsidP="006D4D0D">
      <w:pPr>
        <w:pStyle w:val="BodyTextIndent2"/>
        <w:numPr>
          <w:ilvl w:val="0"/>
          <w:numId w:val="41"/>
        </w:numPr>
        <w:tabs>
          <w:tab w:val="clear" w:pos="360"/>
          <w:tab w:val="num" w:pos="1080"/>
        </w:tabs>
        <w:ind w:left="1080"/>
        <w:rPr>
          <w:rFonts w:ascii="Garamond" w:hAnsi="Garamond"/>
          <w:sz w:val="24"/>
          <w:szCs w:val="24"/>
          <w:u w:val="none"/>
        </w:rPr>
      </w:pPr>
      <w:r w:rsidRPr="00D81572">
        <w:rPr>
          <w:rFonts w:ascii="Garamond" w:hAnsi="Garamond"/>
          <w:sz w:val="24"/>
          <w:szCs w:val="24"/>
          <w:u w:val="none"/>
        </w:rPr>
        <w:t xml:space="preserve">Any federally enforceable term or condition of any air quality open burning permit issued by </w:t>
      </w:r>
      <w:r w:rsidR="00EB7D2B">
        <w:rPr>
          <w:rFonts w:ascii="Garamond" w:hAnsi="Garamond"/>
          <w:sz w:val="24"/>
          <w:szCs w:val="24"/>
          <w:u w:val="none"/>
        </w:rPr>
        <w:t xml:space="preserve">DEQ </w:t>
      </w:r>
      <w:r w:rsidRPr="00D81572">
        <w:rPr>
          <w:rFonts w:ascii="Garamond" w:hAnsi="Garamond"/>
          <w:sz w:val="24"/>
          <w:szCs w:val="24"/>
          <w:u w:val="none"/>
        </w:rPr>
        <w:t>under Subchapter 6.</w:t>
      </w:r>
    </w:p>
    <w:p w14:paraId="545295EC" w14:textId="77777777" w:rsidR="00D00707" w:rsidRPr="00D81572" w:rsidRDefault="00D00707">
      <w:pPr>
        <w:pStyle w:val="BodyTextIndent2"/>
        <w:ind w:left="0"/>
        <w:rPr>
          <w:rFonts w:ascii="Garamond" w:hAnsi="Garamond"/>
          <w:sz w:val="24"/>
          <w:szCs w:val="24"/>
          <w:u w:val="none"/>
        </w:rPr>
      </w:pPr>
    </w:p>
    <w:p w14:paraId="7F4E6A1A" w14:textId="77777777" w:rsidR="00D00707" w:rsidRPr="00D81572" w:rsidRDefault="00D00707">
      <w:pPr>
        <w:pStyle w:val="BodyTextIndent2"/>
        <w:ind w:left="0"/>
        <w:rPr>
          <w:rFonts w:ascii="Garamond" w:hAnsi="Garamond"/>
          <w:sz w:val="24"/>
          <w:szCs w:val="24"/>
          <w:u w:val="none"/>
        </w:rPr>
      </w:pPr>
      <w:r w:rsidRPr="00D81572">
        <w:rPr>
          <w:rFonts w:ascii="Garamond" w:hAnsi="Garamond"/>
          <w:b/>
          <w:sz w:val="24"/>
          <w:szCs w:val="24"/>
          <w:u w:val="none"/>
        </w:rPr>
        <w:t>"Department"</w:t>
      </w:r>
      <w:r w:rsidRPr="00D81572">
        <w:rPr>
          <w:rFonts w:ascii="Garamond" w:hAnsi="Garamond"/>
          <w:sz w:val="24"/>
          <w:szCs w:val="24"/>
          <w:u w:val="none"/>
        </w:rPr>
        <w:t xml:space="preserve"> means the Montana Department of Environmental Quality.</w:t>
      </w:r>
    </w:p>
    <w:p w14:paraId="7E4972CF" w14:textId="77777777" w:rsidR="00D00707" w:rsidRPr="00D81572" w:rsidRDefault="00D00707">
      <w:pPr>
        <w:pStyle w:val="BodyTextIndent2"/>
        <w:ind w:left="0"/>
        <w:rPr>
          <w:rFonts w:ascii="Garamond" w:hAnsi="Garamond"/>
          <w:sz w:val="24"/>
          <w:szCs w:val="24"/>
          <w:u w:val="none"/>
        </w:rPr>
      </w:pPr>
    </w:p>
    <w:p w14:paraId="62C669B5" w14:textId="77777777" w:rsidR="00D00707" w:rsidRPr="00D81572" w:rsidRDefault="00D00707">
      <w:pPr>
        <w:pStyle w:val="BodyTextIndent2"/>
        <w:ind w:left="0"/>
        <w:rPr>
          <w:rFonts w:ascii="Garamond" w:hAnsi="Garamond"/>
          <w:sz w:val="24"/>
          <w:szCs w:val="24"/>
          <w:u w:val="none"/>
        </w:rPr>
      </w:pPr>
      <w:r w:rsidRPr="00D81572">
        <w:rPr>
          <w:rFonts w:ascii="Garamond" w:hAnsi="Garamond"/>
          <w:b/>
          <w:sz w:val="24"/>
          <w:szCs w:val="24"/>
          <w:u w:val="none"/>
        </w:rPr>
        <w:t>"Emissions unit</w:t>
      </w:r>
      <w:r w:rsidRPr="00D81572">
        <w:rPr>
          <w:rFonts w:ascii="Garamond" w:hAnsi="Garamond"/>
          <w:sz w:val="24"/>
          <w:szCs w:val="24"/>
          <w:u w:val="none"/>
        </w:rPr>
        <w:t>" means any part or activity of a stationary source that emits or has the potential to emit any regulated air pollutant or any pollutant listed under Sec. 7412(b) of the FCAA.  This term is not meant to alter or affect the definition of the term "unit" for purposes of Title IV of the FCAA.</w:t>
      </w:r>
    </w:p>
    <w:p w14:paraId="70D21DFE" w14:textId="77777777" w:rsidR="00D00707" w:rsidRPr="00D81572" w:rsidRDefault="00D00707">
      <w:pPr>
        <w:pStyle w:val="BodyTextIndent2"/>
        <w:ind w:left="0"/>
        <w:rPr>
          <w:rFonts w:ascii="Garamond" w:hAnsi="Garamond"/>
          <w:sz w:val="24"/>
          <w:szCs w:val="24"/>
          <w:u w:val="none"/>
        </w:rPr>
      </w:pPr>
    </w:p>
    <w:p w14:paraId="47D57FED" w14:textId="77777777" w:rsidR="00D00707" w:rsidRPr="00D81572" w:rsidRDefault="00D00707">
      <w:pPr>
        <w:pStyle w:val="BodyTextIndent2"/>
        <w:ind w:left="0"/>
        <w:rPr>
          <w:rFonts w:ascii="Garamond" w:hAnsi="Garamond"/>
          <w:sz w:val="24"/>
          <w:szCs w:val="24"/>
          <w:u w:val="none"/>
        </w:rPr>
      </w:pPr>
      <w:r w:rsidRPr="00D81572">
        <w:rPr>
          <w:rFonts w:ascii="Garamond" w:hAnsi="Garamond"/>
          <w:b/>
          <w:sz w:val="24"/>
          <w:szCs w:val="24"/>
          <w:u w:val="none"/>
        </w:rPr>
        <w:t>"FCAA"</w:t>
      </w:r>
      <w:r w:rsidRPr="00D81572">
        <w:rPr>
          <w:rFonts w:ascii="Garamond" w:hAnsi="Garamond"/>
          <w:sz w:val="24"/>
          <w:szCs w:val="24"/>
          <w:u w:val="none"/>
        </w:rPr>
        <w:t xml:space="preserve"> means the Federal Clean Air Act, as amended.</w:t>
      </w:r>
    </w:p>
    <w:p w14:paraId="64997B3D" w14:textId="77777777" w:rsidR="00D00707" w:rsidRPr="00D81572" w:rsidRDefault="00D00707">
      <w:pPr>
        <w:pStyle w:val="BodyTextIndent2"/>
        <w:ind w:left="0"/>
        <w:rPr>
          <w:rFonts w:ascii="Garamond" w:hAnsi="Garamond"/>
          <w:sz w:val="24"/>
          <w:szCs w:val="24"/>
          <w:u w:val="none"/>
        </w:rPr>
      </w:pPr>
    </w:p>
    <w:p w14:paraId="6F19D2B0" w14:textId="77777777" w:rsidR="00D00707" w:rsidRPr="00D81572" w:rsidRDefault="00D00707">
      <w:pPr>
        <w:pStyle w:val="BodyTextIndent2"/>
        <w:ind w:left="0"/>
        <w:rPr>
          <w:rFonts w:ascii="Garamond" w:hAnsi="Garamond"/>
          <w:sz w:val="24"/>
          <w:szCs w:val="24"/>
          <w:u w:val="none"/>
        </w:rPr>
      </w:pPr>
      <w:r w:rsidRPr="00D81572">
        <w:rPr>
          <w:rFonts w:ascii="Garamond" w:hAnsi="Garamond"/>
          <w:b/>
          <w:sz w:val="24"/>
          <w:szCs w:val="24"/>
          <w:u w:val="none"/>
        </w:rPr>
        <w:t>"Federally enforceable</w:t>
      </w:r>
      <w:r w:rsidRPr="00D81572">
        <w:rPr>
          <w:rFonts w:ascii="Garamond" w:hAnsi="Garamond"/>
          <w:sz w:val="24"/>
          <w:szCs w:val="24"/>
          <w:u w:val="none"/>
        </w:rPr>
        <w:t>" means all limitations and conditions which are enforceable by the administrator, including those requirements developed pursuant to 40 CFR Parts 60 and 61, requirements within the Montana state implementation plan, and any permit requirement established pursuant to 40 CFR 52.21 or under regulations approved pursuant to 40 CFR Part 51, Subpart I, including operating permits issued under an EPA approved program that is incorporated into the Montana state implementation plan and expressly requires adherence to any permit issued under such program.</w:t>
      </w:r>
    </w:p>
    <w:p w14:paraId="4CB4899F" w14:textId="77777777" w:rsidR="00D00707" w:rsidRPr="00D81572" w:rsidRDefault="00D00707">
      <w:pPr>
        <w:pStyle w:val="BodyTextIndent2"/>
        <w:ind w:left="0"/>
        <w:rPr>
          <w:rFonts w:ascii="Garamond" w:hAnsi="Garamond"/>
          <w:sz w:val="24"/>
          <w:szCs w:val="24"/>
          <w:u w:val="none"/>
        </w:rPr>
      </w:pPr>
    </w:p>
    <w:p w14:paraId="451070F4" w14:textId="77777777" w:rsidR="00D00707" w:rsidRPr="00D81572" w:rsidRDefault="00D00707">
      <w:pPr>
        <w:pStyle w:val="BodyTextIndent2"/>
        <w:ind w:left="0"/>
        <w:rPr>
          <w:rFonts w:ascii="Garamond" w:hAnsi="Garamond"/>
          <w:sz w:val="24"/>
          <w:szCs w:val="24"/>
          <w:u w:val="none"/>
        </w:rPr>
      </w:pPr>
      <w:r w:rsidRPr="00D81572">
        <w:rPr>
          <w:rFonts w:ascii="Garamond" w:hAnsi="Garamond"/>
          <w:b/>
          <w:sz w:val="24"/>
          <w:szCs w:val="24"/>
          <w:u w:val="none"/>
        </w:rPr>
        <w:t>"Fugitive emissions"</w:t>
      </w:r>
      <w:r w:rsidRPr="00D81572">
        <w:rPr>
          <w:rFonts w:ascii="Garamond" w:hAnsi="Garamond"/>
          <w:sz w:val="24"/>
          <w:szCs w:val="24"/>
          <w:u w:val="none"/>
        </w:rPr>
        <w:t xml:space="preserve"> means those emissions which could not reasonably pass through a stack, chimney, vent, or other functionally equivalent opening.</w:t>
      </w:r>
    </w:p>
    <w:p w14:paraId="22CA1277" w14:textId="77777777" w:rsidR="00D00707" w:rsidRPr="00D81572" w:rsidRDefault="00D00707">
      <w:pPr>
        <w:pStyle w:val="BodyTextIndent2"/>
        <w:ind w:left="0"/>
        <w:rPr>
          <w:rFonts w:ascii="Garamond" w:hAnsi="Garamond"/>
          <w:sz w:val="24"/>
          <w:szCs w:val="24"/>
          <w:u w:val="none"/>
        </w:rPr>
      </w:pPr>
    </w:p>
    <w:p w14:paraId="3D332032" w14:textId="77777777" w:rsidR="00D00707" w:rsidRPr="00D81572" w:rsidRDefault="00D00707">
      <w:pPr>
        <w:pStyle w:val="BodyTextIndent2"/>
        <w:ind w:left="0"/>
        <w:rPr>
          <w:rFonts w:ascii="Garamond" w:hAnsi="Garamond"/>
          <w:sz w:val="24"/>
          <w:szCs w:val="24"/>
          <w:u w:val="none"/>
        </w:rPr>
      </w:pPr>
      <w:r w:rsidRPr="00D81572">
        <w:rPr>
          <w:rFonts w:ascii="Garamond" w:hAnsi="Garamond"/>
          <w:b/>
          <w:sz w:val="24"/>
          <w:szCs w:val="24"/>
          <w:u w:val="none"/>
        </w:rPr>
        <w:t>"General air quality operating permit"</w:t>
      </w:r>
      <w:r w:rsidRPr="00D81572">
        <w:rPr>
          <w:rFonts w:ascii="Garamond" w:hAnsi="Garamond"/>
          <w:sz w:val="24"/>
          <w:szCs w:val="24"/>
          <w:u w:val="none"/>
        </w:rPr>
        <w:t xml:space="preserve"> or </w:t>
      </w:r>
      <w:r w:rsidRPr="00D81572">
        <w:rPr>
          <w:rFonts w:ascii="Garamond" w:hAnsi="Garamond"/>
          <w:b/>
          <w:sz w:val="24"/>
          <w:szCs w:val="24"/>
          <w:u w:val="none"/>
        </w:rPr>
        <w:t>"general permit"</w:t>
      </w:r>
      <w:r w:rsidRPr="00D81572">
        <w:rPr>
          <w:rFonts w:ascii="Garamond" w:hAnsi="Garamond"/>
          <w:sz w:val="24"/>
          <w:szCs w:val="24"/>
          <w:u w:val="none"/>
        </w:rPr>
        <w:t xml:space="preserve"> means an air quality operating permit that meets the requirements of ARM 17.8.1222, covers multiple sources in a source category, and is issued in lieu of individual permits being issued to each source.</w:t>
      </w:r>
    </w:p>
    <w:p w14:paraId="6D66E425" w14:textId="77777777" w:rsidR="00D00707" w:rsidRPr="00D81572" w:rsidRDefault="00D00707">
      <w:pPr>
        <w:pStyle w:val="BodyTextIndent2"/>
        <w:ind w:left="0"/>
        <w:rPr>
          <w:rFonts w:ascii="Garamond" w:hAnsi="Garamond"/>
          <w:sz w:val="24"/>
          <w:szCs w:val="24"/>
          <w:u w:val="none"/>
        </w:rPr>
      </w:pPr>
    </w:p>
    <w:p w14:paraId="1F4B524F" w14:textId="77777777" w:rsidR="00D00707" w:rsidRPr="00D81572" w:rsidRDefault="00D00707">
      <w:pPr>
        <w:pStyle w:val="BodyTextIndent2"/>
        <w:ind w:left="0"/>
        <w:rPr>
          <w:rFonts w:ascii="Garamond" w:hAnsi="Garamond"/>
          <w:sz w:val="24"/>
          <w:szCs w:val="24"/>
          <w:u w:val="none"/>
        </w:rPr>
      </w:pPr>
      <w:r w:rsidRPr="00D81572">
        <w:rPr>
          <w:rFonts w:ascii="Garamond" w:hAnsi="Garamond"/>
          <w:b/>
          <w:sz w:val="24"/>
          <w:szCs w:val="24"/>
          <w:u w:val="none"/>
        </w:rPr>
        <w:t>"Hazardous air pollutant"</w:t>
      </w:r>
      <w:r w:rsidRPr="00D81572">
        <w:rPr>
          <w:rFonts w:ascii="Garamond" w:hAnsi="Garamond"/>
          <w:sz w:val="24"/>
          <w:szCs w:val="24"/>
          <w:u w:val="none"/>
        </w:rPr>
        <w:t xml:space="preserve"> means any air pollutant listed as a hazardous air pollutant pursuant to Sec. 112(b) of the FCAA. </w:t>
      </w:r>
    </w:p>
    <w:p w14:paraId="27A165B6" w14:textId="7B0A4982" w:rsidR="001013F6" w:rsidRDefault="001013F6">
      <w:pPr>
        <w:rPr>
          <w:rFonts w:ascii="Garamond" w:hAnsi="Garamond"/>
          <w:sz w:val="24"/>
          <w:szCs w:val="24"/>
        </w:rPr>
      </w:pPr>
    </w:p>
    <w:p w14:paraId="75C7B5C1" w14:textId="77777777" w:rsidR="00D00707" w:rsidRPr="00EE1A1E" w:rsidRDefault="00D00707" w:rsidP="00EE1A1E">
      <w:pPr>
        <w:pStyle w:val="BodyTextIndent2"/>
        <w:widowControl w:val="0"/>
        <w:ind w:left="0"/>
        <w:rPr>
          <w:rFonts w:ascii="Garamond" w:hAnsi="Garamond"/>
          <w:sz w:val="24"/>
          <w:szCs w:val="24"/>
          <w:u w:val="none"/>
        </w:rPr>
      </w:pPr>
      <w:r w:rsidRPr="00EE1A1E">
        <w:rPr>
          <w:rFonts w:ascii="Garamond" w:hAnsi="Garamond"/>
          <w:b/>
          <w:sz w:val="24"/>
          <w:szCs w:val="24"/>
          <w:u w:val="none"/>
        </w:rPr>
        <w:t>"Non-federally enforceable requirement"</w:t>
      </w:r>
      <w:r w:rsidRPr="00EE1A1E">
        <w:rPr>
          <w:rFonts w:ascii="Garamond" w:hAnsi="Garamond"/>
          <w:sz w:val="24"/>
          <w:szCs w:val="24"/>
          <w:u w:val="none"/>
        </w:rPr>
        <w:t xml:space="preserve"> means the following as they apply to emission units in a source requiring an air quality operating permit:</w:t>
      </w:r>
    </w:p>
    <w:p w14:paraId="0994A7A0" w14:textId="77777777" w:rsidR="00D00707" w:rsidRPr="00EE1A1E" w:rsidRDefault="00D00707" w:rsidP="00EE1A1E">
      <w:pPr>
        <w:pStyle w:val="BodyTextIndent2"/>
        <w:widowControl w:val="0"/>
        <w:ind w:left="0"/>
        <w:rPr>
          <w:rFonts w:ascii="Garamond" w:hAnsi="Garamond"/>
          <w:sz w:val="24"/>
          <w:szCs w:val="24"/>
          <w:u w:val="none"/>
        </w:rPr>
      </w:pPr>
    </w:p>
    <w:p w14:paraId="26EF5801" w14:textId="77777777" w:rsidR="00D00707" w:rsidRPr="00EE1A1E" w:rsidRDefault="00D00707" w:rsidP="006D4D0D">
      <w:pPr>
        <w:pStyle w:val="BodyTextIndent2"/>
        <w:widowControl w:val="0"/>
        <w:numPr>
          <w:ilvl w:val="0"/>
          <w:numId w:val="42"/>
        </w:numPr>
        <w:tabs>
          <w:tab w:val="clear" w:pos="360"/>
          <w:tab w:val="num" w:pos="1080"/>
        </w:tabs>
        <w:ind w:left="1080"/>
        <w:rPr>
          <w:rFonts w:ascii="Garamond" w:hAnsi="Garamond"/>
          <w:sz w:val="24"/>
          <w:szCs w:val="24"/>
          <w:u w:val="none"/>
        </w:rPr>
      </w:pPr>
      <w:r w:rsidRPr="00EE1A1E">
        <w:rPr>
          <w:rFonts w:ascii="Garamond" w:hAnsi="Garamond"/>
          <w:sz w:val="24"/>
          <w:szCs w:val="24"/>
          <w:u w:val="none"/>
        </w:rPr>
        <w:lastRenderedPageBreak/>
        <w:t>Any standard, rule, or other requirement, including any requirement contained in a consent decree, or judicial or administrative order entered into or issued by the Department, that is not contained in the Montana state implementation plan approved or promulgated by the administrator through rule making under Title I of the FCAA;</w:t>
      </w:r>
    </w:p>
    <w:p w14:paraId="470FDEA7" w14:textId="77777777" w:rsidR="00143F59" w:rsidRPr="00EE1A1E" w:rsidRDefault="00143F59" w:rsidP="00EF5622">
      <w:pPr>
        <w:pStyle w:val="BodyTextIndent2"/>
        <w:ind w:left="0"/>
        <w:rPr>
          <w:rFonts w:ascii="Garamond" w:hAnsi="Garamond"/>
          <w:sz w:val="24"/>
          <w:szCs w:val="24"/>
          <w:u w:val="none"/>
        </w:rPr>
      </w:pPr>
    </w:p>
    <w:p w14:paraId="46DD80AA" w14:textId="68D2EDD8" w:rsidR="00D00707" w:rsidRPr="00EE1A1E" w:rsidRDefault="00D00707" w:rsidP="006D4D0D">
      <w:pPr>
        <w:pStyle w:val="BodyTextIndent2"/>
        <w:numPr>
          <w:ilvl w:val="0"/>
          <w:numId w:val="42"/>
        </w:numPr>
        <w:tabs>
          <w:tab w:val="clear" w:pos="360"/>
          <w:tab w:val="num" w:pos="1080"/>
        </w:tabs>
        <w:ind w:left="1080"/>
        <w:rPr>
          <w:rFonts w:ascii="Garamond" w:hAnsi="Garamond"/>
          <w:sz w:val="24"/>
          <w:szCs w:val="24"/>
          <w:u w:val="none"/>
        </w:rPr>
      </w:pPr>
      <w:r w:rsidRPr="00EE1A1E">
        <w:rPr>
          <w:rFonts w:ascii="Garamond" w:hAnsi="Garamond"/>
          <w:sz w:val="24"/>
          <w:szCs w:val="24"/>
          <w:u w:val="none"/>
        </w:rPr>
        <w:t xml:space="preserve">Any term, condition or other requirement contained in any air quality preconstruction permit issued by </w:t>
      </w:r>
      <w:r w:rsidR="00EB7D2B">
        <w:rPr>
          <w:rFonts w:ascii="Garamond" w:hAnsi="Garamond"/>
          <w:sz w:val="24"/>
          <w:szCs w:val="24"/>
          <w:u w:val="none"/>
        </w:rPr>
        <w:t xml:space="preserve">DEQ </w:t>
      </w:r>
      <w:r w:rsidRPr="00EE1A1E">
        <w:rPr>
          <w:rFonts w:ascii="Garamond" w:hAnsi="Garamond"/>
          <w:sz w:val="24"/>
          <w:szCs w:val="24"/>
          <w:u w:val="none"/>
        </w:rPr>
        <w:t>under Subchapters 7, 8, 9 and 10 of this chapter that is not federally enforceable;</w:t>
      </w:r>
    </w:p>
    <w:p w14:paraId="3A9DC4FD" w14:textId="77777777" w:rsidR="00D00707" w:rsidRPr="00EE1A1E" w:rsidRDefault="00D00707" w:rsidP="00EF5622">
      <w:pPr>
        <w:pStyle w:val="BodyTextIndent2"/>
        <w:ind w:left="0"/>
        <w:rPr>
          <w:rFonts w:ascii="Garamond" w:hAnsi="Garamond"/>
          <w:sz w:val="24"/>
          <w:szCs w:val="24"/>
          <w:u w:val="none"/>
        </w:rPr>
      </w:pPr>
    </w:p>
    <w:p w14:paraId="519ADF79" w14:textId="77777777" w:rsidR="00D00707" w:rsidRPr="00EE1A1E" w:rsidRDefault="00D00707" w:rsidP="006D4D0D">
      <w:pPr>
        <w:pStyle w:val="BodyTextIndent2"/>
        <w:numPr>
          <w:ilvl w:val="0"/>
          <w:numId w:val="42"/>
        </w:numPr>
        <w:tabs>
          <w:tab w:val="clear" w:pos="360"/>
          <w:tab w:val="num" w:pos="1080"/>
        </w:tabs>
        <w:ind w:left="1080"/>
        <w:rPr>
          <w:rFonts w:ascii="Garamond" w:hAnsi="Garamond"/>
          <w:sz w:val="24"/>
          <w:szCs w:val="24"/>
          <w:u w:val="none"/>
        </w:rPr>
      </w:pPr>
      <w:r w:rsidRPr="00EE1A1E">
        <w:rPr>
          <w:rFonts w:ascii="Garamond" w:hAnsi="Garamond"/>
          <w:sz w:val="24"/>
          <w:szCs w:val="24"/>
          <w:u w:val="none"/>
        </w:rPr>
        <w:t>Does not include any Montana ambient air quality standard contained in Subchapter 2 of this chapter.</w:t>
      </w:r>
    </w:p>
    <w:p w14:paraId="3D7BFC53" w14:textId="77777777" w:rsidR="00D00707" w:rsidRPr="00EE1A1E" w:rsidRDefault="00D00707">
      <w:pPr>
        <w:pStyle w:val="BodyTextIndent2"/>
        <w:ind w:left="0"/>
        <w:rPr>
          <w:rFonts w:ascii="Garamond" w:hAnsi="Garamond"/>
          <w:sz w:val="24"/>
          <w:szCs w:val="24"/>
          <w:u w:val="none"/>
        </w:rPr>
      </w:pPr>
    </w:p>
    <w:p w14:paraId="588BCE0C" w14:textId="77777777" w:rsidR="00D00707" w:rsidRPr="00EE1A1E" w:rsidRDefault="00D00707">
      <w:pPr>
        <w:pStyle w:val="BodyTextIndent2"/>
        <w:ind w:left="0"/>
        <w:rPr>
          <w:rFonts w:ascii="Garamond" w:hAnsi="Garamond"/>
          <w:sz w:val="24"/>
          <w:szCs w:val="24"/>
          <w:u w:val="none"/>
        </w:rPr>
      </w:pPr>
      <w:r w:rsidRPr="00EE1A1E">
        <w:rPr>
          <w:rFonts w:ascii="Garamond" w:hAnsi="Garamond"/>
          <w:b/>
          <w:sz w:val="24"/>
          <w:szCs w:val="24"/>
          <w:u w:val="none"/>
        </w:rPr>
        <w:t>"Permittee"</w:t>
      </w:r>
      <w:r w:rsidRPr="00EE1A1E">
        <w:rPr>
          <w:rFonts w:ascii="Garamond" w:hAnsi="Garamond"/>
          <w:sz w:val="24"/>
          <w:szCs w:val="24"/>
          <w:u w:val="none"/>
        </w:rPr>
        <w:t xml:space="preserve"> means the owner or operator of any source subject to the permitting requirements of this subchapter, as provided in ARM 17.8.1204, that holds a valid air quality operating permit or has submitted a timely and complete permit application for issuance, renewal, amendment, or modification pursuant to this subchapter.</w:t>
      </w:r>
    </w:p>
    <w:p w14:paraId="066C90A8" w14:textId="77777777" w:rsidR="00D00707" w:rsidRPr="00EE1A1E" w:rsidRDefault="00D00707">
      <w:pPr>
        <w:pStyle w:val="BodyTextIndent2"/>
        <w:ind w:left="0"/>
        <w:rPr>
          <w:rFonts w:ascii="Garamond" w:hAnsi="Garamond"/>
          <w:sz w:val="24"/>
          <w:szCs w:val="24"/>
          <w:u w:val="none"/>
        </w:rPr>
      </w:pPr>
    </w:p>
    <w:p w14:paraId="0DF63EE6" w14:textId="77777777" w:rsidR="00D00707" w:rsidRPr="00EE1A1E" w:rsidRDefault="00D00707">
      <w:pPr>
        <w:pStyle w:val="BodyTextIndent2"/>
        <w:ind w:left="0"/>
        <w:rPr>
          <w:rFonts w:ascii="Garamond" w:hAnsi="Garamond"/>
          <w:sz w:val="24"/>
          <w:szCs w:val="24"/>
          <w:u w:val="none"/>
        </w:rPr>
      </w:pPr>
      <w:r w:rsidRPr="00EE1A1E">
        <w:rPr>
          <w:rFonts w:ascii="Garamond" w:hAnsi="Garamond"/>
          <w:b/>
          <w:sz w:val="24"/>
          <w:szCs w:val="24"/>
          <w:u w:val="none"/>
        </w:rPr>
        <w:t>"Regulated air pollutant"</w:t>
      </w:r>
      <w:r w:rsidRPr="00EE1A1E">
        <w:rPr>
          <w:rFonts w:ascii="Garamond" w:hAnsi="Garamond"/>
          <w:sz w:val="24"/>
          <w:szCs w:val="24"/>
          <w:u w:val="none"/>
        </w:rPr>
        <w:t xml:space="preserve"> means the following:</w:t>
      </w:r>
    </w:p>
    <w:p w14:paraId="3AD7A412" w14:textId="77777777" w:rsidR="00D00707" w:rsidRPr="00EE1A1E" w:rsidRDefault="00D00707">
      <w:pPr>
        <w:pStyle w:val="BodyTextIndent2"/>
        <w:ind w:left="0"/>
        <w:rPr>
          <w:rFonts w:ascii="Garamond" w:hAnsi="Garamond"/>
          <w:sz w:val="24"/>
          <w:szCs w:val="24"/>
          <w:u w:val="none"/>
        </w:rPr>
      </w:pPr>
    </w:p>
    <w:p w14:paraId="7DBE07F3" w14:textId="77777777" w:rsidR="00D00707" w:rsidRPr="00EE1A1E" w:rsidRDefault="00D00707" w:rsidP="006D4D0D">
      <w:pPr>
        <w:pStyle w:val="BodyTextIndent2"/>
        <w:numPr>
          <w:ilvl w:val="0"/>
          <w:numId w:val="43"/>
        </w:numPr>
        <w:tabs>
          <w:tab w:val="clear" w:pos="360"/>
          <w:tab w:val="num" w:pos="1080"/>
        </w:tabs>
        <w:ind w:left="1080"/>
        <w:rPr>
          <w:rFonts w:ascii="Garamond" w:hAnsi="Garamond"/>
          <w:sz w:val="24"/>
          <w:szCs w:val="24"/>
          <w:u w:val="none"/>
        </w:rPr>
      </w:pPr>
      <w:r w:rsidRPr="00EE1A1E">
        <w:rPr>
          <w:rFonts w:ascii="Garamond" w:hAnsi="Garamond"/>
          <w:sz w:val="24"/>
          <w:szCs w:val="24"/>
          <w:u w:val="none"/>
        </w:rPr>
        <w:t>Nitrogen oxides or any volatile organic compounds;</w:t>
      </w:r>
    </w:p>
    <w:p w14:paraId="7E43E511" w14:textId="77777777" w:rsidR="00D00707" w:rsidRPr="00EE1A1E" w:rsidRDefault="00D00707" w:rsidP="00EF5622">
      <w:pPr>
        <w:pStyle w:val="BodyTextIndent2"/>
        <w:ind w:left="0"/>
        <w:rPr>
          <w:rFonts w:ascii="Garamond" w:hAnsi="Garamond"/>
          <w:sz w:val="24"/>
          <w:szCs w:val="24"/>
          <w:u w:val="none"/>
        </w:rPr>
      </w:pPr>
    </w:p>
    <w:p w14:paraId="0DB7BDAE" w14:textId="77777777" w:rsidR="00D00707" w:rsidRPr="00EE1A1E" w:rsidRDefault="00D00707" w:rsidP="006D4D0D">
      <w:pPr>
        <w:pStyle w:val="BodyTextIndent2"/>
        <w:numPr>
          <w:ilvl w:val="0"/>
          <w:numId w:val="43"/>
        </w:numPr>
        <w:tabs>
          <w:tab w:val="clear" w:pos="360"/>
          <w:tab w:val="num" w:pos="1080"/>
        </w:tabs>
        <w:ind w:left="1080"/>
        <w:rPr>
          <w:rFonts w:ascii="Garamond" w:hAnsi="Garamond"/>
          <w:sz w:val="24"/>
          <w:szCs w:val="24"/>
          <w:u w:val="none"/>
        </w:rPr>
      </w:pPr>
      <w:r w:rsidRPr="00EE1A1E">
        <w:rPr>
          <w:rFonts w:ascii="Garamond" w:hAnsi="Garamond"/>
          <w:sz w:val="24"/>
          <w:szCs w:val="24"/>
          <w:u w:val="none"/>
        </w:rPr>
        <w:t>Any pollutant for which a national ambient air quality standard has been promulgated;</w:t>
      </w:r>
    </w:p>
    <w:p w14:paraId="5CF48377" w14:textId="77777777" w:rsidR="00D00707" w:rsidRPr="00EE1A1E" w:rsidRDefault="00D00707">
      <w:pPr>
        <w:pStyle w:val="BodyTextIndent2"/>
        <w:ind w:left="0"/>
        <w:rPr>
          <w:rFonts w:ascii="Garamond" w:hAnsi="Garamond"/>
          <w:sz w:val="24"/>
          <w:szCs w:val="24"/>
          <w:u w:val="none"/>
        </w:rPr>
      </w:pPr>
    </w:p>
    <w:p w14:paraId="2B646278" w14:textId="77777777" w:rsidR="00D00707" w:rsidRPr="00EE1A1E" w:rsidRDefault="00D00707" w:rsidP="006D4D0D">
      <w:pPr>
        <w:pStyle w:val="BodyTextIndent2"/>
        <w:numPr>
          <w:ilvl w:val="0"/>
          <w:numId w:val="43"/>
        </w:numPr>
        <w:tabs>
          <w:tab w:val="clear" w:pos="360"/>
          <w:tab w:val="num" w:pos="1080"/>
        </w:tabs>
        <w:ind w:left="1080"/>
        <w:rPr>
          <w:rFonts w:ascii="Garamond" w:hAnsi="Garamond"/>
          <w:sz w:val="24"/>
          <w:szCs w:val="24"/>
          <w:u w:val="none"/>
        </w:rPr>
      </w:pPr>
      <w:r w:rsidRPr="00EE1A1E">
        <w:rPr>
          <w:rFonts w:ascii="Garamond" w:hAnsi="Garamond"/>
          <w:sz w:val="24"/>
          <w:szCs w:val="24"/>
          <w:u w:val="none"/>
        </w:rPr>
        <w:t>Any pollutant that is subject to any standard promulgated under Sec. 7411 of the FCAA;</w:t>
      </w:r>
    </w:p>
    <w:p w14:paraId="45226132" w14:textId="77777777" w:rsidR="00D00707" w:rsidRPr="00EE1A1E" w:rsidRDefault="00D00707">
      <w:pPr>
        <w:pStyle w:val="BodyTextIndent2"/>
        <w:ind w:left="0"/>
        <w:rPr>
          <w:rFonts w:ascii="Garamond" w:hAnsi="Garamond"/>
          <w:sz w:val="24"/>
          <w:szCs w:val="24"/>
          <w:u w:val="none"/>
        </w:rPr>
      </w:pPr>
    </w:p>
    <w:p w14:paraId="52F79F91" w14:textId="77777777" w:rsidR="00D00707" w:rsidRPr="00EE1A1E" w:rsidRDefault="00D00707" w:rsidP="006D4D0D">
      <w:pPr>
        <w:pStyle w:val="BodyTextIndent2"/>
        <w:numPr>
          <w:ilvl w:val="0"/>
          <w:numId w:val="43"/>
        </w:numPr>
        <w:tabs>
          <w:tab w:val="clear" w:pos="360"/>
          <w:tab w:val="num" w:pos="1080"/>
        </w:tabs>
        <w:ind w:left="1080"/>
        <w:rPr>
          <w:rFonts w:ascii="Garamond" w:hAnsi="Garamond"/>
          <w:sz w:val="24"/>
          <w:szCs w:val="24"/>
          <w:u w:val="none"/>
        </w:rPr>
      </w:pPr>
      <w:r w:rsidRPr="00EE1A1E">
        <w:rPr>
          <w:rFonts w:ascii="Garamond" w:hAnsi="Garamond"/>
          <w:sz w:val="24"/>
          <w:szCs w:val="24"/>
          <w:u w:val="none"/>
        </w:rPr>
        <w:t>Any Class I or II substance subject to a standard promulgated under or established by Title VI of the FCAA; or</w:t>
      </w:r>
    </w:p>
    <w:p w14:paraId="00B166CE" w14:textId="77777777" w:rsidR="00D00707" w:rsidRPr="00EE1A1E" w:rsidRDefault="00D00707">
      <w:pPr>
        <w:pStyle w:val="BodyTextIndent2"/>
        <w:ind w:left="0"/>
        <w:rPr>
          <w:rFonts w:ascii="Garamond" w:hAnsi="Garamond"/>
          <w:sz w:val="24"/>
          <w:szCs w:val="24"/>
          <w:u w:val="none"/>
        </w:rPr>
      </w:pPr>
    </w:p>
    <w:p w14:paraId="30C19A3E" w14:textId="77777777" w:rsidR="00D00707" w:rsidRPr="00EE1A1E" w:rsidRDefault="00D00707" w:rsidP="006D4D0D">
      <w:pPr>
        <w:pStyle w:val="BodyTextIndent2"/>
        <w:numPr>
          <w:ilvl w:val="0"/>
          <w:numId w:val="43"/>
        </w:numPr>
        <w:tabs>
          <w:tab w:val="clear" w:pos="360"/>
          <w:tab w:val="num" w:pos="1080"/>
        </w:tabs>
        <w:ind w:left="1080"/>
        <w:rPr>
          <w:rFonts w:ascii="Garamond" w:hAnsi="Garamond"/>
          <w:sz w:val="24"/>
          <w:szCs w:val="24"/>
          <w:u w:val="none"/>
        </w:rPr>
      </w:pPr>
      <w:r w:rsidRPr="00EE1A1E">
        <w:rPr>
          <w:rFonts w:ascii="Garamond" w:hAnsi="Garamond"/>
          <w:sz w:val="24"/>
          <w:szCs w:val="24"/>
          <w:u w:val="none"/>
        </w:rPr>
        <w:t>Any pollutant subject to a standard or other requirement established or promulgated under Sec. 7412 of the FCAA, including but not limited to the following:</w:t>
      </w:r>
    </w:p>
    <w:p w14:paraId="0E471937" w14:textId="77777777" w:rsidR="00D00707" w:rsidRPr="00EE1A1E" w:rsidRDefault="00D00707">
      <w:pPr>
        <w:pStyle w:val="BodyTextIndent2"/>
        <w:ind w:left="0"/>
        <w:rPr>
          <w:rFonts w:ascii="Garamond" w:hAnsi="Garamond"/>
          <w:sz w:val="24"/>
          <w:szCs w:val="24"/>
          <w:u w:val="none"/>
        </w:rPr>
      </w:pPr>
    </w:p>
    <w:p w14:paraId="589F060B" w14:textId="77777777" w:rsidR="00D00707" w:rsidRPr="00EE1A1E" w:rsidRDefault="00D00707" w:rsidP="006D4D0D">
      <w:pPr>
        <w:pStyle w:val="BodyTextIndent2"/>
        <w:numPr>
          <w:ilvl w:val="0"/>
          <w:numId w:val="44"/>
        </w:numPr>
        <w:tabs>
          <w:tab w:val="clear" w:pos="720"/>
          <w:tab w:val="num" w:pos="1440"/>
        </w:tabs>
        <w:ind w:left="1440"/>
        <w:rPr>
          <w:rFonts w:ascii="Garamond" w:hAnsi="Garamond"/>
          <w:sz w:val="24"/>
          <w:szCs w:val="24"/>
          <w:u w:val="none"/>
        </w:rPr>
      </w:pPr>
      <w:r w:rsidRPr="00EE1A1E">
        <w:rPr>
          <w:rFonts w:ascii="Garamond" w:hAnsi="Garamond"/>
          <w:sz w:val="24"/>
          <w:szCs w:val="24"/>
          <w:u w:val="none"/>
        </w:rPr>
        <w:t xml:space="preserve">Any pollutant subject to requirements under Sec. 7412(j) of the FCAA.  If the administrator fails to promulgate a standard by the date established in Sec. 7412(e) of the FCAA, any pollutant for which a subject source would be major shall be considered to be regulated on the date 18 months after the applicable date established in Sec. 7412(e) of the FCAA; </w:t>
      </w:r>
    </w:p>
    <w:p w14:paraId="67B7B8E3" w14:textId="77777777" w:rsidR="00D00707" w:rsidRPr="00EE1A1E" w:rsidRDefault="00D00707" w:rsidP="00EF5622">
      <w:pPr>
        <w:pStyle w:val="BodyTextIndent2"/>
        <w:ind w:left="0"/>
        <w:rPr>
          <w:rFonts w:ascii="Garamond" w:hAnsi="Garamond"/>
          <w:sz w:val="24"/>
          <w:szCs w:val="24"/>
          <w:u w:val="none"/>
        </w:rPr>
      </w:pPr>
    </w:p>
    <w:p w14:paraId="0E3CB961" w14:textId="77777777" w:rsidR="00D00707" w:rsidRPr="00EE1A1E" w:rsidRDefault="00D00707" w:rsidP="006D4D0D">
      <w:pPr>
        <w:pStyle w:val="BodyTextIndent2"/>
        <w:numPr>
          <w:ilvl w:val="0"/>
          <w:numId w:val="44"/>
        </w:numPr>
        <w:tabs>
          <w:tab w:val="clear" w:pos="720"/>
          <w:tab w:val="num" w:pos="1440"/>
          <w:tab w:val="left" w:pos="1890"/>
        </w:tabs>
        <w:ind w:left="1440"/>
        <w:rPr>
          <w:rFonts w:ascii="Garamond" w:hAnsi="Garamond"/>
          <w:sz w:val="24"/>
          <w:szCs w:val="24"/>
          <w:u w:val="none"/>
        </w:rPr>
      </w:pPr>
      <w:r w:rsidRPr="00EE1A1E">
        <w:rPr>
          <w:rFonts w:ascii="Garamond" w:hAnsi="Garamond"/>
          <w:sz w:val="24"/>
          <w:szCs w:val="24"/>
          <w:u w:val="none"/>
        </w:rPr>
        <w:t>Any pollutant for which the requirements of Sec. 7412(g)(2) of the FCAA have been met but only with respect to the individual source subject to Sec. 7412(g)(2) requirement.</w:t>
      </w:r>
    </w:p>
    <w:p w14:paraId="4AA07AB5" w14:textId="77777777" w:rsidR="00D00707" w:rsidRDefault="00D00707" w:rsidP="00EF5622">
      <w:pPr>
        <w:pStyle w:val="BodyTextIndent2"/>
        <w:tabs>
          <w:tab w:val="left" w:pos="1890"/>
        </w:tabs>
        <w:ind w:left="0"/>
        <w:rPr>
          <w:rFonts w:ascii="Garamond" w:hAnsi="Garamond"/>
          <w:sz w:val="24"/>
          <w:szCs w:val="24"/>
          <w:u w:val="none"/>
        </w:rPr>
      </w:pPr>
    </w:p>
    <w:p w14:paraId="0F3789CB" w14:textId="77777777" w:rsidR="00D14941" w:rsidRPr="00EE1A1E" w:rsidRDefault="00D14941" w:rsidP="00EF5622">
      <w:pPr>
        <w:pStyle w:val="BodyTextIndent2"/>
        <w:tabs>
          <w:tab w:val="left" w:pos="1890"/>
        </w:tabs>
        <w:ind w:left="0"/>
        <w:rPr>
          <w:rFonts w:ascii="Garamond" w:hAnsi="Garamond"/>
          <w:sz w:val="24"/>
          <w:szCs w:val="24"/>
          <w:u w:val="none"/>
        </w:rPr>
      </w:pPr>
    </w:p>
    <w:p w14:paraId="09903BA3" w14:textId="77777777" w:rsidR="00D00707" w:rsidRPr="00EE1A1E" w:rsidRDefault="00D00707" w:rsidP="001013F6">
      <w:pPr>
        <w:pStyle w:val="BodyTextIndent2"/>
        <w:tabs>
          <w:tab w:val="left" w:pos="1890"/>
        </w:tabs>
        <w:ind w:left="0"/>
        <w:rPr>
          <w:rFonts w:ascii="Garamond" w:hAnsi="Garamond"/>
          <w:sz w:val="24"/>
          <w:szCs w:val="24"/>
          <w:u w:val="none"/>
        </w:rPr>
      </w:pPr>
      <w:r w:rsidRPr="00EE1A1E">
        <w:rPr>
          <w:rFonts w:ascii="Garamond" w:hAnsi="Garamond"/>
          <w:b/>
          <w:sz w:val="24"/>
          <w:szCs w:val="24"/>
          <w:u w:val="none"/>
        </w:rPr>
        <w:t>"Responsible official"</w:t>
      </w:r>
      <w:r w:rsidRPr="00EE1A1E">
        <w:rPr>
          <w:rFonts w:ascii="Garamond" w:hAnsi="Garamond"/>
          <w:sz w:val="24"/>
          <w:szCs w:val="24"/>
          <w:u w:val="none"/>
        </w:rPr>
        <w:t xml:space="preserve"> means one of the following:</w:t>
      </w:r>
    </w:p>
    <w:p w14:paraId="7D4C936F" w14:textId="77777777" w:rsidR="00D00707" w:rsidRPr="00EE1A1E" w:rsidRDefault="00D00707" w:rsidP="00EF5622">
      <w:pPr>
        <w:pStyle w:val="BodyTextIndent2"/>
        <w:tabs>
          <w:tab w:val="left" w:pos="1890"/>
        </w:tabs>
        <w:ind w:left="0"/>
        <w:rPr>
          <w:rFonts w:ascii="Garamond" w:hAnsi="Garamond"/>
          <w:sz w:val="24"/>
          <w:szCs w:val="24"/>
          <w:u w:val="none"/>
        </w:rPr>
      </w:pPr>
    </w:p>
    <w:p w14:paraId="7DC10481" w14:textId="757A46CB" w:rsidR="00D00707" w:rsidRPr="00EE1A1E" w:rsidRDefault="00D00707" w:rsidP="006D4D0D">
      <w:pPr>
        <w:pStyle w:val="BodyTextIndent2"/>
        <w:numPr>
          <w:ilvl w:val="0"/>
          <w:numId w:val="45"/>
        </w:numPr>
        <w:tabs>
          <w:tab w:val="clear" w:pos="360"/>
          <w:tab w:val="num" w:pos="1080"/>
          <w:tab w:val="left" w:pos="1890"/>
        </w:tabs>
        <w:ind w:left="1080"/>
        <w:rPr>
          <w:rFonts w:ascii="Garamond" w:hAnsi="Garamond"/>
          <w:sz w:val="24"/>
          <w:szCs w:val="24"/>
          <w:u w:val="none"/>
        </w:rPr>
      </w:pPr>
      <w:r w:rsidRPr="00EE1A1E">
        <w:rPr>
          <w:rFonts w:ascii="Garamond" w:hAnsi="Garamond"/>
          <w:sz w:val="24"/>
          <w:szCs w:val="24"/>
          <w:u w:val="none"/>
        </w:rPr>
        <w:t>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w:t>
      </w:r>
      <w:r w:rsidR="00EF5622" w:rsidRPr="00EE1A1E">
        <w:rPr>
          <w:rFonts w:ascii="Garamond" w:hAnsi="Garamond"/>
          <w:sz w:val="24"/>
          <w:szCs w:val="24"/>
          <w:u w:val="none"/>
        </w:rPr>
        <w:t>ating facilities applying for</w:t>
      </w:r>
      <w:r w:rsidR="0005316A">
        <w:rPr>
          <w:rFonts w:ascii="Garamond" w:hAnsi="Garamond"/>
          <w:sz w:val="24"/>
          <w:szCs w:val="24"/>
          <w:u w:val="none"/>
        </w:rPr>
        <w:t xml:space="preserve"> </w:t>
      </w:r>
      <w:r w:rsidRPr="00EE1A1E">
        <w:rPr>
          <w:rFonts w:ascii="Garamond" w:hAnsi="Garamond"/>
          <w:sz w:val="24"/>
          <w:szCs w:val="24"/>
          <w:u w:val="none"/>
        </w:rPr>
        <w:t>or subject to a permit and either:</w:t>
      </w:r>
    </w:p>
    <w:p w14:paraId="78B8FC44" w14:textId="77777777" w:rsidR="00D00707" w:rsidRPr="00D81572" w:rsidRDefault="00D00707" w:rsidP="006D4D0D">
      <w:pPr>
        <w:pStyle w:val="BodyTextIndent2"/>
        <w:numPr>
          <w:ilvl w:val="0"/>
          <w:numId w:val="46"/>
        </w:numPr>
        <w:tabs>
          <w:tab w:val="clear" w:pos="720"/>
          <w:tab w:val="left" w:pos="1440"/>
          <w:tab w:val="num" w:pos="1800"/>
        </w:tabs>
        <w:ind w:left="1440"/>
        <w:rPr>
          <w:rFonts w:ascii="Garamond" w:hAnsi="Garamond"/>
          <w:sz w:val="24"/>
          <w:szCs w:val="24"/>
          <w:u w:val="none"/>
        </w:rPr>
      </w:pPr>
      <w:r w:rsidRPr="00D81572">
        <w:rPr>
          <w:rFonts w:ascii="Garamond" w:hAnsi="Garamond"/>
          <w:sz w:val="24"/>
          <w:szCs w:val="24"/>
          <w:u w:val="none"/>
        </w:rPr>
        <w:lastRenderedPageBreak/>
        <w:t xml:space="preserve">The facilities employ more than 250 persons or have gross annual sales or expenditures exceeding $25 million (in second quarter 1980 dollars); or </w:t>
      </w:r>
    </w:p>
    <w:p w14:paraId="6BB2C598" w14:textId="77777777" w:rsidR="00D00707" w:rsidRPr="00D81572" w:rsidRDefault="00D00707" w:rsidP="00EF5622">
      <w:pPr>
        <w:pStyle w:val="BodyTextIndent2"/>
        <w:tabs>
          <w:tab w:val="left" w:pos="1440"/>
        </w:tabs>
        <w:ind w:left="0"/>
        <w:rPr>
          <w:rFonts w:ascii="Garamond" w:hAnsi="Garamond"/>
          <w:sz w:val="24"/>
          <w:szCs w:val="24"/>
          <w:u w:val="none"/>
        </w:rPr>
      </w:pPr>
    </w:p>
    <w:p w14:paraId="44535307" w14:textId="77777777" w:rsidR="00D00707" w:rsidRPr="00D81572" w:rsidRDefault="00D00707" w:rsidP="006D4D0D">
      <w:pPr>
        <w:pStyle w:val="BodyTextIndent2"/>
        <w:numPr>
          <w:ilvl w:val="0"/>
          <w:numId w:val="46"/>
        </w:numPr>
        <w:tabs>
          <w:tab w:val="clear" w:pos="720"/>
          <w:tab w:val="left" w:pos="1440"/>
          <w:tab w:val="num" w:pos="1800"/>
        </w:tabs>
        <w:ind w:left="1440"/>
        <w:rPr>
          <w:rFonts w:ascii="Garamond" w:hAnsi="Garamond"/>
          <w:sz w:val="24"/>
          <w:szCs w:val="24"/>
          <w:u w:val="none"/>
        </w:rPr>
      </w:pPr>
      <w:r w:rsidRPr="00D81572">
        <w:rPr>
          <w:rFonts w:ascii="Garamond" w:hAnsi="Garamond"/>
          <w:sz w:val="24"/>
          <w:szCs w:val="24"/>
          <w:u w:val="none"/>
        </w:rPr>
        <w:t>The delegation of authority to such representative is approved in advance by the Department.</w:t>
      </w:r>
    </w:p>
    <w:p w14:paraId="4BA5024B" w14:textId="77777777" w:rsidR="00D00707" w:rsidRPr="00D81572" w:rsidRDefault="00D00707" w:rsidP="00EF5622">
      <w:pPr>
        <w:pStyle w:val="BodyTextIndent2"/>
        <w:tabs>
          <w:tab w:val="left" w:pos="1440"/>
        </w:tabs>
        <w:ind w:left="0"/>
        <w:rPr>
          <w:rFonts w:ascii="Garamond" w:hAnsi="Garamond"/>
          <w:sz w:val="24"/>
          <w:szCs w:val="24"/>
          <w:u w:val="none"/>
        </w:rPr>
      </w:pPr>
    </w:p>
    <w:p w14:paraId="1455CD6B" w14:textId="77777777" w:rsidR="00D00707" w:rsidRPr="00D81572" w:rsidRDefault="00D00707" w:rsidP="006D4D0D">
      <w:pPr>
        <w:pStyle w:val="BodyTextIndent2"/>
        <w:numPr>
          <w:ilvl w:val="0"/>
          <w:numId w:val="45"/>
        </w:numPr>
        <w:tabs>
          <w:tab w:val="clear" w:pos="360"/>
          <w:tab w:val="num" w:pos="1080"/>
          <w:tab w:val="left" w:pos="1440"/>
        </w:tabs>
        <w:ind w:left="1080"/>
        <w:rPr>
          <w:rFonts w:ascii="Garamond" w:hAnsi="Garamond"/>
          <w:sz w:val="24"/>
          <w:szCs w:val="24"/>
          <w:u w:val="none"/>
        </w:rPr>
      </w:pPr>
      <w:r w:rsidRPr="00D81572">
        <w:rPr>
          <w:rFonts w:ascii="Garamond" w:hAnsi="Garamond"/>
          <w:sz w:val="24"/>
          <w:szCs w:val="24"/>
          <w:u w:val="none"/>
        </w:rPr>
        <w:t>For a partnership or sole proprietorship: a general partner or the proprietor, respectively.</w:t>
      </w:r>
    </w:p>
    <w:p w14:paraId="3AB63100" w14:textId="77777777" w:rsidR="00D00707" w:rsidRPr="00D81572" w:rsidRDefault="00D00707" w:rsidP="00EF5622">
      <w:pPr>
        <w:pStyle w:val="BodyTextIndent2"/>
        <w:tabs>
          <w:tab w:val="left" w:pos="1440"/>
        </w:tabs>
        <w:ind w:left="0"/>
        <w:rPr>
          <w:rFonts w:ascii="Garamond" w:hAnsi="Garamond"/>
          <w:sz w:val="24"/>
          <w:szCs w:val="24"/>
          <w:u w:val="none"/>
        </w:rPr>
      </w:pPr>
    </w:p>
    <w:p w14:paraId="7A82B080" w14:textId="77777777" w:rsidR="00D00707" w:rsidRPr="00D81572" w:rsidRDefault="00D00707" w:rsidP="006D4D0D">
      <w:pPr>
        <w:pStyle w:val="BodyTextIndent2"/>
        <w:numPr>
          <w:ilvl w:val="0"/>
          <w:numId w:val="45"/>
        </w:numPr>
        <w:tabs>
          <w:tab w:val="clear" w:pos="360"/>
          <w:tab w:val="num" w:pos="1080"/>
          <w:tab w:val="left" w:pos="1440"/>
        </w:tabs>
        <w:ind w:left="1080"/>
        <w:rPr>
          <w:rFonts w:ascii="Garamond" w:hAnsi="Garamond"/>
          <w:sz w:val="24"/>
          <w:szCs w:val="24"/>
          <w:u w:val="none"/>
        </w:rPr>
      </w:pPr>
      <w:r w:rsidRPr="00D81572">
        <w:rPr>
          <w:rFonts w:ascii="Garamond" w:hAnsi="Garamond"/>
          <w:sz w:val="24"/>
          <w:szCs w:val="24"/>
          <w:u w:val="none"/>
        </w:rPr>
        <w:t>For a municipality, state, federal, or other public agency: either a principal executive officer or ranking elected official.  For the purposes of this part, a principal executive officer of a federal agency includes the chief executive officer having responsibility for the overall operations of a principal geographic unit of the agency (e.g., a regional administrator of the environmental protection agency).</w:t>
      </w:r>
    </w:p>
    <w:p w14:paraId="02BA2719" w14:textId="77777777" w:rsidR="00D00707" w:rsidRPr="00D81572" w:rsidRDefault="00D00707">
      <w:pPr>
        <w:pStyle w:val="BodyTextIndent2"/>
        <w:tabs>
          <w:tab w:val="left" w:pos="1440"/>
        </w:tabs>
        <w:ind w:left="0"/>
        <w:rPr>
          <w:rFonts w:ascii="Garamond" w:hAnsi="Garamond"/>
          <w:sz w:val="24"/>
          <w:szCs w:val="24"/>
          <w:u w:val="none"/>
        </w:rPr>
      </w:pPr>
    </w:p>
    <w:p w14:paraId="3A7AA2A7" w14:textId="77777777" w:rsidR="00D00707" w:rsidRPr="00D81572" w:rsidRDefault="00D00707" w:rsidP="006D4D0D">
      <w:pPr>
        <w:pStyle w:val="BodyTextIndent2"/>
        <w:numPr>
          <w:ilvl w:val="0"/>
          <w:numId w:val="45"/>
        </w:numPr>
        <w:tabs>
          <w:tab w:val="clear" w:pos="360"/>
          <w:tab w:val="num" w:pos="1080"/>
          <w:tab w:val="left" w:pos="1440"/>
        </w:tabs>
        <w:ind w:left="1080"/>
        <w:rPr>
          <w:rFonts w:ascii="Garamond" w:hAnsi="Garamond"/>
          <w:sz w:val="24"/>
          <w:szCs w:val="24"/>
          <w:u w:val="none"/>
        </w:rPr>
      </w:pPr>
      <w:r w:rsidRPr="00D81572">
        <w:rPr>
          <w:rFonts w:ascii="Garamond" w:hAnsi="Garamond"/>
          <w:sz w:val="24"/>
          <w:szCs w:val="24"/>
          <w:u w:val="none"/>
        </w:rPr>
        <w:t>For affected sources: the designated representative in so far as actions, standards, requirements, or prohibitions under Title IV of the FCAA or the regulations promulgated thereunder are concerned, and the designated representative for any other purposes under this subchapter.</w:t>
      </w:r>
    </w:p>
    <w:p w14:paraId="0DBEBFD5" w14:textId="77777777" w:rsidR="00D00707" w:rsidRPr="00D81572" w:rsidRDefault="00D00707" w:rsidP="00EF5622">
      <w:pPr>
        <w:pStyle w:val="BodyTextIndent2"/>
        <w:tabs>
          <w:tab w:val="left" w:pos="1440"/>
        </w:tabs>
        <w:ind w:left="0"/>
        <w:rPr>
          <w:rFonts w:ascii="Garamond" w:hAnsi="Garamond"/>
          <w:sz w:val="24"/>
          <w:szCs w:val="24"/>
          <w:u w:val="none"/>
        </w:rPr>
      </w:pPr>
    </w:p>
    <w:p w14:paraId="69D20CB8" w14:textId="77777777" w:rsidR="00D00707" w:rsidRPr="00D81572" w:rsidRDefault="00D00707">
      <w:pPr>
        <w:pStyle w:val="BodyTextIndent2"/>
        <w:tabs>
          <w:tab w:val="left" w:pos="1440"/>
        </w:tabs>
        <w:ind w:left="0"/>
        <w:rPr>
          <w:rFonts w:ascii="Garamond" w:hAnsi="Garamond"/>
          <w:b/>
          <w:sz w:val="24"/>
          <w:szCs w:val="24"/>
          <w:u w:val="none"/>
        </w:rPr>
      </w:pPr>
      <w:r w:rsidRPr="00D81572">
        <w:rPr>
          <w:rFonts w:ascii="Garamond" w:hAnsi="Garamond"/>
          <w:sz w:val="24"/>
          <w:szCs w:val="24"/>
          <w:u w:val="none"/>
        </w:rPr>
        <w:br w:type="page"/>
      </w:r>
      <w:r w:rsidRPr="00D81572">
        <w:rPr>
          <w:rFonts w:ascii="Garamond" w:hAnsi="Garamond"/>
          <w:b/>
          <w:sz w:val="24"/>
          <w:szCs w:val="24"/>
          <w:u w:val="none"/>
        </w:rPr>
        <w:lastRenderedPageBreak/>
        <w:t>Abbreviations:</w:t>
      </w:r>
    </w:p>
    <w:p w14:paraId="3A3ECD7B" w14:textId="77777777" w:rsidR="00D00707" w:rsidRPr="00D81572" w:rsidRDefault="00D00707">
      <w:pPr>
        <w:pStyle w:val="BodyTextIndent2"/>
        <w:tabs>
          <w:tab w:val="left" w:pos="1440"/>
        </w:tabs>
        <w:ind w:left="0"/>
        <w:rPr>
          <w:rFonts w:ascii="Garamond" w:hAnsi="Garamond"/>
          <w:sz w:val="24"/>
          <w:szCs w:val="24"/>
          <w:u w:val="none"/>
        </w:rPr>
      </w:pPr>
    </w:p>
    <w:p w14:paraId="165DAAF9" w14:textId="77777777" w:rsidR="009E275B" w:rsidRPr="00D81572" w:rsidRDefault="009E275B">
      <w:pPr>
        <w:pStyle w:val="BodyTextIndent2"/>
        <w:tabs>
          <w:tab w:val="left" w:pos="1440"/>
        </w:tabs>
        <w:ind w:left="0"/>
        <w:rPr>
          <w:rFonts w:ascii="Garamond" w:hAnsi="Garamond"/>
          <w:sz w:val="24"/>
          <w:szCs w:val="24"/>
          <w:u w:val="none"/>
        </w:rPr>
      </w:pPr>
      <w:r w:rsidRPr="00D81572">
        <w:rPr>
          <w:rFonts w:ascii="Garamond" w:hAnsi="Garamond"/>
          <w:sz w:val="24"/>
          <w:szCs w:val="24"/>
          <w:u w:val="none"/>
        </w:rPr>
        <w:t>AMP</w:t>
      </w:r>
      <w:r w:rsidRPr="00D81572">
        <w:rPr>
          <w:rFonts w:ascii="Garamond" w:hAnsi="Garamond"/>
          <w:sz w:val="24"/>
          <w:szCs w:val="24"/>
          <w:u w:val="none"/>
        </w:rPr>
        <w:tab/>
        <w:t>Alternative Monitoring Plan(s)</w:t>
      </w:r>
    </w:p>
    <w:p w14:paraId="2274CA48" w14:textId="77777777" w:rsidR="003549C1" w:rsidRPr="00D81572" w:rsidRDefault="003549C1">
      <w:pPr>
        <w:pStyle w:val="BodyTextIndent2"/>
        <w:tabs>
          <w:tab w:val="left" w:pos="1440"/>
        </w:tabs>
        <w:ind w:left="0"/>
        <w:rPr>
          <w:rFonts w:ascii="Garamond" w:hAnsi="Garamond"/>
          <w:sz w:val="24"/>
          <w:szCs w:val="24"/>
          <w:u w:val="none"/>
        </w:rPr>
      </w:pPr>
      <w:r w:rsidRPr="00D81572">
        <w:rPr>
          <w:rFonts w:ascii="Garamond" w:hAnsi="Garamond"/>
          <w:sz w:val="24"/>
          <w:szCs w:val="24"/>
          <w:u w:val="none"/>
        </w:rPr>
        <w:t>API</w:t>
      </w:r>
      <w:r w:rsidRPr="00D81572">
        <w:rPr>
          <w:rFonts w:ascii="Garamond" w:hAnsi="Garamond"/>
          <w:sz w:val="24"/>
          <w:szCs w:val="24"/>
          <w:u w:val="none"/>
        </w:rPr>
        <w:tab/>
        <w:t>American Petroleum Institute</w:t>
      </w:r>
    </w:p>
    <w:p w14:paraId="7580EBFE" w14:textId="77777777" w:rsidR="00D00707" w:rsidRPr="00D81572" w:rsidRDefault="00D00707">
      <w:pPr>
        <w:pStyle w:val="BodyTextIndent2"/>
        <w:tabs>
          <w:tab w:val="left" w:pos="1440"/>
        </w:tabs>
        <w:ind w:left="0"/>
        <w:rPr>
          <w:rFonts w:ascii="Garamond" w:hAnsi="Garamond"/>
          <w:sz w:val="24"/>
          <w:szCs w:val="24"/>
          <w:u w:val="none"/>
        </w:rPr>
      </w:pPr>
      <w:r w:rsidRPr="00D81572">
        <w:rPr>
          <w:rFonts w:ascii="Garamond" w:hAnsi="Garamond"/>
          <w:sz w:val="24"/>
          <w:szCs w:val="24"/>
          <w:u w:val="none"/>
        </w:rPr>
        <w:t>ARM</w:t>
      </w:r>
      <w:r w:rsidRPr="00D81572">
        <w:rPr>
          <w:rFonts w:ascii="Garamond" w:hAnsi="Garamond"/>
          <w:sz w:val="24"/>
          <w:szCs w:val="24"/>
          <w:u w:val="none"/>
        </w:rPr>
        <w:tab/>
        <w:t>Administrative Rules of Montana</w:t>
      </w:r>
    </w:p>
    <w:p w14:paraId="6DEA662F" w14:textId="77777777" w:rsidR="00D00707" w:rsidRPr="00D81572" w:rsidRDefault="00D00707">
      <w:pPr>
        <w:pStyle w:val="BodyTextIndent2"/>
        <w:tabs>
          <w:tab w:val="left" w:pos="1440"/>
        </w:tabs>
        <w:ind w:left="0"/>
        <w:rPr>
          <w:rFonts w:ascii="Garamond" w:hAnsi="Garamond"/>
          <w:sz w:val="24"/>
          <w:szCs w:val="24"/>
          <w:u w:val="none"/>
        </w:rPr>
      </w:pPr>
      <w:r w:rsidRPr="00D81572">
        <w:rPr>
          <w:rFonts w:ascii="Garamond" w:hAnsi="Garamond"/>
          <w:sz w:val="24"/>
          <w:szCs w:val="24"/>
          <w:u w:val="none"/>
        </w:rPr>
        <w:t>ASTM</w:t>
      </w:r>
      <w:r w:rsidRPr="00D81572">
        <w:rPr>
          <w:rFonts w:ascii="Garamond" w:hAnsi="Garamond"/>
          <w:sz w:val="24"/>
          <w:szCs w:val="24"/>
          <w:u w:val="none"/>
        </w:rPr>
        <w:tab/>
        <w:t>American Society of Testing Materials</w:t>
      </w:r>
    </w:p>
    <w:p w14:paraId="545EFD1A" w14:textId="77777777" w:rsidR="00D00707" w:rsidRPr="00D81572" w:rsidRDefault="00D00707">
      <w:pPr>
        <w:pStyle w:val="BodyTextIndent2"/>
        <w:tabs>
          <w:tab w:val="left" w:pos="1440"/>
        </w:tabs>
        <w:ind w:left="0"/>
        <w:rPr>
          <w:rFonts w:ascii="Garamond" w:hAnsi="Garamond"/>
          <w:sz w:val="24"/>
          <w:szCs w:val="24"/>
          <w:u w:val="none"/>
        </w:rPr>
      </w:pPr>
      <w:r w:rsidRPr="00D81572">
        <w:rPr>
          <w:rFonts w:ascii="Garamond" w:hAnsi="Garamond"/>
          <w:sz w:val="24"/>
          <w:szCs w:val="24"/>
          <w:u w:val="none"/>
        </w:rPr>
        <w:t>BACT</w:t>
      </w:r>
      <w:r w:rsidRPr="00D81572">
        <w:rPr>
          <w:rFonts w:ascii="Garamond" w:hAnsi="Garamond"/>
          <w:sz w:val="24"/>
          <w:szCs w:val="24"/>
          <w:u w:val="none"/>
        </w:rPr>
        <w:tab/>
        <w:t>Best Available Control Technology</w:t>
      </w:r>
    </w:p>
    <w:p w14:paraId="5B20BB2A" w14:textId="77777777" w:rsidR="00D00707" w:rsidRPr="00D81572" w:rsidRDefault="00D00707">
      <w:pPr>
        <w:pStyle w:val="BodyTextIndent2"/>
        <w:tabs>
          <w:tab w:val="left" w:pos="1440"/>
        </w:tabs>
        <w:ind w:left="0"/>
        <w:rPr>
          <w:rFonts w:ascii="Garamond" w:hAnsi="Garamond"/>
          <w:sz w:val="24"/>
          <w:szCs w:val="24"/>
          <w:u w:val="none"/>
        </w:rPr>
      </w:pPr>
      <w:r w:rsidRPr="00D81572">
        <w:rPr>
          <w:rFonts w:ascii="Garamond" w:hAnsi="Garamond"/>
          <w:sz w:val="24"/>
          <w:szCs w:val="24"/>
          <w:u w:val="none"/>
        </w:rPr>
        <w:t>BTU</w:t>
      </w:r>
      <w:r w:rsidRPr="00D81572">
        <w:rPr>
          <w:rFonts w:ascii="Garamond" w:hAnsi="Garamond"/>
          <w:sz w:val="24"/>
          <w:szCs w:val="24"/>
          <w:u w:val="none"/>
        </w:rPr>
        <w:tab/>
        <w:t>British Thermal Unit</w:t>
      </w:r>
    </w:p>
    <w:p w14:paraId="11B9299B" w14:textId="77777777" w:rsidR="00A61C21" w:rsidRPr="00D81572" w:rsidRDefault="00A61C21">
      <w:pPr>
        <w:pStyle w:val="BodyTextIndent2"/>
        <w:tabs>
          <w:tab w:val="left" w:pos="1440"/>
        </w:tabs>
        <w:ind w:left="0"/>
        <w:rPr>
          <w:rFonts w:ascii="Garamond" w:hAnsi="Garamond"/>
          <w:sz w:val="24"/>
          <w:szCs w:val="24"/>
          <w:u w:val="none"/>
        </w:rPr>
      </w:pPr>
      <w:r w:rsidRPr="00D81572">
        <w:rPr>
          <w:rFonts w:ascii="Garamond" w:hAnsi="Garamond"/>
          <w:sz w:val="24"/>
          <w:szCs w:val="24"/>
          <w:u w:val="none"/>
        </w:rPr>
        <w:t>CEMS</w:t>
      </w:r>
      <w:r w:rsidRPr="00D81572">
        <w:rPr>
          <w:rFonts w:ascii="Garamond" w:hAnsi="Garamond"/>
          <w:sz w:val="24"/>
          <w:szCs w:val="24"/>
          <w:u w:val="none"/>
        </w:rPr>
        <w:tab/>
        <w:t>continuous emissions monitoring system</w:t>
      </w:r>
    </w:p>
    <w:p w14:paraId="077DCFA4" w14:textId="77777777" w:rsidR="00A61C21" w:rsidRPr="00D81572" w:rsidRDefault="00A61C21">
      <w:pPr>
        <w:pStyle w:val="BodyTextIndent2"/>
        <w:tabs>
          <w:tab w:val="left" w:pos="1440"/>
        </w:tabs>
        <w:ind w:left="0"/>
        <w:rPr>
          <w:rFonts w:ascii="Garamond" w:hAnsi="Garamond"/>
          <w:sz w:val="24"/>
          <w:szCs w:val="24"/>
          <w:u w:val="none"/>
        </w:rPr>
      </w:pPr>
      <w:r w:rsidRPr="00D81572">
        <w:rPr>
          <w:rFonts w:ascii="Garamond" w:hAnsi="Garamond"/>
          <w:sz w:val="24"/>
          <w:szCs w:val="24"/>
          <w:u w:val="none"/>
        </w:rPr>
        <w:t>CERMS</w:t>
      </w:r>
      <w:r w:rsidRPr="00D81572">
        <w:rPr>
          <w:rFonts w:ascii="Garamond" w:hAnsi="Garamond"/>
          <w:sz w:val="24"/>
          <w:szCs w:val="24"/>
          <w:u w:val="none"/>
        </w:rPr>
        <w:tab/>
        <w:t>continuous emissions rate monitoring system</w:t>
      </w:r>
    </w:p>
    <w:p w14:paraId="00938021" w14:textId="77777777" w:rsidR="00D00707" w:rsidRPr="00D81572" w:rsidRDefault="00D00707">
      <w:pPr>
        <w:pStyle w:val="BodyTextIndent2"/>
        <w:tabs>
          <w:tab w:val="left" w:pos="1440"/>
        </w:tabs>
        <w:ind w:left="0"/>
        <w:rPr>
          <w:rFonts w:ascii="Garamond" w:hAnsi="Garamond"/>
          <w:sz w:val="24"/>
          <w:szCs w:val="24"/>
          <w:u w:val="none"/>
        </w:rPr>
      </w:pPr>
      <w:r w:rsidRPr="00D81572">
        <w:rPr>
          <w:rFonts w:ascii="Garamond" w:hAnsi="Garamond"/>
          <w:sz w:val="24"/>
          <w:szCs w:val="24"/>
          <w:u w:val="none"/>
        </w:rPr>
        <w:t>CFR</w:t>
      </w:r>
      <w:r w:rsidRPr="00D81572">
        <w:rPr>
          <w:rFonts w:ascii="Garamond" w:hAnsi="Garamond"/>
          <w:sz w:val="24"/>
          <w:szCs w:val="24"/>
          <w:u w:val="none"/>
        </w:rPr>
        <w:tab/>
        <w:t>Code of Federal Regulations</w:t>
      </w:r>
    </w:p>
    <w:p w14:paraId="35A71249" w14:textId="77777777" w:rsidR="00D00707" w:rsidRPr="00D81572" w:rsidRDefault="00D00707">
      <w:pPr>
        <w:pStyle w:val="BodyTextIndent2"/>
        <w:tabs>
          <w:tab w:val="left" w:pos="1440"/>
        </w:tabs>
        <w:ind w:left="0"/>
        <w:rPr>
          <w:rFonts w:ascii="Garamond" w:hAnsi="Garamond"/>
          <w:sz w:val="24"/>
          <w:szCs w:val="24"/>
          <w:u w:val="none"/>
        </w:rPr>
      </w:pPr>
      <w:r w:rsidRPr="00D81572">
        <w:rPr>
          <w:rFonts w:ascii="Garamond" w:hAnsi="Garamond"/>
          <w:sz w:val="24"/>
          <w:szCs w:val="24"/>
          <w:u w:val="none"/>
        </w:rPr>
        <w:t>CO</w:t>
      </w:r>
      <w:r w:rsidRPr="00D81572">
        <w:rPr>
          <w:rFonts w:ascii="Garamond" w:hAnsi="Garamond"/>
          <w:sz w:val="24"/>
          <w:szCs w:val="24"/>
          <w:u w:val="none"/>
        </w:rPr>
        <w:tab/>
        <w:t>carbon monoxide</w:t>
      </w:r>
    </w:p>
    <w:p w14:paraId="65753902" w14:textId="77777777" w:rsidR="00A61C21" w:rsidRPr="00D81572" w:rsidRDefault="00A61C21">
      <w:pPr>
        <w:pStyle w:val="BodyTextIndent2"/>
        <w:tabs>
          <w:tab w:val="left" w:pos="1440"/>
        </w:tabs>
        <w:ind w:left="0"/>
        <w:rPr>
          <w:rFonts w:ascii="Garamond" w:hAnsi="Garamond"/>
          <w:sz w:val="24"/>
          <w:szCs w:val="24"/>
          <w:u w:val="none"/>
        </w:rPr>
      </w:pPr>
      <w:r w:rsidRPr="00D81572">
        <w:rPr>
          <w:rFonts w:ascii="Garamond" w:hAnsi="Garamond"/>
          <w:sz w:val="24"/>
          <w:szCs w:val="24"/>
          <w:u w:val="none"/>
        </w:rPr>
        <w:t>COMS</w:t>
      </w:r>
      <w:r w:rsidRPr="00D81572">
        <w:rPr>
          <w:rFonts w:ascii="Garamond" w:hAnsi="Garamond"/>
          <w:sz w:val="24"/>
          <w:szCs w:val="24"/>
          <w:u w:val="none"/>
        </w:rPr>
        <w:tab/>
        <w:t>continuous opacity monitoring system</w:t>
      </w:r>
    </w:p>
    <w:p w14:paraId="5D18F9C3" w14:textId="77777777" w:rsidR="003549C1" w:rsidRPr="00D81572" w:rsidRDefault="003549C1">
      <w:pPr>
        <w:pStyle w:val="BodyTextIndent2"/>
        <w:tabs>
          <w:tab w:val="left" w:pos="1440"/>
        </w:tabs>
        <w:ind w:left="0"/>
        <w:rPr>
          <w:rFonts w:ascii="Garamond" w:hAnsi="Garamond"/>
          <w:sz w:val="24"/>
          <w:szCs w:val="24"/>
          <w:u w:val="none"/>
        </w:rPr>
      </w:pPr>
      <w:r w:rsidRPr="00D81572">
        <w:rPr>
          <w:rFonts w:ascii="Garamond" w:hAnsi="Garamond"/>
          <w:sz w:val="24"/>
          <w:szCs w:val="24"/>
          <w:u w:val="none"/>
        </w:rPr>
        <w:t>CPI</w:t>
      </w:r>
      <w:r w:rsidRPr="00D81572">
        <w:rPr>
          <w:rFonts w:ascii="Garamond" w:hAnsi="Garamond"/>
          <w:sz w:val="24"/>
          <w:szCs w:val="24"/>
          <w:u w:val="none"/>
        </w:rPr>
        <w:tab/>
        <w:t>corrugated plate interceptor</w:t>
      </w:r>
    </w:p>
    <w:p w14:paraId="2232873B" w14:textId="77777777" w:rsidR="003549C1" w:rsidRPr="00D81572" w:rsidRDefault="003549C1">
      <w:pPr>
        <w:pStyle w:val="BodyTextIndent2"/>
        <w:tabs>
          <w:tab w:val="left" w:pos="1440"/>
        </w:tabs>
        <w:ind w:left="0"/>
        <w:rPr>
          <w:rFonts w:ascii="Garamond" w:hAnsi="Garamond"/>
          <w:sz w:val="24"/>
          <w:szCs w:val="24"/>
          <w:u w:val="none"/>
        </w:rPr>
      </w:pPr>
      <w:r w:rsidRPr="00D81572">
        <w:rPr>
          <w:rFonts w:ascii="Garamond" w:hAnsi="Garamond"/>
          <w:sz w:val="24"/>
          <w:szCs w:val="24"/>
          <w:u w:val="none"/>
        </w:rPr>
        <w:t>DAF</w:t>
      </w:r>
      <w:r w:rsidRPr="00D81572">
        <w:rPr>
          <w:rFonts w:ascii="Garamond" w:hAnsi="Garamond"/>
          <w:sz w:val="24"/>
          <w:szCs w:val="24"/>
          <w:u w:val="none"/>
        </w:rPr>
        <w:tab/>
        <w:t>dissolved air flotation</w:t>
      </w:r>
    </w:p>
    <w:p w14:paraId="077AB0AA" w14:textId="77777777" w:rsidR="00D00707" w:rsidRPr="00D81572" w:rsidRDefault="00D00707">
      <w:pPr>
        <w:pStyle w:val="BodyTextIndent2"/>
        <w:tabs>
          <w:tab w:val="left" w:pos="1440"/>
        </w:tabs>
        <w:ind w:left="0"/>
        <w:rPr>
          <w:rFonts w:ascii="Garamond" w:hAnsi="Garamond"/>
          <w:sz w:val="24"/>
          <w:szCs w:val="24"/>
          <w:u w:val="none"/>
        </w:rPr>
      </w:pPr>
      <w:r w:rsidRPr="00D81572">
        <w:rPr>
          <w:rFonts w:ascii="Garamond" w:hAnsi="Garamond"/>
          <w:sz w:val="24"/>
          <w:szCs w:val="24"/>
          <w:u w:val="none"/>
        </w:rPr>
        <w:t>DEQ</w:t>
      </w:r>
      <w:r w:rsidRPr="00D81572">
        <w:rPr>
          <w:rFonts w:ascii="Garamond" w:hAnsi="Garamond"/>
          <w:sz w:val="24"/>
          <w:szCs w:val="24"/>
          <w:u w:val="none"/>
        </w:rPr>
        <w:tab/>
        <w:t>Department of Environmental Quality</w:t>
      </w:r>
    </w:p>
    <w:p w14:paraId="08D80F27" w14:textId="77777777" w:rsidR="00D00707" w:rsidRPr="00D81572" w:rsidRDefault="00D00707">
      <w:pPr>
        <w:pStyle w:val="BodyTextIndent2"/>
        <w:tabs>
          <w:tab w:val="left" w:pos="1440"/>
        </w:tabs>
        <w:ind w:left="0"/>
        <w:rPr>
          <w:rFonts w:ascii="Garamond" w:hAnsi="Garamond"/>
          <w:sz w:val="24"/>
          <w:szCs w:val="24"/>
          <w:u w:val="none"/>
        </w:rPr>
      </w:pPr>
      <w:r w:rsidRPr="00D81572">
        <w:rPr>
          <w:rFonts w:ascii="Garamond" w:hAnsi="Garamond"/>
          <w:sz w:val="24"/>
          <w:szCs w:val="24"/>
          <w:u w:val="none"/>
        </w:rPr>
        <w:t>dscf</w:t>
      </w:r>
      <w:r w:rsidRPr="00D81572">
        <w:rPr>
          <w:rFonts w:ascii="Garamond" w:hAnsi="Garamond"/>
          <w:sz w:val="24"/>
          <w:szCs w:val="24"/>
          <w:u w:val="none"/>
        </w:rPr>
        <w:tab/>
        <w:t>dry standard cubic foot</w:t>
      </w:r>
    </w:p>
    <w:p w14:paraId="63C9F0C8" w14:textId="77777777" w:rsidR="00D00707" w:rsidRPr="00D81572" w:rsidRDefault="00D00707">
      <w:pPr>
        <w:pStyle w:val="BodyTextIndent2"/>
        <w:tabs>
          <w:tab w:val="left" w:pos="1440"/>
        </w:tabs>
        <w:ind w:left="0"/>
        <w:rPr>
          <w:rFonts w:ascii="Garamond" w:hAnsi="Garamond"/>
          <w:sz w:val="24"/>
          <w:szCs w:val="24"/>
          <w:u w:val="none"/>
        </w:rPr>
      </w:pPr>
      <w:r w:rsidRPr="00D81572">
        <w:rPr>
          <w:rFonts w:ascii="Garamond" w:hAnsi="Garamond"/>
          <w:sz w:val="24"/>
          <w:szCs w:val="24"/>
          <w:u w:val="none"/>
        </w:rPr>
        <w:t>dscfm</w:t>
      </w:r>
      <w:r w:rsidRPr="00D81572">
        <w:rPr>
          <w:rFonts w:ascii="Garamond" w:hAnsi="Garamond"/>
          <w:sz w:val="24"/>
          <w:szCs w:val="24"/>
          <w:u w:val="none"/>
        </w:rPr>
        <w:tab/>
        <w:t>dry standard cubic foot per minute</w:t>
      </w:r>
    </w:p>
    <w:p w14:paraId="5527098A" w14:textId="77777777" w:rsidR="00D00707" w:rsidRPr="00D81572" w:rsidRDefault="00D00707">
      <w:pPr>
        <w:pStyle w:val="BodyTextIndent2"/>
        <w:tabs>
          <w:tab w:val="left" w:pos="1440"/>
        </w:tabs>
        <w:ind w:left="0"/>
        <w:rPr>
          <w:rFonts w:ascii="Garamond" w:hAnsi="Garamond"/>
          <w:sz w:val="24"/>
          <w:szCs w:val="24"/>
          <w:u w:val="none"/>
        </w:rPr>
      </w:pPr>
      <w:r w:rsidRPr="00D81572">
        <w:rPr>
          <w:rFonts w:ascii="Garamond" w:hAnsi="Garamond"/>
          <w:sz w:val="24"/>
          <w:szCs w:val="24"/>
          <w:u w:val="none"/>
        </w:rPr>
        <w:t>EEAP</w:t>
      </w:r>
      <w:r w:rsidRPr="00D81572">
        <w:rPr>
          <w:rFonts w:ascii="Garamond" w:hAnsi="Garamond"/>
          <w:sz w:val="24"/>
          <w:szCs w:val="24"/>
          <w:u w:val="none"/>
        </w:rPr>
        <w:tab/>
        <w:t>Emergency Episode Action Plan</w:t>
      </w:r>
    </w:p>
    <w:p w14:paraId="55A5C7A7" w14:textId="77777777" w:rsidR="00D00707" w:rsidRPr="00D81572" w:rsidRDefault="00D00707">
      <w:pPr>
        <w:pStyle w:val="BodyTextIndent2"/>
        <w:tabs>
          <w:tab w:val="left" w:pos="1440"/>
        </w:tabs>
        <w:ind w:left="0"/>
        <w:rPr>
          <w:rFonts w:ascii="Garamond" w:hAnsi="Garamond"/>
          <w:sz w:val="24"/>
          <w:szCs w:val="24"/>
          <w:u w:val="none"/>
        </w:rPr>
      </w:pPr>
      <w:r w:rsidRPr="00D81572">
        <w:rPr>
          <w:rFonts w:ascii="Garamond" w:hAnsi="Garamond"/>
          <w:sz w:val="24"/>
          <w:szCs w:val="24"/>
          <w:u w:val="none"/>
        </w:rPr>
        <w:t>EPA</w:t>
      </w:r>
      <w:r w:rsidRPr="00D81572">
        <w:rPr>
          <w:rFonts w:ascii="Garamond" w:hAnsi="Garamond"/>
          <w:sz w:val="24"/>
          <w:szCs w:val="24"/>
          <w:u w:val="none"/>
        </w:rPr>
        <w:tab/>
        <w:t>U.S. Environmental Protection Agency</w:t>
      </w:r>
    </w:p>
    <w:p w14:paraId="53E9274F" w14:textId="77777777" w:rsidR="00D00707" w:rsidRPr="00D81572" w:rsidRDefault="00D00707">
      <w:pPr>
        <w:pStyle w:val="BodyTextIndent2"/>
        <w:tabs>
          <w:tab w:val="left" w:pos="1440"/>
        </w:tabs>
        <w:ind w:left="0"/>
        <w:rPr>
          <w:rFonts w:ascii="Garamond" w:hAnsi="Garamond"/>
          <w:sz w:val="24"/>
          <w:szCs w:val="24"/>
          <w:u w:val="none"/>
        </w:rPr>
      </w:pPr>
      <w:r w:rsidRPr="00D81572">
        <w:rPr>
          <w:rFonts w:ascii="Garamond" w:hAnsi="Garamond"/>
          <w:sz w:val="24"/>
          <w:szCs w:val="24"/>
          <w:u w:val="none"/>
        </w:rPr>
        <w:t>EPA Method</w:t>
      </w:r>
      <w:r w:rsidRPr="00D81572">
        <w:rPr>
          <w:rFonts w:ascii="Garamond" w:hAnsi="Garamond"/>
          <w:sz w:val="24"/>
          <w:szCs w:val="24"/>
          <w:u w:val="none"/>
        </w:rPr>
        <w:tab/>
        <w:t>Test methods contained in 40 CFR 60, Appendix A</w:t>
      </w:r>
    </w:p>
    <w:p w14:paraId="3295F324" w14:textId="77777777" w:rsidR="00D00707" w:rsidRPr="00D81572" w:rsidRDefault="00D00707">
      <w:pPr>
        <w:pStyle w:val="BodyTextIndent2"/>
        <w:tabs>
          <w:tab w:val="left" w:pos="1440"/>
        </w:tabs>
        <w:ind w:left="0"/>
        <w:rPr>
          <w:rFonts w:ascii="Garamond" w:hAnsi="Garamond"/>
          <w:sz w:val="24"/>
          <w:szCs w:val="24"/>
          <w:u w:val="none"/>
        </w:rPr>
      </w:pPr>
      <w:r w:rsidRPr="00D81572">
        <w:rPr>
          <w:rFonts w:ascii="Garamond" w:hAnsi="Garamond"/>
          <w:sz w:val="24"/>
          <w:szCs w:val="24"/>
          <w:u w:val="none"/>
        </w:rPr>
        <w:t>EU</w:t>
      </w:r>
      <w:r w:rsidRPr="00D81572">
        <w:rPr>
          <w:rFonts w:ascii="Garamond" w:hAnsi="Garamond"/>
          <w:sz w:val="24"/>
          <w:szCs w:val="24"/>
          <w:u w:val="none"/>
        </w:rPr>
        <w:tab/>
        <w:t>emissions unit</w:t>
      </w:r>
    </w:p>
    <w:p w14:paraId="3D9D8611" w14:textId="77777777" w:rsidR="00D00707" w:rsidRPr="00D81572" w:rsidRDefault="00D00707">
      <w:pPr>
        <w:pStyle w:val="BodyTextIndent2"/>
        <w:tabs>
          <w:tab w:val="left" w:pos="1440"/>
        </w:tabs>
        <w:ind w:left="0"/>
        <w:rPr>
          <w:rFonts w:ascii="Garamond" w:hAnsi="Garamond"/>
          <w:sz w:val="24"/>
          <w:szCs w:val="24"/>
          <w:u w:val="none"/>
        </w:rPr>
      </w:pPr>
      <w:r w:rsidRPr="00D81572">
        <w:rPr>
          <w:rFonts w:ascii="Garamond" w:hAnsi="Garamond"/>
          <w:sz w:val="24"/>
          <w:szCs w:val="24"/>
          <w:u w:val="none"/>
        </w:rPr>
        <w:t>FCAA</w:t>
      </w:r>
      <w:r w:rsidRPr="00D81572">
        <w:rPr>
          <w:rFonts w:ascii="Garamond" w:hAnsi="Garamond"/>
          <w:sz w:val="24"/>
          <w:szCs w:val="24"/>
          <w:u w:val="none"/>
        </w:rPr>
        <w:tab/>
        <w:t>Federal Clean Air Act</w:t>
      </w:r>
    </w:p>
    <w:p w14:paraId="5F2D19C8" w14:textId="77777777" w:rsidR="00A61C21" w:rsidRPr="00D81572" w:rsidRDefault="00A61C21">
      <w:pPr>
        <w:pStyle w:val="BodyTextIndent2"/>
        <w:tabs>
          <w:tab w:val="left" w:pos="1440"/>
        </w:tabs>
        <w:ind w:left="0"/>
        <w:rPr>
          <w:rFonts w:ascii="Garamond" w:hAnsi="Garamond"/>
          <w:sz w:val="24"/>
          <w:szCs w:val="24"/>
          <w:u w:val="none"/>
        </w:rPr>
      </w:pPr>
      <w:r w:rsidRPr="00D81572">
        <w:rPr>
          <w:rFonts w:ascii="Garamond" w:hAnsi="Garamond"/>
          <w:sz w:val="24"/>
          <w:szCs w:val="24"/>
          <w:u w:val="none"/>
        </w:rPr>
        <w:t>FCCU</w:t>
      </w:r>
      <w:r w:rsidRPr="00D81572">
        <w:rPr>
          <w:rFonts w:ascii="Garamond" w:hAnsi="Garamond"/>
          <w:sz w:val="24"/>
          <w:szCs w:val="24"/>
          <w:u w:val="none"/>
        </w:rPr>
        <w:tab/>
        <w:t>Fluid Catalytic Cracking Unit</w:t>
      </w:r>
    </w:p>
    <w:p w14:paraId="6043052A" w14:textId="77777777" w:rsidR="00D00707" w:rsidRPr="00D81572" w:rsidRDefault="00D00707">
      <w:pPr>
        <w:pStyle w:val="BodyTextIndent2"/>
        <w:tabs>
          <w:tab w:val="left" w:pos="1440"/>
        </w:tabs>
        <w:ind w:left="0"/>
        <w:rPr>
          <w:rFonts w:ascii="Garamond" w:hAnsi="Garamond"/>
          <w:sz w:val="24"/>
          <w:szCs w:val="24"/>
          <w:u w:val="none"/>
        </w:rPr>
      </w:pPr>
      <w:r w:rsidRPr="00D81572">
        <w:rPr>
          <w:rFonts w:ascii="Garamond" w:hAnsi="Garamond"/>
          <w:sz w:val="24"/>
          <w:szCs w:val="24"/>
          <w:u w:val="none"/>
        </w:rPr>
        <w:t>gr</w:t>
      </w:r>
      <w:r w:rsidRPr="00D81572">
        <w:rPr>
          <w:rFonts w:ascii="Garamond" w:hAnsi="Garamond"/>
          <w:sz w:val="24"/>
          <w:szCs w:val="24"/>
          <w:u w:val="none"/>
        </w:rPr>
        <w:tab/>
        <w:t>grains</w:t>
      </w:r>
    </w:p>
    <w:p w14:paraId="062A1199" w14:textId="77777777" w:rsidR="00D00707" w:rsidRPr="00D81572" w:rsidRDefault="00D00707">
      <w:pPr>
        <w:pStyle w:val="BodyTextIndent2"/>
        <w:tabs>
          <w:tab w:val="left" w:pos="1440"/>
        </w:tabs>
        <w:ind w:left="0"/>
        <w:rPr>
          <w:rFonts w:ascii="Garamond" w:hAnsi="Garamond"/>
          <w:sz w:val="24"/>
          <w:szCs w:val="24"/>
          <w:u w:val="none"/>
        </w:rPr>
      </w:pPr>
      <w:r w:rsidRPr="00D81572">
        <w:rPr>
          <w:rFonts w:ascii="Garamond" w:hAnsi="Garamond"/>
          <w:sz w:val="24"/>
          <w:szCs w:val="24"/>
          <w:u w:val="none"/>
        </w:rPr>
        <w:t>HAP</w:t>
      </w:r>
      <w:r w:rsidRPr="00D81572">
        <w:rPr>
          <w:rFonts w:ascii="Garamond" w:hAnsi="Garamond"/>
          <w:sz w:val="24"/>
          <w:szCs w:val="24"/>
          <w:u w:val="none"/>
        </w:rPr>
        <w:tab/>
        <w:t>hazardous air pollutant</w:t>
      </w:r>
    </w:p>
    <w:p w14:paraId="16F1DF4B" w14:textId="77777777" w:rsidR="00A61C21" w:rsidRPr="00D81572" w:rsidRDefault="00A61C21">
      <w:pPr>
        <w:pStyle w:val="BodyTextIndent2"/>
        <w:tabs>
          <w:tab w:val="left" w:pos="1440"/>
        </w:tabs>
        <w:ind w:left="0"/>
        <w:rPr>
          <w:rFonts w:ascii="Garamond" w:hAnsi="Garamond"/>
          <w:sz w:val="24"/>
          <w:szCs w:val="24"/>
          <w:u w:val="none"/>
        </w:rPr>
      </w:pPr>
      <w:r w:rsidRPr="00D81572">
        <w:rPr>
          <w:rFonts w:ascii="Garamond" w:hAnsi="Garamond"/>
          <w:sz w:val="24"/>
          <w:szCs w:val="24"/>
          <w:u w:val="none"/>
        </w:rPr>
        <w:t>HDS</w:t>
      </w:r>
      <w:r w:rsidRPr="00D81572">
        <w:rPr>
          <w:rFonts w:ascii="Garamond" w:hAnsi="Garamond"/>
          <w:sz w:val="24"/>
          <w:szCs w:val="24"/>
          <w:u w:val="none"/>
        </w:rPr>
        <w:tab/>
        <w:t>hydrodesulphurization</w:t>
      </w:r>
    </w:p>
    <w:p w14:paraId="58100960" w14:textId="77777777" w:rsidR="00D00707" w:rsidRPr="00D81572" w:rsidRDefault="00D00707">
      <w:pPr>
        <w:pStyle w:val="BodyTextIndent2"/>
        <w:tabs>
          <w:tab w:val="left" w:pos="1440"/>
        </w:tabs>
        <w:ind w:left="0"/>
        <w:rPr>
          <w:rFonts w:ascii="Garamond" w:hAnsi="Garamond"/>
          <w:sz w:val="24"/>
          <w:szCs w:val="24"/>
          <w:u w:val="none"/>
        </w:rPr>
      </w:pPr>
      <w:r w:rsidRPr="00D81572">
        <w:rPr>
          <w:rFonts w:ascii="Garamond" w:hAnsi="Garamond"/>
          <w:sz w:val="24"/>
          <w:szCs w:val="24"/>
          <w:u w:val="none"/>
        </w:rPr>
        <w:t>IEU</w:t>
      </w:r>
      <w:r w:rsidRPr="00D81572">
        <w:rPr>
          <w:rFonts w:ascii="Garamond" w:hAnsi="Garamond"/>
          <w:sz w:val="24"/>
          <w:szCs w:val="24"/>
          <w:u w:val="none"/>
        </w:rPr>
        <w:tab/>
        <w:t>insignificant emissions unit</w:t>
      </w:r>
    </w:p>
    <w:p w14:paraId="7A448C80" w14:textId="77777777" w:rsidR="0039767E" w:rsidRDefault="0039767E">
      <w:pPr>
        <w:pStyle w:val="BodyTextIndent2"/>
        <w:tabs>
          <w:tab w:val="left" w:pos="1440"/>
        </w:tabs>
        <w:ind w:left="0"/>
        <w:rPr>
          <w:rFonts w:ascii="Garamond" w:hAnsi="Garamond"/>
          <w:sz w:val="24"/>
          <w:szCs w:val="24"/>
          <w:u w:val="none"/>
        </w:rPr>
      </w:pPr>
      <w:r>
        <w:rPr>
          <w:rFonts w:ascii="Garamond" w:hAnsi="Garamond"/>
          <w:sz w:val="24"/>
          <w:szCs w:val="24"/>
          <w:u w:val="none"/>
        </w:rPr>
        <w:t>LDAR</w:t>
      </w:r>
      <w:r>
        <w:rPr>
          <w:rFonts w:ascii="Garamond" w:hAnsi="Garamond"/>
          <w:sz w:val="24"/>
          <w:szCs w:val="24"/>
          <w:u w:val="none"/>
        </w:rPr>
        <w:tab/>
        <w:t>leak detection and repair</w:t>
      </w:r>
    </w:p>
    <w:p w14:paraId="32CF0888" w14:textId="77777777" w:rsidR="00D00707" w:rsidRPr="00D81572" w:rsidRDefault="00D00707">
      <w:pPr>
        <w:pStyle w:val="BodyTextIndent2"/>
        <w:tabs>
          <w:tab w:val="left" w:pos="1440"/>
        </w:tabs>
        <w:ind w:left="0"/>
        <w:rPr>
          <w:rFonts w:ascii="Garamond" w:hAnsi="Garamond"/>
          <w:sz w:val="24"/>
          <w:szCs w:val="24"/>
          <w:u w:val="none"/>
        </w:rPr>
      </w:pPr>
      <w:r w:rsidRPr="00D81572">
        <w:rPr>
          <w:rFonts w:ascii="Garamond" w:hAnsi="Garamond"/>
          <w:sz w:val="24"/>
          <w:szCs w:val="24"/>
          <w:u w:val="none"/>
        </w:rPr>
        <w:t>Method 5</w:t>
      </w:r>
      <w:r w:rsidRPr="00D81572">
        <w:rPr>
          <w:rFonts w:ascii="Garamond" w:hAnsi="Garamond"/>
          <w:sz w:val="24"/>
          <w:szCs w:val="24"/>
          <w:u w:val="none"/>
        </w:rPr>
        <w:tab/>
        <w:t>40 CFR 60, Appendix A, Method 5</w:t>
      </w:r>
    </w:p>
    <w:p w14:paraId="4B8710F6" w14:textId="77777777" w:rsidR="00D00707" w:rsidRPr="00D81572" w:rsidRDefault="00D00707">
      <w:pPr>
        <w:pStyle w:val="BodyTextIndent2"/>
        <w:tabs>
          <w:tab w:val="left" w:pos="1440"/>
        </w:tabs>
        <w:ind w:left="0"/>
        <w:rPr>
          <w:rFonts w:ascii="Garamond" w:hAnsi="Garamond"/>
          <w:sz w:val="24"/>
          <w:szCs w:val="24"/>
          <w:u w:val="none"/>
        </w:rPr>
      </w:pPr>
      <w:r w:rsidRPr="00D81572">
        <w:rPr>
          <w:rFonts w:ascii="Garamond" w:hAnsi="Garamond"/>
          <w:sz w:val="24"/>
          <w:szCs w:val="24"/>
          <w:u w:val="none"/>
        </w:rPr>
        <w:t>Method 9</w:t>
      </w:r>
      <w:r w:rsidRPr="00D81572">
        <w:rPr>
          <w:rFonts w:ascii="Garamond" w:hAnsi="Garamond"/>
          <w:sz w:val="24"/>
          <w:szCs w:val="24"/>
          <w:u w:val="none"/>
        </w:rPr>
        <w:tab/>
        <w:t>40 CFR 60, Appendix A, Method 9</w:t>
      </w:r>
    </w:p>
    <w:p w14:paraId="17A2991E" w14:textId="77777777" w:rsidR="003549C1" w:rsidRPr="00D81572" w:rsidRDefault="003549C1">
      <w:pPr>
        <w:pStyle w:val="BodyTextIndent2"/>
        <w:tabs>
          <w:tab w:val="left" w:pos="1440"/>
        </w:tabs>
        <w:ind w:left="0"/>
        <w:rPr>
          <w:rFonts w:ascii="Garamond" w:hAnsi="Garamond"/>
          <w:sz w:val="24"/>
          <w:szCs w:val="24"/>
          <w:u w:val="none"/>
        </w:rPr>
      </w:pPr>
      <w:r w:rsidRPr="00D81572">
        <w:rPr>
          <w:rFonts w:ascii="Garamond" w:hAnsi="Garamond"/>
          <w:sz w:val="24"/>
          <w:szCs w:val="24"/>
          <w:u w:val="none"/>
        </w:rPr>
        <w:t>MHC</w:t>
      </w:r>
      <w:r w:rsidRPr="00D81572">
        <w:rPr>
          <w:rFonts w:ascii="Garamond" w:hAnsi="Garamond"/>
          <w:sz w:val="24"/>
          <w:szCs w:val="24"/>
          <w:u w:val="none"/>
        </w:rPr>
        <w:tab/>
        <w:t>mild hydrocracker</w:t>
      </w:r>
    </w:p>
    <w:p w14:paraId="53D8CF04" w14:textId="77777777" w:rsidR="00D00707" w:rsidRPr="00D81572" w:rsidRDefault="00D00707">
      <w:pPr>
        <w:pStyle w:val="BodyTextIndent2"/>
        <w:tabs>
          <w:tab w:val="left" w:pos="1440"/>
        </w:tabs>
        <w:ind w:left="0"/>
        <w:rPr>
          <w:rFonts w:ascii="Garamond" w:hAnsi="Garamond"/>
          <w:sz w:val="24"/>
          <w:szCs w:val="24"/>
          <w:u w:val="none"/>
        </w:rPr>
      </w:pPr>
      <w:r w:rsidRPr="00D81572">
        <w:rPr>
          <w:rFonts w:ascii="Garamond" w:hAnsi="Garamond"/>
          <w:sz w:val="24"/>
          <w:szCs w:val="24"/>
          <w:u w:val="none"/>
        </w:rPr>
        <w:t>MMB</w:t>
      </w:r>
      <w:r w:rsidR="00356B25" w:rsidRPr="00D81572">
        <w:rPr>
          <w:rFonts w:ascii="Garamond" w:hAnsi="Garamond"/>
          <w:sz w:val="24"/>
          <w:szCs w:val="24"/>
          <w:u w:val="none"/>
        </w:rPr>
        <w:t>tu</w:t>
      </w:r>
      <w:r w:rsidRPr="00D81572">
        <w:rPr>
          <w:rFonts w:ascii="Garamond" w:hAnsi="Garamond"/>
          <w:sz w:val="24"/>
          <w:szCs w:val="24"/>
          <w:u w:val="none"/>
        </w:rPr>
        <w:tab/>
        <w:t>million British Thermal Units</w:t>
      </w:r>
    </w:p>
    <w:p w14:paraId="3F8AB25B" w14:textId="77777777" w:rsidR="00D00707" w:rsidRPr="00D81572" w:rsidRDefault="00D00707">
      <w:pPr>
        <w:pStyle w:val="BodyTextIndent2"/>
        <w:tabs>
          <w:tab w:val="left" w:pos="1440"/>
        </w:tabs>
        <w:ind w:left="0"/>
        <w:rPr>
          <w:rFonts w:ascii="Garamond" w:hAnsi="Garamond"/>
          <w:sz w:val="24"/>
          <w:szCs w:val="24"/>
          <w:u w:val="none"/>
        </w:rPr>
      </w:pPr>
      <w:r w:rsidRPr="00D81572">
        <w:rPr>
          <w:rFonts w:ascii="Garamond" w:hAnsi="Garamond"/>
          <w:sz w:val="24"/>
          <w:szCs w:val="24"/>
          <w:u w:val="none"/>
        </w:rPr>
        <w:t>NO</w:t>
      </w:r>
      <w:r w:rsidR="001E48A7" w:rsidRPr="00D81572">
        <w:rPr>
          <w:rFonts w:ascii="Garamond" w:hAnsi="Garamond"/>
          <w:sz w:val="24"/>
          <w:szCs w:val="24"/>
          <w:u w:val="none"/>
          <w:vertAlign w:val="subscript"/>
        </w:rPr>
        <w:t>X</w:t>
      </w:r>
      <w:r w:rsidRPr="00D81572">
        <w:rPr>
          <w:rFonts w:ascii="Garamond" w:hAnsi="Garamond"/>
          <w:sz w:val="24"/>
          <w:szCs w:val="24"/>
          <w:u w:val="none"/>
        </w:rPr>
        <w:tab/>
        <w:t>oxides of nitrogen</w:t>
      </w:r>
    </w:p>
    <w:p w14:paraId="46E92819" w14:textId="77777777" w:rsidR="00D00707" w:rsidRPr="00D81572" w:rsidRDefault="00D00707">
      <w:pPr>
        <w:pStyle w:val="BodyTextIndent2"/>
        <w:tabs>
          <w:tab w:val="left" w:pos="1440"/>
        </w:tabs>
        <w:ind w:left="0"/>
        <w:rPr>
          <w:rFonts w:ascii="Garamond" w:hAnsi="Garamond"/>
          <w:sz w:val="24"/>
          <w:szCs w:val="24"/>
          <w:u w:val="none"/>
        </w:rPr>
      </w:pPr>
      <w:r w:rsidRPr="00D81572">
        <w:rPr>
          <w:rFonts w:ascii="Garamond" w:hAnsi="Garamond"/>
          <w:sz w:val="24"/>
          <w:szCs w:val="24"/>
          <w:u w:val="none"/>
        </w:rPr>
        <w:t>NO</w:t>
      </w:r>
      <w:r w:rsidRPr="00D81572">
        <w:rPr>
          <w:rFonts w:ascii="Garamond" w:hAnsi="Garamond"/>
          <w:sz w:val="24"/>
          <w:szCs w:val="24"/>
          <w:u w:val="none"/>
          <w:vertAlign w:val="subscript"/>
        </w:rPr>
        <w:t>2</w:t>
      </w:r>
      <w:r w:rsidRPr="00D81572">
        <w:rPr>
          <w:rFonts w:ascii="Garamond" w:hAnsi="Garamond"/>
          <w:sz w:val="24"/>
          <w:szCs w:val="24"/>
          <w:u w:val="none"/>
        </w:rPr>
        <w:tab/>
        <w:t>nitrogen dioxide</w:t>
      </w:r>
    </w:p>
    <w:p w14:paraId="79B41527" w14:textId="77777777" w:rsidR="00D57B81" w:rsidRPr="00D81572" w:rsidRDefault="00D57B81">
      <w:pPr>
        <w:pStyle w:val="BodyTextIndent2"/>
        <w:tabs>
          <w:tab w:val="left" w:pos="1440"/>
        </w:tabs>
        <w:ind w:left="0"/>
        <w:rPr>
          <w:rFonts w:ascii="Garamond" w:hAnsi="Garamond"/>
          <w:sz w:val="24"/>
          <w:szCs w:val="24"/>
          <w:u w:val="none"/>
        </w:rPr>
      </w:pPr>
      <w:r w:rsidRPr="00D81572">
        <w:rPr>
          <w:rFonts w:ascii="Garamond" w:hAnsi="Garamond"/>
          <w:sz w:val="24"/>
          <w:szCs w:val="24"/>
          <w:u w:val="none"/>
        </w:rPr>
        <w:t>NSR</w:t>
      </w:r>
      <w:r w:rsidRPr="00D81572">
        <w:rPr>
          <w:rFonts w:ascii="Garamond" w:hAnsi="Garamond"/>
          <w:sz w:val="24"/>
          <w:szCs w:val="24"/>
          <w:u w:val="none"/>
        </w:rPr>
        <w:tab/>
        <w:t>New Source Review</w:t>
      </w:r>
    </w:p>
    <w:p w14:paraId="0C9C83B7" w14:textId="77777777" w:rsidR="00D00707" w:rsidRPr="00D81572" w:rsidRDefault="00D00707">
      <w:pPr>
        <w:pStyle w:val="BodyTextIndent2"/>
        <w:tabs>
          <w:tab w:val="left" w:pos="1440"/>
        </w:tabs>
        <w:ind w:left="0"/>
        <w:rPr>
          <w:rFonts w:ascii="Garamond" w:hAnsi="Garamond"/>
          <w:sz w:val="24"/>
          <w:szCs w:val="24"/>
          <w:u w:val="none"/>
        </w:rPr>
      </w:pPr>
      <w:r w:rsidRPr="00D81572">
        <w:rPr>
          <w:rFonts w:ascii="Garamond" w:hAnsi="Garamond"/>
          <w:sz w:val="24"/>
          <w:szCs w:val="24"/>
          <w:u w:val="none"/>
        </w:rPr>
        <w:t>O</w:t>
      </w:r>
      <w:r w:rsidRPr="00D81572">
        <w:rPr>
          <w:rFonts w:ascii="Garamond" w:hAnsi="Garamond"/>
          <w:sz w:val="24"/>
          <w:szCs w:val="24"/>
          <w:u w:val="none"/>
          <w:vertAlign w:val="subscript"/>
        </w:rPr>
        <w:t>2</w:t>
      </w:r>
      <w:r w:rsidRPr="00D81572">
        <w:rPr>
          <w:rFonts w:ascii="Garamond" w:hAnsi="Garamond"/>
          <w:sz w:val="24"/>
          <w:szCs w:val="24"/>
          <w:u w:val="none"/>
        </w:rPr>
        <w:tab/>
        <w:t>oxygen</w:t>
      </w:r>
    </w:p>
    <w:p w14:paraId="6B75B169" w14:textId="77777777" w:rsidR="00D00707" w:rsidRPr="00D81572" w:rsidRDefault="00D00707">
      <w:pPr>
        <w:pStyle w:val="BodyTextIndent2"/>
        <w:tabs>
          <w:tab w:val="left" w:pos="1440"/>
        </w:tabs>
        <w:ind w:left="0"/>
        <w:rPr>
          <w:rFonts w:ascii="Garamond" w:hAnsi="Garamond"/>
          <w:sz w:val="24"/>
          <w:szCs w:val="24"/>
          <w:u w:val="none"/>
        </w:rPr>
      </w:pPr>
      <w:r w:rsidRPr="00D81572">
        <w:rPr>
          <w:rFonts w:ascii="Garamond" w:hAnsi="Garamond"/>
          <w:sz w:val="24"/>
          <w:szCs w:val="24"/>
          <w:u w:val="none"/>
        </w:rPr>
        <w:t>Pb</w:t>
      </w:r>
      <w:r w:rsidRPr="00D81572">
        <w:rPr>
          <w:rFonts w:ascii="Garamond" w:hAnsi="Garamond"/>
          <w:sz w:val="24"/>
          <w:szCs w:val="24"/>
          <w:u w:val="none"/>
        </w:rPr>
        <w:tab/>
        <w:t>lead</w:t>
      </w:r>
    </w:p>
    <w:p w14:paraId="1D23F040" w14:textId="77777777" w:rsidR="00D00707" w:rsidRPr="00D81572" w:rsidRDefault="00D00707">
      <w:pPr>
        <w:pStyle w:val="BodyTextIndent2"/>
        <w:tabs>
          <w:tab w:val="left" w:pos="1440"/>
        </w:tabs>
        <w:ind w:left="0"/>
        <w:rPr>
          <w:rFonts w:ascii="Garamond" w:hAnsi="Garamond"/>
          <w:sz w:val="24"/>
          <w:szCs w:val="24"/>
          <w:u w:val="none"/>
        </w:rPr>
      </w:pPr>
      <w:r w:rsidRPr="00D81572">
        <w:rPr>
          <w:rFonts w:ascii="Garamond" w:hAnsi="Garamond"/>
          <w:sz w:val="24"/>
          <w:szCs w:val="24"/>
          <w:u w:val="none"/>
        </w:rPr>
        <w:t>PM</w:t>
      </w:r>
      <w:r w:rsidRPr="00D81572">
        <w:rPr>
          <w:rFonts w:ascii="Garamond" w:hAnsi="Garamond"/>
          <w:sz w:val="24"/>
          <w:szCs w:val="24"/>
          <w:u w:val="none"/>
        </w:rPr>
        <w:tab/>
        <w:t>particulate matter</w:t>
      </w:r>
    </w:p>
    <w:p w14:paraId="06C47855" w14:textId="77777777" w:rsidR="00D00707" w:rsidRPr="00D81572" w:rsidRDefault="00D00707">
      <w:pPr>
        <w:pStyle w:val="BodyTextIndent2"/>
        <w:tabs>
          <w:tab w:val="left" w:pos="1440"/>
        </w:tabs>
        <w:ind w:left="0"/>
        <w:rPr>
          <w:rFonts w:ascii="Garamond" w:hAnsi="Garamond"/>
          <w:sz w:val="24"/>
          <w:szCs w:val="24"/>
          <w:u w:val="none"/>
        </w:rPr>
      </w:pPr>
      <w:r w:rsidRPr="00D81572">
        <w:rPr>
          <w:rFonts w:ascii="Garamond" w:hAnsi="Garamond"/>
          <w:sz w:val="24"/>
          <w:szCs w:val="24"/>
          <w:u w:val="none"/>
        </w:rPr>
        <w:t>PM</w:t>
      </w:r>
      <w:r w:rsidRPr="00D81572">
        <w:rPr>
          <w:rFonts w:ascii="Garamond" w:hAnsi="Garamond"/>
          <w:sz w:val="24"/>
          <w:szCs w:val="24"/>
          <w:u w:val="none"/>
          <w:vertAlign w:val="subscript"/>
        </w:rPr>
        <w:t>10</w:t>
      </w:r>
      <w:r w:rsidRPr="00D81572">
        <w:rPr>
          <w:rFonts w:ascii="Garamond" w:hAnsi="Garamond"/>
          <w:sz w:val="24"/>
          <w:szCs w:val="24"/>
          <w:u w:val="none"/>
        </w:rPr>
        <w:tab/>
        <w:t xml:space="preserve">particulate matter </w:t>
      </w:r>
      <w:r w:rsidR="003549C1" w:rsidRPr="00D81572">
        <w:rPr>
          <w:rFonts w:ascii="Garamond" w:hAnsi="Garamond"/>
          <w:sz w:val="24"/>
          <w:szCs w:val="24"/>
          <w:u w:val="none"/>
        </w:rPr>
        <w:t xml:space="preserve">with an aerodynamic diameter of </w:t>
      </w:r>
      <w:r w:rsidRPr="00D81572">
        <w:rPr>
          <w:rFonts w:ascii="Garamond" w:hAnsi="Garamond"/>
          <w:sz w:val="24"/>
          <w:szCs w:val="24"/>
          <w:u w:val="none"/>
        </w:rPr>
        <w:t xml:space="preserve">10 microns </w:t>
      </w:r>
      <w:r w:rsidR="003549C1" w:rsidRPr="00D81572">
        <w:rPr>
          <w:rFonts w:ascii="Garamond" w:hAnsi="Garamond"/>
          <w:sz w:val="24"/>
          <w:szCs w:val="24"/>
          <w:u w:val="none"/>
        </w:rPr>
        <w:t xml:space="preserve">or less </w:t>
      </w:r>
      <w:r w:rsidRPr="00D81572">
        <w:rPr>
          <w:rFonts w:ascii="Garamond" w:hAnsi="Garamond"/>
          <w:sz w:val="24"/>
          <w:szCs w:val="24"/>
          <w:u w:val="none"/>
        </w:rPr>
        <w:t>in size</w:t>
      </w:r>
    </w:p>
    <w:p w14:paraId="3A490762" w14:textId="77777777" w:rsidR="003549C1" w:rsidRPr="00D81572" w:rsidRDefault="003549C1">
      <w:pPr>
        <w:pStyle w:val="BodyTextIndent2"/>
        <w:tabs>
          <w:tab w:val="left" w:pos="1440"/>
        </w:tabs>
        <w:ind w:left="0"/>
        <w:rPr>
          <w:rFonts w:ascii="Garamond" w:hAnsi="Garamond"/>
          <w:sz w:val="24"/>
          <w:szCs w:val="24"/>
          <w:u w:val="none"/>
        </w:rPr>
      </w:pPr>
      <w:r w:rsidRPr="00D81572">
        <w:rPr>
          <w:rFonts w:ascii="Garamond" w:hAnsi="Garamond"/>
          <w:sz w:val="24"/>
          <w:szCs w:val="24"/>
          <w:u w:val="none"/>
        </w:rPr>
        <w:t>PM</w:t>
      </w:r>
      <w:r w:rsidRPr="00D81572">
        <w:rPr>
          <w:rFonts w:ascii="Garamond" w:hAnsi="Garamond"/>
          <w:sz w:val="24"/>
          <w:szCs w:val="24"/>
          <w:u w:val="none"/>
          <w:vertAlign w:val="subscript"/>
        </w:rPr>
        <w:t>2.5</w:t>
      </w:r>
      <w:r w:rsidRPr="00D81572">
        <w:rPr>
          <w:rFonts w:ascii="Garamond" w:hAnsi="Garamond"/>
          <w:sz w:val="24"/>
          <w:szCs w:val="24"/>
          <w:u w:val="none"/>
        </w:rPr>
        <w:tab/>
        <w:t xml:space="preserve">particulate matter with an aerodynamic diameter of 2.5 microns or less in size </w:t>
      </w:r>
    </w:p>
    <w:p w14:paraId="1EACFE6A" w14:textId="77777777" w:rsidR="00D00707" w:rsidRPr="00D81572" w:rsidRDefault="00D00707">
      <w:pPr>
        <w:pStyle w:val="BodyTextIndent2"/>
        <w:tabs>
          <w:tab w:val="left" w:pos="1440"/>
        </w:tabs>
        <w:ind w:left="0"/>
        <w:rPr>
          <w:rFonts w:ascii="Garamond" w:hAnsi="Garamond"/>
          <w:sz w:val="24"/>
          <w:szCs w:val="24"/>
          <w:u w:val="none"/>
        </w:rPr>
      </w:pPr>
      <w:r w:rsidRPr="00D81572">
        <w:rPr>
          <w:rFonts w:ascii="Garamond" w:hAnsi="Garamond"/>
          <w:sz w:val="24"/>
          <w:szCs w:val="24"/>
          <w:u w:val="none"/>
        </w:rPr>
        <w:t>psi</w:t>
      </w:r>
      <w:r w:rsidRPr="00D81572">
        <w:rPr>
          <w:rFonts w:ascii="Garamond" w:hAnsi="Garamond"/>
          <w:sz w:val="24"/>
          <w:szCs w:val="24"/>
          <w:u w:val="none"/>
        </w:rPr>
        <w:tab/>
        <w:t>pounds per square inch</w:t>
      </w:r>
    </w:p>
    <w:p w14:paraId="6DA8EABE" w14:textId="77777777" w:rsidR="00A61C21" w:rsidRPr="00D81572" w:rsidRDefault="00A61C21">
      <w:pPr>
        <w:pStyle w:val="BodyTextIndent2"/>
        <w:tabs>
          <w:tab w:val="left" w:pos="1440"/>
        </w:tabs>
        <w:ind w:left="0"/>
        <w:rPr>
          <w:rFonts w:ascii="Garamond" w:hAnsi="Garamond"/>
          <w:sz w:val="24"/>
          <w:szCs w:val="24"/>
          <w:u w:val="none"/>
        </w:rPr>
      </w:pPr>
      <w:r w:rsidRPr="00D81572">
        <w:rPr>
          <w:rFonts w:ascii="Garamond" w:hAnsi="Garamond"/>
          <w:sz w:val="24"/>
          <w:szCs w:val="24"/>
          <w:u w:val="none"/>
        </w:rPr>
        <w:t>RATA</w:t>
      </w:r>
      <w:r w:rsidRPr="00D81572">
        <w:rPr>
          <w:rFonts w:ascii="Garamond" w:hAnsi="Garamond"/>
          <w:sz w:val="24"/>
          <w:szCs w:val="24"/>
          <w:u w:val="none"/>
        </w:rPr>
        <w:tab/>
        <w:t>relative accuracy test audit</w:t>
      </w:r>
    </w:p>
    <w:p w14:paraId="04426ABF" w14:textId="77777777" w:rsidR="00D00707" w:rsidRPr="00D81572" w:rsidRDefault="00D00707">
      <w:pPr>
        <w:pStyle w:val="BodyTextIndent2"/>
        <w:tabs>
          <w:tab w:val="left" w:pos="1440"/>
        </w:tabs>
        <w:ind w:left="0"/>
        <w:rPr>
          <w:rFonts w:ascii="Garamond" w:hAnsi="Garamond"/>
          <w:sz w:val="24"/>
          <w:szCs w:val="24"/>
          <w:u w:val="none"/>
        </w:rPr>
      </w:pPr>
      <w:r w:rsidRPr="00D81572">
        <w:rPr>
          <w:rFonts w:ascii="Garamond" w:hAnsi="Garamond"/>
          <w:sz w:val="24"/>
          <w:szCs w:val="24"/>
          <w:u w:val="none"/>
        </w:rPr>
        <w:t>scf</w:t>
      </w:r>
      <w:r w:rsidRPr="00D81572">
        <w:rPr>
          <w:rFonts w:ascii="Garamond" w:hAnsi="Garamond"/>
          <w:sz w:val="24"/>
          <w:szCs w:val="24"/>
          <w:u w:val="none"/>
        </w:rPr>
        <w:tab/>
        <w:t>standard cubic feet</w:t>
      </w:r>
    </w:p>
    <w:p w14:paraId="0305CE46" w14:textId="77777777" w:rsidR="00D00707" w:rsidRPr="00D81572" w:rsidRDefault="00D00707">
      <w:pPr>
        <w:pStyle w:val="BodyTextIndent2"/>
        <w:tabs>
          <w:tab w:val="left" w:pos="1440"/>
        </w:tabs>
        <w:ind w:left="0"/>
        <w:rPr>
          <w:rFonts w:ascii="Garamond" w:hAnsi="Garamond"/>
          <w:sz w:val="24"/>
          <w:szCs w:val="24"/>
          <w:u w:val="none"/>
        </w:rPr>
      </w:pPr>
      <w:r w:rsidRPr="00D81572">
        <w:rPr>
          <w:rFonts w:ascii="Garamond" w:hAnsi="Garamond"/>
          <w:sz w:val="24"/>
          <w:szCs w:val="24"/>
          <w:u w:val="none"/>
        </w:rPr>
        <w:t>SIC</w:t>
      </w:r>
      <w:r w:rsidRPr="00D81572">
        <w:rPr>
          <w:rFonts w:ascii="Garamond" w:hAnsi="Garamond"/>
          <w:sz w:val="24"/>
          <w:szCs w:val="24"/>
          <w:u w:val="none"/>
        </w:rPr>
        <w:tab/>
        <w:t>Source Industrial Classification</w:t>
      </w:r>
    </w:p>
    <w:p w14:paraId="10C6FF57" w14:textId="77777777" w:rsidR="008E3156" w:rsidRPr="00D81572" w:rsidRDefault="008E3156">
      <w:pPr>
        <w:pStyle w:val="BodyTextIndent2"/>
        <w:tabs>
          <w:tab w:val="left" w:pos="1440"/>
        </w:tabs>
        <w:ind w:left="0"/>
        <w:rPr>
          <w:rFonts w:ascii="Garamond" w:hAnsi="Garamond"/>
          <w:sz w:val="24"/>
          <w:szCs w:val="24"/>
          <w:u w:val="none"/>
        </w:rPr>
      </w:pPr>
      <w:r w:rsidRPr="00D81572">
        <w:rPr>
          <w:rFonts w:ascii="Garamond" w:hAnsi="Garamond"/>
          <w:sz w:val="24"/>
          <w:szCs w:val="24"/>
          <w:u w:val="none"/>
        </w:rPr>
        <w:t>SIP</w:t>
      </w:r>
      <w:r w:rsidRPr="00D81572">
        <w:rPr>
          <w:rFonts w:ascii="Garamond" w:hAnsi="Garamond"/>
          <w:sz w:val="24"/>
          <w:szCs w:val="24"/>
          <w:u w:val="none"/>
        </w:rPr>
        <w:tab/>
        <w:t>State Implementation Plan</w:t>
      </w:r>
    </w:p>
    <w:p w14:paraId="3D3E7105" w14:textId="77777777" w:rsidR="00D00707" w:rsidRPr="00D81572" w:rsidRDefault="00D00707">
      <w:pPr>
        <w:pStyle w:val="BodyTextIndent2"/>
        <w:tabs>
          <w:tab w:val="left" w:pos="1440"/>
        </w:tabs>
        <w:ind w:left="0"/>
        <w:rPr>
          <w:rFonts w:ascii="Garamond" w:hAnsi="Garamond"/>
          <w:sz w:val="24"/>
          <w:szCs w:val="24"/>
          <w:u w:val="none"/>
        </w:rPr>
      </w:pPr>
      <w:r w:rsidRPr="00D81572">
        <w:rPr>
          <w:rFonts w:ascii="Garamond" w:hAnsi="Garamond"/>
          <w:sz w:val="24"/>
          <w:szCs w:val="24"/>
          <w:u w:val="none"/>
        </w:rPr>
        <w:t>SO</w:t>
      </w:r>
      <w:r w:rsidRPr="00D81572">
        <w:rPr>
          <w:rFonts w:ascii="Garamond" w:hAnsi="Garamond"/>
          <w:sz w:val="24"/>
          <w:szCs w:val="24"/>
          <w:u w:val="none"/>
          <w:vertAlign w:val="subscript"/>
        </w:rPr>
        <w:t>2</w:t>
      </w:r>
      <w:r w:rsidRPr="00D81572">
        <w:rPr>
          <w:rFonts w:ascii="Garamond" w:hAnsi="Garamond"/>
          <w:sz w:val="24"/>
          <w:szCs w:val="24"/>
          <w:u w:val="none"/>
        </w:rPr>
        <w:tab/>
        <w:t>sulfur dioxide</w:t>
      </w:r>
    </w:p>
    <w:p w14:paraId="1F829114" w14:textId="77777777" w:rsidR="00D00707" w:rsidRPr="00D81572" w:rsidRDefault="00D00707">
      <w:pPr>
        <w:pStyle w:val="BodyTextIndent2"/>
        <w:tabs>
          <w:tab w:val="left" w:pos="1440"/>
        </w:tabs>
        <w:ind w:left="0"/>
        <w:rPr>
          <w:rFonts w:ascii="Garamond" w:hAnsi="Garamond"/>
          <w:sz w:val="24"/>
          <w:szCs w:val="24"/>
          <w:u w:val="none"/>
        </w:rPr>
      </w:pPr>
      <w:r w:rsidRPr="00D81572">
        <w:rPr>
          <w:rFonts w:ascii="Garamond" w:hAnsi="Garamond"/>
          <w:sz w:val="24"/>
          <w:szCs w:val="24"/>
          <w:u w:val="none"/>
        </w:rPr>
        <w:t>S</w:t>
      </w:r>
      <w:r w:rsidR="00356B25" w:rsidRPr="00D81572">
        <w:rPr>
          <w:rFonts w:ascii="Garamond" w:hAnsi="Garamond"/>
          <w:sz w:val="24"/>
          <w:szCs w:val="24"/>
          <w:u w:val="none"/>
        </w:rPr>
        <w:t>O</w:t>
      </w:r>
      <w:r w:rsidR="00356B25" w:rsidRPr="00D81572">
        <w:rPr>
          <w:rFonts w:ascii="Garamond" w:hAnsi="Garamond"/>
          <w:sz w:val="24"/>
          <w:szCs w:val="24"/>
          <w:u w:val="none"/>
          <w:vertAlign w:val="subscript"/>
        </w:rPr>
        <w:t>X</w:t>
      </w:r>
      <w:r w:rsidRPr="00D81572">
        <w:rPr>
          <w:rFonts w:ascii="Garamond" w:hAnsi="Garamond"/>
          <w:sz w:val="24"/>
          <w:szCs w:val="24"/>
          <w:u w:val="none"/>
        </w:rPr>
        <w:tab/>
        <w:t>oxides of sulfur</w:t>
      </w:r>
    </w:p>
    <w:p w14:paraId="6F0471F2" w14:textId="77777777" w:rsidR="00A61C21" w:rsidRPr="00D81572" w:rsidRDefault="00A61C21">
      <w:pPr>
        <w:pStyle w:val="BodyTextIndent2"/>
        <w:tabs>
          <w:tab w:val="left" w:pos="1440"/>
        </w:tabs>
        <w:ind w:left="0"/>
        <w:rPr>
          <w:rFonts w:ascii="Garamond" w:hAnsi="Garamond"/>
          <w:sz w:val="24"/>
          <w:szCs w:val="24"/>
          <w:u w:val="none"/>
        </w:rPr>
      </w:pPr>
      <w:r w:rsidRPr="00D81572">
        <w:rPr>
          <w:rFonts w:ascii="Garamond" w:hAnsi="Garamond"/>
          <w:sz w:val="24"/>
          <w:szCs w:val="24"/>
          <w:u w:val="none"/>
        </w:rPr>
        <w:t>SRP</w:t>
      </w:r>
      <w:r w:rsidRPr="00D81572">
        <w:rPr>
          <w:rFonts w:ascii="Garamond" w:hAnsi="Garamond"/>
          <w:sz w:val="24"/>
          <w:szCs w:val="24"/>
          <w:u w:val="none"/>
        </w:rPr>
        <w:tab/>
        <w:t>sulfur recovery plan</w:t>
      </w:r>
    </w:p>
    <w:p w14:paraId="18944E46" w14:textId="77777777" w:rsidR="00A61C21" w:rsidRPr="00D81572" w:rsidRDefault="00A61C21">
      <w:pPr>
        <w:pStyle w:val="BodyTextIndent2"/>
        <w:tabs>
          <w:tab w:val="left" w:pos="1440"/>
        </w:tabs>
        <w:ind w:left="0"/>
        <w:rPr>
          <w:rFonts w:ascii="Garamond" w:hAnsi="Garamond"/>
          <w:sz w:val="24"/>
          <w:szCs w:val="24"/>
          <w:u w:val="none"/>
        </w:rPr>
      </w:pPr>
      <w:r w:rsidRPr="00D81572">
        <w:rPr>
          <w:rFonts w:ascii="Garamond" w:hAnsi="Garamond"/>
          <w:sz w:val="24"/>
          <w:szCs w:val="24"/>
          <w:u w:val="none"/>
        </w:rPr>
        <w:t>SRU</w:t>
      </w:r>
      <w:r w:rsidRPr="00D81572">
        <w:rPr>
          <w:rFonts w:ascii="Garamond" w:hAnsi="Garamond"/>
          <w:sz w:val="24"/>
          <w:szCs w:val="24"/>
          <w:u w:val="none"/>
        </w:rPr>
        <w:tab/>
        <w:t>sulfur recovery unit</w:t>
      </w:r>
    </w:p>
    <w:p w14:paraId="0C8B8290" w14:textId="77777777" w:rsidR="00A61C21" w:rsidRPr="00D81572" w:rsidRDefault="00A61C21">
      <w:pPr>
        <w:pStyle w:val="BodyTextIndent2"/>
        <w:tabs>
          <w:tab w:val="left" w:pos="1440"/>
        </w:tabs>
        <w:ind w:left="0"/>
        <w:rPr>
          <w:rFonts w:ascii="Garamond" w:hAnsi="Garamond"/>
          <w:sz w:val="24"/>
          <w:szCs w:val="24"/>
          <w:u w:val="none"/>
        </w:rPr>
      </w:pPr>
      <w:r w:rsidRPr="00D81572">
        <w:rPr>
          <w:rFonts w:ascii="Garamond" w:hAnsi="Garamond"/>
          <w:sz w:val="24"/>
          <w:szCs w:val="24"/>
          <w:u w:val="none"/>
        </w:rPr>
        <w:lastRenderedPageBreak/>
        <w:t>TGTU</w:t>
      </w:r>
      <w:r w:rsidRPr="00D81572">
        <w:rPr>
          <w:rFonts w:ascii="Garamond" w:hAnsi="Garamond"/>
          <w:sz w:val="24"/>
          <w:szCs w:val="24"/>
          <w:u w:val="none"/>
        </w:rPr>
        <w:tab/>
        <w:t>tail gas treatment unit</w:t>
      </w:r>
    </w:p>
    <w:p w14:paraId="5F1C8B74" w14:textId="77777777" w:rsidR="00A61C21" w:rsidRPr="00D81572" w:rsidRDefault="00A61C21">
      <w:pPr>
        <w:pStyle w:val="BodyTextIndent2"/>
        <w:tabs>
          <w:tab w:val="left" w:pos="1440"/>
        </w:tabs>
        <w:ind w:left="0"/>
        <w:rPr>
          <w:rFonts w:ascii="Garamond" w:hAnsi="Garamond"/>
          <w:sz w:val="24"/>
          <w:szCs w:val="24"/>
          <w:u w:val="none"/>
        </w:rPr>
      </w:pPr>
      <w:r w:rsidRPr="00D81572">
        <w:rPr>
          <w:rFonts w:ascii="Garamond" w:hAnsi="Garamond"/>
          <w:sz w:val="24"/>
          <w:szCs w:val="24"/>
          <w:u w:val="none"/>
        </w:rPr>
        <w:t>TGI</w:t>
      </w:r>
      <w:r w:rsidRPr="00D81572">
        <w:rPr>
          <w:rFonts w:ascii="Garamond" w:hAnsi="Garamond"/>
          <w:sz w:val="24"/>
          <w:szCs w:val="24"/>
          <w:u w:val="none"/>
        </w:rPr>
        <w:tab/>
        <w:t>tail gas incinerator</w:t>
      </w:r>
    </w:p>
    <w:p w14:paraId="651EC35F" w14:textId="77777777" w:rsidR="00D00707" w:rsidRPr="00D81572" w:rsidRDefault="00D00707">
      <w:pPr>
        <w:pStyle w:val="BodyTextIndent2"/>
        <w:tabs>
          <w:tab w:val="left" w:pos="1440"/>
        </w:tabs>
        <w:ind w:left="0"/>
        <w:rPr>
          <w:rFonts w:ascii="Garamond" w:hAnsi="Garamond"/>
          <w:sz w:val="24"/>
          <w:szCs w:val="24"/>
          <w:u w:val="none"/>
        </w:rPr>
      </w:pPr>
      <w:r w:rsidRPr="00D81572">
        <w:rPr>
          <w:rFonts w:ascii="Garamond" w:hAnsi="Garamond"/>
          <w:sz w:val="24"/>
          <w:szCs w:val="24"/>
          <w:u w:val="none"/>
        </w:rPr>
        <w:t>TPY</w:t>
      </w:r>
      <w:r w:rsidRPr="00D81572">
        <w:rPr>
          <w:rFonts w:ascii="Garamond" w:hAnsi="Garamond"/>
          <w:sz w:val="24"/>
          <w:szCs w:val="24"/>
          <w:u w:val="none"/>
        </w:rPr>
        <w:tab/>
        <w:t>tons per year</w:t>
      </w:r>
    </w:p>
    <w:p w14:paraId="6839F25E" w14:textId="77777777" w:rsidR="00D00707" w:rsidRPr="00D81572" w:rsidRDefault="00D00707">
      <w:pPr>
        <w:pStyle w:val="BodyTextIndent2"/>
        <w:tabs>
          <w:tab w:val="left" w:pos="1440"/>
        </w:tabs>
        <w:ind w:left="0"/>
        <w:rPr>
          <w:rFonts w:ascii="Garamond" w:hAnsi="Garamond"/>
          <w:sz w:val="24"/>
          <w:szCs w:val="24"/>
          <w:u w:val="none"/>
        </w:rPr>
      </w:pPr>
      <w:r w:rsidRPr="00D81572">
        <w:rPr>
          <w:rFonts w:ascii="Garamond" w:hAnsi="Garamond"/>
          <w:sz w:val="24"/>
          <w:szCs w:val="24"/>
          <w:u w:val="none"/>
        </w:rPr>
        <w:t>U.S.C.</w:t>
      </w:r>
      <w:r w:rsidRPr="00D81572">
        <w:rPr>
          <w:rFonts w:ascii="Garamond" w:hAnsi="Garamond"/>
          <w:sz w:val="24"/>
          <w:szCs w:val="24"/>
          <w:u w:val="none"/>
        </w:rPr>
        <w:tab/>
        <w:t>United States Code</w:t>
      </w:r>
    </w:p>
    <w:p w14:paraId="1213FEB5" w14:textId="77777777" w:rsidR="00DA10BB" w:rsidRPr="00D81572" w:rsidRDefault="00DA10BB">
      <w:pPr>
        <w:pStyle w:val="BodyTextIndent2"/>
        <w:tabs>
          <w:tab w:val="left" w:pos="1440"/>
        </w:tabs>
        <w:ind w:left="0"/>
        <w:rPr>
          <w:rFonts w:ascii="Garamond" w:hAnsi="Garamond"/>
          <w:sz w:val="24"/>
          <w:szCs w:val="24"/>
          <w:u w:val="none"/>
        </w:rPr>
      </w:pPr>
      <w:r w:rsidRPr="00D81572">
        <w:rPr>
          <w:rFonts w:ascii="Garamond" w:hAnsi="Garamond"/>
          <w:sz w:val="24"/>
          <w:szCs w:val="24"/>
          <w:u w:val="none"/>
        </w:rPr>
        <w:t>ULNB</w:t>
      </w:r>
      <w:r w:rsidRPr="00D81572">
        <w:rPr>
          <w:rFonts w:ascii="Garamond" w:hAnsi="Garamond"/>
          <w:sz w:val="24"/>
          <w:szCs w:val="24"/>
          <w:u w:val="none"/>
        </w:rPr>
        <w:tab/>
        <w:t>Ultra-Low NO</w:t>
      </w:r>
      <w:r w:rsidRPr="00D81572">
        <w:rPr>
          <w:rFonts w:ascii="Garamond" w:hAnsi="Garamond"/>
          <w:sz w:val="24"/>
          <w:szCs w:val="24"/>
          <w:u w:val="none"/>
          <w:vertAlign w:val="subscript"/>
        </w:rPr>
        <w:t>X</w:t>
      </w:r>
      <w:r w:rsidRPr="00D81572">
        <w:rPr>
          <w:rFonts w:ascii="Garamond" w:hAnsi="Garamond"/>
          <w:sz w:val="24"/>
          <w:szCs w:val="24"/>
          <w:u w:val="none"/>
        </w:rPr>
        <w:t xml:space="preserve"> Burner</w:t>
      </w:r>
    </w:p>
    <w:p w14:paraId="241F1137" w14:textId="77777777" w:rsidR="003549C1" w:rsidRPr="00D81572" w:rsidRDefault="003549C1">
      <w:pPr>
        <w:pStyle w:val="BodyTextIndent2"/>
        <w:tabs>
          <w:tab w:val="left" w:pos="1440"/>
        </w:tabs>
        <w:ind w:left="0"/>
        <w:rPr>
          <w:rFonts w:ascii="Garamond" w:hAnsi="Garamond"/>
          <w:sz w:val="24"/>
          <w:szCs w:val="24"/>
          <w:u w:val="none"/>
        </w:rPr>
      </w:pPr>
      <w:r w:rsidRPr="00D81572">
        <w:rPr>
          <w:rFonts w:ascii="Garamond" w:hAnsi="Garamond"/>
          <w:sz w:val="24"/>
          <w:szCs w:val="24"/>
          <w:u w:val="none"/>
        </w:rPr>
        <w:t>ULSD</w:t>
      </w:r>
      <w:r w:rsidRPr="00D81572">
        <w:rPr>
          <w:rFonts w:ascii="Garamond" w:hAnsi="Garamond"/>
          <w:sz w:val="24"/>
          <w:szCs w:val="24"/>
          <w:u w:val="none"/>
        </w:rPr>
        <w:tab/>
        <w:t>Ultra Low Sulfur Diesel</w:t>
      </w:r>
    </w:p>
    <w:p w14:paraId="56E42BF1" w14:textId="77777777" w:rsidR="003549C1" w:rsidRPr="00D81572" w:rsidRDefault="003549C1">
      <w:pPr>
        <w:pStyle w:val="BodyTextIndent2"/>
        <w:tabs>
          <w:tab w:val="left" w:pos="1440"/>
        </w:tabs>
        <w:ind w:left="0"/>
        <w:rPr>
          <w:rFonts w:ascii="Garamond" w:hAnsi="Garamond"/>
          <w:sz w:val="24"/>
          <w:szCs w:val="24"/>
          <w:u w:val="none"/>
        </w:rPr>
      </w:pPr>
      <w:r w:rsidRPr="00D81572">
        <w:rPr>
          <w:rFonts w:ascii="Garamond" w:hAnsi="Garamond"/>
          <w:sz w:val="24"/>
          <w:szCs w:val="24"/>
          <w:u w:val="none"/>
        </w:rPr>
        <w:t>VCU</w:t>
      </w:r>
      <w:r w:rsidRPr="00D81572">
        <w:rPr>
          <w:rFonts w:ascii="Garamond" w:hAnsi="Garamond"/>
          <w:sz w:val="24"/>
          <w:szCs w:val="24"/>
          <w:u w:val="none"/>
        </w:rPr>
        <w:tab/>
        <w:t>vapor combustion unit</w:t>
      </w:r>
    </w:p>
    <w:p w14:paraId="0A76A8E7" w14:textId="77777777" w:rsidR="00D00707" w:rsidRPr="00D81572" w:rsidRDefault="00D00707">
      <w:pPr>
        <w:pStyle w:val="BodyTextIndent2"/>
        <w:tabs>
          <w:tab w:val="left" w:pos="1440"/>
        </w:tabs>
        <w:ind w:left="0"/>
        <w:rPr>
          <w:rFonts w:ascii="Garamond" w:hAnsi="Garamond"/>
          <w:sz w:val="24"/>
          <w:szCs w:val="24"/>
          <w:u w:val="none"/>
        </w:rPr>
      </w:pPr>
      <w:r w:rsidRPr="00D81572">
        <w:rPr>
          <w:rFonts w:ascii="Garamond" w:hAnsi="Garamond"/>
          <w:sz w:val="24"/>
          <w:szCs w:val="24"/>
          <w:u w:val="none"/>
        </w:rPr>
        <w:t>VE</w:t>
      </w:r>
      <w:r w:rsidRPr="00D81572">
        <w:rPr>
          <w:rFonts w:ascii="Garamond" w:hAnsi="Garamond"/>
          <w:sz w:val="24"/>
          <w:szCs w:val="24"/>
          <w:u w:val="none"/>
        </w:rPr>
        <w:tab/>
        <w:t>visible emissions</w:t>
      </w:r>
    </w:p>
    <w:p w14:paraId="053A4C0F" w14:textId="77777777" w:rsidR="00D00707" w:rsidRPr="00D81572" w:rsidRDefault="00D00707">
      <w:pPr>
        <w:pStyle w:val="BodyTextIndent2"/>
        <w:tabs>
          <w:tab w:val="left" w:pos="1440"/>
        </w:tabs>
        <w:ind w:left="0"/>
        <w:rPr>
          <w:rFonts w:ascii="Garamond" w:hAnsi="Garamond"/>
          <w:sz w:val="24"/>
          <w:szCs w:val="24"/>
          <w:u w:val="none"/>
        </w:rPr>
      </w:pPr>
      <w:r w:rsidRPr="00D81572">
        <w:rPr>
          <w:rFonts w:ascii="Garamond" w:hAnsi="Garamond"/>
          <w:sz w:val="24"/>
          <w:szCs w:val="24"/>
          <w:u w:val="none"/>
        </w:rPr>
        <w:t>VOC</w:t>
      </w:r>
      <w:r w:rsidRPr="00D81572">
        <w:rPr>
          <w:rFonts w:ascii="Garamond" w:hAnsi="Garamond"/>
          <w:sz w:val="24"/>
          <w:szCs w:val="24"/>
          <w:u w:val="none"/>
        </w:rPr>
        <w:tab/>
        <w:t>volatile organic compound</w:t>
      </w:r>
    </w:p>
    <w:p w14:paraId="2884A063" w14:textId="77777777" w:rsidR="00D00707" w:rsidRPr="00D81572" w:rsidRDefault="00D00707" w:rsidP="000D209A">
      <w:pPr>
        <w:pStyle w:val="Heading1"/>
        <w:numPr>
          <w:ilvl w:val="0"/>
          <w:numId w:val="0"/>
        </w:numPr>
        <w:sectPr w:rsidR="00D00707" w:rsidRPr="00D81572" w:rsidSect="008E6762">
          <w:footerReference w:type="default" r:id="rId23"/>
          <w:pgSz w:w="12240" w:h="15840" w:code="1"/>
          <w:pgMar w:top="1152" w:right="1440" w:bottom="1008" w:left="1440" w:header="720" w:footer="288" w:gutter="0"/>
          <w:pgBorders w:offsetFrom="page">
            <w:top w:val="none" w:sz="0" w:space="26" w:color="000000" w:shadow="1"/>
            <w:left w:val="none" w:sz="0" w:space="31" w:color="000000" w:shadow="1"/>
            <w:bottom w:val="none" w:sz="18" w:space="0" w:color="00007C" w:shadow="1" w:frame="1"/>
            <w:right w:val="none" w:sz="0" w:space="0" w:color="C53158" w:shadow="1" w:frame="1"/>
          </w:pgBorders>
          <w:pgNumType w:start="1" w:chapStyle="4"/>
          <w:cols w:space="720"/>
        </w:sectPr>
      </w:pPr>
    </w:p>
    <w:p w14:paraId="0309ADA4" w14:textId="7FDCACA4" w:rsidR="00D00707" w:rsidRPr="00410C42" w:rsidRDefault="00D00707" w:rsidP="00826710">
      <w:pPr>
        <w:pStyle w:val="Heading4"/>
        <w:rPr>
          <w:rStyle w:val="Emphasis"/>
        </w:rPr>
      </w:pPr>
      <w:bookmarkStart w:id="2237" w:name="_Toc521121963"/>
      <w:bookmarkStart w:id="2238" w:name="_Toc165165251"/>
      <w:bookmarkStart w:id="2239" w:name="_Toc342556627"/>
      <w:bookmarkStart w:id="2240" w:name="_Toc393095354"/>
      <w:bookmarkStart w:id="2241" w:name="_Ref397524299"/>
      <w:bookmarkStart w:id="2242" w:name="_Ref397524321"/>
      <w:bookmarkStart w:id="2243" w:name="_Toc231809191"/>
      <w:bookmarkStart w:id="2244" w:name="_Toc231809768"/>
      <w:r w:rsidRPr="00410C42">
        <w:rPr>
          <w:rStyle w:val="Emphasis"/>
        </w:rPr>
        <w:lastRenderedPageBreak/>
        <w:t>NOTIFICATION ADDRESSES</w:t>
      </w:r>
      <w:bookmarkEnd w:id="2237"/>
      <w:bookmarkEnd w:id="2238"/>
      <w:bookmarkEnd w:id="2239"/>
      <w:bookmarkEnd w:id="2240"/>
      <w:bookmarkEnd w:id="2241"/>
      <w:bookmarkEnd w:id="2242"/>
      <w:bookmarkEnd w:id="2243"/>
      <w:bookmarkEnd w:id="2244"/>
    </w:p>
    <w:p w14:paraId="25571E7B" w14:textId="77777777" w:rsidR="00D00707" w:rsidRPr="00D81572" w:rsidRDefault="00D00707">
      <w:pPr>
        <w:rPr>
          <w:rFonts w:ascii="Garamond" w:hAnsi="Garamond"/>
          <w:sz w:val="24"/>
          <w:szCs w:val="24"/>
        </w:rPr>
      </w:pPr>
    </w:p>
    <w:p w14:paraId="1A392D7B" w14:textId="77777777" w:rsidR="00D00707" w:rsidRPr="00D81572" w:rsidRDefault="00D00707">
      <w:pPr>
        <w:pStyle w:val="BodyTextIndent2"/>
        <w:tabs>
          <w:tab w:val="left" w:pos="1440"/>
        </w:tabs>
        <w:ind w:left="0"/>
        <w:rPr>
          <w:rFonts w:ascii="Garamond" w:hAnsi="Garamond"/>
          <w:sz w:val="24"/>
          <w:szCs w:val="24"/>
          <w:u w:val="none"/>
        </w:rPr>
      </w:pPr>
      <w:r w:rsidRPr="00D81572">
        <w:rPr>
          <w:rFonts w:ascii="Garamond" w:hAnsi="Garamond"/>
          <w:sz w:val="24"/>
          <w:szCs w:val="24"/>
          <w:u w:val="none"/>
        </w:rPr>
        <w:t>Compliance Notifications:</w:t>
      </w:r>
    </w:p>
    <w:p w14:paraId="1E92752B" w14:textId="77777777" w:rsidR="00D00707" w:rsidRPr="00D81572" w:rsidRDefault="00D00707">
      <w:pPr>
        <w:pStyle w:val="BodyTextIndent2"/>
        <w:tabs>
          <w:tab w:val="left" w:pos="1440"/>
        </w:tabs>
        <w:ind w:left="0"/>
        <w:rPr>
          <w:rFonts w:ascii="Garamond" w:hAnsi="Garamond"/>
          <w:sz w:val="24"/>
          <w:szCs w:val="24"/>
          <w:u w:val="none"/>
        </w:rPr>
      </w:pPr>
    </w:p>
    <w:p w14:paraId="73A5AFE9" w14:textId="77777777" w:rsidR="00AD56B2" w:rsidRPr="00D81572" w:rsidRDefault="00AD56B2">
      <w:pPr>
        <w:pStyle w:val="BodyTextIndent2"/>
        <w:tabs>
          <w:tab w:val="left" w:pos="1440"/>
        </w:tabs>
        <w:ind w:left="720"/>
        <w:rPr>
          <w:rFonts w:ascii="Garamond" w:hAnsi="Garamond"/>
          <w:sz w:val="24"/>
          <w:szCs w:val="24"/>
        </w:rPr>
      </w:pPr>
      <w:r w:rsidRPr="00D81572">
        <w:rPr>
          <w:rFonts w:ascii="Garamond" w:hAnsi="Garamond"/>
          <w:sz w:val="24"/>
          <w:szCs w:val="24"/>
        </w:rPr>
        <w:t>Montana DEQ Helena Office:</w:t>
      </w:r>
    </w:p>
    <w:p w14:paraId="365A6DD0" w14:textId="77777777" w:rsidR="00AD56B2" w:rsidRPr="00D81572" w:rsidRDefault="00AD56B2" w:rsidP="00EF5622">
      <w:pPr>
        <w:pStyle w:val="BodyTextIndent2"/>
        <w:tabs>
          <w:tab w:val="left" w:pos="1440"/>
        </w:tabs>
        <w:ind w:left="0"/>
        <w:rPr>
          <w:rFonts w:ascii="Garamond" w:hAnsi="Garamond"/>
          <w:sz w:val="24"/>
          <w:szCs w:val="24"/>
          <w:u w:val="none"/>
        </w:rPr>
      </w:pPr>
    </w:p>
    <w:p w14:paraId="46339B41" w14:textId="77777777" w:rsidR="00D00707" w:rsidRPr="00D81572" w:rsidRDefault="00D00707">
      <w:pPr>
        <w:pStyle w:val="BodyTextIndent2"/>
        <w:tabs>
          <w:tab w:val="left" w:pos="1440"/>
        </w:tabs>
        <w:ind w:left="720"/>
        <w:rPr>
          <w:rFonts w:ascii="Garamond" w:hAnsi="Garamond"/>
          <w:sz w:val="24"/>
          <w:szCs w:val="24"/>
          <w:u w:val="none"/>
        </w:rPr>
      </w:pPr>
      <w:r w:rsidRPr="00D81572">
        <w:rPr>
          <w:rFonts w:ascii="Garamond" w:hAnsi="Garamond"/>
          <w:sz w:val="24"/>
          <w:szCs w:val="24"/>
          <w:u w:val="none"/>
        </w:rPr>
        <w:t>Montana Department of Environmental Quality</w:t>
      </w:r>
    </w:p>
    <w:p w14:paraId="44D7EC86" w14:textId="77777777" w:rsidR="00D00707" w:rsidRPr="00D81572" w:rsidRDefault="00EF5622">
      <w:pPr>
        <w:pStyle w:val="BodyTextIndent2"/>
        <w:tabs>
          <w:tab w:val="left" w:pos="1440"/>
        </w:tabs>
        <w:ind w:left="720"/>
        <w:rPr>
          <w:rFonts w:ascii="Garamond" w:hAnsi="Garamond"/>
          <w:sz w:val="24"/>
          <w:szCs w:val="24"/>
          <w:u w:val="none"/>
        </w:rPr>
      </w:pPr>
      <w:r>
        <w:rPr>
          <w:rFonts w:ascii="Garamond" w:hAnsi="Garamond"/>
          <w:sz w:val="24"/>
          <w:szCs w:val="24"/>
          <w:u w:val="none"/>
        </w:rPr>
        <w:t>Air, Energy</w:t>
      </w:r>
      <w:r w:rsidR="002F6ACE">
        <w:rPr>
          <w:rFonts w:ascii="Garamond" w:hAnsi="Garamond"/>
          <w:sz w:val="24"/>
          <w:szCs w:val="24"/>
          <w:u w:val="none"/>
        </w:rPr>
        <w:t xml:space="preserve"> &amp;</w:t>
      </w:r>
      <w:r w:rsidR="00793B76">
        <w:rPr>
          <w:rFonts w:ascii="Garamond" w:hAnsi="Garamond"/>
          <w:sz w:val="24"/>
          <w:szCs w:val="24"/>
          <w:u w:val="none"/>
        </w:rPr>
        <w:t xml:space="preserve"> Mining</w:t>
      </w:r>
      <w:r w:rsidR="00D00707" w:rsidRPr="00D81572">
        <w:rPr>
          <w:rFonts w:ascii="Garamond" w:hAnsi="Garamond"/>
          <w:sz w:val="24"/>
          <w:szCs w:val="24"/>
          <w:u w:val="none"/>
        </w:rPr>
        <w:t xml:space="preserve"> Division</w:t>
      </w:r>
    </w:p>
    <w:p w14:paraId="2A999757" w14:textId="77777777" w:rsidR="00D00707" w:rsidRPr="00D81572" w:rsidRDefault="00D00707">
      <w:pPr>
        <w:pStyle w:val="BodyTextIndent2"/>
        <w:tabs>
          <w:tab w:val="left" w:pos="1440"/>
        </w:tabs>
        <w:ind w:left="720"/>
        <w:rPr>
          <w:rFonts w:ascii="Garamond" w:hAnsi="Garamond"/>
          <w:sz w:val="24"/>
          <w:szCs w:val="24"/>
          <w:u w:val="none"/>
        </w:rPr>
      </w:pPr>
      <w:r w:rsidRPr="00D81572">
        <w:rPr>
          <w:rFonts w:ascii="Garamond" w:hAnsi="Garamond"/>
          <w:sz w:val="24"/>
          <w:szCs w:val="24"/>
          <w:u w:val="none"/>
        </w:rPr>
        <w:t xml:space="preserve">Air </w:t>
      </w:r>
      <w:r w:rsidR="00793B76">
        <w:rPr>
          <w:rFonts w:ascii="Garamond" w:hAnsi="Garamond"/>
          <w:sz w:val="24"/>
          <w:szCs w:val="24"/>
          <w:u w:val="none"/>
        </w:rPr>
        <w:t xml:space="preserve">Quality </w:t>
      </w:r>
      <w:r w:rsidRPr="00D81572">
        <w:rPr>
          <w:rFonts w:ascii="Garamond" w:hAnsi="Garamond"/>
          <w:sz w:val="24"/>
          <w:szCs w:val="24"/>
          <w:u w:val="none"/>
        </w:rPr>
        <w:t>Bureau</w:t>
      </w:r>
    </w:p>
    <w:p w14:paraId="614FA318" w14:textId="77777777" w:rsidR="00D00707" w:rsidRPr="00D81572" w:rsidRDefault="00D00707">
      <w:pPr>
        <w:pStyle w:val="BodyTextIndent2"/>
        <w:tabs>
          <w:tab w:val="left" w:pos="1440"/>
        </w:tabs>
        <w:ind w:left="720"/>
        <w:rPr>
          <w:rFonts w:ascii="Garamond" w:hAnsi="Garamond"/>
          <w:sz w:val="24"/>
          <w:szCs w:val="24"/>
          <w:u w:val="none"/>
        </w:rPr>
      </w:pPr>
      <w:r w:rsidRPr="00D81572">
        <w:rPr>
          <w:rFonts w:ascii="Garamond" w:hAnsi="Garamond"/>
          <w:sz w:val="24"/>
          <w:szCs w:val="24"/>
          <w:u w:val="none"/>
        </w:rPr>
        <w:t>P.O. Box 200901</w:t>
      </w:r>
    </w:p>
    <w:p w14:paraId="4730BC4A" w14:textId="77777777" w:rsidR="00D00707" w:rsidRPr="00D81572" w:rsidRDefault="00D00707">
      <w:pPr>
        <w:pStyle w:val="BodyTextIndent2"/>
        <w:tabs>
          <w:tab w:val="left" w:pos="1440"/>
        </w:tabs>
        <w:ind w:left="720"/>
        <w:rPr>
          <w:rFonts w:ascii="Garamond" w:hAnsi="Garamond"/>
          <w:sz w:val="24"/>
          <w:szCs w:val="24"/>
          <w:u w:val="none"/>
        </w:rPr>
      </w:pPr>
      <w:r w:rsidRPr="00D81572">
        <w:rPr>
          <w:rFonts w:ascii="Garamond" w:hAnsi="Garamond"/>
          <w:sz w:val="24"/>
          <w:szCs w:val="24"/>
          <w:u w:val="none"/>
        </w:rPr>
        <w:t>Helena, MT 59620-0901</w:t>
      </w:r>
    </w:p>
    <w:p w14:paraId="5471C904" w14:textId="77777777" w:rsidR="00015B8C" w:rsidRPr="00D81572" w:rsidRDefault="00015B8C" w:rsidP="00EF5622">
      <w:pPr>
        <w:pStyle w:val="BodyTextIndent2"/>
        <w:tabs>
          <w:tab w:val="left" w:pos="1440"/>
        </w:tabs>
        <w:ind w:left="0"/>
        <w:rPr>
          <w:rFonts w:ascii="Garamond" w:hAnsi="Garamond"/>
          <w:sz w:val="24"/>
          <w:szCs w:val="24"/>
          <w:u w:val="none"/>
        </w:rPr>
      </w:pPr>
    </w:p>
    <w:p w14:paraId="735543B0" w14:textId="77777777" w:rsidR="00AD56B2" w:rsidRPr="00D81572" w:rsidRDefault="00AD56B2">
      <w:pPr>
        <w:pStyle w:val="BodyTextIndent2"/>
        <w:tabs>
          <w:tab w:val="left" w:pos="1440"/>
        </w:tabs>
        <w:ind w:left="720"/>
        <w:rPr>
          <w:rFonts w:ascii="Garamond" w:hAnsi="Garamond"/>
          <w:sz w:val="24"/>
          <w:szCs w:val="24"/>
        </w:rPr>
      </w:pPr>
      <w:r w:rsidRPr="00D81572">
        <w:rPr>
          <w:rFonts w:ascii="Garamond" w:hAnsi="Garamond"/>
          <w:sz w:val="24"/>
          <w:szCs w:val="24"/>
        </w:rPr>
        <w:t>US EPA Region VIII, Montana Office:</w:t>
      </w:r>
    </w:p>
    <w:p w14:paraId="2912AA54" w14:textId="77777777" w:rsidR="00AD56B2" w:rsidRPr="00D81572" w:rsidRDefault="00AD56B2" w:rsidP="00EF5622">
      <w:pPr>
        <w:pStyle w:val="BodyTextIndent2"/>
        <w:tabs>
          <w:tab w:val="left" w:pos="1440"/>
        </w:tabs>
        <w:ind w:left="0"/>
        <w:rPr>
          <w:rFonts w:ascii="Garamond" w:hAnsi="Garamond"/>
          <w:sz w:val="24"/>
          <w:szCs w:val="24"/>
          <w:u w:val="none"/>
        </w:rPr>
      </w:pPr>
    </w:p>
    <w:p w14:paraId="158F30D7" w14:textId="320CF1B7" w:rsidR="00D00707" w:rsidRDefault="00762705">
      <w:pPr>
        <w:pStyle w:val="BodyTextIndent2"/>
        <w:tabs>
          <w:tab w:val="left" w:pos="1440"/>
        </w:tabs>
        <w:ind w:left="720"/>
        <w:rPr>
          <w:rFonts w:ascii="Garamond" w:hAnsi="Garamond"/>
          <w:sz w:val="24"/>
          <w:szCs w:val="24"/>
          <w:u w:val="none"/>
        </w:rPr>
      </w:pPr>
      <w:r>
        <w:rPr>
          <w:rFonts w:ascii="Garamond" w:hAnsi="Garamond"/>
          <w:sz w:val="24"/>
          <w:szCs w:val="24"/>
          <w:u w:val="none"/>
        </w:rPr>
        <w:t>Enforcement and Compliance Assurance Division</w:t>
      </w:r>
    </w:p>
    <w:p w14:paraId="296E5963" w14:textId="3A4152ED" w:rsidR="00762705" w:rsidRPr="00D81572" w:rsidRDefault="00762705">
      <w:pPr>
        <w:pStyle w:val="BodyTextIndent2"/>
        <w:tabs>
          <w:tab w:val="left" w:pos="1440"/>
        </w:tabs>
        <w:ind w:left="720"/>
        <w:rPr>
          <w:rFonts w:ascii="Garamond" w:hAnsi="Garamond"/>
          <w:sz w:val="24"/>
          <w:szCs w:val="24"/>
          <w:u w:val="none"/>
        </w:rPr>
      </w:pPr>
      <w:r>
        <w:rPr>
          <w:rFonts w:ascii="Garamond" w:hAnsi="Garamond"/>
          <w:sz w:val="24"/>
          <w:szCs w:val="24"/>
          <w:u w:val="none"/>
        </w:rPr>
        <w:t>Air Enforcement Branch</w:t>
      </w:r>
    </w:p>
    <w:p w14:paraId="31515CA2" w14:textId="0D963F8C" w:rsidR="00D00707" w:rsidRPr="00D81572" w:rsidRDefault="00762705">
      <w:pPr>
        <w:pStyle w:val="BodyTextIndent2"/>
        <w:tabs>
          <w:tab w:val="left" w:pos="1440"/>
        </w:tabs>
        <w:ind w:left="720"/>
        <w:rPr>
          <w:rFonts w:ascii="Garamond" w:hAnsi="Garamond"/>
          <w:sz w:val="24"/>
          <w:szCs w:val="24"/>
          <w:u w:val="none"/>
        </w:rPr>
      </w:pPr>
      <w:r>
        <w:rPr>
          <w:rFonts w:ascii="Garamond" w:hAnsi="Garamond"/>
          <w:sz w:val="24"/>
          <w:szCs w:val="24"/>
          <w:u w:val="none"/>
        </w:rPr>
        <w:t xml:space="preserve">US EPA </w:t>
      </w:r>
      <w:r w:rsidR="00D00707" w:rsidRPr="00D81572">
        <w:rPr>
          <w:rFonts w:ascii="Garamond" w:hAnsi="Garamond"/>
          <w:sz w:val="24"/>
          <w:szCs w:val="24"/>
          <w:u w:val="none"/>
        </w:rPr>
        <w:t>Region VIII, Montana Office</w:t>
      </w:r>
    </w:p>
    <w:p w14:paraId="195B72FE" w14:textId="77777777" w:rsidR="00D00707" w:rsidRPr="00D81572" w:rsidRDefault="00D00707">
      <w:pPr>
        <w:pStyle w:val="BodyTextIndent2"/>
        <w:tabs>
          <w:tab w:val="left" w:pos="1440"/>
        </w:tabs>
        <w:ind w:left="720"/>
        <w:rPr>
          <w:rFonts w:ascii="Garamond" w:hAnsi="Garamond"/>
          <w:sz w:val="24"/>
          <w:szCs w:val="24"/>
          <w:u w:val="none"/>
        </w:rPr>
      </w:pPr>
      <w:r w:rsidRPr="00D81572">
        <w:rPr>
          <w:rFonts w:ascii="Garamond" w:hAnsi="Garamond"/>
          <w:sz w:val="24"/>
          <w:szCs w:val="24"/>
          <w:u w:val="none"/>
        </w:rPr>
        <w:t>10 W. 15th Street, Suite 3200</w:t>
      </w:r>
    </w:p>
    <w:p w14:paraId="64574054" w14:textId="77777777" w:rsidR="00D00707" w:rsidRPr="00D81572" w:rsidRDefault="00D00707">
      <w:pPr>
        <w:pStyle w:val="BodyTextIndent2"/>
        <w:tabs>
          <w:tab w:val="left" w:pos="1440"/>
        </w:tabs>
        <w:ind w:left="720"/>
        <w:rPr>
          <w:rFonts w:ascii="Garamond" w:hAnsi="Garamond"/>
          <w:sz w:val="24"/>
          <w:szCs w:val="24"/>
          <w:u w:val="none"/>
        </w:rPr>
      </w:pPr>
      <w:r w:rsidRPr="00D81572">
        <w:rPr>
          <w:rFonts w:ascii="Garamond" w:hAnsi="Garamond"/>
          <w:sz w:val="24"/>
          <w:szCs w:val="24"/>
          <w:u w:val="none"/>
        </w:rPr>
        <w:t>Helena, MT 59626</w:t>
      </w:r>
    </w:p>
    <w:p w14:paraId="024BD05A" w14:textId="77777777" w:rsidR="00D00707" w:rsidRPr="00D81572" w:rsidRDefault="00D00707">
      <w:pPr>
        <w:pStyle w:val="BodyTextIndent2"/>
        <w:tabs>
          <w:tab w:val="left" w:pos="1440"/>
        </w:tabs>
        <w:ind w:left="0"/>
        <w:rPr>
          <w:rFonts w:ascii="Garamond" w:hAnsi="Garamond"/>
          <w:sz w:val="24"/>
          <w:szCs w:val="24"/>
          <w:u w:val="none"/>
        </w:rPr>
      </w:pPr>
    </w:p>
    <w:p w14:paraId="3184CD82" w14:textId="77777777" w:rsidR="00D00707" w:rsidRPr="00D81572" w:rsidRDefault="00D00707">
      <w:pPr>
        <w:pStyle w:val="BodyTextIndent2"/>
        <w:tabs>
          <w:tab w:val="left" w:pos="1440"/>
        </w:tabs>
        <w:ind w:left="0"/>
        <w:rPr>
          <w:rFonts w:ascii="Garamond" w:hAnsi="Garamond"/>
          <w:sz w:val="24"/>
          <w:szCs w:val="24"/>
          <w:u w:val="none"/>
        </w:rPr>
      </w:pPr>
      <w:r w:rsidRPr="00D81572">
        <w:rPr>
          <w:rFonts w:ascii="Garamond" w:hAnsi="Garamond"/>
          <w:sz w:val="24"/>
          <w:szCs w:val="24"/>
          <w:u w:val="none"/>
        </w:rPr>
        <w:t>Permit Modifications:</w:t>
      </w:r>
    </w:p>
    <w:p w14:paraId="4ECCD2A3" w14:textId="77777777" w:rsidR="00D00707" w:rsidRPr="00D81572" w:rsidRDefault="00D00707">
      <w:pPr>
        <w:pStyle w:val="BodyTextIndent2"/>
        <w:tabs>
          <w:tab w:val="left" w:pos="1440"/>
        </w:tabs>
        <w:ind w:left="0"/>
        <w:rPr>
          <w:rFonts w:ascii="Garamond" w:hAnsi="Garamond"/>
          <w:sz w:val="24"/>
          <w:szCs w:val="24"/>
          <w:u w:val="none"/>
        </w:rPr>
      </w:pPr>
    </w:p>
    <w:p w14:paraId="22B9A2F7" w14:textId="77777777" w:rsidR="00D00707" w:rsidRPr="00D81572" w:rsidRDefault="00D00707">
      <w:pPr>
        <w:pStyle w:val="BodyTextIndent2"/>
        <w:tabs>
          <w:tab w:val="left" w:pos="1440"/>
        </w:tabs>
        <w:ind w:left="720"/>
        <w:rPr>
          <w:rFonts w:ascii="Garamond" w:hAnsi="Garamond"/>
          <w:sz w:val="24"/>
          <w:szCs w:val="24"/>
          <w:u w:val="none"/>
        </w:rPr>
      </w:pPr>
      <w:r w:rsidRPr="00D81572">
        <w:rPr>
          <w:rFonts w:ascii="Garamond" w:hAnsi="Garamond"/>
          <w:sz w:val="24"/>
          <w:szCs w:val="24"/>
          <w:u w:val="none"/>
        </w:rPr>
        <w:t>Montana Department of Environmental Quality</w:t>
      </w:r>
    </w:p>
    <w:p w14:paraId="46AD98D9" w14:textId="77777777" w:rsidR="00D00707" w:rsidRPr="00D81572" w:rsidRDefault="00EF5622">
      <w:pPr>
        <w:pStyle w:val="BodyTextIndent2"/>
        <w:tabs>
          <w:tab w:val="left" w:pos="1440"/>
        </w:tabs>
        <w:ind w:left="720"/>
        <w:rPr>
          <w:rFonts w:ascii="Garamond" w:hAnsi="Garamond"/>
          <w:sz w:val="24"/>
          <w:szCs w:val="24"/>
          <w:u w:val="none"/>
        </w:rPr>
      </w:pPr>
      <w:r>
        <w:rPr>
          <w:rFonts w:ascii="Garamond" w:hAnsi="Garamond"/>
          <w:sz w:val="24"/>
          <w:szCs w:val="24"/>
          <w:u w:val="none"/>
        </w:rPr>
        <w:t>Air, Energy</w:t>
      </w:r>
      <w:r w:rsidR="00793B76">
        <w:rPr>
          <w:rFonts w:ascii="Garamond" w:hAnsi="Garamond"/>
          <w:sz w:val="24"/>
          <w:szCs w:val="24"/>
          <w:u w:val="none"/>
        </w:rPr>
        <w:t xml:space="preserve"> </w:t>
      </w:r>
      <w:r w:rsidR="00713BE5">
        <w:rPr>
          <w:rFonts w:ascii="Garamond" w:hAnsi="Garamond"/>
          <w:sz w:val="24"/>
          <w:szCs w:val="24"/>
          <w:u w:val="none"/>
        </w:rPr>
        <w:t>&amp;</w:t>
      </w:r>
      <w:r w:rsidR="00793B76">
        <w:rPr>
          <w:rFonts w:ascii="Garamond" w:hAnsi="Garamond"/>
          <w:sz w:val="24"/>
          <w:szCs w:val="24"/>
          <w:u w:val="none"/>
        </w:rPr>
        <w:t xml:space="preserve"> Mining </w:t>
      </w:r>
      <w:r w:rsidR="00D00707" w:rsidRPr="00D81572">
        <w:rPr>
          <w:rFonts w:ascii="Garamond" w:hAnsi="Garamond"/>
          <w:sz w:val="24"/>
          <w:szCs w:val="24"/>
          <w:u w:val="none"/>
        </w:rPr>
        <w:t>Division</w:t>
      </w:r>
    </w:p>
    <w:p w14:paraId="0CCDA2BD" w14:textId="77777777" w:rsidR="00D00707" w:rsidRPr="00D81572" w:rsidRDefault="00D00707">
      <w:pPr>
        <w:pStyle w:val="BodyTextIndent2"/>
        <w:tabs>
          <w:tab w:val="left" w:pos="1440"/>
        </w:tabs>
        <w:ind w:left="720"/>
        <w:rPr>
          <w:rFonts w:ascii="Garamond" w:hAnsi="Garamond"/>
          <w:sz w:val="24"/>
          <w:szCs w:val="24"/>
          <w:u w:val="none"/>
        </w:rPr>
      </w:pPr>
      <w:r w:rsidRPr="00D81572">
        <w:rPr>
          <w:rFonts w:ascii="Garamond" w:hAnsi="Garamond"/>
          <w:sz w:val="24"/>
          <w:szCs w:val="24"/>
          <w:u w:val="none"/>
        </w:rPr>
        <w:t xml:space="preserve">Air </w:t>
      </w:r>
      <w:r w:rsidR="00793B76">
        <w:rPr>
          <w:rFonts w:ascii="Garamond" w:hAnsi="Garamond"/>
          <w:sz w:val="24"/>
          <w:szCs w:val="24"/>
          <w:u w:val="none"/>
        </w:rPr>
        <w:t xml:space="preserve">Quality </w:t>
      </w:r>
      <w:r w:rsidRPr="00D81572">
        <w:rPr>
          <w:rFonts w:ascii="Garamond" w:hAnsi="Garamond"/>
          <w:sz w:val="24"/>
          <w:szCs w:val="24"/>
          <w:u w:val="none"/>
        </w:rPr>
        <w:t>Bureau</w:t>
      </w:r>
    </w:p>
    <w:p w14:paraId="47E8E156" w14:textId="77777777" w:rsidR="00D00707" w:rsidRPr="00D81572" w:rsidRDefault="00D00707">
      <w:pPr>
        <w:pStyle w:val="BodyTextIndent2"/>
        <w:tabs>
          <w:tab w:val="left" w:pos="1440"/>
        </w:tabs>
        <w:ind w:left="720"/>
        <w:rPr>
          <w:rFonts w:ascii="Garamond" w:hAnsi="Garamond"/>
          <w:sz w:val="24"/>
          <w:szCs w:val="24"/>
          <w:u w:val="none"/>
        </w:rPr>
      </w:pPr>
      <w:r w:rsidRPr="00D81572">
        <w:rPr>
          <w:rFonts w:ascii="Garamond" w:hAnsi="Garamond"/>
          <w:sz w:val="24"/>
          <w:szCs w:val="24"/>
          <w:u w:val="none"/>
        </w:rPr>
        <w:t>P.O. Box 200901</w:t>
      </w:r>
    </w:p>
    <w:p w14:paraId="4C196E51" w14:textId="77777777" w:rsidR="00D00707" w:rsidRPr="00D81572" w:rsidRDefault="00D00707">
      <w:pPr>
        <w:pStyle w:val="BodyTextIndent2"/>
        <w:tabs>
          <w:tab w:val="left" w:pos="1440"/>
        </w:tabs>
        <w:ind w:left="720"/>
        <w:rPr>
          <w:rFonts w:ascii="Garamond" w:hAnsi="Garamond"/>
          <w:sz w:val="24"/>
          <w:szCs w:val="24"/>
          <w:u w:val="none"/>
        </w:rPr>
      </w:pPr>
      <w:r w:rsidRPr="00D81572">
        <w:rPr>
          <w:rFonts w:ascii="Garamond" w:hAnsi="Garamond"/>
          <w:sz w:val="24"/>
          <w:szCs w:val="24"/>
          <w:u w:val="none"/>
        </w:rPr>
        <w:t>Helena, MT 59620-0901</w:t>
      </w:r>
    </w:p>
    <w:p w14:paraId="06A9FD9C" w14:textId="77777777" w:rsidR="00D00707" w:rsidRPr="00D81572" w:rsidRDefault="00D00707">
      <w:pPr>
        <w:pStyle w:val="BodyTextIndent2"/>
        <w:tabs>
          <w:tab w:val="left" w:pos="1440"/>
        </w:tabs>
        <w:ind w:left="720"/>
        <w:rPr>
          <w:rFonts w:ascii="Garamond" w:hAnsi="Garamond"/>
          <w:sz w:val="24"/>
          <w:szCs w:val="24"/>
          <w:u w:val="none"/>
        </w:rPr>
      </w:pPr>
    </w:p>
    <w:p w14:paraId="4F8ED62D" w14:textId="1C90BE53" w:rsidR="00D00707" w:rsidRDefault="00D00707">
      <w:pPr>
        <w:pStyle w:val="BodyTextIndent2"/>
        <w:tabs>
          <w:tab w:val="left" w:pos="1440"/>
        </w:tabs>
        <w:ind w:left="720"/>
        <w:rPr>
          <w:rFonts w:ascii="Garamond" w:hAnsi="Garamond"/>
          <w:sz w:val="24"/>
          <w:szCs w:val="24"/>
          <w:u w:val="none"/>
        </w:rPr>
      </w:pPr>
      <w:r w:rsidRPr="00D81572">
        <w:rPr>
          <w:rFonts w:ascii="Garamond" w:hAnsi="Garamond"/>
          <w:sz w:val="24"/>
          <w:szCs w:val="24"/>
          <w:u w:val="none"/>
        </w:rPr>
        <w:t xml:space="preserve">Air and Radiation </w:t>
      </w:r>
      <w:r w:rsidR="00762705">
        <w:rPr>
          <w:rFonts w:ascii="Garamond" w:hAnsi="Garamond"/>
          <w:sz w:val="24"/>
          <w:szCs w:val="24"/>
          <w:u w:val="none"/>
        </w:rPr>
        <w:t>Division</w:t>
      </w:r>
    </w:p>
    <w:p w14:paraId="306639C0" w14:textId="51932C6F" w:rsidR="00762705" w:rsidRPr="00D81572" w:rsidRDefault="00762705">
      <w:pPr>
        <w:pStyle w:val="BodyTextIndent2"/>
        <w:tabs>
          <w:tab w:val="left" w:pos="1440"/>
        </w:tabs>
        <w:ind w:left="720"/>
        <w:rPr>
          <w:rFonts w:ascii="Garamond" w:hAnsi="Garamond"/>
          <w:sz w:val="24"/>
          <w:szCs w:val="24"/>
          <w:u w:val="none"/>
        </w:rPr>
      </w:pPr>
      <w:r>
        <w:rPr>
          <w:rFonts w:ascii="Garamond" w:hAnsi="Garamond"/>
          <w:sz w:val="24"/>
          <w:szCs w:val="24"/>
          <w:u w:val="none"/>
        </w:rPr>
        <w:t>Permit and Monitoring Branch</w:t>
      </w:r>
    </w:p>
    <w:p w14:paraId="35BB57E9" w14:textId="77E23EC1" w:rsidR="00D00707" w:rsidRPr="00D81572" w:rsidRDefault="00D00707">
      <w:pPr>
        <w:pStyle w:val="BodyTextIndent2"/>
        <w:tabs>
          <w:tab w:val="left" w:pos="1440"/>
        </w:tabs>
        <w:ind w:left="720"/>
        <w:rPr>
          <w:rFonts w:ascii="Garamond" w:hAnsi="Garamond"/>
          <w:sz w:val="24"/>
          <w:szCs w:val="24"/>
          <w:u w:val="none"/>
        </w:rPr>
      </w:pPr>
      <w:r w:rsidRPr="00D81572">
        <w:rPr>
          <w:rFonts w:ascii="Garamond" w:hAnsi="Garamond"/>
          <w:sz w:val="24"/>
          <w:szCs w:val="24"/>
          <w:u w:val="none"/>
        </w:rPr>
        <w:t>US EPA Region VIII</w:t>
      </w:r>
      <w:r w:rsidR="00762705">
        <w:rPr>
          <w:rFonts w:ascii="Garamond" w:hAnsi="Garamond"/>
          <w:sz w:val="24"/>
          <w:szCs w:val="24"/>
          <w:u w:val="none"/>
        </w:rPr>
        <w:t>,</w:t>
      </w:r>
      <w:r w:rsidRPr="00D81572">
        <w:rPr>
          <w:rFonts w:ascii="Garamond" w:hAnsi="Garamond"/>
          <w:sz w:val="24"/>
          <w:szCs w:val="24"/>
          <w:u w:val="none"/>
        </w:rPr>
        <w:t xml:space="preserve"> 8</w:t>
      </w:r>
      <w:r w:rsidR="00762705">
        <w:rPr>
          <w:rFonts w:ascii="Garamond" w:hAnsi="Garamond"/>
          <w:sz w:val="24"/>
          <w:szCs w:val="24"/>
          <w:u w:val="none"/>
        </w:rPr>
        <w:t>ARD-PM</w:t>
      </w:r>
    </w:p>
    <w:p w14:paraId="6F285E22" w14:textId="77777777" w:rsidR="00D00707" w:rsidRPr="00D81572" w:rsidRDefault="00D00707">
      <w:pPr>
        <w:pStyle w:val="BodyTextIndent2"/>
        <w:tabs>
          <w:tab w:val="left" w:pos="1440"/>
        </w:tabs>
        <w:ind w:left="720"/>
        <w:rPr>
          <w:rFonts w:ascii="Garamond" w:hAnsi="Garamond"/>
          <w:sz w:val="24"/>
          <w:szCs w:val="24"/>
          <w:u w:val="none"/>
        </w:rPr>
      </w:pPr>
      <w:r w:rsidRPr="00D81572">
        <w:rPr>
          <w:rFonts w:ascii="Garamond" w:hAnsi="Garamond"/>
          <w:sz w:val="24"/>
          <w:szCs w:val="24"/>
          <w:u w:val="none"/>
        </w:rPr>
        <w:t>1595 Wynkoop Street</w:t>
      </w:r>
    </w:p>
    <w:p w14:paraId="7AB02C0B" w14:textId="77777777" w:rsidR="00D00707" w:rsidRPr="00D81572" w:rsidRDefault="00D00707">
      <w:pPr>
        <w:pStyle w:val="BodyTextIndent2"/>
        <w:tabs>
          <w:tab w:val="left" w:pos="1440"/>
        </w:tabs>
        <w:ind w:left="720"/>
        <w:rPr>
          <w:rFonts w:ascii="Garamond" w:hAnsi="Garamond"/>
          <w:sz w:val="24"/>
          <w:szCs w:val="24"/>
          <w:u w:val="none"/>
        </w:rPr>
      </w:pPr>
      <w:r w:rsidRPr="00D81572">
        <w:rPr>
          <w:rFonts w:ascii="Garamond" w:hAnsi="Garamond"/>
          <w:sz w:val="24"/>
          <w:szCs w:val="24"/>
          <w:u w:val="none"/>
        </w:rPr>
        <w:t>Denver, CO 80202-1129</w:t>
      </w:r>
    </w:p>
    <w:p w14:paraId="53969F33" w14:textId="77777777" w:rsidR="00D00707" w:rsidRPr="00D81572" w:rsidRDefault="00D00707">
      <w:pPr>
        <w:pStyle w:val="BodyTextIndent2"/>
        <w:tabs>
          <w:tab w:val="left" w:pos="1440"/>
        </w:tabs>
        <w:ind w:left="0"/>
        <w:rPr>
          <w:rFonts w:ascii="Garamond" w:hAnsi="Garamond"/>
          <w:sz w:val="24"/>
          <w:szCs w:val="24"/>
          <w:highlight w:val="yellow"/>
          <w:u w:val="none"/>
        </w:rPr>
        <w:sectPr w:rsidR="00D00707" w:rsidRPr="00D81572" w:rsidSect="005C0FCB">
          <w:footerReference w:type="default" r:id="rId24"/>
          <w:pgSz w:w="12240" w:h="15840" w:code="1"/>
          <w:pgMar w:top="1152" w:right="1440" w:bottom="1008" w:left="1440" w:header="720" w:footer="378" w:gutter="0"/>
          <w:pgBorders w:offsetFrom="page">
            <w:top w:val="none" w:sz="0" w:space="26" w:color="000000" w:shadow="1"/>
            <w:left w:val="none" w:sz="0" w:space="31" w:color="000000" w:shadow="1"/>
            <w:bottom w:val="none" w:sz="18" w:space="0" w:color="00007C" w:shadow="1" w:frame="1"/>
            <w:right w:val="none" w:sz="0" w:space="0" w:color="C53158" w:shadow="1" w:frame="1"/>
          </w:pgBorders>
          <w:pgNumType w:start="1" w:chapStyle="4"/>
          <w:cols w:space="720"/>
        </w:sectPr>
      </w:pPr>
    </w:p>
    <w:p w14:paraId="54665572" w14:textId="67EACA44" w:rsidR="00D00707" w:rsidRPr="00410C42" w:rsidRDefault="00D00707" w:rsidP="00826710">
      <w:pPr>
        <w:pStyle w:val="Heading4"/>
        <w:rPr>
          <w:rStyle w:val="Emphasis"/>
        </w:rPr>
      </w:pPr>
      <w:bookmarkStart w:id="2245" w:name="_Toc521121964"/>
      <w:bookmarkStart w:id="2246" w:name="_Toc165165252"/>
      <w:bookmarkStart w:id="2247" w:name="_Toc342556628"/>
      <w:bookmarkStart w:id="2248" w:name="_Toc393095355"/>
      <w:bookmarkStart w:id="2249" w:name="_Toc231809192"/>
      <w:bookmarkStart w:id="2250" w:name="_Toc231809769"/>
      <w:r w:rsidRPr="00410C42">
        <w:rPr>
          <w:rStyle w:val="Emphasis"/>
        </w:rPr>
        <w:lastRenderedPageBreak/>
        <w:t>AIR QUALITY INSPECTOR INFORMATION</w:t>
      </w:r>
      <w:bookmarkEnd w:id="2245"/>
      <w:bookmarkEnd w:id="2246"/>
      <w:bookmarkEnd w:id="2247"/>
      <w:bookmarkEnd w:id="2248"/>
      <w:bookmarkEnd w:id="2249"/>
      <w:bookmarkEnd w:id="2250"/>
    </w:p>
    <w:p w14:paraId="74E8E228" w14:textId="77777777" w:rsidR="00D00707" w:rsidRPr="00D81572" w:rsidRDefault="00D00707">
      <w:pPr>
        <w:rPr>
          <w:rFonts w:ascii="Garamond" w:hAnsi="Garamond"/>
          <w:sz w:val="24"/>
          <w:szCs w:val="24"/>
        </w:rPr>
      </w:pPr>
    </w:p>
    <w:p w14:paraId="25392061" w14:textId="77777777" w:rsidR="00D00707" w:rsidRPr="00D81572" w:rsidRDefault="00D00707">
      <w:pPr>
        <w:pStyle w:val="BodyTextIndent2"/>
        <w:tabs>
          <w:tab w:val="left" w:pos="1440"/>
        </w:tabs>
        <w:ind w:left="1440" w:hanging="1440"/>
        <w:rPr>
          <w:rFonts w:ascii="Garamond" w:hAnsi="Garamond"/>
          <w:sz w:val="24"/>
          <w:szCs w:val="24"/>
          <w:u w:val="none"/>
        </w:rPr>
      </w:pPr>
      <w:r w:rsidRPr="00D81572">
        <w:rPr>
          <w:rFonts w:ascii="Garamond" w:hAnsi="Garamond"/>
          <w:b/>
          <w:sz w:val="24"/>
          <w:szCs w:val="24"/>
          <w:u w:val="none"/>
        </w:rPr>
        <w:t>Disclaimer:</w:t>
      </w:r>
      <w:r w:rsidRPr="00D81572">
        <w:rPr>
          <w:rFonts w:ascii="Garamond" w:hAnsi="Garamond"/>
          <w:b/>
          <w:sz w:val="24"/>
          <w:szCs w:val="24"/>
          <w:u w:val="none"/>
        </w:rPr>
        <w:tab/>
      </w:r>
      <w:r w:rsidRPr="00D81572">
        <w:rPr>
          <w:rFonts w:ascii="Garamond" w:hAnsi="Garamond"/>
          <w:sz w:val="24"/>
          <w:szCs w:val="24"/>
          <w:u w:val="none"/>
        </w:rPr>
        <w:t>The information in this appendix is not State or Federally enforceable but is presented to assist CHS, permitting authority, inspectors, and the public.</w:t>
      </w:r>
    </w:p>
    <w:p w14:paraId="1B9BE8DB" w14:textId="77777777" w:rsidR="00D00707" w:rsidRPr="00F8160D" w:rsidRDefault="00D00707">
      <w:pPr>
        <w:pStyle w:val="BodyTextIndent2"/>
        <w:tabs>
          <w:tab w:val="left" w:pos="1440"/>
        </w:tabs>
        <w:ind w:left="1440" w:hanging="1440"/>
        <w:rPr>
          <w:rFonts w:ascii="Garamond" w:hAnsi="Garamond"/>
          <w:sz w:val="24"/>
          <w:szCs w:val="24"/>
          <w:u w:val="none"/>
        </w:rPr>
      </w:pPr>
    </w:p>
    <w:p w14:paraId="4740D534" w14:textId="77777777" w:rsidR="00D00707" w:rsidRPr="00D81572" w:rsidRDefault="00D00707">
      <w:pPr>
        <w:pStyle w:val="BodyTextIndent2"/>
        <w:tabs>
          <w:tab w:val="num" w:pos="360"/>
          <w:tab w:val="left" w:pos="1440"/>
        </w:tabs>
        <w:ind w:hanging="360"/>
        <w:rPr>
          <w:rFonts w:ascii="Garamond" w:hAnsi="Garamond"/>
          <w:sz w:val="24"/>
          <w:szCs w:val="24"/>
          <w:u w:val="none"/>
        </w:rPr>
      </w:pPr>
      <w:r w:rsidRPr="00D81572">
        <w:rPr>
          <w:rFonts w:ascii="Garamond" w:hAnsi="Garamond"/>
          <w:b/>
          <w:sz w:val="24"/>
          <w:szCs w:val="24"/>
          <w:u w:val="none"/>
        </w:rPr>
        <w:t xml:space="preserve">Direction to Plant: </w:t>
      </w:r>
      <w:r w:rsidRPr="00D81572">
        <w:rPr>
          <w:rFonts w:ascii="Garamond" w:hAnsi="Garamond"/>
          <w:sz w:val="24"/>
          <w:szCs w:val="24"/>
          <w:u w:val="none"/>
        </w:rPr>
        <w:t xml:space="preserve"> 80</w:t>
      </w:r>
      <w:r w:rsidR="00DA10BB" w:rsidRPr="00D81572">
        <w:rPr>
          <w:rFonts w:ascii="Garamond" w:hAnsi="Garamond"/>
          <w:sz w:val="24"/>
          <w:szCs w:val="24"/>
          <w:u w:val="none"/>
        </w:rPr>
        <w:t>3</w:t>
      </w:r>
      <w:r w:rsidR="00DB0AD0" w:rsidRPr="00D81572">
        <w:rPr>
          <w:rFonts w:ascii="Garamond" w:hAnsi="Garamond"/>
          <w:sz w:val="24"/>
          <w:szCs w:val="24"/>
          <w:u w:val="none"/>
        </w:rPr>
        <w:t xml:space="preserve"> </w:t>
      </w:r>
      <w:r w:rsidRPr="00D81572">
        <w:rPr>
          <w:rFonts w:ascii="Garamond" w:hAnsi="Garamond"/>
          <w:sz w:val="24"/>
          <w:szCs w:val="24"/>
          <w:u w:val="none"/>
        </w:rPr>
        <w:t>Highway 212</w:t>
      </w:r>
      <w:r w:rsidR="00DA10BB" w:rsidRPr="00D81572">
        <w:rPr>
          <w:rFonts w:ascii="Garamond" w:hAnsi="Garamond"/>
          <w:sz w:val="24"/>
          <w:szCs w:val="24"/>
          <w:u w:val="none"/>
        </w:rPr>
        <w:t xml:space="preserve"> South</w:t>
      </w:r>
      <w:r w:rsidRPr="00D81572">
        <w:rPr>
          <w:rFonts w:ascii="Garamond" w:hAnsi="Garamond"/>
          <w:sz w:val="24"/>
          <w:szCs w:val="24"/>
          <w:u w:val="none"/>
        </w:rPr>
        <w:t>, Laurel, Montana, 59044</w:t>
      </w:r>
    </w:p>
    <w:p w14:paraId="1D3FF5D9" w14:textId="77777777" w:rsidR="00D00707" w:rsidRPr="00D81572" w:rsidRDefault="00D00707">
      <w:pPr>
        <w:pStyle w:val="BodyTextIndent2"/>
        <w:tabs>
          <w:tab w:val="left" w:pos="1440"/>
        </w:tabs>
        <w:ind w:left="0"/>
        <w:rPr>
          <w:rFonts w:ascii="Garamond" w:hAnsi="Garamond"/>
          <w:sz w:val="24"/>
          <w:szCs w:val="24"/>
          <w:u w:val="none"/>
        </w:rPr>
      </w:pPr>
    </w:p>
    <w:p w14:paraId="39C74406" w14:textId="77777777" w:rsidR="00D00707" w:rsidRPr="00D81572" w:rsidRDefault="00D00707">
      <w:pPr>
        <w:pStyle w:val="BodyTextIndent2"/>
        <w:tabs>
          <w:tab w:val="num" w:pos="360"/>
          <w:tab w:val="left" w:pos="1440"/>
        </w:tabs>
        <w:ind w:hanging="360"/>
        <w:rPr>
          <w:rFonts w:ascii="Garamond" w:hAnsi="Garamond"/>
          <w:sz w:val="24"/>
          <w:szCs w:val="24"/>
          <w:u w:val="none"/>
        </w:rPr>
      </w:pPr>
      <w:r w:rsidRPr="00D81572">
        <w:rPr>
          <w:rFonts w:ascii="Garamond" w:hAnsi="Garamond"/>
          <w:b/>
          <w:sz w:val="24"/>
          <w:szCs w:val="24"/>
          <w:u w:val="none"/>
        </w:rPr>
        <w:t xml:space="preserve">Safety Equipment Required:  </w:t>
      </w:r>
      <w:r w:rsidRPr="00D81572">
        <w:rPr>
          <w:rFonts w:ascii="Garamond" w:hAnsi="Garamond"/>
          <w:sz w:val="24"/>
          <w:szCs w:val="24"/>
          <w:u w:val="none"/>
        </w:rPr>
        <w:t>CHS has an extensive safety orientation package that inspectors and/or visitors must participate in.</w:t>
      </w:r>
    </w:p>
    <w:p w14:paraId="2C896AE1" w14:textId="77777777" w:rsidR="00D00707" w:rsidRPr="00F8160D" w:rsidRDefault="00D00707" w:rsidP="00402ACF">
      <w:pPr>
        <w:pStyle w:val="BodyTextIndent2"/>
        <w:tabs>
          <w:tab w:val="left" w:pos="1440"/>
        </w:tabs>
        <w:ind w:left="0"/>
        <w:rPr>
          <w:rFonts w:ascii="Garamond" w:hAnsi="Garamond"/>
          <w:sz w:val="24"/>
          <w:szCs w:val="24"/>
          <w:u w:val="none"/>
        </w:rPr>
      </w:pPr>
    </w:p>
    <w:p w14:paraId="2FB3AC18" w14:textId="3DB98150" w:rsidR="00533D83" w:rsidRPr="00533D83" w:rsidRDefault="00533D83" w:rsidP="00533D83">
      <w:pPr>
        <w:pStyle w:val="BodyTextIndent2"/>
        <w:tabs>
          <w:tab w:val="left" w:pos="1440"/>
        </w:tabs>
        <w:rPr>
          <w:rFonts w:ascii="Garamond" w:hAnsi="Garamond"/>
          <w:sz w:val="24"/>
          <w:szCs w:val="24"/>
          <w:u w:val="none"/>
        </w:rPr>
      </w:pPr>
      <w:r w:rsidRPr="00533D83">
        <w:rPr>
          <w:rFonts w:ascii="Garamond" w:hAnsi="Garamond"/>
          <w:sz w:val="24"/>
          <w:szCs w:val="24"/>
          <w:u w:val="none"/>
        </w:rPr>
        <w:t>All refinery visitors are required to sign-in at the reception desk in the</w:t>
      </w:r>
    </w:p>
    <w:p w14:paraId="1ADDDAA1" w14:textId="77777777" w:rsidR="00533D83" w:rsidRPr="00533D83" w:rsidRDefault="00533D83" w:rsidP="00533D83">
      <w:pPr>
        <w:pStyle w:val="BodyTextIndent2"/>
        <w:tabs>
          <w:tab w:val="left" w:pos="1440"/>
        </w:tabs>
        <w:rPr>
          <w:rFonts w:ascii="Garamond" w:hAnsi="Garamond"/>
          <w:sz w:val="24"/>
          <w:szCs w:val="24"/>
          <w:u w:val="none"/>
        </w:rPr>
      </w:pPr>
      <w:r w:rsidRPr="00533D83">
        <w:rPr>
          <w:rFonts w:ascii="Garamond" w:hAnsi="Garamond"/>
          <w:sz w:val="24"/>
          <w:szCs w:val="24"/>
          <w:u w:val="none"/>
        </w:rPr>
        <w:t>administration building. They will receive either an access card for refinery</w:t>
      </w:r>
    </w:p>
    <w:p w14:paraId="4C191805" w14:textId="77777777" w:rsidR="00533D83" w:rsidRPr="00533D83" w:rsidRDefault="00533D83" w:rsidP="00533D83">
      <w:pPr>
        <w:pStyle w:val="BodyTextIndent2"/>
        <w:tabs>
          <w:tab w:val="left" w:pos="1440"/>
        </w:tabs>
        <w:rPr>
          <w:rFonts w:ascii="Garamond" w:hAnsi="Garamond"/>
          <w:sz w:val="24"/>
          <w:szCs w:val="24"/>
          <w:u w:val="none"/>
        </w:rPr>
      </w:pPr>
      <w:r w:rsidRPr="00533D83">
        <w:rPr>
          <w:rFonts w:ascii="Garamond" w:hAnsi="Garamond"/>
          <w:sz w:val="24"/>
          <w:szCs w:val="24"/>
          <w:u w:val="none"/>
        </w:rPr>
        <w:t>entrance or a yellow tag for office visitation. Visitors that will go into the</w:t>
      </w:r>
    </w:p>
    <w:p w14:paraId="79BB673B" w14:textId="77777777" w:rsidR="00533D83" w:rsidRPr="00533D83" w:rsidRDefault="00533D83" w:rsidP="00533D83">
      <w:pPr>
        <w:pStyle w:val="BodyTextIndent2"/>
        <w:tabs>
          <w:tab w:val="left" w:pos="1440"/>
        </w:tabs>
        <w:rPr>
          <w:rFonts w:ascii="Garamond" w:hAnsi="Garamond"/>
          <w:sz w:val="24"/>
          <w:szCs w:val="24"/>
          <w:u w:val="none"/>
        </w:rPr>
      </w:pPr>
      <w:r w:rsidRPr="00533D83">
        <w:rPr>
          <w:rFonts w:ascii="Garamond" w:hAnsi="Garamond"/>
          <w:sz w:val="24"/>
          <w:szCs w:val="24"/>
          <w:u w:val="none"/>
        </w:rPr>
        <w:t>refinery are required to watch a short hazard awareness video and will be</w:t>
      </w:r>
    </w:p>
    <w:p w14:paraId="25744676" w14:textId="3D8E72B1" w:rsidR="00533D83" w:rsidRPr="00533D83" w:rsidRDefault="00533D83" w:rsidP="00533D83">
      <w:pPr>
        <w:pStyle w:val="BodyTextIndent2"/>
        <w:tabs>
          <w:tab w:val="left" w:pos="1440"/>
        </w:tabs>
        <w:rPr>
          <w:rFonts w:ascii="Garamond" w:hAnsi="Garamond"/>
          <w:sz w:val="24"/>
          <w:szCs w:val="24"/>
          <w:u w:val="none"/>
        </w:rPr>
      </w:pPr>
      <w:r w:rsidRPr="00533D83">
        <w:rPr>
          <w:rFonts w:ascii="Garamond" w:hAnsi="Garamond"/>
          <w:sz w:val="24"/>
          <w:szCs w:val="24"/>
          <w:u w:val="none"/>
        </w:rPr>
        <w:t xml:space="preserve">issued a hard hat, safety glasses and </w:t>
      </w:r>
      <w:r w:rsidR="00D004E2" w:rsidRPr="00533D83">
        <w:rPr>
          <w:rFonts w:ascii="Garamond" w:hAnsi="Garamond"/>
          <w:sz w:val="24"/>
          <w:szCs w:val="24"/>
          <w:u w:val="none"/>
        </w:rPr>
        <w:t>fire-retardant</w:t>
      </w:r>
      <w:r w:rsidRPr="00533D83">
        <w:rPr>
          <w:rFonts w:ascii="Garamond" w:hAnsi="Garamond"/>
          <w:sz w:val="24"/>
          <w:szCs w:val="24"/>
          <w:u w:val="none"/>
        </w:rPr>
        <w:t xml:space="preserve"> clothing, if they do not</w:t>
      </w:r>
    </w:p>
    <w:p w14:paraId="78BFD270" w14:textId="77777777" w:rsidR="00533D83" w:rsidRPr="00533D83" w:rsidRDefault="00533D83" w:rsidP="00533D83">
      <w:pPr>
        <w:pStyle w:val="BodyTextIndent2"/>
        <w:tabs>
          <w:tab w:val="left" w:pos="1440"/>
        </w:tabs>
        <w:rPr>
          <w:rFonts w:ascii="Garamond" w:hAnsi="Garamond"/>
          <w:sz w:val="24"/>
          <w:szCs w:val="24"/>
          <w:u w:val="none"/>
        </w:rPr>
      </w:pPr>
      <w:r w:rsidRPr="00533D83">
        <w:rPr>
          <w:rFonts w:ascii="Garamond" w:hAnsi="Garamond"/>
          <w:sz w:val="24"/>
          <w:szCs w:val="24"/>
          <w:u w:val="none"/>
        </w:rPr>
        <w:t>have their own. Visitors must be accompanied by their refinery contact, a</w:t>
      </w:r>
    </w:p>
    <w:p w14:paraId="1A0FB3CB" w14:textId="77777777" w:rsidR="00533D83" w:rsidRDefault="00533D83" w:rsidP="00533D83">
      <w:pPr>
        <w:pStyle w:val="BodyTextIndent2"/>
        <w:tabs>
          <w:tab w:val="left" w:pos="1440"/>
        </w:tabs>
        <w:rPr>
          <w:rFonts w:ascii="Garamond" w:hAnsi="Garamond"/>
          <w:sz w:val="24"/>
          <w:szCs w:val="24"/>
          <w:u w:val="none"/>
        </w:rPr>
      </w:pPr>
      <w:r w:rsidRPr="00533D83">
        <w:rPr>
          <w:rFonts w:ascii="Garamond" w:hAnsi="Garamond"/>
          <w:sz w:val="24"/>
          <w:szCs w:val="24"/>
          <w:u w:val="none"/>
        </w:rPr>
        <w:t>CHS employee or security guard at all times. Upon departure, they will</w:t>
      </w:r>
      <w:r>
        <w:rPr>
          <w:rFonts w:ascii="Garamond" w:hAnsi="Garamond"/>
          <w:sz w:val="24"/>
          <w:szCs w:val="24"/>
          <w:u w:val="none"/>
        </w:rPr>
        <w:t xml:space="preserve"> </w:t>
      </w:r>
      <w:r w:rsidRPr="00533D83">
        <w:rPr>
          <w:rFonts w:ascii="Garamond" w:hAnsi="Garamond"/>
          <w:sz w:val="24"/>
          <w:szCs w:val="24"/>
          <w:u w:val="none"/>
        </w:rPr>
        <w:t>return</w:t>
      </w:r>
    </w:p>
    <w:p w14:paraId="6394DF23" w14:textId="5B448E6D" w:rsidR="00D00707" w:rsidRDefault="00533D83" w:rsidP="00533D83">
      <w:pPr>
        <w:pStyle w:val="BodyTextIndent2"/>
        <w:tabs>
          <w:tab w:val="left" w:pos="1440"/>
        </w:tabs>
        <w:rPr>
          <w:rFonts w:ascii="Garamond" w:hAnsi="Garamond"/>
          <w:sz w:val="24"/>
          <w:szCs w:val="24"/>
          <w:u w:val="none"/>
        </w:rPr>
      </w:pPr>
      <w:r w:rsidRPr="00533D83">
        <w:rPr>
          <w:rFonts w:ascii="Garamond" w:hAnsi="Garamond"/>
          <w:sz w:val="24"/>
          <w:szCs w:val="24"/>
          <w:u w:val="none"/>
        </w:rPr>
        <w:t>the pass and any PPE issued and log their time out.</w:t>
      </w:r>
    </w:p>
    <w:p w14:paraId="13E5BE5C" w14:textId="77777777" w:rsidR="00533D83" w:rsidRPr="00D81572" w:rsidRDefault="00533D83" w:rsidP="00533D83">
      <w:pPr>
        <w:pStyle w:val="BodyTextIndent2"/>
        <w:tabs>
          <w:tab w:val="left" w:pos="1440"/>
        </w:tabs>
        <w:ind w:left="0"/>
        <w:rPr>
          <w:rFonts w:ascii="Garamond" w:hAnsi="Garamond"/>
          <w:sz w:val="24"/>
          <w:szCs w:val="24"/>
          <w:u w:val="none"/>
        </w:rPr>
      </w:pPr>
    </w:p>
    <w:p w14:paraId="7A627C05" w14:textId="77777777" w:rsidR="00D00707" w:rsidRDefault="00D00707">
      <w:pPr>
        <w:pStyle w:val="BodyTextIndent2"/>
        <w:tabs>
          <w:tab w:val="num" w:pos="360"/>
          <w:tab w:val="left" w:pos="1440"/>
        </w:tabs>
        <w:ind w:hanging="360"/>
        <w:rPr>
          <w:rFonts w:ascii="Garamond" w:hAnsi="Garamond"/>
          <w:sz w:val="24"/>
          <w:szCs w:val="24"/>
        </w:rPr>
      </w:pPr>
      <w:r w:rsidRPr="00D81572">
        <w:rPr>
          <w:rFonts w:ascii="Garamond" w:hAnsi="Garamond"/>
          <w:b/>
          <w:sz w:val="24"/>
          <w:szCs w:val="24"/>
          <w:u w:val="none"/>
        </w:rPr>
        <w:t xml:space="preserve">Facility Plot Plan: </w:t>
      </w:r>
      <w:r w:rsidR="00F301A4">
        <w:rPr>
          <w:rFonts w:ascii="Garamond" w:hAnsi="Garamond"/>
          <w:b/>
          <w:sz w:val="24"/>
          <w:szCs w:val="24"/>
          <w:u w:val="none"/>
        </w:rPr>
        <w:t xml:space="preserve"> </w:t>
      </w:r>
      <w:r w:rsidRPr="00D81572">
        <w:rPr>
          <w:rFonts w:ascii="Garamond" w:hAnsi="Garamond"/>
          <w:sz w:val="24"/>
          <w:szCs w:val="24"/>
          <w:u w:val="none"/>
        </w:rPr>
        <w:t>An updated f</w:t>
      </w:r>
      <w:r w:rsidR="00533D83">
        <w:rPr>
          <w:rFonts w:ascii="Garamond" w:hAnsi="Garamond"/>
          <w:sz w:val="24"/>
          <w:szCs w:val="24"/>
          <w:u w:val="none"/>
        </w:rPr>
        <w:t xml:space="preserve">acility plot plan was submitted with the </w:t>
      </w:r>
      <w:r w:rsidR="00934004">
        <w:rPr>
          <w:rFonts w:ascii="Garamond" w:hAnsi="Garamond"/>
          <w:sz w:val="24"/>
          <w:szCs w:val="24"/>
          <w:u w:val="none"/>
        </w:rPr>
        <w:t>April 2, 2019</w:t>
      </w:r>
      <w:r w:rsidR="00FF1A5F">
        <w:rPr>
          <w:rFonts w:ascii="Garamond" w:hAnsi="Garamond"/>
          <w:sz w:val="24"/>
          <w:szCs w:val="24"/>
          <w:u w:val="none"/>
        </w:rPr>
        <w:t>,</w:t>
      </w:r>
      <w:r w:rsidR="00934004">
        <w:rPr>
          <w:rFonts w:ascii="Garamond" w:hAnsi="Garamond"/>
          <w:sz w:val="24"/>
          <w:szCs w:val="24"/>
          <w:u w:val="none"/>
        </w:rPr>
        <w:t xml:space="preserve"> </w:t>
      </w:r>
      <w:r w:rsidR="00533D83">
        <w:rPr>
          <w:rFonts w:ascii="Garamond" w:hAnsi="Garamond"/>
          <w:sz w:val="24"/>
          <w:szCs w:val="24"/>
          <w:u w:val="none"/>
        </w:rPr>
        <w:t xml:space="preserve">renewal application. </w:t>
      </w:r>
      <w:r w:rsidRPr="00D81572">
        <w:rPr>
          <w:rFonts w:ascii="Garamond" w:hAnsi="Garamond"/>
          <w:sz w:val="24"/>
          <w:szCs w:val="24"/>
        </w:rPr>
        <w:t xml:space="preserve"> </w:t>
      </w:r>
    </w:p>
    <w:p w14:paraId="3F08D98D" w14:textId="7ABDA160" w:rsidR="00FF25C4" w:rsidRDefault="00FF25C4" w:rsidP="00FF25C4">
      <w:pPr>
        <w:tabs>
          <w:tab w:val="left" w:pos="7789"/>
        </w:tabs>
        <w:rPr>
          <w:rFonts w:ascii="Garamond" w:hAnsi="Garamond"/>
          <w:sz w:val="24"/>
          <w:szCs w:val="24"/>
          <w:u w:val="single"/>
        </w:rPr>
      </w:pPr>
      <w:r>
        <w:rPr>
          <w:rFonts w:ascii="Garamond" w:hAnsi="Garamond"/>
          <w:sz w:val="24"/>
          <w:szCs w:val="24"/>
          <w:u w:val="single"/>
        </w:rPr>
        <w:tab/>
      </w:r>
    </w:p>
    <w:p w14:paraId="6C5863EF" w14:textId="77777777" w:rsidR="00FF25C4" w:rsidRPr="00FF25C4" w:rsidRDefault="00FF25C4" w:rsidP="00FF25C4"/>
    <w:p w14:paraId="61412EF5" w14:textId="71AEDAF5" w:rsidR="00FF25C4" w:rsidRPr="00FF25C4" w:rsidRDefault="00FF25C4" w:rsidP="00FF25C4">
      <w:pPr>
        <w:sectPr w:rsidR="00FF25C4" w:rsidRPr="00FF25C4" w:rsidSect="001F0DB3">
          <w:footerReference w:type="default" r:id="rId25"/>
          <w:pgSz w:w="12240" w:h="15840" w:code="1"/>
          <w:pgMar w:top="1152" w:right="1440" w:bottom="1008" w:left="1440" w:header="720" w:footer="720" w:gutter="0"/>
          <w:pgBorders w:offsetFrom="page">
            <w:top w:val="none" w:sz="0" w:space="26" w:color="000000" w:shadow="1"/>
            <w:left w:val="none" w:sz="0" w:space="31" w:color="000000" w:shadow="1"/>
            <w:bottom w:val="none" w:sz="18" w:space="0" w:color="00007C" w:shadow="1" w:frame="1"/>
            <w:right w:val="none" w:sz="0" w:space="0" w:color="C53158" w:shadow="1" w:frame="1"/>
          </w:pgBorders>
          <w:pgNumType w:start="1" w:chapStyle="4"/>
          <w:cols w:space="720"/>
        </w:sectPr>
      </w:pPr>
    </w:p>
    <w:p w14:paraId="1CB366C4" w14:textId="0AB217C1" w:rsidR="00D00707" w:rsidRPr="00410C42" w:rsidRDefault="00D00707" w:rsidP="000F13D6">
      <w:pPr>
        <w:pStyle w:val="Heading4"/>
        <w:tabs>
          <w:tab w:val="clear" w:pos="2430"/>
          <w:tab w:val="num" w:pos="1080"/>
        </w:tabs>
        <w:ind w:left="0"/>
        <w:jc w:val="center"/>
        <w:rPr>
          <w:rStyle w:val="Emphasis"/>
        </w:rPr>
      </w:pPr>
      <w:bookmarkStart w:id="2251" w:name="_Toc165165253"/>
      <w:bookmarkStart w:id="2252" w:name="_Toc70743768"/>
      <w:bookmarkStart w:id="2253" w:name="_Toc165165254"/>
      <w:bookmarkStart w:id="2254" w:name="_Toc342556629"/>
      <w:bookmarkStart w:id="2255" w:name="_Toc393095356"/>
      <w:bookmarkStart w:id="2256" w:name="_Ref397523491"/>
      <w:bookmarkStart w:id="2257" w:name="_Ref397523604"/>
      <w:bookmarkStart w:id="2258" w:name="_Ref397523880"/>
      <w:bookmarkStart w:id="2259" w:name="_Toc231809193"/>
      <w:bookmarkStart w:id="2260" w:name="_Toc231809770"/>
      <w:bookmarkEnd w:id="2251"/>
      <w:r w:rsidRPr="00410C42">
        <w:rPr>
          <w:rStyle w:val="Emphasis"/>
        </w:rPr>
        <w:lastRenderedPageBreak/>
        <w:t>June 12, 1998</w:t>
      </w:r>
      <w:r w:rsidR="008B0BEE" w:rsidRPr="00410C42">
        <w:rPr>
          <w:rStyle w:val="Emphasis"/>
        </w:rPr>
        <w:t>,</w:t>
      </w:r>
      <w:r w:rsidRPr="00410C42">
        <w:rPr>
          <w:rStyle w:val="Emphasis"/>
        </w:rPr>
        <w:t xml:space="preserve"> and March 17, 2000</w:t>
      </w:r>
      <w:r w:rsidR="008B0BEE" w:rsidRPr="00410C42">
        <w:rPr>
          <w:rStyle w:val="Emphasis"/>
        </w:rPr>
        <w:t>,</w:t>
      </w:r>
      <w:r w:rsidRPr="00410C42">
        <w:rPr>
          <w:rStyle w:val="Emphasis"/>
        </w:rPr>
        <w:t xml:space="preserve"> Board Orders Adopting an SO</w:t>
      </w:r>
      <w:r w:rsidRPr="00B83649">
        <w:rPr>
          <w:rStyle w:val="Emphasis"/>
          <w:vertAlign w:val="subscript"/>
        </w:rPr>
        <w:t>2</w:t>
      </w:r>
      <w:r w:rsidRPr="00410C42">
        <w:rPr>
          <w:rStyle w:val="Emphasis"/>
        </w:rPr>
        <w:t xml:space="preserve"> Control Plan</w:t>
      </w:r>
      <w:bookmarkEnd w:id="2252"/>
      <w:bookmarkEnd w:id="2253"/>
      <w:bookmarkEnd w:id="2254"/>
      <w:bookmarkEnd w:id="2255"/>
      <w:bookmarkEnd w:id="2256"/>
      <w:bookmarkEnd w:id="2257"/>
      <w:bookmarkEnd w:id="2258"/>
      <w:bookmarkEnd w:id="2259"/>
      <w:bookmarkEnd w:id="2260"/>
    </w:p>
    <w:p w14:paraId="297A270D" w14:textId="77777777" w:rsidR="00D00707" w:rsidRPr="00D81572" w:rsidRDefault="00D00707">
      <w:pPr>
        <w:rPr>
          <w:rFonts w:ascii="Garamond" w:hAnsi="Garamond"/>
          <w:sz w:val="24"/>
          <w:szCs w:val="24"/>
        </w:rPr>
      </w:pPr>
    </w:p>
    <w:p w14:paraId="4E38D9E4" w14:textId="77777777" w:rsidR="00D00707" w:rsidRPr="00D81572" w:rsidRDefault="00D00707">
      <w:pPr>
        <w:pStyle w:val="BodyTextIndent2"/>
        <w:tabs>
          <w:tab w:val="left" w:pos="720"/>
        </w:tabs>
        <w:ind w:left="720" w:hanging="720"/>
        <w:rPr>
          <w:rFonts w:ascii="Garamond" w:hAnsi="Garamond"/>
          <w:sz w:val="24"/>
          <w:szCs w:val="24"/>
          <w:u w:val="none"/>
        </w:rPr>
      </w:pPr>
      <w:r w:rsidRPr="00D81572">
        <w:rPr>
          <w:rFonts w:ascii="Garamond" w:hAnsi="Garamond"/>
          <w:sz w:val="24"/>
          <w:szCs w:val="24"/>
          <w:u w:val="none"/>
        </w:rPr>
        <w:tab/>
        <w:t>Although the hard copy of Appendix E has been removed from the permit, the contents of Appendix E, June 12, 1998, and March 17, 2000, Board Orders Adopting an SO</w:t>
      </w:r>
      <w:r w:rsidRPr="00D81572">
        <w:rPr>
          <w:rFonts w:ascii="Garamond" w:hAnsi="Garamond"/>
          <w:sz w:val="24"/>
          <w:szCs w:val="24"/>
          <w:u w:val="none"/>
          <w:vertAlign w:val="subscript"/>
        </w:rPr>
        <w:t>2</w:t>
      </w:r>
      <w:r w:rsidRPr="00D81572">
        <w:rPr>
          <w:rFonts w:ascii="Garamond" w:hAnsi="Garamond"/>
          <w:sz w:val="24"/>
          <w:szCs w:val="24"/>
          <w:u w:val="none"/>
        </w:rPr>
        <w:t xml:space="preserve"> Control Plan remain as applicable requirements as stated in the Title V Operating Permit OP1821-01.  To receive a hard copy of this appendix, please contact one of the following:</w:t>
      </w:r>
    </w:p>
    <w:p w14:paraId="760BD432" w14:textId="77777777" w:rsidR="00D00707" w:rsidRPr="00D81572" w:rsidRDefault="00D00707">
      <w:pPr>
        <w:pStyle w:val="BodyTextIndent2"/>
        <w:tabs>
          <w:tab w:val="left" w:pos="1440"/>
        </w:tabs>
        <w:ind w:left="0"/>
        <w:rPr>
          <w:rFonts w:ascii="Garamond" w:hAnsi="Garamond"/>
          <w:sz w:val="24"/>
          <w:szCs w:val="24"/>
          <w:u w:val="none"/>
        </w:rPr>
      </w:pPr>
    </w:p>
    <w:p w14:paraId="3ED8703C" w14:textId="77777777" w:rsidR="00D00707" w:rsidRPr="00D81572" w:rsidRDefault="00D00707">
      <w:pPr>
        <w:pStyle w:val="BodyTextIndent2"/>
        <w:ind w:left="0"/>
        <w:jc w:val="center"/>
        <w:rPr>
          <w:rFonts w:ascii="Garamond" w:hAnsi="Garamond"/>
          <w:sz w:val="24"/>
          <w:szCs w:val="24"/>
          <w:u w:val="none"/>
        </w:rPr>
      </w:pPr>
      <w:r w:rsidRPr="00D81572">
        <w:rPr>
          <w:rFonts w:ascii="Garamond" w:hAnsi="Garamond"/>
          <w:sz w:val="24"/>
          <w:szCs w:val="24"/>
          <w:u w:val="none"/>
        </w:rPr>
        <w:t>Montana Department of Environmental Quality</w:t>
      </w:r>
    </w:p>
    <w:p w14:paraId="10568132" w14:textId="77777777" w:rsidR="00D00707" w:rsidRPr="00D81572" w:rsidRDefault="00EF5622">
      <w:pPr>
        <w:pStyle w:val="BodyTextIndent2"/>
        <w:ind w:left="0"/>
        <w:jc w:val="center"/>
        <w:rPr>
          <w:rFonts w:ascii="Garamond" w:hAnsi="Garamond"/>
          <w:sz w:val="24"/>
          <w:szCs w:val="24"/>
          <w:u w:val="none"/>
        </w:rPr>
      </w:pPr>
      <w:r>
        <w:rPr>
          <w:rFonts w:ascii="Garamond" w:hAnsi="Garamond"/>
          <w:sz w:val="24"/>
          <w:szCs w:val="24"/>
          <w:u w:val="none"/>
        </w:rPr>
        <w:t>Air, Energy</w:t>
      </w:r>
      <w:r w:rsidR="004D45C4">
        <w:rPr>
          <w:rFonts w:ascii="Garamond" w:hAnsi="Garamond"/>
          <w:sz w:val="24"/>
          <w:szCs w:val="24"/>
          <w:u w:val="none"/>
        </w:rPr>
        <w:t xml:space="preserve"> &amp;</w:t>
      </w:r>
      <w:r w:rsidR="003A2094">
        <w:rPr>
          <w:rFonts w:ascii="Garamond" w:hAnsi="Garamond"/>
          <w:sz w:val="24"/>
          <w:szCs w:val="24"/>
          <w:u w:val="none"/>
        </w:rPr>
        <w:t xml:space="preserve"> Mining </w:t>
      </w:r>
      <w:r w:rsidR="00D00707" w:rsidRPr="00D81572">
        <w:rPr>
          <w:rFonts w:ascii="Garamond" w:hAnsi="Garamond"/>
          <w:sz w:val="24"/>
          <w:szCs w:val="24"/>
          <w:u w:val="none"/>
        </w:rPr>
        <w:t>Division</w:t>
      </w:r>
    </w:p>
    <w:p w14:paraId="61A71502" w14:textId="77777777" w:rsidR="00D00707" w:rsidRPr="00D81572" w:rsidRDefault="00D00707">
      <w:pPr>
        <w:pStyle w:val="BodyTextIndent2"/>
        <w:ind w:left="0"/>
        <w:jc w:val="center"/>
        <w:rPr>
          <w:rFonts w:ascii="Garamond" w:hAnsi="Garamond"/>
          <w:sz w:val="24"/>
          <w:szCs w:val="24"/>
          <w:u w:val="none"/>
        </w:rPr>
      </w:pPr>
      <w:r w:rsidRPr="00D81572">
        <w:rPr>
          <w:rFonts w:ascii="Garamond" w:hAnsi="Garamond"/>
          <w:sz w:val="24"/>
          <w:szCs w:val="24"/>
          <w:u w:val="none"/>
        </w:rPr>
        <w:t xml:space="preserve">Air </w:t>
      </w:r>
      <w:r w:rsidR="003A2094">
        <w:rPr>
          <w:rFonts w:ascii="Garamond" w:hAnsi="Garamond"/>
          <w:sz w:val="24"/>
          <w:szCs w:val="24"/>
          <w:u w:val="none"/>
        </w:rPr>
        <w:t xml:space="preserve">Quality </w:t>
      </w:r>
      <w:r w:rsidRPr="00D81572">
        <w:rPr>
          <w:rFonts w:ascii="Garamond" w:hAnsi="Garamond"/>
          <w:sz w:val="24"/>
          <w:szCs w:val="24"/>
          <w:u w:val="none"/>
        </w:rPr>
        <w:t>Bureau</w:t>
      </w:r>
    </w:p>
    <w:p w14:paraId="61DDD041" w14:textId="77777777" w:rsidR="00D00707" w:rsidRPr="00D81572" w:rsidRDefault="00D00707">
      <w:pPr>
        <w:pStyle w:val="BodyTextIndent2"/>
        <w:ind w:left="0"/>
        <w:jc w:val="center"/>
        <w:rPr>
          <w:rFonts w:ascii="Garamond" w:hAnsi="Garamond"/>
          <w:sz w:val="24"/>
          <w:szCs w:val="24"/>
          <w:u w:val="none"/>
        </w:rPr>
      </w:pPr>
      <w:r w:rsidRPr="00D81572">
        <w:rPr>
          <w:rFonts w:ascii="Garamond" w:hAnsi="Garamond"/>
          <w:sz w:val="24"/>
          <w:szCs w:val="24"/>
          <w:u w:val="none"/>
        </w:rPr>
        <w:t>1520 E. Sixth Ave.</w:t>
      </w:r>
    </w:p>
    <w:p w14:paraId="158B4859" w14:textId="77777777" w:rsidR="00D00707" w:rsidRPr="00D81572" w:rsidRDefault="00D00707">
      <w:pPr>
        <w:pStyle w:val="BodyTextIndent2"/>
        <w:ind w:left="0"/>
        <w:jc w:val="center"/>
        <w:rPr>
          <w:rFonts w:ascii="Garamond" w:hAnsi="Garamond"/>
          <w:sz w:val="24"/>
          <w:szCs w:val="24"/>
          <w:u w:val="none"/>
        </w:rPr>
      </w:pPr>
      <w:r w:rsidRPr="00D81572">
        <w:rPr>
          <w:rFonts w:ascii="Garamond" w:hAnsi="Garamond"/>
          <w:sz w:val="24"/>
          <w:szCs w:val="24"/>
          <w:u w:val="none"/>
        </w:rPr>
        <w:t>P.O. Box 200901</w:t>
      </w:r>
    </w:p>
    <w:p w14:paraId="1B63460A" w14:textId="1CD2BE74" w:rsidR="00D00707" w:rsidRPr="00D81572" w:rsidRDefault="00D00707">
      <w:pPr>
        <w:pStyle w:val="BodyTextIndent2"/>
        <w:ind w:left="0"/>
        <w:jc w:val="center"/>
        <w:rPr>
          <w:rFonts w:ascii="Garamond" w:hAnsi="Garamond"/>
          <w:sz w:val="24"/>
          <w:szCs w:val="24"/>
          <w:u w:val="none"/>
        </w:rPr>
      </w:pPr>
      <w:r w:rsidRPr="00D81572">
        <w:rPr>
          <w:rFonts w:ascii="Garamond" w:hAnsi="Garamond"/>
          <w:sz w:val="24"/>
          <w:szCs w:val="24"/>
          <w:u w:val="none"/>
        </w:rPr>
        <w:t xml:space="preserve">Helena, </w:t>
      </w:r>
      <w:r w:rsidR="00D004E2" w:rsidRPr="00D81572">
        <w:rPr>
          <w:rFonts w:ascii="Garamond" w:hAnsi="Garamond"/>
          <w:sz w:val="24"/>
          <w:szCs w:val="24"/>
          <w:u w:val="none"/>
        </w:rPr>
        <w:t>Montana 59620</w:t>
      </w:r>
      <w:r w:rsidRPr="00D81572">
        <w:rPr>
          <w:rFonts w:ascii="Garamond" w:hAnsi="Garamond"/>
          <w:sz w:val="24"/>
          <w:szCs w:val="24"/>
          <w:u w:val="none"/>
        </w:rPr>
        <w:t>-0901</w:t>
      </w:r>
    </w:p>
    <w:p w14:paraId="4A82C0F4" w14:textId="77777777" w:rsidR="00D00707" w:rsidRPr="00D81572" w:rsidRDefault="00D00707">
      <w:pPr>
        <w:pStyle w:val="BodyTextIndent2"/>
        <w:ind w:left="0"/>
        <w:jc w:val="center"/>
        <w:rPr>
          <w:rFonts w:ascii="Garamond" w:hAnsi="Garamond"/>
          <w:sz w:val="24"/>
          <w:szCs w:val="24"/>
          <w:u w:val="none"/>
        </w:rPr>
      </w:pPr>
      <w:r w:rsidRPr="00D81572">
        <w:rPr>
          <w:rFonts w:ascii="Garamond" w:hAnsi="Garamond"/>
          <w:sz w:val="24"/>
          <w:szCs w:val="24"/>
          <w:u w:val="none"/>
        </w:rPr>
        <w:t>Bureau Phone #: (406) 444-3490</w:t>
      </w:r>
    </w:p>
    <w:p w14:paraId="153129E2" w14:textId="77777777" w:rsidR="00D00707" w:rsidRPr="00D81572" w:rsidRDefault="00D00707">
      <w:pPr>
        <w:pStyle w:val="BodyTextIndent2"/>
        <w:tabs>
          <w:tab w:val="left" w:pos="1440"/>
        </w:tabs>
        <w:ind w:left="0"/>
        <w:jc w:val="center"/>
        <w:rPr>
          <w:rFonts w:ascii="Garamond" w:hAnsi="Garamond"/>
          <w:sz w:val="24"/>
          <w:szCs w:val="24"/>
          <w:u w:val="none"/>
        </w:rPr>
      </w:pPr>
    </w:p>
    <w:p w14:paraId="1A208365" w14:textId="77777777" w:rsidR="00D00707" w:rsidRPr="00D81572" w:rsidRDefault="00D00707">
      <w:pPr>
        <w:pStyle w:val="BodyTextIndent2"/>
        <w:ind w:left="0"/>
        <w:jc w:val="center"/>
        <w:rPr>
          <w:rFonts w:ascii="Garamond" w:hAnsi="Garamond"/>
          <w:sz w:val="24"/>
          <w:szCs w:val="24"/>
          <w:u w:val="none"/>
        </w:rPr>
      </w:pPr>
      <w:r w:rsidRPr="00D81572">
        <w:rPr>
          <w:rFonts w:ascii="Garamond" w:hAnsi="Garamond"/>
          <w:sz w:val="24"/>
          <w:szCs w:val="24"/>
          <w:u w:val="none"/>
        </w:rPr>
        <w:t>OR</w:t>
      </w:r>
    </w:p>
    <w:p w14:paraId="6C5D6752" w14:textId="77777777" w:rsidR="00D00707" w:rsidRPr="00D81572" w:rsidRDefault="00D00707">
      <w:pPr>
        <w:pStyle w:val="BodyTextIndent2"/>
        <w:tabs>
          <w:tab w:val="left" w:pos="1440"/>
        </w:tabs>
        <w:ind w:left="0"/>
        <w:jc w:val="center"/>
        <w:rPr>
          <w:rFonts w:ascii="Garamond" w:hAnsi="Garamond"/>
          <w:sz w:val="24"/>
          <w:szCs w:val="24"/>
          <w:u w:val="none"/>
        </w:rPr>
      </w:pPr>
    </w:p>
    <w:p w14:paraId="5651A661" w14:textId="77777777" w:rsidR="00D00707" w:rsidRPr="00D81572" w:rsidRDefault="00D00707">
      <w:pPr>
        <w:pStyle w:val="PlainText"/>
        <w:jc w:val="center"/>
        <w:rPr>
          <w:rFonts w:ascii="Garamond" w:eastAsia="MS Mincho" w:hAnsi="Garamond" w:cs="Times New Roman"/>
          <w:sz w:val="24"/>
          <w:szCs w:val="24"/>
        </w:rPr>
      </w:pPr>
      <w:r w:rsidRPr="00D81572">
        <w:rPr>
          <w:rFonts w:ascii="Garamond" w:eastAsia="MS Mincho" w:hAnsi="Garamond" w:cs="Times New Roman"/>
          <w:sz w:val="24"/>
          <w:szCs w:val="24"/>
        </w:rPr>
        <w:t>CHS, Inc. – Laurel Refinery</w:t>
      </w:r>
    </w:p>
    <w:p w14:paraId="1568BF2B" w14:textId="77777777" w:rsidR="00D00707" w:rsidRPr="00D81572" w:rsidRDefault="00DA10BB">
      <w:pPr>
        <w:pStyle w:val="PlainText"/>
        <w:jc w:val="center"/>
        <w:rPr>
          <w:rFonts w:ascii="Garamond" w:eastAsia="MS Mincho" w:hAnsi="Garamond" w:cs="Times New Roman"/>
          <w:sz w:val="24"/>
          <w:szCs w:val="24"/>
        </w:rPr>
      </w:pPr>
      <w:r w:rsidRPr="00D81572">
        <w:rPr>
          <w:rFonts w:ascii="Garamond" w:eastAsia="MS Mincho" w:hAnsi="Garamond" w:cs="Times New Roman"/>
          <w:sz w:val="24"/>
          <w:szCs w:val="24"/>
        </w:rPr>
        <w:t>803</w:t>
      </w:r>
      <w:r w:rsidR="00D00707" w:rsidRPr="00D81572">
        <w:rPr>
          <w:rFonts w:ascii="Garamond" w:eastAsia="MS Mincho" w:hAnsi="Garamond" w:cs="Times New Roman"/>
          <w:sz w:val="24"/>
          <w:szCs w:val="24"/>
        </w:rPr>
        <w:t xml:space="preserve"> Highway 212</w:t>
      </w:r>
      <w:r w:rsidRPr="00D81572">
        <w:rPr>
          <w:rFonts w:ascii="Garamond" w:eastAsia="MS Mincho" w:hAnsi="Garamond" w:cs="Times New Roman"/>
          <w:sz w:val="24"/>
          <w:szCs w:val="24"/>
        </w:rPr>
        <w:t xml:space="preserve"> South</w:t>
      </w:r>
    </w:p>
    <w:p w14:paraId="6E7A859F" w14:textId="77777777" w:rsidR="00D00707" w:rsidRPr="00D81572" w:rsidRDefault="00D00707">
      <w:pPr>
        <w:pStyle w:val="PlainText"/>
        <w:jc w:val="center"/>
        <w:rPr>
          <w:rFonts w:ascii="Garamond" w:eastAsia="MS Mincho" w:hAnsi="Garamond" w:cs="Times New Roman"/>
          <w:sz w:val="24"/>
          <w:szCs w:val="24"/>
        </w:rPr>
      </w:pPr>
      <w:r w:rsidRPr="00D81572">
        <w:rPr>
          <w:rFonts w:ascii="Garamond" w:eastAsia="MS Mincho" w:hAnsi="Garamond" w:cs="Times New Roman"/>
          <w:sz w:val="24"/>
          <w:szCs w:val="24"/>
        </w:rPr>
        <w:t>PO Box 909</w:t>
      </w:r>
    </w:p>
    <w:p w14:paraId="6D651D05" w14:textId="77777777" w:rsidR="00D00707" w:rsidRPr="00D81572" w:rsidRDefault="00D00707">
      <w:pPr>
        <w:pStyle w:val="PlainText"/>
        <w:jc w:val="center"/>
        <w:rPr>
          <w:rFonts w:ascii="Garamond" w:eastAsia="MS Mincho" w:hAnsi="Garamond" w:cs="Times New Roman"/>
          <w:sz w:val="24"/>
          <w:szCs w:val="24"/>
        </w:rPr>
      </w:pPr>
      <w:r w:rsidRPr="00D81572">
        <w:rPr>
          <w:rFonts w:ascii="Garamond" w:eastAsia="MS Mincho" w:hAnsi="Garamond" w:cs="Times New Roman"/>
          <w:sz w:val="24"/>
          <w:szCs w:val="24"/>
        </w:rPr>
        <w:t>Laurel, MT  59044-0909</w:t>
      </w:r>
    </w:p>
    <w:p w14:paraId="5B17372F" w14:textId="77777777" w:rsidR="00D00707" w:rsidRPr="00D81572" w:rsidRDefault="00D00707">
      <w:pPr>
        <w:rPr>
          <w:rFonts w:ascii="Garamond" w:hAnsi="Garamond"/>
          <w:sz w:val="24"/>
          <w:szCs w:val="24"/>
        </w:rPr>
      </w:pPr>
    </w:p>
    <w:p w14:paraId="24ACF558" w14:textId="77777777" w:rsidR="00D00707" w:rsidRPr="00D81572" w:rsidRDefault="00D00707" w:rsidP="00402ACF">
      <w:pPr>
        <w:ind w:left="720"/>
        <w:rPr>
          <w:rFonts w:ascii="Garamond" w:hAnsi="Garamond"/>
          <w:sz w:val="24"/>
          <w:szCs w:val="24"/>
        </w:rPr>
      </w:pPr>
      <w:r w:rsidRPr="00D81572">
        <w:rPr>
          <w:rFonts w:ascii="Garamond" w:hAnsi="Garamond"/>
          <w:sz w:val="24"/>
          <w:szCs w:val="24"/>
        </w:rPr>
        <w:t>The EPA SIP-approval of the SO</w:t>
      </w:r>
      <w:r w:rsidRPr="00D81572">
        <w:rPr>
          <w:rFonts w:ascii="Garamond" w:hAnsi="Garamond"/>
          <w:sz w:val="24"/>
          <w:szCs w:val="24"/>
          <w:vertAlign w:val="subscript"/>
        </w:rPr>
        <w:t>2</w:t>
      </w:r>
      <w:r w:rsidRPr="00D81572">
        <w:rPr>
          <w:rFonts w:ascii="Garamond" w:hAnsi="Garamond"/>
          <w:sz w:val="24"/>
          <w:szCs w:val="24"/>
        </w:rPr>
        <w:t xml:space="preserve"> Emission Control Plan, dated May 2, 2002, and May 22, 2003, can be supplied by the Department, or can be obtained via the web at the following website:</w:t>
      </w:r>
    </w:p>
    <w:p w14:paraId="1A4D00B2" w14:textId="77777777" w:rsidR="00D00707" w:rsidRPr="00D81572" w:rsidRDefault="00D00707">
      <w:pPr>
        <w:ind w:left="720" w:hanging="720"/>
        <w:rPr>
          <w:rFonts w:ascii="Garamond" w:hAnsi="Garamond"/>
          <w:sz w:val="24"/>
          <w:szCs w:val="24"/>
        </w:rPr>
      </w:pPr>
    </w:p>
    <w:p w14:paraId="17206A55" w14:textId="77777777" w:rsidR="00D00707" w:rsidRPr="00D81572" w:rsidRDefault="00D00707">
      <w:pPr>
        <w:ind w:left="720" w:hanging="720"/>
        <w:jc w:val="center"/>
        <w:rPr>
          <w:rFonts w:ascii="Garamond" w:hAnsi="Garamond"/>
          <w:sz w:val="24"/>
          <w:szCs w:val="24"/>
        </w:rPr>
      </w:pPr>
      <w:hyperlink r:id="rId26" w:history="1">
        <w:r w:rsidRPr="00D81572">
          <w:rPr>
            <w:rStyle w:val="Hyperlink"/>
            <w:rFonts w:ascii="Garamond" w:hAnsi="Garamond"/>
            <w:sz w:val="24"/>
            <w:szCs w:val="24"/>
          </w:rPr>
          <w:t>http://www.epa.gov/fedrgstr/</w:t>
        </w:r>
      </w:hyperlink>
    </w:p>
    <w:p w14:paraId="519C0529" w14:textId="77777777" w:rsidR="00D00707" w:rsidRPr="00D81572" w:rsidRDefault="00D00707">
      <w:pPr>
        <w:ind w:left="720" w:hanging="720"/>
        <w:rPr>
          <w:rFonts w:ascii="Garamond" w:hAnsi="Garamond"/>
          <w:sz w:val="24"/>
          <w:szCs w:val="24"/>
        </w:rPr>
      </w:pPr>
    </w:p>
    <w:sectPr w:rsidR="00D00707" w:rsidRPr="00D81572" w:rsidSect="00674FB9">
      <w:footerReference w:type="default" r:id="rId27"/>
      <w:pgSz w:w="12240" w:h="15840" w:code="1"/>
      <w:pgMar w:top="1152" w:right="1440" w:bottom="1008" w:left="1440" w:header="720" w:footer="720" w:gutter="0"/>
      <w:pgBorders w:offsetFrom="page">
        <w:top w:val="none" w:sz="0" w:space="26" w:color="000000" w:shadow="1"/>
        <w:left w:val="none" w:sz="0" w:space="31" w:color="000000" w:shadow="1"/>
        <w:bottom w:val="none" w:sz="18" w:space="0" w:color="00007C" w:shadow="1" w:frame="1"/>
        <w:right w:val="none" w:sz="0" w:space="0" w:color="C53158" w:shadow="1" w:frame="1"/>
      </w:pgBorders>
      <w:pgNumType w:start="1" w:chapStyle="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4521B" w14:textId="77777777" w:rsidR="00723E04" w:rsidRDefault="00723E04">
      <w:r>
        <w:separator/>
      </w:r>
    </w:p>
  </w:endnote>
  <w:endnote w:type="continuationSeparator" w:id="0">
    <w:p w14:paraId="6453A454" w14:textId="77777777" w:rsidR="00723E04" w:rsidRDefault="00723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206865"/>
      <w:docPartObj>
        <w:docPartGallery w:val="Page Numbers (Bottom of Page)"/>
        <w:docPartUnique/>
      </w:docPartObj>
    </w:sdtPr>
    <w:sdtEndPr>
      <w:rPr>
        <w:noProof/>
        <w:szCs w:val="16"/>
      </w:rPr>
    </w:sdtEndPr>
    <w:sdtContent>
      <w:p w14:paraId="7539A046" w14:textId="77777777" w:rsidR="001F2849" w:rsidRPr="00BC36E6" w:rsidRDefault="001F2849">
        <w:pPr>
          <w:pStyle w:val="Footer"/>
          <w:jc w:val="center"/>
          <w:rPr>
            <w:szCs w:val="16"/>
          </w:rPr>
        </w:pPr>
        <w:r w:rsidRPr="00BC36E6">
          <w:rPr>
            <w:szCs w:val="16"/>
          </w:rPr>
          <w:t>XXXX-XX</w:t>
        </w:r>
        <w:r w:rsidRPr="00BC36E6">
          <w:rPr>
            <w:szCs w:val="16"/>
          </w:rPr>
          <w:tab/>
        </w:r>
        <w:r w:rsidRPr="00BC36E6">
          <w:rPr>
            <w:szCs w:val="16"/>
          </w:rPr>
          <w:fldChar w:fldCharType="begin"/>
        </w:r>
        <w:r w:rsidRPr="00BC36E6">
          <w:rPr>
            <w:szCs w:val="16"/>
          </w:rPr>
          <w:instrText xml:space="preserve"> PAGE   \* MERGEFORMAT </w:instrText>
        </w:r>
        <w:r w:rsidRPr="00BC36E6">
          <w:rPr>
            <w:szCs w:val="16"/>
          </w:rPr>
          <w:fldChar w:fldCharType="separate"/>
        </w:r>
        <w:r w:rsidRPr="00BC36E6">
          <w:rPr>
            <w:noProof/>
            <w:szCs w:val="16"/>
          </w:rPr>
          <w:t>2</w:t>
        </w:r>
        <w:r w:rsidRPr="00BC36E6">
          <w:rPr>
            <w:noProof/>
            <w:szCs w:val="16"/>
          </w:rPr>
          <w:fldChar w:fldCharType="end"/>
        </w:r>
        <w:r w:rsidRPr="00BC36E6">
          <w:rPr>
            <w:noProof/>
            <w:szCs w:val="16"/>
          </w:rPr>
          <w:tab/>
          <w:t xml:space="preserve">Decision Date: </w:t>
        </w:r>
      </w:p>
    </w:sdtContent>
  </w:sdt>
  <w:p w14:paraId="3EC69CBC" w14:textId="77777777" w:rsidR="001F2849" w:rsidRPr="00436071" w:rsidRDefault="001F284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E2EAF" w14:textId="70CBCEEF" w:rsidR="00BE2FBD" w:rsidRDefault="00BE2FBD" w:rsidP="005C0FCB">
    <w:pPr>
      <w:pStyle w:val="Footer"/>
      <w:tabs>
        <w:tab w:val="clear" w:pos="8640"/>
        <w:tab w:val="right" w:pos="9360"/>
      </w:tabs>
      <w:rPr>
        <w:rFonts w:ascii="Garamond" w:hAnsi="Garamond"/>
        <w:sz w:val="18"/>
        <w:szCs w:val="18"/>
      </w:rPr>
    </w:pPr>
    <w:r w:rsidRPr="00F8160D">
      <w:rPr>
        <w:rFonts w:ascii="Garamond" w:hAnsi="Garamond"/>
        <w:sz w:val="18"/>
        <w:szCs w:val="18"/>
      </w:rPr>
      <w:t>OP1821-</w:t>
    </w:r>
    <w:r w:rsidR="000A51F3">
      <w:rPr>
        <w:rFonts w:ascii="Garamond" w:hAnsi="Garamond"/>
        <w:sz w:val="18"/>
        <w:szCs w:val="18"/>
      </w:rPr>
      <w:t>2</w:t>
    </w:r>
    <w:r w:rsidR="00B17B56">
      <w:rPr>
        <w:rFonts w:ascii="Garamond" w:hAnsi="Garamond"/>
        <w:sz w:val="18"/>
        <w:szCs w:val="18"/>
      </w:rPr>
      <w:t>2</w:t>
    </w:r>
    <w:r w:rsidRPr="00397AE9">
      <w:rPr>
        <w:rFonts w:ascii="Garamond" w:hAnsi="Garamond"/>
        <w:sz w:val="16"/>
        <w:szCs w:val="16"/>
      </w:rPr>
      <w:tab/>
    </w:r>
    <w:r w:rsidRPr="00402ACF">
      <w:rPr>
        <w:rFonts w:ascii="Garamond" w:hAnsi="Garamond"/>
      </w:rPr>
      <w:fldChar w:fldCharType="begin"/>
    </w:r>
    <w:r w:rsidRPr="00402ACF">
      <w:rPr>
        <w:rFonts w:ascii="Garamond" w:hAnsi="Garamond"/>
      </w:rPr>
      <w:instrText xml:space="preserve"> PAGE   \* MERGEFORMAT </w:instrText>
    </w:r>
    <w:r w:rsidRPr="00402ACF">
      <w:rPr>
        <w:rFonts w:ascii="Garamond" w:hAnsi="Garamond"/>
      </w:rPr>
      <w:fldChar w:fldCharType="separate"/>
    </w:r>
    <w:r>
      <w:rPr>
        <w:rFonts w:ascii="Garamond" w:hAnsi="Garamond"/>
        <w:noProof/>
      </w:rPr>
      <w:t>1</w:t>
    </w:r>
    <w:r w:rsidRPr="00402ACF">
      <w:rPr>
        <w:rFonts w:ascii="Garamond" w:hAnsi="Garamond"/>
        <w:noProof/>
      </w:rPr>
      <w:fldChar w:fldCharType="end"/>
    </w:r>
    <w:r w:rsidRPr="00397AE9">
      <w:rPr>
        <w:rFonts w:ascii="Garamond" w:hAnsi="Garamond"/>
        <w:sz w:val="16"/>
        <w:szCs w:val="16"/>
      </w:rPr>
      <w:tab/>
    </w:r>
    <w:r w:rsidR="00382C3E">
      <w:rPr>
        <w:rFonts w:ascii="Garamond" w:hAnsi="Garamond"/>
        <w:sz w:val="18"/>
        <w:szCs w:val="18"/>
      </w:rPr>
      <w:t>Date of Decision</w:t>
    </w:r>
    <w:r>
      <w:rPr>
        <w:rFonts w:ascii="Garamond" w:hAnsi="Garamond"/>
        <w:sz w:val="18"/>
        <w:szCs w:val="18"/>
      </w:rPr>
      <w:t xml:space="preserve">:  </w:t>
    </w:r>
    <w:r w:rsidR="007149C8">
      <w:rPr>
        <w:rFonts w:ascii="Garamond" w:hAnsi="Garamond"/>
        <w:sz w:val="18"/>
        <w:szCs w:val="18"/>
      </w:rPr>
      <w:t>0</w:t>
    </w:r>
    <w:r w:rsidR="00382C3E">
      <w:rPr>
        <w:rFonts w:ascii="Garamond" w:hAnsi="Garamond"/>
        <w:sz w:val="18"/>
        <w:szCs w:val="18"/>
      </w:rPr>
      <w:t>5</w:t>
    </w:r>
    <w:r>
      <w:rPr>
        <w:rFonts w:ascii="Garamond" w:hAnsi="Garamond"/>
        <w:sz w:val="18"/>
        <w:szCs w:val="18"/>
      </w:rPr>
      <w:t>/</w:t>
    </w:r>
    <w:r w:rsidR="00EB0DE0">
      <w:rPr>
        <w:rFonts w:ascii="Garamond" w:hAnsi="Garamond"/>
        <w:sz w:val="18"/>
        <w:szCs w:val="18"/>
      </w:rPr>
      <w:t>14</w:t>
    </w:r>
    <w:r>
      <w:rPr>
        <w:rFonts w:ascii="Garamond" w:hAnsi="Garamond"/>
        <w:sz w:val="18"/>
        <w:szCs w:val="18"/>
      </w:rPr>
      <w:t>/</w:t>
    </w:r>
    <w:r w:rsidR="00BE1D90">
      <w:rPr>
        <w:rFonts w:ascii="Garamond" w:hAnsi="Garamond"/>
        <w:sz w:val="18"/>
        <w:szCs w:val="18"/>
      </w:rPr>
      <w:t>202</w:t>
    </w:r>
    <w:r w:rsidR="007149C8">
      <w:rPr>
        <w:rFonts w:ascii="Garamond" w:hAnsi="Garamond"/>
        <w:sz w:val="18"/>
        <w:szCs w:val="18"/>
      </w:rPr>
      <w:t>6</w:t>
    </w:r>
  </w:p>
  <w:p w14:paraId="2C81C78B" w14:textId="73E1277B" w:rsidR="00BE2FBD" w:rsidRPr="000F13D6" w:rsidRDefault="00382C3E" w:rsidP="000F13D6">
    <w:pPr>
      <w:pStyle w:val="Footer"/>
      <w:tabs>
        <w:tab w:val="clear" w:pos="8640"/>
        <w:tab w:val="right" w:pos="9360"/>
      </w:tabs>
      <w:jc w:val="right"/>
      <w:rPr>
        <w:rFonts w:ascii="Garamond" w:hAnsi="Garamond"/>
        <w:sz w:val="18"/>
        <w:szCs w:val="18"/>
      </w:rPr>
    </w:pPr>
    <w:r>
      <w:rPr>
        <w:rFonts w:ascii="Garamond" w:hAnsi="Garamond"/>
        <w:sz w:val="18"/>
        <w:szCs w:val="18"/>
      </w:rPr>
      <w:t>Effective Date: 06/</w:t>
    </w:r>
    <w:r w:rsidR="00EB0DE0">
      <w:rPr>
        <w:rFonts w:ascii="Garamond" w:hAnsi="Garamond"/>
        <w:sz w:val="18"/>
        <w:szCs w:val="18"/>
      </w:rPr>
      <w:t>16</w:t>
    </w:r>
    <w:r>
      <w:rPr>
        <w:rFonts w:ascii="Garamond" w:hAnsi="Garamond"/>
        <w:sz w:val="18"/>
        <w:szCs w:val="18"/>
      </w:rPr>
      <w:t>/2026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AD440" w14:textId="77777777" w:rsidR="001F2849" w:rsidRDefault="001F2849" w:rsidP="00F83B48">
    <w:pPr>
      <w:pStyle w:val="Footer"/>
      <w:tabs>
        <w:tab w:val="right" w:pos="9810"/>
      </w:tabs>
      <w:ind w:left="-1170" w:right="-1170"/>
      <w:jc w:val="center"/>
      <w:rPr>
        <w:rFonts w:ascii="Arial" w:hAnsi="Arial" w:cs="Arial"/>
        <w:color w:val="004A97"/>
        <w:sz w:val="16"/>
        <w:szCs w:val="16"/>
      </w:rPr>
    </w:pPr>
    <w:r>
      <w:rPr>
        <w:rFonts w:ascii="Arial" w:hAnsi="Arial" w:cs="Arial"/>
        <w:color w:val="004A97"/>
        <w:sz w:val="16"/>
        <w:szCs w:val="16"/>
      </w:rPr>
      <w:t xml:space="preserve">Greg Gianforte, Governor  I  Sonja Nowakowski, Director  I  P.O. Box 200901  I  Helena, MT 59620-0901  I  (406) 444-2544  I  www.deq.mt.gov    </w:t>
    </w:r>
  </w:p>
  <w:p w14:paraId="066D873A" w14:textId="77777777" w:rsidR="001F2849" w:rsidRPr="00A26D79" w:rsidRDefault="001F2849" w:rsidP="00A26D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2497F" w14:textId="30E96C90" w:rsidR="00382C3E" w:rsidRPr="00F945FD" w:rsidRDefault="00382C3E" w:rsidP="00F945F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F62B8" w14:textId="77777777" w:rsidR="00F945FD" w:rsidRDefault="00F945FD" w:rsidP="00F945FD">
    <w:pPr>
      <w:pStyle w:val="Footer"/>
      <w:tabs>
        <w:tab w:val="clear" w:pos="8640"/>
        <w:tab w:val="left" w:pos="4900"/>
        <w:tab w:val="right" w:pos="9360"/>
      </w:tabs>
      <w:rPr>
        <w:rFonts w:ascii="Garamond" w:hAnsi="Garamond"/>
      </w:rPr>
    </w:pPr>
    <w:r w:rsidRPr="00F507B2">
      <w:rPr>
        <w:rFonts w:ascii="Garamond" w:hAnsi="Garamond"/>
        <w:sz w:val="18"/>
        <w:szCs w:val="18"/>
      </w:rPr>
      <w:t>OP1821-</w:t>
    </w:r>
    <w:r>
      <w:rPr>
        <w:rFonts w:ascii="Garamond" w:hAnsi="Garamond"/>
        <w:sz w:val="18"/>
        <w:szCs w:val="18"/>
      </w:rPr>
      <w:t>22</w:t>
    </w:r>
    <w:r w:rsidRPr="00397AE9">
      <w:rPr>
        <w:rFonts w:ascii="Garamond" w:hAnsi="Garamond"/>
        <w:sz w:val="16"/>
        <w:szCs w:val="16"/>
      </w:rPr>
      <w:tab/>
    </w:r>
    <w:r w:rsidRPr="00F507B2">
      <w:rPr>
        <w:rFonts w:ascii="Garamond" w:hAnsi="Garamond"/>
      </w:rPr>
      <w:fldChar w:fldCharType="begin"/>
    </w:r>
    <w:r w:rsidRPr="00F507B2">
      <w:rPr>
        <w:rFonts w:ascii="Garamond" w:hAnsi="Garamond"/>
      </w:rPr>
      <w:instrText xml:space="preserve"> PAGE   \* MERGEFORMAT </w:instrText>
    </w:r>
    <w:r w:rsidRPr="00F507B2">
      <w:rPr>
        <w:rFonts w:ascii="Garamond" w:hAnsi="Garamond"/>
      </w:rPr>
      <w:fldChar w:fldCharType="separate"/>
    </w:r>
    <w:r>
      <w:rPr>
        <w:rFonts w:ascii="Garamond" w:hAnsi="Garamond"/>
      </w:rPr>
      <w:t>i</w:t>
    </w:r>
    <w:r w:rsidRPr="00F507B2">
      <w:rPr>
        <w:rFonts w:ascii="Garamond" w:hAnsi="Garamond"/>
        <w:noProof/>
      </w:rPr>
      <w:fldChar w:fldCharType="end"/>
    </w:r>
    <w:r w:rsidRPr="00397AE9">
      <w:rPr>
        <w:rFonts w:ascii="Garamond" w:hAnsi="Garamond"/>
        <w:sz w:val="16"/>
        <w:szCs w:val="16"/>
      </w:rPr>
      <w:tab/>
    </w:r>
    <w:r>
      <w:rPr>
        <w:rFonts w:ascii="Garamond" w:hAnsi="Garamond"/>
        <w:sz w:val="16"/>
        <w:szCs w:val="16"/>
      </w:rPr>
      <w:tab/>
    </w:r>
    <w:r>
      <w:rPr>
        <w:rFonts w:ascii="Garamond" w:hAnsi="Garamond"/>
      </w:rPr>
      <w:t>Date of Decision</w:t>
    </w:r>
    <w:r w:rsidRPr="007E22A0">
      <w:rPr>
        <w:rFonts w:ascii="Garamond" w:hAnsi="Garamond"/>
      </w:rPr>
      <w:t xml:space="preserve">:  </w:t>
    </w:r>
    <w:r>
      <w:rPr>
        <w:rFonts w:ascii="Garamond" w:hAnsi="Garamond"/>
      </w:rPr>
      <w:t>05/14</w:t>
    </w:r>
    <w:r w:rsidRPr="007E22A0">
      <w:rPr>
        <w:rFonts w:ascii="Garamond" w:hAnsi="Garamond"/>
      </w:rPr>
      <w:t>/202</w:t>
    </w:r>
    <w:r>
      <w:rPr>
        <w:rFonts w:ascii="Garamond" w:hAnsi="Garamond"/>
      </w:rPr>
      <w:t>6</w:t>
    </w:r>
  </w:p>
  <w:p w14:paraId="331AED82" w14:textId="77777777" w:rsidR="00F945FD" w:rsidRPr="007E22A0" w:rsidRDefault="00F945FD" w:rsidP="00F945FD">
    <w:pPr>
      <w:pStyle w:val="Footer"/>
      <w:tabs>
        <w:tab w:val="clear" w:pos="8640"/>
        <w:tab w:val="left" w:pos="4900"/>
        <w:tab w:val="right" w:pos="9360"/>
      </w:tabs>
      <w:jc w:val="right"/>
      <w:rPr>
        <w:rFonts w:ascii="Garamond" w:hAnsi="Garamond"/>
      </w:rPr>
    </w:pPr>
    <w:r>
      <w:rPr>
        <w:rFonts w:ascii="Garamond" w:hAnsi="Garamond"/>
      </w:rPr>
      <w:t>Effective Date: 06/16/2026</w:t>
    </w:r>
  </w:p>
  <w:p w14:paraId="6E4DA77D" w14:textId="77777777" w:rsidR="00F945FD" w:rsidRPr="00F945FD" w:rsidRDefault="00F945FD" w:rsidP="00F945F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38C6C" w14:textId="77777777" w:rsidR="000E4213" w:rsidRDefault="000E4213" w:rsidP="00C263CE">
    <w:pPr>
      <w:pStyle w:val="Footer"/>
      <w:tabs>
        <w:tab w:val="clear" w:pos="8640"/>
        <w:tab w:val="left" w:pos="4900"/>
        <w:tab w:val="right" w:pos="9360"/>
      </w:tabs>
      <w:rPr>
        <w:rFonts w:ascii="Garamond" w:hAnsi="Garamond"/>
      </w:rPr>
    </w:pPr>
    <w:r w:rsidRPr="00F507B2">
      <w:rPr>
        <w:rFonts w:ascii="Garamond" w:hAnsi="Garamond"/>
        <w:sz w:val="18"/>
        <w:szCs w:val="18"/>
      </w:rPr>
      <w:t>OP1821-</w:t>
    </w:r>
    <w:r>
      <w:rPr>
        <w:rFonts w:ascii="Garamond" w:hAnsi="Garamond"/>
        <w:sz w:val="18"/>
        <w:szCs w:val="18"/>
      </w:rPr>
      <w:t>22</w:t>
    </w:r>
    <w:r w:rsidRPr="00397AE9">
      <w:rPr>
        <w:rFonts w:ascii="Garamond" w:hAnsi="Garamond"/>
        <w:sz w:val="16"/>
        <w:szCs w:val="16"/>
      </w:rPr>
      <w:tab/>
    </w:r>
    <w:r w:rsidRPr="00F507B2">
      <w:rPr>
        <w:rFonts w:ascii="Garamond" w:hAnsi="Garamond"/>
      </w:rPr>
      <w:fldChar w:fldCharType="begin"/>
    </w:r>
    <w:r w:rsidRPr="00F507B2">
      <w:rPr>
        <w:rFonts w:ascii="Garamond" w:hAnsi="Garamond"/>
      </w:rPr>
      <w:instrText xml:space="preserve"> PAGE   \* MERGEFORMAT </w:instrText>
    </w:r>
    <w:r w:rsidRPr="00F507B2">
      <w:rPr>
        <w:rFonts w:ascii="Garamond" w:hAnsi="Garamond"/>
      </w:rPr>
      <w:fldChar w:fldCharType="separate"/>
    </w:r>
    <w:r>
      <w:rPr>
        <w:rFonts w:ascii="Garamond" w:hAnsi="Garamond"/>
        <w:noProof/>
      </w:rPr>
      <w:t>170</w:t>
    </w:r>
    <w:r w:rsidRPr="00F507B2">
      <w:rPr>
        <w:rFonts w:ascii="Garamond" w:hAnsi="Garamond"/>
        <w:noProof/>
      </w:rPr>
      <w:fldChar w:fldCharType="end"/>
    </w:r>
    <w:r w:rsidRPr="00397AE9">
      <w:rPr>
        <w:rFonts w:ascii="Garamond" w:hAnsi="Garamond"/>
        <w:sz w:val="16"/>
        <w:szCs w:val="16"/>
      </w:rPr>
      <w:tab/>
    </w:r>
    <w:r>
      <w:rPr>
        <w:rFonts w:ascii="Garamond" w:hAnsi="Garamond"/>
        <w:sz w:val="16"/>
        <w:szCs w:val="16"/>
      </w:rPr>
      <w:tab/>
    </w:r>
    <w:r>
      <w:rPr>
        <w:rFonts w:ascii="Garamond" w:hAnsi="Garamond"/>
      </w:rPr>
      <w:t>Date of Decision</w:t>
    </w:r>
    <w:r w:rsidRPr="007E22A0">
      <w:rPr>
        <w:rFonts w:ascii="Garamond" w:hAnsi="Garamond"/>
      </w:rPr>
      <w:t xml:space="preserve">:  </w:t>
    </w:r>
    <w:r>
      <w:rPr>
        <w:rFonts w:ascii="Garamond" w:hAnsi="Garamond"/>
      </w:rPr>
      <w:t>05/14</w:t>
    </w:r>
    <w:r w:rsidRPr="007E22A0">
      <w:rPr>
        <w:rFonts w:ascii="Garamond" w:hAnsi="Garamond"/>
      </w:rPr>
      <w:t>/202</w:t>
    </w:r>
    <w:r>
      <w:rPr>
        <w:rFonts w:ascii="Garamond" w:hAnsi="Garamond"/>
      </w:rPr>
      <w:t>6</w:t>
    </w:r>
  </w:p>
  <w:p w14:paraId="05DEF855" w14:textId="77777777" w:rsidR="000E4213" w:rsidRPr="007E22A0" w:rsidRDefault="000E4213" w:rsidP="00382C3E">
    <w:pPr>
      <w:pStyle w:val="Footer"/>
      <w:tabs>
        <w:tab w:val="clear" w:pos="8640"/>
        <w:tab w:val="left" w:pos="4900"/>
        <w:tab w:val="right" w:pos="9360"/>
      </w:tabs>
      <w:jc w:val="right"/>
      <w:rPr>
        <w:rFonts w:ascii="Garamond" w:hAnsi="Garamond"/>
      </w:rPr>
    </w:pPr>
    <w:r>
      <w:rPr>
        <w:rFonts w:ascii="Garamond" w:hAnsi="Garamond"/>
      </w:rPr>
      <w:t>Effective Date: 06/16/2026</w:t>
    </w:r>
  </w:p>
  <w:p w14:paraId="55E99A56" w14:textId="77777777" w:rsidR="000E4213" w:rsidRPr="007E22A0" w:rsidRDefault="000E4213" w:rsidP="00C263CE">
    <w:pPr>
      <w:pStyle w:val="Footer"/>
      <w:tabs>
        <w:tab w:val="clear" w:pos="8640"/>
        <w:tab w:val="left" w:pos="4900"/>
        <w:tab w:val="right" w:pos="9360"/>
      </w:tabs>
      <w:rPr>
        <w:rFonts w:ascii="Garamond" w:hAnsi="Garamond"/>
      </w:rPr>
    </w:pPr>
    <w:r w:rsidRPr="007E22A0">
      <w:rPr>
        <w:rFonts w:ascii="Garamond" w:hAnsi="Garamond"/>
      </w:rPr>
      <w:tab/>
    </w:r>
    <w:r w:rsidRPr="007E22A0">
      <w:rPr>
        <w:rFonts w:ascii="Garamond" w:hAnsi="Garamond"/>
      </w:rPr>
      <w:tab/>
    </w:r>
    <w:r w:rsidRPr="007E22A0">
      <w:rPr>
        <w:rFonts w:ascii="Garamond" w:hAnsi="Garamond"/>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57900" w14:textId="142F2CEC" w:rsidR="00BE2FBD" w:rsidRDefault="00BE2FBD" w:rsidP="005C0FCB">
    <w:pPr>
      <w:pStyle w:val="Footer"/>
      <w:tabs>
        <w:tab w:val="clear" w:pos="8640"/>
        <w:tab w:val="right" w:pos="9360"/>
      </w:tabs>
      <w:rPr>
        <w:rFonts w:ascii="Garamond" w:hAnsi="Garamond"/>
        <w:sz w:val="18"/>
        <w:szCs w:val="18"/>
      </w:rPr>
    </w:pPr>
    <w:r w:rsidRPr="008E6762">
      <w:rPr>
        <w:rFonts w:ascii="Garamond" w:hAnsi="Garamond"/>
        <w:sz w:val="18"/>
        <w:szCs w:val="18"/>
      </w:rPr>
      <w:t>OP1821-</w:t>
    </w:r>
    <w:r w:rsidR="000A51F3">
      <w:rPr>
        <w:rFonts w:ascii="Garamond" w:hAnsi="Garamond"/>
        <w:sz w:val="18"/>
        <w:szCs w:val="18"/>
      </w:rPr>
      <w:t>2</w:t>
    </w:r>
    <w:r w:rsidR="00B17B56">
      <w:rPr>
        <w:rFonts w:ascii="Garamond" w:hAnsi="Garamond"/>
        <w:sz w:val="18"/>
        <w:szCs w:val="18"/>
      </w:rPr>
      <w:t>2</w:t>
    </w:r>
    <w:r w:rsidRPr="00397AE9">
      <w:rPr>
        <w:rFonts w:ascii="Garamond" w:hAnsi="Garamond"/>
        <w:sz w:val="16"/>
        <w:szCs w:val="16"/>
      </w:rPr>
      <w:tab/>
    </w:r>
    <w:r w:rsidRPr="008E6762">
      <w:rPr>
        <w:rFonts w:ascii="Garamond" w:hAnsi="Garamond"/>
      </w:rPr>
      <w:fldChar w:fldCharType="begin"/>
    </w:r>
    <w:r w:rsidRPr="008E6762">
      <w:rPr>
        <w:rFonts w:ascii="Garamond" w:hAnsi="Garamond"/>
      </w:rPr>
      <w:instrText xml:space="preserve"> PAGE   \* MERGEFORMAT </w:instrText>
    </w:r>
    <w:r w:rsidRPr="008E6762">
      <w:rPr>
        <w:rFonts w:ascii="Garamond" w:hAnsi="Garamond"/>
      </w:rPr>
      <w:fldChar w:fldCharType="separate"/>
    </w:r>
    <w:r>
      <w:rPr>
        <w:rFonts w:ascii="Garamond" w:hAnsi="Garamond"/>
        <w:noProof/>
      </w:rPr>
      <w:t>1</w:t>
    </w:r>
    <w:r w:rsidRPr="008E6762">
      <w:rPr>
        <w:rFonts w:ascii="Garamond" w:hAnsi="Garamond"/>
      </w:rPr>
      <w:fldChar w:fldCharType="end"/>
    </w:r>
    <w:r w:rsidRPr="00397AE9">
      <w:rPr>
        <w:rFonts w:ascii="Garamond" w:hAnsi="Garamond"/>
        <w:sz w:val="16"/>
        <w:szCs w:val="16"/>
      </w:rPr>
      <w:tab/>
    </w:r>
    <w:r w:rsidR="00382C3E">
      <w:rPr>
        <w:rFonts w:ascii="Garamond" w:hAnsi="Garamond"/>
        <w:sz w:val="18"/>
        <w:szCs w:val="18"/>
      </w:rPr>
      <w:t>Date of Decision</w:t>
    </w:r>
    <w:r>
      <w:rPr>
        <w:rFonts w:ascii="Garamond" w:hAnsi="Garamond"/>
        <w:sz w:val="18"/>
        <w:szCs w:val="18"/>
      </w:rPr>
      <w:t>:</w:t>
    </w:r>
    <w:r w:rsidRPr="008E6762">
      <w:rPr>
        <w:rFonts w:ascii="Garamond" w:hAnsi="Garamond"/>
        <w:sz w:val="18"/>
        <w:szCs w:val="18"/>
      </w:rPr>
      <w:t xml:space="preserve"> </w:t>
    </w:r>
    <w:r>
      <w:rPr>
        <w:rFonts w:ascii="Garamond" w:hAnsi="Garamond"/>
        <w:sz w:val="18"/>
        <w:szCs w:val="18"/>
      </w:rPr>
      <w:t xml:space="preserve"> </w:t>
    </w:r>
    <w:r w:rsidR="007149C8">
      <w:rPr>
        <w:rFonts w:ascii="Garamond" w:hAnsi="Garamond"/>
        <w:sz w:val="18"/>
        <w:szCs w:val="18"/>
      </w:rPr>
      <w:t>0</w:t>
    </w:r>
    <w:r w:rsidR="00382C3E">
      <w:rPr>
        <w:rFonts w:ascii="Garamond" w:hAnsi="Garamond"/>
        <w:sz w:val="18"/>
        <w:szCs w:val="18"/>
      </w:rPr>
      <w:t>5</w:t>
    </w:r>
    <w:r w:rsidRPr="008E6762">
      <w:rPr>
        <w:rFonts w:ascii="Garamond" w:hAnsi="Garamond"/>
        <w:sz w:val="18"/>
        <w:szCs w:val="18"/>
      </w:rPr>
      <w:t>/</w:t>
    </w:r>
    <w:r w:rsidR="00EB0DE0">
      <w:rPr>
        <w:rFonts w:ascii="Garamond" w:hAnsi="Garamond"/>
        <w:sz w:val="18"/>
        <w:szCs w:val="18"/>
      </w:rPr>
      <w:t>14</w:t>
    </w:r>
    <w:r>
      <w:rPr>
        <w:rFonts w:ascii="Garamond" w:hAnsi="Garamond"/>
        <w:sz w:val="18"/>
        <w:szCs w:val="18"/>
      </w:rPr>
      <w:t>/</w:t>
    </w:r>
    <w:r w:rsidR="007149C8">
      <w:rPr>
        <w:rFonts w:ascii="Garamond" w:hAnsi="Garamond"/>
        <w:sz w:val="18"/>
        <w:szCs w:val="18"/>
      </w:rPr>
      <w:t>2026</w:t>
    </w:r>
  </w:p>
  <w:p w14:paraId="29ECB23C" w14:textId="58764535" w:rsidR="00382C3E" w:rsidRDefault="00382C3E" w:rsidP="00382C3E">
    <w:pPr>
      <w:pStyle w:val="Footer"/>
      <w:tabs>
        <w:tab w:val="clear" w:pos="8640"/>
        <w:tab w:val="right" w:pos="9360"/>
      </w:tabs>
      <w:jc w:val="right"/>
      <w:rPr>
        <w:rFonts w:ascii="Garamond" w:hAnsi="Garamond"/>
        <w:sz w:val="18"/>
        <w:szCs w:val="18"/>
      </w:rPr>
    </w:pPr>
    <w:r>
      <w:rPr>
        <w:rFonts w:ascii="Garamond" w:hAnsi="Garamond"/>
        <w:sz w:val="18"/>
        <w:szCs w:val="18"/>
      </w:rPr>
      <w:t>Effective Date: 06/</w:t>
    </w:r>
    <w:r w:rsidR="00EB0DE0">
      <w:rPr>
        <w:rFonts w:ascii="Garamond" w:hAnsi="Garamond"/>
        <w:sz w:val="18"/>
        <w:szCs w:val="18"/>
      </w:rPr>
      <w:t>16</w:t>
    </w:r>
    <w:r>
      <w:rPr>
        <w:rFonts w:ascii="Garamond" w:hAnsi="Garamond"/>
        <w:sz w:val="18"/>
        <w:szCs w:val="18"/>
      </w:rPr>
      <w:t>/2026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99AFE" w14:textId="4973F076" w:rsidR="00BE2FBD" w:rsidRDefault="00BE2FBD" w:rsidP="005C0FCB">
    <w:pPr>
      <w:pStyle w:val="Footer"/>
      <w:tabs>
        <w:tab w:val="clear" w:pos="8640"/>
        <w:tab w:val="right" w:pos="9360"/>
      </w:tabs>
      <w:rPr>
        <w:rFonts w:ascii="Garamond" w:hAnsi="Garamond"/>
        <w:sz w:val="18"/>
        <w:szCs w:val="18"/>
      </w:rPr>
    </w:pPr>
    <w:r w:rsidRPr="00F8160D">
      <w:rPr>
        <w:rFonts w:ascii="Garamond" w:hAnsi="Garamond"/>
        <w:sz w:val="18"/>
        <w:szCs w:val="18"/>
      </w:rPr>
      <w:t>OP1821-</w:t>
    </w:r>
    <w:r w:rsidR="0057061E">
      <w:rPr>
        <w:rFonts w:ascii="Garamond" w:hAnsi="Garamond"/>
        <w:sz w:val="18"/>
        <w:szCs w:val="18"/>
      </w:rPr>
      <w:t>2</w:t>
    </w:r>
    <w:r w:rsidR="00B17B56">
      <w:rPr>
        <w:rFonts w:ascii="Garamond" w:hAnsi="Garamond"/>
        <w:sz w:val="18"/>
        <w:szCs w:val="18"/>
      </w:rPr>
      <w:t>2</w:t>
    </w:r>
    <w:r w:rsidRPr="00397AE9">
      <w:rPr>
        <w:rFonts w:ascii="Garamond" w:hAnsi="Garamond"/>
        <w:sz w:val="16"/>
        <w:szCs w:val="16"/>
      </w:rPr>
      <w:tab/>
    </w:r>
    <w:r w:rsidRPr="005C2572">
      <w:rPr>
        <w:rFonts w:ascii="Garamond" w:hAnsi="Garamond"/>
      </w:rPr>
      <w:fldChar w:fldCharType="begin"/>
    </w:r>
    <w:r w:rsidRPr="005C2572">
      <w:rPr>
        <w:rFonts w:ascii="Garamond" w:hAnsi="Garamond"/>
      </w:rPr>
      <w:instrText xml:space="preserve"> PAGE   \* MERGEFORMAT </w:instrText>
    </w:r>
    <w:r w:rsidRPr="005C2572">
      <w:rPr>
        <w:rFonts w:ascii="Garamond" w:hAnsi="Garamond"/>
      </w:rPr>
      <w:fldChar w:fldCharType="separate"/>
    </w:r>
    <w:r>
      <w:rPr>
        <w:rFonts w:ascii="Garamond" w:hAnsi="Garamond"/>
        <w:noProof/>
      </w:rPr>
      <w:t>6</w:t>
    </w:r>
    <w:r w:rsidRPr="005C2572">
      <w:rPr>
        <w:rFonts w:ascii="Garamond" w:hAnsi="Garamond"/>
      </w:rPr>
      <w:fldChar w:fldCharType="end"/>
    </w:r>
    <w:r w:rsidRPr="00397AE9">
      <w:rPr>
        <w:rFonts w:ascii="Garamond" w:hAnsi="Garamond"/>
        <w:sz w:val="16"/>
        <w:szCs w:val="16"/>
      </w:rPr>
      <w:tab/>
    </w:r>
    <w:r w:rsidR="00382C3E">
      <w:rPr>
        <w:rFonts w:ascii="Garamond" w:hAnsi="Garamond"/>
        <w:sz w:val="18"/>
        <w:szCs w:val="18"/>
      </w:rPr>
      <w:t>Date of Decision</w:t>
    </w:r>
    <w:r>
      <w:rPr>
        <w:rFonts w:ascii="Garamond" w:hAnsi="Garamond"/>
        <w:sz w:val="18"/>
        <w:szCs w:val="18"/>
      </w:rPr>
      <w:t xml:space="preserve">:  </w:t>
    </w:r>
    <w:r w:rsidR="007149C8">
      <w:rPr>
        <w:rFonts w:ascii="Garamond" w:hAnsi="Garamond"/>
        <w:sz w:val="18"/>
        <w:szCs w:val="18"/>
      </w:rPr>
      <w:t>0</w:t>
    </w:r>
    <w:r w:rsidR="00382C3E">
      <w:rPr>
        <w:rFonts w:ascii="Garamond" w:hAnsi="Garamond"/>
        <w:sz w:val="18"/>
        <w:szCs w:val="18"/>
      </w:rPr>
      <w:t>5</w:t>
    </w:r>
    <w:r>
      <w:rPr>
        <w:rFonts w:ascii="Garamond" w:hAnsi="Garamond"/>
        <w:sz w:val="18"/>
        <w:szCs w:val="18"/>
      </w:rPr>
      <w:t>/</w:t>
    </w:r>
    <w:r w:rsidR="00EB0DE0">
      <w:rPr>
        <w:rFonts w:ascii="Garamond" w:hAnsi="Garamond"/>
        <w:sz w:val="18"/>
        <w:szCs w:val="18"/>
      </w:rPr>
      <w:t>14</w:t>
    </w:r>
    <w:r>
      <w:rPr>
        <w:rFonts w:ascii="Garamond" w:hAnsi="Garamond"/>
        <w:sz w:val="18"/>
        <w:szCs w:val="18"/>
      </w:rPr>
      <w:t>/</w:t>
    </w:r>
    <w:r w:rsidR="00BE1D90">
      <w:rPr>
        <w:rFonts w:ascii="Garamond" w:hAnsi="Garamond"/>
        <w:sz w:val="18"/>
        <w:szCs w:val="18"/>
      </w:rPr>
      <w:t>202</w:t>
    </w:r>
    <w:r w:rsidR="007149C8">
      <w:rPr>
        <w:rFonts w:ascii="Garamond" w:hAnsi="Garamond"/>
        <w:sz w:val="18"/>
        <w:szCs w:val="18"/>
      </w:rPr>
      <w:t>6</w:t>
    </w:r>
  </w:p>
  <w:p w14:paraId="36522EA8" w14:textId="7DAD6503" w:rsidR="00382C3E" w:rsidRDefault="00382C3E" w:rsidP="00382C3E">
    <w:pPr>
      <w:pStyle w:val="Footer"/>
      <w:tabs>
        <w:tab w:val="clear" w:pos="8640"/>
        <w:tab w:val="right" w:pos="9360"/>
      </w:tabs>
      <w:jc w:val="right"/>
      <w:rPr>
        <w:rFonts w:ascii="Garamond" w:hAnsi="Garamond"/>
        <w:sz w:val="18"/>
        <w:szCs w:val="18"/>
      </w:rPr>
    </w:pPr>
    <w:r>
      <w:rPr>
        <w:rFonts w:ascii="Garamond" w:hAnsi="Garamond"/>
        <w:sz w:val="18"/>
        <w:szCs w:val="18"/>
      </w:rPr>
      <w:t>Effective Date: 06/</w:t>
    </w:r>
    <w:r w:rsidR="00EB0DE0">
      <w:rPr>
        <w:rFonts w:ascii="Garamond" w:hAnsi="Garamond"/>
        <w:sz w:val="18"/>
        <w:szCs w:val="18"/>
      </w:rPr>
      <w:t>16</w:t>
    </w:r>
    <w:r>
      <w:rPr>
        <w:rFonts w:ascii="Garamond" w:hAnsi="Garamond"/>
        <w:sz w:val="18"/>
        <w:szCs w:val="18"/>
      </w:rPr>
      <w:t>/2026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21120" w14:textId="63BDA01D" w:rsidR="00BE2FBD" w:rsidRDefault="00BE2FBD" w:rsidP="005C0FCB">
    <w:pPr>
      <w:pStyle w:val="Footer"/>
      <w:tabs>
        <w:tab w:val="clear" w:pos="8640"/>
        <w:tab w:val="right" w:pos="9360"/>
      </w:tabs>
      <w:rPr>
        <w:rFonts w:ascii="Garamond" w:hAnsi="Garamond"/>
        <w:sz w:val="18"/>
        <w:szCs w:val="18"/>
      </w:rPr>
    </w:pPr>
    <w:r w:rsidRPr="00F8160D">
      <w:rPr>
        <w:rFonts w:ascii="Garamond" w:hAnsi="Garamond"/>
        <w:sz w:val="18"/>
        <w:szCs w:val="18"/>
      </w:rPr>
      <w:t>OP1821-</w:t>
    </w:r>
    <w:r w:rsidR="000A51F3">
      <w:rPr>
        <w:rFonts w:ascii="Garamond" w:hAnsi="Garamond"/>
        <w:sz w:val="18"/>
        <w:szCs w:val="18"/>
      </w:rPr>
      <w:t>2</w:t>
    </w:r>
    <w:r w:rsidR="00B17B56">
      <w:rPr>
        <w:rFonts w:ascii="Garamond" w:hAnsi="Garamond"/>
        <w:sz w:val="18"/>
        <w:szCs w:val="18"/>
      </w:rPr>
      <w:t>2</w:t>
    </w:r>
    <w:r w:rsidRPr="00397AE9">
      <w:rPr>
        <w:rFonts w:ascii="Garamond" w:hAnsi="Garamond"/>
        <w:sz w:val="16"/>
        <w:szCs w:val="16"/>
      </w:rPr>
      <w:tab/>
    </w:r>
    <w:r w:rsidRPr="00402ACF">
      <w:rPr>
        <w:rFonts w:ascii="Garamond" w:hAnsi="Garamond"/>
      </w:rPr>
      <w:fldChar w:fldCharType="begin"/>
    </w:r>
    <w:r w:rsidRPr="00402ACF">
      <w:rPr>
        <w:rFonts w:ascii="Garamond" w:hAnsi="Garamond"/>
      </w:rPr>
      <w:instrText xml:space="preserve"> PAGE   \* MERGEFORMAT </w:instrText>
    </w:r>
    <w:r w:rsidRPr="00402ACF">
      <w:rPr>
        <w:rFonts w:ascii="Garamond" w:hAnsi="Garamond"/>
      </w:rPr>
      <w:fldChar w:fldCharType="separate"/>
    </w:r>
    <w:r>
      <w:rPr>
        <w:rFonts w:ascii="Garamond" w:hAnsi="Garamond"/>
        <w:noProof/>
      </w:rPr>
      <w:t>1</w:t>
    </w:r>
    <w:r w:rsidRPr="00402ACF">
      <w:rPr>
        <w:rFonts w:ascii="Garamond" w:hAnsi="Garamond"/>
        <w:noProof/>
      </w:rPr>
      <w:fldChar w:fldCharType="end"/>
    </w:r>
    <w:r w:rsidRPr="00397AE9">
      <w:rPr>
        <w:rFonts w:ascii="Garamond" w:hAnsi="Garamond"/>
        <w:sz w:val="16"/>
        <w:szCs w:val="16"/>
      </w:rPr>
      <w:tab/>
    </w:r>
    <w:r w:rsidR="00382C3E">
      <w:rPr>
        <w:rFonts w:ascii="Garamond" w:hAnsi="Garamond"/>
        <w:sz w:val="18"/>
        <w:szCs w:val="18"/>
      </w:rPr>
      <w:t>Date of Decision</w:t>
    </w:r>
    <w:r>
      <w:rPr>
        <w:rFonts w:ascii="Garamond" w:hAnsi="Garamond"/>
        <w:sz w:val="18"/>
        <w:szCs w:val="18"/>
      </w:rPr>
      <w:t xml:space="preserve">:  </w:t>
    </w:r>
    <w:r w:rsidR="007149C8">
      <w:rPr>
        <w:rFonts w:ascii="Garamond" w:hAnsi="Garamond"/>
        <w:sz w:val="18"/>
        <w:szCs w:val="18"/>
      </w:rPr>
      <w:t>0</w:t>
    </w:r>
    <w:r w:rsidR="00382C3E">
      <w:rPr>
        <w:rFonts w:ascii="Garamond" w:hAnsi="Garamond"/>
        <w:sz w:val="18"/>
        <w:szCs w:val="18"/>
      </w:rPr>
      <w:t>5</w:t>
    </w:r>
    <w:r w:rsidR="007C3669">
      <w:rPr>
        <w:rFonts w:ascii="Garamond" w:hAnsi="Garamond"/>
        <w:sz w:val="18"/>
        <w:szCs w:val="18"/>
      </w:rPr>
      <w:t>/</w:t>
    </w:r>
    <w:r w:rsidR="00EB0DE0">
      <w:rPr>
        <w:rFonts w:ascii="Garamond" w:hAnsi="Garamond"/>
        <w:sz w:val="18"/>
        <w:szCs w:val="18"/>
      </w:rPr>
      <w:t>14</w:t>
    </w:r>
    <w:r w:rsidR="007C3669">
      <w:rPr>
        <w:rFonts w:ascii="Garamond" w:hAnsi="Garamond"/>
        <w:sz w:val="18"/>
        <w:szCs w:val="18"/>
      </w:rPr>
      <w:t>/</w:t>
    </w:r>
    <w:r w:rsidR="00BE1D90">
      <w:rPr>
        <w:rFonts w:ascii="Garamond" w:hAnsi="Garamond"/>
        <w:sz w:val="18"/>
        <w:szCs w:val="18"/>
      </w:rPr>
      <w:t>202</w:t>
    </w:r>
    <w:r w:rsidR="007149C8">
      <w:rPr>
        <w:rFonts w:ascii="Garamond" w:hAnsi="Garamond"/>
        <w:sz w:val="18"/>
        <w:szCs w:val="18"/>
      </w:rPr>
      <w:t>6</w:t>
    </w:r>
  </w:p>
  <w:p w14:paraId="2957D95C" w14:textId="63484E25" w:rsidR="00BE2FBD" w:rsidRPr="00826710" w:rsidRDefault="00382C3E" w:rsidP="00826710">
    <w:pPr>
      <w:pStyle w:val="Footer"/>
      <w:tabs>
        <w:tab w:val="clear" w:pos="8640"/>
        <w:tab w:val="right" w:pos="9360"/>
      </w:tabs>
      <w:jc w:val="right"/>
      <w:rPr>
        <w:rFonts w:ascii="Garamond" w:hAnsi="Garamond"/>
        <w:sz w:val="18"/>
        <w:szCs w:val="18"/>
      </w:rPr>
    </w:pPr>
    <w:r>
      <w:rPr>
        <w:rFonts w:ascii="Garamond" w:hAnsi="Garamond"/>
        <w:sz w:val="18"/>
        <w:szCs w:val="18"/>
      </w:rPr>
      <w:t>Effective Date: 06/</w:t>
    </w:r>
    <w:r w:rsidR="00EB0DE0">
      <w:rPr>
        <w:rFonts w:ascii="Garamond" w:hAnsi="Garamond"/>
        <w:sz w:val="18"/>
        <w:szCs w:val="18"/>
      </w:rPr>
      <w:t>16</w:t>
    </w:r>
    <w:r>
      <w:rPr>
        <w:rFonts w:ascii="Garamond" w:hAnsi="Garamond"/>
        <w:sz w:val="18"/>
        <w:szCs w:val="18"/>
      </w:rPr>
      <w:t>/2026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1B540" w14:textId="29A11573" w:rsidR="00BE2FBD" w:rsidRDefault="00BE2FBD" w:rsidP="005C0FCB">
    <w:pPr>
      <w:pStyle w:val="Footer"/>
      <w:tabs>
        <w:tab w:val="clear" w:pos="8640"/>
        <w:tab w:val="right" w:pos="9360"/>
      </w:tabs>
      <w:rPr>
        <w:rFonts w:ascii="Garamond" w:hAnsi="Garamond"/>
        <w:sz w:val="18"/>
        <w:szCs w:val="18"/>
      </w:rPr>
    </w:pPr>
    <w:r w:rsidRPr="00F8160D">
      <w:rPr>
        <w:rFonts w:ascii="Garamond" w:hAnsi="Garamond"/>
        <w:sz w:val="18"/>
        <w:szCs w:val="18"/>
      </w:rPr>
      <w:t>OP1821-</w:t>
    </w:r>
    <w:r w:rsidR="00BE1D90">
      <w:rPr>
        <w:rFonts w:ascii="Garamond" w:hAnsi="Garamond"/>
        <w:sz w:val="18"/>
        <w:szCs w:val="18"/>
      </w:rPr>
      <w:t>22</w:t>
    </w:r>
    <w:r w:rsidRPr="00397AE9">
      <w:rPr>
        <w:rFonts w:ascii="Garamond" w:hAnsi="Garamond"/>
        <w:sz w:val="16"/>
        <w:szCs w:val="16"/>
      </w:rPr>
      <w:tab/>
    </w:r>
    <w:r w:rsidRPr="00402ACF">
      <w:rPr>
        <w:rFonts w:ascii="Garamond" w:hAnsi="Garamond"/>
      </w:rPr>
      <w:fldChar w:fldCharType="begin"/>
    </w:r>
    <w:r w:rsidRPr="00402ACF">
      <w:rPr>
        <w:rFonts w:ascii="Garamond" w:hAnsi="Garamond"/>
      </w:rPr>
      <w:instrText xml:space="preserve"> PAGE   \* MERGEFORMAT </w:instrText>
    </w:r>
    <w:r w:rsidRPr="00402ACF">
      <w:rPr>
        <w:rFonts w:ascii="Garamond" w:hAnsi="Garamond"/>
      </w:rPr>
      <w:fldChar w:fldCharType="separate"/>
    </w:r>
    <w:r>
      <w:rPr>
        <w:rFonts w:ascii="Garamond" w:hAnsi="Garamond"/>
        <w:noProof/>
      </w:rPr>
      <w:t>1</w:t>
    </w:r>
    <w:r w:rsidRPr="00402ACF">
      <w:rPr>
        <w:rFonts w:ascii="Garamond" w:hAnsi="Garamond"/>
        <w:noProof/>
      </w:rPr>
      <w:fldChar w:fldCharType="end"/>
    </w:r>
    <w:r w:rsidRPr="00397AE9">
      <w:rPr>
        <w:rFonts w:ascii="Garamond" w:hAnsi="Garamond"/>
        <w:sz w:val="16"/>
        <w:szCs w:val="16"/>
      </w:rPr>
      <w:tab/>
    </w:r>
    <w:r w:rsidR="00382C3E">
      <w:rPr>
        <w:rFonts w:ascii="Garamond" w:hAnsi="Garamond"/>
        <w:sz w:val="18"/>
        <w:szCs w:val="18"/>
      </w:rPr>
      <w:t>Date of Decision</w:t>
    </w:r>
    <w:r>
      <w:rPr>
        <w:rFonts w:ascii="Garamond" w:hAnsi="Garamond"/>
        <w:sz w:val="18"/>
        <w:szCs w:val="18"/>
      </w:rPr>
      <w:t xml:space="preserve">:  </w:t>
    </w:r>
    <w:r w:rsidR="007149C8">
      <w:rPr>
        <w:rFonts w:ascii="Garamond" w:hAnsi="Garamond"/>
        <w:sz w:val="18"/>
        <w:szCs w:val="18"/>
      </w:rPr>
      <w:t>0</w:t>
    </w:r>
    <w:r w:rsidR="00382C3E">
      <w:rPr>
        <w:rFonts w:ascii="Garamond" w:hAnsi="Garamond"/>
        <w:sz w:val="18"/>
        <w:szCs w:val="18"/>
      </w:rPr>
      <w:t>5</w:t>
    </w:r>
    <w:r>
      <w:rPr>
        <w:rFonts w:ascii="Garamond" w:hAnsi="Garamond"/>
        <w:sz w:val="18"/>
        <w:szCs w:val="18"/>
      </w:rPr>
      <w:t>/</w:t>
    </w:r>
    <w:r w:rsidR="00EB0DE0">
      <w:rPr>
        <w:rFonts w:ascii="Garamond" w:hAnsi="Garamond"/>
        <w:sz w:val="18"/>
        <w:szCs w:val="18"/>
      </w:rPr>
      <w:t>14</w:t>
    </w:r>
    <w:r>
      <w:rPr>
        <w:rFonts w:ascii="Garamond" w:hAnsi="Garamond"/>
        <w:sz w:val="18"/>
        <w:szCs w:val="18"/>
      </w:rPr>
      <w:t>/202</w:t>
    </w:r>
    <w:r w:rsidR="007149C8">
      <w:rPr>
        <w:rFonts w:ascii="Garamond" w:hAnsi="Garamond"/>
        <w:sz w:val="18"/>
        <w:szCs w:val="18"/>
      </w:rPr>
      <w:t>6</w:t>
    </w:r>
  </w:p>
  <w:p w14:paraId="7CD32293" w14:textId="08421448" w:rsidR="00BE2FBD" w:rsidRPr="00826710" w:rsidRDefault="00382C3E" w:rsidP="00826710">
    <w:pPr>
      <w:pStyle w:val="Footer"/>
      <w:tabs>
        <w:tab w:val="clear" w:pos="8640"/>
        <w:tab w:val="right" w:pos="9360"/>
      </w:tabs>
      <w:jc w:val="right"/>
      <w:rPr>
        <w:rFonts w:ascii="Garamond" w:hAnsi="Garamond"/>
        <w:sz w:val="18"/>
        <w:szCs w:val="18"/>
      </w:rPr>
    </w:pPr>
    <w:r>
      <w:rPr>
        <w:rFonts w:ascii="Garamond" w:hAnsi="Garamond"/>
        <w:sz w:val="18"/>
        <w:szCs w:val="18"/>
      </w:rPr>
      <w:t>Effective Date: 06/</w:t>
    </w:r>
    <w:r w:rsidR="00EB0DE0">
      <w:rPr>
        <w:rFonts w:ascii="Garamond" w:hAnsi="Garamond"/>
        <w:sz w:val="18"/>
        <w:szCs w:val="18"/>
      </w:rPr>
      <w:t>16</w:t>
    </w:r>
    <w:r>
      <w:rPr>
        <w:rFonts w:ascii="Garamond" w:hAnsi="Garamond"/>
        <w:sz w:val="18"/>
        <w:szCs w:val="18"/>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CCA09" w14:textId="77777777" w:rsidR="00723E04" w:rsidRDefault="00723E04">
      <w:r>
        <w:separator/>
      </w:r>
    </w:p>
  </w:footnote>
  <w:footnote w:type="continuationSeparator" w:id="0">
    <w:p w14:paraId="40AD06C9" w14:textId="77777777" w:rsidR="00723E04" w:rsidRDefault="00723E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B3691E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1E2D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6566CB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CA04EF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374924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584323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6CD18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13AFDB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4A4F8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6E45F3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406"/>
    <w:multiLevelType w:val="multilevel"/>
    <w:tmpl w:val="00000889"/>
    <w:lvl w:ilvl="0">
      <w:numFmt w:val="bullet"/>
      <w:lvlText w:val=""/>
      <w:lvlJc w:val="left"/>
      <w:pPr>
        <w:ind w:left="396" w:hanging="288"/>
      </w:pPr>
      <w:rPr>
        <w:rFonts w:ascii="Symbol" w:hAnsi="Symbol" w:cs="Symbol"/>
        <w:b w:val="0"/>
        <w:bCs w:val="0"/>
        <w:w w:val="99"/>
        <w:sz w:val="20"/>
        <w:szCs w:val="20"/>
      </w:rPr>
    </w:lvl>
    <w:lvl w:ilvl="1">
      <w:numFmt w:val="bullet"/>
      <w:lvlText w:val="•"/>
      <w:lvlJc w:val="left"/>
      <w:pPr>
        <w:ind w:left="843" w:hanging="288"/>
      </w:pPr>
    </w:lvl>
    <w:lvl w:ilvl="2">
      <w:numFmt w:val="bullet"/>
      <w:lvlText w:val="•"/>
      <w:lvlJc w:val="left"/>
      <w:pPr>
        <w:ind w:left="1287" w:hanging="288"/>
      </w:pPr>
    </w:lvl>
    <w:lvl w:ilvl="3">
      <w:numFmt w:val="bullet"/>
      <w:lvlText w:val="•"/>
      <w:lvlJc w:val="left"/>
      <w:pPr>
        <w:ind w:left="1731" w:hanging="288"/>
      </w:pPr>
    </w:lvl>
    <w:lvl w:ilvl="4">
      <w:numFmt w:val="bullet"/>
      <w:lvlText w:val="•"/>
      <w:lvlJc w:val="left"/>
      <w:pPr>
        <w:ind w:left="2175" w:hanging="288"/>
      </w:pPr>
    </w:lvl>
    <w:lvl w:ilvl="5">
      <w:numFmt w:val="bullet"/>
      <w:lvlText w:val="•"/>
      <w:lvlJc w:val="left"/>
      <w:pPr>
        <w:ind w:left="2619" w:hanging="288"/>
      </w:pPr>
    </w:lvl>
    <w:lvl w:ilvl="6">
      <w:numFmt w:val="bullet"/>
      <w:lvlText w:val="•"/>
      <w:lvlJc w:val="left"/>
      <w:pPr>
        <w:ind w:left="3063" w:hanging="288"/>
      </w:pPr>
    </w:lvl>
    <w:lvl w:ilvl="7">
      <w:numFmt w:val="bullet"/>
      <w:lvlText w:val="•"/>
      <w:lvlJc w:val="left"/>
      <w:pPr>
        <w:ind w:left="3507" w:hanging="288"/>
      </w:pPr>
    </w:lvl>
    <w:lvl w:ilvl="8">
      <w:numFmt w:val="bullet"/>
      <w:lvlText w:val="•"/>
      <w:lvlJc w:val="left"/>
      <w:pPr>
        <w:ind w:left="3951" w:hanging="288"/>
      </w:pPr>
    </w:lvl>
  </w:abstractNum>
  <w:abstractNum w:abstractNumId="11" w15:restartNumberingAfterBreak="0">
    <w:nsid w:val="00000407"/>
    <w:multiLevelType w:val="multilevel"/>
    <w:tmpl w:val="0000088A"/>
    <w:lvl w:ilvl="0">
      <w:numFmt w:val="bullet"/>
      <w:lvlText w:val=""/>
      <w:lvlJc w:val="left"/>
      <w:pPr>
        <w:ind w:left="396" w:hanging="288"/>
      </w:pPr>
      <w:rPr>
        <w:rFonts w:ascii="Symbol" w:hAnsi="Symbol" w:cs="Symbol"/>
        <w:b w:val="0"/>
        <w:bCs w:val="0"/>
        <w:w w:val="99"/>
        <w:sz w:val="20"/>
        <w:szCs w:val="20"/>
      </w:rPr>
    </w:lvl>
    <w:lvl w:ilvl="1">
      <w:numFmt w:val="bullet"/>
      <w:lvlText w:val="•"/>
      <w:lvlJc w:val="left"/>
      <w:pPr>
        <w:ind w:left="843" w:hanging="288"/>
      </w:pPr>
    </w:lvl>
    <w:lvl w:ilvl="2">
      <w:numFmt w:val="bullet"/>
      <w:lvlText w:val="•"/>
      <w:lvlJc w:val="left"/>
      <w:pPr>
        <w:ind w:left="1287" w:hanging="288"/>
      </w:pPr>
    </w:lvl>
    <w:lvl w:ilvl="3">
      <w:numFmt w:val="bullet"/>
      <w:lvlText w:val="•"/>
      <w:lvlJc w:val="left"/>
      <w:pPr>
        <w:ind w:left="1731" w:hanging="288"/>
      </w:pPr>
    </w:lvl>
    <w:lvl w:ilvl="4">
      <w:numFmt w:val="bullet"/>
      <w:lvlText w:val="•"/>
      <w:lvlJc w:val="left"/>
      <w:pPr>
        <w:ind w:left="2175" w:hanging="288"/>
      </w:pPr>
    </w:lvl>
    <w:lvl w:ilvl="5">
      <w:numFmt w:val="bullet"/>
      <w:lvlText w:val="•"/>
      <w:lvlJc w:val="left"/>
      <w:pPr>
        <w:ind w:left="2619" w:hanging="288"/>
      </w:pPr>
    </w:lvl>
    <w:lvl w:ilvl="6">
      <w:numFmt w:val="bullet"/>
      <w:lvlText w:val="•"/>
      <w:lvlJc w:val="left"/>
      <w:pPr>
        <w:ind w:left="3063" w:hanging="288"/>
      </w:pPr>
    </w:lvl>
    <w:lvl w:ilvl="7">
      <w:numFmt w:val="bullet"/>
      <w:lvlText w:val="•"/>
      <w:lvlJc w:val="left"/>
      <w:pPr>
        <w:ind w:left="3507" w:hanging="288"/>
      </w:pPr>
    </w:lvl>
    <w:lvl w:ilvl="8">
      <w:numFmt w:val="bullet"/>
      <w:lvlText w:val="•"/>
      <w:lvlJc w:val="left"/>
      <w:pPr>
        <w:ind w:left="3951" w:hanging="288"/>
      </w:pPr>
    </w:lvl>
  </w:abstractNum>
  <w:abstractNum w:abstractNumId="12" w15:restartNumberingAfterBreak="0">
    <w:nsid w:val="00000408"/>
    <w:multiLevelType w:val="multilevel"/>
    <w:tmpl w:val="F3DA921C"/>
    <w:lvl w:ilvl="0">
      <w:start w:val="1"/>
      <w:numFmt w:val="bullet"/>
      <w:lvlText w:val=""/>
      <w:lvlJc w:val="left"/>
      <w:pPr>
        <w:ind w:left="396" w:hanging="288"/>
      </w:pPr>
      <w:rPr>
        <w:rFonts w:ascii="Symbol" w:hAnsi="Symbol" w:hint="default"/>
        <w:b w:val="0"/>
        <w:bCs w:val="0"/>
        <w:w w:val="99"/>
      </w:rPr>
    </w:lvl>
    <w:lvl w:ilvl="1">
      <w:numFmt w:val="bullet"/>
      <w:lvlText w:val="•"/>
      <w:lvlJc w:val="left"/>
      <w:pPr>
        <w:ind w:left="843" w:hanging="288"/>
      </w:pPr>
    </w:lvl>
    <w:lvl w:ilvl="2">
      <w:numFmt w:val="bullet"/>
      <w:lvlText w:val="•"/>
      <w:lvlJc w:val="left"/>
      <w:pPr>
        <w:ind w:left="1287" w:hanging="288"/>
      </w:pPr>
    </w:lvl>
    <w:lvl w:ilvl="3">
      <w:numFmt w:val="bullet"/>
      <w:lvlText w:val="•"/>
      <w:lvlJc w:val="left"/>
      <w:pPr>
        <w:ind w:left="1731" w:hanging="288"/>
      </w:pPr>
    </w:lvl>
    <w:lvl w:ilvl="4">
      <w:numFmt w:val="bullet"/>
      <w:lvlText w:val="•"/>
      <w:lvlJc w:val="left"/>
      <w:pPr>
        <w:ind w:left="2175" w:hanging="288"/>
      </w:pPr>
    </w:lvl>
    <w:lvl w:ilvl="5">
      <w:numFmt w:val="bullet"/>
      <w:lvlText w:val="•"/>
      <w:lvlJc w:val="left"/>
      <w:pPr>
        <w:ind w:left="2619" w:hanging="288"/>
      </w:pPr>
    </w:lvl>
    <w:lvl w:ilvl="6">
      <w:numFmt w:val="bullet"/>
      <w:lvlText w:val="•"/>
      <w:lvlJc w:val="left"/>
      <w:pPr>
        <w:ind w:left="3063" w:hanging="288"/>
      </w:pPr>
    </w:lvl>
    <w:lvl w:ilvl="7">
      <w:numFmt w:val="bullet"/>
      <w:lvlText w:val="•"/>
      <w:lvlJc w:val="left"/>
      <w:pPr>
        <w:ind w:left="3507" w:hanging="288"/>
      </w:pPr>
    </w:lvl>
    <w:lvl w:ilvl="8">
      <w:numFmt w:val="bullet"/>
      <w:lvlText w:val="•"/>
      <w:lvlJc w:val="left"/>
      <w:pPr>
        <w:ind w:left="3951" w:hanging="288"/>
      </w:pPr>
    </w:lvl>
  </w:abstractNum>
  <w:abstractNum w:abstractNumId="13" w15:restartNumberingAfterBreak="0">
    <w:nsid w:val="00000409"/>
    <w:multiLevelType w:val="multilevel"/>
    <w:tmpl w:val="9F2E22EA"/>
    <w:lvl w:ilvl="0">
      <w:start w:val="1"/>
      <w:numFmt w:val="bullet"/>
      <w:lvlText w:val=""/>
      <w:lvlJc w:val="left"/>
      <w:pPr>
        <w:ind w:left="396" w:hanging="288"/>
      </w:pPr>
      <w:rPr>
        <w:rFonts w:ascii="Symbol" w:hAnsi="Symbol" w:hint="default"/>
        <w:b w:val="0"/>
        <w:bCs w:val="0"/>
        <w:w w:val="99"/>
      </w:rPr>
    </w:lvl>
    <w:lvl w:ilvl="1">
      <w:numFmt w:val="bullet"/>
      <w:lvlText w:val="•"/>
      <w:lvlJc w:val="left"/>
      <w:pPr>
        <w:ind w:left="843" w:hanging="288"/>
      </w:pPr>
    </w:lvl>
    <w:lvl w:ilvl="2">
      <w:numFmt w:val="bullet"/>
      <w:lvlText w:val="•"/>
      <w:lvlJc w:val="left"/>
      <w:pPr>
        <w:ind w:left="1287" w:hanging="288"/>
      </w:pPr>
    </w:lvl>
    <w:lvl w:ilvl="3">
      <w:numFmt w:val="bullet"/>
      <w:lvlText w:val="•"/>
      <w:lvlJc w:val="left"/>
      <w:pPr>
        <w:ind w:left="1731" w:hanging="288"/>
      </w:pPr>
    </w:lvl>
    <w:lvl w:ilvl="4">
      <w:numFmt w:val="bullet"/>
      <w:lvlText w:val="•"/>
      <w:lvlJc w:val="left"/>
      <w:pPr>
        <w:ind w:left="2175" w:hanging="288"/>
      </w:pPr>
    </w:lvl>
    <w:lvl w:ilvl="5">
      <w:numFmt w:val="bullet"/>
      <w:lvlText w:val="•"/>
      <w:lvlJc w:val="left"/>
      <w:pPr>
        <w:ind w:left="2619" w:hanging="288"/>
      </w:pPr>
    </w:lvl>
    <w:lvl w:ilvl="6">
      <w:numFmt w:val="bullet"/>
      <w:lvlText w:val="•"/>
      <w:lvlJc w:val="left"/>
      <w:pPr>
        <w:ind w:left="3063" w:hanging="288"/>
      </w:pPr>
    </w:lvl>
    <w:lvl w:ilvl="7">
      <w:numFmt w:val="bullet"/>
      <w:lvlText w:val="•"/>
      <w:lvlJc w:val="left"/>
      <w:pPr>
        <w:ind w:left="3507" w:hanging="288"/>
      </w:pPr>
    </w:lvl>
    <w:lvl w:ilvl="8">
      <w:numFmt w:val="bullet"/>
      <w:lvlText w:val="•"/>
      <w:lvlJc w:val="left"/>
      <w:pPr>
        <w:ind w:left="3951" w:hanging="288"/>
      </w:pPr>
    </w:lvl>
  </w:abstractNum>
  <w:abstractNum w:abstractNumId="14" w15:restartNumberingAfterBreak="0">
    <w:nsid w:val="0000040A"/>
    <w:multiLevelType w:val="multilevel"/>
    <w:tmpl w:val="0000088D"/>
    <w:lvl w:ilvl="0">
      <w:numFmt w:val="bullet"/>
      <w:lvlText w:val=""/>
      <w:lvlJc w:val="left"/>
      <w:pPr>
        <w:ind w:left="396" w:hanging="288"/>
      </w:pPr>
      <w:rPr>
        <w:rFonts w:ascii="Symbol" w:hAnsi="Symbol" w:cs="Symbol"/>
        <w:b w:val="0"/>
        <w:bCs w:val="0"/>
        <w:w w:val="99"/>
        <w:sz w:val="20"/>
        <w:szCs w:val="20"/>
      </w:rPr>
    </w:lvl>
    <w:lvl w:ilvl="1">
      <w:numFmt w:val="bullet"/>
      <w:lvlText w:val="•"/>
      <w:lvlJc w:val="left"/>
      <w:pPr>
        <w:ind w:left="843" w:hanging="288"/>
      </w:pPr>
    </w:lvl>
    <w:lvl w:ilvl="2">
      <w:numFmt w:val="bullet"/>
      <w:lvlText w:val="•"/>
      <w:lvlJc w:val="left"/>
      <w:pPr>
        <w:ind w:left="1287" w:hanging="288"/>
      </w:pPr>
    </w:lvl>
    <w:lvl w:ilvl="3">
      <w:numFmt w:val="bullet"/>
      <w:lvlText w:val="•"/>
      <w:lvlJc w:val="left"/>
      <w:pPr>
        <w:ind w:left="1731" w:hanging="288"/>
      </w:pPr>
    </w:lvl>
    <w:lvl w:ilvl="4">
      <w:numFmt w:val="bullet"/>
      <w:lvlText w:val="•"/>
      <w:lvlJc w:val="left"/>
      <w:pPr>
        <w:ind w:left="2175" w:hanging="288"/>
      </w:pPr>
    </w:lvl>
    <w:lvl w:ilvl="5">
      <w:numFmt w:val="bullet"/>
      <w:lvlText w:val="•"/>
      <w:lvlJc w:val="left"/>
      <w:pPr>
        <w:ind w:left="2619" w:hanging="288"/>
      </w:pPr>
    </w:lvl>
    <w:lvl w:ilvl="6">
      <w:numFmt w:val="bullet"/>
      <w:lvlText w:val="•"/>
      <w:lvlJc w:val="left"/>
      <w:pPr>
        <w:ind w:left="3063" w:hanging="288"/>
      </w:pPr>
    </w:lvl>
    <w:lvl w:ilvl="7">
      <w:numFmt w:val="bullet"/>
      <w:lvlText w:val="•"/>
      <w:lvlJc w:val="left"/>
      <w:pPr>
        <w:ind w:left="3507" w:hanging="288"/>
      </w:pPr>
    </w:lvl>
    <w:lvl w:ilvl="8">
      <w:numFmt w:val="bullet"/>
      <w:lvlText w:val="•"/>
      <w:lvlJc w:val="left"/>
      <w:pPr>
        <w:ind w:left="3951" w:hanging="288"/>
      </w:pPr>
    </w:lvl>
  </w:abstractNum>
  <w:abstractNum w:abstractNumId="15" w15:restartNumberingAfterBreak="0">
    <w:nsid w:val="0000040B"/>
    <w:multiLevelType w:val="multilevel"/>
    <w:tmpl w:val="0000088E"/>
    <w:lvl w:ilvl="0">
      <w:numFmt w:val="bullet"/>
      <w:lvlText w:val=""/>
      <w:lvlJc w:val="left"/>
      <w:pPr>
        <w:ind w:left="396" w:hanging="288"/>
      </w:pPr>
      <w:rPr>
        <w:rFonts w:ascii="Symbol" w:hAnsi="Symbol" w:cs="Symbol"/>
        <w:b w:val="0"/>
        <w:bCs w:val="0"/>
        <w:w w:val="100"/>
        <w:sz w:val="22"/>
        <w:szCs w:val="22"/>
      </w:rPr>
    </w:lvl>
    <w:lvl w:ilvl="1">
      <w:numFmt w:val="bullet"/>
      <w:lvlText w:val="•"/>
      <w:lvlJc w:val="left"/>
      <w:pPr>
        <w:ind w:left="843" w:hanging="288"/>
      </w:pPr>
    </w:lvl>
    <w:lvl w:ilvl="2">
      <w:numFmt w:val="bullet"/>
      <w:lvlText w:val="•"/>
      <w:lvlJc w:val="left"/>
      <w:pPr>
        <w:ind w:left="1287" w:hanging="288"/>
      </w:pPr>
    </w:lvl>
    <w:lvl w:ilvl="3">
      <w:numFmt w:val="bullet"/>
      <w:lvlText w:val="•"/>
      <w:lvlJc w:val="left"/>
      <w:pPr>
        <w:ind w:left="1731" w:hanging="288"/>
      </w:pPr>
    </w:lvl>
    <w:lvl w:ilvl="4">
      <w:numFmt w:val="bullet"/>
      <w:lvlText w:val="•"/>
      <w:lvlJc w:val="left"/>
      <w:pPr>
        <w:ind w:left="2175" w:hanging="288"/>
      </w:pPr>
    </w:lvl>
    <w:lvl w:ilvl="5">
      <w:numFmt w:val="bullet"/>
      <w:lvlText w:val="•"/>
      <w:lvlJc w:val="left"/>
      <w:pPr>
        <w:ind w:left="2619" w:hanging="288"/>
      </w:pPr>
    </w:lvl>
    <w:lvl w:ilvl="6">
      <w:numFmt w:val="bullet"/>
      <w:lvlText w:val="•"/>
      <w:lvlJc w:val="left"/>
      <w:pPr>
        <w:ind w:left="3063" w:hanging="288"/>
      </w:pPr>
    </w:lvl>
    <w:lvl w:ilvl="7">
      <w:numFmt w:val="bullet"/>
      <w:lvlText w:val="•"/>
      <w:lvlJc w:val="left"/>
      <w:pPr>
        <w:ind w:left="3507" w:hanging="288"/>
      </w:pPr>
    </w:lvl>
    <w:lvl w:ilvl="8">
      <w:numFmt w:val="bullet"/>
      <w:lvlText w:val="•"/>
      <w:lvlJc w:val="left"/>
      <w:pPr>
        <w:ind w:left="3951" w:hanging="288"/>
      </w:pPr>
    </w:lvl>
  </w:abstractNum>
  <w:abstractNum w:abstractNumId="16" w15:restartNumberingAfterBreak="0">
    <w:nsid w:val="0000040C"/>
    <w:multiLevelType w:val="multilevel"/>
    <w:tmpl w:val="0000088F"/>
    <w:lvl w:ilvl="0">
      <w:numFmt w:val="bullet"/>
      <w:lvlText w:val=""/>
      <w:lvlJc w:val="left"/>
      <w:pPr>
        <w:ind w:left="396" w:hanging="288"/>
      </w:pPr>
      <w:rPr>
        <w:rFonts w:ascii="Symbol" w:hAnsi="Symbol" w:cs="Symbol"/>
        <w:b w:val="0"/>
        <w:bCs w:val="0"/>
        <w:w w:val="99"/>
        <w:sz w:val="20"/>
        <w:szCs w:val="20"/>
      </w:rPr>
    </w:lvl>
    <w:lvl w:ilvl="1">
      <w:numFmt w:val="bullet"/>
      <w:lvlText w:val="•"/>
      <w:lvlJc w:val="left"/>
      <w:pPr>
        <w:ind w:left="843" w:hanging="288"/>
      </w:pPr>
    </w:lvl>
    <w:lvl w:ilvl="2">
      <w:numFmt w:val="bullet"/>
      <w:lvlText w:val="•"/>
      <w:lvlJc w:val="left"/>
      <w:pPr>
        <w:ind w:left="1287" w:hanging="288"/>
      </w:pPr>
    </w:lvl>
    <w:lvl w:ilvl="3">
      <w:numFmt w:val="bullet"/>
      <w:lvlText w:val="•"/>
      <w:lvlJc w:val="left"/>
      <w:pPr>
        <w:ind w:left="1731" w:hanging="288"/>
      </w:pPr>
    </w:lvl>
    <w:lvl w:ilvl="4">
      <w:numFmt w:val="bullet"/>
      <w:lvlText w:val="•"/>
      <w:lvlJc w:val="left"/>
      <w:pPr>
        <w:ind w:left="2175" w:hanging="288"/>
      </w:pPr>
    </w:lvl>
    <w:lvl w:ilvl="5">
      <w:numFmt w:val="bullet"/>
      <w:lvlText w:val="•"/>
      <w:lvlJc w:val="left"/>
      <w:pPr>
        <w:ind w:left="2619" w:hanging="288"/>
      </w:pPr>
    </w:lvl>
    <w:lvl w:ilvl="6">
      <w:numFmt w:val="bullet"/>
      <w:lvlText w:val="•"/>
      <w:lvlJc w:val="left"/>
      <w:pPr>
        <w:ind w:left="3063" w:hanging="288"/>
      </w:pPr>
    </w:lvl>
    <w:lvl w:ilvl="7">
      <w:numFmt w:val="bullet"/>
      <w:lvlText w:val="•"/>
      <w:lvlJc w:val="left"/>
      <w:pPr>
        <w:ind w:left="3507" w:hanging="288"/>
      </w:pPr>
    </w:lvl>
    <w:lvl w:ilvl="8">
      <w:numFmt w:val="bullet"/>
      <w:lvlText w:val="•"/>
      <w:lvlJc w:val="left"/>
      <w:pPr>
        <w:ind w:left="3951" w:hanging="288"/>
      </w:pPr>
    </w:lvl>
  </w:abstractNum>
  <w:abstractNum w:abstractNumId="17" w15:restartNumberingAfterBreak="0">
    <w:nsid w:val="0000040D"/>
    <w:multiLevelType w:val="multilevel"/>
    <w:tmpl w:val="00000890"/>
    <w:lvl w:ilvl="0">
      <w:numFmt w:val="bullet"/>
      <w:lvlText w:val=""/>
      <w:lvlJc w:val="left"/>
      <w:pPr>
        <w:ind w:left="396" w:hanging="288"/>
      </w:pPr>
      <w:rPr>
        <w:rFonts w:ascii="Symbol" w:hAnsi="Symbol" w:cs="Symbol"/>
        <w:b w:val="0"/>
        <w:bCs w:val="0"/>
        <w:w w:val="99"/>
        <w:sz w:val="20"/>
        <w:szCs w:val="20"/>
      </w:rPr>
    </w:lvl>
    <w:lvl w:ilvl="1">
      <w:numFmt w:val="bullet"/>
      <w:lvlText w:val="•"/>
      <w:lvlJc w:val="left"/>
      <w:pPr>
        <w:ind w:left="843" w:hanging="288"/>
      </w:pPr>
    </w:lvl>
    <w:lvl w:ilvl="2">
      <w:numFmt w:val="bullet"/>
      <w:lvlText w:val="•"/>
      <w:lvlJc w:val="left"/>
      <w:pPr>
        <w:ind w:left="1287" w:hanging="288"/>
      </w:pPr>
    </w:lvl>
    <w:lvl w:ilvl="3">
      <w:numFmt w:val="bullet"/>
      <w:lvlText w:val="•"/>
      <w:lvlJc w:val="left"/>
      <w:pPr>
        <w:ind w:left="1731" w:hanging="288"/>
      </w:pPr>
    </w:lvl>
    <w:lvl w:ilvl="4">
      <w:numFmt w:val="bullet"/>
      <w:lvlText w:val="•"/>
      <w:lvlJc w:val="left"/>
      <w:pPr>
        <w:ind w:left="2175" w:hanging="288"/>
      </w:pPr>
    </w:lvl>
    <w:lvl w:ilvl="5">
      <w:numFmt w:val="bullet"/>
      <w:lvlText w:val="•"/>
      <w:lvlJc w:val="left"/>
      <w:pPr>
        <w:ind w:left="2619" w:hanging="288"/>
      </w:pPr>
    </w:lvl>
    <w:lvl w:ilvl="6">
      <w:numFmt w:val="bullet"/>
      <w:lvlText w:val="•"/>
      <w:lvlJc w:val="left"/>
      <w:pPr>
        <w:ind w:left="3063" w:hanging="288"/>
      </w:pPr>
    </w:lvl>
    <w:lvl w:ilvl="7">
      <w:numFmt w:val="bullet"/>
      <w:lvlText w:val="•"/>
      <w:lvlJc w:val="left"/>
      <w:pPr>
        <w:ind w:left="3507" w:hanging="288"/>
      </w:pPr>
    </w:lvl>
    <w:lvl w:ilvl="8">
      <w:numFmt w:val="bullet"/>
      <w:lvlText w:val="•"/>
      <w:lvlJc w:val="left"/>
      <w:pPr>
        <w:ind w:left="3951" w:hanging="288"/>
      </w:pPr>
    </w:lvl>
  </w:abstractNum>
  <w:abstractNum w:abstractNumId="18" w15:restartNumberingAfterBreak="0">
    <w:nsid w:val="0000040E"/>
    <w:multiLevelType w:val="multilevel"/>
    <w:tmpl w:val="00000891"/>
    <w:lvl w:ilvl="0">
      <w:numFmt w:val="bullet"/>
      <w:lvlText w:val=""/>
      <w:lvlJc w:val="left"/>
      <w:pPr>
        <w:ind w:left="396" w:hanging="288"/>
      </w:pPr>
      <w:rPr>
        <w:rFonts w:ascii="Symbol" w:hAnsi="Symbol" w:cs="Symbol"/>
        <w:b w:val="0"/>
        <w:bCs w:val="0"/>
        <w:w w:val="99"/>
        <w:sz w:val="20"/>
        <w:szCs w:val="20"/>
      </w:rPr>
    </w:lvl>
    <w:lvl w:ilvl="1">
      <w:numFmt w:val="bullet"/>
      <w:lvlText w:val="•"/>
      <w:lvlJc w:val="left"/>
      <w:pPr>
        <w:ind w:left="843" w:hanging="288"/>
      </w:pPr>
    </w:lvl>
    <w:lvl w:ilvl="2">
      <w:numFmt w:val="bullet"/>
      <w:lvlText w:val="•"/>
      <w:lvlJc w:val="left"/>
      <w:pPr>
        <w:ind w:left="1287" w:hanging="288"/>
      </w:pPr>
    </w:lvl>
    <w:lvl w:ilvl="3">
      <w:numFmt w:val="bullet"/>
      <w:lvlText w:val="•"/>
      <w:lvlJc w:val="left"/>
      <w:pPr>
        <w:ind w:left="1731" w:hanging="288"/>
      </w:pPr>
    </w:lvl>
    <w:lvl w:ilvl="4">
      <w:numFmt w:val="bullet"/>
      <w:lvlText w:val="•"/>
      <w:lvlJc w:val="left"/>
      <w:pPr>
        <w:ind w:left="2175" w:hanging="288"/>
      </w:pPr>
    </w:lvl>
    <w:lvl w:ilvl="5">
      <w:numFmt w:val="bullet"/>
      <w:lvlText w:val="•"/>
      <w:lvlJc w:val="left"/>
      <w:pPr>
        <w:ind w:left="2619" w:hanging="288"/>
      </w:pPr>
    </w:lvl>
    <w:lvl w:ilvl="6">
      <w:numFmt w:val="bullet"/>
      <w:lvlText w:val="•"/>
      <w:lvlJc w:val="left"/>
      <w:pPr>
        <w:ind w:left="3063" w:hanging="288"/>
      </w:pPr>
    </w:lvl>
    <w:lvl w:ilvl="7">
      <w:numFmt w:val="bullet"/>
      <w:lvlText w:val="•"/>
      <w:lvlJc w:val="left"/>
      <w:pPr>
        <w:ind w:left="3507" w:hanging="288"/>
      </w:pPr>
    </w:lvl>
    <w:lvl w:ilvl="8">
      <w:numFmt w:val="bullet"/>
      <w:lvlText w:val="•"/>
      <w:lvlJc w:val="left"/>
      <w:pPr>
        <w:ind w:left="3951" w:hanging="288"/>
      </w:pPr>
    </w:lvl>
  </w:abstractNum>
  <w:abstractNum w:abstractNumId="19" w15:restartNumberingAfterBreak="0">
    <w:nsid w:val="0000040F"/>
    <w:multiLevelType w:val="multilevel"/>
    <w:tmpl w:val="B1245708"/>
    <w:lvl w:ilvl="0">
      <w:start w:val="1"/>
      <w:numFmt w:val="bullet"/>
      <w:lvlText w:val=""/>
      <w:lvlJc w:val="left"/>
      <w:pPr>
        <w:ind w:left="396" w:hanging="288"/>
      </w:pPr>
      <w:rPr>
        <w:rFonts w:ascii="Symbol" w:hAnsi="Symbol" w:hint="default"/>
        <w:b w:val="0"/>
        <w:bCs w:val="0"/>
        <w:color w:val="000000" w:themeColor="text1"/>
        <w:w w:val="99"/>
        <w:sz w:val="20"/>
        <w:szCs w:val="20"/>
      </w:rPr>
    </w:lvl>
    <w:lvl w:ilvl="1">
      <w:numFmt w:val="bullet"/>
      <w:lvlText w:val="•"/>
      <w:lvlJc w:val="left"/>
      <w:pPr>
        <w:ind w:left="843" w:hanging="288"/>
      </w:pPr>
    </w:lvl>
    <w:lvl w:ilvl="2">
      <w:numFmt w:val="bullet"/>
      <w:lvlText w:val="•"/>
      <w:lvlJc w:val="left"/>
      <w:pPr>
        <w:ind w:left="1287" w:hanging="288"/>
      </w:pPr>
    </w:lvl>
    <w:lvl w:ilvl="3">
      <w:numFmt w:val="bullet"/>
      <w:lvlText w:val="•"/>
      <w:lvlJc w:val="left"/>
      <w:pPr>
        <w:ind w:left="1731" w:hanging="288"/>
      </w:pPr>
    </w:lvl>
    <w:lvl w:ilvl="4">
      <w:numFmt w:val="bullet"/>
      <w:lvlText w:val="•"/>
      <w:lvlJc w:val="left"/>
      <w:pPr>
        <w:ind w:left="2175" w:hanging="288"/>
      </w:pPr>
    </w:lvl>
    <w:lvl w:ilvl="5">
      <w:numFmt w:val="bullet"/>
      <w:lvlText w:val="•"/>
      <w:lvlJc w:val="left"/>
      <w:pPr>
        <w:ind w:left="2619" w:hanging="288"/>
      </w:pPr>
    </w:lvl>
    <w:lvl w:ilvl="6">
      <w:numFmt w:val="bullet"/>
      <w:lvlText w:val="•"/>
      <w:lvlJc w:val="left"/>
      <w:pPr>
        <w:ind w:left="3063" w:hanging="288"/>
      </w:pPr>
    </w:lvl>
    <w:lvl w:ilvl="7">
      <w:numFmt w:val="bullet"/>
      <w:lvlText w:val="•"/>
      <w:lvlJc w:val="left"/>
      <w:pPr>
        <w:ind w:left="3507" w:hanging="288"/>
      </w:pPr>
    </w:lvl>
    <w:lvl w:ilvl="8">
      <w:numFmt w:val="bullet"/>
      <w:lvlText w:val="•"/>
      <w:lvlJc w:val="left"/>
      <w:pPr>
        <w:ind w:left="3951" w:hanging="288"/>
      </w:pPr>
    </w:lvl>
  </w:abstractNum>
  <w:abstractNum w:abstractNumId="20" w15:restartNumberingAfterBreak="0">
    <w:nsid w:val="00000412"/>
    <w:multiLevelType w:val="multilevel"/>
    <w:tmpl w:val="00000895"/>
    <w:lvl w:ilvl="0">
      <w:numFmt w:val="bullet"/>
      <w:lvlText w:val=""/>
      <w:lvlJc w:val="left"/>
      <w:pPr>
        <w:ind w:left="396" w:hanging="288"/>
      </w:pPr>
      <w:rPr>
        <w:rFonts w:ascii="Symbol" w:hAnsi="Symbol" w:cs="Symbol"/>
        <w:b w:val="0"/>
        <w:bCs w:val="0"/>
        <w:w w:val="99"/>
        <w:sz w:val="20"/>
        <w:szCs w:val="20"/>
      </w:rPr>
    </w:lvl>
    <w:lvl w:ilvl="1">
      <w:numFmt w:val="bullet"/>
      <w:lvlText w:val="•"/>
      <w:lvlJc w:val="left"/>
      <w:pPr>
        <w:ind w:left="843" w:hanging="288"/>
      </w:pPr>
    </w:lvl>
    <w:lvl w:ilvl="2">
      <w:numFmt w:val="bullet"/>
      <w:lvlText w:val="•"/>
      <w:lvlJc w:val="left"/>
      <w:pPr>
        <w:ind w:left="1287" w:hanging="288"/>
      </w:pPr>
    </w:lvl>
    <w:lvl w:ilvl="3">
      <w:numFmt w:val="bullet"/>
      <w:lvlText w:val="•"/>
      <w:lvlJc w:val="left"/>
      <w:pPr>
        <w:ind w:left="1731" w:hanging="288"/>
      </w:pPr>
    </w:lvl>
    <w:lvl w:ilvl="4">
      <w:numFmt w:val="bullet"/>
      <w:lvlText w:val="•"/>
      <w:lvlJc w:val="left"/>
      <w:pPr>
        <w:ind w:left="2175" w:hanging="288"/>
      </w:pPr>
    </w:lvl>
    <w:lvl w:ilvl="5">
      <w:numFmt w:val="bullet"/>
      <w:lvlText w:val="•"/>
      <w:lvlJc w:val="left"/>
      <w:pPr>
        <w:ind w:left="2619" w:hanging="288"/>
      </w:pPr>
    </w:lvl>
    <w:lvl w:ilvl="6">
      <w:numFmt w:val="bullet"/>
      <w:lvlText w:val="•"/>
      <w:lvlJc w:val="left"/>
      <w:pPr>
        <w:ind w:left="3063" w:hanging="288"/>
      </w:pPr>
    </w:lvl>
    <w:lvl w:ilvl="7">
      <w:numFmt w:val="bullet"/>
      <w:lvlText w:val="•"/>
      <w:lvlJc w:val="left"/>
      <w:pPr>
        <w:ind w:left="3507" w:hanging="288"/>
      </w:pPr>
    </w:lvl>
    <w:lvl w:ilvl="8">
      <w:numFmt w:val="bullet"/>
      <w:lvlText w:val="•"/>
      <w:lvlJc w:val="left"/>
      <w:pPr>
        <w:ind w:left="3951" w:hanging="288"/>
      </w:pPr>
    </w:lvl>
  </w:abstractNum>
  <w:abstractNum w:abstractNumId="21" w15:restartNumberingAfterBreak="0">
    <w:nsid w:val="00000413"/>
    <w:multiLevelType w:val="multilevel"/>
    <w:tmpl w:val="00000896"/>
    <w:lvl w:ilvl="0">
      <w:numFmt w:val="bullet"/>
      <w:lvlText w:val=""/>
      <w:lvlJc w:val="left"/>
      <w:pPr>
        <w:ind w:left="396" w:hanging="288"/>
      </w:pPr>
      <w:rPr>
        <w:rFonts w:ascii="Symbol" w:hAnsi="Symbol" w:cs="Symbol"/>
        <w:b w:val="0"/>
        <w:bCs w:val="0"/>
        <w:w w:val="99"/>
        <w:sz w:val="20"/>
        <w:szCs w:val="20"/>
      </w:rPr>
    </w:lvl>
    <w:lvl w:ilvl="1">
      <w:numFmt w:val="bullet"/>
      <w:lvlText w:val="•"/>
      <w:lvlJc w:val="left"/>
      <w:pPr>
        <w:ind w:left="843" w:hanging="288"/>
      </w:pPr>
    </w:lvl>
    <w:lvl w:ilvl="2">
      <w:numFmt w:val="bullet"/>
      <w:lvlText w:val="•"/>
      <w:lvlJc w:val="left"/>
      <w:pPr>
        <w:ind w:left="1287" w:hanging="288"/>
      </w:pPr>
    </w:lvl>
    <w:lvl w:ilvl="3">
      <w:numFmt w:val="bullet"/>
      <w:lvlText w:val="•"/>
      <w:lvlJc w:val="left"/>
      <w:pPr>
        <w:ind w:left="1731" w:hanging="288"/>
      </w:pPr>
    </w:lvl>
    <w:lvl w:ilvl="4">
      <w:numFmt w:val="bullet"/>
      <w:lvlText w:val="•"/>
      <w:lvlJc w:val="left"/>
      <w:pPr>
        <w:ind w:left="2175" w:hanging="288"/>
      </w:pPr>
    </w:lvl>
    <w:lvl w:ilvl="5">
      <w:numFmt w:val="bullet"/>
      <w:lvlText w:val="•"/>
      <w:lvlJc w:val="left"/>
      <w:pPr>
        <w:ind w:left="2619" w:hanging="288"/>
      </w:pPr>
    </w:lvl>
    <w:lvl w:ilvl="6">
      <w:numFmt w:val="bullet"/>
      <w:lvlText w:val="•"/>
      <w:lvlJc w:val="left"/>
      <w:pPr>
        <w:ind w:left="3063" w:hanging="288"/>
      </w:pPr>
    </w:lvl>
    <w:lvl w:ilvl="7">
      <w:numFmt w:val="bullet"/>
      <w:lvlText w:val="•"/>
      <w:lvlJc w:val="left"/>
      <w:pPr>
        <w:ind w:left="3507" w:hanging="288"/>
      </w:pPr>
    </w:lvl>
    <w:lvl w:ilvl="8">
      <w:numFmt w:val="bullet"/>
      <w:lvlText w:val="•"/>
      <w:lvlJc w:val="left"/>
      <w:pPr>
        <w:ind w:left="3951" w:hanging="288"/>
      </w:pPr>
    </w:lvl>
  </w:abstractNum>
  <w:abstractNum w:abstractNumId="22" w15:restartNumberingAfterBreak="0">
    <w:nsid w:val="00000414"/>
    <w:multiLevelType w:val="multilevel"/>
    <w:tmpl w:val="00000897"/>
    <w:lvl w:ilvl="0">
      <w:numFmt w:val="bullet"/>
      <w:lvlText w:val=""/>
      <w:lvlJc w:val="left"/>
      <w:pPr>
        <w:ind w:left="396" w:hanging="288"/>
      </w:pPr>
      <w:rPr>
        <w:rFonts w:ascii="Symbol" w:hAnsi="Symbol" w:cs="Symbol"/>
        <w:b w:val="0"/>
        <w:bCs w:val="0"/>
        <w:w w:val="99"/>
        <w:sz w:val="20"/>
        <w:szCs w:val="20"/>
      </w:rPr>
    </w:lvl>
    <w:lvl w:ilvl="1">
      <w:numFmt w:val="bullet"/>
      <w:lvlText w:val="•"/>
      <w:lvlJc w:val="left"/>
      <w:pPr>
        <w:ind w:left="848" w:hanging="288"/>
      </w:pPr>
    </w:lvl>
    <w:lvl w:ilvl="2">
      <w:numFmt w:val="bullet"/>
      <w:lvlText w:val="•"/>
      <w:lvlJc w:val="left"/>
      <w:pPr>
        <w:ind w:left="1297" w:hanging="288"/>
      </w:pPr>
    </w:lvl>
    <w:lvl w:ilvl="3">
      <w:numFmt w:val="bullet"/>
      <w:lvlText w:val="•"/>
      <w:lvlJc w:val="left"/>
      <w:pPr>
        <w:ind w:left="1746" w:hanging="288"/>
      </w:pPr>
    </w:lvl>
    <w:lvl w:ilvl="4">
      <w:numFmt w:val="bullet"/>
      <w:lvlText w:val="•"/>
      <w:lvlJc w:val="left"/>
      <w:pPr>
        <w:ind w:left="2195" w:hanging="288"/>
      </w:pPr>
    </w:lvl>
    <w:lvl w:ilvl="5">
      <w:numFmt w:val="bullet"/>
      <w:lvlText w:val="•"/>
      <w:lvlJc w:val="left"/>
      <w:pPr>
        <w:ind w:left="2644" w:hanging="288"/>
      </w:pPr>
    </w:lvl>
    <w:lvl w:ilvl="6">
      <w:numFmt w:val="bullet"/>
      <w:lvlText w:val="•"/>
      <w:lvlJc w:val="left"/>
      <w:pPr>
        <w:ind w:left="3093" w:hanging="288"/>
      </w:pPr>
    </w:lvl>
    <w:lvl w:ilvl="7">
      <w:numFmt w:val="bullet"/>
      <w:lvlText w:val="•"/>
      <w:lvlJc w:val="left"/>
      <w:pPr>
        <w:ind w:left="3542" w:hanging="288"/>
      </w:pPr>
    </w:lvl>
    <w:lvl w:ilvl="8">
      <w:numFmt w:val="bullet"/>
      <w:lvlText w:val="•"/>
      <w:lvlJc w:val="left"/>
      <w:pPr>
        <w:ind w:left="3991" w:hanging="288"/>
      </w:pPr>
    </w:lvl>
  </w:abstractNum>
  <w:abstractNum w:abstractNumId="23" w15:restartNumberingAfterBreak="0">
    <w:nsid w:val="00000415"/>
    <w:multiLevelType w:val="multilevel"/>
    <w:tmpl w:val="00000898"/>
    <w:lvl w:ilvl="0">
      <w:numFmt w:val="bullet"/>
      <w:lvlText w:val=""/>
      <w:lvlJc w:val="left"/>
      <w:pPr>
        <w:ind w:left="396" w:hanging="288"/>
      </w:pPr>
      <w:rPr>
        <w:rFonts w:ascii="Symbol" w:hAnsi="Symbol" w:cs="Symbol"/>
        <w:b w:val="0"/>
        <w:bCs w:val="0"/>
        <w:w w:val="99"/>
        <w:sz w:val="20"/>
        <w:szCs w:val="20"/>
      </w:rPr>
    </w:lvl>
    <w:lvl w:ilvl="1">
      <w:numFmt w:val="bullet"/>
      <w:lvlText w:val="•"/>
      <w:lvlJc w:val="left"/>
      <w:pPr>
        <w:ind w:left="848" w:hanging="288"/>
      </w:pPr>
    </w:lvl>
    <w:lvl w:ilvl="2">
      <w:numFmt w:val="bullet"/>
      <w:lvlText w:val="•"/>
      <w:lvlJc w:val="left"/>
      <w:pPr>
        <w:ind w:left="1297" w:hanging="288"/>
      </w:pPr>
    </w:lvl>
    <w:lvl w:ilvl="3">
      <w:numFmt w:val="bullet"/>
      <w:lvlText w:val="•"/>
      <w:lvlJc w:val="left"/>
      <w:pPr>
        <w:ind w:left="1746" w:hanging="288"/>
      </w:pPr>
    </w:lvl>
    <w:lvl w:ilvl="4">
      <w:numFmt w:val="bullet"/>
      <w:lvlText w:val="•"/>
      <w:lvlJc w:val="left"/>
      <w:pPr>
        <w:ind w:left="2195" w:hanging="288"/>
      </w:pPr>
    </w:lvl>
    <w:lvl w:ilvl="5">
      <w:numFmt w:val="bullet"/>
      <w:lvlText w:val="•"/>
      <w:lvlJc w:val="left"/>
      <w:pPr>
        <w:ind w:left="2644" w:hanging="288"/>
      </w:pPr>
    </w:lvl>
    <w:lvl w:ilvl="6">
      <w:numFmt w:val="bullet"/>
      <w:lvlText w:val="•"/>
      <w:lvlJc w:val="left"/>
      <w:pPr>
        <w:ind w:left="3093" w:hanging="288"/>
      </w:pPr>
    </w:lvl>
    <w:lvl w:ilvl="7">
      <w:numFmt w:val="bullet"/>
      <w:lvlText w:val="•"/>
      <w:lvlJc w:val="left"/>
      <w:pPr>
        <w:ind w:left="3542" w:hanging="288"/>
      </w:pPr>
    </w:lvl>
    <w:lvl w:ilvl="8">
      <w:numFmt w:val="bullet"/>
      <w:lvlText w:val="•"/>
      <w:lvlJc w:val="left"/>
      <w:pPr>
        <w:ind w:left="3991" w:hanging="288"/>
      </w:pPr>
    </w:lvl>
  </w:abstractNum>
  <w:abstractNum w:abstractNumId="24" w15:restartNumberingAfterBreak="0">
    <w:nsid w:val="00000417"/>
    <w:multiLevelType w:val="multilevel"/>
    <w:tmpl w:val="F39674C0"/>
    <w:lvl w:ilvl="0">
      <w:numFmt w:val="bullet"/>
      <w:lvlText w:val=""/>
      <w:lvlJc w:val="left"/>
      <w:pPr>
        <w:ind w:left="108" w:hanging="288"/>
      </w:pPr>
      <w:rPr>
        <w:rFonts w:ascii="Symbol" w:hAnsi="Symbol" w:cs="Symbol"/>
        <w:b w:val="0"/>
        <w:bCs w:val="0"/>
        <w:color w:val="000000" w:themeColor="text1"/>
        <w:w w:val="99"/>
        <w:sz w:val="20"/>
        <w:szCs w:val="20"/>
      </w:rPr>
    </w:lvl>
    <w:lvl w:ilvl="1">
      <w:numFmt w:val="bullet"/>
      <w:lvlText w:val="•"/>
      <w:lvlJc w:val="left"/>
      <w:pPr>
        <w:ind w:left="578" w:hanging="288"/>
      </w:pPr>
    </w:lvl>
    <w:lvl w:ilvl="2">
      <w:numFmt w:val="bullet"/>
      <w:lvlText w:val="•"/>
      <w:lvlJc w:val="left"/>
      <w:pPr>
        <w:ind w:left="1057" w:hanging="288"/>
      </w:pPr>
    </w:lvl>
    <w:lvl w:ilvl="3">
      <w:numFmt w:val="bullet"/>
      <w:lvlText w:val="•"/>
      <w:lvlJc w:val="left"/>
      <w:pPr>
        <w:ind w:left="1536" w:hanging="288"/>
      </w:pPr>
    </w:lvl>
    <w:lvl w:ilvl="4">
      <w:numFmt w:val="bullet"/>
      <w:lvlText w:val="•"/>
      <w:lvlJc w:val="left"/>
      <w:pPr>
        <w:ind w:left="2015" w:hanging="288"/>
      </w:pPr>
    </w:lvl>
    <w:lvl w:ilvl="5">
      <w:numFmt w:val="bullet"/>
      <w:lvlText w:val="•"/>
      <w:lvlJc w:val="left"/>
      <w:pPr>
        <w:ind w:left="2494" w:hanging="288"/>
      </w:pPr>
    </w:lvl>
    <w:lvl w:ilvl="6">
      <w:numFmt w:val="bullet"/>
      <w:lvlText w:val="•"/>
      <w:lvlJc w:val="left"/>
      <w:pPr>
        <w:ind w:left="2973" w:hanging="288"/>
      </w:pPr>
    </w:lvl>
    <w:lvl w:ilvl="7">
      <w:numFmt w:val="bullet"/>
      <w:lvlText w:val="•"/>
      <w:lvlJc w:val="left"/>
      <w:pPr>
        <w:ind w:left="3452" w:hanging="288"/>
      </w:pPr>
    </w:lvl>
    <w:lvl w:ilvl="8">
      <w:numFmt w:val="bullet"/>
      <w:lvlText w:val="•"/>
      <w:lvlJc w:val="left"/>
      <w:pPr>
        <w:ind w:left="3931" w:hanging="288"/>
      </w:pPr>
    </w:lvl>
  </w:abstractNum>
  <w:abstractNum w:abstractNumId="25" w15:restartNumberingAfterBreak="0">
    <w:nsid w:val="019E43A9"/>
    <w:multiLevelType w:val="hybridMultilevel"/>
    <w:tmpl w:val="5412C3BA"/>
    <w:lvl w:ilvl="0" w:tplc="F15035FA">
      <w:start w:val="1"/>
      <w:numFmt w:val="lowerLetter"/>
      <w:lvlText w:val="%1."/>
      <w:lvlJc w:val="left"/>
      <w:pPr>
        <w:tabs>
          <w:tab w:val="num" w:pos="1242"/>
        </w:tabs>
        <w:ind w:left="1242" w:hanging="432"/>
      </w:pPr>
      <w:rPr>
        <w:rFonts w:ascii="Garamond" w:hAnsi="Garamond" w:hint="default"/>
        <w:b w:val="0"/>
        <w:i w:val="0"/>
        <w:sz w:val="24"/>
        <w:szCs w:val="24"/>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6" w15:restartNumberingAfterBreak="0">
    <w:nsid w:val="02AE7AC7"/>
    <w:multiLevelType w:val="hybridMultilevel"/>
    <w:tmpl w:val="231EABDE"/>
    <w:lvl w:ilvl="0" w:tplc="FFFFFFFF">
      <w:start w:val="1"/>
      <w:numFmt w:val="lowerLetter"/>
      <w:lvlText w:val="%1."/>
      <w:lvlJc w:val="left"/>
      <w:pPr>
        <w:ind w:left="1170" w:hanging="360"/>
      </w:p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27" w15:restartNumberingAfterBreak="0">
    <w:nsid w:val="02B6275B"/>
    <w:multiLevelType w:val="multilevel"/>
    <w:tmpl w:val="17CAFC6E"/>
    <w:lvl w:ilvl="0">
      <w:start w:val="1"/>
      <w:numFmt w:val="lowerLetter"/>
      <w:lvlText w:val="%1."/>
      <w:lvlJc w:val="left"/>
      <w:pPr>
        <w:tabs>
          <w:tab w:val="num" w:pos="1224"/>
        </w:tabs>
        <w:ind w:left="1224" w:hanging="360"/>
      </w:pPr>
      <w:rPr>
        <w:rFonts w:ascii="Garamond" w:hAnsi="Garamond" w:cs="Times New Roman" w:hint="default"/>
        <w:sz w:val="24"/>
        <w:szCs w:val="24"/>
        <w:u w:val="no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046377B2"/>
    <w:multiLevelType w:val="hybridMultilevel"/>
    <w:tmpl w:val="674EB732"/>
    <w:lvl w:ilvl="0" w:tplc="B9D4849A">
      <w:start w:val="1"/>
      <w:numFmt w:val="lowerLetter"/>
      <w:lvlText w:val="%1."/>
      <w:lvlJc w:val="left"/>
      <w:pPr>
        <w:ind w:left="1890" w:hanging="360"/>
      </w:pPr>
      <w:rPr>
        <w:rFonts w:ascii="Garamond" w:hAnsi="Garamond"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4B95070"/>
    <w:multiLevelType w:val="hybridMultilevel"/>
    <w:tmpl w:val="D7DCAEE6"/>
    <w:lvl w:ilvl="0" w:tplc="60D419E6">
      <w:start w:val="1"/>
      <w:numFmt w:val="decimal"/>
      <w:lvlText w:val="O.%1."/>
      <w:lvlJc w:val="left"/>
      <w:pPr>
        <w:tabs>
          <w:tab w:val="num" w:pos="720"/>
        </w:tabs>
        <w:ind w:left="360" w:hanging="360"/>
      </w:pPr>
      <w:rPr>
        <w:rFonts w:ascii="Garamond" w:hAnsi="Garamond" w:cs="Times New Roman" w:hint="default"/>
        <w:b w:val="0"/>
        <w:i w:val="0"/>
        <w:strike w:val="0"/>
        <w:dstrike w:val="0"/>
        <w:color w:val="auto"/>
        <w:sz w:val="24"/>
        <w:szCs w:val="24"/>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07B42F74"/>
    <w:multiLevelType w:val="singleLevel"/>
    <w:tmpl w:val="FE966B38"/>
    <w:lvl w:ilvl="0">
      <w:start w:val="1"/>
      <w:numFmt w:val="lowerLetter"/>
      <w:lvlText w:val="(%1)"/>
      <w:lvlJc w:val="left"/>
      <w:pPr>
        <w:tabs>
          <w:tab w:val="num" w:pos="360"/>
        </w:tabs>
        <w:ind w:left="360" w:hanging="360"/>
      </w:pPr>
      <w:rPr>
        <w:b w:val="0"/>
        <w:i w:val="0"/>
        <w:u w:val="none"/>
      </w:rPr>
    </w:lvl>
  </w:abstractNum>
  <w:abstractNum w:abstractNumId="31" w15:restartNumberingAfterBreak="0">
    <w:nsid w:val="07E34F1C"/>
    <w:multiLevelType w:val="hybridMultilevel"/>
    <w:tmpl w:val="7AE072BE"/>
    <w:lvl w:ilvl="0" w:tplc="6BAC2146">
      <w:start w:val="1"/>
      <w:numFmt w:val="lowerLetter"/>
      <w:lvlText w:val="%1."/>
      <w:lvlJc w:val="left"/>
      <w:pPr>
        <w:tabs>
          <w:tab w:val="num" w:pos="1242"/>
        </w:tabs>
        <w:ind w:left="1242" w:hanging="432"/>
      </w:pPr>
      <w:rPr>
        <w:rFonts w:ascii="Garamond" w:hAnsi="Garamond"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07EF1126"/>
    <w:multiLevelType w:val="hybridMultilevel"/>
    <w:tmpl w:val="C0D085D6"/>
    <w:lvl w:ilvl="0" w:tplc="F15035FA">
      <w:start w:val="1"/>
      <w:numFmt w:val="lowerLetter"/>
      <w:lvlText w:val="%1."/>
      <w:lvlJc w:val="left"/>
      <w:pPr>
        <w:tabs>
          <w:tab w:val="num" w:pos="1242"/>
        </w:tabs>
        <w:ind w:left="1242" w:hanging="432"/>
      </w:pPr>
      <w:rPr>
        <w:rFonts w:ascii="Garamond" w:hAnsi="Garamond" w:hint="default"/>
        <w:b w:val="0"/>
        <w:i w:val="0"/>
        <w:sz w:val="24"/>
        <w:szCs w:val="24"/>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3" w15:restartNumberingAfterBreak="0">
    <w:nsid w:val="0A0A3FD0"/>
    <w:multiLevelType w:val="singleLevel"/>
    <w:tmpl w:val="9E7EAF8A"/>
    <w:lvl w:ilvl="0">
      <w:start w:val="1"/>
      <w:numFmt w:val="lowerLetter"/>
      <w:lvlText w:val="%1."/>
      <w:lvlJc w:val="left"/>
      <w:pPr>
        <w:tabs>
          <w:tab w:val="num" w:pos="1296"/>
        </w:tabs>
        <w:ind w:left="1296" w:hanging="432"/>
      </w:pPr>
      <w:rPr>
        <w:rFonts w:hint="default"/>
      </w:rPr>
    </w:lvl>
  </w:abstractNum>
  <w:abstractNum w:abstractNumId="34" w15:restartNumberingAfterBreak="0">
    <w:nsid w:val="0A592E2B"/>
    <w:multiLevelType w:val="singleLevel"/>
    <w:tmpl w:val="BFDE3868"/>
    <w:lvl w:ilvl="0">
      <w:start w:val="1"/>
      <w:numFmt w:val="lowerLetter"/>
      <w:lvlText w:val="%1."/>
      <w:lvlJc w:val="left"/>
      <w:pPr>
        <w:ind w:left="1440" w:hanging="360"/>
      </w:pPr>
      <w:rPr>
        <w:rFonts w:ascii="Garamond" w:hAnsi="Garamond" w:hint="default"/>
        <w:b w:val="0"/>
        <w:i w:val="0"/>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0AC14EC2"/>
    <w:multiLevelType w:val="hybridMultilevel"/>
    <w:tmpl w:val="0570D802"/>
    <w:lvl w:ilvl="0" w:tplc="52D62F74">
      <w:start w:val="1"/>
      <w:numFmt w:val="decimal"/>
      <w:lvlText w:val="N.%1."/>
      <w:lvlJc w:val="left"/>
      <w:pPr>
        <w:tabs>
          <w:tab w:val="num" w:pos="720"/>
        </w:tabs>
        <w:ind w:left="360" w:hanging="360"/>
      </w:pPr>
      <w:rPr>
        <w:rFonts w:ascii="Garamond" w:hAnsi="Garamond" w:cs="Times New Roman" w:hint="default"/>
        <w:b w:val="0"/>
        <w:i w:val="0"/>
        <w:strike w:val="0"/>
        <w:dstrike w:val="0"/>
        <w:color w:val="auto"/>
        <w:sz w:val="24"/>
        <w:szCs w:val="24"/>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0E7A207A"/>
    <w:multiLevelType w:val="hybridMultilevel"/>
    <w:tmpl w:val="4C8C1DE8"/>
    <w:lvl w:ilvl="0" w:tplc="B30A09B4">
      <w:start w:val="1"/>
      <w:numFmt w:val="lowerLetter"/>
      <w:lvlText w:val="%1."/>
      <w:lvlJc w:val="left"/>
      <w:pPr>
        <w:tabs>
          <w:tab w:val="num" w:pos="432"/>
        </w:tabs>
        <w:ind w:left="432" w:hanging="432"/>
      </w:pPr>
      <w:rPr>
        <w:rFonts w:ascii="Garamond" w:hAnsi="Garamond" w:hint="default"/>
        <w:b w:val="0"/>
        <w:i w:val="0"/>
        <w:sz w:val="24"/>
        <w:szCs w:val="24"/>
      </w:rPr>
    </w:lvl>
    <w:lvl w:ilvl="1" w:tplc="04090019" w:tentative="1">
      <w:start w:val="1"/>
      <w:numFmt w:val="lowerLetter"/>
      <w:lvlText w:val="%2."/>
      <w:lvlJc w:val="left"/>
      <w:pPr>
        <w:tabs>
          <w:tab w:val="num" w:pos="-90"/>
        </w:tabs>
        <w:ind w:left="-90" w:hanging="360"/>
      </w:pPr>
    </w:lvl>
    <w:lvl w:ilvl="2" w:tplc="0409001B" w:tentative="1">
      <w:start w:val="1"/>
      <w:numFmt w:val="lowerRoman"/>
      <w:lvlText w:val="%3."/>
      <w:lvlJc w:val="right"/>
      <w:pPr>
        <w:tabs>
          <w:tab w:val="num" w:pos="630"/>
        </w:tabs>
        <w:ind w:left="630" w:hanging="180"/>
      </w:pPr>
    </w:lvl>
    <w:lvl w:ilvl="3" w:tplc="0409000F" w:tentative="1">
      <w:start w:val="1"/>
      <w:numFmt w:val="decimal"/>
      <w:lvlText w:val="%4."/>
      <w:lvlJc w:val="left"/>
      <w:pPr>
        <w:tabs>
          <w:tab w:val="num" w:pos="1350"/>
        </w:tabs>
        <w:ind w:left="1350" w:hanging="360"/>
      </w:pPr>
    </w:lvl>
    <w:lvl w:ilvl="4" w:tplc="04090019" w:tentative="1">
      <w:start w:val="1"/>
      <w:numFmt w:val="lowerLetter"/>
      <w:lvlText w:val="%5."/>
      <w:lvlJc w:val="left"/>
      <w:pPr>
        <w:tabs>
          <w:tab w:val="num" w:pos="2070"/>
        </w:tabs>
        <w:ind w:left="2070" w:hanging="360"/>
      </w:pPr>
    </w:lvl>
    <w:lvl w:ilvl="5" w:tplc="0409001B" w:tentative="1">
      <w:start w:val="1"/>
      <w:numFmt w:val="lowerRoman"/>
      <w:lvlText w:val="%6."/>
      <w:lvlJc w:val="right"/>
      <w:pPr>
        <w:tabs>
          <w:tab w:val="num" w:pos="2790"/>
        </w:tabs>
        <w:ind w:left="2790" w:hanging="180"/>
      </w:pPr>
    </w:lvl>
    <w:lvl w:ilvl="6" w:tplc="0409000F" w:tentative="1">
      <w:start w:val="1"/>
      <w:numFmt w:val="decimal"/>
      <w:lvlText w:val="%7."/>
      <w:lvlJc w:val="left"/>
      <w:pPr>
        <w:tabs>
          <w:tab w:val="num" w:pos="3510"/>
        </w:tabs>
        <w:ind w:left="3510" w:hanging="360"/>
      </w:pPr>
    </w:lvl>
    <w:lvl w:ilvl="7" w:tplc="04090019" w:tentative="1">
      <w:start w:val="1"/>
      <w:numFmt w:val="lowerLetter"/>
      <w:lvlText w:val="%8."/>
      <w:lvlJc w:val="left"/>
      <w:pPr>
        <w:tabs>
          <w:tab w:val="num" w:pos="4230"/>
        </w:tabs>
        <w:ind w:left="4230" w:hanging="360"/>
      </w:pPr>
    </w:lvl>
    <w:lvl w:ilvl="8" w:tplc="0409001B" w:tentative="1">
      <w:start w:val="1"/>
      <w:numFmt w:val="lowerRoman"/>
      <w:lvlText w:val="%9."/>
      <w:lvlJc w:val="right"/>
      <w:pPr>
        <w:tabs>
          <w:tab w:val="num" w:pos="4950"/>
        </w:tabs>
        <w:ind w:left="4950" w:hanging="180"/>
      </w:pPr>
    </w:lvl>
  </w:abstractNum>
  <w:abstractNum w:abstractNumId="37" w15:restartNumberingAfterBreak="0">
    <w:nsid w:val="0EFE491F"/>
    <w:multiLevelType w:val="singleLevel"/>
    <w:tmpl w:val="91B40ECE"/>
    <w:lvl w:ilvl="0">
      <w:start w:val="1"/>
      <w:numFmt w:val="lowerLetter"/>
      <w:lvlText w:val="%1."/>
      <w:lvlJc w:val="left"/>
      <w:pPr>
        <w:tabs>
          <w:tab w:val="num" w:pos="360"/>
        </w:tabs>
        <w:ind w:left="360" w:hanging="360"/>
      </w:pPr>
      <w:rPr>
        <w:u w:val="none"/>
      </w:rPr>
    </w:lvl>
  </w:abstractNum>
  <w:abstractNum w:abstractNumId="38" w15:restartNumberingAfterBreak="0">
    <w:nsid w:val="0F072D63"/>
    <w:multiLevelType w:val="hybridMultilevel"/>
    <w:tmpl w:val="F7E4A764"/>
    <w:lvl w:ilvl="0" w:tplc="FFFFFFFF">
      <w:start w:val="1"/>
      <w:numFmt w:val="lowerLetter"/>
      <w:lvlText w:val="%1."/>
      <w:lvlJc w:val="left"/>
      <w:pPr>
        <w:tabs>
          <w:tab w:val="num" w:pos="1080"/>
        </w:tabs>
        <w:ind w:left="1080" w:hanging="360"/>
      </w:pPr>
      <w:rPr>
        <w:rFonts w:hint="default"/>
        <w:b w:val="0"/>
        <w:i w:val="0"/>
        <w:strike w:val="0"/>
        <w:dstrike w:val="0"/>
        <w:color w:val="auto"/>
        <w:sz w:val="24"/>
        <w:szCs w:val="24"/>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decimal"/>
      <w:lvlText w:val="I.%2"/>
      <w:lvlJc w:val="left"/>
      <w:pPr>
        <w:tabs>
          <w:tab w:val="num" w:pos="2160"/>
        </w:tabs>
        <w:ind w:left="2160" w:hanging="360"/>
      </w:pPr>
      <w:rPr>
        <w:rFonts w:hint="default"/>
        <w:b w:val="0"/>
        <w:i w:val="0"/>
        <w:strike w:val="0"/>
        <w:dstrike w:val="0"/>
        <w:color w:val="auto"/>
        <w:sz w:val="22"/>
        <w:szCs w:val="22"/>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9" w15:restartNumberingAfterBreak="0">
    <w:nsid w:val="0FD92631"/>
    <w:multiLevelType w:val="hybridMultilevel"/>
    <w:tmpl w:val="B0A2AFE0"/>
    <w:lvl w:ilvl="0" w:tplc="D66EDF2E">
      <w:start w:val="1"/>
      <w:numFmt w:val="lowerLetter"/>
      <w:lvlText w:val="%1."/>
      <w:lvlJc w:val="left"/>
      <w:pPr>
        <w:tabs>
          <w:tab w:val="num" w:pos="1152"/>
        </w:tabs>
        <w:ind w:left="1152" w:hanging="432"/>
      </w:pPr>
      <w:rPr>
        <w:rFonts w:ascii="Garamond" w:hAnsi="Garamond"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11661F52"/>
    <w:multiLevelType w:val="hybridMultilevel"/>
    <w:tmpl w:val="4C9A29E2"/>
    <w:lvl w:ilvl="0" w:tplc="FFFFFFFF">
      <w:start w:val="1"/>
      <w:numFmt w:val="lowerLetter"/>
      <w:lvlText w:val="%1."/>
      <w:lvlJc w:val="left"/>
      <w:pPr>
        <w:tabs>
          <w:tab w:val="num" w:pos="1152"/>
        </w:tabs>
        <w:ind w:left="1152" w:hanging="432"/>
      </w:pPr>
      <w:rPr>
        <w:rFonts w:ascii="Garamond" w:hAnsi="Garamond" w:hint="default"/>
        <w:b w:val="0"/>
        <w:i w:val="0"/>
        <w:sz w:val="24"/>
        <w:szCs w:val="24"/>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1182547A"/>
    <w:multiLevelType w:val="hybridMultilevel"/>
    <w:tmpl w:val="C0D085D6"/>
    <w:lvl w:ilvl="0" w:tplc="FFFFFFFF">
      <w:start w:val="1"/>
      <w:numFmt w:val="lowerLetter"/>
      <w:lvlText w:val="%1."/>
      <w:lvlJc w:val="left"/>
      <w:pPr>
        <w:tabs>
          <w:tab w:val="num" w:pos="1242"/>
        </w:tabs>
        <w:ind w:left="1242" w:hanging="432"/>
      </w:pPr>
      <w:rPr>
        <w:rFonts w:ascii="Garamond" w:hAnsi="Garamond" w:hint="default"/>
        <w:b w:val="0"/>
        <w:i w:val="0"/>
        <w:sz w:val="24"/>
        <w:szCs w:val="24"/>
      </w:r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42" w15:restartNumberingAfterBreak="0">
    <w:nsid w:val="11DE1674"/>
    <w:multiLevelType w:val="hybridMultilevel"/>
    <w:tmpl w:val="56CC40E2"/>
    <w:lvl w:ilvl="0" w:tplc="B302EA20">
      <w:start w:val="1"/>
      <w:numFmt w:val="lowerLetter"/>
      <w:lvlText w:val="%1."/>
      <w:lvlJc w:val="left"/>
      <w:pPr>
        <w:tabs>
          <w:tab w:val="num" w:pos="1080"/>
        </w:tabs>
        <w:ind w:left="1080" w:hanging="360"/>
      </w:pPr>
      <w:rPr>
        <w:rFonts w:ascii="Garamond" w:hAnsi="Garamond" w:cs="Times New Roman" w:hint="default"/>
        <w:sz w:val="24"/>
        <w:szCs w:val="24"/>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131123B2"/>
    <w:multiLevelType w:val="hybridMultilevel"/>
    <w:tmpl w:val="6F2099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147052E7"/>
    <w:multiLevelType w:val="hybridMultilevel"/>
    <w:tmpl w:val="09903FF8"/>
    <w:lvl w:ilvl="0" w:tplc="5C20C358">
      <w:start w:val="1"/>
      <w:numFmt w:val="decimal"/>
      <w:lvlText w:val="Q.%1."/>
      <w:lvlJc w:val="left"/>
      <w:pPr>
        <w:tabs>
          <w:tab w:val="num" w:pos="1260"/>
        </w:tabs>
        <w:ind w:left="900" w:hanging="360"/>
      </w:pPr>
      <w:rPr>
        <w:rFonts w:ascii="Garamond" w:hAnsi="Garamond" w:cs="Times New Roman" w:hint="default"/>
        <w:b w:val="0"/>
        <w:i w:val="0"/>
        <w:strike w:val="0"/>
        <w:dstrike w:val="0"/>
        <w:color w:val="auto"/>
        <w:sz w:val="24"/>
        <w:szCs w:val="24"/>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14A9511C"/>
    <w:multiLevelType w:val="hybridMultilevel"/>
    <w:tmpl w:val="C0D085D6"/>
    <w:lvl w:ilvl="0" w:tplc="F15035FA">
      <w:start w:val="1"/>
      <w:numFmt w:val="lowerLetter"/>
      <w:lvlText w:val="%1."/>
      <w:lvlJc w:val="left"/>
      <w:pPr>
        <w:tabs>
          <w:tab w:val="num" w:pos="1242"/>
        </w:tabs>
        <w:ind w:left="1242" w:hanging="432"/>
      </w:pPr>
      <w:rPr>
        <w:rFonts w:ascii="Garamond" w:hAnsi="Garamond" w:hint="default"/>
        <w:b w:val="0"/>
        <w:i w:val="0"/>
        <w:sz w:val="24"/>
        <w:szCs w:val="24"/>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6" w15:restartNumberingAfterBreak="0">
    <w:nsid w:val="14C213F3"/>
    <w:multiLevelType w:val="multilevel"/>
    <w:tmpl w:val="5B3A410A"/>
    <w:lvl w:ilvl="0">
      <w:start w:val="1"/>
      <w:numFmt w:val="decimal"/>
      <w:lvlText w:val="AA.%1."/>
      <w:lvlJc w:val="left"/>
      <w:pPr>
        <w:tabs>
          <w:tab w:val="num" w:pos="1080"/>
        </w:tabs>
        <w:ind w:left="720" w:hanging="360"/>
      </w:pPr>
      <w:rPr>
        <w:rFonts w:ascii="Garamond" w:hAnsi="Garamond" w:cs="Times New Roman" w:hint="default"/>
        <w:b w:val="0"/>
        <w:i w:val="0"/>
        <w:strike w:val="0"/>
        <w:dstrike w:val="0"/>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15F337C4"/>
    <w:multiLevelType w:val="multilevel"/>
    <w:tmpl w:val="59A8FE0A"/>
    <w:lvl w:ilvl="0">
      <w:start w:val="1"/>
      <w:numFmt w:val="bullet"/>
      <w:lvlText w:val=""/>
      <w:lvlJc w:val="left"/>
      <w:pPr>
        <w:tabs>
          <w:tab w:val="num" w:pos="1440"/>
        </w:tabs>
        <w:ind w:left="144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179D17B4"/>
    <w:multiLevelType w:val="multilevel"/>
    <w:tmpl w:val="083674E8"/>
    <w:lvl w:ilvl="0">
      <w:start w:val="1"/>
      <w:numFmt w:val="upperRoman"/>
      <w:lvlText w:val="SECTION %1."/>
      <w:lvlJc w:val="left"/>
      <w:pPr>
        <w:tabs>
          <w:tab w:val="num" w:pos="2520"/>
        </w:tabs>
        <w:ind w:left="2160" w:firstLine="0"/>
      </w:pPr>
      <w:rPr>
        <w:rFonts w:ascii="Garamond" w:hAnsi="Garamond" w:hint="default"/>
        <w:b/>
        <w:i w:val="0"/>
        <w:sz w:val="24"/>
        <w:szCs w:val="24"/>
      </w:rPr>
    </w:lvl>
    <w:lvl w:ilvl="1">
      <w:start w:val="1"/>
      <w:numFmt w:val="upperLetter"/>
      <w:pStyle w:val="Heading2"/>
      <w:lvlText w:val="%2."/>
      <w:lvlJc w:val="left"/>
      <w:pPr>
        <w:tabs>
          <w:tab w:val="num" w:pos="360"/>
        </w:tabs>
        <w:ind w:left="0" w:firstLine="0"/>
      </w:pPr>
      <w:rPr>
        <w:rFonts w:hint="default"/>
        <w:sz w:val="24"/>
        <w:szCs w:val="24"/>
      </w:rPr>
    </w:lvl>
    <w:lvl w:ilvl="2">
      <w:start w:val="1"/>
      <w:numFmt w:val="decimal"/>
      <w:pStyle w:val="Heading3"/>
      <w:lvlText w:val="%3."/>
      <w:lvlJc w:val="left"/>
      <w:pPr>
        <w:tabs>
          <w:tab w:val="num" w:pos="900"/>
        </w:tabs>
        <w:ind w:left="540" w:firstLine="0"/>
      </w:pPr>
      <w:rPr>
        <w:rFonts w:hint="default"/>
        <w:b/>
      </w:rPr>
    </w:lvl>
    <w:lvl w:ilvl="3">
      <w:start w:val="1"/>
      <w:numFmt w:val="upperLetter"/>
      <w:pStyle w:val="Heading4"/>
      <w:lvlText w:val="Appendix %4."/>
      <w:lvlJc w:val="left"/>
      <w:pPr>
        <w:tabs>
          <w:tab w:val="num" w:pos="2430"/>
        </w:tabs>
        <w:ind w:left="207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49" w15:restartNumberingAfterBreak="0">
    <w:nsid w:val="18AA767F"/>
    <w:multiLevelType w:val="hybridMultilevel"/>
    <w:tmpl w:val="C0D085D6"/>
    <w:lvl w:ilvl="0" w:tplc="F15035FA">
      <w:start w:val="1"/>
      <w:numFmt w:val="lowerLetter"/>
      <w:lvlText w:val="%1."/>
      <w:lvlJc w:val="left"/>
      <w:pPr>
        <w:tabs>
          <w:tab w:val="num" w:pos="1242"/>
        </w:tabs>
        <w:ind w:left="1242" w:hanging="432"/>
      </w:pPr>
      <w:rPr>
        <w:rFonts w:ascii="Garamond" w:hAnsi="Garamond" w:hint="default"/>
        <w:b w:val="0"/>
        <w:i w:val="0"/>
        <w:sz w:val="24"/>
        <w:szCs w:val="24"/>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0" w15:restartNumberingAfterBreak="0">
    <w:nsid w:val="18E24AAD"/>
    <w:multiLevelType w:val="singleLevel"/>
    <w:tmpl w:val="190C5CA0"/>
    <w:lvl w:ilvl="0">
      <w:start w:val="1"/>
      <w:numFmt w:val="decimal"/>
      <w:lvlText w:val="%1."/>
      <w:lvlJc w:val="left"/>
      <w:pPr>
        <w:tabs>
          <w:tab w:val="num" w:pos="864"/>
        </w:tabs>
        <w:ind w:left="864" w:hanging="432"/>
      </w:pPr>
      <w:rPr>
        <w:rFonts w:hint="default"/>
      </w:rPr>
    </w:lvl>
  </w:abstractNum>
  <w:abstractNum w:abstractNumId="51" w15:restartNumberingAfterBreak="0">
    <w:nsid w:val="194345D9"/>
    <w:multiLevelType w:val="singleLevel"/>
    <w:tmpl w:val="A8ECD8A8"/>
    <w:lvl w:ilvl="0">
      <w:start w:val="1"/>
      <w:numFmt w:val="decimal"/>
      <w:lvlText w:val="%1."/>
      <w:lvlJc w:val="left"/>
      <w:pPr>
        <w:tabs>
          <w:tab w:val="num" w:pos="864"/>
        </w:tabs>
        <w:ind w:left="864" w:hanging="432"/>
      </w:pPr>
      <w:rPr>
        <w:rFonts w:hint="default"/>
      </w:rPr>
    </w:lvl>
  </w:abstractNum>
  <w:abstractNum w:abstractNumId="52" w15:restartNumberingAfterBreak="0">
    <w:nsid w:val="1A3C24B9"/>
    <w:multiLevelType w:val="singleLevel"/>
    <w:tmpl w:val="E8E88FC2"/>
    <w:lvl w:ilvl="0">
      <w:start w:val="1"/>
      <w:numFmt w:val="lowerLetter"/>
      <w:lvlText w:val="%1."/>
      <w:lvlJc w:val="left"/>
      <w:pPr>
        <w:tabs>
          <w:tab w:val="num" w:pos="1296"/>
        </w:tabs>
        <w:ind w:left="1296" w:hanging="432"/>
      </w:pPr>
      <w:rPr>
        <w:rFonts w:hint="default"/>
      </w:rPr>
    </w:lvl>
  </w:abstractNum>
  <w:abstractNum w:abstractNumId="53" w15:restartNumberingAfterBreak="0">
    <w:nsid w:val="1A531CFE"/>
    <w:multiLevelType w:val="hybridMultilevel"/>
    <w:tmpl w:val="BF1C12FC"/>
    <w:lvl w:ilvl="0" w:tplc="C7C4335C">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54" w15:restartNumberingAfterBreak="0">
    <w:nsid w:val="1B745779"/>
    <w:multiLevelType w:val="singleLevel"/>
    <w:tmpl w:val="FE966B38"/>
    <w:lvl w:ilvl="0">
      <w:start w:val="1"/>
      <w:numFmt w:val="lowerLetter"/>
      <w:lvlText w:val="(%1)"/>
      <w:lvlJc w:val="left"/>
      <w:pPr>
        <w:tabs>
          <w:tab w:val="num" w:pos="360"/>
        </w:tabs>
        <w:ind w:left="360" w:hanging="360"/>
      </w:pPr>
      <w:rPr>
        <w:b w:val="0"/>
        <w:i w:val="0"/>
        <w:u w:val="none"/>
      </w:rPr>
    </w:lvl>
  </w:abstractNum>
  <w:abstractNum w:abstractNumId="55" w15:restartNumberingAfterBreak="0">
    <w:nsid w:val="1CEC38FD"/>
    <w:multiLevelType w:val="multilevel"/>
    <w:tmpl w:val="B09E139A"/>
    <w:lvl w:ilvl="0">
      <w:start w:val="1"/>
      <w:numFmt w:val="decimal"/>
      <w:lvlText w:val="A.%1."/>
      <w:lvlJc w:val="left"/>
      <w:pPr>
        <w:tabs>
          <w:tab w:val="num" w:pos="1224"/>
        </w:tabs>
        <w:ind w:left="1224"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1D0A3D99"/>
    <w:multiLevelType w:val="singleLevel"/>
    <w:tmpl w:val="91B44824"/>
    <w:lvl w:ilvl="0">
      <w:start w:val="1"/>
      <w:numFmt w:val="upperLetter"/>
      <w:pStyle w:val="VickieHeading2"/>
      <w:lvlText w:val="APPENDIX %1."/>
      <w:lvlJc w:val="left"/>
      <w:pPr>
        <w:tabs>
          <w:tab w:val="num" w:pos="1800"/>
        </w:tabs>
        <w:ind w:left="360" w:hanging="360"/>
      </w:pPr>
      <w:rPr>
        <w:rFonts w:hint="default"/>
        <w:color w:val="000000"/>
        <w:u w:val="none"/>
      </w:rPr>
    </w:lvl>
  </w:abstractNum>
  <w:abstractNum w:abstractNumId="57" w15:restartNumberingAfterBreak="0">
    <w:nsid w:val="1E0137CA"/>
    <w:multiLevelType w:val="singleLevel"/>
    <w:tmpl w:val="EC1A4452"/>
    <w:lvl w:ilvl="0">
      <w:start w:val="1"/>
      <w:numFmt w:val="decimal"/>
      <w:lvlText w:val="%1."/>
      <w:lvlJc w:val="left"/>
      <w:pPr>
        <w:tabs>
          <w:tab w:val="num" w:pos="864"/>
        </w:tabs>
        <w:ind w:left="864" w:hanging="432"/>
      </w:pPr>
      <w:rPr>
        <w:rFonts w:hint="default"/>
      </w:rPr>
    </w:lvl>
  </w:abstractNum>
  <w:abstractNum w:abstractNumId="58" w15:restartNumberingAfterBreak="0">
    <w:nsid w:val="20435923"/>
    <w:multiLevelType w:val="singleLevel"/>
    <w:tmpl w:val="FE966B38"/>
    <w:lvl w:ilvl="0">
      <w:start w:val="1"/>
      <w:numFmt w:val="lowerLetter"/>
      <w:lvlText w:val="(%1)"/>
      <w:lvlJc w:val="left"/>
      <w:pPr>
        <w:tabs>
          <w:tab w:val="num" w:pos="360"/>
        </w:tabs>
        <w:ind w:left="360" w:hanging="360"/>
      </w:pPr>
      <w:rPr>
        <w:b w:val="0"/>
        <w:i w:val="0"/>
        <w:u w:val="none"/>
      </w:rPr>
    </w:lvl>
  </w:abstractNum>
  <w:abstractNum w:abstractNumId="59" w15:restartNumberingAfterBreak="0">
    <w:nsid w:val="20F2210F"/>
    <w:multiLevelType w:val="hybridMultilevel"/>
    <w:tmpl w:val="5E00B5CC"/>
    <w:lvl w:ilvl="0" w:tplc="02E2DF58">
      <w:start w:val="1"/>
      <w:numFmt w:val="decimal"/>
      <w:lvlText w:val="K.%1."/>
      <w:lvlJc w:val="left"/>
      <w:pPr>
        <w:tabs>
          <w:tab w:val="num" w:pos="720"/>
        </w:tabs>
        <w:ind w:left="360" w:hanging="360"/>
      </w:pPr>
      <w:rPr>
        <w:rFonts w:ascii="Garamond" w:hAnsi="Garamond" w:cs="Times New Roman" w:hint="default"/>
        <w:b w:val="0"/>
        <w:i w:val="0"/>
        <w:strike w:val="0"/>
        <w:dstrike w:val="0"/>
        <w:color w:val="auto"/>
        <w:sz w:val="24"/>
        <w:szCs w:val="24"/>
        <w14:shadow w14:blurRad="0" w14:dist="0" w14:dir="0" w14:sx="0" w14:sy="0" w14:kx="0" w14:ky="0" w14:algn="none">
          <w14:srgbClr w14:val="000000"/>
        </w14:shadow>
        <w14:textOutline w14:w="0" w14:cap="rnd" w14:cmpd="sng" w14:algn="ctr">
          <w14:noFill/>
          <w14:prstDash w14:val="solid"/>
          <w14:bevel/>
        </w14:textOutline>
      </w:rPr>
    </w:lvl>
    <w:lvl w:ilvl="1" w:tplc="2642FCF0">
      <w:start w:val="1"/>
      <w:numFmt w:val="decimal"/>
      <w:lvlText w:val="I.%2"/>
      <w:lvlJc w:val="left"/>
      <w:pPr>
        <w:tabs>
          <w:tab w:val="num" w:pos="1440"/>
        </w:tabs>
        <w:ind w:left="1440" w:hanging="360"/>
      </w:pPr>
      <w:rPr>
        <w:rFonts w:hint="default"/>
        <w:b w:val="0"/>
        <w:i w:val="0"/>
        <w:strike w:val="0"/>
        <w:dstrike w:val="0"/>
        <w:color w:val="auto"/>
        <w:sz w:val="22"/>
        <w:szCs w:val="22"/>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212B2DFA"/>
    <w:multiLevelType w:val="hybridMultilevel"/>
    <w:tmpl w:val="136EB912"/>
    <w:lvl w:ilvl="0" w:tplc="5936F8A0">
      <w:start w:val="1"/>
      <w:numFmt w:val="decimal"/>
      <w:lvlText w:val="I.%1."/>
      <w:lvlJc w:val="left"/>
      <w:pPr>
        <w:tabs>
          <w:tab w:val="num" w:pos="900"/>
        </w:tabs>
        <w:ind w:left="540" w:hanging="360"/>
      </w:pPr>
      <w:rPr>
        <w:rFonts w:ascii="Garamond" w:hAnsi="Garamond" w:cs="Times New Roman" w:hint="default"/>
        <w:b w:val="0"/>
        <w:i w:val="0"/>
        <w:strike w:val="0"/>
        <w:dstrike w:val="0"/>
        <w:color w:val="auto"/>
        <w:sz w:val="24"/>
        <w:szCs w:val="24"/>
        <w14:shadow w14:blurRad="0" w14:dist="0" w14:dir="0" w14:sx="0" w14:sy="0" w14:kx="0" w14:ky="0" w14:algn="none">
          <w14:srgbClr w14:val="000000"/>
        </w14:shadow>
        <w14:textOutline w14:w="0" w14:cap="rnd" w14:cmpd="sng" w14:algn="ctr">
          <w14:noFill/>
          <w14:prstDash w14:val="solid"/>
          <w14:bevel/>
        </w14:textOutline>
      </w:rPr>
    </w:lvl>
    <w:lvl w:ilvl="1" w:tplc="2642FCF0">
      <w:start w:val="1"/>
      <w:numFmt w:val="decimal"/>
      <w:lvlText w:val="I.%2"/>
      <w:lvlJc w:val="left"/>
      <w:pPr>
        <w:tabs>
          <w:tab w:val="num" w:pos="1440"/>
        </w:tabs>
        <w:ind w:left="1440" w:hanging="360"/>
      </w:pPr>
      <w:rPr>
        <w:rFonts w:hint="default"/>
        <w:b w:val="0"/>
        <w:i w:val="0"/>
        <w:strike w:val="0"/>
        <w:dstrike w:val="0"/>
        <w:color w:val="auto"/>
        <w:sz w:val="22"/>
        <w:szCs w:val="22"/>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23273810"/>
    <w:multiLevelType w:val="hybridMultilevel"/>
    <w:tmpl w:val="B824E1A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249769F7"/>
    <w:multiLevelType w:val="hybridMultilevel"/>
    <w:tmpl w:val="C0D085D6"/>
    <w:lvl w:ilvl="0" w:tplc="F15035FA">
      <w:start w:val="1"/>
      <w:numFmt w:val="lowerLetter"/>
      <w:lvlText w:val="%1."/>
      <w:lvlJc w:val="left"/>
      <w:pPr>
        <w:tabs>
          <w:tab w:val="num" w:pos="1242"/>
        </w:tabs>
        <w:ind w:left="1242" w:hanging="432"/>
      </w:pPr>
      <w:rPr>
        <w:rFonts w:ascii="Garamond" w:hAnsi="Garamond" w:hint="default"/>
        <w:b w:val="0"/>
        <w:i w:val="0"/>
        <w:sz w:val="24"/>
        <w:szCs w:val="24"/>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3" w15:restartNumberingAfterBreak="0">
    <w:nsid w:val="254C7E28"/>
    <w:multiLevelType w:val="singleLevel"/>
    <w:tmpl w:val="44E21004"/>
    <w:lvl w:ilvl="0">
      <w:start w:val="1"/>
      <w:numFmt w:val="decimal"/>
      <w:lvlText w:val="%1."/>
      <w:lvlJc w:val="left"/>
      <w:pPr>
        <w:tabs>
          <w:tab w:val="num" w:pos="864"/>
        </w:tabs>
        <w:ind w:left="864" w:hanging="432"/>
      </w:pPr>
      <w:rPr>
        <w:rFonts w:hint="default"/>
      </w:rPr>
    </w:lvl>
  </w:abstractNum>
  <w:abstractNum w:abstractNumId="64" w15:restartNumberingAfterBreak="0">
    <w:nsid w:val="258A68C3"/>
    <w:multiLevelType w:val="hybridMultilevel"/>
    <w:tmpl w:val="C0D085D6"/>
    <w:lvl w:ilvl="0" w:tplc="F15035FA">
      <w:start w:val="1"/>
      <w:numFmt w:val="lowerLetter"/>
      <w:lvlText w:val="%1."/>
      <w:lvlJc w:val="left"/>
      <w:pPr>
        <w:tabs>
          <w:tab w:val="num" w:pos="1242"/>
        </w:tabs>
        <w:ind w:left="1242" w:hanging="432"/>
      </w:pPr>
      <w:rPr>
        <w:rFonts w:ascii="Garamond" w:hAnsi="Garamond" w:hint="default"/>
        <w:b w:val="0"/>
        <w:i w:val="0"/>
        <w:sz w:val="24"/>
        <w:szCs w:val="24"/>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5" w15:restartNumberingAfterBreak="0">
    <w:nsid w:val="25FD01CA"/>
    <w:multiLevelType w:val="hybridMultilevel"/>
    <w:tmpl w:val="5412C3BA"/>
    <w:lvl w:ilvl="0" w:tplc="FFFFFFFF">
      <w:start w:val="1"/>
      <w:numFmt w:val="lowerLetter"/>
      <w:lvlText w:val="%1."/>
      <w:lvlJc w:val="left"/>
      <w:pPr>
        <w:tabs>
          <w:tab w:val="num" w:pos="1242"/>
        </w:tabs>
        <w:ind w:left="1242" w:hanging="432"/>
      </w:pPr>
      <w:rPr>
        <w:rFonts w:ascii="Garamond" w:hAnsi="Garamond" w:hint="default"/>
        <w:b w:val="0"/>
        <w:i w:val="0"/>
        <w:sz w:val="24"/>
        <w:szCs w:val="24"/>
      </w:r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66" w15:restartNumberingAfterBreak="0">
    <w:nsid w:val="27FD5837"/>
    <w:multiLevelType w:val="singleLevel"/>
    <w:tmpl w:val="8326C0A6"/>
    <w:lvl w:ilvl="0">
      <w:start w:val="1"/>
      <w:numFmt w:val="lowerLetter"/>
      <w:lvlText w:val="%1."/>
      <w:lvlJc w:val="left"/>
      <w:pPr>
        <w:tabs>
          <w:tab w:val="num" w:pos="360"/>
        </w:tabs>
        <w:ind w:left="360" w:hanging="360"/>
      </w:pPr>
      <w:rPr>
        <w:rFonts w:ascii="Garamond" w:hAnsi="Garamond" w:cs="Times New Roman" w:hint="default"/>
        <w:sz w:val="24"/>
        <w:szCs w:val="24"/>
        <w:u w:val="none"/>
      </w:rPr>
    </w:lvl>
  </w:abstractNum>
  <w:abstractNum w:abstractNumId="67" w15:restartNumberingAfterBreak="0">
    <w:nsid w:val="28673718"/>
    <w:multiLevelType w:val="hybridMultilevel"/>
    <w:tmpl w:val="17D47B4A"/>
    <w:lvl w:ilvl="0" w:tplc="9AF402F6">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15:restartNumberingAfterBreak="0">
    <w:nsid w:val="2AA12607"/>
    <w:multiLevelType w:val="hybridMultilevel"/>
    <w:tmpl w:val="0B180D64"/>
    <w:lvl w:ilvl="0" w:tplc="FEDE2A62">
      <w:start w:val="1"/>
      <w:numFmt w:val="bullet"/>
      <w:lvlText w:val=""/>
      <w:lvlJc w:val="left"/>
      <w:pPr>
        <w:tabs>
          <w:tab w:val="num" w:pos="1440"/>
        </w:tabs>
        <w:ind w:left="1440" w:hanging="360"/>
      </w:pPr>
      <w:rPr>
        <w:rFonts w:ascii="Symbol" w:hAnsi="Symbol" w:hint="default"/>
        <w:sz w:val="20"/>
      </w:rPr>
    </w:lvl>
    <w:lvl w:ilvl="1" w:tplc="9C9CB91C">
      <w:start w:val="1"/>
      <w:numFmt w:val="lowerRoman"/>
      <w:lvlText w:val="%2."/>
      <w:lvlJc w:val="left"/>
      <w:pPr>
        <w:tabs>
          <w:tab w:val="num" w:pos="1332"/>
        </w:tabs>
        <w:ind w:left="1332" w:hanging="432"/>
      </w:pPr>
      <w:rPr>
        <w:rFonts w:ascii="Times New Roman" w:hAnsi="Times New Roman" w:hint="default"/>
        <w:b w:val="0"/>
        <w:i w:val="0"/>
        <w:strike w:val="0"/>
        <w:dstrike w:val="0"/>
        <w:sz w:val="22"/>
        <w:szCs w:val="22"/>
      </w:rPr>
    </w:lvl>
    <w:lvl w:ilvl="2" w:tplc="FE0E240A">
      <w:start w:val="1"/>
      <w:numFmt w:val="bullet"/>
      <w:lvlText w:val=""/>
      <w:lvlJc w:val="left"/>
      <w:pPr>
        <w:tabs>
          <w:tab w:val="num" w:pos="2232"/>
        </w:tabs>
        <w:ind w:left="2232" w:hanging="432"/>
      </w:pPr>
      <w:rPr>
        <w:rFonts w:ascii="Symbol" w:hAnsi="Symbol"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2C36546B"/>
    <w:multiLevelType w:val="hybridMultilevel"/>
    <w:tmpl w:val="CA00E298"/>
    <w:lvl w:ilvl="0" w:tplc="B9D4849A">
      <w:start w:val="1"/>
      <w:numFmt w:val="lowerLetter"/>
      <w:lvlText w:val="%1."/>
      <w:lvlJc w:val="left"/>
      <w:pPr>
        <w:ind w:left="1890" w:hanging="360"/>
      </w:pPr>
      <w:rPr>
        <w:rFonts w:ascii="Garamond" w:hAnsi="Garamond"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E12128D"/>
    <w:multiLevelType w:val="hybridMultilevel"/>
    <w:tmpl w:val="65A0332E"/>
    <w:lvl w:ilvl="0" w:tplc="D3E21502">
      <w:start w:val="1"/>
      <w:numFmt w:val="decimal"/>
      <w:lvlText w:val="F.%1."/>
      <w:lvlJc w:val="left"/>
      <w:pPr>
        <w:tabs>
          <w:tab w:val="num" w:pos="720"/>
        </w:tabs>
        <w:ind w:left="360" w:hanging="360"/>
      </w:pPr>
      <w:rPr>
        <w:rFonts w:ascii="Garamond" w:hAnsi="Garamond" w:cs="Times New Roman" w:hint="default"/>
        <w:b w:val="0"/>
        <w:i w:val="0"/>
        <w:strike w:val="0"/>
        <w:dstrike w:val="0"/>
        <w:color w:val="auto"/>
        <w:sz w:val="24"/>
        <w:szCs w:val="24"/>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300328D2"/>
    <w:multiLevelType w:val="singleLevel"/>
    <w:tmpl w:val="97645546"/>
    <w:lvl w:ilvl="0">
      <w:start w:val="1"/>
      <w:numFmt w:val="lowerLetter"/>
      <w:lvlText w:val="%1."/>
      <w:lvlJc w:val="left"/>
      <w:pPr>
        <w:tabs>
          <w:tab w:val="num" w:pos="360"/>
        </w:tabs>
        <w:ind w:left="360" w:hanging="360"/>
      </w:pPr>
      <w:rPr>
        <w:rFonts w:ascii="Garamond" w:hAnsi="Garamond" w:hint="default"/>
      </w:rPr>
    </w:lvl>
  </w:abstractNum>
  <w:abstractNum w:abstractNumId="72" w15:restartNumberingAfterBreak="0">
    <w:nsid w:val="3039447D"/>
    <w:multiLevelType w:val="singleLevel"/>
    <w:tmpl w:val="F58E047C"/>
    <w:lvl w:ilvl="0">
      <w:start w:val="1"/>
      <w:numFmt w:val="lowerRoman"/>
      <w:lvlText w:val="(%1)"/>
      <w:lvlJc w:val="left"/>
      <w:pPr>
        <w:tabs>
          <w:tab w:val="num" w:pos="720"/>
        </w:tabs>
        <w:ind w:left="360" w:hanging="360"/>
      </w:pPr>
    </w:lvl>
  </w:abstractNum>
  <w:abstractNum w:abstractNumId="73" w15:restartNumberingAfterBreak="0">
    <w:nsid w:val="30B83229"/>
    <w:multiLevelType w:val="singleLevel"/>
    <w:tmpl w:val="F210E3FC"/>
    <w:lvl w:ilvl="0">
      <w:start w:val="1"/>
      <w:numFmt w:val="decimal"/>
      <w:lvlText w:val="%1."/>
      <w:lvlJc w:val="left"/>
      <w:pPr>
        <w:tabs>
          <w:tab w:val="num" w:pos="864"/>
        </w:tabs>
        <w:ind w:left="864" w:hanging="432"/>
      </w:pPr>
      <w:rPr>
        <w:rFonts w:ascii="Garamond" w:hAnsi="Garamond" w:hint="default"/>
        <w:b w:val="0"/>
        <w:i w:val="0"/>
        <w:sz w:val="24"/>
        <w:szCs w:val="24"/>
      </w:rPr>
    </w:lvl>
  </w:abstractNum>
  <w:abstractNum w:abstractNumId="74" w15:restartNumberingAfterBreak="0">
    <w:nsid w:val="32F80636"/>
    <w:multiLevelType w:val="singleLevel"/>
    <w:tmpl w:val="9E5A4AFE"/>
    <w:lvl w:ilvl="0">
      <w:start w:val="1"/>
      <w:numFmt w:val="lowerRoman"/>
      <w:lvlText w:val="%1."/>
      <w:lvlJc w:val="left"/>
      <w:pPr>
        <w:tabs>
          <w:tab w:val="num" w:pos="720"/>
        </w:tabs>
        <w:ind w:left="360" w:hanging="360"/>
      </w:pPr>
      <w:rPr>
        <w:rFonts w:ascii="Garamond" w:hAnsi="Garamond" w:hint="default"/>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15:restartNumberingAfterBreak="0">
    <w:nsid w:val="330C1D09"/>
    <w:multiLevelType w:val="hybridMultilevel"/>
    <w:tmpl w:val="EF7E5290"/>
    <w:lvl w:ilvl="0" w:tplc="94B0AF9E">
      <w:start w:val="1"/>
      <w:numFmt w:val="lowerLetter"/>
      <w:lvlText w:val="%1."/>
      <w:lvlJc w:val="left"/>
      <w:pPr>
        <w:tabs>
          <w:tab w:val="num" w:pos="2574"/>
        </w:tabs>
        <w:ind w:left="2574" w:hanging="432"/>
      </w:pPr>
      <w:rPr>
        <w:rFonts w:hint="default"/>
      </w:rPr>
    </w:lvl>
    <w:lvl w:ilvl="1" w:tplc="04090019">
      <w:start w:val="1"/>
      <w:numFmt w:val="lowerLetter"/>
      <w:lvlText w:val="%2."/>
      <w:lvlJc w:val="left"/>
      <w:pPr>
        <w:tabs>
          <w:tab w:val="num" w:pos="1710"/>
        </w:tabs>
        <w:ind w:left="1710" w:hanging="360"/>
      </w:pPr>
    </w:lvl>
    <w:lvl w:ilvl="2" w:tplc="0409001B">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76" w15:restartNumberingAfterBreak="0">
    <w:nsid w:val="35070928"/>
    <w:multiLevelType w:val="hybridMultilevel"/>
    <w:tmpl w:val="0032F428"/>
    <w:lvl w:ilvl="0" w:tplc="215E7B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53D1F25"/>
    <w:multiLevelType w:val="hybridMultilevel"/>
    <w:tmpl w:val="C0D085D6"/>
    <w:lvl w:ilvl="0" w:tplc="F15035FA">
      <w:start w:val="1"/>
      <w:numFmt w:val="lowerLetter"/>
      <w:lvlText w:val="%1."/>
      <w:lvlJc w:val="left"/>
      <w:pPr>
        <w:tabs>
          <w:tab w:val="num" w:pos="1242"/>
        </w:tabs>
        <w:ind w:left="1242" w:hanging="432"/>
      </w:pPr>
      <w:rPr>
        <w:rFonts w:ascii="Garamond" w:hAnsi="Garamond" w:hint="default"/>
        <w:b w:val="0"/>
        <w:i w:val="0"/>
        <w:sz w:val="24"/>
        <w:szCs w:val="24"/>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78" w15:restartNumberingAfterBreak="0">
    <w:nsid w:val="358F669E"/>
    <w:multiLevelType w:val="multilevel"/>
    <w:tmpl w:val="3A2C07A2"/>
    <w:lvl w:ilvl="0">
      <w:start w:val="5"/>
      <w:numFmt w:val="lowerLetter"/>
      <w:lvlText w:val="%1."/>
      <w:lvlJc w:val="left"/>
      <w:pPr>
        <w:tabs>
          <w:tab w:val="num" w:pos="1440"/>
        </w:tabs>
        <w:ind w:left="1440" w:hanging="360"/>
      </w:pPr>
      <w:rPr>
        <w:rFonts w:hint="default"/>
        <w:sz w:val="20"/>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3618629D"/>
    <w:multiLevelType w:val="singleLevel"/>
    <w:tmpl w:val="DE68E0D2"/>
    <w:lvl w:ilvl="0">
      <w:start w:val="1"/>
      <w:numFmt w:val="decimal"/>
      <w:lvlText w:val="%1."/>
      <w:lvlJc w:val="left"/>
      <w:pPr>
        <w:tabs>
          <w:tab w:val="num" w:pos="864"/>
        </w:tabs>
        <w:ind w:left="864" w:hanging="432"/>
      </w:pPr>
      <w:rPr>
        <w:rFonts w:hint="default"/>
      </w:rPr>
    </w:lvl>
  </w:abstractNum>
  <w:abstractNum w:abstractNumId="80" w15:restartNumberingAfterBreak="0">
    <w:nsid w:val="36AA4610"/>
    <w:multiLevelType w:val="hybridMultilevel"/>
    <w:tmpl w:val="991AE072"/>
    <w:lvl w:ilvl="0" w:tplc="B010011A">
      <w:start w:val="1"/>
      <w:numFmt w:val="decimal"/>
      <w:lvlText w:val="D.%1."/>
      <w:lvlJc w:val="left"/>
      <w:pPr>
        <w:tabs>
          <w:tab w:val="num" w:pos="720"/>
        </w:tabs>
        <w:ind w:left="360" w:hanging="360"/>
      </w:pPr>
      <w:rPr>
        <w:rFonts w:ascii="Garamond" w:hAnsi="Garamond" w:cs="Times New Roman" w:hint="default"/>
        <w:b w:val="0"/>
        <w:i w:val="0"/>
        <w:strike w:val="0"/>
        <w:dstrike w:val="0"/>
        <w:color w:val="auto"/>
        <w:sz w:val="24"/>
        <w:szCs w:val="24"/>
        <w14:shadow w14:blurRad="0" w14:dist="0" w14:dir="0" w14:sx="0" w14:sy="0" w14:kx="0" w14:ky="0" w14:algn="none">
          <w14:srgbClr w14:val="000000"/>
        </w14:shadow>
        <w14:textOutline w14:w="0" w14:cap="rnd" w14:cmpd="sng" w14:algn="ctr">
          <w14:noFill/>
          <w14:prstDash w14:val="solid"/>
          <w14:bevel/>
        </w14:textOutline>
      </w:rPr>
    </w:lvl>
    <w:lvl w:ilvl="1" w:tplc="2E386538">
      <w:start w:val="1"/>
      <w:numFmt w:val="decimal"/>
      <w:lvlText w:val="X.%2."/>
      <w:lvlJc w:val="left"/>
      <w:pPr>
        <w:tabs>
          <w:tab w:val="num" w:pos="1800"/>
        </w:tabs>
        <w:ind w:left="1440" w:hanging="360"/>
      </w:pPr>
      <w:rPr>
        <w:rFonts w:ascii="Times New Roman" w:hAnsi="Times New Roman" w:cs="Times New Roman" w:hint="default"/>
        <w:b w:val="0"/>
        <w:i w:val="0"/>
        <w:strike w:val="0"/>
        <w:dstrike w:val="0"/>
        <w:color w:val="auto"/>
        <w:sz w:val="22"/>
        <w:szCs w:val="22"/>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374B7C70"/>
    <w:multiLevelType w:val="singleLevel"/>
    <w:tmpl w:val="7D1E709E"/>
    <w:lvl w:ilvl="0">
      <w:start w:val="1"/>
      <w:numFmt w:val="decimal"/>
      <w:lvlText w:val="%1."/>
      <w:lvlJc w:val="left"/>
      <w:pPr>
        <w:tabs>
          <w:tab w:val="num" w:pos="792"/>
        </w:tabs>
        <w:ind w:left="792" w:hanging="360"/>
      </w:pPr>
      <w:rPr>
        <w:rFonts w:hint="default"/>
        <w:b w:val="0"/>
        <w:i w:val="0"/>
        <w:sz w:val="24"/>
        <w:szCs w:val="24"/>
      </w:rPr>
    </w:lvl>
  </w:abstractNum>
  <w:abstractNum w:abstractNumId="82" w15:restartNumberingAfterBreak="0">
    <w:nsid w:val="38792F66"/>
    <w:multiLevelType w:val="hybridMultilevel"/>
    <w:tmpl w:val="EACA0AE6"/>
    <w:lvl w:ilvl="0" w:tplc="6B785382">
      <w:start w:val="1"/>
      <w:numFmt w:val="lowerLetter"/>
      <w:lvlText w:val="%1."/>
      <w:lvlJc w:val="left"/>
      <w:pPr>
        <w:tabs>
          <w:tab w:val="num" w:pos="1152"/>
        </w:tabs>
        <w:ind w:left="1152" w:hanging="432"/>
      </w:pPr>
      <w:rPr>
        <w:rFonts w:ascii="Garamond" w:hAnsi="Garamond" w:hint="default"/>
        <w:b w:val="0"/>
        <w:i w:val="0"/>
        <w:sz w:val="24"/>
        <w:szCs w:val="24"/>
      </w:rPr>
    </w:lvl>
    <w:lvl w:ilvl="1" w:tplc="04090019">
      <w:start w:val="1"/>
      <w:numFmt w:val="lowerLetter"/>
      <w:lvlText w:val="%2."/>
      <w:lvlJc w:val="left"/>
      <w:pPr>
        <w:tabs>
          <w:tab w:val="num" w:pos="630"/>
        </w:tabs>
        <w:ind w:left="630" w:hanging="360"/>
      </w:pPr>
    </w:lvl>
    <w:lvl w:ilvl="2" w:tplc="0409001B">
      <w:start w:val="1"/>
      <w:numFmt w:val="lowerRoman"/>
      <w:lvlText w:val="%3."/>
      <w:lvlJc w:val="right"/>
      <w:pPr>
        <w:tabs>
          <w:tab w:val="num" w:pos="1350"/>
        </w:tabs>
        <w:ind w:left="1350" w:hanging="180"/>
      </w:pPr>
    </w:lvl>
    <w:lvl w:ilvl="3" w:tplc="0409000F" w:tentative="1">
      <w:start w:val="1"/>
      <w:numFmt w:val="decimal"/>
      <w:lvlText w:val="%4."/>
      <w:lvlJc w:val="left"/>
      <w:pPr>
        <w:tabs>
          <w:tab w:val="num" w:pos="2070"/>
        </w:tabs>
        <w:ind w:left="2070" w:hanging="360"/>
      </w:pPr>
    </w:lvl>
    <w:lvl w:ilvl="4" w:tplc="04090019" w:tentative="1">
      <w:start w:val="1"/>
      <w:numFmt w:val="lowerLetter"/>
      <w:lvlText w:val="%5."/>
      <w:lvlJc w:val="left"/>
      <w:pPr>
        <w:tabs>
          <w:tab w:val="num" w:pos="2790"/>
        </w:tabs>
        <w:ind w:left="2790" w:hanging="360"/>
      </w:pPr>
    </w:lvl>
    <w:lvl w:ilvl="5" w:tplc="0409001B" w:tentative="1">
      <w:start w:val="1"/>
      <w:numFmt w:val="lowerRoman"/>
      <w:lvlText w:val="%6."/>
      <w:lvlJc w:val="right"/>
      <w:pPr>
        <w:tabs>
          <w:tab w:val="num" w:pos="3510"/>
        </w:tabs>
        <w:ind w:left="3510" w:hanging="180"/>
      </w:pPr>
    </w:lvl>
    <w:lvl w:ilvl="6" w:tplc="0409000F" w:tentative="1">
      <w:start w:val="1"/>
      <w:numFmt w:val="decimal"/>
      <w:lvlText w:val="%7."/>
      <w:lvlJc w:val="left"/>
      <w:pPr>
        <w:tabs>
          <w:tab w:val="num" w:pos="4230"/>
        </w:tabs>
        <w:ind w:left="4230" w:hanging="360"/>
      </w:pPr>
    </w:lvl>
    <w:lvl w:ilvl="7" w:tplc="04090019" w:tentative="1">
      <w:start w:val="1"/>
      <w:numFmt w:val="lowerLetter"/>
      <w:lvlText w:val="%8."/>
      <w:lvlJc w:val="left"/>
      <w:pPr>
        <w:tabs>
          <w:tab w:val="num" w:pos="4950"/>
        </w:tabs>
        <w:ind w:left="4950" w:hanging="360"/>
      </w:pPr>
    </w:lvl>
    <w:lvl w:ilvl="8" w:tplc="0409001B" w:tentative="1">
      <w:start w:val="1"/>
      <w:numFmt w:val="lowerRoman"/>
      <w:lvlText w:val="%9."/>
      <w:lvlJc w:val="right"/>
      <w:pPr>
        <w:tabs>
          <w:tab w:val="num" w:pos="5670"/>
        </w:tabs>
        <w:ind w:left="5670" w:hanging="180"/>
      </w:pPr>
    </w:lvl>
  </w:abstractNum>
  <w:abstractNum w:abstractNumId="83" w15:restartNumberingAfterBreak="0">
    <w:nsid w:val="395B1F19"/>
    <w:multiLevelType w:val="hybridMultilevel"/>
    <w:tmpl w:val="EECCC832"/>
    <w:lvl w:ilvl="0" w:tplc="00CC0450">
      <w:start w:val="5"/>
      <w:numFmt w:val="lowerLetter"/>
      <w:lvlText w:val="%1."/>
      <w:lvlJc w:val="left"/>
      <w:pPr>
        <w:tabs>
          <w:tab w:val="num" w:pos="4500"/>
        </w:tabs>
        <w:ind w:left="4500" w:hanging="360"/>
      </w:pPr>
      <w:rPr>
        <w:rFonts w:hint="default"/>
      </w:rPr>
    </w:lvl>
    <w:lvl w:ilvl="1" w:tplc="04090019">
      <w:start w:val="1"/>
      <w:numFmt w:val="lowerLetter"/>
      <w:lvlText w:val="%2."/>
      <w:lvlJc w:val="left"/>
      <w:pPr>
        <w:tabs>
          <w:tab w:val="num" w:pos="1170"/>
        </w:tabs>
        <w:ind w:left="1170" w:hanging="360"/>
      </w:pPr>
    </w:lvl>
    <w:lvl w:ilvl="2" w:tplc="58D8A7AC">
      <w:start w:val="1"/>
      <w:numFmt w:val="decimal"/>
      <w:lvlText w:val="M.%3."/>
      <w:lvlJc w:val="left"/>
      <w:pPr>
        <w:tabs>
          <w:tab w:val="num" w:pos="2700"/>
        </w:tabs>
        <w:ind w:left="2340" w:hanging="360"/>
      </w:pPr>
      <w:rPr>
        <w:rFonts w:ascii="Times New Roman" w:hAnsi="Times New Roman" w:cs="Times New Roman" w:hint="default"/>
        <w:b w:val="0"/>
        <w:i w:val="0"/>
        <w:strike w:val="0"/>
        <w:dstrike w:val="0"/>
        <w:color w:val="auto"/>
        <w:sz w:val="22"/>
        <w:szCs w:val="22"/>
        <w14:shadow w14:blurRad="0" w14:dist="0" w14:dir="0" w14:sx="0" w14:sy="0" w14:kx="0" w14:ky="0" w14:algn="none">
          <w14:srgbClr w14:val="000000"/>
        </w14:shadow>
        <w14:textOutline w14:w="0" w14:cap="rnd" w14:cmpd="sng" w14:algn="ctr">
          <w14:noFill/>
          <w14:prstDash w14:val="solid"/>
          <w14:bevel/>
        </w14:textOutli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39DF52F5"/>
    <w:multiLevelType w:val="multilevel"/>
    <w:tmpl w:val="13A28C78"/>
    <w:styleLink w:val="Style1"/>
    <w:lvl w:ilvl="0">
      <w:start w:val="1"/>
      <w:numFmt w:val="decimal"/>
      <w:lvlText w:val="A.%1."/>
      <w:lvlJc w:val="left"/>
      <w:pPr>
        <w:tabs>
          <w:tab w:val="num" w:pos="1440"/>
        </w:tabs>
        <w:ind w:left="1440" w:hanging="360"/>
      </w:pPr>
      <w:rPr>
        <w:rFonts w:hint="default"/>
        <w:strike w:val="0"/>
        <w:dstrike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5" w15:restartNumberingAfterBreak="0">
    <w:nsid w:val="3B585A8C"/>
    <w:multiLevelType w:val="hybridMultilevel"/>
    <w:tmpl w:val="C0D085D6"/>
    <w:lvl w:ilvl="0" w:tplc="FFFFFFFF">
      <w:start w:val="1"/>
      <w:numFmt w:val="lowerLetter"/>
      <w:lvlText w:val="%1."/>
      <w:lvlJc w:val="left"/>
      <w:pPr>
        <w:tabs>
          <w:tab w:val="num" w:pos="1242"/>
        </w:tabs>
        <w:ind w:left="1242" w:hanging="432"/>
      </w:pPr>
      <w:rPr>
        <w:rFonts w:ascii="Garamond" w:hAnsi="Garamond" w:hint="default"/>
        <w:b w:val="0"/>
        <w:i w:val="0"/>
        <w:sz w:val="24"/>
        <w:szCs w:val="24"/>
      </w:r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86" w15:restartNumberingAfterBreak="0">
    <w:nsid w:val="3DE54D7B"/>
    <w:multiLevelType w:val="hybridMultilevel"/>
    <w:tmpl w:val="C0D085D6"/>
    <w:lvl w:ilvl="0" w:tplc="F15035FA">
      <w:start w:val="1"/>
      <w:numFmt w:val="lowerLetter"/>
      <w:lvlText w:val="%1."/>
      <w:lvlJc w:val="left"/>
      <w:pPr>
        <w:tabs>
          <w:tab w:val="num" w:pos="1242"/>
        </w:tabs>
        <w:ind w:left="1242" w:hanging="432"/>
      </w:pPr>
      <w:rPr>
        <w:rFonts w:ascii="Garamond" w:hAnsi="Garamond" w:hint="default"/>
        <w:b w:val="0"/>
        <w:i w:val="0"/>
        <w:sz w:val="24"/>
        <w:szCs w:val="24"/>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7" w15:restartNumberingAfterBreak="0">
    <w:nsid w:val="3FBD76D4"/>
    <w:multiLevelType w:val="singleLevel"/>
    <w:tmpl w:val="FE966B38"/>
    <w:lvl w:ilvl="0">
      <w:start w:val="1"/>
      <w:numFmt w:val="lowerLetter"/>
      <w:lvlText w:val="(%1)"/>
      <w:lvlJc w:val="left"/>
      <w:pPr>
        <w:tabs>
          <w:tab w:val="num" w:pos="360"/>
        </w:tabs>
        <w:ind w:left="360" w:hanging="360"/>
      </w:pPr>
      <w:rPr>
        <w:b w:val="0"/>
        <w:i w:val="0"/>
        <w:u w:val="none"/>
      </w:rPr>
    </w:lvl>
  </w:abstractNum>
  <w:abstractNum w:abstractNumId="88" w15:restartNumberingAfterBreak="0">
    <w:nsid w:val="3FD33980"/>
    <w:multiLevelType w:val="hybridMultilevel"/>
    <w:tmpl w:val="C0D085D6"/>
    <w:lvl w:ilvl="0" w:tplc="F15035FA">
      <w:start w:val="1"/>
      <w:numFmt w:val="lowerLetter"/>
      <w:lvlText w:val="%1."/>
      <w:lvlJc w:val="left"/>
      <w:pPr>
        <w:tabs>
          <w:tab w:val="num" w:pos="1242"/>
        </w:tabs>
        <w:ind w:left="1242" w:hanging="432"/>
      </w:pPr>
      <w:rPr>
        <w:rFonts w:ascii="Garamond" w:hAnsi="Garamond" w:hint="default"/>
        <w:b w:val="0"/>
        <w:i w:val="0"/>
        <w:sz w:val="24"/>
        <w:szCs w:val="24"/>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9" w15:restartNumberingAfterBreak="0">
    <w:nsid w:val="40152473"/>
    <w:multiLevelType w:val="hybridMultilevel"/>
    <w:tmpl w:val="B446600E"/>
    <w:lvl w:ilvl="0" w:tplc="5E9AB3AE">
      <w:start w:val="1"/>
      <w:numFmt w:val="decimal"/>
      <w:lvlText w:val="P.%1."/>
      <w:lvlJc w:val="left"/>
      <w:pPr>
        <w:tabs>
          <w:tab w:val="num" w:pos="1080"/>
        </w:tabs>
        <w:ind w:left="720" w:hanging="360"/>
      </w:pPr>
      <w:rPr>
        <w:rFonts w:ascii="Garamond" w:hAnsi="Garamond" w:cs="Times New Roman" w:hint="default"/>
        <w:b w:val="0"/>
        <w:i w:val="0"/>
        <w:strike w:val="0"/>
        <w:dstrike w:val="0"/>
        <w:color w:val="auto"/>
        <w:sz w:val="24"/>
        <w:szCs w:val="24"/>
        <w14:shadow w14:blurRad="0" w14:dist="0" w14:dir="0" w14:sx="0" w14:sy="0" w14:kx="0" w14:ky="0" w14:algn="none">
          <w14:srgbClr w14:val="000000"/>
        </w14:shadow>
        <w14:textOutline w14:w="0" w14:cap="rnd" w14:cmpd="sng" w14:algn="ctr">
          <w14:noFill/>
          <w14:prstDash w14:val="solid"/>
          <w14:bevel/>
        </w14:textOutline>
      </w:rPr>
    </w:lvl>
    <w:lvl w:ilvl="1" w:tplc="2642FCF0">
      <w:start w:val="1"/>
      <w:numFmt w:val="decimal"/>
      <w:lvlText w:val="I.%2"/>
      <w:lvlJc w:val="left"/>
      <w:pPr>
        <w:tabs>
          <w:tab w:val="num" w:pos="1440"/>
        </w:tabs>
        <w:ind w:left="1440" w:hanging="360"/>
      </w:pPr>
      <w:rPr>
        <w:rFonts w:hint="default"/>
        <w:b w:val="0"/>
        <w:i w:val="0"/>
        <w:strike w:val="0"/>
        <w:dstrike w:val="0"/>
        <w:color w:val="auto"/>
        <w:sz w:val="22"/>
        <w:szCs w:val="22"/>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40717B26"/>
    <w:multiLevelType w:val="singleLevel"/>
    <w:tmpl w:val="66924D2C"/>
    <w:lvl w:ilvl="0">
      <w:start w:val="1"/>
      <w:numFmt w:val="decimal"/>
      <w:lvlText w:val="%1."/>
      <w:lvlJc w:val="left"/>
      <w:pPr>
        <w:tabs>
          <w:tab w:val="num" w:pos="864"/>
        </w:tabs>
        <w:ind w:left="864" w:hanging="432"/>
      </w:pPr>
      <w:rPr>
        <w:rFonts w:hint="default"/>
      </w:rPr>
    </w:lvl>
  </w:abstractNum>
  <w:abstractNum w:abstractNumId="91" w15:restartNumberingAfterBreak="0">
    <w:nsid w:val="41093D49"/>
    <w:multiLevelType w:val="hybridMultilevel"/>
    <w:tmpl w:val="F30CA864"/>
    <w:lvl w:ilvl="0" w:tplc="3084818E">
      <w:start w:val="1"/>
      <w:numFmt w:val="decimal"/>
      <w:lvlText w:val="V.%1."/>
      <w:lvlJc w:val="left"/>
      <w:pPr>
        <w:ind w:left="720" w:hanging="360"/>
      </w:pPr>
      <w:rPr>
        <w:rFonts w:ascii="Garamond" w:hAnsi="Garamond" w:cs="Times New Roman" w:hint="default"/>
      </w:rPr>
    </w:lvl>
    <w:lvl w:ilvl="1" w:tplc="9FB21A10">
      <w:start w:val="1"/>
      <w:numFmt w:val="lowerLetter"/>
      <w:lvlText w:val="%2."/>
      <w:lvlJc w:val="left"/>
      <w:pPr>
        <w:ind w:left="1800" w:hanging="360"/>
      </w:pPr>
      <w:rPr>
        <w:rFonts w:ascii="Garamond" w:hAnsi="Garamond" w:cs="Times New Roman" w:hint="default"/>
      </w:rPr>
    </w:lvl>
    <w:lvl w:ilvl="2" w:tplc="0409001B">
      <w:start w:val="1"/>
      <w:numFmt w:val="lowerRoman"/>
      <w:lvlText w:val="%3."/>
      <w:lvlJc w:val="right"/>
      <w:pPr>
        <w:ind w:left="171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41C847D1"/>
    <w:multiLevelType w:val="multilevel"/>
    <w:tmpl w:val="B09E139A"/>
    <w:lvl w:ilvl="0">
      <w:start w:val="1"/>
      <w:numFmt w:val="decimal"/>
      <w:lvlText w:val="A.%1."/>
      <w:lvlJc w:val="left"/>
      <w:pPr>
        <w:tabs>
          <w:tab w:val="num" w:pos="1224"/>
        </w:tabs>
        <w:ind w:left="1224"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3" w15:restartNumberingAfterBreak="0">
    <w:nsid w:val="426613D9"/>
    <w:multiLevelType w:val="hybridMultilevel"/>
    <w:tmpl w:val="CE0C3EFA"/>
    <w:lvl w:ilvl="0" w:tplc="714CF91A">
      <w:start w:val="1"/>
      <w:numFmt w:val="decimal"/>
      <w:lvlText w:val="X.%1."/>
      <w:lvlJc w:val="left"/>
      <w:pPr>
        <w:tabs>
          <w:tab w:val="num" w:pos="1080"/>
        </w:tabs>
        <w:ind w:left="720" w:hanging="360"/>
      </w:pPr>
      <w:rPr>
        <w:rFonts w:ascii="Garamond" w:hAnsi="Garamond" w:cs="Times New Roman" w:hint="default"/>
        <w:b w:val="0"/>
        <w:i w:val="0"/>
        <w:strike w:val="0"/>
        <w:dstrike w:val="0"/>
        <w:color w:val="auto"/>
        <w:sz w:val="24"/>
        <w:szCs w:val="24"/>
        <w14:shadow w14:blurRad="0" w14:dist="0" w14:dir="0" w14:sx="0" w14:sy="0" w14:kx="0" w14:ky="0" w14:algn="none">
          <w14:srgbClr w14:val="000000"/>
        </w14:shadow>
        <w14:textOutline w14:w="0" w14:cap="rnd" w14:cmpd="sng" w14:algn="ctr">
          <w14:noFill/>
          <w14:prstDash w14:val="solid"/>
          <w14:bevel/>
        </w14:textOutline>
      </w:rPr>
    </w:lvl>
    <w:lvl w:ilvl="1" w:tplc="3E803104">
      <w:start w:val="1"/>
      <w:numFmt w:val="decimal"/>
      <w:lvlText w:val="V.%2."/>
      <w:lvlJc w:val="left"/>
      <w:pPr>
        <w:tabs>
          <w:tab w:val="num" w:pos="1800"/>
        </w:tabs>
        <w:ind w:left="1440" w:hanging="360"/>
      </w:pPr>
      <w:rPr>
        <w:rFonts w:ascii="Times New Roman" w:hAnsi="Times New Roman" w:cs="Times New Roman" w:hint="default"/>
        <w:b w:val="0"/>
        <w:i w:val="0"/>
        <w:strike w:val="0"/>
        <w:dstrike w:val="0"/>
        <w:color w:val="auto"/>
        <w:sz w:val="22"/>
        <w:szCs w:val="22"/>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428C4361"/>
    <w:multiLevelType w:val="singleLevel"/>
    <w:tmpl w:val="2BFCE14E"/>
    <w:lvl w:ilvl="0">
      <w:start w:val="1"/>
      <w:numFmt w:val="lowerLetter"/>
      <w:lvlText w:val="%1."/>
      <w:lvlJc w:val="left"/>
      <w:pPr>
        <w:tabs>
          <w:tab w:val="num" w:pos="1296"/>
        </w:tabs>
        <w:ind w:left="1296" w:hanging="432"/>
      </w:pPr>
      <w:rPr>
        <w:rFonts w:hint="default"/>
      </w:rPr>
    </w:lvl>
  </w:abstractNum>
  <w:abstractNum w:abstractNumId="95" w15:restartNumberingAfterBreak="0">
    <w:nsid w:val="439F6511"/>
    <w:multiLevelType w:val="singleLevel"/>
    <w:tmpl w:val="0AFA930A"/>
    <w:lvl w:ilvl="0">
      <w:start w:val="1"/>
      <w:numFmt w:val="lowerLetter"/>
      <w:lvlText w:val="%1."/>
      <w:lvlJc w:val="left"/>
      <w:pPr>
        <w:tabs>
          <w:tab w:val="num" w:pos="1296"/>
        </w:tabs>
        <w:ind w:left="1296" w:hanging="432"/>
      </w:pPr>
      <w:rPr>
        <w:rFonts w:hint="default"/>
      </w:rPr>
    </w:lvl>
  </w:abstractNum>
  <w:abstractNum w:abstractNumId="96" w15:restartNumberingAfterBreak="0">
    <w:nsid w:val="45A46779"/>
    <w:multiLevelType w:val="singleLevel"/>
    <w:tmpl w:val="9E5A4AFE"/>
    <w:lvl w:ilvl="0">
      <w:start w:val="1"/>
      <w:numFmt w:val="lowerRoman"/>
      <w:lvlText w:val="%1."/>
      <w:lvlJc w:val="left"/>
      <w:pPr>
        <w:tabs>
          <w:tab w:val="num" w:pos="720"/>
        </w:tabs>
        <w:ind w:left="360" w:hanging="360"/>
      </w:pPr>
      <w:rPr>
        <w:rFonts w:ascii="Garamond" w:hAnsi="Garamond" w:hint="default"/>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97" w15:restartNumberingAfterBreak="0">
    <w:nsid w:val="471127E2"/>
    <w:multiLevelType w:val="multilevel"/>
    <w:tmpl w:val="BC6AD748"/>
    <w:lvl w:ilvl="0">
      <w:start w:val="1"/>
      <w:numFmt w:val="bullet"/>
      <w:lvlText w:val=""/>
      <w:lvlJc w:val="left"/>
      <w:pPr>
        <w:tabs>
          <w:tab w:val="num" w:pos="1440"/>
        </w:tabs>
        <w:ind w:left="144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47350EC7"/>
    <w:multiLevelType w:val="hybridMultilevel"/>
    <w:tmpl w:val="4C9A29E2"/>
    <w:lvl w:ilvl="0" w:tplc="FFFFFFFF">
      <w:start w:val="1"/>
      <w:numFmt w:val="lowerLetter"/>
      <w:lvlText w:val="%1."/>
      <w:lvlJc w:val="left"/>
      <w:pPr>
        <w:tabs>
          <w:tab w:val="num" w:pos="1152"/>
        </w:tabs>
        <w:ind w:left="1152" w:hanging="432"/>
      </w:pPr>
      <w:rPr>
        <w:rFonts w:ascii="Garamond" w:hAnsi="Garamond" w:hint="default"/>
        <w:b w:val="0"/>
        <w:i w:val="0"/>
        <w:sz w:val="24"/>
        <w:szCs w:val="24"/>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99" w15:restartNumberingAfterBreak="0">
    <w:nsid w:val="47E864E6"/>
    <w:multiLevelType w:val="hybridMultilevel"/>
    <w:tmpl w:val="231EABDE"/>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0" w15:restartNumberingAfterBreak="0">
    <w:nsid w:val="49004A07"/>
    <w:multiLevelType w:val="hybridMultilevel"/>
    <w:tmpl w:val="57B42FB6"/>
    <w:lvl w:ilvl="0" w:tplc="FFFFFFFF">
      <w:start w:val="1"/>
      <w:numFmt w:val="lowerRoman"/>
      <w:lvlText w:val="%1."/>
      <w:lvlJc w:val="left"/>
      <w:pPr>
        <w:tabs>
          <w:tab w:val="num" w:pos="3600"/>
        </w:tabs>
        <w:ind w:left="3600" w:hanging="720"/>
      </w:pPr>
      <w:rPr>
        <w:rFonts w:hint="default"/>
      </w:rPr>
    </w:lvl>
    <w:lvl w:ilvl="1" w:tplc="C2221CA0">
      <w:start w:val="1"/>
      <w:numFmt w:val="lowerLetter"/>
      <w:lvlText w:val="%2."/>
      <w:lvlJc w:val="left"/>
      <w:pPr>
        <w:tabs>
          <w:tab w:val="num" w:pos="1440"/>
        </w:tabs>
        <w:ind w:left="1440" w:hanging="360"/>
      </w:pPr>
      <w:rPr>
        <w:rFonts w:ascii="Garamond" w:hAnsi="Garamond" w:cs="Times New Roman" w:hint="default"/>
      </w:rPr>
    </w:lvl>
    <w:lvl w:ilvl="2" w:tplc="FFFFFFFF">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49045A1C"/>
    <w:multiLevelType w:val="hybridMultilevel"/>
    <w:tmpl w:val="FC481FE6"/>
    <w:lvl w:ilvl="0" w:tplc="FFE0F37A">
      <w:start w:val="1"/>
      <w:numFmt w:val="lowerLetter"/>
      <w:lvlText w:val="%1."/>
      <w:lvlJc w:val="left"/>
      <w:pPr>
        <w:tabs>
          <w:tab w:val="num" w:pos="1080"/>
        </w:tabs>
        <w:ind w:left="1080" w:hanging="360"/>
      </w:pPr>
      <w:rPr>
        <w:rFonts w:hint="default"/>
        <w:b w:val="0"/>
        <w:i w:val="0"/>
        <w:strike w:val="0"/>
        <w:dstrike w:val="0"/>
        <w:color w:val="auto"/>
        <w:sz w:val="24"/>
        <w:szCs w:val="24"/>
        <w14:shadow w14:blurRad="0" w14:dist="0" w14:dir="0" w14:sx="0" w14:sy="0" w14:kx="0" w14:ky="0" w14:algn="none">
          <w14:srgbClr w14:val="000000"/>
        </w14:shadow>
        <w14:textOutline w14:w="0" w14:cap="rnd" w14:cmpd="sng" w14:algn="ctr">
          <w14:noFill/>
          <w14:prstDash w14:val="solid"/>
          <w14:bevel/>
        </w14:textOutline>
      </w:rPr>
    </w:lvl>
    <w:lvl w:ilvl="1" w:tplc="2642FCF0">
      <w:start w:val="1"/>
      <w:numFmt w:val="decimal"/>
      <w:lvlText w:val="I.%2"/>
      <w:lvlJc w:val="left"/>
      <w:pPr>
        <w:tabs>
          <w:tab w:val="num" w:pos="2160"/>
        </w:tabs>
        <w:ind w:left="2160" w:hanging="360"/>
      </w:pPr>
      <w:rPr>
        <w:rFonts w:hint="default"/>
        <w:b w:val="0"/>
        <w:i w:val="0"/>
        <w:strike w:val="0"/>
        <w:dstrike w:val="0"/>
        <w:color w:val="auto"/>
        <w:sz w:val="22"/>
        <w:szCs w:val="22"/>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2" w15:restartNumberingAfterBreak="0">
    <w:nsid w:val="490869DE"/>
    <w:multiLevelType w:val="singleLevel"/>
    <w:tmpl w:val="6E32D138"/>
    <w:lvl w:ilvl="0">
      <w:start w:val="1"/>
      <w:numFmt w:val="decimal"/>
      <w:lvlText w:val="%1."/>
      <w:lvlJc w:val="left"/>
      <w:pPr>
        <w:tabs>
          <w:tab w:val="num" w:pos="864"/>
        </w:tabs>
        <w:ind w:left="864" w:hanging="432"/>
      </w:pPr>
      <w:rPr>
        <w:rFonts w:hint="default"/>
      </w:rPr>
    </w:lvl>
  </w:abstractNum>
  <w:abstractNum w:abstractNumId="103" w15:restartNumberingAfterBreak="0">
    <w:nsid w:val="49B14FD6"/>
    <w:multiLevelType w:val="multilevel"/>
    <w:tmpl w:val="1FEE457E"/>
    <w:lvl w:ilvl="0">
      <w:start w:val="3"/>
      <w:numFmt w:val="lowerLetter"/>
      <w:lvlText w:val="%1."/>
      <w:lvlJc w:val="left"/>
      <w:pPr>
        <w:tabs>
          <w:tab w:val="num" w:pos="1080"/>
        </w:tabs>
        <w:ind w:left="1080" w:hanging="360"/>
      </w:pPr>
      <w:rPr>
        <w:rFonts w:hint="default"/>
        <w:sz w:val="24"/>
        <w:szCs w:val="24"/>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04" w15:restartNumberingAfterBreak="0">
    <w:nsid w:val="4C367849"/>
    <w:multiLevelType w:val="hybridMultilevel"/>
    <w:tmpl w:val="FD10FD0C"/>
    <w:lvl w:ilvl="0" w:tplc="AE243264">
      <w:start w:val="1"/>
      <w:numFmt w:val="lowerRoman"/>
      <w:lvlText w:val="%1."/>
      <w:lvlJc w:val="left"/>
      <w:pPr>
        <w:tabs>
          <w:tab w:val="num" w:pos="3600"/>
        </w:tabs>
        <w:ind w:left="3600" w:hanging="720"/>
      </w:pPr>
      <w:rPr>
        <w:rFonts w:hint="default"/>
      </w:rPr>
    </w:lvl>
    <w:lvl w:ilvl="1" w:tplc="04090019">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05" w15:restartNumberingAfterBreak="0">
    <w:nsid w:val="516D0CA0"/>
    <w:multiLevelType w:val="hybridMultilevel"/>
    <w:tmpl w:val="4EA0E084"/>
    <w:lvl w:ilvl="0" w:tplc="B8562B30">
      <w:start w:val="1"/>
      <w:numFmt w:val="decimal"/>
      <w:lvlText w:val="J.%1."/>
      <w:lvlJc w:val="left"/>
      <w:pPr>
        <w:tabs>
          <w:tab w:val="num" w:pos="720"/>
        </w:tabs>
        <w:ind w:left="360" w:hanging="360"/>
      </w:pPr>
      <w:rPr>
        <w:rFonts w:ascii="Garamond" w:hAnsi="Garamond" w:cs="Times New Roman" w:hint="default"/>
        <w:b w:val="0"/>
        <w:i w:val="0"/>
        <w:strike w:val="0"/>
        <w:dstrike w:val="0"/>
        <w:color w:val="auto"/>
        <w:sz w:val="24"/>
        <w:szCs w:val="24"/>
        <w14:shadow w14:blurRad="0" w14:dist="0" w14:dir="0" w14:sx="0" w14:sy="0" w14:kx="0" w14:ky="0" w14:algn="none">
          <w14:srgbClr w14:val="000000"/>
        </w14:shadow>
        <w14:textOutline w14:w="0" w14:cap="rnd" w14:cmpd="sng" w14:algn="ctr">
          <w14:noFill/>
          <w14:prstDash w14:val="solid"/>
          <w14:bevel/>
        </w14:textOutline>
      </w:rPr>
    </w:lvl>
    <w:lvl w:ilvl="1" w:tplc="2642FCF0">
      <w:start w:val="1"/>
      <w:numFmt w:val="decimal"/>
      <w:lvlText w:val="I.%2"/>
      <w:lvlJc w:val="left"/>
      <w:pPr>
        <w:tabs>
          <w:tab w:val="num" w:pos="1440"/>
        </w:tabs>
        <w:ind w:left="1440" w:hanging="360"/>
      </w:pPr>
      <w:rPr>
        <w:rFonts w:hint="default"/>
        <w:b w:val="0"/>
        <w:i w:val="0"/>
        <w:strike w:val="0"/>
        <w:dstrike w:val="0"/>
        <w:color w:val="auto"/>
        <w:sz w:val="22"/>
        <w:szCs w:val="22"/>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51771A70"/>
    <w:multiLevelType w:val="hybridMultilevel"/>
    <w:tmpl w:val="F390A0F2"/>
    <w:lvl w:ilvl="0" w:tplc="8C82C88A">
      <w:start w:val="1"/>
      <w:numFmt w:val="decimal"/>
      <w:lvlText w:val="T.%1."/>
      <w:lvlJc w:val="left"/>
      <w:pPr>
        <w:ind w:left="720" w:hanging="360"/>
      </w:pPr>
      <w:rPr>
        <w:rFonts w:hint="default"/>
      </w:rPr>
    </w:lvl>
    <w:lvl w:ilvl="1" w:tplc="05783928">
      <w:start w:val="1"/>
      <w:numFmt w:val="lowerLetter"/>
      <w:lvlText w:val="%2."/>
      <w:lvlJc w:val="left"/>
      <w:pPr>
        <w:ind w:left="1440" w:hanging="360"/>
      </w:pPr>
      <w:rPr>
        <w:rFonts w:ascii="Garamond" w:hAnsi="Garamond" w:hint="default"/>
        <w:b w:val="0"/>
        <w:i w:val="0"/>
        <w:u w:val="no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264134B"/>
    <w:multiLevelType w:val="hybridMultilevel"/>
    <w:tmpl w:val="ED068CC2"/>
    <w:lvl w:ilvl="0" w:tplc="FE0E240A">
      <w:start w:val="1"/>
      <w:numFmt w:val="bullet"/>
      <w:lvlText w:val=""/>
      <w:lvlJc w:val="left"/>
      <w:pPr>
        <w:tabs>
          <w:tab w:val="num" w:pos="2232"/>
        </w:tabs>
        <w:ind w:left="2232" w:hanging="432"/>
      </w:pPr>
      <w:rPr>
        <w:rFonts w:ascii="Symbol" w:hAnsi="Symbol" w:hint="default"/>
        <w:b w:val="0"/>
        <w:i w:val="0"/>
        <w:strike w:val="0"/>
        <w:dstrike w:val="0"/>
        <w:sz w:val="22"/>
        <w:szCs w:val="22"/>
      </w:rPr>
    </w:lvl>
    <w:lvl w:ilvl="1" w:tplc="04090019">
      <w:start w:val="1"/>
      <w:numFmt w:val="lowerLetter"/>
      <w:lvlText w:val="%2."/>
      <w:lvlJc w:val="left"/>
      <w:pPr>
        <w:tabs>
          <w:tab w:val="num" w:pos="2340"/>
        </w:tabs>
        <w:ind w:left="2340" w:hanging="360"/>
      </w:pPr>
    </w:lvl>
    <w:lvl w:ilvl="2" w:tplc="0409001B">
      <w:start w:val="1"/>
      <w:numFmt w:val="lowerRoman"/>
      <w:lvlText w:val="%3."/>
      <w:lvlJc w:val="right"/>
      <w:pPr>
        <w:tabs>
          <w:tab w:val="num" w:pos="2340"/>
        </w:tabs>
        <w:ind w:left="2340" w:hanging="180"/>
      </w:pPr>
    </w:lvl>
    <w:lvl w:ilvl="3" w:tplc="7D105088">
      <w:start w:val="1"/>
      <w:numFmt w:val="decimal"/>
      <w:lvlText w:val="%4."/>
      <w:lvlJc w:val="left"/>
      <w:pPr>
        <w:tabs>
          <w:tab w:val="num" w:pos="1080"/>
        </w:tabs>
        <w:ind w:left="1080" w:hanging="360"/>
      </w:pPr>
      <w:rPr>
        <w:rFonts w:hint="default"/>
      </w:r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08" w15:restartNumberingAfterBreak="0">
    <w:nsid w:val="52DF7E40"/>
    <w:multiLevelType w:val="singleLevel"/>
    <w:tmpl w:val="D6E8FBBA"/>
    <w:lvl w:ilvl="0">
      <w:start w:val="1"/>
      <w:numFmt w:val="lowerLetter"/>
      <w:lvlText w:val="%1."/>
      <w:lvlJc w:val="left"/>
      <w:pPr>
        <w:ind w:left="1440" w:hanging="360"/>
      </w:pPr>
      <w:rPr>
        <w:rFonts w:ascii="Garamond" w:hAnsi="Garamond" w:hint="default"/>
        <w:b w:val="0"/>
        <w:i w:val="0"/>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09" w15:restartNumberingAfterBreak="0">
    <w:nsid w:val="52F65D83"/>
    <w:multiLevelType w:val="singleLevel"/>
    <w:tmpl w:val="BFDE3868"/>
    <w:lvl w:ilvl="0">
      <w:start w:val="1"/>
      <w:numFmt w:val="lowerLetter"/>
      <w:lvlText w:val="%1."/>
      <w:lvlJc w:val="left"/>
      <w:pPr>
        <w:ind w:left="1440" w:hanging="360"/>
      </w:pPr>
      <w:rPr>
        <w:rFonts w:ascii="Garamond" w:hAnsi="Garamond" w:hint="default"/>
        <w:b w:val="0"/>
        <w:i w:val="0"/>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10" w15:restartNumberingAfterBreak="0">
    <w:nsid w:val="53151325"/>
    <w:multiLevelType w:val="hybridMultilevel"/>
    <w:tmpl w:val="5E904252"/>
    <w:lvl w:ilvl="0" w:tplc="6B32C7F2">
      <w:start w:val="1"/>
      <w:numFmt w:val="decimal"/>
      <w:lvlText w:val="R.%1."/>
      <w:lvlJc w:val="left"/>
      <w:pPr>
        <w:tabs>
          <w:tab w:val="num" w:pos="1584"/>
        </w:tabs>
        <w:ind w:left="1224" w:hanging="360"/>
      </w:pPr>
      <w:rPr>
        <w:rFonts w:hint="default"/>
        <w:b w:val="0"/>
        <w:i w:val="0"/>
        <w:strike w:val="0"/>
        <w:dstrike w:val="0"/>
        <w:color w:val="auto"/>
        <w:sz w:val="24"/>
        <w:szCs w:val="24"/>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1" w15:restartNumberingAfterBreak="0">
    <w:nsid w:val="53261CA8"/>
    <w:multiLevelType w:val="singleLevel"/>
    <w:tmpl w:val="1A94EF62"/>
    <w:lvl w:ilvl="0">
      <w:start w:val="1"/>
      <w:numFmt w:val="decimal"/>
      <w:lvlText w:val="%1."/>
      <w:lvlJc w:val="left"/>
      <w:pPr>
        <w:tabs>
          <w:tab w:val="num" w:pos="1512"/>
        </w:tabs>
        <w:ind w:left="1512" w:hanging="432"/>
      </w:pPr>
      <w:rPr>
        <w:rFonts w:hint="default"/>
      </w:rPr>
    </w:lvl>
  </w:abstractNum>
  <w:abstractNum w:abstractNumId="112" w15:restartNumberingAfterBreak="0">
    <w:nsid w:val="54174B17"/>
    <w:multiLevelType w:val="singleLevel"/>
    <w:tmpl w:val="8326C0A6"/>
    <w:lvl w:ilvl="0">
      <w:start w:val="1"/>
      <w:numFmt w:val="lowerLetter"/>
      <w:lvlText w:val="%1."/>
      <w:lvlJc w:val="left"/>
      <w:pPr>
        <w:tabs>
          <w:tab w:val="num" w:pos="360"/>
        </w:tabs>
        <w:ind w:left="360" w:hanging="360"/>
      </w:pPr>
      <w:rPr>
        <w:rFonts w:ascii="Garamond" w:hAnsi="Garamond" w:cs="Times New Roman" w:hint="default"/>
        <w:sz w:val="24"/>
        <w:szCs w:val="24"/>
        <w:u w:val="none"/>
      </w:rPr>
    </w:lvl>
  </w:abstractNum>
  <w:abstractNum w:abstractNumId="113" w15:restartNumberingAfterBreak="0">
    <w:nsid w:val="558A49D6"/>
    <w:multiLevelType w:val="singleLevel"/>
    <w:tmpl w:val="0142BF04"/>
    <w:lvl w:ilvl="0">
      <w:start w:val="18"/>
      <w:numFmt w:val="upperLetter"/>
      <w:lvlText w:val="%1."/>
      <w:lvlJc w:val="left"/>
      <w:pPr>
        <w:tabs>
          <w:tab w:val="num" w:pos="648"/>
        </w:tabs>
        <w:ind w:left="648" w:hanging="648"/>
      </w:pPr>
      <w:rPr>
        <w:rFonts w:ascii="Garamond" w:hAnsi="Garamond" w:hint="default"/>
        <w:b/>
        <w:i w:val="0"/>
        <w:szCs w:val="24"/>
        <w:u w:val="none"/>
      </w:rPr>
    </w:lvl>
  </w:abstractNum>
  <w:abstractNum w:abstractNumId="114" w15:restartNumberingAfterBreak="0">
    <w:nsid w:val="55C22BF0"/>
    <w:multiLevelType w:val="singleLevel"/>
    <w:tmpl w:val="C37A91CC"/>
    <w:lvl w:ilvl="0">
      <w:start w:val="1"/>
      <w:numFmt w:val="lowerLetter"/>
      <w:lvlText w:val="%1."/>
      <w:lvlJc w:val="left"/>
      <w:pPr>
        <w:tabs>
          <w:tab w:val="num" w:pos="1296"/>
        </w:tabs>
        <w:ind w:left="1296" w:hanging="432"/>
      </w:pPr>
      <w:rPr>
        <w:rFonts w:hint="default"/>
      </w:rPr>
    </w:lvl>
  </w:abstractNum>
  <w:abstractNum w:abstractNumId="115" w15:restartNumberingAfterBreak="0">
    <w:nsid w:val="563A375E"/>
    <w:multiLevelType w:val="hybridMultilevel"/>
    <w:tmpl w:val="C0D085D6"/>
    <w:lvl w:ilvl="0" w:tplc="F15035FA">
      <w:start w:val="1"/>
      <w:numFmt w:val="lowerLetter"/>
      <w:lvlText w:val="%1."/>
      <w:lvlJc w:val="left"/>
      <w:pPr>
        <w:tabs>
          <w:tab w:val="num" w:pos="1242"/>
        </w:tabs>
        <w:ind w:left="1242" w:hanging="432"/>
      </w:pPr>
      <w:rPr>
        <w:rFonts w:ascii="Garamond" w:hAnsi="Garamond" w:hint="default"/>
        <w:b w:val="0"/>
        <w:i w:val="0"/>
        <w:sz w:val="24"/>
        <w:szCs w:val="24"/>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6" w15:restartNumberingAfterBreak="0">
    <w:nsid w:val="57DB4649"/>
    <w:multiLevelType w:val="singleLevel"/>
    <w:tmpl w:val="D0560B0C"/>
    <w:lvl w:ilvl="0">
      <w:start w:val="1"/>
      <w:numFmt w:val="lowerLetter"/>
      <w:lvlText w:val="%1."/>
      <w:lvlJc w:val="left"/>
      <w:pPr>
        <w:ind w:left="1440" w:hanging="360"/>
      </w:pPr>
      <w:rPr>
        <w:rFonts w:ascii="Garamond" w:hAnsi="Garamond" w:hint="default"/>
        <w:b w:val="0"/>
        <w:i w:val="0"/>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17" w15:restartNumberingAfterBreak="0">
    <w:nsid w:val="58016B8E"/>
    <w:multiLevelType w:val="hybridMultilevel"/>
    <w:tmpl w:val="F7E4A764"/>
    <w:lvl w:ilvl="0" w:tplc="2662F53C">
      <w:start w:val="1"/>
      <w:numFmt w:val="lowerLetter"/>
      <w:lvlText w:val="%1."/>
      <w:lvlJc w:val="left"/>
      <w:pPr>
        <w:tabs>
          <w:tab w:val="num" w:pos="1080"/>
        </w:tabs>
        <w:ind w:left="1080" w:hanging="360"/>
      </w:pPr>
      <w:rPr>
        <w:rFonts w:hint="default"/>
        <w:b w:val="0"/>
        <w:i w:val="0"/>
        <w:strike w:val="0"/>
        <w:dstrike w:val="0"/>
        <w:color w:val="auto"/>
        <w:sz w:val="24"/>
        <w:szCs w:val="24"/>
        <w14:shadow w14:blurRad="0" w14:dist="0" w14:dir="0" w14:sx="0" w14:sy="0" w14:kx="0" w14:ky="0" w14:algn="none">
          <w14:srgbClr w14:val="000000"/>
        </w14:shadow>
        <w14:textOutline w14:w="0" w14:cap="rnd" w14:cmpd="sng" w14:algn="ctr">
          <w14:noFill/>
          <w14:prstDash w14:val="solid"/>
          <w14:bevel/>
        </w14:textOutline>
      </w:rPr>
    </w:lvl>
    <w:lvl w:ilvl="1" w:tplc="2642FCF0">
      <w:start w:val="1"/>
      <w:numFmt w:val="decimal"/>
      <w:lvlText w:val="I.%2"/>
      <w:lvlJc w:val="left"/>
      <w:pPr>
        <w:tabs>
          <w:tab w:val="num" w:pos="2160"/>
        </w:tabs>
        <w:ind w:left="2160" w:hanging="360"/>
      </w:pPr>
      <w:rPr>
        <w:rFonts w:hint="default"/>
        <w:b w:val="0"/>
        <w:i w:val="0"/>
        <w:strike w:val="0"/>
        <w:dstrike w:val="0"/>
        <w:color w:val="auto"/>
        <w:sz w:val="22"/>
        <w:szCs w:val="22"/>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8" w15:restartNumberingAfterBreak="0">
    <w:nsid w:val="58613B8B"/>
    <w:multiLevelType w:val="hybridMultilevel"/>
    <w:tmpl w:val="C0D085D6"/>
    <w:lvl w:ilvl="0" w:tplc="F15035FA">
      <w:start w:val="1"/>
      <w:numFmt w:val="lowerLetter"/>
      <w:lvlText w:val="%1."/>
      <w:lvlJc w:val="left"/>
      <w:pPr>
        <w:tabs>
          <w:tab w:val="num" w:pos="1242"/>
        </w:tabs>
        <w:ind w:left="1242" w:hanging="432"/>
      </w:pPr>
      <w:rPr>
        <w:rFonts w:ascii="Garamond" w:hAnsi="Garamond" w:hint="default"/>
        <w:b w:val="0"/>
        <w:i w:val="0"/>
        <w:sz w:val="24"/>
        <w:szCs w:val="24"/>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9" w15:restartNumberingAfterBreak="0">
    <w:nsid w:val="592B0315"/>
    <w:multiLevelType w:val="singleLevel"/>
    <w:tmpl w:val="BC94E998"/>
    <w:lvl w:ilvl="0">
      <w:start w:val="1"/>
      <w:numFmt w:val="decimal"/>
      <w:lvlText w:val="%1."/>
      <w:lvlJc w:val="left"/>
      <w:pPr>
        <w:tabs>
          <w:tab w:val="num" w:pos="864"/>
        </w:tabs>
        <w:ind w:left="864" w:hanging="432"/>
      </w:pPr>
      <w:rPr>
        <w:rFonts w:hint="default"/>
      </w:rPr>
    </w:lvl>
  </w:abstractNum>
  <w:abstractNum w:abstractNumId="120" w15:restartNumberingAfterBreak="0">
    <w:nsid w:val="593F07EC"/>
    <w:multiLevelType w:val="hybridMultilevel"/>
    <w:tmpl w:val="95D0DDEE"/>
    <w:lvl w:ilvl="0" w:tplc="970AF634">
      <w:start w:val="1"/>
      <w:numFmt w:val="lowerLetter"/>
      <w:lvlText w:val="%1."/>
      <w:lvlJc w:val="left"/>
      <w:pPr>
        <w:tabs>
          <w:tab w:val="num" w:pos="1512"/>
        </w:tabs>
        <w:ind w:left="1512" w:hanging="432"/>
      </w:pPr>
      <w:rPr>
        <w:rFonts w:ascii="Garamond" w:hAnsi="Garamond" w:hint="default"/>
        <w:b w:val="0"/>
        <w:i w:val="0"/>
        <w:sz w:val="22"/>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21" w15:restartNumberingAfterBreak="0">
    <w:nsid w:val="59FA0A19"/>
    <w:multiLevelType w:val="hybridMultilevel"/>
    <w:tmpl w:val="3EEA26E4"/>
    <w:lvl w:ilvl="0" w:tplc="9C9CB91C">
      <w:start w:val="1"/>
      <w:numFmt w:val="lowerRoman"/>
      <w:lvlText w:val="%1."/>
      <w:lvlJc w:val="left"/>
      <w:pPr>
        <w:tabs>
          <w:tab w:val="num" w:pos="2232"/>
        </w:tabs>
        <w:ind w:left="2232" w:hanging="432"/>
      </w:pPr>
      <w:rPr>
        <w:rFonts w:ascii="Times New Roman" w:hAnsi="Times New Roman" w:hint="default"/>
        <w:b w:val="0"/>
        <w:i w:val="0"/>
        <w:strike w:val="0"/>
        <w:dstrike w:val="0"/>
        <w:sz w:val="22"/>
        <w:szCs w:val="22"/>
      </w:rPr>
    </w:lvl>
    <w:lvl w:ilvl="1" w:tplc="04090019">
      <w:start w:val="1"/>
      <w:numFmt w:val="lowerLetter"/>
      <w:lvlText w:val="%2."/>
      <w:lvlJc w:val="left"/>
      <w:pPr>
        <w:tabs>
          <w:tab w:val="num" w:pos="1800"/>
        </w:tabs>
        <w:ind w:left="1800" w:hanging="360"/>
      </w:pPr>
    </w:lvl>
    <w:lvl w:ilvl="2" w:tplc="FE0E240A">
      <w:start w:val="1"/>
      <w:numFmt w:val="bullet"/>
      <w:lvlText w:val=""/>
      <w:lvlJc w:val="left"/>
      <w:pPr>
        <w:tabs>
          <w:tab w:val="num" w:pos="2232"/>
        </w:tabs>
        <w:ind w:left="2232" w:hanging="432"/>
      </w:pPr>
      <w:rPr>
        <w:rFonts w:ascii="Symbol" w:hAnsi="Symbol" w:hint="default"/>
        <w:b w:val="0"/>
        <w:i w:val="0"/>
        <w:strike w:val="0"/>
        <w:dstrike w:val="0"/>
        <w:sz w:val="22"/>
        <w:szCs w:val="22"/>
      </w:rPr>
    </w:lvl>
    <w:lvl w:ilvl="3" w:tplc="495E0194">
      <w:start w:val="3"/>
      <w:numFmt w:val="decimal"/>
      <w:lvlText w:val="%4."/>
      <w:lvlJc w:val="left"/>
      <w:pPr>
        <w:ind w:left="360" w:hanging="360"/>
      </w:pPr>
      <w:rPr>
        <w:rFonts w:ascii="Times New Roman" w:hAnsi="Times New Roman" w:hint="default"/>
        <w:b/>
        <w:i/>
      </w:r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22" w15:restartNumberingAfterBreak="0">
    <w:nsid w:val="5A832703"/>
    <w:multiLevelType w:val="hybridMultilevel"/>
    <w:tmpl w:val="4204255A"/>
    <w:lvl w:ilvl="0" w:tplc="6B32C7F2">
      <w:start w:val="1"/>
      <w:numFmt w:val="decimal"/>
      <w:lvlText w:val="R.%1."/>
      <w:lvlJc w:val="left"/>
      <w:pPr>
        <w:tabs>
          <w:tab w:val="num" w:pos="810"/>
        </w:tabs>
        <w:ind w:left="450" w:hanging="360"/>
      </w:pPr>
      <w:rPr>
        <w:rFonts w:hint="default"/>
        <w:b w:val="0"/>
        <w:i w:val="0"/>
        <w:strike w:val="0"/>
        <w:dstrike w:val="0"/>
        <w:color w:val="auto"/>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3" w15:restartNumberingAfterBreak="0">
    <w:nsid w:val="5D2E6A37"/>
    <w:multiLevelType w:val="hybridMultilevel"/>
    <w:tmpl w:val="19BA69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4" w15:restartNumberingAfterBreak="0">
    <w:nsid w:val="60613E6E"/>
    <w:multiLevelType w:val="multilevel"/>
    <w:tmpl w:val="BC6AD748"/>
    <w:lvl w:ilvl="0">
      <w:start w:val="1"/>
      <w:numFmt w:val="bullet"/>
      <w:lvlText w:val=""/>
      <w:lvlJc w:val="left"/>
      <w:pPr>
        <w:tabs>
          <w:tab w:val="num" w:pos="1440"/>
        </w:tabs>
        <w:ind w:left="144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627E54EF"/>
    <w:multiLevelType w:val="hybridMultilevel"/>
    <w:tmpl w:val="4C9A29E2"/>
    <w:lvl w:ilvl="0" w:tplc="FFFFFFFF">
      <w:start w:val="1"/>
      <w:numFmt w:val="lowerLetter"/>
      <w:lvlText w:val="%1."/>
      <w:lvlJc w:val="left"/>
      <w:pPr>
        <w:tabs>
          <w:tab w:val="num" w:pos="1152"/>
        </w:tabs>
        <w:ind w:left="1152" w:hanging="432"/>
      </w:pPr>
      <w:rPr>
        <w:rFonts w:ascii="Garamond" w:hAnsi="Garamond" w:hint="default"/>
        <w:b w:val="0"/>
        <w:i w:val="0"/>
        <w:sz w:val="24"/>
        <w:szCs w:val="24"/>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26" w15:restartNumberingAfterBreak="0">
    <w:nsid w:val="64F95F14"/>
    <w:multiLevelType w:val="hybridMultilevel"/>
    <w:tmpl w:val="08702132"/>
    <w:lvl w:ilvl="0" w:tplc="028CF40A">
      <w:start w:val="1"/>
      <w:numFmt w:val="lowerLetter"/>
      <w:lvlText w:val="%1."/>
      <w:lvlJc w:val="left"/>
      <w:pPr>
        <w:tabs>
          <w:tab w:val="num" w:pos="1242"/>
        </w:tabs>
        <w:ind w:left="1242" w:hanging="432"/>
      </w:pPr>
      <w:rPr>
        <w:rFonts w:ascii="Garamond" w:hAnsi="Garamond" w:hint="default"/>
        <w:b w:val="0"/>
        <w:i w:val="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661A48F9"/>
    <w:multiLevelType w:val="hybridMultilevel"/>
    <w:tmpl w:val="0CBCDAAA"/>
    <w:lvl w:ilvl="0" w:tplc="523C3552">
      <w:start w:val="1"/>
      <w:numFmt w:val="decimal"/>
      <w:lvlText w:val="H.%1."/>
      <w:lvlJc w:val="left"/>
      <w:pPr>
        <w:tabs>
          <w:tab w:val="num" w:pos="720"/>
        </w:tabs>
        <w:ind w:left="360" w:hanging="360"/>
      </w:pPr>
      <w:rPr>
        <w:rFonts w:ascii="Garamond" w:hAnsi="Garamond" w:cs="Times New Roman" w:hint="default"/>
        <w:b w:val="0"/>
        <w:i w:val="0"/>
        <w:strike w:val="0"/>
        <w:dstrike w:val="0"/>
        <w:color w:val="auto"/>
        <w:sz w:val="24"/>
        <w:szCs w:val="24"/>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4ACE54FC">
      <w:start w:val="1"/>
      <w:numFmt w:val="lowerRoman"/>
      <w:lvlText w:val="%3."/>
      <w:lvlJc w:val="left"/>
      <w:pPr>
        <w:tabs>
          <w:tab w:val="num" w:pos="2160"/>
        </w:tabs>
        <w:ind w:left="2160" w:hanging="180"/>
      </w:pPr>
      <w:rPr>
        <w:rFonts w:hint="default"/>
        <w:b w:val="0"/>
        <w:i w:val="0"/>
        <w:strike w:val="0"/>
        <w:dstrike w:val="0"/>
        <w:color w:val="auto"/>
        <w:sz w:val="24"/>
        <w:szCs w:val="24"/>
        <w14:shadow w14:blurRad="0" w14:dist="0" w14:dir="0" w14:sx="0" w14:sy="0" w14:kx="0" w14:ky="0" w14:algn="none">
          <w14:srgbClr w14:val="000000"/>
        </w14:shadow>
        <w14:textOutline w14:w="0" w14:cap="rnd" w14:cmpd="sng" w14:algn="ctr">
          <w14:noFill/>
          <w14:prstDash w14:val="solid"/>
          <w14:bevel/>
        </w14:textOutli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67253AF6"/>
    <w:multiLevelType w:val="multilevel"/>
    <w:tmpl w:val="5B3A410A"/>
    <w:lvl w:ilvl="0">
      <w:start w:val="1"/>
      <w:numFmt w:val="decimal"/>
      <w:lvlText w:val="AA.%1."/>
      <w:lvlJc w:val="left"/>
      <w:pPr>
        <w:tabs>
          <w:tab w:val="num" w:pos="1080"/>
        </w:tabs>
        <w:ind w:left="720" w:hanging="360"/>
      </w:pPr>
      <w:rPr>
        <w:rFonts w:ascii="Garamond" w:hAnsi="Garamond" w:cs="Times New Roman" w:hint="default"/>
        <w:b w:val="0"/>
        <w:i w:val="0"/>
        <w:strike w:val="0"/>
        <w:dstrike w:val="0"/>
        <w:color w:val="auto"/>
        <w:sz w:val="24"/>
        <w:szCs w:val="24"/>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9" w15:restartNumberingAfterBreak="0">
    <w:nsid w:val="679D4601"/>
    <w:multiLevelType w:val="hybridMultilevel"/>
    <w:tmpl w:val="4C9A29E2"/>
    <w:lvl w:ilvl="0" w:tplc="FFFFFFFF">
      <w:start w:val="1"/>
      <w:numFmt w:val="lowerLetter"/>
      <w:lvlText w:val="%1."/>
      <w:lvlJc w:val="left"/>
      <w:pPr>
        <w:tabs>
          <w:tab w:val="num" w:pos="1152"/>
        </w:tabs>
        <w:ind w:left="1152" w:hanging="432"/>
      </w:pPr>
      <w:rPr>
        <w:rFonts w:ascii="Garamond" w:hAnsi="Garamond" w:hint="default"/>
        <w:b w:val="0"/>
        <w:i w:val="0"/>
        <w:sz w:val="24"/>
        <w:szCs w:val="24"/>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30" w15:restartNumberingAfterBreak="0">
    <w:nsid w:val="68401EAF"/>
    <w:multiLevelType w:val="hybridMultilevel"/>
    <w:tmpl w:val="42F4FBAA"/>
    <w:lvl w:ilvl="0" w:tplc="46F80334">
      <w:start w:val="1"/>
      <w:numFmt w:val="decimal"/>
      <w:lvlText w:val="S.%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1" w15:restartNumberingAfterBreak="0">
    <w:nsid w:val="68FC4671"/>
    <w:multiLevelType w:val="hybridMultilevel"/>
    <w:tmpl w:val="3DEAA040"/>
    <w:lvl w:ilvl="0" w:tplc="4A5E7FBC">
      <w:start w:val="1"/>
      <w:numFmt w:val="decimal"/>
      <w:lvlText w:val="C.%1."/>
      <w:lvlJc w:val="left"/>
      <w:pPr>
        <w:tabs>
          <w:tab w:val="num" w:pos="720"/>
        </w:tabs>
        <w:ind w:left="360" w:hanging="360"/>
      </w:pPr>
      <w:rPr>
        <w:rFonts w:ascii="Garamond" w:hAnsi="Garamond" w:hint="default"/>
        <w:b w:val="0"/>
        <w:i w:val="0"/>
        <w:strike w:val="0"/>
        <w:dstrike w:val="0"/>
        <w:color w:val="auto"/>
        <w:sz w:val="24"/>
        <w:szCs w:val="24"/>
      </w:rPr>
    </w:lvl>
    <w:lvl w:ilvl="1" w:tplc="2E386538">
      <w:start w:val="1"/>
      <w:numFmt w:val="decimal"/>
      <w:lvlText w:val="X.%2."/>
      <w:lvlJc w:val="left"/>
      <w:pPr>
        <w:tabs>
          <w:tab w:val="num" w:pos="1800"/>
        </w:tabs>
        <w:ind w:left="1440" w:hanging="360"/>
      </w:pPr>
      <w:rPr>
        <w:rFonts w:ascii="Times New Roman" w:hAnsi="Times New Roman" w:cs="Times New Roman" w:hint="default"/>
        <w:b w:val="0"/>
        <w:i w:val="0"/>
        <w:strike w:val="0"/>
        <w:dstrike w:val="0"/>
        <w:color w:val="auto"/>
        <w:sz w:val="22"/>
        <w:szCs w:val="22"/>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1440"/>
        </w:tabs>
        <w:ind w:left="144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2" w15:restartNumberingAfterBreak="0">
    <w:nsid w:val="69367814"/>
    <w:multiLevelType w:val="singleLevel"/>
    <w:tmpl w:val="C680D540"/>
    <w:lvl w:ilvl="0">
      <w:start w:val="1"/>
      <w:numFmt w:val="decimal"/>
      <w:lvlText w:val="%1."/>
      <w:lvlJc w:val="left"/>
      <w:pPr>
        <w:tabs>
          <w:tab w:val="num" w:pos="864"/>
        </w:tabs>
        <w:ind w:left="864" w:hanging="432"/>
      </w:pPr>
      <w:rPr>
        <w:rFonts w:hint="default"/>
      </w:rPr>
    </w:lvl>
  </w:abstractNum>
  <w:abstractNum w:abstractNumId="133" w15:restartNumberingAfterBreak="0">
    <w:nsid w:val="6AF763D4"/>
    <w:multiLevelType w:val="singleLevel"/>
    <w:tmpl w:val="F58E047C"/>
    <w:lvl w:ilvl="0">
      <w:start w:val="1"/>
      <w:numFmt w:val="lowerRoman"/>
      <w:lvlText w:val="(%1)"/>
      <w:lvlJc w:val="left"/>
      <w:pPr>
        <w:tabs>
          <w:tab w:val="num" w:pos="720"/>
        </w:tabs>
        <w:ind w:left="360" w:hanging="360"/>
      </w:pPr>
    </w:lvl>
  </w:abstractNum>
  <w:abstractNum w:abstractNumId="134" w15:restartNumberingAfterBreak="0">
    <w:nsid w:val="6AFD2877"/>
    <w:multiLevelType w:val="singleLevel"/>
    <w:tmpl w:val="FE966B38"/>
    <w:lvl w:ilvl="0">
      <w:start w:val="1"/>
      <w:numFmt w:val="lowerLetter"/>
      <w:lvlText w:val="(%1)"/>
      <w:lvlJc w:val="left"/>
      <w:pPr>
        <w:tabs>
          <w:tab w:val="num" w:pos="360"/>
        </w:tabs>
        <w:ind w:left="360" w:hanging="360"/>
      </w:pPr>
      <w:rPr>
        <w:b w:val="0"/>
        <w:i w:val="0"/>
        <w:u w:val="none"/>
      </w:rPr>
    </w:lvl>
  </w:abstractNum>
  <w:abstractNum w:abstractNumId="135" w15:restartNumberingAfterBreak="0">
    <w:nsid w:val="6C3F023F"/>
    <w:multiLevelType w:val="hybridMultilevel"/>
    <w:tmpl w:val="94AE3BEE"/>
    <w:lvl w:ilvl="0" w:tplc="BC2A256A">
      <w:start w:val="1"/>
      <w:numFmt w:val="upperRoman"/>
      <w:pStyle w:val="Heading1"/>
      <w:lvlText w:val="Section %1."/>
      <w:lvlJc w:val="left"/>
      <w:pPr>
        <w:ind w:left="2520" w:hanging="360"/>
      </w:pPr>
      <w:rPr>
        <w:rFonts w:ascii="Garamond" w:hAnsi="Garamond" w:cs="Times New Roman"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6" w15:restartNumberingAfterBreak="0">
    <w:nsid w:val="6CDF659D"/>
    <w:multiLevelType w:val="hybridMultilevel"/>
    <w:tmpl w:val="40E626B8"/>
    <w:lvl w:ilvl="0" w:tplc="D966A828">
      <w:start w:val="1"/>
      <w:numFmt w:val="decimal"/>
      <w:lvlText w:val="%1."/>
      <w:lvlJc w:val="left"/>
      <w:pPr>
        <w:tabs>
          <w:tab w:val="num" w:pos="1080"/>
        </w:tabs>
        <w:ind w:left="1080" w:hanging="360"/>
      </w:pPr>
      <w:rPr>
        <w:rFonts w:ascii="Garamond" w:eastAsia="Times New Roman" w:hAnsi="Garamond" w:cs="Times New Roman" w:hint="default"/>
      </w:rPr>
    </w:lvl>
    <w:lvl w:ilvl="1" w:tplc="BA42E76C">
      <w:start w:val="1"/>
      <w:numFmt w:val="lowerLetter"/>
      <w:lvlText w:val="%2."/>
      <w:lvlJc w:val="left"/>
      <w:pPr>
        <w:tabs>
          <w:tab w:val="num" w:pos="1800"/>
        </w:tabs>
        <w:ind w:left="1800" w:hanging="360"/>
      </w:pPr>
      <w:rPr>
        <w:rFonts w:ascii="Garamond" w:eastAsia="Times New Roman" w:hAnsi="Garamond"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7" w15:restartNumberingAfterBreak="0">
    <w:nsid w:val="6E0C249F"/>
    <w:multiLevelType w:val="singleLevel"/>
    <w:tmpl w:val="C98C927C"/>
    <w:lvl w:ilvl="0">
      <w:start w:val="1"/>
      <w:numFmt w:val="decimal"/>
      <w:lvlText w:val="B.%1."/>
      <w:lvlJc w:val="left"/>
      <w:pPr>
        <w:tabs>
          <w:tab w:val="num" w:pos="720"/>
        </w:tabs>
        <w:ind w:left="360" w:hanging="360"/>
      </w:pPr>
      <w:rPr>
        <w:rFonts w:hint="default"/>
        <w:b w:val="0"/>
        <w:i w:val="0"/>
        <w:strike w:val="0"/>
        <w:color w:val="auto"/>
      </w:rPr>
    </w:lvl>
  </w:abstractNum>
  <w:abstractNum w:abstractNumId="138" w15:restartNumberingAfterBreak="0">
    <w:nsid w:val="6FF967B8"/>
    <w:multiLevelType w:val="hybridMultilevel"/>
    <w:tmpl w:val="E53CBA12"/>
    <w:lvl w:ilvl="0" w:tplc="AA3C6088">
      <w:start w:val="1"/>
      <w:numFmt w:val="decimal"/>
      <w:lvlText w:val="W.%1."/>
      <w:lvlJc w:val="left"/>
      <w:pPr>
        <w:ind w:left="360" w:hanging="360"/>
      </w:pPr>
      <w:rPr>
        <w:rFonts w:ascii="Garamond" w:hAnsi="Garamond" w:cs="Times New Roman" w:hint="default"/>
      </w:rPr>
    </w:lvl>
    <w:lvl w:ilvl="1" w:tplc="B9D4849A">
      <w:start w:val="1"/>
      <w:numFmt w:val="lowerLetter"/>
      <w:lvlText w:val="%2."/>
      <w:lvlJc w:val="left"/>
      <w:pPr>
        <w:ind w:left="1890" w:hanging="360"/>
      </w:pPr>
      <w:rPr>
        <w:rFonts w:ascii="Garamond" w:hAnsi="Garamond" w:cs="Times New Roman" w:hint="default"/>
      </w:rPr>
    </w:lvl>
    <w:lvl w:ilvl="2" w:tplc="0409001B">
      <w:start w:val="1"/>
      <w:numFmt w:val="lowerRoman"/>
      <w:lvlText w:val="%3."/>
      <w:lvlJc w:val="right"/>
      <w:pPr>
        <w:ind w:left="2160" w:hanging="180"/>
      </w:pPr>
    </w:lvl>
    <w:lvl w:ilvl="3" w:tplc="EE2A5E0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702C2A50"/>
    <w:multiLevelType w:val="hybridMultilevel"/>
    <w:tmpl w:val="FC18B49A"/>
    <w:lvl w:ilvl="0" w:tplc="254C5110">
      <w:start w:val="1"/>
      <w:numFmt w:val="decimal"/>
      <w:lvlText w:val="M.%1."/>
      <w:lvlJc w:val="left"/>
      <w:pPr>
        <w:tabs>
          <w:tab w:val="num" w:pos="1170"/>
        </w:tabs>
        <w:ind w:left="810" w:hanging="360"/>
      </w:pPr>
      <w:rPr>
        <w:rFonts w:ascii="Garamond" w:hAnsi="Garamond" w:cs="Times New Roman" w:hint="default"/>
        <w:b w:val="0"/>
        <w:i w:val="0"/>
        <w:strike w:val="0"/>
        <w:dstrike w:val="0"/>
        <w:color w:val="auto"/>
        <w:sz w:val="24"/>
        <w:szCs w:val="24"/>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0" w15:restartNumberingAfterBreak="0">
    <w:nsid w:val="718E2D83"/>
    <w:multiLevelType w:val="singleLevel"/>
    <w:tmpl w:val="62F857C6"/>
    <w:lvl w:ilvl="0">
      <w:start w:val="1"/>
      <w:numFmt w:val="lowerLetter"/>
      <w:lvlText w:val="%1."/>
      <w:lvlJc w:val="left"/>
      <w:pPr>
        <w:tabs>
          <w:tab w:val="num" w:pos="1296"/>
        </w:tabs>
        <w:ind w:left="1296" w:hanging="432"/>
      </w:pPr>
      <w:rPr>
        <w:rFonts w:hint="default"/>
      </w:rPr>
    </w:lvl>
  </w:abstractNum>
  <w:abstractNum w:abstractNumId="141" w15:restartNumberingAfterBreak="0">
    <w:nsid w:val="723D6ACF"/>
    <w:multiLevelType w:val="hybridMultilevel"/>
    <w:tmpl w:val="4ED82FB2"/>
    <w:lvl w:ilvl="0" w:tplc="137486CE">
      <w:start w:val="1"/>
      <w:numFmt w:val="bullet"/>
      <w:lvlText w:val="o"/>
      <w:lvlJc w:val="left"/>
      <w:pPr>
        <w:tabs>
          <w:tab w:val="num" w:pos="720"/>
        </w:tabs>
        <w:ind w:left="720" w:hanging="360"/>
      </w:pPr>
      <w:rPr>
        <w:rFonts w:ascii="Courier New" w:hAnsi="Courier New" w:hint="default"/>
        <w:strike w:val="0"/>
        <w:dstrike w:val="0"/>
        <w:sz w:val="20"/>
      </w:rPr>
    </w:lvl>
    <w:lvl w:ilvl="1" w:tplc="137486CE">
      <w:start w:val="1"/>
      <w:numFmt w:val="bullet"/>
      <w:lvlText w:val="o"/>
      <w:lvlJc w:val="left"/>
      <w:pPr>
        <w:tabs>
          <w:tab w:val="num" w:pos="540"/>
        </w:tabs>
        <w:ind w:left="540" w:hanging="360"/>
      </w:pPr>
      <w:rPr>
        <w:rFonts w:ascii="Courier New" w:hAnsi="Courier New" w:hint="default"/>
        <w:strike w:val="0"/>
        <w:dstrike w:val="0"/>
        <w:sz w:val="20"/>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strike w:val="0"/>
        <w:dstrike w:val="0"/>
        <w:sz w:val="20"/>
      </w:rPr>
    </w:lvl>
    <w:lvl w:ilvl="4" w:tplc="50B492C4">
      <w:start w:val="1"/>
      <w:numFmt w:val="bullet"/>
      <w:lvlText w:val="o"/>
      <w:lvlJc w:val="left"/>
      <w:pPr>
        <w:tabs>
          <w:tab w:val="num" w:pos="2880"/>
        </w:tabs>
        <w:ind w:left="2880" w:hanging="360"/>
      </w:pPr>
      <w:rPr>
        <w:rFonts w:ascii="Courier New" w:hAnsi="Courier New" w:cs="Courier New" w:hint="default"/>
        <w:strike/>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2" w15:restartNumberingAfterBreak="0">
    <w:nsid w:val="72865559"/>
    <w:multiLevelType w:val="singleLevel"/>
    <w:tmpl w:val="91B40ECE"/>
    <w:lvl w:ilvl="0">
      <w:start w:val="1"/>
      <w:numFmt w:val="lowerLetter"/>
      <w:lvlText w:val="%1."/>
      <w:lvlJc w:val="left"/>
      <w:pPr>
        <w:tabs>
          <w:tab w:val="num" w:pos="360"/>
        </w:tabs>
        <w:ind w:left="360" w:hanging="360"/>
      </w:pPr>
      <w:rPr>
        <w:u w:val="none"/>
      </w:rPr>
    </w:lvl>
  </w:abstractNum>
  <w:abstractNum w:abstractNumId="143" w15:restartNumberingAfterBreak="0">
    <w:nsid w:val="72EA3B49"/>
    <w:multiLevelType w:val="singleLevel"/>
    <w:tmpl w:val="520C08E6"/>
    <w:lvl w:ilvl="0">
      <w:start w:val="1"/>
      <w:numFmt w:val="decimal"/>
      <w:lvlText w:val="%1."/>
      <w:lvlJc w:val="left"/>
      <w:pPr>
        <w:tabs>
          <w:tab w:val="num" w:pos="864"/>
        </w:tabs>
        <w:ind w:left="864" w:hanging="432"/>
      </w:pPr>
      <w:rPr>
        <w:rFonts w:hint="default"/>
      </w:rPr>
    </w:lvl>
  </w:abstractNum>
  <w:abstractNum w:abstractNumId="144" w15:restartNumberingAfterBreak="0">
    <w:nsid w:val="74832083"/>
    <w:multiLevelType w:val="hybridMultilevel"/>
    <w:tmpl w:val="738A06A6"/>
    <w:lvl w:ilvl="0" w:tplc="C56E9346">
      <w:start w:val="1"/>
      <w:numFmt w:val="decimal"/>
      <w:lvlText w:val="Y.%1."/>
      <w:lvlJc w:val="left"/>
      <w:pPr>
        <w:tabs>
          <w:tab w:val="num" w:pos="1080"/>
        </w:tabs>
        <w:ind w:left="720" w:hanging="360"/>
      </w:pPr>
      <w:rPr>
        <w:rFonts w:ascii="Garamond" w:hAnsi="Garamond" w:cs="Times New Roman" w:hint="default"/>
        <w:b w:val="0"/>
        <w:i w:val="0"/>
        <w:strike w:val="0"/>
        <w:d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748E4DB5"/>
    <w:multiLevelType w:val="hybridMultilevel"/>
    <w:tmpl w:val="E634DE56"/>
    <w:lvl w:ilvl="0" w:tplc="61C40A2C">
      <w:start w:val="1"/>
      <w:numFmt w:val="decimal"/>
      <w:lvlText w:val="L.%1."/>
      <w:lvlJc w:val="left"/>
      <w:pPr>
        <w:tabs>
          <w:tab w:val="num" w:pos="720"/>
        </w:tabs>
        <w:ind w:left="360" w:hanging="360"/>
      </w:pPr>
      <w:rPr>
        <w:rFonts w:ascii="Garamond" w:hAnsi="Garamond" w:cs="Times New Roman" w:hint="default"/>
        <w:b w:val="0"/>
        <w:i w:val="0"/>
        <w:strike w:val="0"/>
        <w:dstrike w:val="0"/>
        <w:color w:val="auto"/>
        <w:sz w:val="24"/>
        <w:szCs w:val="24"/>
        <w14:shadow w14:blurRad="0" w14:dist="0" w14:dir="0" w14:sx="0" w14:sy="0" w14:kx="0" w14:ky="0" w14:algn="none">
          <w14:srgbClr w14:val="000000"/>
        </w14:shadow>
        <w14:textOutline w14:w="0" w14:cap="rnd" w14:cmpd="sng" w14:algn="ctr">
          <w14:noFill/>
          <w14:prstDash w14:val="solid"/>
          <w14:bevel/>
        </w14:textOutline>
      </w:rPr>
    </w:lvl>
    <w:lvl w:ilvl="1" w:tplc="311EB93A">
      <w:start w:val="1"/>
      <w:numFmt w:val="lowerLetter"/>
      <w:lvlText w:val="%2."/>
      <w:lvlJc w:val="left"/>
      <w:pPr>
        <w:tabs>
          <w:tab w:val="num" w:pos="1170"/>
        </w:tabs>
        <w:ind w:left="1170" w:hanging="360"/>
      </w:pPr>
      <w:rPr>
        <w:rFonts w:ascii="Garamond" w:hAnsi="Garamond" w:hint="default"/>
        <w:b w:val="0"/>
        <w:i w:val="0"/>
        <w:strike w:val="0"/>
        <w:dstrike w:val="0"/>
        <w:color w:val="auto"/>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6" w15:restartNumberingAfterBreak="0">
    <w:nsid w:val="74AE7C7F"/>
    <w:multiLevelType w:val="hybridMultilevel"/>
    <w:tmpl w:val="52003CEA"/>
    <w:lvl w:ilvl="0" w:tplc="4914072E">
      <w:start w:val="1"/>
      <w:numFmt w:val="decimal"/>
      <w:lvlText w:val="A.%1."/>
      <w:lvlJc w:val="left"/>
      <w:pPr>
        <w:tabs>
          <w:tab w:val="num" w:pos="810"/>
        </w:tabs>
        <w:ind w:left="450" w:hanging="360"/>
      </w:pPr>
      <w:rPr>
        <w:rFonts w:ascii="Garamond" w:hAnsi="Garamond" w:hint="default"/>
        <w:b w:val="0"/>
        <w:i w:val="0"/>
        <w:strike w:val="0"/>
        <w:dstrike w:val="0"/>
        <w:color w:val="auto"/>
        <w:sz w:val="24"/>
        <w:szCs w:val="24"/>
      </w:rPr>
    </w:lvl>
    <w:lvl w:ilvl="1" w:tplc="04090019">
      <w:start w:val="1"/>
      <w:numFmt w:val="lowerLetter"/>
      <w:lvlText w:val="%2."/>
      <w:lvlJc w:val="left"/>
      <w:pPr>
        <w:tabs>
          <w:tab w:val="num" w:pos="360"/>
        </w:tabs>
        <w:ind w:left="360" w:hanging="360"/>
      </w:pPr>
    </w:lvl>
    <w:lvl w:ilvl="2" w:tplc="A7A4F0E4">
      <w:start w:val="1"/>
      <w:numFmt w:val="upperLetter"/>
      <w:lvlText w:val="%3."/>
      <w:lvlJc w:val="left"/>
      <w:pPr>
        <w:tabs>
          <w:tab w:val="num" w:pos="1260"/>
        </w:tabs>
        <w:ind w:left="1260" w:hanging="360"/>
      </w:pPr>
      <w:rPr>
        <w:rFonts w:hint="default"/>
      </w:r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47" w15:restartNumberingAfterBreak="0">
    <w:nsid w:val="74D60451"/>
    <w:multiLevelType w:val="singleLevel"/>
    <w:tmpl w:val="70CE0F38"/>
    <w:lvl w:ilvl="0">
      <w:start w:val="1"/>
      <w:numFmt w:val="lowerLetter"/>
      <w:lvlText w:val="%1."/>
      <w:lvlJc w:val="left"/>
      <w:pPr>
        <w:tabs>
          <w:tab w:val="num" w:pos="1296"/>
        </w:tabs>
        <w:ind w:left="1296" w:hanging="432"/>
      </w:pPr>
      <w:rPr>
        <w:rFonts w:hint="default"/>
      </w:rPr>
    </w:lvl>
  </w:abstractNum>
  <w:abstractNum w:abstractNumId="148" w15:restartNumberingAfterBreak="0">
    <w:nsid w:val="755A4B0E"/>
    <w:multiLevelType w:val="singleLevel"/>
    <w:tmpl w:val="190AFADC"/>
    <w:lvl w:ilvl="0">
      <w:start w:val="1"/>
      <w:numFmt w:val="lowerLetter"/>
      <w:lvlText w:val="%1."/>
      <w:lvlJc w:val="left"/>
      <w:pPr>
        <w:tabs>
          <w:tab w:val="num" w:pos="1296"/>
        </w:tabs>
        <w:ind w:left="1296" w:hanging="432"/>
      </w:pPr>
      <w:rPr>
        <w:rFonts w:hint="default"/>
      </w:rPr>
    </w:lvl>
  </w:abstractNum>
  <w:abstractNum w:abstractNumId="149" w15:restartNumberingAfterBreak="0">
    <w:nsid w:val="75A3451F"/>
    <w:multiLevelType w:val="singleLevel"/>
    <w:tmpl w:val="FE8AB9A0"/>
    <w:lvl w:ilvl="0">
      <w:start w:val="1"/>
      <w:numFmt w:val="lowerLetter"/>
      <w:lvlText w:val="%1."/>
      <w:lvlJc w:val="left"/>
      <w:pPr>
        <w:tabs>
          <w:tab w:val="num" w:pos="1296"/>
        </w:tabs>
        <w:ind w:left="1296" w:hanging="432"/>
      </w:pPr>
      <w:rPr>
        <w:rFonts w:hint="default"/>
      </w:rPr>
    </w:lvl>
  </w:abstractNum>
  <w:abstractNum w:abstractNumId="150" w15:restartNumberingAfterBreak="0">
    <w:nsid w:val="7622401F"/>
    <w:multiLevelType w:val="singleLevel"/>
    <w:tmpl w:val="6CA68E2C"/>
    <w:lvl w:ilvl="0">
      <w:start w:val="1"/>
      <w:numFmt w:val="decimal"/>
      <w:lvlText w:val="%1."/>
      <w:lvlJc w:val="left"/>
      <w:pPr>
        <w:tabs>
          <w:tab w:val="num" w:pos="864"/>
        </w:tabs>
        <w:ind w:left="864" w:hanging="432"/>
      </w:pPr>
      <w:rPr>
        <w:rFonts w:hint="default"/>
      </w:rPr>
    </w:lvl>
  </w:abstractNum>
  <w:abstractNum w:abstractNumId="151" w15:restartNumberingAfterBreak="0">
    <w:nsid w:val="76363504"/>
    <w:multiLevelType w:val="hybridMultilevel"/>
    <w:tmpl w:val="EA427564"/>
    <w:lvl w:ilvl="0" w:tplc="E940C97E">
      <w:start w:val="1"/>
      <w:numFmt w:val="lowerRoman"/>
      <w:lvlText w:val="%1."/>
      <w:lvlJc w:val="left"/>
      <w:pPr>
        <w:tabs>
          <w:tab w:val="num" w:pos="1314"/>
        </w:tabs>
        <w:ind w:left="1314" w:hanging="432"/>
      </w:pPr>
      <w:rPr>
        <w:rFonts w:ascii="Garamond" w:hAnsi="Garamond" w:hint="default"/>
        <w:b w:val="0"/>
        <w:i w:val="0"/>
        <w:sz w:val="22"/>
      </w:rPr>
    </w:lvl>
    <w:lvl w:ilvl="1" w:tplc="04090019">
      <w:start w:val="1"/>
      <w:numFmt w:val="lowerLetter"/>
      <w:lvlText w:val="%2."/>
      <w:lvlJc w:val="left"/>
      <w:pPr>
        <w:tabs>
          <w:tab w:val="num" w:pos="90"/>
        </w:tabs>
        <w:ind w:left="90" w:hanging="360"/>
      </w:pPr>
    </w:lvl>
    <w:lvl w:ilvl="2" w:tplc="0409001B">
      <w:start w:val="1"/>
      <w:numFmt w:val="lowerRoman"/>
      <w:lvlText w:val="%3."/>
      <w:lvlJc w:val="right"/>
      <w:pPr>
        <w:tabs>
          <w:tab w:val="num" w:pos="810"/>
        </w:tabs>
        <w:ind w:left="810" w:hanging="180"/>
      </w:pPr>
    </w:lvl>
    <w:lvl w:ilvl="3" w:tplc="0409000F" w:tentative="1">
      <w:start w:val="1"/>
      <w:numFmt w:val="decimal"/>
      <w:lvlText w:val="%4."/>
      <w:lvlJc w:val="left"/>
      <w:pPr>
        <w:tabs>
          <w:tab w:val="num" w:pos="1530"/>
        </w:tabs>
        <w:ind w:left="1530" w:hanging="360"/>
      </w:pPr>
    </w:lvl>
    <w:lvl w:ilvl="4" w:tplc="04090019" w:tentative="1">
      <w:start w:val="1"/>
      <w:numFmt w:val="lowerLetter"/>
      <w:lvlText w:val="%5."/>
      <w:lvlJc w:val="left"/>
      <w:pPr>
        <w:tabs>
          <w:tab w:val="num" w:pos="2250"/>
        </w:tabs>
        <w:ind w:left="2250" w:hanging="360"/>
      </w:pPr>
    </w:lvl>
    <w:lvl w:ilvl="5" w:tplc="0409001B" w:tentative="1">
      <w:start w:val="1"/>
      <w:numFmt w:val="lowerRoman"/>
      <w:lvlText w:val="%6."/>
      <w:lvlJc w:val="right"/>
      <w:pPr>
        <w:tabs>
          <w:tab w:val="num" w:pos="2970"/>
        </w:tabs>
        <w:ind w:left="2970" w:hanging="180"/>
      </w:pPr>
    </w:lvl>
    <w:lvl w:ilvl="6" w:tplc="0409000F" w:tentative="1">
      <w:start w:val="1"/>
      <w:numFmt w:val="decimal"/>
      <w:lvlText w:val="%7."/>
      <w:lvlJc w:val="left"/>
      <w:pPr>
        <w:tabs>
          <w:tab w:val="num" w:pos="3690"/>
        </w:tabs>
        <w:ind w:left="3690" w:hanging="360"/>
      </w:pPr>
    </w:lvl>
    <w:lvl w:ilvl="7" w:tplc="04090019" w:tentative="1">
      <w:start w:val="1"/>
      <w:numFmt w:val="lowerLetter"/>
      <w:lvlText w:val="%8."/>
      <w:lvlJc w:val="left"/>
      <w:pPr>
        <w:tabs>
          <w:tab w:val="num" w:pos="4410"/>
        </w:tabs>
        <w:ind w:left="4410" w:hanging="360"/>
      </w:pPr>
    </w:lvl>
    <w:lvl w:ilvl="8" w:tplc="0409001B" w:tentative="1">
      <w:start w:val="1"/>
      <w:numFmt w:val="lowerRoman"/>
      <w:lvlText w:val="%9."/>
      <w:lvlJc w:val="right"/>
      <w:pPr>
        <w:tabs>
          <w:tab w:val="num" w:pos="5130"/>
        </w:tabs>
        <w:ind w:left="5130" w:hanging="180"/>
      </w:pPr>
    </w:lvl>
  </w:abstractNum>
  <w:abstractNum w:abstractNumId="152" w15:restartNumberingAfterBreak="0">
    <w:nsid w:val="764C150E"/>
    <w:multiLevelType w:val="hybridMultilevel"/>
    <w:tmpl w:val="4C281FC4"/>
    <w:lvl w:ilvl="0" w:tplc="04090001">
      <w:start w:val="1"/>
      <w:numFmt w:val="bullet"/>
      <w:lvlText w:val=""/>
      <w:lvlJc w:val="left"/>
      <w:pPr>
        <w:tabs>
          <w:tab w:val="num" w:pos="1872"/>
        </w:tabs>
        <w:ind w:left="1872" w:hanging="432"/>
      </w:pPr>
      <w:rPr>
        <w:rFonts w:ascii="Symbol" w:hAnsi="Symbol"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3" w15:restartNumberingAfterBreak="0">
    <w:nsid w:val="77141EAB"/>
    <w:multiLevelType w:val="hybridMultilevel"/>
    <w:tmpl w:val="136A2566"/>
    <w:lvl w:ilvl="0" w:tplc="62F8420C">
      <w:start w:val="2"/>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54" w15:restartNumberingAfterBreak="0">
    <w:nsid w:val="77DA3FBE"/>
    <w:multiLevelType w:val="hybridMultilevel"/>
    <w:tmpl w:val="228EE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92A04F6"/>
    <w:multiLevelType w:val="hybridMultilevel"/>
    <w:tmpl w:val="4C9A29E2"/>
    <w:lvl w:ilvl="0" w:tplc="3B76AE7C">
      <w:start w:val="1"/>
      <w:numFmt w:val="lowerLetter"/>
      <w:lvlText w:val="%1."/>
      <w:lvlJc w:val="left"/>
      <w:pPr>
        <w:tabs>
          <w:tab w:val="num" w:pos="1152"/>
        </w:tabs>
        <w:ind w:left="1152" w:hanging="432"/>
      </w:pPr>
      <w:rPr>
        <w:rFonts w:ascii="Garamond" w:hAnsi="Garamond" w:hint="default"/>
        <w:b w:val="0"/>
        <w:i w:val="0"/>
        <w:sz w:val="24"/>
        <w:szCs w:val="24"/>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6" w15:restartNumberingAfterBreak="0">
    <w:nsid w:val="79E76A82"/>
    <w:multiLevelType w:val="hybridMultilevel"/>
    <w:tmpl w:val="29B2DCEC"/>
    <w:lvl w:ilvl="0" w:tplc="FFFFFFFF">
      <w:start w:val="1"/>
      <w:numFmt w:val="lowerRoman"/>
      <w:lvlText w:val="%1."/>
      <w:lvlJc w:val="left"/>
      <w:pPr>
        <w:tabs>
          <w:tab w:val="num" w:pos="720"/>
        </w:tabs>
        <w:ind w:left="720" w:hanging="720"/>
      </w:pPr>
      <w:rPr>
        <w:rFonts w:hint="default"/>
      </w:rPr>
    </w:lvl>
    <w:lvl w:ilvl="1" w:tplc="1DAA826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0"/>
        </w:tabs>
        <w:ind w:left="0" w:hanging="360"/>
      </w:pPr>
    </w:lvl>
    <w:lvl w:ilvl="4" w:tplc="04090019" w:tentative="1">
      <w:start w:val="1"/>
      <w:numFmt w:val="lowerLetter"/>
      <w:lvlText w:val="%5."/>
      <w:lvlJc w:val="left"/>
      <w:pPr>
        <w:tabs>
          <w:tab w:val="num" w:pos="720"/>
        </w:tabs>
        <w:ind w:left="720" w:hanging="360"/>
      </w:pPr>
    </w:lvl>
    <w:lvl w:ilvl="5" w:tplc="0409001B" w:tentative="1">
      <w:start w:val="1"/>
      <w:numFmt w:val="lowerRoman"/>
      <w:lvlText w:val="%6."/>
      <w:lvlJc w:val="right"/>
      <w:pPr>
        <w:tabs>
          <w:tab w:val="num" w:pos="1440"/>
        </w:tabs>
        <w:ind w:left="1440" w:hanging="180"/>
      </w:pPr>
    </w:lvl>
    <w:lvl w:ilvl="6" w:tplc="0409000F" w:tentative="1">
      <w:start w:val="1"/>
      <w:numFmt w:val="decimal"/>
      <w:lvlText w:val="%7."/>
      <w:lvlJc w:val="left"/>
      <w:pPr>
        <w:tabs>
          <w:tab w:val="num" w:pos="2160"/>
        </w:tabs>
        <w:ind w:left="2160" w:hanging="360"/>
      </w:pPr>
    </w:lvl>
    <w:lvl w:ilvl="7" w:tplc="04090019" w:tentative="1">
      <w:start w:val="1"/>
      <w:numFmt w:val="lowerLetter"/>
      <w:lvlText w:val="%8."/>
      <w:lvlJc w:val="left"/>
      <w:pPr>
        <w:tabs>
          <w:tab w:val="num" w:pos="2880"/>
        </w:tabs>
        <w:ind w:left="2880" w:hanging="360"/>
      </w:pPr>
    </w:lvl>
    <w:lvl w:ilvl="8" w:tplc="0409001B" w:tentative="1">
      <w:start w:val="1"/>
      <w:numFmt w:val="lowerRoman"/>
      <w:lvlText w:val="%9."/>
      <w:lvlJc w:val="right"/>
      <w:pPr>
        <w:tabs>
          <w:tab w:val="num" w:pos="3600"/>
        </w:tabs>
        <w:ind w:left="3600" w:hanging="180"/>
      </w:pPr>
    </w:lvl>
  </w:abstractNum>
  <w:abstractNum w:abstractNumId="157" w15:restartNumberingAfterBreak="0">
    <w:nsid w:val="7AA9718D"/>
    <w:multiLevelType w:val="hybridMultilevel"/>
    <w:tmpl w:val="0DC802E6"/>
    <w:lvl w:ilvl="0" w:tplc="D6364C08">
      <w:start w:val="1"/>
      <w:numFmt w:val="lowerLetter"/>
      <w:lvlText w:val="%1."/>
      <w:lvlJc w:val="left"/>
      <w:pPr>
        <w:tabs>
          <w:tab w:val="num" w:pos="1152"/>
        </w:tabs>
        <w:ind w:left="1152" w:hanging="432"/>
      </w:pPr>
      <w:rPr>
        <w:rFonts w:ascii="Times New Roman" w:hAnsi="Times New Roman" w:hint="default"/>
        <w:b w:val="0"/>
        <w:i w:val="0"/>
        <w:sz w:val="22"/>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350"/>
        </w:tabs>
        <w:ind w:left="1350" w:hanging="180"/>
      </w:pPr>
    </w:lvl>
    <w:lvl w:ilvl="3" w:tplc="0409000F" w:tentative="1">
      <w:start w:val="1"/>
      <w:numFmt w:val="decimal"/>
      <w:lvlText w:val="%4."/>
      <w:lvlJc w:val="left"/>
      <w:pPr>
        <w:tabs>
          <w:tab w:val="num" w:pos="2070"/>
        </w:tabs>
        <w:ind w:left="2070" w:hanging="360"/>
      </w:pPr>
    </w:lvl>
    <w:lvl w:ilvl="4" w:tplc="04090019" w:tentative="1">
      <w:start w:val="1"/>
      <w:numFmt w:val="lowerLetter"/>
      <w:lvlText w:val="%5."/>
      <w:lvlJc w:val="left"/>
      <w:pPr>
        <w:tabs>
          <w:tab w:val="num" w:pos="2790"/>
        </w:tabs>
        <w:ind w:left="2790" w:hanging="360"/>
      </w:pPr>
    </w:lvl>
    <w:lvl w:ilvl="5" w:tplc="0409001B" w:tentative="1">
      <w:start w:val="1"/>
      <w:numFmt w:val="lowerRoman"/>
      <w:lvlText w:val="%6."/>
      <w:lvlJc w:val="right"/>
      <w:pPr>
        <w:tabs>
          <w:tab w:val="num" w:pos="3510"/>
        </w:tabs>
        <w:ind w:left="3510" w:hanging="180"/>
      </w:pPr>
    </w:lvl>
    <w:lvl w:ilvl="6" w:tplc="0409000F" w:tentative="1">
      <w:start w:val="1"/>
      <w:numFmt w:val="decimal"/>
      <w:lvlText w:val="%7."/>
      <w:lvlJc w:val="left"/>
      <w:pPr>
        <w:tabs>
          <w:tab w:val="num" w:pos="4230"/>
        </w:tabs>
        <w:ind w:left="4230" w:hanging="360"/>
      </w:pPr>
    </w:lvl>
    <w:lvl w:ilvl="7" w:tplc="04090019" w:tentative="1">
      <w:start w:val="1"/>
      <w:numFmt w:val="lowerLetter"/>
      <w:lvlText w:val="%8."/>
      <w:lvlJc w:val="left"/>
      <w:pPr>
        <w:tabs>
          <w:tab w:val="num" w:pos="4950"/>
        </w:tabs>
        <w:ind w:left="4950" w:hanging="360"/>
      </w:pPr>
    </w:lvl>
    <w:lvl w:ilvl="8" w:tplc="0409001B" w:tentative="1">
      <w:start w:val="1"/>
      <w:numFmt w:val="lowerRoman"/>
      <w:lvlText w:val="%9."/>
      <w:lvlJc w:val="right"/>
      <w:pPr>
        <w:tabs>
          <w:tab w:val="num" w:pos="5670"/>
        </w:tabs>
        <w:ind w:left="5670" w:hanging="180"/>
      </w:pPr>
    </w:lvl>
  </w:abstractNum>
  <w:abstractNum w:abstractNumId="158" w15:restartNumberingAfterBreak="0">
    <w:nsid w:val="7DCE2B86"/>
    <w:multiLevelType w:val="hybridMultilevel"/>
    <w:tmpl w:val="72DE45D0"/>
    <w:lvl w:ilvl="0" w:tplc="3CECACA4">
      <w:start w:val="1"/>
      <w:numFmt w:val="decimal"/>
      <w:lvlText w:val="Z.%1."/>
      <w:lvlJc w:val="left"/>
      <w:pPr>
        <w:tabs>
          <w:tab w:val="num" w:pos="1080"/>
        </w:tabs>
        <w:ind w:left="720" w:hanging="360"/>
      </w:pPr>
      <w:rPr>
        <w:rFonts w:ascii="Garamond" w:hAnsi="Garamond" w:cs="Times New Roman" w:hint="default"/>
        <w:b w:val="0"/>
        <w:i w:val="0"/>
        <w:strike w:val="0"/>
        <w:dstrike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E27674A"/>
    <w:multiLevelType w:val="hybridMultilevel"/>
    <w:tmpl w:val="721C0F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0" w15:restartNumberingAfterBreak="0">
    <w:nsid w:val="7E7807F4"/>
    <w:multiLevelType w:val="hybridMultilevel"/>
    <w:tmpl w:val="B8FAE8D6"/>
    <w:lvl w:ilvl="0" w:tplc="BA90C43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1" w15:restartNumberingAfterBreak="0">
    <w:nsid w:val="7FBF1309"/>
    <w:multiLevelType w:val="hybridMultilevel"/>
    <w:tmpl w:val="0A68A540"/>
    <w:lvl w:ilvl="0" w:tplc="FEDE2A62">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16cid:durableId="200636003">
    <w:abstractNumId w:val="48"/>
  </w:num>
  <w:num w:numId="2" w16cid:durableId="1765490048">
    <w:abstractNumId w:val="113"/>
  </w:num>
  <w:num w:numId="3" w16cid:durableId="2140604075">
    <w:abstractNumId w:val="137"/>
  </w:num>
  <w:num w:numId="4" w16cid:durableId="412359553">
    <w:abstractNumId w:val="108"/>
  </w:num>
  <w:num w:numId="5" w16cid:durableId="1606379648">
    <w:abstractNumId w:val="74"/>
  </w:num>
  <w:num w:numId="6" w16cid:durableId="319575522">
    <w:abstractNumId w:val="71"/>
  </w:num>
  <w:num w:numId="7" w16cid:durableId="1332561956">
    <w:abstractNumId w:val="112"/>
  </w:num>
  <w:num w:numId="8" w16cid:durableId="1915627637">
    <w:abstractNumId w:val="142"/>
  </w:num>
  <w:num w:numId="9" w16cid:durableId="380638595">
    <w:abstractNumId w:val="73"/>
  </w:num>
  <w:num w:numId="10" w16cid:durableId="888610734">
    <w:abstractNumId w:val="132"/>
  </w:num>
  <w:num w:numId="11" w16cid:durableId="327027678">
    <w:abstractNumId w:val="119"/>
  </w:num>
  <w:num w:numId="12" w16cid:durableId="747206">
    <w:abstractNumId w:val="148"/>
  </w:num>
  <w:num w:numId="13" w16cid:durableId="1463426842">
    <w:abstractNumId w:val="161"/>
  </w:num>
  <w:num w:numId="14" w16cid:durableId="1518695587">
    <w:abstractNumId w:val="47"/>
  </w:num>
  <w:num w:numId="15" w16cid:durableId="2048791224">
    <w:abstractNumId w:val="97"/>
  </w:num>
  <w:num w:numId="16" w16cid:durableId="516115868">
    <w:abstractNumId w:val="78"/>
  </w:num>
  <w:num w:numId="17" w16cid:durableId="1302420665">
    <w:abstractNumId w:val="42"/>
  </w:num>
  <w:num w:numId="18" w16cid:durableId="1404374205">
    <w:abstractNumId w:val="92"/>
  </w:num>
  <w:num w:numId="19" w16cid:durableId="1522821828">
    <w:abstractNumId w:val="27"/>
  </w:num>
  <w:num w:numId="20" w16cid:durableId="311714397">
    <w:abstractNumId w:val="81"/>
  </w:num>
  <w:num w:numId="21" w16cid:durableId="126898930">
    <w:abstractNumId w:val="52"/>
  </w:num>
  <w:num w:numId="22" w16cid:durableId="1547060109">
    <w:abstractNumId w:val="102"/>
  </w:num>
  <w:num w:numId="23" w16cid:durableId="1153719837">
    <w:abstractNumId w:val="140"/>
  </w:num>
  <w:num w:numId="24" w16cid:durableId="1353148703">
    <w:abstractNumId w:val="94"/>
  </w:num>
  <w:num w:numId="25" w16cid:durableId="1416172185">
    <w:abstractNumId w:val="150"/>
  </w:num>
  <w:num w:numId="26" w16cid:durableId="1523863371">
    <w:abstractNumId w:val="114"/>
  </w:num>
  <w:num w:numId="27" w16cid:durableId="205457414">
    <w:abstractNumId w:val="147"/>
  </w:num>
  <w:num w:numId="28" w16cid:durableId="2106458934">
    <w:abstractNumId w:val="57"/>
  </w:num>
  <w:num w:numId="29" w16cid:durableId="1674261131">
    <w:abstractNumId w:val="79"/>
  </w:num>
  <w:num w:numId="30" w16cid:durableId="635989214">
    <w:abstractNumId w:val="90"/>
  </w:num>
  <w:num w:numId="31" w16cid:durableId="1713918648">
    <w:abstractNumId w:val="95"/>
  </w:num>
  <w:num w:numId="32" w16cid:durableId="1773235688">
    <w:abstractNumId w:val="63"/>
  </w:num>
  <w:num w:numId="33" w16cid:durableId="1117987457">
    <w:abstractNumId w:val="149"/>
  </w:num>
  <w:num w:numId="34" w16cid:durableId="1997954962">
    <w:abstractNumId w:val="43"/>
  </w:num>
  <w:num w:numId="35" w16cid:durableId="1580600837">
    <w:abstractNumId w:val="51"/>
  </w:num>
  <w:num w:numId="36" w16cid:durableId="78139613">
    <w:abstractNumId w:val="50"/>
  </w:num>
  <w:num w:numId="37" w16cid:durableId="1991790063">
    <w:abstractNumId w:val="143"/>
  </w:num>
  <w:num w:numId="38" w16cid:durableId="649604186">
    <w:abstractNumId w:val="111"/>
  </w:num>
  <w:num w:numId="39" w16cid:durableId="1354108088">
    <w:abstractNumId w:val="33"/>
  </w:num>
  <w:num w:numId="40" w16cid:durableId="1941916192">
    <w:abstractNumId w:val="134"/>
  </w:num>
  <w:num w:numId="41" w16cid:durableId="907571572">
    <w:abstractNumId w:val="54"/>
  </w:num>
  <w:num w:numId="42" w16cid:durableId="514424671">
    <w:abstractNumId w:val="30"/>
  </w:num>
  <w:num w:numId="43" w16cid:durableId="1322078389">
    <w:abstractNumId w:val="87"/>
  </w:num>
  <w:num w:numId="44" w16cid:durableId="2001033409">
    <w:abstractNumId w:val="72"/>
  </w:num>
  <w:num w:numId="45" w16cid:durableId="1844281198">
    <w:abstractNumId w:val="58"/>
  </w:num>
  <w:num w:numId="46" w16cid:durableId="2076125349">
    <w:abstractNumId w:val="133"/>
  </w:num>
  <w:num w:numId="47" w16cid:durableId="113865694">
    <w:abstractNumId w:val="83"/>
  </w:num>
  <w:num w:numId="48" w16cid:durableId="218326387">
    <w:abstractNumId w:val="124"/>
  </w:num>
  <w:num w:numId="49" w16cid:durableId="1407729655">
    <w:abstractNumId w:val="103"/>
  </w:num>
  <w:num w:numId="50" w16cid:durableId="1805392833">
    <w:abstractNumId w:val="156"/>
  </w:num>
  <w:num w:numId="51" w16cid:durableId="1395858300">
    <w:abstractNumId w:val="100"/>
  </w:num>
  <w:num w:numId="52" w16cid:durableId="1047804116">
    <w:abstractNumId w:val="153"/>
  </w:num>
  <w:num w:numId="53" w16cid:durableId="1351494492">
    <w:abstractNumId w:val="104"/>
  </w:num>
  <w:num w:numId="54" w16cid:durableId="109514503">
    <w:abstractNumId w:val="53"/>
  </w:num>
  <w:num w:numId="55" w16cid:durableId="299648444">
    <w:abstractNumId w:val="84"/>
  </w:num>
  <w:num w:numId="56" w16cid:durableId="1314411268">
    <w:abstractNumId w:val="146"/>
  </w:num>
  <w:num w:numId="57" w16cid:durableId="1005668476">
    <w:abstractNumId w:val="127"/>
  </w:num>
  <w:num w:numId="58" w16cid:durableId="78185467">
    <w:abstractNumId w:val="60"/>
  </w:num>
  <w:num w:numId="59" w16cid:durableId="1882665488">
    <w:abstractNumId w:val="131"/>
  </w:num>
  <w:num w:numId="60" w16cid:durableId="1788233137">
    <w:abstractNumId w:val="105"/>
  </w:num>
  <w:num w:numId="61" w16cid:durableId="1034817476">
    <w:abstractNumId w:val="59"/>
  </w:num>
  <w:num w:numId="62" w16cid:durableId="41835387">
    <w:abstractNumId w:val="145"/>
  </w:num>
  <w:num w:numId="63" w16cid:durableId="1297569701">
    <w:abstractNumId w:val="139"/>
  </w:num>
  <w:num w:numId="64" w16cid:durableId="1374386382">
    <w:abstractNumId w:val="35"/>
  </w:num>
  <w:num w:numId="65" w16cid:durableId="706568282">
    <w:abstractNumId w:val="29"/>
  </w:num>
  <w:num w:numId="66" w16cid:durableId="453523664">
    <w:abstractNumId w:val="80"/>
  </w:num>
  <w:num w:numId="67" w16cid:durableId="967204414">
    <w:abstractNumId w:val="89"/>
  </w:num>
  <w:num w:numId="68" w16cid:durableId="34812275">
    <w:abstractNumId w:val="44"/>
  </w:num>
  <w:num w:numId="69" w16cid:durableId="1496191352">
    <w:abstractNumId w:val="93"/>
  </w:num>
  <w:num w:numId="70" w16cid:durableId="1472820557">
    <w:abstractNumId w:val="141"/>
  </w:num>
  <w:num w:numId="71" w16cid:durableId="257955278">
    <w:abstractNumId w:val="157"/>
  </w:num>
  <w:num w:numId="72" w16cid:durableId="160854935">
    <w:abstractNumId w:val="155"/>
  </w:num>
  <w:num w:numId="73" w16cid:durableId="814492990">
    <w:abstractNumId w:val="126"/>
  </w:num>
  <w:num w:numId="74" w16cid:durableId="1961450251">
    <w:abstractNumId w:val="39"/>
  </w:num>
  <w:num w:numId="75" w16cid:durableId="277300422">
    <w:abstractNumId w:val="36"/>
  </w:num>
  <w:num w:numId="76" w16cid:durableId="126434190">
    <w:abstractNumId w:val="31"/>
  </w:num>
  <w:num w:numId="77" w16cid:durableId="1490635300">
    <w:abstractNumId w:val="120"/>
  </w:num>
  <w:num w:numId="78" w16cid:durableId="1721512552">
    <w:abstractNumId w:val="122"/>
  </w:num>
  <w:num w:numId="79" w16cid:durableId="1342927321">
    <w:abstractNumId w:val="56"/>
  </w:num>
  <w:num w:numId="80" w16cid:durableId="477764637">
    <w:abstractNumId w:val="70"/>
  </w:num>
  <w:num w:numId="81" w16cid:durableId="1557859565">
    <w:abstractNumId w:val="152"/>
  </w:num>
  <w:num w:numId="82" w16cid:durableId="1927573298">
    <w:abstractNumId w:val="75"/>
  </w:num>
  <w:num w:numId="83" w16cid:durableId="1305619469">
    <w:abstractNumId w:val="151"/>
  </w:num>
  <w:num w:numId="84" w16cid:durableId="661200315">
    <w:abstractNumId w:val="68"/>
  </w:num>
  <w:num w:numId="85" w16cid:durableId="838927549">
    <w:abstractNumId w:val="121"/>
  </w:num>
  <w:num w:numId="86" w16cid:durableId="1866207653">
    <w:abstractNumId w:val="107"/>
  </w:num>
  <w:num w:numId="87" w16cid:durableId="978726888">
    <w:abstractNumId w:val="117"/>
  </w:num>
  <w:num w:numId="88" w16cid:durableId="410389834">
    <w:abstractNumId w:val="123"/>
  </w:num>
  <w:num w:numId="89" w16cid:durableId="238831937">
    <w:abstractNumId w:val="99"/>
  </w:num>
  <w:num w:numId="90" w16cid:durableId="1290354758">
    <w:abstractNumId w:val="67"/>
  </w:num>
  <w:num w:numId="91" w16cid:durableId="1154568865">
    <w:abstractNumId w:val="130"/>
  </w:num>
  <w:num w:numId="92" w16cid:durableId="1649238628">
    <w:abstractNumId w:val="106"/>
  </w:num>
  <w:num w:numId="93" w16cid:durableId="125121940">
    <w:abstractNumId w:val="91"/>
  </w:num>
  <w:num w:numId="94" w16cid:durableId="335619360">
    <w:abstractNumId w:val="138"/>
  </w:num>
  <w:num w:numId="95" w16cid:durableId="1777939908">
    <w:abstractNumId w:val="82"/>
  </w:num>
  <w:num w:numId="96" w16cid:durableId="812604297">
    <w:abstractNumId w:val="77"/>
  </w:num>
  <w:num w:numId="97" w16cid:durableId="924529604">
    <w:abstractNumId w:val="136"/>
  </w:num>
  <w:num w:numId="98" w16cid:durableId="986209616">
    <w:abstractNumId w:val="159"/>
  </w:num>
  <w:num w:numId="99" w16cid:durableId="201216910">
    <w:abstractNumId w:val="61"/>
  </w:num>
  <w:num w:numId="100" w16cid:durableId="1255162468">
    <w:abstractNumId w:val="116"/>
  </w:num>
  <w:num w:numId="101" w16cid:durableId="181673120">
    <w:abstractNumId w:val="34"/>
  </w:num>
  <w:num w:numId="102" w16cid:durableId="1033773223">
    <w:abstractNumId w:val="154"/>
  </w:num>
  <w:num w:numId="103" w16cid:durableId="34888275">
    <w:abstractNumId w:val="101"/>
  </w:num>
  <w:num w:numId="104" w16cid:durableId="898907499">
    <w:abstractNumId w:val="135"/>
  </w:num>
  <w:num w:numId="105" w16cid:durableId="97380024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03634661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624924856">
    <w:abstractNumId w:val="160"/>
  </w:num>
  <w:num w:numId="108" w16cid:durableId="1643387755">
    <w:abstractNumId w:val="144"/>
  </w:num>
  <w:num w:numId="109" w16cid:durableId="1454059466">
    <w:abstractNumId w:val="118"/>
  </w:num>
  <w:num w:numId="110" w16cid:durableId="1107040533">
    <w:abstractNumId w:val="86"/>
  </w:num>
  <w:num w:numId="111" w16cid:durableId="2100521258">
    <w:abstractNumId w:val="158"/>
  </w:num>
  <w:num w:numId="112" w16cid:durableId="190923641">
    <w:abstractNumId w:val="62"/>
  </w:num>
  <w:num w:numId="113" w16cid:durableId="1947809778">
    <w:abstractNumId w:val="115"/>
  </w:num>
  <w:num w:numId="114" w16cid:durableId="81876403">
    <w:abstractNumId w:val="49"/>
  </w:num>
  <w:num w:numId="115" w16cid:durableId="1402413251">
    <w:abstractNumId w:val="64"/>
  </w:num>
  <w:num w:numId="116" w16cid:durableId="438330466">
    <w:abstractNumId w:val="45"/>
  </w:num>
  <w:num w:numId="117" w16cid:durableId="1621186688">
    <w:abstractNumId w:val="88"/>
  </w:num>
  <w:num w:numId="118" w16cid:durableId="776754057">
    <w:abstractNumId w:val="25"/>
  </w:num>
  <w:num w:numId="119" w16cid:durableId="461464798">
    <w:abstractNumId w:val="13"/>
  </w:num>
  <w:num w:numId="120" w16cid:durableId="885072197">
    <w:abstractNumId w:val="12"/>
  </w:num>
  <w:num w:numId="121" w16cid:durableId="1856797921">
    <w:abstractNumId w:val="11"/>
  </w:num>
  <w:num w:numId="122" w16cid:durableId="711925319">
    <w:abstractNumId w:val="10"/>
  </w:num>
  <w:num w:numId="123" w16cid:durableId="522060131">
    <w:abstractNumId w:val="18"/>
  </w:num>
  <w:num w:numId="124" w16cid:durableId="556206252">
    <w:abstractNumId w:val="17"/>
  </w:num>
  <w:num w:numId="125" w16cid:durableId="1745836314">
    <w:abstractNumId w:val="16"/>
  </w:num>
  <w:num w:numId="126" w16cid:durableId="1055206046">
    <w:abstractNumId w:val="15"/>
  </w:num>
  <w:num w:numId="127" w16cid:durableId="1262837816">
    <w:abstractNumId w:val="14"/>
  </w:num>
  <w:num w:numId="128" w16cid:durableId="1172717935">
    <w:abstractNumId w:val="21"/>
  </w:num>
  <w:num w:numId="129" w16cid:durableId="1851947839">
    <w:abstractNumId w:val="20"/>
  </w:num>
  <w:num w:numId="130" w16cid:durableId="1887982549">
    <w:abstractNumId w:val="19"/>
  </w:num>
  <w:num w:numId="131" w16cid:durableId="1921677969">
    <w:abstractNumId w:val="23"/>
  </w:num>
  <w:num w:numId="132" w16cid:durableId="396981307">
    <w:abstractNumId w:val="22"/>
  </w:num>
  <w:num w:numId="133" w16cid:durableId="867181038">
    <w:abstractNumId w:val="24"/>
  </w:num>
  <w:num w:numId="134" w16cid:durableId="638613846">
    <w:abstractNumId w:val="46"/>
  </w:num>
  <w:num w:numId="135" w16cid:durableId="2124155612">
    <w:abstractNumId w:val="110"/>
  </w:num>
  <w:num w:numId="136" w16cid:durableId="136338409">
    <w:abstractNumId w:val="76"/>
  </w:num>
  <w:num w:numId="137" w16cid:durableId="475952109">
    <w:abstractNumId w:val="128"/>
  </w:num>
  <w:num w:numId="138" w16cid:durableId="1411464254">
    <w:abstractNumId w:val="32"/>
  </w:num>
  <w:num w:numId="139" w16cid:durableId="1294748123">
    <w:abstractNumId w:val="9"/>
  </w:num>
  <w:num w:numId="140" w16cid:durableId="730157673">
    <w:abstractNumId w:val="7"/>
  </w:num>
  <w:num w:numId="141" w16cid:durableId="315766625">
    <w:abstractNumId w:val="6"/>
  </w:num>
  <w:num w:numId="142" w16cid:durableId="2052875472">
    <w:abstractNumId w:val="5"/>
  </w:num>
  <w:num w:numId="143" w16cid:durableId="1105803003">
    <w:abstractNumId w:val="4"/>
  </w:num>
  <w:num w:numId="144" w16cid:durableId="2053797847">
    <w:abstractNumId w:val="8"/>
  </w:num>
  <w:num w:numId="145" w16cid:durableId="344133399">
    <w:abstractNumId w:val="3"/>
  </w:num>
  <w:num w:numId="146" w16cid:durableId="804391142">
    <w:abstractNumId w:val="2"/>
  </w:num>
  <w:num w:numId="147" w16cid:durableId="734200353">
    <w:abstractNumId w:val="1"/>
  </w:num>
  <w:num w:numId="148" w16cid:durableId="852181064">
    <w:abstractNumId w:val="0"/>
  </w:num>
  <w:num w:numId="149" w16cid:durableId="187530909">
    <w:abstractNumId w:val="109"/>
  </w:num>
  <w:num w:numId="150" w16cid:durableId="871647544">
    <w:abstractNumId w:val="55"/>
  </w:num>
  <w:num w:numId="151" w16cid:durableId="1457332356">
    <w:abstractNumId w:val="65"/>
  </w:num>
  <w:num w:numId="152" w16cid:durableId="1055813967">
    <w:abstractNumId w:val="85"/>
  </w:num>
  <w:num w:numId="153" w16cid:durableId="697312447">
    <w:abstractNumId w:val="41"/>
  </w:num>
  <w:num w:numId="154" w16cid:durableId="1181821337">
    <w:abstractNumId w:val="26"/>
  </w:num>
  <w:num w:numId="155" w16cid:durableId="233980213">
    <w:abstractNumId w:val="37"/>
  </w:num>
  <w:num w:numId="156" w16cid:durableId="649946381">
    <w:abstractNumId w:val="66"/>
  </w:num>
  <w:num w:numId="157" w16cid:durableId="537205508">
    <w:abstractNumId w:val="98"/>
  </w:num>
  <w:num w:numId="158" w16cid:durableId="1469469973">
    <w:abstractNumId w:val="129"/>
  </w:num>
  <w:num w:numId="159" w16cid:durableId="1678268181">
    <w:abstractNumId w:val="96"/>
  </w:num>
  <w:num w:numId="160" w16cid:durableId="302317998">
    <w:abstractNumId w:val="125"/>
  </w:num>
  <w:num w:numId="161" w16cid:durableId="1723863688">
    <w:abstractNumId w:val="38"/>
  </w:num>
  <w:num w:numId="162" w16cid:durableId="2133135840">
    <w:abstractNumId w:val="28"/>
  </w:num>
  <w:num w:numId="163" w16cid:durableId="1233271045">
    <w:abstractNumId w:val="69"/>
  </w:num>
  <w:num w:numId="164" w16cid:durableId="1043599553">
    <w:abstractNumId w:val="40"/>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2sl3ljvOOttjYgQZZFYcAuDV5WcKahU4lyLkQP94k084sMLkznzp2GVqvo88MujMoY2Kt3ublXk8ReabS4yBDw==" w:salt="MPZTQ/8hRBjrkzIuRvC2v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2C0"/>
    <w:rsid w:val="000005DC"/>
    <w:rsid w:val="000012A9"/>
    <w:rsid w:val="00001739"/>
    <w:rsid w:val="0000183B"/>
    <w:rsid w:val="00001BBE"/>
    <w:rsid w:val="00001BF2"/>
    <w:rsid w:val="000022A9"/>
    <w:rsid w:val="0000277F"/>
    <w:rsid w:val="00002EC8"/>
    <w:rsid w:val="00002FB3"/>
    <w:rsid w:val="0000311E"/>
    <w:rsid w:val="00003A37"/>
    <w:rsid w:val="00003D17"/>
    <w:rsid w:val="00004420"/>
    <w:rsid w:val="000044CE"/>
    <w:rsid w:val="00004509"/>
    <w:rsid w:val="0000513A"/>
    <w:rsid w:val="000056D7"/>
    <w:rsid w:val="00006AFA"/>
    <w:rsid w:val="00006B69"/>
    <w:rsid w:val="00006BC9"/>
    <w:rsid w:val="00007189"/>
    <w:rsid w:val="00007320"/>
    <w:rsid w:val="00007389"/>
    <w:rsid w:val="000074EC"/>
    <w:rsid w:val="00007626"/>
    <w:rsid w:val="00010072"/>
    <w:rsid w:val="00010184"/>
    <w:rsid w:val="000101BC"/>
    <w:rsid w:val="000107E9"/>
    <w:rsid w:val="00011234"/>
    <w:rsid w:val="0001190F"/>
    <w:rsid w:val="00011F5D"/>
    <w:rsid w:val="00012311"/>
    <w:rsid w:val="000123FC"/>
    <w:rsid w:val="00012939"/>
    <w:rsid w:val="00013024"/>
    <w:rsid w:val="000137BA"/>
    <w:rsid w:val="000147DA"/>
    <w:rsid w:val="000152F9"/>
    <w:rsid w:val="000153EE"/>
    <w:rsid w:val="00015B8C"/>
    <w:rsid w:val="000160A5"/>
    <w:rsid w:val="00016D6F"/>
    <w:rsid w:val="000176A1"/>
    <w:rsid w:val="00017C3C"/>
    <w:rsid w:val="00020639"/>
    <w:rsid w:val="00020761"/>
    <w:rsid w:val="00020D8E"/>
    <w:rsid w:val="00021609"/>
    <w:rsid w:val="000217CF"/>
    <w:rsid w:val="000218E0"/>
    <w:rsid w:val="00021B7A"/>
    <w:rsid w:val="000223FD"/>
    <w:rsid w:val="00022BFA"/>
    <w:rsid w:val="00022C78"/>
    <w:rsid w:val="0002378D"/>
    <w:rsid w:val="0002383E"/>
    <w:rsid w:val="00023E88"/>
    <w:rsid w:val="00023F65"/>
    <w:rsid w:val="000240A4"/>
    <w:rsid w:val="00024448"/>
    <w:rsid w:val="00024AE2"/>
    <w:rsid w:val="00024BF0"/>
    <w:rsid w:val="00024CC9"/>
    <w:rsid w:val="000257F5"/>
    <w:rsid w:val="00026101"/>
    <w:rsid w:val="000264E4"/>
    <w:rsid w:val="00026679"/>
    <w:rsid w:val="000268C3"/>
    <w:rsid w:val="00026BF4"/>
    <w:rsid w:val="00026F93"/>
    <w:rsid w:val="0002733A"/>
    <w:rsid w:val="00027858"/>
    <w:rsid w:val="00027DFC"/>
    <w:rsid w:val="00030197"/>
    <w:rsid w:val="00030874"/>
    <w:rsid w:val="00030D07"/>
    <w:rsid w:val="0003133D"/>
    <w:rsid w:val="00031587"/>
    <w:rsid w:val="00031C05"/>
    <w:rsid w:val="000321B8"/>
    <w:rsid w:val="00032286"/>
    <w:rsid w:val="00033D4D"/>
    <w:rsid w:val="00034178"/>
    <w:rsid w:val="0003436B"/>
    <w:rsid w:val="00034398"/>
    <w:rsid w:val="0003512D"/>
    <w:rsid w:val="00035B3C"/>
    <w:rsid w:val="00035FDE"/>
    <w:rsid w:val="00036AEA"/>
    <w:rsid w:val="00036BC9"/>
    <w:rsid w:val="000375AC"/>
    <w:rsid w:val="00037997"/>
    <w:rsid w:val="00040124"/>
    <w:rsid w:val="000404BD"/>
    <w:rsid w:val="0004052D"/>
    <w:rsid w:val="00040825"/>
    <w:rsid w:val="00040E60"/>
    <w:rsid w:val="00040FAA"/>
    <w:rsid w:val="00041135"/>
    <w:rsid w:val="00042306"/>
    <w:rsid w:val="00042368"/>
    <w:rsid w:val="000425C0"/>
    <w:rsid w:val="00042750"/>
    <w:rsid w:val="00042825"/>
    <w:rsid w:val="000428B0"/>
    <w:rsid w:val="00042BC7"/>
    <w:rsid w:val="00042C79"/>
    <w:rsid w:val="00043245"/>
    <w:rsid w:val="00043891"/>
    <w:rsid w:val="00043AA6"/>
    <w:rsid w:val="00043EA7"/>
    <w:rsid w:val="00044A4E"/>
    <w:rsid w:val="000453B3"/>
    <w:rsid w:val="00045FE6"/>
    <w:rsid w:val="000461EE"/>
    <w:rsid w:val="000462A2"/>
    <w:rsid w:val="0004676F"/>
    <w:rsid w:val="00046D10"/>
    <w:rsid w:val="00047015"/>
    <w:rsid w:val="0004707C"/>
    <w:rsid w:val="0004740A"/>
    <w:rsid w:val="0004794E"/>
    <w:rsid w:val="00047B8C"/>
    <w:rsid w:val="00047F71"/>
    <w:rsid w:val="00050496"/>
    <w:rsid w:val="00050F73"/>
    <w:rsid w:val="00051687"/>
    <w:rsid w:val="00052176"/>
    <w:rsid w:val="00052970"/>
    <w:rsid w:val="00053162"/>
    <w:rsid w:val="0005316A"/>
    <w:rsid w:val="000534AB"/>
    <w:rsid w:val="0005397E"/>
    <w:rsid w:val="00053B99"/>
    <w:rsid w:val="0005404E"/>
    <w:rsid w:val="000540EA"/>
    <w:rsid w:val="00054B0F"/>
    <w:rsid w:val="00054C53"/>
    <w:rsid w:val="00054CEF"/>
    <w:rsid w:val="000553BD"/>
    <w:rsid w:val="0005605E"/>
    <w:rsid w:val="000560E1"/>
    <w:rsid w:val="00056854"/>
    <w:rsid w:val="000575D8"/>
    <w:rsid w:val="000578F8"/>
    <w:rsid w:val="00057AF8"/>
    <w:rsid w:val="00060DAA"/>
    <w:rsid w:val="00061370"/>
    <w:rsid w:val="00061913"/>
    <w:rsid w:val="00061FD4"/>
    <w:rsid w:val="0006208C"/>
    <w:rsid w:val="000620A6"/>
    <w:rsid w:val="00062331"/>
    <w:rsid w:val="00062813"/>
    <w:rsid w:val="00063134"/>
    <w:rsid w:val="000631BD"/>
    <w:rsid w:val="00063385"/>
    <w:rsid w:val="000635CA"/>
    <w:rsid w:val="000645CB"/>
    <w:rsid w:val="00065544"/>
    <w:rsid w:val="000656AE"/>
    <w:rsid w:val="00065ADC"/>
    <w:rsid w:val="00066070"/>
    <w:rsid w:val="0006662E"/>
    <w:rsid w:val="00066718"/>
    <w:rsid w:val="0006759A"/>
    <w:rsid w:val="00067AF1"/>
    <w:rsid w:val="00067B5E"/>
    <w:rsid w:val="00067CCD"/>
    <w:rsid w:val="00070037"/>
    <w:rsid w:val="00070345"/>
    <w:rsid w:val="00070471"/>
    <w:rsid w:val="0007102F"/>
    <w:rsid w:val="000711DB"/>
    <w:rsid w:val="0007184A"/>
    <w:rsid w:val="0007338D"/>
    <w:rsid w:val="00073756"/>
    <w:rsid w:val="00073B7F"/>
    <w:rsid w:val="00074887"/>
    <w:rsid w:val="00074A64"/>
    <w:rsid w:val="00074B44"/>
    <w:rsid w:val="0007569A"/>
    <w:rsid w:val="0007584A"/>
    <w:rsid w:val="0007599A"/>
    <w:rsid w:val="00076115"/>
    <w:rsid w:val="000761B0"/>
    <w:rsid w:val="000769D0"/>
    <w:rsid w:val="00076CA7"/>
    <w:rsid w:val="0007777E"/>
    <w:rsid w:val="00080FDB"/>
    <w:rsid w:val="00081418"/>
    <w:rsid w:val="00081578"/>
    <w:rsid w:val="000816F3"/>
    <w:rsid w:val="00081A68"/>
    <w:rsid w:val="00081D29"/>
    <w:rsid w:val="00081F51"/>
    <w:rsid w:val="000824F1"/>
    <w:rsid w:val="0008263B"/>
    <w:rsid w:val="00083A6B"/>
    <w:rsid w:val="00085131"/>
    <w:rsid w:val="00085878"/>
    <w:rsid w:val="00085CCA"/>
    <w:rsid w:val="000860C6"/>
    <w:rsid w:val="0008622F"/>
    <w:rsid w:val="00086E37"/>
    <w:rsid w:val="000875EA"/>
    <w:rsid w:val="00087C14"/>
    <w:rsid w:val="00087DDE"/>
    <w:rsid w:val="00087F65"/>
    <w:rsid w:val="000904A6"/>
    <w:rsid w:val="00090C31"/>
    <w:rsid w:val="00091362"/>
    <w:rsid w:val="00091C71"/>
    <w:rsid w:val="0009295B"/>
    <w:rsid w:val="00092ACD"/>
    <w:rsid w:val="00092D56"/>
    <w:rsid w:val="00093725"/>
    <w:rsid w:val="00093A4E"/>
    <w:rsid w:val="00094335"/>
    <w:rsid w:val="0009467C"/>
    <w:rsid w:val="0009542C"/>
    <w:rsid w:val="00095591"/>
    <w:rsid w:val="000955AC"/>
    <w:rsid w:val="00095702"/>
    <w:rsid w:val="000961B2"/>
    <w:rsid w:val="00096297"/>
    <w:rsid w:val="00096349"/>
    <w:rsid w:val="00096929"/>
    <w:rsid w:val="000976F3"/>
    <w:rsid w:val="00097819"/>
    <w:rsid w:val="000A05AA"/>
    <w:rsid w:val="000A0DEC"/>
    <w:rsid w:val="000A11B5"/>
    <w:rsid w:val="000A1C50"/>
    <w:rsid w:val="000A2099"/>
    <w:rsid w:val="000A2295"/>
    <w:rsid w:val="000A312F"/>
    <w:rsid w:val="000A3193"/>
    <w:rsid w:val="000A3460"/>
    <w:rsid w:val="000A34E1"/>
    <w:rsid w:val="000A3B2C"/>
    <w:rsid w:val="000A464C"/>
    <w:rsid w:val="000A51F3"/>
    <w:rsid w:val="000A5202"/>
    <w:rsid w:val="000A52CC"/>
    <w:rsid w:val="000A5331"/>
    <w:rsid w:val="000A551E"/>
    <w:rsid w:val="000A573A"/>
    <w:rsid w:val="000A5875"/>
    <w:rsid w:val="000A5AE6"/>
    <w:rsid w:val="000A5F8F"/>
    <w:rsid w:val="000A6027"/>
    <w:rsid w:val="000A72E0"/>
    <w:rsid w:val="000A746D"/>
    <w:rsid w:val="000A7867"/>
    <w:rsid w:val="000A7E50"/>
    <w:rsid w:val="000B0333"/>
    <w:rsid w:val="000B03DF"/>
    <w:rsid w:val="000B043E"/>
    <w:rsid w:val="000B126F"/>
    <w:rsid w:val="000B1BD1"/>
    <w:rsid w:val="000B267E"/>
    <w:rsid w:val="000B2958"/>
    <w:rsid w:val="000B2AC2"/>
    <w:rsid w:val="000B2BA9"/>
    <w:rsid w:val="000B2F65"/>
    <w:rsid w:val="000B2F72"/>
    <w:rsid w:val="000B3685"/>
    <w:rsid w:val="000B3806"/>
    <w:rsid w:val="000B3CB7"/>
    <w:rsid w:val="000B4708"/>
    <w:rsid w:val="000B497C"/>
    <w:rsid w:val="000B4E21"/>
    <w:rsid w:val="000B4E32"/>
    <w:rsid w:val="000B533D"/>
    <w:rsid w:val="000B5AC2"/>
    <w:rsid w:val="000B63B8"/>
    <w:rsid w:val="000B67B1"/>
    <w:rsid w:val="000B6BC6"/>
    <w:rsid w:val="000B7058"/>
    <w:rsid w:val="000B7B72"/>
    <w:rsid w:val="000C06F0"/>
    <w:rsid w:val="000C1612"/>
    <w:rsid w:val="000C172F"/>
    <w:rsid w:val="000C188D"/>
    <w:rsid w:val="000C1CAB"/>
    <w:rsid w:val="000C2698"/>
    <w:rsid w:val="000C2EE1"/>
    <w:rsid w:val="000C3369"/>
    <w:rsid w:val="000C43E3"/>
    <w:rsid w:val="000C4C63"/>
    <w:rsid w:val="000C509C"/>
    <w:rsid w:val="000C5284"/>
    <w:rsid w:val="000C53A4"/>
    <w:rsid w:val="000C5896"/>
    <w:rsid w:val="000C5B49"/>
    <w:rsid w:val="000C5BB1"/>
    <w:rsid w:val="000C5DC9"/>
    <w:rsid w:val="000C70B8"/>
    <w:rsid w:val="000C74B2"/>
    <w:rsid w:val="000C7A12"/>
    <w:rsid w:val="000C7CD9"/>
    <w:rsid w:val="000D08AD"/>
    <w:rsid w:val="000D09DA"/>
    <w:rsid w:val="000D0F28"/>
    <w:rsid w:val="000D12C9"/>
    <w:rsid w:val="000D1795"/>
    <w:rsid w:val="000D1C59"/>
    <w:rsid w:val="000D1F55"/>
    <w:rsid w:val="000D209A"/>
    <w:rsid w:val="000D220F"/>
    <w:rsid w:val="000D22CE"/>
    <w:rsid w:val="000D240F"/>
    <w:rsid w:val="000D2DFB"/>
    <w:rsid w:val="000D364B"/>
    <w:rsid w:val="000D3661"/>
    <w:rsid w:val="000D3797"/>
    <w:rsid w:val="000D414D"/>
    <w:rsid w:val="000D45D7"/>
    <w:rsid w:val="000D4BC0"/>
    <w:rsid w:val="000D4E7D"/>
    <w:rsid w:val="000D5130"/>
    <w:rsid w:val="000D52E0"/>
    <w:rsid w:val="000D53DA"/>
    <w:rsid w:val="000D54B0"/>
    <w:rsid w:val="000D5AB5"/>
    <w:rsid w:val="000D5E38"/>
    <w:rsid w:val="000D5E72"/>
    <w:rsid w:val="000D6AB9"/>
    <w:rsid w:val="000D6C2B"/>
    <w:rsid w:val="000D6DB2"/>
    <w:rsid w:val="000D7282"/>
    <w:rsid w:val="000D7419"/>
    <w:rsid w:val="000D74DB"/>
    <w:rsid w:val="000D7B09"/>
    <w:rsid w:val="000D7D96"/>
    <w:rsid w:val="000D7DBC"/>
    <w:rsid w:val="000E031E"/>
    <w:rsid w:val="000E05C1"/>
    <w:rsid w:val="000E0B5A"/>
    <w:rsid w:val="000E0D51"/>
    <w:rsid w:val="000E105F"/>
    <w:rsid w:val="000E1471"/>
    <w:rsid w:val="000E16A0"/>
    <w:rsid w:val="000E183A"/>
    <w:rsid w:val="000E2A69"/>
    <w:rsid w:val="000E3577"/>
    <w:rsid w:val="000E373F"/>
    <w:rsid w:val="000E38A0"/>
    <w:rsid w:val="000E3A45"/>
    <w:rsid w:val="000E3AE8"/>
    <w:rsid w:val="000E4213"/>
    <w:rsid w:val="000E450D"/>
    <w:rsid w:val="000E4E21"/>
    <w:rsid w:val="000E52E3"/>
    <w:rsid w:val="000E5576"/>
    <w:rsid w:val="000E65D0"/>
    <w:rsid w:val="000E6B3C"/>
    <w:rsid w:val="000E71BE"/>
    <w:rsid w:val="000F0185"/>
    <w:rsid w:val="000F030D"/>
    <w:rsid w:val="000F0779"/>
    <w:rsid w:val="000F0E8B"/>
    <w:rsid w:val="000F0FAD"/>
    <w:rsid w:val="000F1005"/>
    <w:rsid w:val="000F13D6"/>
    <w:rsid w:val="000F34ED"/>
    <w:rsid w:val="000F3502"/>
    <w:rsid w:val="000F3683"/>
    <w:rsid w:val="000F3988"/>
    <w:rsid w:val="000F39AA"/>
    <w:rsid w:val="000F47A9"/>
    <w:rsid w:val="000F49C2"/>
    <w:rsid w:val="000F5888"/>
    <w:rsid w:val="000F58DC"/>
    <w:rsid w:val="000F5A0A"/>
    <w:rsid w:val="000F5CF4"/>
    <w:rsid w:val="000F5E7E"/>
    <w:rsid w:val="000F68D2"/>
    <w:rsid w:val="000F6BE3"/>
    <w:rsid w:val="000F74B8"/>
    <w:rsid w:val="000F75CB"/>
    <w:rsid w:val="000F7E5E"/>
    <w:rsid w:val="001005E4"/>
    <w:rsid w:val="00100A2E"/>
    <w:rsid w:val="00101281"/>
    <w:rsid w:val="00101288"/>
    <w:rsid w:val="001013F6"/>
    <w:rsid w:val="001024FB"/>
    <w:rsid w:val="0010253F"/>
    <w:rsid w:val="00102584"/>
    <w:rsid w:val="00102B88"/>
    <w:rsid w:val="001031BF"/>
    <w:rsid w:val="00103617"/>
    <w:rsid w:val="00103CCF"/>
    <w:rsid w:val="00104206"/>
    <w:rsid w:val="00104518"/>
    <w:rsid w:val="00105118"/>
    <w:rsid w:val="00105314"/>
    <w:rsid w:val="00105F29"/>
    <w:rsid w:val="00105F7E"/>
    <w:rsid w:val="00106C9C"/>
    <w:rsid w:val="001070CA"/>
    <w:rsid w:val="001074FC"/>
    <w:rsid w:val="00107676"/>
    <w:rsid w:val="001076FB"/>
    <w:rsid w:val="00107E87"/>
    <w:rsid w:val="0011041F"/>
    <w:rsid w:val="00110827"/>
    <w:rsid w:val="00110876"/>
    <w:rsid w:val="00110927"/>
    <w:rsid w:val="00110AD2"/>
    <w:rsid w:val="0011148B"/>
    <w:rsid w:val="00111B02"/>
    <w:rsid w:val="00111B18"/>
    <w:rsid w:val="00111B99"/>
    <w:rsid w:val="0011250E"/>
    <w:rsid w:val="0011281D"/>
    <w:rsid w:val="00112A36"/>
    <w:rsid w:val="001134FA"/>
    <w:rsid w:val="00113B3C"/>
    <w:rsid w:val="00113BBB"/>
    <w:rsid w:val="00113E7D"/>
    <w:rsid w:val="00114364"/>
    <w:rsid w:val="001147A1"/>
    <w:rsid w:val="00114899"/>
    <w:rsid w:val="0011544D"/>
    <w:rsid w:val="00116670"/>
    <w:rsid w:val="00116E50"/>
    <w:rsid w:val="00116EA9"/>
    <w:rsid w:val="00117291"/>
    <w:rsid w:val="001175BD"/>
    <w:rsid w:val="0011776A"/>
    <w:rsid w:val="00120654"/>
    <w:rsid w:val="0012077C"/>
    <w:rsid w:val="001209DF"/>
    <w:rsid w:val="001209ED"/>
    <w:rsid w:val="00120B27"/>
    <w:rsid w:val="0012158B"/>
    <w:rsid w:val="001217E8"/>
    <w:rsid w:val="00121C61"/>
    <w:rsid w:val="001227B9"/>
    <w:rsid w:val="00122A73"/>
    <w:rsid w:val="00122BCC"/>
    <w:rsid w:val="00122E4E"/>
    <w:rsid w:val="00123026"/>
    <w:rsid w:val="0012385B"/>
    <w:rsid w:val="00124647"/>
    <w:rsid w:val="00124716"/>
    <w:rsid w:val="0012474F"/>
    <w:rsid w:val="0012517C"/>
    <w:rsid w:val="001252EA"/>
    <w:rsid w:val="0012597E"/>
    <w:rsid w:val="00125B68"/>
    <w:rsid w:val="001268C3"/>
    <w:rsid w:val="00126C28"/>
    <w:rsid w:val="00126DAC"/>
    <w:rsid w:val="00127847"/>
    <w:rsid w:val="001307C9"/>
    <w:rsid w:val="001314C2"/>
    <w:rsid w:val="00131725"/>
    <w:rsid w:val="0013186A"/>
    <w:rsid w:val="00131D5D"/>
    <w:rsid w:val="00131E0B"/>
    <w:rsid w:val="00131ECB"/>
    <w:rsid w:val="0013254E"/>
    <w:rsid w:val="00132763"/>
    <w:rsid w:val="00132806"/>
    <w:rsid w:val="00132AA7"/>
    <w:rsid w:val="00132C8B"/>
    <w:rsid w:val="00133556"/>
    <w:rsid w:val="00133628"/>
    <w:rsid w:val="001344CC"/>
    <w:rsid w:val="00134640"/>
    <w:rsid w:val="00134B9F"/>
    <w:rsid w:val="00134BAE"/>
    <w:rsid w:val="00134FDD"/>
    <w:rsid w:val="001357CD"/>
    <w:rsid w:val="00135808"/>
    <w:rsid w:val="001359F3"/>
    <w:rsid w:val="00135A1F"/>
    <w:rsid w:val="00135B46"/>
    <w:rsid w:val="001360A8"/>
    <w:rsid w:val="00136503"/>
    <w:rsid w:val="00136A79"/>
    <w:rsid w:val="00136F69"/>
    <w:rsid w:val="001372C4"/>
    <w:rsid w:val="00137E11"/>
    <w:rsid w:val="00137EAB"/>
    <w:rsid w:val="00140D2E"/>
    <w:rsid w:val="00140F3D"/>
    <w:rsid w:val="001418AD"/>
    <w:rsid w:val="001419A7"/>
    <w:rsid w:val="00141F1E"/>
    <w:rsid w:val="00142010"/>
    <w:rsid w:val="001424D8"/>
    <w:rsid w:val="001427D5"/>
    <w:rsid w:val="00143ACC"/>
    <w:rsid w:val="00143D7E"/>
    <w:rsid w:val="00143F59"/>
    <w:rsid w:val="00143FE6"/>
    <w:rsid w:val="001444FD"/>
    <w:rsid w:val="00144AC9"/>
    <w:rsid w:val="00144B0D"/>
    <w:rsid w:val="00144BB3"/>
    <w:rsid w:val="00144DAA"/>
    <w:rsid w:val="00145035"/>
    <w:rsid w:val="00145794"/>
    <w:rsid w:val="00145CC4"/>
    <w:rsid w:val="00146019"/>
    <w:rsid w:val="001462E0"/>
    <w:rsid w:val="001469DA"/>
    <w:rsid w:val="00146C56"/>
    <w:rsid w:val="00146E0B"/>
    <w:rsid w:val="00146FCE"/>
    <w:rsid w:val="00147014"/>
    <w:rsid w:val="00147E80"/>
    <w:rsid w:val="00150065"/>
    <w:rsid w:val="00151569"/>
    <w:rsid w:val="00151A90"/>
    <w:rsid w:val="00152515"/>
    <w:rsid w:val="0015289A"/>
    <w:rsid w:val="00152C0D"/>
    <w:rsid w:val="00152DD9"/>
    <w:rsid w:val="00152DED"/>
    <w:rsid w:val="00153141"/>
    <w:rsid w:val="00153AC8"/>
    <w:rsid w:val="00153BF7"/>
    <w:rsid w:val="001541BD"/>
    <w:rsid w:val="00155F0D"/>
    <w:rsid w:val="001569BD"/>
    <w:rsid w:val="0015725E"/>
    <w:rsid w:val="0015755F"/>
    <w:rsid w:val="00160125"/>
    <w:rsid w:val="001611CE"/>
    <w:rsid w:val="00161C5D"/>
    <w:rsid w:val="00161EDA"/>
    <w:rsid w:val="00162FDB"/>
    <w:rsid w:val="00163473"/>
    <w:rsid w:val="001636AF"/>
    <w:rsid w:val="0016395C"/>
    <w:rsid w:val="001640DA"/>
    <w:rsid w:val="00164A55"/>
    <w:rsid w:val="001651D6"/>
    <w:rsid w:val="00165C25"/>
    <w:rsid w:val="001668B3"/>
    <w:rsid w:val="00167164"/>
    <w:rsid w:val="00167319"/>
    <w:rsid w:val="00167467"/>
    <w:rsid w:val="0016794A"/>
    <w:rsid w:val="00167A4B"/>
    <w:rsid w:val="00167EC7"/>
    <w:rsid w:val="0017041E"/>
    <w:rsid w:val="0017049E"/>
    <w:rsid w:val="001709CE"/>
    <w:rsid w:val="00171256"/>
    <w:rsid w:val="00171337"/>
    <w:rsid w:val="00171A69"/>
    <w:rsid w:val="00171CCE"/>
    <w:rsid w:val="00172458"/>
    <w:rsid w:val="00172869"/>
    <w:rsid w:val="001730AC"/>
    <w:rsid w:val="00173B7E"/>
    <w:rsid w:val="001741E6"/>
    <w:rsid w:val="0017488D"/>
    <w:rsid w:val="00174D25"/>
    <w:rsid w:val="00175359"/>
    <w:rsid w:val="00175555"/>
    <w:rsid w:val="00175836"/>
    <w:rsid w:val="0017593B"/>
    <w:rsid w:val="00175C8C"/>
    <w:rsid w:val="0017670F"/>
    <w:rsid w:val="001767DE"/>
    <w:rsid w:val="00176959"/>
    <w:rsid w:val="00176B99"/>
    <w:rsid w:val="001770C8"/>
    <w:rsid w:val="001771F1"/>
    <w:rsid w:val="00181874"/>
    <w:rsid w:val="00181912"/>
    <w:rsid w:val="00181964"/>
    <w:rsid w:val="001823E4"/>
    <w:rsid w:val="0018259A"/>
    <w:rsid w:val="001829B1"/>
    <w:rsid w:val="00182F28"/>
    <w:rsid w:val="001831A9"/>
    <w:rsid w:val="001832E6"/>
    <w:rsid w:val="00183DC8"/>
    <w:rsid w:val="00183E57"/>
    <w:rsid w:val="001841C3"/>
    <w:rsid w:val="0018458A"/>
    <w:rsid w:val="00184BF7"/>
    <w:rsid w:val="00184C00"/>
    <w:rsid w:val="00184EC3"/>
    <w:rsid w:val="00185971"/>
    <w:rsid w:val="001861E7"/>
    <w:rsid w:val="00186227"/>
    <w:rsid w:val="001862E2"/>
    <w:rsid w:val="00186329"/>
    <w:rsid w:val="001863EC"/>
    <w:rsid w:val="001864F6"/>
    <w:rsid w:val="001865DD"/>
    <w:rsid w:val="00186EB7"/>
    <w:rsid w:val="0018702A"/>
    <w:rsid w:val="0018775F"/>
    <w:rsid w:val="0019098D"/>
    <w:rsid w:val="00190C9B"/>
    <w:rsid w:val="001916B2"/>
    <w:rsid w:val="0019183F"/>
    <w:rsid w:val="00191A4D"/>
    <w:rsid w:val="00191D5E"/>
    <w:rsid w:val="00192081"/>
    <w:rsid w:val="001923F6"/>
    <w:rsid w:val="00192C53"/>
    <w:rsid w:val="00192C93"/>
    <w:rsid w:val="00192FFC"/>
    <w:rsid w:val="00193110"/>
    <w:rsid w:val="001931F0"/>
    <w:rsid w:val="00193377"/>
    <w:rsid w:val="001933A0"/>
    <w:rsid w:val="001936AD"/>
    <w:rsid w:val="001937A1"/>
    <w:rsid w:val="001939B5"/>
    <w:rsid w:val="00193A2E"/>
    <w:rsid w:val="00193D2E"/>
    <w:rsid w:val="00194414"/>
    <w:rsid w:val="00194898"/>
    <w:rsid w:val="00194BB0"/>
    <w:rsid w:val="00194D3A"/>
    <w:rsid w:val="00194EC4"/>
    <w:rsid w:val="00195181"/>
    <w:rsid w:val="00195781"/>
    <w:rsid w:val="00195E69"/>
    <w:rsid w:val="00195F79"/>
    <w:rsid w:val="00196DA8"/>
    <w:rsid w:val="00197077"/>
    <w:rsid w:val="00197380"/>
    <w:rsid w:val="00197580"/>
    <w:rsid w:val="00197F0B"/>
    <w:rsid w:val="001A04EB"/>
    <w:rsid w:val="001A05AA"/>
    <w:rsid w:val="001A07A0"/>
    <w:rsid w:val="001A0B07"/>
    <w:rsid w:val="001A0CBC"/>
    <w:rsid w:val="001A1105"/>
    <w:rsid w:val="001A1B1D"/>
    <w:rsid w:val="001A1FA6"/>
    <w:rsid w:val="001A2684"/>
    <w:rsid w:val="001A2789"/>
    <w:rsid w:val="001A2AB7"/>
    <w:rsid w:val="001A2E72"/>
    <w:rsid w:val="001A3E1D"/>
    <w:rsid w:val="001A4AE0"/>
    <w:rsid w:val="001A5123"/>
    <w:rsid w:val="001A5450"/>
    <w:rsid w:val="001A65E2"/>
    <w:rsid w:val="001A6AEE"/>
    <w:rsid w:val="001A7246"/>
    <w:rsid w:val="001A7567"/>
    <w:rsid w:val="001A7778"/>
    <w:rsid w:val="001B0776"/>
    <w:rsid w:val="001B0B37"/>
    <w:rsid w:val="001B0C93"/>
    <w:rsid w:val="001B0E06"/>
    <w:rsid w:val="001B128A"/>
    <w:rsid w:val="001B19DF"/>
    <w:rsid w:val="001B1A38"/>
    <w:rsid w:val="001B1CE1"/>
    <w:rsid w:val="001B1D83"/>
    <w:rsid w:val="001B1FC8"/>
    <w:rsid w:val="001B2081"/>
    <w:rsid w:val="001B2431"/>
    <w:rsid w:val="001B2D17"/>
    <w:rsid w:val="001B30AD"/>
    <w:rsid w:val="001B3254"/>
    <w:rsid w:val="001B3280"/>
    <w:rsid w:val="001B3532"/>
    <w:rsid w:val="001B36F5"/>
    <w:rsid w:val="001B3720"/>
    <w:rsid w:val="001B3AAA"/>
    <w:rsid w:val="001B4556"/>
    <w:rsid w:val="001B4647"/>
    <w:rsid w:val="001B482E"/>
    <w:rsid w:val="001B520D"/>
    <w:rsid w:val="001B6284"/>
    <w:rsid w:val="001B65B0"/>
    <w:rsid w:val="001B7487"/>
    <w:rsid w:val="001B766C"/>
    <w:rsid w:val="001B7B19"/>
    <w:rsid w:val="001B7C72"/>
    <w:rsid w:val="001B7F0E"/>
    <w:rsid w:val="001C03BB"/>
    <w:rsid w:val="001C06C3"/>
    <w:rsid w:val="001C0FCD"/>
    <w:rsid w:val="001C1207"/>
    <w:rsid w:val="001C1320"/>
    <w:rsid w:val="001C15C8"/>
    <w:rsid w:val="001C1712"/>
    <w:rsid w:val="001C1912"/>
    <w:rsid w:val="001C1D5A"/>
    <w:rsid w:val="001C28E5"/>
    <w:rsid w:val="001C290D"/>
    <w:rsid w:val="001C2A3C"/>
    <w:rsid w:val="001C2E23"/>
    <w:rsid w:val="001C2E8E"/>
    <w:rsid w:val="001C334A"/>
    <w:rsid w:val="001C36B5"/>
    <w:rsid w:val="001C3AD3"/>
    <w:rsid w:val="001C3BDB"/>
    <w:rsid w:val="001C3D02"/>
    <w:rsid w:val="001C44E3"/>
    <w:rsid w:val="001C4542"/>
    <w:rsid w:val="001C46D2"/>
    <w:rsid w:val="001C4FDB"/>
    <w:rsid w:val="001C54E2"/>
    <w:rsid w:val="001C6003"/>
    <w:rsid w:val="001C607D"/>
    <w:rsid w:val="001C719F"/>
    <w:rsid w:val="001C75AD"/>
    <w:rsid w:val="001D0AA7"/>
    <w:rsid w:val="001D0DCD"/>
    <w:rsid w:val="001D155F"/>
    <w:rsid w:val="001D1E40"/>
    <w:rsid w:val="001D29A6"/>
    <w:rsid w:val="001D2D29"/>
    <w:rsid w:val="001D3C26"/>
    <w:rsid w:val="001D40A6"/>
    <w:rsid w:val="001D4530"/>
    <w:rsid w:val="001D4678"/>
    <w:rsid w:val="001D4C7F"/>
    <w:rsid w:val="001D4E37"/>
    <w:rsid w:val="001D4E95"/>
    <w:rsid w:val="001D51E5"/>
    <w:rsid w:val="001D53A5"/>
    <w:rsid w:val="001D5DFF"/>
    <w:rsid w:val="001D5E85"/>
    <w:rsid w:val="001D6198"/>
    <w:rsid w:val="001D6596"/>
    <w:rsid w:val="001D7452"/>
    <w:rsid w:val="001D78D2"/>
    <w:rsid w:val="001D7B80"/>
    <w:rsid w:val="001E0758"/>
    <w:rsid w:val="001E08FD"/>
    <w:rsid w:val="001E09FA"/>
    <w:rsid w:val="001E0B6E"/>
    <w:rsid w:val="001E10D1"/>
    <w:rsid w:val="001E1146"/>
    <w:rsid w:val="001E1572"/>
    <w:rsid w:val="001E15E0"/>
    <w:rsid w:val="001E174B"/>
    <w:rsid w:val="001E193E"/>
    <w:rsid w:val="001E1963"/>
    <w:rsid w:val="001E1B04"/>
    <w:rsid w:val="001E2052"/>
    <w:rsid w:val="001E28FF"/>
    <w:rsid w:val="001E305D"/>
    <w:rsid w:val="001E3538"/>
    <w:rsid w:val="001E3C35"/>
    <w:rsid w:val="001E3E1A"/>
    <w:rsid w:val="001E40FD"/>
    <w:rsid w:val="001E4672"/>
    <w:rsid w:val="001E48A7"/>
    <w:rsid w:val="001E4D26"/>
    <w:rsid w:val="001E4EC5"/>
    <w:rsid w:val="001E51DC"/>
    <w:rsid w:val="001E5AEA"/>
    <w:rsid w:val="001E6876"/>
    <w:rsid w:val="001E6914"/>
    <w:rsid w:val="001E7330"/>
    <w:rsid w:val="001F0480"/>
    <w:rsid w:val="001F0B7A"/>
    <w:rsid w:val="001F0DB3"/>
    <w:rsid w:val="001F0F1A"/>
    <w:rsid w:val="001F0FA3"/>
    <w:rsid w:val="001F10B2"/>
    <w:rsid w:val="001F1327"/>
    <w:rsid w:val="001F180E"/>
    <w:rsid w:val="001F1948"/>
    <w:rsid w:val="001F1AFE"/>
    <w:rsid w:val="001F1BA2"/>
    <w:rsid w:val="001F21D9"/>
    <w:rsid w:val="001F2215"/>
    <w:rsid w:val="001F256B"/>
    <w:rsid w:val="001F25CC"/>
    <w:rsid w:val="001F2849"/>
    <w:rsid w:val="001F321B"/>
    <w:rsid w:val="001F357D"/>
    <w:rsid w:val="001F447E"/>
    <w:rsid w:val="001F49FA"/>
    <w:rsid w:val="001F4BDC"/>
    <w:rsid w:val="001F511A"/>
    <w:rsid w:val="001F5187"/>
    <w:rsid w:val="001F5BA2"/>
    <w:rsid w:val="001F6610"/>
    <w:rsid w:val="001F664E"/>
    <w:rsid w:val="001F7354"/>
    <w:rsid w:val="001F7BF7"/>
    <w:rsid w:val="002009BA"/>
    <w:rsid w:val="002011FE"/>
    <w:rsid w:val="00201606"/>
    <w:rsid w:val="00201C48"/>
    <w:rsid w:val="00201E78"/>
    <w:rsid w:val="002023B0"/>
    <w:rsid w:val="00202860"/>
    <w:rsid w:val="00202A8A"/>
    <w:rsid w:val="00202C2D"/>
    <w:rsid w:val="002034A4"/>
    <w:rsid w:val="00203FC3"/>
    <w:rsid w:val="0020406D"/>
    <w:rsid w:val="002042F2"/>
    <w:rsid w:val="002045B4"/>
    <w:rsid w:val="0020498F"/>
    <w:rsid w:val="00205238"/>
    <w:rsid w:val="00205A4D"/>
    <w:rsid w:val="00205CA5"/>
    <w:rsid w:val="00205D85"/>
    <w:rsid w:val="00205EC2"/>
    <w:rsid w:val="00206122"/>
    <w:rsid w:val="00206197"/>
    <w:rsid w:val="002063ED"/>
    <w:rsid w:val="0020687A"/>
    <w:rsid w:val="00206E6C"/>
    <w:rsid w:val="002108F5"/>
    <w:rsid w:val="00210B2E"/>
    <w:rsid w:val="00211DDF"/>
    <w:rsid w:val="0021269A"/>
    <w:rsid w:val="00212706"/>
    <w:rsid w:val="002127FB"/>
    <w:rsid w:val="0021298E"/>
    <w:rsid w:val="002129B2"/>
    <w:rsid w:val="002137C9"/>
    <w:rsid w:val="002139DD"/>
    <w:rsid w:val="00213B97"/>
    <w:rsid w:val="00213EA7"/>
    <w:rsid w:val="0021420B"/>
    <w:rsid w:val="0021440A"/>
    <w:rsid w:val="00214763"/>
    <w:rsid w:val="0021482B"/>
    <w:rsid w:val="00214B03"/>
    <w:rsid w:val="00214F9F"/>
    <w:rsid w:val="00215027"/>
    <w:rsid w:val="0021507D"/>
    <w:rsid w:val="0021554A"/>
    <w:rsid w:val="002157EF"/>
    <w:rsid w:val="00215ECC"/>
    <w:rsid w:val="00215EFF"/>
    <w:rsid w:val="00216DAF"/>
    <w:rsid w:val="0021764C"/>
    <w:rsid w:val="00217BF8"/>
    <w:rsid w:val="00217F9C"/>
    <w:rsid w:val="00217FD6"/>
    <w:rsid w:val="00220026"/>
    <w:rsid w:val="00220764"/>
    <w:rsid w:val="00220A8C"/>
    <w:rsid w:val="00220AE3"/>
    <w:rsid w:val="0022129F"/>
    <w:rsid w:val="00221EF1"/>
    <w:rsid w:val="00222E10"/>
    <w:rsid w:val="002231C8"/>
    <w:rsid w:val="00223764"/>
    <w:rsid w:val="002237A5"/>
    <w:rsid w:val="00223CD3"/>
    <w:rsid w:val="00223EA9"/>
    <w:rsid w:val="00223FA7"/>
    <w:rsid w:val="002241E9"/>
    <w:rsid w:val="0022488E"/>
    <w:rsid w:val="00224EC5"/>
    <w:rsid w:val="0022512C"/>
    <w:rsid w:val="00225B8A"/>
    <w:rsid w:val="00225FFD"/>
    <w:rsid w:val="0022618B"/>
    <w:rsid w:val="0022643C"/>
    <w:rsid w:val="00226886"/>
    <w:rsid w:val="00226A48"/>
    <w:rsid w:val="00226F7B"/>
    <w:rsid w:val="00227039"/>
    <w:rsid w:val="00230662"/>
    <w:rsid w:val="00230692"/>
    <w:rsid w:val="00230D0A"/>
    <w:rsid w:val="0023130F"/>
    <w:rsid w:val="002313CC"/>
    <w:rsid w:val="00231F4E"/>
    <w:rsid w:val="00232259"/>
    <w:rsid w:val="002322EE"/>
    <w:rsid w:val="002325FF"/>
    <w:rsid w:val="0023282A"/>
    <w:rsid w:val="00232CD8"/>
    <w:rsid w:val="002330B5"/>
    <w:rsid w:val="0023340E"/>
    <w:rsid w:val="00233D16"/>
    <w:rsid w:val="0023478C"/>
    <w:rsid w:val="00235130"/>
    <w:rsid w:val="00235BF1"/>
    <w:rsid w:val="00235DB3"/>
    <w:rsid w:val="00235FD2"/>
    <w:rsid w:val="00236CC8"/>
    <w:rsid w:val="00237059"/>
    <w:rsid w:val="002370C6"/>
    <w:rsid w:val="00237500"/>
    <w:rsid w:val="00237A68"/>
    <w:rsid w:val="00237BD7"/>
    <w:rsid w:val="002401D7"/>
    <w:rsid w:val="002401E2"/>
    <w:rsid w:val="002403B1"/>
    <w:rsid w:val="002405EB"/>
    <w:rsid w:val="002406B0"/>
    <w:rsid w:val="002408C2"/>
    <w:rsid w:val="00240E3C"/>
    <w:rsid w:val="0024109E"/>
    <w:rsid w:val="0024134D"/>
    <w:rsid w:val="00241C7F"/>
    <w:rsid w:val="002427A9"/>
    <w:rsid w:val="00243005"/>
    <w:rsid w:val="00243326"/>
    <w:rsid w:val="002434D2"/>
    <w:rsid w:val="00243BBB"/>
    <w:rsid w:val="00243D0C"/>
    <w:rsid w:val="00243FCF"/>
    <w:rsid w:val="0024445A"/>
    <w:rsid w:val="00244521"/>
    <w:rsid w:val="00244EC8"/>
    <w:rsid w:val="0024536D"/>
    <w:rsid w:val="00245C77"/>
    <w:rsid w:val="00245F71"/>
    <w:rsid w:val="00246338"/>
    <w:rsid w:val="0024635E"/>
    <w:rsid w:val="002464F0"/>
    <w:rsid w:val="0024652D"/>
    <w:rsid w:val="00246DC6"/>
    <w:rsid w:val="00246F48"/>
    <w:rsid w:val="00247244"/>
    <w:rsid w:val="00247A6B"/>
    <w:rsid w:val="00250712"/>
    <w:rsid w:val="00250EC7"/>
    <w:rsid w:val="00251322"/>
    <w:rsid w:val="00251570"/>
    <w:rsid w:val="00251636"/>
    <w:rsid w:val="00251AB5"/>
    <w:rsid w:val="00252208"/>
    <w:rsid w:val="002526E3"/>
    <w:rsid w:val="00252B22"/>
    <w:rsid w:val="00253411"/>
    <w:rsid w:val="002540C8"/>
    <w:rsid w:val="002540E3"/>
    <w:rsid w:val="002548E1"/>
    <w:rsid w:val="00255AB0"/>
    <w:rsid w:val="00255AC3"/>
    <w:rsid w:val="00255B1B"/>
    <w:rsid w:val="00255B97"/>
    <w:rsid w:val="00255E85"/>
    <w:rsid w:val="00255E91"/>
    <w:rsid w:val="002571E6"/>
    <w:rsid w:val="0025761B"/>
    <w:rsid w:val="0025794E"/>
    <w:rsid w:val="00257A30"/>
    <w:rsid w:val="0026085A"/>
    <w:rsid w:val="00260BE2"/>
    <w:rsid w:val="0026121E"/>
    <w:rsid w:val="002614C5"/>
    <w:rsid w:val="002620E2"/>
    <w:rsid w:val="002626D0"/>
    <w:rsid w:val="002628B9"/>
    <w:rsid w:val="00262920"/>
    <w:rsid w:val="00262985"/>
    <w:rsid w:val="00262B82"/>
    <w:rsid w:val="00263009"/>
    <w:rsid w:val="00265126"/>
    <w:rsid w:val="0026529B"/>
    <w:rsid w:val="00265710"/>
    <w:rsid w:val="00266510"/>
    <w:rsid w:val="00266687"/>
    <w:rsid w:val="0026692C"/>
    <w:rsid w:val="00266CAA"/>
    <w:rsid w:val="0026783A"/>
    <w:rsid w:val="002678FF"/>
    <w:rsid w:val="00267A8E"/>
    <w:rsid w:val="00267E7E"/>
    <w:rsid w:val="00267EF8"/>
    <w:rsid w:val="002701A2"/>
    <w:rsid w:val="002701C0"/>
    <w:rsid w:val="002703F6"/>
    <w:rsid w:val="0027048C"/>
    <w:rsid w:val="002709BA"/>
    <w:rsid w:val="00270E9F"/>
    <w:rsid w:val="0027107C"/>
    <w:rsid w:val="00271D4C"/>
    <w:rsid w:val="00271E6B"/>
    <w:rsid w:val="00272259"/>
    <w:rsid w:val="002725E9"/>
    <w:rsid w:val="002731F5"/>
    <w:rsid w:val="00273914"/>
    <w:rsid w:val="00273B91"/>
    <w:rsid w:val="00273E44"/>
    <w:rsid w:val="00274295"/>
    <w:rsid w:val="002750F0"/>
    <w:rsid w:val="002751F2"/>
    <w:rsid w:val="0027551D"/>
    <w:rsid w:val="002756CB"/>
    <w:rsid w:val="00275A05"/>
    <w:rsid w:val="00275BE4"/>
    <w:rsid w:val="00275ECD"/>
    <w:rsid w:val="00275F2F"/>
    <w:rsid w:val="00276446"/>
    <w:rsid w:val="00276543"/>
    <w:rsid w:val="002765DA"/>
    <w:rsid w:val="002768EF"/>
    <w:rsid w:val="00276AD9"/>
    <w:rsid w:val="00276D27"/>
    <w:rsid w:val="00276F25"/>
    <w:rsid w:val="00277041"/>
    <w:rsid w:val="00277047"/>
    <w:rsid w:val="002806E4"/>
    <w:rsid w:val="00280A43"/>
    <w:rsid w:val="00280B51"/>
    <w:rsid w:val="00280E3D"/>
    <w:rsid w:val="00281084"/>
    <w:rsid w:val="002811B4"/>
    <w:rsid w:val="0028181B"/>
    <w:rsid w:val="00281C78"/>
    <w:rsid w:val="00281F23"/>
    <w:rsid w:val="00282989"/>
    <w:rsid w:val="00282A57"/>
    <w:rsid w:val="00283175"/>
    <w:rsid w:val="002836F2"/>
    <w:rsid w:val="0028387B"/>
    <w:rsid w:val="0028394C"/>
    <w:rsid w:val="002839B2"/>
    <w:rsid w:val="0028493C"/>
    <w:rsid w:val="00285043"/>
    <w:rsid w:val="002850B5"/>
    <w:rsid w:val="00285ACD"/>
    <w:rsid w:val="00285F10"/>
    <w:rsid w:val="0028662F"/>
    <w:rsid w:val="0028694B"/>
    <w:rsid w:val="00286ACD"/>
    <w:rsid w:val="00286DA4"/>
    <w:rsid w:val="00287002"/>
    <w:rsid w:val="00287184"/>
    <w:rsid w:val="002878B0"/>
    <w:rsid w:val="00287C78"/>
    <w:rsid w:val="0029007C"/>
    <w:rsid w:val="00290138"/>
    <w:rsid w:val="0029047F"/>
    <w:rsid w:val="00290481"/>
    <w:rsid w:val="00290646"/>
    <w:rsid w:val="0029077F"/>
    <w:rsid w:val="002908AC"/>
    <w:rsid w:val="00290D21"/>
    <w:rsid w:val="00290DDF"/>
    <w:rsid w:val="00290EB5"/>
    <w:rsid w:val="0029105E"/>
    <w:rsid w:val="002913F0"/>
    <w:rsid w:val="00291FD7"/>
    <w:rsid w:val="002923F1"/>
    <w:rsid w:val="002924C2"/>
    <w:rsid w:val="00292B24"/>
    <w:rsid w:val="00292B72"/>
    <w:rsid w:val="00293612"/>
    <w:rsid w:val="00293A43"/>
    <w:rsid w:val="00293C47"/>
    <w:rsid w:val="00294824"/>
    <w:rsid w:val="00294D5C"/>
    <w:rsid w:val="00294E21"/>
    <w:rsid w:val="00295951"/>
    <w:rsid w:val="00295D61"/>
    <w:rsid w:val="00295F79"/>
    <w:rsid w:val="002972B2"/>
    <w:rsid w:val="00297BF2"/>
    <w:rsid w:val="002A0811"/>
    <w:rsid w:val="002A0C99"/>
    <w:rsid w:val="002A0DE9"/>
    <w:rsid w:val="002A16B6"/>
    <w:rsid w:val="002A18FB"/>
    <w:rsid w:val="002A1BD2"/>
    <w:rsid w:val="002A1C72"/>
    <w:rsid w:val="002A2025"/>
    <w:rsid w:val="002A283F"/>
    <w:rsid w:val="002A2B5A"/>
    <w:rsid w:val="002A2E03"/>
    <w:rsid w:val="002A39AF"/>
    <w:rsid w:val="002A3F6C"/>
    <w:rsid w:val="002A418A"/>
    <w:rsid w:val="002A48B2"/>
    <w:rsid w:val="002A4B70"/>
    <w:rsid w:val="002A4DB5"/>
    <w:rsid w:val="002A5011"/>
    <w:rsid w:val="002A5616"/>
    <w:rsid w:val="002A5D5A"/>
    <w:rsid w:val="002A5EF8"/>
    <w:rsid w:val="002A67C5"/>
    <w:rsid w:val="002A6C05"/>
    <w:rsid w:val="002A7EB2"/>
    <w:rsid w:val="002A7F08"/>
    <w:rsid w:val="002B01C8"/>
    <w:rsid w:val="002B03BE"/>
    <w:rsid w:val="002B1D49"/>
    <w:rsid w:val="002B1D91"/>
    <w:rsid w:val="002B2641"/>
    <w:rsid w:val="002B2E78"/>
    <w:rsid w:val="002B31DB"/>
    <w:rsid w:val="002B3D6E"/>
    <w:rsid w:val="002B4623"/>
    <w:rsid w:val="002B47EF"/>
    <w:rsid w:val="002B4DA5"/>
    <w:rsid w:val="002B5312"/>
    <w:rsid w:val="002B6019"/>
    <w:rsid w:val="002B64FD"/>
    <w:rsid w:val="002B6852"/>
    <w:rsid w:val="002B6C11"/>
    <w:rsid w:val="002C0350"/>
    <w:rsid w:val="002C0EE5"/>
    <w:rsid w:val="002C14BD"/>
    <w:rsid w:val="002C19BC"/>
    <w:rsid w:val="002C2147"/>
    <w:rsid w:val="002C2491"/>
    <w:rsid w:val="002C32C7"/>
    <w:rsid w:val="002C4422"/>
    <w:rsid w:val="002C4601"/>
    <w:rsid w:val="002C494F"/>
    <w:rsid w:val="002C52FF"/>
    <w:rsid w:val="002C5334"/>
    <w:rsid w:val="002C597C"/>
    <w:rsid w:val="002C5C56"/>
    <w:rsid w:val="002C7030"/>
    <w:rsid w:val="002C7221"/>
    <w:rsid w:val="002C75FF"/>
    <w:rsid w:val="002D05DA"/>
    <w:rsid w:val="002D0D68"/>
    <w:rsid w:val="002D0E2D"/>
    <w:rsid w:val="002D238F"/>
    <w:rsid w:val="002D2771"/>
    <w:rsid w:val="002D2B60"/>
    <w:rsid w:val="002D39A8"/>
    <w:rsid w:val="002D4009"/>
    <w:rsid w:val="002D452E"/>
    <w:rsid w:val="002D4CB8"/>
    <w:rsid w:val="002D4CCB"/>
    <w:rsid w:val="002D556F"/>
    <w:rsid w:val="002D5874"/>
    <w:rsid w:val="002D5D1B"/>
    <w:rsid w:val="002D6188"/>
    <w:rsid w:val="002D69F0"/>
    <w:rsid w:val="002D6DCE"/>
    <w:rsid w:val="002D72AD"/>
    <w:rsid w:val="002D7C42"/>
    <w:rsid w:val="002E03E5"/>
    <w:rsid w:val="002E04FC"/>
    <w:rsid w:val="002E2F28"/>
    <w:rsid w:val="002E3179"/>
    <w:rsid w:val="002E395E"/>
    <w:rsid w:val="002E478C"/>
    <w:rsid w:val="002E4AED"/>
    <w:rsid w:val="002E4B43"/>
    <w:rsid w:val="002E64CF"/>
    <w:rsid w:val="002E7178"/>
    <w:rsid w:val="002E7D4C"/>
    <w:rsid w:val="002F003E"/>
    <w:rsid w:val="002F0411"/>
    <w:rsid w:val="002F06E8"/>
    <w:rsid w:val="002F0CE2"/>
    <w:rsid w:val="002F1271"/>
    <w:rsid w:val="002F13BD"/>
    <w:rsid w:val="002F19C2"/>
    <w:rsid w:val="002F2206"/>
    <w:rsid w:val="002F22F6"/>
    <w:rsid w:val="002F2887"/>
    <w:rsid w:val="002F310C"/>
    <w:rsid w:val="002F3D5A"/>
    <w:rsid w:val="002F3E73"/>
    <w:rsid w:val="002F4D0E"/>
    <w:rsid w:val="002F5A4C"/>
    <w:rsid w:val="002F5E41"/>
    <w:rsid w:val="002F5FB2"/>
    <w:rsid w:val="002F60B1"/>
    <w:rsid w:val="002F6ACE"/>
    <w:rsid w:val="002F6B50"/>
    <w:rsid w:val="002F6D95"/>
    <w:rsid w:val="002F726C"/>
    <w:rsid w:val="002F730C"/>
    <w:rsid w:val="002F7AB9"/>
    <w:rsid w:val="00300242"/>
    <w:rsid w:val="00300298"/>
    <w:rsid w:val="0030061F"/>
    <w:rsid w:val="003006AD"/>
    <w:rsid w:val="00300719"/>
    <w:rsid w:val="0030093F"/>
    <w:rsid w:val="00300CD4"/>
    <w:rsid w:val="00300F15"/>
    <w:rsid w:val="0030102F"/>
    <w:rsid w:val="00301437"/>
    <w:rsid w:val="00301C2D"/>
    <w:rsid w:val="00301DCC"/>
    <w:rsid w:val="0030260D"/>
    <w:rsid w:val="00302637"/>
    <w:rsid w:val="003026EB"/>
    <w:rsid w:val="003029AB"/>
    <w:rsid w:val="00302A8C"/>
    <w:rsid w:val="003033A1"/>
    <w:rsid w:val="00303926"/>
    <w:rsid w:val="00304259"/>
    <w:rsid w:val="0030449F"/>
    <w:rsid w:val="0030471C"/>
    <w:rsid w:val="00304918"/>
    <w:rsid w:val="00304A33"/>
    <w:rsid w:val="00304B29"/>
    <w:rsid w:val="00304C82"/>
    <w:rsid w:val="00304C92"/>
    <w:rsid w:val="00304D65"/>
    <w:rsid w:val="00305240"/>
    <w:rsid w:val="00305262"/>
    <w:rsid w:val="003053CF"/>
    <w:rsid w:val="003062B7"/>
    <w:rsid w:val="00306392"/>
    <w:rsid w:val="00306678"/>
    <w:rsid w:val="00306C53"/>
    <w:rsid w:val="00307AE9"/>
    <w:rsid w:val="00307FCE"/>
    <w:rsid w:val="00310418"/>
    <w:rsid w:val="0031048D"/>
    <w:rsid w:val="00310D1A"/>
    <w:rsid w:val="003110EC"/>
    <w:rsid w:val="003112D5"/>
    <w:rsid w:val="00311348"/>
    <w:rsid w:val="00311598"/>
    <w:rsid w:val="00311BE6"/>
    <w:rsid w:val="003125AF"/>
    <w:rsid w:val="003127F2"/>
    <w:rsid w:val="00312B42"/>
    <w:rsid w:val="00313036"/>
    <w:rsid w:val="003135E1"/>
    <w:rsid w:val="00313ADD"/>
    <w:rsid w:val="00313C51"/>
    <w:rsid w:val="00313D55"/>
    <w:rsid w:val="003144EE"/>
    <w:rsid w:val="003157F6"/>
    <w:rsid w:val="00315B81"/>
    <w:rsid w:val="00315F15"/>
    <w:rsid w:val="00316B72"/>
    <w:rsid w:val="00316BB6"/>
    <w:rsid w:val="00316D41"/>
    <w:rsid w:val="00317099"/>
    <w:rsid w:val="0031710E"/>
    <w:rsid w:val="00317705"/>
    <w:rsid w:val="0031783D"/>
    <w:rsid w:val="00317DFF"/>
    <w:rsid w:val="00320245"/>
    <w:rsid w:val="00320944"/>
    <w:rsid w:val="003211D7"/>
    <w:rsid w:val="003215B5"/>
    <w:rsid w:val="0032179E"/>
    <w:rsid w:val="00321FB2"/>
    <w:rsid w:val="00322AF2"/>
    <w:rsid w:val="00322F39"/>
    <w:rsid w:val="00323441"/>
    <w:rsid w:val="003235B2"/>
    <w:rsid w:val="003238F7"/>
    <w:rsid w:val="003241A2"/>
    <w:rsid w:val="00324B7C"/>
    <w:rsid w:val="00324E73"/>
    <w:rsid w:val="003256A5"/>
    <w:rsid w:val="00325974"/>
    <w:rsid w:val="00325D0F"/>
    <w:rsid w:val="0032659C"/>
    <w:rsid w:val="003274CB"/>
    <w:rsid w:val="003279C5"/>
    <w:rsid w:val="003305E3"/>
    <w:rsid w:val="003308EB"/>
    <w:rsid w:val="00330ADB"/>
    <w:rsid w:val="00330D44"/>
    <w:rsid w:val="00330E15"/>
    <w:rsid w:val="00330E62"/>
    <w:rsid w:val="00331640"/>
    <w:rsid w:val="00331B4A"/>
    <w:rsid w:val="00331DC5"/>
    <w:rsid w:val="00332B80"/>
    <w:rsid w:val="00332C6B"/>
    <w:rsid w:val="00332C87"/>
    <w:rsid w:val="00332CAF"/>
    <w:rsid w:val="00332F35"/>
    <w:rsid w:val="00332F66"/>
    <w:rsid w:val="003330BD"/>
    <w:rsid w:val="0033320C"/>
    <w:rsid w:val="00333754"/>
    <w:rsid w:val="00333B81"/>
    <w:rsid w:val="00334080"/>
    <w:rsid w:val="0033408F"/>
    <w:rsid w:val="003344EB"/>
    <w:rsid w:val="003345CE"/>
    <w:rsid w:val="0033478C"/>
    <w:rsid w:val="003349E4"/>
    <w:rsid w:val="00334AEF"/>
    <w:rsid w:val="00334BB2"/>
    <w:rsid w:val="00334E0E"/>
    <w:rsid w:val="003359D1"/>
    <w:rsid w:val="00335D9C"/>
    <w:rsid w:val="00336217"/>
    <w:rsid w:val="003366D3"/>
    <w:rsid w:val="003367D7"/>
    <w:rsid w:val="00336C94"/>
    <w:rsid w:val="00337496"/>
    <w:rsid w:val="00337549"/>
    <w:rsid w:val="00337B0A"/>
    <w:rsid w:val="00337CAE"/>
    <w:rsid w:val="00337FD2"/>
    <w:rsid w:val="003401EF"/>
    <w:rsid w:val="0034093E"/>
    <w:rsid w:val="00341227"/>
    <w:rsid w:val="0034129D"/>
    <w:rsid w:val="003417CB"/>
    <w:rsid w:val="00341910"/>
    <w:rsid w:val="0034216D"/>
    <w:rsid w:val="00342272"/>
    <w:rsid w:val="00342A89"/>
    <w:rsid w:val="00343605"/>
    <w:rsid w:val="003437A9"/>
    <w:rsid w:val="0034390C"/>
    <w:rsid w:val="00343C68"/>
    <w:rsid w:val="00344216"/>
    <w:rsid w:val="00344AC7"/>
    <w:rsid w:val="00344FAA"/>
    <w:rsid w:val="003451B0"/>
    <w:rsid w:val="00345CE6"/>
    <w:rsid w:val="0034603A"/>
    <w:rsid w:val="003460BC"/>
    <w:rsid w:val="00346A41"/>
    <w:rsid w:val="00346AA2"/>
    <w:rsid w:val="003475A2"/>
    <w:rsid w:val="003479EC"/>
    <w:rsid w:val="00350278"/>
    <w:rsid w:val="003503CD"/>
    <w:rsid w:val="003508ED"/>
    <w:rsid w:val="00350C89"/>
    <w:rsid w:val="003515B0"/>
    <w:rsid w:val="00351763"/>
    <w:rsid w:val="00351F58"/>
    <w:rsid w:val="00352192"/>
    <w:rsid w:val="0035253B"/>
    <w:rsid w:val="003526F5"/>
    <w:rsid w:val="003527ED"/>
    <w:rsid w:val="00352841"/>
    <w:rsid w:val="00352F52"/>
    <w:rsid w:val="00353E1A"/>
    <w:rsid w:val="00353F0A"/>
    <w:rsid w:val="003549C1"/>
    <w:rsid w:val="00354F30"/>
    <w:rsid w:val="0035554A"/>
    <w:rsid w:val="0035560E"/>
    <w:rsid w:val="0035581B"/>
    <w:rsid w:val="00355846"/>
    <w:rsid w:val="00355C09"/>
    <w:rsid w:val="00356B25"/>
    <w:rsid w:val="00357133"/>
    <w:rsid w:val="003577EC"/>
    <w:rsid w:val="00357B4D"/>
    <w:rsid w:val="00357D6E"/>
    <w:rsid w:val="00357DDA"/>
    <w:rsid w:val="003602DD"/>
    <w:rsid w:val="00361589"/>
    <w:rsid w:val="00361B92"/>
    <w:rsid w:val="0036207B"/>
    <w:rsid w:val="00362AF9"/>
    <w:rsid w:val="00362DB3"/>
    <w:rsid w:val="003631C6"/>
    <w:rsid w:val="003637E1"/>
    <w:rsid w:val="003638CF"/>
    <w:rsid w:val="00364421"/>
    <w:rsid w:val="00364768"/>
    <w:rsid w:val="0036554A"/>
    <w:rsid w:val="00365858"/>
    <w:rsid w:val="00366426"/>
    <w:rsid w:val="00366DB7"/>
    <w:rsid w:val="00366EC5"/>
    <w:rsid w:val="003672B0"/>
    <w:rsid w:val="00367E54"/>
    <w:rsid w:val="00370660"/>
    <w:rsid w:val="003707A4"/>
    <w:rsid w:val="003707E3"/>
    <w:rsid w:val="00370D6A"/>
    <w:rsid w:val="003712FE"/>
    <w:rsid w:val="003717E6"/>
    <w:rsid w:val="003730FF"/>
    <w:rsid w:val="00373231"/>
    <w:rsid w:val="003735B3"/>
    <w:rsid w:val="003736DA"/>
    <w:rsid w:val="0037517F"/>
    <w:rsid w:val="0037534B"/>
    <w:rsid w:val="00375835"/>
    <w:rsid w:val="00375D54"/>
    <w:rsid w:val="00375EFC"/>
    <w:rsid w:val="00376043"/>
    <w:rsid w:val="003762C9"/>
    <w:rsid w:val="003763D9"/>
    <w:rsid w:val="0037678A"/>
    <w:rsid w:val="00376A2F"/>
    <w:rsid w:val="00376EE7"/>
    <w:rsid w:val="00376EEB"/>
    <w:rsid w:val="00377182"/>
    <w:rsid w:val="003778A7"/>
    <w:rsid w:val="0038092F"/>
    <w:rsid w:val="00380996"/>
    <w:rsid w:val="00380EFB"/>
    <w:rsid w:val="00381128"/>
    <w:rsid w:val="003811E0"/>
    <w:rsid w:val="00381A51"/>
    <w:rsid w:val="00381E3F"/>
    <w:rsid w:val="00381F4D"/>
    <w:rsid w:val="00382183"/>
    <w:rsid w:val="003824C8"/>
    <w:rsid w:val="0038268E"/>
    <w:rsid w:val="00382C3E"/>
    <w:rsid w:val="00382D10"/>
    <w:rsid w:val="00383410"/>
    <w:rsid w:val="003845B9"/>
    <w:rsid w:val="00384FF7"/>
    <w:rsid w:val="00385653"/>
    <w:rsid w:val="003860E6"/>
    <w:rsid w:val="003860E7"/>
    <w:rsid w:val="00386175"/>
    <w:rsid w:val="00386D04"/>
    <w:rsid w:val="00386F18"/>
    <w:rsid w:val="00387067"/>
    <w:rsid w:val="00387963"/>
    <w:rsid w:val="003902A8"/>
    <w:rsid w:val="003902CA"/>
    <w:rsid w:val="00390481"/>
    <w:rsid w:val="0039104C"/>
    <w:rsid w:val="003911A7"/>
    <w:rsid w:val="00391280"/>
    <w:rsid w:val="00391655"/>
    <w:rsid w:val="00391E1F"/>
    <w:rsid w:val="00391FC8"/>
    <w:rsid w:val="003922D7"/>
    <w:rsid w:val="00392312"/>
    <w:rsid w:val="003924FF"/>
    <w:rsid w:val="00392922"/>
    <w:rsid w:val="0039298D"/>
    <w:rsid w:val="00392B66"/>
    <w:rsid w:val="00392D7D"/>
    <w:rsid w:val="00393EA4"/>
    <w:rsid w:val="00394225"/>
    <w:rsid w:val="00394535"/>
    <w:rsid w:val="003948F4"/>
    <w:rsid w:val="00394BCA"/>
    <w:rsid w:val="00394F07"/>
    <w:rsid w:val="003951AE"/>
    <w:rsid w:val="003965EF"/>
    <w:rsid w:val="00396AFB"/>
    <w:rsid w:val="00396BC4"/>
    <w:rsid w:val="00396C5E"/>
    <w:rsid w:val="00397078"/>
    <w:rsid w:val="003974E3"/>
    <w:rsid w:val="0039767E"/>
    <w:rsid w:val="00397AE9"/>
    <w:rsid w:val="00397D39"/>
    <w:rsid w:val="00397E41"/>
    <w:rsid w:val="003A07BF"/>
    <w:rsid w:val="003A0967"/>
    <w:rsid w:val="003A0B8D"/>
    <w:rsid w:val="003A0E3D"/>
    <w:rsid w:val="003A128C"/>
    <w:rsid w:val="003A14BA"/>
    <w:rsid w:val="003A14DE"/>
    <w:rsid w:val="003A1BD6"/>
    <w:rsid w:val="003A2094"/>
    <w:rsid w:val="003A2EC9"/>
    <w:rsid w:val="003A3678"/>
    <w:rsid w:val="003A3D05"/>
    <w:rsid w:val="003A3D5D"/>
    <w:rsid w:val="003A4455"/>
    <w:rsid w:val="003A5657"/>
    <w:rsid w:val="003A5D3F"/>
    <w:rsid w:val="003A5EA3"/>
    <w:rsid w:val="003A5EC6"/>
    <w:rsid w:val="003A6168"/>
    <w:rsid w:val="003A6BBE"/>
    <w:rsid w:val="003A71EA"/>
    <w:rsid w:val="003A7540"/>
    <w:rsid w:val="003A7883"/>
    <w:rsid w:val="003B00B1"/>
    <w:rsid w:val="003B047A"/>
    <w:rsid w:val="003B0A8C"/>
    <w:rsid w:val="003B0AAA"/>
    <w:rsid w:val="003B1D6F"/>
    <w:rsid w:val="003B2184"/>
    <w:rsid w:val="003B23ED"/>
    <w:rsid w:val="003B2518"/>
    <w:rsid w:val="003B2F40"/>
    <w:rsid w:val="003B3108"/>
    <w:rsid w:val="003B3CA8"/>
    <w:rsid w:val="003B3EB2"/>
    <w:rsid w:val="003B53C8"/>
    <w:rsid w:val="003B5DC2"/>
    <w:rsid w:val="003B5E65"/>
    <w:rsid w:val="003B5FF8"/>
    <w:rsid w:val="003B6124"/>
    <w:rsid w:val="003B625B"/>
    <w:rsid w:val="003B63BA"/>
    <w:rsid w:val="003B64BF"/>
    <w:rsid w:val="003B653D"/>
    <w:rsid w:val="003B6840"/>
    <w:rsid w:val="003B6952"/>
    <w:rsid w:val="003B7115"/>
    <w:rsid w:val="003B749E"/>
    <w:rsid w:val="003B75F1"/>
    <w:rsid w:val="003B7A25"/>
    <w:rsid w:val="003B7D40"/>
    <w:rsid w:val="003C01F1"/>
    <w:rsid w:val="003C0616"/>
    <w:rsid w:val="003C074E"/>
    <w:rsid w:val="003C09BB"/>
    <w:rsid w:val="003C09E4"/>
    <w:rsid w:val="003C16A7"/>
    <w:rsid w:val="003C1739"/>
    <w:rsid w:val="003C1990"/>
    <w:rsid w:val="003C1AB3"/>
    <w:rsid w:val="003C2159"/>
    <w:rsid w:val="003C2264"/>
    <w:rsid w:val="003C24F7"/>
    <w:rsid w:val="003C2771"/>
    <w:rsid w:val="003C29E3"/>
    <w:rsid w:val="003C2AF8"/>
    <w:rsid w:val="003C2DF5"/>
    <w:rsid w:val="003C3035"/>
    <w:rsid w:val="003C33D9"/>
    <w:rsid w:val="003C3A03"/>
    <w:rsid w:val="003C3A3C"/>
    <w:rsid w:val="003C3A5B"/>
    <w:rsid w:val="003C3E9A"/>
    <w:rsid w:val="003C3EDA"/>
    <w:rsid w:val="003C432E"/>
    <w:rsid w:val="003C4D02"/>
    <w:rsid w:val="003C4D37"/>
    <w:rsid w:val="003C5620"/>
    <w:rsid w:val="003C6B12"/>
    <w:rsid w:val="003C745B"/>
    <w:rsid w:val="003C74A8"/>
    <w:rsid w:val="003C7AE6"/>
    <w:rsid w:val="003C7D2A"/>
    <w:rsid w:val="003D02F4"/>
    <w:rsid w:val="003D0923"/>
    <w:rsid w:val="003D105F"/>
    <w:rsid w:val="003D11CB"/>
    <w:rsid w:val="003D1A56"/>
    <w:rsid w:val="003D20C2"/>
    <w:rsid w:val="003D2341"/>
    <w:rsid w:val="003D240C"/>
    <w:rsid w:val="003D26C7"/>
    <w:rsid w:val="003D3609"/>
    <w:rsid w:val="003D39FA"/>
    <w:rsid w:val="003D3BDA"/>
    <w:rsid w:val="003D3D93"/>
    <w:rsid w:val="003D3E18"/>
    <w:rsid w:val="003D437C"/>
    <w:rsid w:val="003D4F76"/>
    <w:rsid w:val="003D59E2"/>
    <w:rsid w:val="003D59F7"/>
    <w:rsid w:val="003D5AD5"/>
    <w:rsid w:val="003D5B8C"/>
    <w:rsid w:val="003D5E0D"/>
    <w:rsid w:val="003D6E99"/>
    <w:rsid w:val="003E0661"/>
    <w:rsid w:val="003E0AB5"/>
    <w:rsid w:val="003E0D72"/>
    <w:rsid w:val="003E1520"/>
    <w:rsid w:val="003E16A2"/>
    <w:rsid w:val="003E1904"/>
    <w:rsid w:val="003E1E1C"/>
    <w:rsid w:val="003E21A5"/>
    <w:rsid w:val="003E244A"/>
    <w:rsid w:val="003E300D"/>
    <w:rsid w:val="003E46B6"/>
    <w:rsid w:val="003E500B"/>
    <w:rsid w:val="003E54A3"/>
    <w:rsid w:val="003E55EF"/>
    <w:rsid w:val="003E5852"/>
    <w:rsid w:val="003E5E2E"/>
    <w:rsid w:val="003E69CC"/>
    <w:rsid w:val="003E7627"/>
    <w:rsid w:val="003E7FB1"/>
    <w:rsid w:val="003F02CF"/>
    <w:rsid w:val="003F04B7"/>
    <w:rsid w:val="003F0675"/>
    <w:rsid w:val="003F0D61"/>
    <w:rsid w:val="003F0F91"/>
    <w:rsid w:val="003F12C3"/>
    <w:rsid w:val="003F12E5"/>
    <w:rsid w:val="003F1784"/>
    <w:rsid w:val="003F1DB5"/>
    <w:rsid w:val="003F1DE0"/>
    <w:rsid w:val="003F2126"/>
    <w:rsid w:val="003F2499"/>
    <w:rsid w:val="003F2AF8"/>
    <w:rsid w:val="003F2F8E"/>
    <w:rsid w:val="003F30D1"/>
    <w:rsid w:val="003F32FD"/>
    <w:rsid w:val="003F3AC1"/>
    <w:rsid w:val="003F3CA8"/>
    <w:rsid w:val="003F4B07"/>
    <w:rsid w:val="003F50F4"/>
    <w:rsid w:val="003F54FD"/>
    <w:rsid w:val="003F57DF"/>
    <w:rsid w:val="003F5C74"/>
    <w:rsid w:val="003F65BB"/>
    <w:rsid w:val="003F6686"/>
    <w:rsid w:val="003F7444"/>
    <w:rsid w:val="003F7A3C"/>
    <w:rsid w:val="003F7AAE"/>
    <w:rsid w:val="0040007E"/>
    <w:rsid w:val="004007CF"/>
    <w:rsid w:val="00400B16"/>
    <w:rsid w:val="0040111D"/>
    <w:rsid w:val="004011CB"/>
    <w:rsid w:val="004011D3"/>
    <w:rsid w:val="0040210B"/>
    <w:rsid w:val="0040254F"/>
    <w:rsid w:val="004029A2"/>
    <w:rsid w:val="004029D0"/>
    <w:rsid w:val="00402ACF"/>
    <w:rsid w:val="00402C56"/>
    <w:rsid w:val="004036C6"/>
    <w:rsid w:val="0040378E"/>
    <w:rsid w:val="00403951"/>
    <w:rsid w:val="004040B8"/>
    <w:rsid w:val="0040442A"/>
    <w:rsid w:val="004046E3"/>
    <w:rsid w:val="004047BC"/>
    <w:rsid w:val="00404F0A"/>
    <w:rsid w:val="004052E6"/>
    <w:rsid w:val="00405B35"/>
    <w:rsid w:val="00405D12"/>
    <w:rsid w:val="00405E47"/>
    <w:rsid w:val="004062C9"/>
    <w:rsid w:val="00406C76"/>
    <w:rsid w:val="0041038B"/>
    <w:rsid w:val="00410C42"/>
    <w:rsid w:val="00411326"/>
    <w:rsid w:val="004116A7"/>
    <w:rsid w:val="0041190F"/>
    <w:rsid w:val="00411CF5"/>
    <w:rsid w:val="0041213E"/>
    <w:rsid w:val="00412670"/>
    <w:rsid w:val="00413ABB"/>
    <w:rsid w:val="004143BD"/>
    <w:rsid w:val="00414526"/>
    <w:rsid w:val="00414F89"/>
    <w:rsid w:val="0041502A"/>
    <w:rsid w:val="004152E6"/>
    <w:rsid w:val="00415456"/>
    <w:rsid w:val="00415954"/>
    <w:rsid w:val="00415EE6"/>
    <w:rsid w:val="00415FB9"/>
    <w:rsid w:val="004162D4"/>
    <w:rsid w:val="00416781"/>
    <w:rsid w:val="00416EFC"/>
    <w:rsid w:val="00417075"/>
    <w:rsid w:val="00417279"/>
    <w:rsid w:val="004172AB"/>
    <w:rsid w:val="0041732B"/>
    <w:rsid w:val="004177F9"/>
    <w:rsid w:val="00417BA6"/>
    <w:rsid w:val="00417C92"/>
    <w:rsid w:val="00417D10"/>
    <w:rsid w:val="00417D32"/>
    <w:rsid w:val="00417FC9"/>
    <w:rsid w:val="004202FC"/>
    <w:rsid w:val="004223E1"/>
    <w:rsid w:val="004224C0"/>
    <w:rsid w:val="004226A3"/>
    <w:rsid w:val="004228C3"/>
    <w:rsid w:val="00422A5D"/>
    <w:rsid w:val="00422E78"/>
    <w:rsid w:val="00422EB3"/>
    <w:rsid w:val="00423A67"/>
    <w:rsid w:val="0042450C"/>
    <w:rsid w:val="004246D4"/>
    <w:rsid w:val="00424778"/>
    <w:rsid w:val="004247CA"/>
    <w:rsid w:val="00424BD1"/>
    <w:rsid w:val="00424E4B"/>
    <w:rsid w:val="00424E88"/>
    <w:rsid w:val="004255D0"/>
    <w:rsid w:val="0042719A"/>
    <w:rsid w:val="00427355"/>
    <w:rsid w:val="004274EF"/>
    <w:rsid w:val="0042756E"/>
    <w:rsid w:val="00430053"/>
    <w:rsid w:val="004304AC"/>
    <w:rsid w:val="00430985"/>
    <w:rsid w:val="00430F55"/>
    <w:rsid w:val="00430FD8"/>
    <w:rsid w:val="004310EC"/>
    <w:rsid w:val="0043120F"/>
    <w:rsid w:val="00431449"/>
    <w:rsid w:val="004316D1"/>
    <w:rsid w:val="00431C12"/>
    <w:rsid w:val="00432629"/>
    <w:rsid w:val="004326A1"/>
    <w:rsid w:val="00432806"/>
    <w:rsid w:val="0043297F"/>
    <w:rsid w:val="00432EE0"/>
    <w:rsid w:val="004332E5"/>
    <w:rsid w:val="00433D8A"/>
    <w:rsid w:val="00433DDA"/>
    <w:rsid w:val="0043468A"/>
    <w:rsid w:val="004346F2"/>
    <w:rsid w:val="00434761"/>
    <w:rsid w:val="00434855"/>
    <w:rsid w:val="00435CF7"/>
    <w:rsid w:val="00436924"/>
    <w:rsid w:val="00436BF4"/>
    <w:rsid w:val="00437297"/>
    <w:rsid w:val="0043746F"/>
    <w:rsid w:val="00437E90"/>
    <w:rsid w:val="00437E96"/>
    <w:rsid w:val="00437EE7"/>
    <w:rsid w:val="00440B49"/>
    <w:rsid w:val="0044171E"/>
    <w:rsid w:val="00441B2F"/>
    <w:rsid w:val="00441CD2"/>
    <w:rsid w:val="00442815"/>
    <w:rsid w:val="0044318E"/>
    <w:rsid w:val="004436DA"/>
    <w:rsid w:val="00443DD1"/>
    <w:rsid w:val="00443EA1"/>
    <w:rsid w:val="004444EF"/>
    <w:rsid w:val="00444C5B"/>
    <w:rsid w:val="00445D7B"/>
    <w:rsid w:val="00446478"/>
    <w:rsid w:val="00447723"/>
    <w:rsid w:val="00447729"/>
    <w:rsid w:val="0044775E"/>
    <w:rsid w:val="00450472"/>
    <w:rsid w:val="004505B3"/>
    <w:rsid w:val="00450DFA"/>
    <w:rsid w:val="004512DD"/>
    <w:rsid w:val="004538D1"/>
    <w:rsid w:val="00453AC5"/>
    <w:rsid w:val="00454212"/>
    <w:rsid w:val="00454681"/>
    <w:rsid w:val="00455962"/>
    <w:rsid w:val="00455ABE"/>
    <w:rsid w:val="00455D83"/>
    <w:rsid w:val="00455FDD"/>
    <w:rsid w:val="00456580"/>
    <w:rsid w:val="004565A5"/>
    <w:rsid w:val="00457471"/>
    <w:rsid w:val="00457B4B"/>
    <w:rsid w:val="00457E6F"/>
    <w:rsid w:val="004603DA"/>
    <w:rsid w:val="00460434"/>
    <w:rsid w:val="00460DB9"/>
    <w:rsid w:val="0046102A"/>
    <w:rsid w:val="00461043"/>
    <w:rsid w:val="004619D9"/>
    <w:rsid w:val="0046242A"/>
    <w:rsid w:val="00462D36"/>
    <w:rsid w:val="004639CB"/>
    <w:rsid w:val="004643FE"/>
    <w:rsid w:val="00464B64"/>
    <w:rsid w:val="00464DAC"/>
    <w:rsid w:val="00465EA1"/>
    <w:rsid w:val="00465F19"/>
    <w:rsid w:val="004662A4"/>
    <w:rsid w:val="004662B2"/>
    <w:rsid w:val="00466371"/>
    <w:rsid w:val="004664F2"/>
    <w:rsid w:val="00466585"/>
    <w:rsid w:val="00466883"/>
    <w:rsid w:val="00466937"/>
    <w:rsid w:val="00466C3A"/>
    <w:rsid w:val="00466EB3"/>
    <w:rsid w:val="00470A76"/>
    <w:rsid w:val="00470CB6"/>
    <w:rsid w:val="00471815"/>
    <w:rsid w:val="004718E4"/>
    <w:rsid w:val="004720EE"/>
    <w:rsid w:val="004727CE"/>
    <w:rsid w:val="00472CCC"/>
    <w:rsid w:val="00472CEF"/>
    <w:rsid w:val="00473471"/>
    <w:rsid w:val="0047420C"/>
    <w:rsid w:val="0047457D"/>
    <w:rsid w:val="00474A4A"/>
    <w:rsid w:val="00474BED"/>
    <w:rsid w:val="00474C63"/>
    <w:rsid w:val="00474E6E"/>
    <w:rsid w:val="004750C1"/>
    <w:rsid w:val="0047534F"/>
    <w:rsid w:val="004755DA"/>
    <w:rsid w:val="00475BFA"/>
    <w:rsid w:val="00476964"/>
    <w:rsid w:val="004769D4"/>
    <w:rsid w:val="004774E3"/>
    <w:rsid w:val="004774FF"/>
    <w:rsid w:val="0047770E"/>
    <w:rsid w:val="00477A1E"/>
    <w:rsid w:val="004806B4"/>
    <w:rsid w:val="00480785"/>
    <w:rsid w:val="00480821"/>
    <w:rsid w:val="00480B03"/>
    <w:rsid w:val="00480EAB"/>
    <w:rsid w:val="004817A4"/>
    <w:rsid w:val="004818A2"/>
    <w:rsid w:val="004818AA"/>
    <w:rsid w:val="004819A3"/>
    <w:rsid w:val="00481E70"/>
    <w:rsid w:val="004823B9"/>
    <w:rsid w:val="00482614"/>
    <w:rsid w:val="00482BDC"/>
    <w:rsid w:val="00482DA4"/>
    <w:rsid w:val="0048302F"/>
    <w:rsid w:val="00483AD3"/>
    <w:rsid w:val="00483E02"/>
    <w:rsid w:val="00483E17"/>
    <w:rsid w:val="00484076"/>
    <w:rsid w:val="00484A76"/>
    <w:rsid w:val="004850AC"/>
    <w:rsid w:val="00485164"/>
    <w:rsid w:val="0048535C"/>
    <w:rsid w:val="00485429"/>
    <w:rsid w:val="0048552C"/>
    <w:rsid w:val="0048591B"/>
    <w:rsid w:val="0048609D"/>
    <w:rsid w:val="004860A6"/>
    <w:rsid w:val="00486124"/>
    <w:rsid w:val="00486CFB"/>
    <w:rsid w:val="004875FB"/>
    <w:rsid w:val="00487894"/>
    <w:rsid w:val="00487DC2"/>
    <w:rsid w:val="00490201"/>
    <w:rsid w:val="00490989"/>
    <w:rsid w:val="00490B59"/>
    <w:rsid w:val="00490C0F"/>
    <w:rsid w:val="00490DB3"/>
    <w:rsid w:val="004910BB"/>
    <w:rsid w:val="00491160"/>
    <w:rsid w:val="00491790"/>
    <w:rsid w:val="00491E33"/>
    <w:rsid w:val="00492992"/>
    <w:rsid w:val="00492E30"/>
    <w:rsid w:val="00493C7C"/>
    <w:rsid w:val="00494AA4"/>
    <w:rsid w:val="00494B5E"/>
    <w:rsid w:val="00495129"/>
    <w:rsid w:val="0049586E"/>
    <w:rsid w:val="00495A65"/>
    <w:rsid w:val="0049641E"/>
    <w:rsid w:val="00496568"/>
    <w:rsid w:val="004977F5"/>
    <w:rsid w:val="00497E4C"/>
    <w:rsid w:val="00497F7B"/>
    <w:rsid w:val="004A024F"/>
    <w:rsid w:val="004A0A9C"/>
    <w:rsid w:val="004A0EEF"/>
    <w:rsid w:val="004A14D7"/>
    <w:rsid w:val="004A1C76"/>
    <w:rsid w:val="004A2175"/>
    <w:rsid w:val="004A23C7"/>
    <w:rsid w:val="004A2798"/>
    <w:rsid w:val="004A29AA"/>
    <w:rsid w:val="004A29B3"/>
    <w:rsid w:val="004A2C6D"/>
    <w:rsid w:val="004A3BA8"/>
    <w:rsid w:val="004A3C49"/>
    <w:rsid w:val="004A4164"/>
    <w:rsid w:val="004A44C5"/>
    <w:rsid w:val="004A47A9"/>
    <w:rsid w:val="004A493D"/>
    <w:rsid w:val="004A4E86"/>
    <w:rsid w:val="004A4FEA"/>
    <w:rsid w:val="004A54FF"/>
    <w:rsid w:val="004A593E"/>
    <w:rsid w:val="004A5B17"/>
    <w:rsid w:val="004A5BB8"/>
    <w:rsid w:val="004A6175"/>
    <w:rsid w:val="004A63EC"/>
    <w:rsid w:val="004A667B"/>
    <w:rsid w:val="004A6725"/>
    <w:rsid w:val="004A6910"/>
    <w:rsid w:val="004A70CE"/>
    <w:rsid w:val="004A72CF"/>
    <w:rsid w:val="004B001D"/>
    <w:rsid w:val="004B03E2"/>
    <w:rsid w:val="004B083A"/>
    <w:rsid w:val="004B149F"/>
    <w:rsid w:val="004B20A8"/>
    <w:rsid w:val="004B2A68"/>
    <w:rsid w:val="004B33B8"/>
    <w:rsid w:val="004B3AD7"/>
    <w:rsid w:val="004B42D8"/>
    <w:rsid w:val="004B4631"/>
    <w:rsid w:val="004B508F"/>
    <w:rsid w:val="004B5091"/>
    <w:rsid w:val="004B540F"/>
    <w:rsid w:val="004B58DB"/>
    <w:rsid w:val="004B5BF4"/>
    <w:rsid w:val="004B6290"/>
    <w:rsid w:val="004B6705"/>
    <w:rsid w:val="004B6D2D"/>
    <w:rsid w:val="004B6F80"/>
    <w:rsid w:val="004B79CC"/>
    <w:rsid w:val="004B7D5B"/>
    <w:rsid w:val="004B7DE6"/>
    <w:rsid w:val="004B7F6B"/>
    <w:rsid w:val="004C0249"/>
    <w:rsid w:val="004C0763"/>
    <w:rsid w:val="004C108E"/>
    <w:rsid w:val="004C1183"/>
    <w:rsid w:val="004C1C68"/>
    <w:rsid w:val="004C1D2F"/>
    <w:rsid w:val="004C2A44"/>
    <w:rsid w:val="004C32A4"/>
    <w:rsid w:val="004C330C"/>
    <w:rsid w:val="004C3713"/>
    <w:rsid w:val="004C3767"/>
    <w:rsid w:val="004C3F5E"/>
    <w:rsid w:val="004C450B"/>
    <w:rsid w:val="004C450C"/>
    <w:rsid w:val="004C4533"/>
    <w:rsid w:val="004C4927"/>
    <w:rsid w:val="004C4FDE"/>
    <w:rsid w:val="004C5679"/>
    <w:rsid w:val="004C57D2"/>
    <w:rsid w:val="004C605D"/>
    <w:rsid w:val="004C664E"/>
    <w:rsid w:val="004C70BC"/>
    <w:rsid w:val="004D04CF"/>
    <w:rsid w:val="004D0B46"/>
    <w:rsid w:val="004D0C8A"/>
    <w:rsid w:val="004D0EAB"/>
    <w:rsid w:val="004D14B6"/>
    <w:rsid w:val="004D1C96"/>
    <w:rsid w:val="004D1CF7"/>
    <w:rsid w:val="004D222A"/>
    <w:rsid w:val="004D2694"/>
    <w:rsid w:val="004D2A2D"/>
    <w:rsid w:val="004D2AA6"/>
    <w:rsid w:val="004D3ED3"/>
    <w:rsid w:val="004D4268"/>
    <w:rsid w:val="004D45C4"/>
    <w:rsid w:val="004D45E2"/>
    <w:rsid w:val="004D4688"/>
    <w:rsid w:val="004D48B8"/>
    <w:rsid w:val="004D5268"/>
    <w:rsid w:val="004D5C17"/>
    <w:rsid w:val="004D6566"/>
    <w:rsid w:val="004D7DAB"/>
    <w:rsid w:val="004E0A61"/>
    <w:rsid w:val="004E13E4"/>
    <w:rsid w:val="004E206C"/>
    <w:rsid w:val="004E21B7"/>
    <w:rsid w:val="004E2288"/>
    <w:rsid w:val="004E26FB"/>
    <w:rsid w:val="004E2DF9"/>
    <w:rsid w:val="004E2EC6"/>
    <w:rsid w:val="004E3352"/>
    <w:rsid w:val="004E397C"/>
    <w:rsid w:val="004E4234"/>
    <w:rsid w:val="004E4562"/>
    <w:rsid w:val="004E5047"/>
    <w:rsid w:val="004E5238"/>
    <w:rsid w:val="004E5363"/>
    <w:rsid w:val="004E667E"/>
    <w:rsid w:val="004E694E"/>
    <w:rsid w:val="004E6B14"/>
    <w:rsid w:val="004E7230"/>
    <w:rsid w:val="004E77CF"/>
    <w:rsid w:val="004E782A"/>
    <w:rsid w:val="004E79C1"/>
    <w:rsid w:val="004E7C5F"/>
    <w:rsid w:val="004E7D7D"/>
    <w:rsid w:val="004F1088"/>
    <w:rsid w:val="004F109F"/>
    <w:rsid w:val="004F1907"/>
    <w:rsid w:val="004F1B63"/>
    <w:rsid w:val="004F1DFD"/>
    <w:rsid w:val="004F2190"/>
    <w:rsid w:val="004F224A"/>
    <w:rsid w:val="004F2959"/>
    <w:rsid w:val="004F2D87"/>
    <w:rsid w:val="004F30CD"/>
    <w:rsid w:val="004F31DF"/>
    <w:rsid w:val="004F322B"/>
    <w:rsid w:val="004F3259"/>
    <w:rsid w:val="004F3520"/>
    <w:rsid w:val="004F3687"/>
    <w:rsid w:val="004F3803"/>
    <w:rsid w:val="004F3E49"/>
    <w:rsid w:val="004F4192"/>
    <w:rsid w:val="004F4452"/>
    <w:rsid w:val="004F473E"/>
    <w:rsid w:val="004F47A2"/>
    <w:rsid w:val="004F4BCD"/>
    <w:rsid w:val="004F4C70"/>
    <w:rsid w:val="004F53FA"/>
    <w:rsid w:val="004F60A7"/>
    <w:rsid w:val="004F6765"/>
    <w:rsid w:val="004F6A63"/>
    <w:rsid w:val="004F6D39"/>
    <w:rsid w:val="004F7301"/>
    <w:rsid w:val="004F7660"/>
    <w:rsid w:val="004F7662"/>
    <w:rsid w:val="00500750"/>
    <w:rsid w:val="00500D5E"/>
    <w:rsid w:val="00501BB3"/>
    <w:rsid w:val="00501D2D"/>
    <w:rsid w:val="00501D58"/>
    <w:rsid w:val="00502416"/>
    <w:rsid w:val="00502ACD"/>
    <w:rsid w:val="005031BB"/>
    <w:rsid w:val="0050353E"/>
    <w:rsid w:val="00503EFC"/>
    <w:rsid w:val="00504001"/>
    <w:rsid w:val="005044EA"/>
    <w:rsid w:val="00504615"/>
    <w:rsid w:val="00504ABA"/>
    <w:rsid w:val="00504B27"/>
    <w:rsid w:val="005053D8"/>
    <w:rsid w:val="00505D26"/>
    <w:rsid w:val="00505EA9"/>
    <w:rsid w:val="005063C0"/>
    <w:rsid w:val="005063E2"/>
    <w:rsid w:val="00506AD9"/>
    <w:rsid w:val="00506D19"/>
    <w:rsid w:val="00507F4D"/>
    <w:rsid w:val="00510B62"/>
    <w:rsid w:val="00510CE6"/>
    <w:rsid w:val="005110F6"/>
    <w:rsid w:val="00511411"/>
    <w:rsid w:val="00511589"/>
    <w:rsid w:val="005117E1"/>
    <w:rsid w:val="005119B1"/>
    <w:rsid w:val="00512025"/>
    <w:rsid w:val="005125D0"/>
    <w:rsid w:val="00512656"/>
    <w:rsid w:val="00512A7D"/>
    <w:rsid w:val="005136E1"/>
    <w:rsid w:val="0051398E"/>
    <w:rsid w:val="00513D72"/>
    <w:rsid w:val="005143FC"/>
    <w:rsid w:val="00514B72"/>
    <w:rsid w:val="00514D72"/>
    <w:rsid w:val="00514E6F"/>
    <w:rsid w:val="0051543C"/>
    <w:rsid w:val="00515575"/>
    <w:rsid w:val="005160B4"/>
    <w:rsid w:val="0051651A"/>
    <w:rsid w:val="0051691D"/>
    <w:rsid w:val="005174B8"/>
    <w:rsid w:val="00517CA8"/>
    <w:rsid w:val="00517FA4"/>
    <w:rsid w:val="00520321"/>
    <w:rsid w:val="005209E1"/>
    <w:rsid w:val="00521020"/>
    <w:rsid w:val="005215DD"/>
    <w:rsid w:val="00521661"/>
    <w:rsid w:val="00521FB1"/>
    <w:rsid w:val="005220DC"/>
    <w:rsid w:val="00523E62"/>
    <w:rsid w:val="00524025"/>
    <w:rsid w:val="00524955"/>
    <w:rsid w:val="00524C8A"/>
    <w:rsid w:val="0052526F"/>
    <w:rsid w:val="0052559F"/>
    <w:rsid w:val="0052581D"/>
    <w:rsid w:val="00526A98"/>
    <w:rsid w:val="00526B47"/>
    <w:rsid w:val="005270F7"/>
    <w:rsid w:val="00527460"/>
    <w:rsid w:val="00527954"/>
    <w:rsid w:val="0053011E"/>
    <w:rsid w:val="00530397"/>
    <w:rsid w:val="00530B9D"/>
    <w:rsid w:val="005311F0"/>
    <w:rsid w:val="0053203F"/>
    <w:rsid w:val="005322C8"/>
    <w:rsid w:val="00532B71"/>
    <w:rsid w:val="00532C02"/>
    <w:rsid w:val="0053388B"/>
    <w:rsid w:val="00533C90"/>
    <w:rsid w:val="00533D83"/>
    <w:rsid w:val="00534765"/>
    <w:rsid w:val="00534A0A"/>
    <w:rsid w:val="005350C9"/>
    <w:rsid w:val="00535D95"/>
    <w:rsid w:val="005365D4"/>
    <w:rsid w:val="005365FA"/>
    <w:rsid w:val="005367F5"/>
    <w:rsid w:val="00536D98"/>
    <w:rsid w:val="00536E08"/>
    <w:rsid w:val="00537A5A"/>
    <w:rsid w:val="005409D3"/>
    <w:rsid w:val="00540CD2"/>
    <w:rsid w:val="00540DCC"/>
    <w:rsid w:val="005414BB"/>
    <w:rsid w:val="005428A9"/>
    <w:rsid w:val="005430FC"/>
    <w:rsid w:val="005439C9"/>
    <w:rsid w:val="0054462B"/>
    <w:rsid w:val="00544637"/>
    <w:rsid w:val="005446CD"/>
    <w:rsid w:val="00544CAC"/>
    <w:rsid w:val="00545AA0"/>
    <w:rsid w:val="0054650F"/>
    <w:rsid w:val="00546545"/>
    <w:rsid w:val="005472DF"/>
    <w:rsid w:val="00547B9C"/>
    <w:rsid w:val="005504BB"/>
    <w:rsid w:val="005506B2"/>
    <w:rsid w:val="00550701"/>
    <w:rsid w:val="00550D8D"/>
    <w:rsid w:val="00550F13"/>
    <w:rsid w:val="00551511"/>
    <w:rsid w:val="005515F8"/>
    <w:rsid w:val="00551D95"/>
    <w:rsid w:val="00552339"/>
    <w:rsid w:val="0055287F"/>
    <w:rsid w:val="00552E59"/>
    <w:rsid w:val="00552EA0"/>
    <w:rsid w:val="0055322D"/>
    <w:rsid w:val="00553AE6"/>
    <w:rsid w:val="00553C3F"/>
    <w:rsid w:val="00553D89"/>
    <w:rsid w:val="00554107"/>
    <w:rsid w:val="005548C5"/>
    <w:rsid w:val="00554BE8"/>
    <w:rsid w:val="00554D44"/>
    <w:rsid w:val="00554FA6"/>
    <w:rsid w:val="005559B5"/>
    <w:rsid w:val="005569D3"/>
    <w:rsid w:val="00556D9E"/>
    <w:rsid w:val="005578CA"/>
    <w:rsid w:val="00557AF1"/>
    <w:rsid w:val="00557B35"/>
    <w:rsid w:val="00557BE3"/>
    <w:rsid w:val="0056024A"/>
    <w:rsid w:val="0056073B"/>
    <w:rsid w:val="00560A01"/>
    <w:rsid w:val="00561701"/>
    <w:rsid w:val="005623BA"/>
    <w:rsid w:val="00562BE2"/>
    <w:rsid w:val="00563FDE"/>
    <w:rsid w:val="0056539E"/>
    <w:rsid w:val="00565A28"/>
    <w:rsid w:val="00565FE9"/>
    <w:rsid w:val="00566E04"/>
    <w:rsid w:val="00566F59"/>
    <w:rsid w:val="00567C41"/>
    <w:rsid w:val="00567D51"/>
    <w:rsid w:val="00570025"/>
    <w:rsid w:val="0057048A"/>
    <w:rsid w:val="0057061E"/>
    <w:rsid w:val="00570CE6"/>
    <w:rsid w:val="005710C3"/>
    <w:rsid w:val="00571CB6"/>
    <w:rsid w:val="00572BCD"/>
    <w:rsid w:val="00573B0C"/>
    <w:rsid w:val="0057434A"/>
    <w:rsid w:val="00574565"/>
    <w:rsid w:val="005746D4"/>
    <w:rsid w:val="00574A73"/>
    <w:rsid w:val="00574B59"/>
    <w:rsid w:val="00574CD1"/>
    <w:rsid w:val="00574D92"/>
    <w:rsid w:val="0057522B"/>
    <w:rsid w:val="00575713"/>
    <w:rsid w:val="0057577F"/>
    <w:rsid w:val="00575A1C"/>
    <w:rsid w:val="00576B68"/>
    <w:rsid w:val="00577D21"/>
    <w:rsid w:val="00577EC5"/>
    <w:rsid w:val="0058033F"/>
    <w:rsid w:val="005803AF"/>
    <w:rsid w:val="005803D2"/>
    <w:rsid w:val="00580A99"/>
    <w:rsid w:val="005817CA"/>
    <w:rsid w:val="005818E2"/>
    <w:rsid w:val="00581E6F"/>
    <w:rsid w:val="00582207"/>
    <w:rsid w:val="00582603"/>
    <w:rsid w:val="00582A2F"/>
    <w:rsid w:val="00582BA8"/>
    <w:rsid w:val="00583549"/>
    <w:rsid w:val="00583739"/>
    <w:rsid w:val="00584ED6"/>
    <w:rsid w:val="005853AD"/>
    <w:rsid w:val="0058555D"/>
    <w:rsid w:val="00585CAC"/>
    <w:rsid w:val="005862A4"/>
    <w:rsid w:val="00586372"/>
    <w:rsid w:val="00586421"/>
    <w:rsid w:val="00586A7A"/>
    <w:rsid w:val="00586BBA"/>
    <w:rsid w:val="00586D55"/>
    <w:rsid w:val="00586F26"/>
    <w:rsid w:val="00587023"/>
    <w:rsid w:val="0058716A"/>
    <w:rsid w:val="005874DC"/>
    <w:rsid w:val="00587897"/>
    <w:rsid w:val="00587E81"/>
    <w:rsid w:val="00591672"/>
    <w:rsid w:val="00591BA2"/>
    <w:rsid w:val="00591C17"/>
    <w:rsid w:val="00591CAC"/>
    <w:rsid w:val="0059218B"/>
    <w:rsid w:val="005921DF"/>
    <w:rsid w:val="00592DBB"/>
    <w:rsid w:val="0059338B"/>
    <w:rsid w:val="00593E42"/>
    <w:rsid w:val="00594E84"/>
    <w:rsid w:val="00594EE1"/>
    <w:rsid w:val="00594FBE"/>
    <w:rsid w:val="0059540A"/>
    <w:rsid w:val="00595CEF"/>
    <w:rsid w:val="00596015"/>
    <w:rsid w:val="00596AC9"/>
    <w:rsid w:val="00597757"/>
    <w:rsid w:val="005A017F"/>
    <w:rsid w:val="005A0341"/>
    <w:rsid w:val="005A07B2"/>
    <w:rsid w:val="005A0BDD"/>
    <w:rsid w:val="005A1059"/>
    <w:rsid w:val="005A195B"/>
    <w:rsid w:val="005A2EE6"/>
    <w:rsid w:val="005A3128"/>
    <w:rsid w:val="005A3CED"/>
    <w:rsid w:val="005A428F"/>
    <w:rsid w:val="005A483B"/>
    <w:rsid w:val="005A528C"/>
    <w:rsid w:val="005A5537"/>
    <w:rsid w:val="005A57E4"/>
    <w:rsid w:val="005A6028"/>
    <w:rsid w:val="005A67AD"/>
    <w:rsid w:val="005A6832"/>
    <w:rsid w:val="005A6D01"/>
    <w:rsid w:val="005A6DB9"/>
    <w:rsid w:val="005A7BD8"/>
    <w:rsid w:val="005A7D7B"/>
    <w:rsid w:val="005B0196"/>
    <w:rsid w:val="005B0916"/>
    <w:rsid w:val="005B0C54"/>
    <w:rsid w:val="005B0D03"/>
    <w:rsid w:val="005B0E5E"/>
    <w:rsid w:val="005B1185"/>
    <w:rsid w:val="005B2B54"/>
    <w:rsid w:val="005B2B77"/>
    <w:rsid w:val="005B432F"/>
    <w:rsid w:val="005B4762"/>
    <w:rsid w:val="005B482D"/>
    <w:rsid w:val="005B4A4C"/>
    <w:rsid w:val="005B524E"/>
    <w:rsid w:val="005B5828"/>
    <w:rsid w:val="005B5904"/>
    <w:rsid w:val="005B5A45"/>
    <w:rsid w:val="005B5E48"/>
    <w:rsid w:val="005B6489"/>
    <w:rsid w:val="005B67BC"/>
    <w:rsid w:val="005B6FE8"/>
    <w:rsid w:val="005B76E6"/>
    <w:rsid w:val="005B7DA7"/>
    <w:rsid w:val="005C0339"/>
    <w:rsid w:val="005C0469"/>
    <w:rsid w:val="005C06EF"/>
    <w:rsid w:val="005C0B03"/>
    <w:rsid w:val="005C0FCB"/>
    <w:rsid w:val="005C1C88"/>
    <w:rsid w:val="005C1E4D"/>
    <w:rsid w:val="005C2572"/>
    <w:rsid w:val="005C2613"/>
    <w:rsid w:val="005C2BA7"/>
    <w:rsid w:val="005C3273"/>
    <w:rsid w:val="005C33BE"/>
    <w:rsid w:val="005C36AD"/>
    <w:rsid w:val="005C4485"/>
    <w:rsid w:val="005C5461"/>
    <w:rsid w:val="005C5DC4"/>
    <w:rsid w:val="005C62A5"/>
    <w:rsid w:val="005C64D5"/>
    <w:rsid w:val="005C6B35"/>
    <w:rsid w:val="005C6B59"/>
    <w:rsid w:val="005C6FDC"/>
    <w:rsid w:val="005C76F1"/>
    <w:rsid w:val="005D01B5"/>
    <w:rsid w:val="005D0340"/>
    <w:rsid w:val="005D0DC6"/>
    <w:rsid w:val="005D0E75"/>
    <w:rsid w:val="005D1F1C"/>
    <w:rsid w:val="005D2189"/>
    <w:rsid w:val="005D2294"/>
    <w:rsid w:val="005D26AD"/>
    <w:rsid w:val="005D29BE"/>
    <w:rsid w:val="005D2D1E"/>
    <w:rsid w:val="005D409B"/>
    <w:rsid w:val="005D49F8"/>
    <w:rsid w:val="005D5331"/>
    <w:rsid w:val="005D62D3"/>
    <w:rsid w:val="005D64A8"/>
    <w:rsid w:val="005D6C8C"/>
    <w:rsid w:val="005D7166"/>
    <w:rsid w:val="005D747C"/>
    <w:rsid w:val="005D7B98"/>
    <w:rsid w:val="005E160C"/>
    <w:rsid w:val="005E1744"/>
    <w:rsid w:val="005E17DE"/>
    <w:rsid w:val="005E1CA2"/>
    <w:rsid w:val="005E1DD2"/>
    <w:rsid w:val="005E20FB"/>
    <w:rsid w:val="005E32CD"/>
    <w:rsid w:val="005E3833"/>
    <w:rsid w:val="005E4761"/>
    <w:rsid w:val="005E485D"/>
    <w:rsid w:val="005E546E"/>
    <w:rsid w:val="005E5696"/>
    <w:rsid w:val="005E5AB6"/>
    <w:rsid w:val="005E5E36"/>
    <w:rsid w:val="005E790F"/>
    <w:rsid w:val="005E7B28"/>
    <w:rsid w:val="005E7C50"/>
    <w:rsid w:val="005F00D7"/>
    <w:rsid w:val="005F0588"/>
    <w:rsid w:val="005F080B"/>
    <w:rsid w:val="005F0AFF"/>
    <w:rsid w:val="005F11D1"/>
    <w:rsid w:val="005F1424"/>
    <w:rsid w:val="005F19AB"/>
    <w:rsid w:val="005F1A53"/>
    <w:rsid w:val="005F1E92"/>
    <w:rsid w:val="005F2129"/>
    <w:rsid w:val="005F2F62"/>
    <w:rsid w:val="005F3342"/>
    <w:rsid w:val="005F34DB"/>
    <w:rsid w:val="005F35FC"/>
    <w:rsid w:val="005F3672"/>
    <w:rsid w:val="005F3935"/>
    <w:rsid w:val="005F3FFC"/>
    <w:rsid w:val="005F46C6"/>
    <w:rsid w:val="005F52C3"/>
    <w:rsid w:val="005F5F95"/>
    <w:rsid w:val="005F62AA"/>
    <w:rsid w:val="005F691B"/>
    <w:rsid w:val="005F7A30"/>
    <w:rsid w:val="005F7E16"/>
    <w:rsid w:val="0060069C"/>
    <w:rsid w:val="00600A54"/>
    <w:rsid w:val="0060128B"/>
    <w:rsid w:val="00601F78"/>
    <w:rsid w:val="0060217B"/>
    <w:rsid w:val="00602433"/>
    <w:rsid w:val="006036A3"/>
    <w:rsid w:val="006043EF"/>
    <w:rsid w:val="00604DBA"/>
    <w:rsid w:val="00604E02"/>
    <w:rsid w:val="00604E58"/>
    <w:rsid w:val="0060500B"/>
    <w:rsid w:val="006050BC"/>
    <w:rsid w:val="00606271"/>
    <w:rsid w:val="00606868"/>
    <w:rsid w:val="00606ABD"/>
    <w:rsid w:val="00606D35"/>
    <w:rsid w:val="00606E75"/>
    <w:rsid w:val="00606E9B"/>
    <w:rsid w:val="00607047"/>
    <w:rsid w:val="00607365"/>
    <w:rsid w:val="00607435"/>
    <w:rsid w:val="00607612"/>
    <w:rsid w:val="0060791A"/>
    <w:rsid w:val="00607ACD"/>
    <w:rsid w:val="00610762"/>
    <w:rsid w:val="006109FD"/>
    <w:rsid w:val="00610AFD"/>
    <w:rsid w:val="00610D33"/>
    <w:rsid w:val="00610E85"/>
    <w:rsid w:val="0061123F"/>
    <w:rsid w:val="0061142F"/>
    <w:rsid w:val="006114E9"/>
    <w:rsid w:val="00611957"/>
    <w:rsid w:val="00611BC8"/>
    <w:rsid w:val="00611C62"/>
    <w:rsid w:val="00611FF4"/>
    <w:rsid w:val="00612305"/>
    <w:rsid w:val="00612F21"/>
    <w:rsid w:val="00613246"/>
    <w:rsid w:val="00613E1F"/>
    <w:rsid w:val="0061469C"/>
    <w:rsid w:val="006147D2"/>
    <w:rsid w:val="006148CB"/>
    <w:rsid w:val="00614B45"/>
    <w:rsid w:val="00614E83"/>
    <w:rsid w:val="006155F7"/>
    <w:rsid w:val="00615661"/>
    <w:rsid w:val="006160C7"/>
    <w:rsid w:val="00616500"/>
    <w:rsid w:val="00616BF3"/>
    <w:rsid w:val="006173D9"/>
    <w:rsid w:val="00617B38"/>
    <w:rsid w:val="00617E39"/>
    <w:rsid w:val="00620366"/>
    <w:rsid w:val="006204FA"/>
    <w:rsid w:val="00620BD0"/>
    <w:rsid w:val="00620C18"/>
    <w:rsid w:val="00621677"/>
    <w:rsid w:val="00621C49"/>
    <w:rsid w:val="006220E0"/>
    <w:rsid w:val="00622399"/>
    <w:rsid w:val="00622E1A"/>
    <w:rsid w:val="00622F88"/>
    <w:rsid w:val="00622FB3"/>
    <w:rsid w:val="006232E9"/>
    <w:rsid w:val="00623B2A"/>
    <w:rsid w:val="006240BF"/>
    <w:rsid w:val="00624215"/>
    <w:rsid w:val="006244E8"/>
    <w:rsid w:val="0062470D"/>
    <w:rsid w:val="00624842"/>
    <w:rsid w:val="0062501D"/>
    <w:rsid w:val="00625C95"/>
    <w:rsid w:val="00625D3F"/>
    <w:rsid w:val="00625F26"/>
    <w:rsid w:val="00626113"/>
    <w:rsid w:val="00627873"/>
    <w:rsid w:val="00627D30"/>
    <w:rsid w:val="00630050"/>
    <w:rsid w:val="006308B5"/>
    <w:rsid w:val="00631049"/>
    <w:rsid w:val="00631367"/>
    <w:rsid w:val="006314D6"/>
    <w:rsid w:val="0063156F"/>
    <w:rsid w:val="00631C29"/>
    <w:rsid w:val="0063222E"/>
    <w:rsid w:val="0063295D"/>
    <w:rsid w:val="006329E5"/>
    <w:rsid w:val="00632C36"/>
    <w:rsid w:val="00632D51"/>
    <w:rsid w:val="00632E14"/>
    <w:rsid w:val="006334E6"/>
    <w:rsid w:val="006339C0"/>
    <w:rsid w:val="00633CB9"/>
    <w:rsid w:val="0063447A"/>
    <w:rsid w:val="00634A24"/>
    <w:rsid w:val="00635AF8"/>
    <w:rsid w:val="00635FE4"/>
    <w:rsid w:val="00636073"/>
    <w:rsid w:val="006364E3"/>
    <w:rsid w:val="00636604"/>
    <w:rsid w:val="00636613"/>
    <w:rsid w:val="006368C5"/>
    <w:rsid w:val="00636A7C"/>
    <w:rsid w:val="00636F9E"/>
    <w:rsid w:val="006373D3"/>
    <w:rsid w:val="00637448"/>
    <w:rsid w:val="006378D2"/>
    <w:rsid w:val="00637A13"/>
    <w:rsid w:val="00637B6F"/>
    <w:rsid w:val="00637EEF"/>
    <w:rsid w:val="00640045"/>
    <w:rsid w:val="0064004C"/>
    <w:rsid w:val="006400E7"/>
    <w:rsid w:val="0064025F"/>
    <w:rsid w:val="00640623"/>
    <w:rsid w:val="00640ECC"/>
    <w:rsid w:val="00640F31"/>
    <w:rsid w:val="006410B9"/>
    <w:rsid w:val="00641336"/>
    <w:rsid w:val="006414F5"/>
    <w:rsid w:val="00641AF4"/>
    <w:rsid w:val="00641C57"/>
    <w:rsid w:val="0064239F"/>
    <w:rsid w:val="00642776"/>
    <w:rsid w:val="006429AE"/>
    <w:rsid w:val="00642BB3"/>
    <w:rsid w:val="00643976"/>
    <w:rsid w:val="006441CD"/>
    <w:rsid w:val="00644AA5"/>
    <w:rsid w:val="00645115"/>
    <w:rsid w:val="00645255"/>
    <w:rsid w:val="00645E79"/>
    <w:rsid w:val="0064650D"/>
    <w:rsid w:val="0064674B"/>
    <w:rsid w:val="006477B2"/>
    <w:rsid w:val="006479E0"/>
    <w:rsid w:val="00647B14"/>
    <w:rsid w:val="00647B2A"/>
    <w:rsid w:val="00647FCA"/>
    <w:rsid w:val="00647FD9"/>
    <w:rsid w:val="006500D2"/>
    <w:rsid w:val="0065037D"/>
    <w:rsid w:val="006506E3"/>
    <w:rsid w:val="00650FDD"/>
    <w:rsid w:val="00651385"/>
    <w:rsid w:val="006519B2"/>
    <w:rsid w:val="00651E75"/>
    <w:rsid w:val="00652765"/>
    <w:rsid w:val="00652ABF"/>
    <w:rsid w:val="006532C8"/>
    <w:rsid w:val="0065354E"/>
    <w:rsid w:val="00653794"/>
    <w:rsid w:val="0065477F"/>
    <w:rsid w:val="00654B03"/>
    <w:rsid w:val="00655063"/>
    <w:rsid w:val="00655B9D"/>
    <w:rsid w:val="00655BC5"/>
    <w:rsid w:val="00655D5D"/>
    <w:rsid w:val="00655FA3"/>
    <w:rsid w:val="0065689B"/>
    <w:rsid w:val="00656F96"/>
    <w:rsid w:val="006570A3"/>
    <w:rsid w:val="00657308"/>
    <w:rsid w:val="006577A2"/>
    <w:rsid w:val="00657AC9"/>
    <w:rsid w:val="00657AFB"/>
    <w:rsid w:val="00657C32"/>
    <w:rsid w:val="006605B6"/>
    <w:rsid w:val="00660CED"/>
    <w:rsid w:val="006611B8"/>
    <w:rsid w:val="00661346"/>
    <w:rsid w:val="006618CF"/>
    <w:rsid w:val="00661C5E"/>
    <w:rsid w:val="00661ECD"/>
    <w:rsid w:val="00662DC0"/>
    <w:rsid w:val="00662F87"/>
    <w:rsid w:val="00662FF1"/>
    <w:rsid w:val="00663913"/>
    <w:rsid w:val="00663CE4"/>
    <w:rsid w:val="00664201"/>
    <w:rsid w:val="00664483"/>
    <w:rsid w:val="006645EF"/>
    <w:rsid w:val="006648E0"/>
    <w:rsid w:val="0066519D"/>
    <w:rsid w:val="00665C3B"/>
    <w:rsid w:val="00665CA2"/>
    <w:rsid w:val="006665D8"/>
    <w:rsid w:val="00666786"/>
    <w:rsid w:val="006669A1"/>
    <w:rsid w:val="00666B88"/>
    <w:rsid w:val="00667029"/>
    <w:rsid w:val="006670FD"/>
    <w:rsid w:val="00667437"/>
    <w:rsid w:val="0066761D"/>
    <w:rsid w:val="00667852"/>
    <w:rsid w:val="00667C2B"/>
    <w:rsid w:val="00667D9A"/>
    <w:rsid w:val="00670B39"/>
    <w:rsid w:val="00670C13"/>
    <w:rsid w:val="00670E6F"/>
    <w:rsid w:val="00671169"/>
    <w:rsid w:val="00671192"/>
    <w:rsid w:val="006715D9"/>
    <w:rsid w:val="006715EE"/>
    <w:rsid w:val="006717AE"/>
    <w:rsid w:val="006719EA"/>
    <w:rsid w:val="00671E92"/>
    <w:rsid w:val="00672350"/>
    <w:rsid w:val="00672D5F"/>
    <w:rsid w:val="006732E6"/>
    <w:rsid w:val="0067347B"/>
    <w:rsid w:val="00673BD5"/>
    <w:rsid w:val="0067411C"/>
    <w:rsid w:val="006743D8"/>
    <w:rsid w:val="0067479B"/>
    <w:rsid w:val="00674B0C"/>
    <w:rsid w:val="00674C79"/>
    <w:rsid w:val="00674FB9"/>
    <w:rsid w:val="00675927"/>
    <w:rsid w:val="00675DE6"/>
    <w:rsid w:val="006762B9"/>
    <w:rsid w:val="00676792"/>
    <w:rsid w:val="00676D5D"/>
    <w:rsid w:val="00680090"/>
    <w:rsid w:val="00680326"/>
    <w:rsid w:val="00681332"/>
    <w:rsid w:val="00681FEC"/>
    <w:rsid w:val="00682060"/>
    <w:rsid w:val="006828CD"/>
    <w:rsid w:val="00682B11"/>
    <w:rsid w:val="00682DAF"/>
    <w:rsid w:val="00682E07"/>
    <w:rsid w:val="00683361"/>
    <w:rsid w:val="00683607"/>
    <w:rsid w:val="006837F0"/>
    <w:rsid w:val="00683857"/>
    <w:rsid w:val="00683C98"/>
    <w:rsid w:val="00683CE7"/>
    <w:rsid w:val="00684B6E"/>
    <w:rsid w:val="00684D15"/>
    <w:rsid w:val="00685A21"/>
    <w:rsid w:val="00685C07"/>
    <w:rsid w:val="00685D59"/>
    <w:rsid w:val="00686390"/>
    <w:rsid w:val="00687983"/>
    <w:rsid w:val="006879B7"/>
    <w:rsid w:val="00687D1D"/>
    <w:rsid w:val="006902A2"/>
    <w:rsid w:val="00690645"/>
    <w:rsid w:val="006907E3"/>
    <w:rsid w:val="00690B55"/>
    <w:rsid w:val="0069199F"/>
    <w:rsid w:val="006921BD"/>
    <w:rsid w:val="006927C6"/>
    <w:rsid w:val="00692E22"/>
    <w:rsid w:val="006933CE"/>
    <w:rsid w:val="006933EE"/>
    <w:rsid w:val="006936FA"/>
    <w:rsid w:val="00693CFC"/>
    <w:rsid w:val="00694DCA"/>
    <w:rsid w:val="00695067"/>
    <w:rsid w:val="00695305"/>
    <w:rsid w:val="0069536C"/>
    <w:rsid w:val="0069553C"/>
    <w:rsid w:val="006963B0"/>
    <w:rsid w:val="006972C4"/>
    <w:rsid w:val="006A031A"/>
    <w:rsid w:val="006A06D3"/>
    <w:rsid w:val="006A0CB8"/>
    <w:rsid w:val="006A119B"/>
    <w:rsid w:val="006A16DD"/>
    <w:rsid w:val="006A18D3"/>
    <w:rsid w:val="006A2302"/>
    <w:rsid w:val="006A2C1B"/>
    <w:rsid w:val="006A2D53"/>
    <w:rsid w:val="006A4383"/>
    <w:rsid w:val="006A52AC"/>
    <w:rsid w:val="006A547B"/>
    <w:rsid w:val="006A54E8"/>
    <w:rsid w:val="006A5B6F"/>
    <w:rsid w:val="006A6634"/>
    <w:rsid w:val="006A6A03"/>
    <w:rsid w:val="006A6BC2"/>
    <w:rsid w:val="006A6C21"/>
    <w:rsid w:val="006A7033"/>
    <w:rsid w:val="006A7249"/>
    <w:rsid w:val="006B026F"/>
    <w:rsid w:val="006B0B12"/>
    <w:rsid w:val="006B0C97"/>
    <w:rsid w:val="006B0D0F"/>
    <w:rsid w:val="006B105E"/>
    <w:rsid w:val="006B1165"/>
    <w:rsid w:val="006B2490"/>
    <w:rsid w:val="006B2EAB"/>
    <w:rsid w:val="006B322F"/>
    <w:rsid w:val="006B35EB"/>
    <w:rsid w:val="006B3C37"/>
    <w:rsid w:val="006B3D08"/>
    <w:rsid w:val="006B3F12"/>
    <w:rsid w:val="006B45E4"/>
    <w:rsid w:val="006B46E1"/>
    <w:rsid w:val="006B47E7"/>
    <w:rsid w:val="006B4BC3"/>
    <w:rsid w:val="006B4CF1"/>
    <w:rsid w:val="006B549D"/>
    <w:rsid w:val="006B557A"/>
    <w:rsid w:val="006B59A2"/>
    <w:rsid w:val="006B5A82"/>
    <w:rsid w:val="006B5E9A"/>
    <w:rsid w:val="006B638B"/>
    <w:rsid w:val="006B6BA4"/>
    <w:rsid w:val="006B7BD8"/>
    <w:rsid w:val="006B7EA1"/>
    <w:rsid w:val="006C0BDF"/>
    <w:rsid w:val="006C16AB"/>
    <w:rsid w:val="006C1BCC"/>
    <w:rsid w:val="006C226F"/>
    <w:rsid w:val="006C3B9D"/>
    <w:rsid w:val="006C3CB0"/>
    <w:rsid w:val="006C3ECE"/>
    <w:rsid w:val="006C3FF7"/>
    <w:rsid w:val="006C4120"/>
    <w:rsid w:val="006C49A6"/>
    <w:rsid w:val="006C4FFA"/>
    <w:rsid w:val="006C596D"/>
    <w:rsid w:val="006C5DC4"/>
    <w:rsid w:val="006C60E4"/>
    <w:rsid w:val="006C61D1"/>
    <w:rsid w:val="006C76B1"/>
    <w:rsid w:val="006C7976"/>
    <w:rsid w:val="006C7D77"/>
    <w:rsid w:val="006C7F5A"/>
    <w:rsid w:val="006D04EC"/>
    <w:rsid w:val="006D0767"/>
    <w:rsid w:val="006D109F"/>
    <w:rsid w:val="006D2057"/>
    <w:rsid w:val="006D25BA"/>
    <w:rsid w:val="006D277D"/>
    <w:rsid w:val="006D2E8D"/>
    <w:rsid w:val="006D30B9"/>
    <w:rsid w:val="006D3708"/>
    <w:rsid w:val="006D426C"/>
    <w:rsid w:val="006D4D0D"/>
    <w:rsid w:val="006D4E84"/>
    <w:rsid w:val="006D51CB"/>
    <w:rsid w:val="006D5654"/>
    <w:rsid w:val="006D5B1D"/>
    <w:rsid w:val="006D6418"/>
    <w:rsid w:val="006D68FF"/>
    <w:rsid w:val="006D6F36"/>
    <w:rsid w:val="006D7083"/>
    <w:rsid w:val="006D7268"/>
    <w:rsid w:val="006D7D26"/>
    <w:rsid w:val="006E04C9"/>
    <w:rsid w:val="006E0531"/>
    <w:rsid w:val="006E0581"/>
    <w:rsid w:val="006E07D8"/>
    <w:rsid w:val="006E09F4"/>
    <w:rsid w:val="006E0E5B"/>
    <w:rsid w:val="006E1ED0"/>
    <w:rsid w:val="006E25B8"/>
    <w:rsid w:val="006E25BB"/>
    <w:rsid w:val="006E286D"/>
    <w:rsid w:val="006E3172"/>
    <w:rsid w:val="006E492B"/>
    <w:rsid w:val="006E49E7"/>
    <w:rsid w:val="006E4A04"/>
    <w:rsid w:val="006E50BD"/>
    <w:rsid w:val="006E50D4"/>
    <w:rsid w:val="006E555B"/>
    <w:rsid w:val="006E55EE"/>
    <w:rsid w:val="006E5876"/>
    <w:rsid w:val="006E5B38"/>
    <w:rsid w:val="006E61C0"/>
    <w:rsid w:val="006E662F"/>
    <w:rsid w:val="006E7356"/>
    <w:rsid w:val="006F0BF8"/>
    <w:rsid w:val="006F10E5"/>
    <w:rsid w:val="006F14A4"/>
    <w:rsid w:val="006F1546"/>
    <w:rsid w:val="006F2019"/>
    <w:rsid w:val="006F294F"/>
    <w:rsid w:val="006F2FC1"/>
    <w:rsid w:val="006F322D"/>
    <w:rsid w:val="006F322F"/>
    <w:rsid w:val="006F3782"/>
    <w:rsid w:val="006F4977"/>
    <w:rsid w:val="006F4BAE"/>
    <w:rsid w:val="006F4C4B"/>
    <w:rsid w:val="006F5864"/>
    <w:rsid w:val="006F5CF5"/>
    <w:rsid w:val="006F6038"/>
    <w:rsid w:val="006F653D"/>
    <w:rsid w:val="006F6B51"/>
    <w:rsid w:val="006F6CDB"/>
    <w:rsid w:val="006F6CFB"/>
    <w:rsid w:val="006F6D06"/>
    <w:rsid w:val="006F6D5C"/>
    <w:rsid w:val="006F71CD"/>
    <w:rsid w:val="006F781A"/>
    <w:rsid w:val="006F7D5F"/>
    <w:rsid w:val="006F7EDA"/>
    <w:rsid w:val="006F7FF5"/>
    <w:rsid w:val="007010C9"/>
    <w:rsid w:val="0070152C"/>
    <w:rsid w:val="007016D7"/>
    <w:rsid w:val="00701EE6"/>
    <w:rsid w:val="00703426"/>
    <w:rsid w:val="00704099"/>
    <w:rsid w:val="007041A5"/>
    <w:rsid w:val="00704463"/>
    <w:rsid w:val="00704886"/>
    <w:rsid w:val="00706147"/>
    <w:rsid w:val="007107D2"/>
    <w:rsid w:val="0071095F"/>
    <w:rsid w:val="00710ABC"/>
    <w:rsid w:val="00710AE2"/>
    <w:rsid w:val="00710D09"/>
    <w:rsid w:val="0071116C"/>
    <w:rsid w:val="00711A05"/>
    <w:rsid w:val="00711CC1"/>
    <w:rsid w:val="00712675"/>
    <w:rsid w:val="0071299D"/>
    <w:rsid w:val="007139C7"/>
    <w:rsid w:val="00713BE5"/>
    <w:rsid w:val="00713E13"/>
    <w:rsid w:val="0071408C"/>
    <w:rsid w:val="00714360"/>
    <w:rsid w:val="00714764"/>
    <w:rsid w:val="007149C8"/>
    <w:rsid w:val="00714BC8"/>
    <w:rsid w:val="007151B5"/>
    <w:rsid w:val="00715CDE"/>
    <w:rsid w:val="00716151"/>
    <w:rsid w:val="007165BE"/>
    <w:rsid w:val="00716E6E"/>
    <w:rsid w:val="00716EB4"/>
    <w:rsid w:val="0071781A"/>
    <w:rsid w:val="007179E4"/>
    <w:rsid w:val="00720291"/>
    <w:rsid w:val="007207A8"/>
    <w:rsid w:val="007207D4"/>
    <w:rsid w:val="00720E6F"/>
    <w:rsid w:val="00721167"/>
    <w:rsid w:val="007211D3"/>
    <w:rsid w:val="00721916"/>
    <w:rsid w:val="00722D29"/>
    <w:rsid w:val="007237B3"/>
    <w:rsid w:val="00723B95"/>
    <w:rsid w:val="00723E04"/>
    <w:rsid w:val="007240C4"/>
    <w:rsid w:val="00724E74"/>
    <w:rsid w:val="00725831"/>
    <w:rsid w:val="00725892"/>
    <w:rsid w:val="007258A6"/>
    <w:rsid w:val="007260DE"/>
    <w:rsid w:val="00726542"/>
    <w:rsid w:val="0072678F"/>
    <w:rsid w:val="00727004"/>
    <w:rsid w:val="00727432"/>
    <w:rsid w:val="00727853"/>
    <w:rsid w:val="007279FD"/>
    <w:rsid w:val="00727D54"/>
    <w:rsid w:val="00727F74"/>
    <w:rsid w:val="00730DE5"/>
    <w:rsid w:val="007312AC"/>
    <w:rsid w:val="007312D4"/>
    <w:rsid w:val="00731591"/>
    <w:rsid w:val="00731730"/>
    <w:rsid w:val="0073179F"/>
    <w:rsid w:val="007323D1"/>
    <w:rsid w:val="00732D84"/>
    <w:rsid w:val="00732FF6"/>
    <w:rsid w:val="00733040"/>
    <w:rsid w:val="00733657"/>
    <w:rsid w:val="00733783"/>
    <w:rsid w:val="0073385B"/>
    <w:rsid w:val="00733AF6"/>
    <w:rsid w:val="00733C88"/>
    <w:rsid w:val="007340C2"/>
    <w:rsid w:val="007341A1"/>
    <w:rsid w:val="00734684"/>
    <w:rsid w:val="0073528F"/>
    <w:rsid w:val="0073581E"/>
    <w:rsid w:val="00735973"/>
    <w:rsid w:val="007359D5"/>
    <w:rsid w:val="00735BBA"/>
    <w:rsid w:val="00735C01"/>
    <w:rsid w:val="00736A2C"/>
    <w:rsid w:val="00736D1E"/>
    <w:rsid w:val="00736E39"/>
    <w:rsid w:val="00736F24"/>
    <w:rsid w:val="00737578"/>
    <w:rsid w:val="007375E4"/>
    <w:rsid w:val="007379C0"/>
    <w:rsid w:val="007379E2"/>
    <w:rsid w:val="00737DD2"/>
    <w:rsid w:val="00741570"/>
    <w:rsid w:val="00741D9A"/>
    <w:rsid w:val="0074209F"/>
    <w:rsid w:val="00742208"/>
    <w:rsid w:val="00742211"/>
    <w:rsid w:val="007426B7"/>
    <w:rsid w:val="0074276C"/>
    <w:rsid w:val="0074293F"/>
    <w:rsid w:val="0074378A"/>
    <w:rsid w:val="00743E25"/>
    <w:rsid w:val="007442F5"/>
    <w:rsid w:val="00744748"/>
    <w:rsid w:val="00745C19"/>
    <w:rsid w:val="00745C1C"/>
    <w:rsid w:val="00745C9E"/>
    <w:rsid w:val="00745D0F"/>
    <w:rsid w:val="00745D3C"/>
    <w:rsid w:val="00745F6D"/>
    <w:rsid w:val="00746482"/>
    <w:rsid w:val="007468DB"/>
    <w:rsid w:val="00746ADC"/>
    <w:rsid w:val="00746B20"/>
    <w:rsid w:val="00746D3C"/>
    <w:rsid w:val="00746E04"/>
    <w:rsid w:val="00747067"/>
    <w:rsid w:val="00747438"/>
    <w:rsid w:val="007477D0"/>
    <w:rsid w:val="00750857"/>
    <w:rsid w:val="007509AD"/>
    <w:rsid w:val="00750DD1"/>
    <w:rsid w:val="0075154C"/>
    <w:rsid w:val="00751B50"/>
    <w:rsid w:val="00751B9F"/>
    <w:rsid w:val="0075233A"/>
    <w:rsid w:val="00752FBB"/>
    <w:rsid w:val="00753023"/>
    <w:rsid w:val="0075348A"/>
    <w:rsid w:val="00753714"/>
    <w:rsid w:val="00753B83"/>
    <w:rsid w:val="007546CE"/>
    <w:rsid w:val="00754ADF"/>
    <w:rsid w:val="00755BA4"/>
    <w:rsid w:val="00755CB4"/>
    <w:rsid w:val="00755DDA"/>
    <w:rsid w:val="00755E08"/>
    <w:rsid w:val="0075653F"/>
    <w:rsid w:val="007567CB"/>
    <w:rsid w:val="00756D2F"/>
    <w:rsid w:val="00757ACD"/>
    <w:rsid w:val="00760199"/>
    <w:rsid w:val="00760BB9"/>
    <w:rsid w:val="00760D6E"/>
    <w:rsid w:val="0076166C"/>
    <w:rsid w:val="007619C9"/>
    <w:rsid w:val="00761ED4"/>
    <w:rsid w:val="0076235D"/>
    <w:rsid w:val="007626CA"/>
    <w:rsid w:val="00762705"/>
    <w:rsid w:val="007627DB"/>
    <w:rsid w:val="00762ADB"/>
    <w:rsid w:val="00762B8F"/>
    <w:rsid w:val="0076306B"/>
    <w:rsid w:val="00763AD7"/>
    <w:rsid w:val="00763DD2"/>
    <w:rsid w:val="00763DFA"/>
    <w:rsid w:val="00763E8D"/>
    <w:rsid w:val="00764ECF"/>
    <w:rsid w:val="00765115"/>
    <w:rsid w:val="0076519D"/>
    <w:rsid w:val="0076533D"/>
    <w:rsid w:val="0076567D"/>
    <w:rsid w:val="00765F25"/>
    <w:rsid w:val="007661A8"/>
    <w:rsid w:val="007662A5"/>
    <w:rsid w:val="00766660"/>
    <w:rsid w:val="007666CA"/>
    <w:rsid w:val="00766B6A"/>
    <w:rsid w:val="00766FDB"/>
    <w:rsid w:val="00767F95"/>
    <w:rsid w:val="007700BE"/>
    <w:rsid w:val="0077074F"/>
    <w:rsid w:val="007707FD"/>
    <w:rsid w:val="00770ADE"/>
    <w:rsid w:val="00770B79"/>
    <w:rsid w:val="00770D33"/>
    <w:rsid w:val="007716F9"/>
    <w:rsid w:val="00771A80"/>
    <w:rsid w:val="00771E61"/>
    <w:rsid w:val="00772742"/>
    <w:rsid w:val="00772907"/>
    <w:rsid w:val="00772F4F"/>
    <w:rsid w:val="0077330C"/>
    <w:rsid w:val="007739D7"/>
    <w:rsid w:val="00773CBA"/>
    <w:rsid w:val="00773D85"/>
    <w:rsid w:val="007742BA"/>
    <w:rsid w:val="00775152"/>
    <w:rsid w:val="007757D1"/>
    <w:rsid w:val="00775D1E"/>
    <w:rsid w:val="00776156"/>
    <w:rsid w:val="007764B8"/>
    <w:rsid w:val="007765DD"/>
    <w:rsid w:val="00776AE0"/>
    <w:rsid w:val="00777013"/>
    <w:rsid w:val="00777969"/>
    <w:rsid w:val="00777A46"/>
    <w:rsid w:val="00777B27"/>
    <w:rsid w:val="00777D12"/>
    <w:rsid w:val="00777ED5"/>
    <w:rsid w:val="007802D1"/>
    <w:rsid w:val="00781135"/>
    <w:rsid w:val="00781E05"/>
    <w:rsid w:val="00782122"/>
    <w:rsid w:val="00782A2F"/>
    <w:rsid w:val="007838F8"/>
    <w:rsid w:val="00784D28"/>
    <w:rsid w:val="00785398"/>
    <w:rsid w:val="00785BAC"/>
    <w:rsid w:val="00786C35"/>
    <w:rsid w:val="00786FEB"/>
    <w:rsid w:val="007870E7"/>
    <w:rsid w:val="00787EC5"/>
    <w:rsid w:val="007902AF"/>
    <w:rsid w:val="00790355"/>
    <w:rsid w:val="0079074A"/>
    <w:rsid w:val="007918F5"/>
    <w:rsid w:val="007924D4"/>
    <w:rsid w:val="00793B76"/>
    <w:rsid w:val="00794164"/>
    <w:rsid w:val="00794278"/>
    <w:rsid w:val="0079432A"/>
    <w:rsid w:val="00794E2E"/>
    <w:rsid w:val="00795394"/>
    <w:rsid w:val="007958F7"/>
    <w:rsid w:val="007966C1"/>
    <w:rsid w:val="0079688E"/>
    <w:rsid w:val="00796B9F"/>
    <w:rsid w:val="00796CB9"/>
    <w:rsid w:val="00796D19"/>
    <w:rsid w:val="00797499"/>
    <w:rsid w:val="007974BF"/>
    <w:rsid w:val="0079767E"/>
    <w:rsid w:val="00797D04"/>
    <w:rsid w:val="00797E7B"/>
    <w:rsid w:val="00797EFC"/>
    <w:rsid w:val="00797FBC"/>
    <w:rsid w:val="007A08D1"/>
    <w:rsid w:val="007A08D7"/>
    <w:rsid w:val="007A14E4"/>
    <w:rsid w:val="007A36E3"/>
    <w:rsid w:val="007A4171"/>
    <w:rsid w:val="007A431A"/>
    <w:rsid w:val="007A4375"/>
    <w:rsid w:val="007A44F2"/>
    <w:rsid w:val="007A4651"/>
    <w:rsid w:val="007A4ECB"/>
    <w:rsid w:val="007A56C7"/>
    <w:rsid w:val="007A5A4F"/>
    <w:rsid w:val="007A6A86"/>
    <w:rsid w:val="007A6B89"/>
    <w:rsid w:val="007A6BAE"/>
    <w:rsid w:val="007A6BC0"/>
    <w:rsid w:val="007A6F95"/>
    <w:rsid w:val="007A70BA"/>
    <w:rsid w:val="007A78EB"/>
    <w:rsid w:val="007B00BD"/>
    <w:rsid w:val="007B02B2"/>
    <w:rsid w:val="007B0350"/>
    <w:rsid w:val="007B0ABF"/>
    <w:rsid w:val="007B18E2"/>
    <w:rsid w:val="007B1DBE"/>
    <w:rsid w:val="007B1E1F"/>
    <w:rsid w:val="007B2670"/>
    <w:rsid w:val="007B275E"/>
    <w:rsid w:val="007B2898"/>
    <w:rsid w:val="007B37B3"/>
    <w:rsid w:val="007B3F8B"/>
    <w:rsid w:val="007B41D8"/>
    <w:rsid w:val="007B4229"/>
    <w:rsid w:val="007B46B0"/>
    <w:rsid w:val="007B5016"/>
    <w:rsid w:val="007B583B"/>
    <w:rsid w:val="007B5D18"/>
    <w:rsid w:val="007B6158"/>
    <w:rsid w:val="007B626E"/>
    <w:rsid w:val="007B6471"/>
    <w:rsid w:val="007B67D2"/>
    <w:rsid w:val="007B6E39"/>
    <w:rsid w:val="007B77D7"/>
    <w:rsid w:val="007B7932"/>
    <w:rsid w:val="007B7941"/>
    <w:rsid w:val="007C00A9"/>
    <w:rsid w:val="007C069F"/>
    <w:rsid w:val="007C0E09"/>
    <w:rsid w:val="007C1664"/>
    <w:rsid w:val="007C18DE"/>
    <w:rsid w:val="007C2182"/>
    <w:rsid w:val="007C239B"/>
    <w:rsid w:val="007C248C"/>
    <w:rsid w:val="007C3669"/>
    <w:rsid w:val="007C39BA"/>
    <w:rsid w:val="007C3AB5"/>
    <w:rsid w:val="007C3C39"/>
    <w:rsid w:val="007C433A"/>
    <w:rsid w:val="007C46B6"/>
    <w:rsid w:val="007C53D2"/>
    <w:rsid w:val="007C5D6B"/>
    <w:rsid w:val="007C5FF4"/>
    <w:rsid w:val="007C622E"/>
    <w:rsid w:val="007C70DF"/>
    <w:rsid w:val="007C7801"/>
    <w:rsid w:val="007C78BD"/>
    <w:rsid w:val="007C7F2A"/>
    <w:rsid w:val="007C7F3C"/>
    <w:rsid w:val="007D0550"/>
    <w:rsid w:val="007D05C6"/>
    <w:rsid w:val="007D0DC7"/>
    <w:rsid w:val="007D0EFF"/>
    <w:rsid w:val="007D0F67"/>
    <w:rsid w:val="007D13CE"/>
    <w:rsid w:val="007D1485"/>
    <w:rsid w:val="007D1720"/>
    <w:rsid w:val="007D1CAE"/>
    <w:rsid w:val="007D1E3D"/>
    <w:rsid w:val="007D318A"/>
    <w:rsid w:val="007D37C4"/>
    <w:rsid w:val="007D4D2E"/>
    <w:rsid w:val="007D4DA1"/>
    <w:rsid w:val="007D4EC0"/>
    <w:rsid w:val="007D5119"/>
    <w:rsid w:val="007D554F"/>
    <w:rsid w:val="007D57F9"/>
    <w:rsid w:val="007D5EEF"/>
    <w:rsid w:val="007D624F"/>
    <w:rsid w:val="007D6370"/>
    <w:rsid w:val="007D6511"/>
    <w:rsid w:val="007D7879"/>
    <w:rsid w:val="007D7AD7"/>
    <w:rsid w:val="007D7C9D"/>
    <w:rsid w:val="007E087F"/>
    <w:rsid w:val="007E1F95"/>
    <w:rsid w:val="007E22A0"/>
    <w:rsid w:val="007E2617"/>
    <w:rsid w:val="007E28CF"/>
    <w:rsid w:val="007E2958"/>
    <w:rsid w:val="007E2BAA"/>
    <w:rsid w:val="007E2CE0"/>
    <w:rsid w:val="007E2E34"/>
    <w:rsid w:val="007E34A6"/>
    <w:rsid w:val="007E35B8"/>
    <w:rsid w:val="007E3623"/>
    <w:rsid w:val="007E3639"/>
    <w:rsid w:val="007E36B2"/>
    <w:rsid w:val="007E3AF1"/>
    <w:rsid w:val="007E3B09"/>
    <w:rsid w:val="007E46EB"/>
    <w:rsid w:val="007E482C"/>
    <w:rsid w:val="007E4BC2"/>
    <w:rsid w:val="007E4FD1"/>
    <w:rsid w:val="007E5543"/>
    <w:rsid w:val="007E5962"/>
    <w:rsid w:val="007E61DE"/>
    <w:rsid w:val="007E67B2"/>
    <w:rsid w:val="007E682B"/>
    <w:rsid w:val="007E6A86"/>
    <w:rsid w:val="007E6B40"/>
    <w:rsid w:val="007E7313"/>
    <w:rsid w:val="007E740A"/>
    <w:rsid w:val="007E7420"/>
    <w:rsid w:val="007E7C55"/>
    <w:rsid w:val="007F0EA1"/>
    <w:rsid w:val="007F116B"/>
    <w:rsid w:val="007F1351"/>
    <w:rsid w:val="007F1629"/>
    <w:rsid w:val="007F1F0D"/>
    <w:rsid w:val="007F2029"/>
    <w:rsid w:val="007F20E7"/>
    <w:rsid w:val="007F21AB"/>
    <w:rsid w:val="007F2B69"/>
    <w:rsid w:val="007F2BFA"/>
    <w:rsid w:val="007F30DC"/>
    <w:rsid w:val="007F3710"/>
    <w:rsid w:val="007F3B00"/>
    <w:rsid w:val="007F4C62"/>
    <w:rsid w:val="007F4E88"/>
    <w:rsid w:val="007F53D9"/>
    <w:rsid w:val="007F57D8"/>
    <w:rsid w:val="007F66C9"/>
    <w:rsid w:val="007F6959"/>
    <w:rsid w:val="007F6AF4"/>
    <w:rsid w:val="00800EE2"/>
    <w:rsid w:val="00800FA4"/>
    <w:rsid w:val="00801C54"/>
    <w:rsid w:val="00801CD2"/>
    <w:rsid w:val="00802AAD"/>
    <w:rsid w:val="00802CC0"/>
    <w:rsid w:val="00802D38"/>
    <w:rsid w:val="008031C5"/>
    <w:rsid w:val="008042A9"/>
    <w:rsid w:val="008042DF"/>
    <w:rsid w:val="00804486"/>
    <w:rsid w:val="0080468C"/>
    <w:rsid w:val="0080487C"/>
    <w:rsid w:val="00804BB6"/>
    <w:rsid w:val="00804DA0"/>
    <w:rsid w:val="00805039"/>
    <w:rsid w:val="008050B6"/>
    <w:rsid w:val="00805294"/>
    <w:rsid w:val="008058C1"/>
    <w:rsid w:val="00805ECE"/>
    <w:rsid w:val="00806AED"/>
    <w:rsid w:val="00806EAC"/>
    <w:rsid w:val="0080740A"/>
    <w:rsid w:val="00807858"/>
    <w:rsid w:val="008079B8"/>
    <w:rsid w:val="00807E27"/>
    <w:rsid w:val="0081000D"/>
    <w:rsid w:val="00810210"/>
    <w:rsid w:val="00810688"/>
    <w:rsid w:val="008114DC"/>
    <w:rsid w:val="00811B17"/>
    <w:rsid w:val="00811DF4"/>
    <w:rsid w:val="00812164"/>
    <w:rsid w:val="008122ED"/>
    <w:rsid w:val="00812A9C"/>
    <w:rsid w:val="00813A63"/>
    <w:rsid w:val="00813B51"/>
    <w:rsid w:val="00813FB8"/>
    <w:rsid w:val="008142AE"/>
    <w:rsid w:val="00814C3A"/>
    <w:rsid w:val="00814E88"/>
    <w:rsid w:val="0081512C"/>
    <w:rsid w:val="00815380"/>
    <w:rsid w:val="0081552B"/>
    <w:rsid w:val="0081586F"/>
    <w:rsid w:val="00815CCE"/>
    <w:rsid w:val="00815D41"/>
    <w:rsid w:val="00815D9E"/>
    <w:rsid w:val="00816720"/>
    <w:rsid w:val="0081727C"/>
    <w:rsid w:val="0081729E"/>
    <w:rsid w:val="008174DD"/>
    <w:rsid w:val="00817778"/>
    <w:rsid w:val="008178E5"/>
    <w:rsid w:val="00817A10"/>
    <w:rsid w:val="00817FBA"/>
    <w:rsid w:val="008202B2"/>
    <w:rsid w:val="00820659"/>
    <w:rsid w:val="0082066A"/>
    <w:rsid w:val="00820772"/>
    <w:rsid w:val="00820DDB"/>
    <w:rsid w:val="00821941"/>
    <w:rsid w:val="00821A71"/>
    <w:rsid w:val="00822E07"/>
    <w:rsid w:val="00823614"/>
    <w:rsid w:val="00824AFB"/>
    <w:rsid w:val="0082553D"/>
    <w:rsid w:val="0082586D"/>
    <w:rsid w:val="008261F0"/>
    <w:rsid w:val="008263F0"/>
    <w:rsid w:val="00826710"/>
    <w:rsid w:val="00826BAE"/>
    <w:rsid w:val="008278AE"/>
    <w:rsid w:val="008303F1"/>
    <w:rsid w:val="00830645"/>
    <w:rsid w:val="00830C09"/>
    <w:rsid w:val="00830C24"/>
    <w:rsid w:val="00830F36"/>
    <w:rsid w:val="008314A1"/>
    <w:rsid w:val="008322AD"/>
    <w:rsid w:val="00832B42"/>
    <w:rsid w:val="00832BCB"/>
    <w:rsid w:val="00833404"/>
    <w:rsid w:val="008334D4"/>
    <w:rsid w:val="00834305"/>
    <w:rsid w:val="0083477F"/>
    <w:rsid w:val="0083480D"/>
    <w:rsid w:val="00834E2B"/>
    <w:rsid w:val="00835543"/>
    <w:rsid w:val="00835A5A"/>
    <w:rsid w:val="00835C64"/>
    <w:rsid w:val="00835E32"/>
    <w:rsid w:val="00836000"/>
    <w:rsid w:val="008361B9"/>
    <w:rsid w:val="00836394"/>
    <w:rsid w:val="008365AE"/>
    <w:rsid w:val="00836829"/>
    <w:rsid w:val="00836CF3"/>
    <w:rsid w:val="00837CD9"/>
    <w:rsid w:val="00837F3A"/>
    <w:rsid w:val="00840389"/>
    <w:rsid w:val="00840C77"/>
    <w:rsid w:val="00841263"/>
    <w:rsid w:val="00841CDD"/>
    <w:rsid w:val="00842159"/>
    <w:rsid w:val="00843971"/>
    <w:rsid w:val="00844544"/>
    <w:rsid w:val="00845500"/>
    <w:rsid w:val="00845E9B"/>
    <w:rsid w:val="00845F89"/>
    <w:rsid w:val="008462FE"/>
    <w:rsid w:val="008463EF"/>
    <w:rsid w:val="008464F8"/>
    <w:rsid w:val="008473AE"/>
    <w:rsid w:val="00847637"/>
    <w:rsid w:val="0084779D"/>
    <w:rsid w:val="00850191"/>
    <w:rsid w:val="00850279"/>
    <w:rsid w:val="00850989"/>
    <w:rsid w:val="00851A1B"/>
    <w:rsid w:val="00851A1E"/>
    <w:rsid w:val="00851A46"/>
    <w:rsid w:val="00851C2E"/>
    <w:rsid w:val="00852A40"/>
    <w:rsid w:val="008534BE"/>
    <w:rsid w:val="008536BB"/>
    <w:rsid w:val="00853AEF"/>
    <w:rsid w:val="008542D2"/>
    <w:rsid w:val="0085486E"/>
    <w:rsid w:val="008549EF"/>
    <w:rsid w:val="00854B72"/>
    <w:rsid w:val="00854FE7"/>
    <w:rsid w:val="0085651C"/>
    <w:rsid w:val="0085654A"/>
    <w:rsid w:val="0085709F"/>
    <w:rsid w:val="00857459"/>
    <w:rsid w:val="00857DE8"/>
    <w:rsid w:val="0086006C"/>
    <w:rsid w:val="008601C9"/>
    <w:rsid w:val="00860213"/>
    <w:rsid w:val="00860379"/>
    <w:rsid w:val="00860775"/>
    <w:rsid w:val="00860E50"/>
    <w:rsid w:val="008610A8"/>
    <w:rsid w:val="008610D8"/>
    <w:rsid w:val="0086140E"/>
    <w:rsid w:val="008618E8"/>
    <w:rsid w:val="00861AA8"/>
    <w:rsid w:val="00861D62"/>
    <w:rsid w:val="00861F0E"/>
    <w:rsid w:val="00862081"/>
    <w:rsid w:val="00862CD5"/>
    <w:rsid w:val="00862DDD"/>
    <w:rsid w:val="00863210"/>
    <w:rsid w:val="00863533"/>
    <w:rsid w:val="00863554"/>
    <w:rsid w:val="0086390D"/>
    <w:rsid w:val="008639AC"/>
    <w:rsid w:val="008642D5"/>
    <w:rsid w:val="008643CB"/>
    <w:rsid w:val="008646EB"/>
    <w:rsid w:val="0086520B"/>
    <w:rsid w:val="0086542D"/>
    <w:rsid w:val="0086644A"/>
    <w:rsid w:val="00866D7D"/>
    <w:rsid w:val="00866FE4"/>
    <w:rsid w:val="00867B79"/>
    <w:rsid w:val="0087048B"/>
    <w:rsid w:val="008711BF"/>
    <w:rsid w:val="0087136C"/>
    <w:rsid w:val="008713DE"/>
    <w:rsid w:val="0087170A"/>
    <w:rsid w:val="00871A6D"/>
    <w:rsid w:val="00871F04"/>
    <w:rsid w:val="00871F95"/>
    <w:rsid w:val="00872411"/>
    <w:rsid w:val="00872C24"/>
    <w:rsid w:val="00872C7B"/>
    <w:rsid w:val="008730E7"/>
    <w:rsid w:val="008739E7"/>
    <w:rsid w:val="00874764"/>
    <w:rsid w:val="00874C76"/>
    <w:rsid w:val="00874E1B"/>
    <w:rsid w:val="008759A7"/>
    <w:rsid w:val="0087642F"/>
    <w:rsid w:val="00876C03"/>
    <w:rsid w:val="008774CF"/>
    <w:rsid w:val="0087786D"/>
    <w:rsid w:val="008802DE"/>
    <w:rsid w:val="008805EC"/>
    <w:rsid w:val="008808AB"/>
    <w:rsid w:val="00880966"/>
    <w:rsid w:val="00880A66"/>
    <w:rsid w:val="00880BB0"/>
    <w:rsid w:val="00880CB5"/>
    <w:rsid w:val="00880E98"/>
    <w:rsid w:val="008818EB"/>
    <w:rsid w:val="00881C80"/>
    <w:rsid w:val="0088227A"/>
    <w:rsid w:val="00882574"/>
    <w:rsid w:val="00882E42"/>
    <w:rsid w:val="00883162"/>
    <w:rsid w:val="00883B0F"/>
    <w:rsid w:val="00884B92"/>
    <w:rsid w:val="00884EF7"/>
    <w:rsid w:val="00884F20"/>
    <w:rsid w:val="0088636C"/>
    <w:rsid w:val="00886B19"/>
    <w:rsid w:val="00887535"/>
    <w:rsid w:val="00887B6E"/>
    <w:rsid w:val="00887D6C"/>
    <w:rsid w:val="00887F27"/>
    <w:rsid w:val="00887F32"/>
    <w:rsid w:val="00890F81"/>
    <w:rsid w:val="00891061"/>
    <w:rsid w:val="0089184A"/>
    <w:rsid w:val="00891EAE"/>
    <w:rsid w:val="0089210A"/>
    <w:rsid w:val="008922B3"/>
    <w:rsid w:val="00892361"/>
    <w:rsid w:val="008934A5"/>
    <w:rsid w:val="00893A67"/>
    <w:rsid w:val="008941ED"/>
    <w:rsid w:val="008946DE"/>
    <w:rsid w:val="00894A3A"/>
    <w:rsid w:val="00894B6E"/>
    <w:rsid w:val="00894BB0"/>
    <w:rsid w:val="00894CE1"/>
    <w:rsid w:val="00895036"/>
    <w:rsid w:val="00895A21"/>
    <w:rsid w:val="008964C1"/>
    <w:rsid w:val="00897465"/>
    <w:rsid w:val="008978E9"/>
    <w:rsid w:val="00897CA1"/>
    <w:rsid w:val="00897D16"/>
    <w:rsid w:val="008A01A8"/>
    <w:rsid w:val="008A07A9"/>
    <w:rsid w:val="008A091F"/>
    <w:rsid w:val="008A096E"/>
    <w:rsid w:val="008A0CE1"/>
    <w:rsid w:val="008A15BE"/>
    <w:rsid w:val="008A180C"/>
    <w:rsid w:val="008A185B"/>
    <w:rsid w:val="008A1C92"/>
    <w:rsid w:val="008A2A30"/>
    <w:rsid w:val="008A2A37"/>
    <w:rsid w:val="008A2E27"/>
    <w:rsid w:val="008A3FF4"/>
    <w:rsid w:val="008A4093"/>
    <w:rsid w:val="008A4EC4"/>
    <w:rsid w:val="008A5625"/>
    <w:rsid w:val="008A62C6"/>
    <w:rsid w:val="008A69AD"/>
    <w:rsid w:val="008A6D03"/>
    <w:rsid w:val="008A6D50"/>
    <w:rsid w:val="008A7DAD"/>
    <w:rsid w:val="008A7EC7"/>
    <w:rsid w:val="008B0BEE"/>
    <w:rsid w:val="008B0C80"/>
    <w:rsid w:val="008B0E1F"/>
    <w:rsid w:val="008B0EDB"/>
    <w:rsid w:val="008B1193"/>
    <w:rsid w:val="008B132D"/>
    <w:rsid w:val="008B24F1"/>
    <w:rsid w:val="008B266B"/>
    <w:rsid w:val="008B271F"/>
    <w:rsid w:val="008B2B4B"/>
    <w:rsid w:val="008B2EC3"/>
    <w:rsid w:val="008B30AF"/>
    <w:rsid w:val="008B3C43"/>
    <w:rsid w:val="008B4351"/>
    <w:rsid w:val="008B4398"/>
    <w:rsid w:val="008B4C29"/>
    <w:rsid w:val="008B4D05"/>
    <w:rsid w:val="008B4F29"/>
    <w:rsid w:val="008B5165"/>
    <w:rsid w:val="008B5886"/>
    <w:rsid w:val="008B5B79"/>
    <w:rsid w:val="008B6232"/>
    <w:rsid w:val="008B63C1"/>
    <w:rsid w:val="008B66ED"/>
    <w:rsid w:val="008B7359"/>
    <w:rsid w:val="008B79B0"/>
    <w:rsid w:val="008B7BB7"/>
    <w:rsid w:val="008C021C"/>
    <w:rsid w:val="008C0778"/>
    <w:rsid w:val="008C0CDC"/>
    <w:rsid w:val="008C1F92"/>
    <w:rsid w:val="008C23B2"/>
    <w:rsid w:val="008C2B84"/>
    <w:rsid w:val="008C2BC5"/>
    <w:rsid w:val="008C2BD2"/>
    <w:rsid w:val="008C3786"/>
    <w:rsid w:val="008C3856"/>
    <w:rsid w:val="008C4253"/>
    <w:rsid w:val="008C5443"/>
    <w:rsid w:val="008C5711"/>
    <w:rsid w:val="008C59A6"/>
    <w:rsid w:val="008C6123"/>
    <w:rsid w:val="008C652E"/>
    <w:rsid w:val="008C6B68"/>
    <w:rsid w:val="008C6DB5"/>
    <w:rsid w:val="008C709A"/>
    <w:rsid w:val="008C7117"/>
    <w:rsid w:val="008C724C"/>
    <w:rsid w:val="008C7C7C"/>
    <w:rsid w:val="008D112A"/>
    <w:rsid w:val="008D13C9"/>
    <w:rsid w:val="008D1DE3"/>
    <w:rsid w:val="008D1E2B"/>
    <w:rsid w:val="008D1E9B"/>
    <w:rsid w:val="008D1F13"/>
    <w:rsid w:val="008D25AF"/>
    <w:rsid w:val="008D319B"/>
    <w:rsid w:val="008D37CE"/>
    <w:rsid w:val="008D39DB"/>
    <w:rsid w:val="008D3D86"/>
    <w:rsid w:val="008D3E2A"/>
    <w:rsid w:val="008D43A5"/>
    <w:rsid w:val="008D43E7"/>
    <w:rsid w:val="008D4428"/>
    <w:rsid w:val="008D5B7C"/>
    <w:rsid w:val="008D62A1"/>
    <w:rsid w:val="008D64AE"/>
    <w:rsid w:val="008D67B2"/>
    <w:rsid w:val="008D69D0"/>
    <w:rsid w:val="008D6C03"/>
    <w:rsid w:val="008D6EC4"/>
    <w:rsid w:val="008D70F1"/>
    <w:rsid w:val="008D770B"/>
    <w:rsid w:val="008D7D05"/>
    <w:rsid w:val="008E0201"/>
    <w:rsid w:val="008E059B"/>
    <w:rsid w:val="008E119A"/>
    <w:rsid w:val="008E1283"/>
    <w:rsid w:val="008E13A8"/>
    <w:rsid w:val="008E1766"/>
    <w:rsid w:val="008E1F4B"/>
    <w:rsid w:val="008E212E"/>
    <w:rsid w:val="008E26FE"/>
    <w:rsid w:val="008E274B"/>
    <w:rsid w:val="008E2A44"/>
    <w:rsid w:val="008E2B51"/>
    <w:rsid w:val="008E2D50"/>
    <w:rsid w:val="008E2E49"/>
    <w:rsid w:val="008E3156"/>
    <w:rsid w:val="008E3625"/>
    <w:rsid w:val="008E36CE"/>
    <w:rsid w:val="008E3FD1"/>
    <w:rsid w:val="008E4093"/>
    <w:rsid w:val="008E411C"/>
    <w:rsid w:val="008E45C7"/>
    <w:rsid w:val="008E4B23"/>
    <w:rsid w:val="008E4BDE"/>
    <w:rsid w:val="008E52DE"/>
    <w:rsid w:val="008E5A3F"/>
    <w:rsid w:val="008E5C89"/>
    <w:rsid w:val="008E5EC5"/>
    <w:rsid w:val="008E66D3"/>
    <w:rsid w:val="008E66DB"/>
    <w:rsid w:val="008E6762"/>
    <w:rsid w:val="008E697D"/>
    <w:rsid w:val="008E69C4"/>
    <w:rsid w:val="008E6C48"/>
    <w:rsid w:val="008E6E19"/>
    <w:rsid w:val="008E6E56"/>
    <w:rsid w:val="008E7352"/>
    <w:rsid w:val="008E7AD5"/>
    <w:rsid w:val="008E7AF0"/>
    <w:rsid w:val="008F0342"/>
    <w:rsid w:val="008F06D0"/>
    <w:rsid w:val="008F0806"/>
    <w:rsid w:val="008F0E99"/>
    <w:rsid w:val="008F14B6"/>
    <w:rsid w:val="008F1C8E"/>
    <w:rsid w:val="008F1D86"/>
    <w:rsid w:val="008F1E28"/>
    <w:rsid w:val="008F1EFF"/>
    <w:rsid w:val="008F1F03"/>
    <w:rsid w:val="008F240C"/>
    <w:rsid w:val="008F248F"/>
    <w:rsid w:val="008F2BEA"/>
    <w:rsid w:val="008F2C64"/>
    <w:rsid w:val="008F316F"/>
    <w:rsid w:val="008F3740"/>
    <w:rsid w:val="008F380C"/>
    <w:rsid w:val="008F3D0C"/>
    <w:rsid w:val="008F4457"/>
    <w:rsid w:val="008F46BA"/>
    <w:rsid w:val="008F4847"/>
    <w:rsid w:val="008F4D39"/>
    <w:rsid w:val="008F4DEB"/>
    <w:rsid w:val="008F525A"/>
    <w:rsid w:val="008F58C3"/>
    <w:rsid w:val="008F5907"/>
    <w:rsid w:val="008F5DDC"/>
    <w:rsid w:val="008F6408"/>
    <w:rsid w:val="008F6892"/>
    <w:rsid w:val="008F7C6D"/>
    <w:rsid w:val="009005AA"/>
    <w:rsid w:val="00900B3A"/>
    <w:rsid w:val="00900E31"/>
    <w:rsid w:val="009010C1"/>
    <w:rsid w:val="0090123A"/>
    <w:rsid w:val="009012A0"/>
    <w:rsid w:val="00901A89"/>
    <w:rsid w:val="00901D58"/>
    <w:rsid w:val="00902792"/>
    <w:rsid w:val="0090289A"/>
    <w:rsid w:val="00902B1C"/>
    <w:rsid w:val="00902D0F"/>
    <w:rsid w:val="00903693"/>
    <w:rsid w:val="00903CCB"/>
    <w:rsid w:val="00903ED5"/>
    <w:rsid w:val="009047F2"/>
    <w:rsid w:val="00904F04"/>
    <w:rsid w:val="00906022"/>
    <w:rsid w:val="009068ED"/>
    <w:rsid w:val="00906913"/>
    <w:rsid w:val="0090730D"/>
    <w:rsid w:val="00907543"/>
    <w:rsid w:val="009076D7"/>
    <w:rsid w:val="00907853"/>
    <w:rsid w:val="009079C4"/>
    <w:rsid w:val="00907D89"/>
    <w:rsid w:val="00910D2D"/>
    <w:rsid w:val="009113D8"/>
    <w:rsid w:val="00911C69"/>
    <w:rsid w:val="00912382"/>
    <w:rsid w:val="009124C8"/>
    <w:rsid w:val="00912C03"/>
    <w:rsid w:val="00912E2A"/>
    <w:rsid w:val="0091319D"/>
    <w:rsid w:val="0091347F"/>
    <w:rsid w:val="00913999"/>
    <w:rsid w:val="009144B9"/>
    <w:rsid w:val="00914804"/>
    <w:rsid w:val="00914A7C"/>
    <w:rsid w:val="00914CDA"/>
    <w:rsid w:val="00914FEF"/>
    <w:rsid w:val="0091504C"/>
    <w:rsid w:val="00915B22"/>
    <w:rsid w:val="00915D42"/>
    <w:rsid w:val="00915FE4"/>
    <w:rsid w:val="00915FFC"/>
    <w:rsid w:val="00916150"/>
    <w:rsid w:val="0091624F"/>
    <w:rsid w:val="009165F0"/>
    <w:rsid w:val="009166C2"/>
    <w:rsid w:val="00916F15"/>
    <w:rsid w:val="009172F2"/>
    <w:rsid w:val="00917494"/>
    <w:rsid w:val="0091782A"/>
    <w:rsid w:val="00917843"/>
    <w:rsid w:val="0091797D"/>
    <w:rsid w:val="00917F1E"/>
    <w:rsid w:val="00917F28"/>
    <w:rsid w:val="0092076F"/>
    <w:rsid w:val="00920BD5"/>
    <w:rsid w:val="00921036"/>
    <w:rsid w:val="0092104E"/>
    <w:rsid w:val="009213C1"/>
    <w:rsid w:val="0092141F"/>
    <w:rsid w:val="009214A1"/>
    <w:rsid w:val="009217E2"/>
    <w:rsid w:val="00921856"/>
    <w:rsid w:val="00921967"/>
    <w:rsid w:val="00921C89"/>
    <w:rsid w:val="00922061"/>
    <w:rsid w:val="00922354"/>
    <w:rsid w:val="009226AB"/>
    <w:rsid w:val="0092287A"/>
    <w:rsid w:val="00923DE9"/>
    <w:rsid w:val="00924D02"/>
    <w:rsid w:val="0092546C"/>
    <w:rsid w:val="009256B2"/>
    <w:rsid w:val="00925B44"/>
    <w:rsid w:val="009263BA"/>
    <w:rsid w:val="00926E82"/>
    <w:rsid w:val="00927EE6"/>
    <w:rsid w:val="00930043"/>
    <w:rsid w:val="009307E7"/>
    <w:rsid w:val="00930B40"/>
    <w:rsid w:val="00930F86"/>
    <w:rsid w:val="00930FFF"/>
    <w:rsid w:val="00931A11"/>
    <w:rsid w:val="00932B8B"/>
    <w:rsid w:val="00932F3E"/>
    <w:rsid w:val="0093302E"/>
    <w:rsid w:val="00933390"/>
    <w:rsid w:val="009338F2"/>
    <w:rsid w:val="00934004"/>
    <w:rsid w:val="00934427"/>
    <w:rsid w:val="00934A12"/>
    <w:rsid w:val="00934EC2"/>
    <w:rsid w:val="009352A7"/>
    <w:rsid w:val="009357F5"/>
    <w:rsid w:val="00935C96"/>
    <w:rsid w:val="00935D24"/>
    <w:rsid w:val="00935E4B"/>
    <w:rsid w:val="009361DD"/>
    <w:rsid w:val="009363BB"/>
    <w:rsid w:val="00936B6B"/>
    <w:rsid w:val="00936F9A"/>
    <w:rsid w:val="00937416"/>
    <w:rsid w:val="009377A4"/>
    <w:rsid w:val="00937948"/>
    <w:rsid w:val="00937FAC"/>
    <w:rsid w:val="00940328"/>
    <w:rsid w:val="009404E7"/>
    <w:rsid w:val="00940FD7"/>
    <w:rsid w:val="009416D5"/>
    <w:rsid w:val="009418C2"/>
    <w:rsid w:val="00941CE3"/>
    <w:rsid w:val="00941F33"/>
    <w:rsid w:val="00942182"/>
    <w:rsid w:val="0094261D"/>
    <w:rsid w:val="009438AD"/>
    <w:rsid w:val="0094437E"/>
    <w:rsid w:val="0094460E"/>
    <w:rsid w:val="009447EE"/>
    <w:rsid w:val="00945608"/>
    <w:rsid w:val="00945631"/>
    <w:rsid w:val="009456F3"/>
    <w:rsid w:val="009459AD"/>
    <w:rsid w:val="0094626F"/>
    <w:rsid w:val="00946706"/>
    <w:rsid w:val="00946E35"/>
    <w:rsid w:val="009476A5"/>
    <w:rsid w:val="00947F1E"/>
    <w:rsid w:val="00950052"/>
    <w:rsid w:val="0095062A"/>
    <w:rsid w:val="00950A96"/>
    <w:rsid w:val="00950BCC"/>
    <w:rsid w:val="00951002"/>
    <w:rsid w:val="00951186"/>
    <w:rsid w:val="00951290"/>
    <w:rsid w:val="009513A2"/>
    <w:rsid w:val="0095147E"/>
    <w:rsid w:val="0095153E"/>
    <w:rsid w:val="00951E28"/>
    <w:rsid w:val="00951EC4"/>
    <w:rsid w:val="009520F3"/>
    <w:rsid w:val="0095219D"/>
    <w:rsid w:val="009521EB"/>
    <w:rsid w:val="0095240A"/>
    <w:rsid w:val="0095258F"/>
    <w:rsid w:val="00952B11"/>
    <w:rsid w:val="009535C4"/>
    <w:rsid w:val="009538A8"/>
    <w:rsid w:val="0095411B"/>
    <w:rsid w:val="00954550"/>
    <w:rsid w:val="00954C25"/>
    <w:rsid w:val="00954FE7"/>
    <w:rsid w:val="009551A0"/>
    <w:rsid w:val="009552BF"/>
    <w:rsid w:val="009553EA"/>
    <w:rsid w:val="00955754"/>
    <w:rsid w:val="00955785"/>
    <w:rsid w:val="00955BAE"/>
    <w:rsid w:val="00955EFB"/>
    <w:rsid w:val="00955F0C"/>
    <w:rsid w:val="00956355"/>
    <w:rsid w:val="00956D31"/>
    <w:rsid w:val="00956EFE"/>
    <w:rsid w:val="00957562"/>
    <w:rsid w:val="00960642"/>
    <w:rsid w:val="00960C6E"/>
    <w:rsid w:val="00960E46"/>
    <w:rsid w:val="0096161D"/>
    <w:rsid w:val="00961B31"/>
    <w:rsid w:val="00961EE8"/>
    <w:rsid w:val="00962057"/>
    <w:rsid w:val="00962B7F"/>
    <w:rsid w:val="00962E42"/>
    <w:rsid w:val="00963979"/>
    <w:rsid w:val="00963E91"/>
    <w:rsid w:val="00963ED3"/>
    <w:rsid w:val="0096410A"/>
    <w:rsid w:val="00964805"/>
    <w:rsid w:val="00964A03"/>
    <w:rsid w:val="00964A9F"/>
    <w:rsid w:val="009650AD"/>
    <w:rsid w:val="0096534F"/>
    <w:rsid w:val="00965848"/>
    <w:rsid w:val="00965AD0"/>
    <w:rsid w:val="00965B96"/>
    <w:rsid w:val="00966640"/>
    <w:rsid w:val="009669DD"/>
    <w:rsid w:val="009671DC"/>
    <w:rsid w:val="00967593"/>
    <w:rsid w:val="00967E86"/>
    <w:rsid w:val="0097003C"/>
    <w:rsid w:val="009700CE"/>
    <w:rsid w:val="0097013F"/>
    <w:rsid w:val="00970BB2"/>
    <w:rsid w:val="00971060"/>
    <w:rsid w:val="0097106E"/>
    <w:rsid w:val="0097146D"/>
    <w:rsid w:val="009714A6"/>
    <w:rsid w:val="009722CE"/>
    <w:rsid w:val="009722E9"/>
    <w:rsid w:val="0097268A"/>
    <w:rsid w:val="00972905"/>
    <w:rsid w:val="00972A89"/>
    <w:rsid w:val="00972F14"/>
    <w:rsid w:val="00972FA1"/>
    <w:rsid w:val="00973DB6"/>
    <w:rsid w:val="009748DA"/>
    <w:rsid w:val="00974AF7"/>
    <w:rsid w:val="009755B9"/>
    <w:rsid w:val="009755FE"/>
    <w:rsid w:val="00975640"/>
    <w:rsid w:val="00975BD8"/>
    <w:rsid w:val="00976296"/>
    <w:rsid w:val="009766CF"/>
    <w:rsid w:val="00976F27"/>
    <w:rsid w:val="00977465"/>
    <w:rsid w:val="009777EE"/>
    <w:rsid w:val="00980437"/>
    <w:rsid w:val="00980B53"/>
    <w:rsid w:val="00981461"/>
    <w:rsid w:val="0098146E"/>
    <w:rsid w:val="00982223"/>
    <w:rsid w:val="00982259"/>
    <w:rsid w:val="00982400"/>
    <w:rsid w:val="00982996"/>
    <w:rsid w:val="00982A6E"/>
    <w:rsid w:val="00982F67"/>
    <w:rsid w:val="00983954"/>
    <w:rsid w:val="009839CF"/>
    <w:rsid w:val="00983F7F"/>
    <w:rsid w:val="009840E5"/>
    <w:rsid w:val="00984772"/>
    <w:rsid w:val="009849A6"/>
    <w:rsid w:val="00984AF3"/>
    <w:rsid w:val="00984EE9"/>
    <w:rsid w:val="00984F32"/>
    <w:rsid w:val="00985639"/>
    <w:rsid w:val="0098590E"/>
    <w:rsid w:val="00985DCA"/>
    <w:rsid w:val="009864E3"/>
    <w:rsid w:val="00986D17"/>
    <w:rsid w:val="00987F16"/>
    <w:rsid w:val="0099022E"/>
    <w:rsid w:val="009905EA"/>
    <w:rsid w:val="0099068B"/>
    <w:rsid w:val="009907E3"/>
    <w:rsid w:val="00990AF5"/>
    <w:rsid w:val="009918E1"/>
    <w:rsid w:val="00991A57"/>
    <w:rsid w:val="00991D06"/>
    <w:rsid w:val="00991F0E"/>
    <w:rsid w:val="00991FE9"/>
    <w:rsid w:val="0099254C"/>
    <w:rsid w:val="0099265B"/>
    <w:rsid w:val="00992C08"/>
    <w:rsid w:val="00993156"/>
    <w:rsid w:val="00993AEE"/>
    <w:rsid w:val="009941EF"/>
    <w:rsid w:val="0099454A"/>
    <w:rsid w:val="0099482D"/>
    <w:rsid w:val="00994AA3"/>
    <w:rsid w:val="00994AE5"/>
    <w:rsid w:val="00994B5D"/>
    <w:rsid w:val="00994B7F"/>
    <w:rsid w:val="00994F90"/>
    <w:rsid w:val="00995220"/>
    <w:rsid w:val="00995AAD"/>
    <w:rsid w:val="00995DED"/>
    <w:rsid w:val="0099628A"/>
    <w:rsid w:val="00996977"/>
    <w:rsid w:val="00997021"/>
    <w:rsid w:val="0099703C"/>
    <w:rsid w:val="00997577"/>
    <w:rsid w:val="009978F2"/>
    <w:rsid w:val="00997F59"/>
    <w:rsid w:val="009A1445"/>
    <w:rsid w:val="009A19CD"/>
    <w:rsid w:val="009A2901"/>
    <w:rsid w:val="009A2CCA"/>
    <w:rsid w:val="009A2EAD"/>
    <w:rsid w:val="009A39F4"/>
    <w:rsid w:val="009A3EFA"/>
    <w:rsid w:val="009A4AAE"/>
    <w:rsid w:val="009A4B2A"/>
    <w:rsid w:val="009A4DC3"/>
    <w:rsid w:val="009A522E"/>
    <w:rsid w:val="009A5679"/>
    <w:rsid w:val="009A5B38"/>
    <w:rsid w:val="009A5B61"/>
    <w:rsid w:val="009A60E3"/>
    <w:rsid w:val="009A646D"/>
    <w:rsid w:val="009A6574"/>
    <w:rsid w:val="009A6756"/>
    <w:rsid w:val="009A6DF2"/>
    <w:rsid w:val="009A7184"/>
    <w:rsid w:val="009A77AE"/>
    <w:rsid w:val="009A7916"/>
    <w:rsid w:val="009B03DA"/>
    <w:rsid w:val="009B0ADC"/>
    <w:rsid w:val="009B103E"/>
    <w:rsid w:val="009B185B"/>
    <w:rsid w:val="009B18B2"/>
    <w:rsid w:val="009B18F3"/>
    <w:rsid w:val="009B1A69"/>
    <w:rsid w:val="009B1F99"/>
    <w:rsid w:val="009B25F6"/>
    <w:rsid w:val="009B2B14"/>
    <w:rsid w:val="009B3096"/>
    <w:rsid w:val="009B31E7"/>
    <w:rsid w:val="009B35AE"/>
    <w:rsid w:val="009B362A"/>
    <w:rsid w:val="009B3761"/>
    <w:rsid w:val="009B3782"/>
    <w:rsid w:val="009B3954"/>
    <w:rsid w:val="009B3EE9"/>
    <w:rsid w:val="009B4775"/>
    <w:rsid w:val="009B4B81"/>
    <w:rsid w:val="009B579A"/>
    <w:rsid w:val="009B5EE9"/>
    <w:rsid w:val="009B6689"/>
    <w:rsid w:val="009B6CE1"/>
    <w:rsid w:val="009B70A0"/>
    <w:rsid w:val="009B78D4"/>
    <w:rsid w:val="009B7A4B"/>
    <w:rsid w:val="009B7D69"/>
    <w:rsid w:val="009B7EF4"/>
    <w:rsid w:val="009C061C"/>
    <w:rsid w:val="009C0870"/>
    <w:rsid w:val="009C0C03"/>
    <w:rsid w:val="009C0F5E"/>
    <w:rsid w:val="009C1100"/>
    <w:rsid w:val="009C1B88"/>
    <w:rsid w:val="009C1CFD"/>
    <w:rsid w:val="009C1F0E"/>
    <w:rsid w:val="009C2136"/>
    <w:rsid w:val="009C2239"/>
    <w:rsid w:val="009C3B78"/>
    <w:rsid w:val="009C3ED0"/>
    <w:rsid w:val="009C3F9F"/>
    <w:rsid w:val="009C4B1D"/>
    <w:rsid w:val="009C52E1"/>
    <w:rsid w:val="009C59A0"/>
    <w:rsid w:val="009C65E0"/>
    <w:rsid w:val="009C799F"/>
    <w:rsid w:val="009C7C25"/>
    <w:rsid w:val="009D08B9"/>
    <w:rsid w:val="009D0FC7"/>
    <w:rsid w:val="009D14FE"/>
    <w:rsid w:val="009D160C"/>
    <w:rsid w:val="009D169E"/>
    <w:rsid w:val="009D1822"/>
    <w:rsid w:val="009D1FDE"/>
    <w:rsid w:val="009D2870"/>
    <w:rsid w:val="009D2975"/>
    <w:rsid w:val="009D2D82"/>
    <w:rsid w:val="009D3089"/>
    <w:rsid w:val="009D314F"/>
    <w:rsid w:val="009D31D1"/>
    <w:rsid w:val="009D3CBD"/>
    <w:rsid w:val="009D3ED6"/>
    <w:rsid w:val="009D457E"/>
    <w:rsid w:val="009D4BD4"/>
    <w:rsid w:val="009D4EDA"/>
    <w:rsid w:val="009D51CB"/>
    <w:rsid w:val="009D5BDD"/>
    <w:rsid w:val="009D5CE5"/>
    <w:rsid w:val="009D61BB"/>
    <w:rsid w:val="009D668C"/>
    <w:rsid w:val="009D6738"/>
    <w:rsid w:val="009D6BDE"/>
    <w:rsid w:val="009D6CAB"/>
    <w:rsid w:val="009D6DE6"/>
    <w:rsid w:val="009D7AF1"/>
    <w:rsid w:val="009D7BFF"/>
    <w:rsid w:val="009E0BD1"/>
    <w:rsid w:val="009E16D4"/>
    <w:rsid w:val="009E1D92"/>
    <w:rsid w:val="009E1E6F"/>
    <w:rsid w:val="009E2539"/>
    <w:rsid w:val="009E275B"/>
    <w:rsid w:val="009E2BE2"/>
    <w:rsid w:val="009E2DEC"/>
    <w:rsid w:val="009E2F04"/>
    <w:rsid w:val="009E3782"/>
    <w:rsid w:val="009E39F2"/>
    <w:rsid w:val="009E44E0"/>
    <w:rsid w:val="009E4F89"/>
    <w:rsid w:val="009E5201"/>
    <w:rsid w:val="009E581E"/>
    <w:rsid w:val="009E5E47"/>
    <w:rsid w:val="009E66C8"/>
    <w:rsid w:val="009E68C7"/>
    <w:rsid w:val="009E724D"/>
    <w:rsid w:val="009F0964"/>
    <w:rsid w:val="009F0ABB"/>
    <w:rsid w:val="009F1026"/>
    <w:rsid w:val="009F1BB1"/>
    <w:rsid w:val="009F2180"/>
    <w:rsid w:val="009F287D"/>
    <w:rsid w:val="009F3553"/>
    <w:rsid w:val="009F4522"/>
    <w:rsid w:val="009F491B"/>
    <w:rsid w:val="009F4D01"/>
    <w:rsid w:val="009F4EC2"/>
    <w:rsid w:val="009F5004"/>
    <w:rsid w:val="009F607C"/>
    <w:rsid w:val="009F662E"/>
    <w:rsid w:val="009F6B3F"/>
    <w:rsid w:val="009F6C3D"/>
    <w:rsid w:val="009F7702"/>
    <w:rsid w:val="00A000AE"/>
    <w:rsid w:val="00A000E1"/>
    <w:rsid w:val="00A0010A"/>
    <w:rsid w:val="00A002E0"/>
    <w:rsid w:val="00A0082F"/>
    <w:rsid w:val="00A01038"/>
    <w:rsid w:val="00A01144"/>
    <w:rsid w:val="00A01F9B"/>
    <w:rsid w:val="00A030F1"/>
    <w:rsid w:val="00A03B2E"/>
    <w:rsid w:val="00A03F80"/>
    <w:rsid w:val="00A040F8"/>
    <w:rsid w:val="00A0415B"/>
    <w:rsid w:val="00A04398"/>
    <w:rsid w:val="00A0480E"/>
    <w:rsid w:val="00A04F18"/>
    <w:rsid w:val="00A05645"/>
    <w:rsid w:val="00A056FA"/>
    <w:rsid w:val="00A057DE"/>
    <w:rsid w:val="00A0593A"/>
    <w:rsid w:val="00A05E02"/>
    <w:rsid w:val="00A06055"/>
    <w:rsid w:val="00A0654E"/>
    <w:rsid w:val="00A06D05"/>
    <w:rsid w:val="00A06D12"/>
    <w:rsid w:val="00A07540"/>
    <w:rsid w:val="00A07551"/>
    <w:rsid w:val="00A07E54"/>
    <w:rsid w:val="00A10350"/>
    <w:rsid w:val="00A10D5D"/>
    <w:rsid w:val="00A1101B"/>
    <w:rsid w:val="00A112F9"/>
    <w:rsid w:val="00A119DC"/>
    <w:rsid w:val="00A119E0"/>
    <w:rsid w:val="00A11A14"/>
    <w:rsid w:val="00A11D28"/>
    <w:rsid w:val="00A12F7E"/>
    <w:rsid w:val="00A13B55"/>
    <w:rsid w:val="00A13F4F"/>
    <w:rsid w:val="00A1403C"/>
    <w:rsid w:val="00A142B4"/>
    <w:rsid w:val="00A143C4"/>
    <w:rsid w:val="00A14AE6"/>
    <w:rsid w:val="00A14B31"/>
    <w:rsid w:val="00A14C2C"/>
    <w:rsid w:val="00A14CC8"/>
    <w:rsid w:val="00A14DF1"/>
    <w:rsid w:val="00A1531C"/>
    <w:rsid w:val="00A153AE"/>
    <w:rsid w:val="00A15886"/>
    <w:rsid w:val="00A1591E"/>
    <w:rsid w:val="00A15B24"/>
    <w:rsid w:val="00A15BC8"/>
    <w:rsid w:val="00A15DDA"/>
    <w:rsid w:val="00A16089"/>
    <w:rsid w:val="00A16B70"/>
    <w:rsid w:val="00A1758F"/>
    <w:rsid w:val="00A17FA2"/>
    <w:rsid w:val="00A202B3"/>
    <w:rsid w:val="00A20FEF"/>
    <w:rsid w:val="00A21D99"/>
    <w:rsid w:val="00A22212"/>
    <w:rsid w:val="00A2256C"/>
    <w:rsid w:val="00A22662"/>
    <w:rsid w:val="00A22681"/>
    <w:rsid w:val="00A22D8B"/>
    <w:rsid w:val="00A22EF2"/>
    <w:rsid w:val="00A23103"/>
    <w:rsid w:val="00A2323E"/>
    <w:rsid w:val="00A23B7F"/>
    <w:rsid w:val="00A240C7"/>
    <w:rsid w:val="00A245E2"/>
    <w:rsid w:val="00A2486E"/>
    <w:rsid w:val="00A25209"/>
    <w:rsid w:val="00A2550F"/>
    <w:rsid w:val="00A25C71"/>
    <w:rsid w:val="00A2625D"/>
    <w:rsid w:val="00A263E9"/>
    <w:rsid w:val="00A26F13"/>
    <w:rsid w:val="00A27714"/>
    <w:rsid w:val="00A2777B"/>
    <w:rsid w:val="00A3060C"/>
    <w:rsid w:val="00A30834"/>
    <w:rsid w:val="00A30C8E"/>
    <w:rsid w:val="00A30F67"/>
    <w:rsid w:val="00A30FBA"/>
    <w:rsid w:val="00A317F2"/>
    <w:rsid w:val="00A31994"/>
    <w:rsid w:val="00A31D97"/>
    <w:rsid w:val="00A3217F"/>
    <w:rsid w:val="00A33517"/>
    <w:rsid w:val="00A33829"/>
    <w:rsid w:val="00A33901"/>
    <w:rsid w:val="00A339A4"/>
    <w:rsid w:val="00A33CA2"/>
    <w:rsid w:val="00A33FB0"/>
    <w:rsid w:val="00A348BD"/>
    <w:rsid w:val="00A34A08"/>
    <w:rsid w:val="00A34F88"/>
    <w:rsid w:val="00A354AD"/>
    <w:rsid w:val="00A354B7"/>
    <w:rsid w:val="00A3593D"/>
    <w:rsid w:val="00A36F2A"/>
    <w:rsid w:val="00A3704B"/>
    <w:rsid w:val="00A3782C"/>
    <w:rsid w:val="00A37D8F"/>
    <w:rsid w:val="00A37F90"/>
    <w:rsid w:val="00A37FB9"/>
    <w:rsid w:val="00A40375"/>
    <w:rsid w:val="00A4143D"/>
    <w:rsid w:val="00A41524"/>
    <w:rsid w:val="00A41944"/>
    <w:rsid w:val="00A41965"/>
    <w:rsid w:val="00A41CD3"/>
    <w:rsid w:val="00A423AC"/>
    <w:rsid w:val="00A42801"/>
    <w:rsid w:val="00A42C6C"/>
    <w:rsid w:val="00A42C6D"/>
    <w:rsid w:val="00A42CF5"/>
    <w:rsid w:val="00A43717"/>
    <w:rsid w:val="00A43C90"/>
    <w:rsid w:val="00A43CA7"/>
    <w:rsid w:val="00A44396"/>
    <w:rsid w:val="00A44627"/>
    <w:rsid w:val="00A44842"/>
    <w:rsid w:val="00A45E67"/>
    <w:rsid w:val="00A46121"/>
    <w:rsid w:val="00A462C0"/>
    <w:rsid w:val="00A47325"/>
    <w:rsid w:val="00A47832"/>
    <w:rsid w:val="00A47AB2"/>
    <w:rsid w:val="00A47C83"/>
    <w:rsid w:val="00A47D47"/>
    <w:rsid w:val="00A47E99"/>
    <w:rsid w:val="00A506EC"/>
    <w:rsid w:val="00A50DF2"/>
    <w:rsid w:val="00A51310"/>
    <w:rsid w:val="00A513C0"/>
    <w:rsid w:val="00A51405"/>
    <w:rsid w:val="00A518AD"/>
    <w:rsid w:val="00A51949"/>
    <w:rsid w:val="00A51AB9"/>
    <w:rsid w:val="00A51C6F"/>
    <w:rsid w:val="00A51FA7"/>
    <w:rsid w:val="00A5223D"/>
    <w:rsid w:val="00A5268A"/>
    <w:rsid w:val="00A5281A"/>
    <w:rsid w:val="00A52CF1"/>
    <w:rsid w:val="00A52F38"/>
    <w:rsid w:val="00A53C15"/>
    <w:rsid w:val="00A53D80"/>
    <w:rsid w:val="00A54314"/>
    <w:rsid w:val="00A54F87"/>
    <w:rsid w:val="00A55197"/>
    <w:rsid w:val="00A55515"/>
    <w:rsid w:val="00A55773"/>
    <w:rsid w:val="00A563B9"/>
    <w:rsid w:val="00A56560"/>
    <w:rsid w:val="00A57012"/>
    <w:rsid w:val="00A57120"/>
    <w:rsid w:val="00A57259"/>
    <w:rsid w:val="00A5738B"/>
    <w:rsid w:val="00A573B0"/>
    <w:rsid w:val="00A57C52"/>
    <w:rsid w:val="00A607FE"/>
    <w:rsid w:val="00A60BBF"/>
    <w:rsid w:val="00A60CA5"/>
    <w:rsid w:val="00A613E1"/>
    <w:rsid w:val="00A6161A"/>
    <w:rsid w:val="00A61647"/>
    <w:rsid w:val="00A61C21"/>
    <w:rsid w:val="00A62510"/>
    <w:rsid w:val="00A62A76"/>
    <w:rsid w:val="00A62D2D"/>
    <w:rsid w:val="00A63569"/>
    <w:rsid w:val="00A64305"/>
    <w:rsid w:val="00A6448A"/>
    <w:rsid w:val="00A64A29"/>
    <w:rsid w:val="00A64E4C"/>
    <w:rsid w:val="00A653E7"/>
    <w:rsid w:val="00A6568F"/>
    <w:rsid w:val="00A6575E"/>
    <w:rsid w:val="00A6576E"/>
    <w:rsid w:val="00A65C6E"/>
    <w:rsid w:val="00A65EDF"/>
    <w:rsid w:val="00A6665A"/>
    <w:rsid w:val="00A669BF"/>
    <w:rsid w:val="00A66DD9"/>
    <w:rsid w:val="00A6731A"/>
    <w:rsid w:val="00A677C1"/>
    <w:rsid w:val="00A67E62"/>
    <w:rsid w:val="00A70C01"/>
    <w:rsid w:val="00A70E24"/>
    <w:rsid w:val="00A71586"/>
    <w:rsid w:val="00A71621"/>
    <w:rsid w:val="00A719B8"/>
    <w:rsid w:val="00A71CF0"/>
    <w:rsid w:val="00A71DEC"/>
    <w:rsid w:val="00A72119"/>
    <w:rsid w:val="00A7222C"/>
    <w:rsid w:val="00A7256F"/>
    <w:rsid w:val="00A7280E"/>
    <w:rsid w:val="00A74F91"/>
    <w:rsid w:val="00A7594B"/>
    <w:rsid w:val="00A75D7A"/>
    <w:rsid w:val="00A75DAD"/>
    <w:rsid w:val="00A75F59"/>
    <w:rsid w:val="00A7632E"/>
    <w:rsid w:val="00A7687C"/>
    <w:rsid w:val="00A76DB4"/>
    <w:rsid w:val="00A771C0"/>
    <w:rsid w:val="00A77272"/>
    <w:rsid w:val="00A7737D"/>
    <w:rsid w:val="00A77443"/>
    <w:rsid w:val="00A77A44"/>
    <w:rsid w:val="00A77C1C"/>
    <w:rsid w:val="00A77F36"/>
    <w:rsid w:val="00A80296"/>
    <w:rsid w:val="00A80390"/>
    <w:rsid w:val="00A8100A"/>
    <w:rsid w:val="00A812C0"/>
    <w:rsid w:val="00A81A57"/>
    <w:rsid w:val="00A81AAE"/>
    <w:rsid w:val="00A82ECC"/>
    <w:rsid w:val="00A82ECF"/>
    <w:rsid w:val="00A8329D"/>
    <w:rsid w:val="00A832D2"/>
    <w:rsid w:val="00A836B5"/>
    <w:rsid w:val="00A84678"/>
    <w:rsid w:val="00A84719"/>
    <w:rsid w:val="00A84855"/>
    <w:rsid w:val="00A8539F"/>
    <w:rsid w:val="00A858AC"/>
    <w:rsid w:val="00A85CFE"/>
    <w:rsid w:val="00A8622A"/>
    <w:rsid w:val="00A865C0"/>
    <w:rsid w:val="00A86750"/>
    <w:rsid w:val="00A8774C"/>
    <w:rsid w:val="00A87B22"/>
    <w:rsid w:val="00A87D30"/>
    <w:rsid w:val="00A87E77"/>
    <w:rsid w:val="00A87EA5"/>
    <w:rsid w:val="00A91830"/>
    <w:rsid w:val="00A91B12"/>
    <w:rsid w:val="00A91F71"/>
    <w:rsid w:val="00A920F1"/>
    <w:rsid w:val="00A92850"/>
    <w:rsid w:val="00A935E1"/>
    <w:rsid w:val="00A93BC6"/>
    <w:rsid w:val="00A93CF0"/>
    <w:rsid w:val="00A93F0D"/>
    <w:rsid w:val="00A93FC4"/>
    <w:rsid w:val="00A942B5"/>
    <w:rsid w:val="00A94430"/>
    <w:rsid w:val="00A94946"/>
    <w:rsid w:val="00A94A0B"/>
    <w:rsid w:val="00A94E86"/>
    <w:rsid w:val="00A94F2B"/>
    <w:rsid w:val="00A95875"/>
    <w:rsid w:val="00A958D4"/>
    <w:rsid w:val="00A95A22"/>
    <w:rsid w:val="00A95AB6"/>
    <w:rsid w:val="00A95F9F"/>
    <w:rsid w:val="00A96447"/>
    <w:rsid w:val="00A96E71"/>
    <w:rsid w:val="00A97E40"/>
    <w:rsid w:val="00AA0A06"/>
    <w:rsid w:val="00AA11C0"/>
    <w:rsid w:val="00AA1580"/>
    <w:rsid w:val="00AA2271"/>
    <w:rsid w:val="00AA2691"/>
    <w:rsid w:val="00AA2757"/>
    <w:rsid w:val="00AA2D40"/>
    <w:rsid w:val="00AA3102"/>
    <w:rsid w:val="00AA41D7"/>
    <w:rsid w:val="00AA4635"/>
    <w:rsid w:val="00AA4C90"/>
    <w:rsid w:val="00AA4EB7"/>
    <w:rsid w:val="00AA50D9"/>
    <w:rsid w:val="00AA5A6F"/>
    <w:rsid w:val="00AA61B6"/>
    <w:rsid w:val="00AA6AE8"/>
    <w:rsid w:val="00AA7492"/>
    <w:rsid w:val="00AB031A"/>
    <w:rsid w:val="00AB0582"/>
    <w:rsid w:val="00AB0669"/>
    <w:rsid w:val="00AB102B"/>
    <w:rsid w:val="00AB10F2"/>
    <w:rsid w:val="00AB13D0"/>
    <w:rsid w:val="00AB1827"/>
    <w:rsid w:val="00AB219D"/>
    <w:rsid w:val="00AB27EC"/>
    <w:rsid w:val="00AB2B12"/>
    <w:rsid w:val="00AB319F"/>
    <w:rsid w:val="00AB3844"/>
    <w:rsid w:val="00AB3F87"/>
    <w:rsid w:val="00AB4066"/>
    <w:rsid w:val="00AB4222"/>
    <w:rsid w:val="00AB59C5"/>
    <w:rsid w:val="00AB5CF2"/>
    <w:rsid w:val="00AB5DCF"/>
    <w:rsid w:val="00AB600F"/>
    <w:rsid w:val="00AB67B7"/>
    <w:rsid w:val="00AB6845"/>
    <w:rsid w:val="00AB6AF3"/>
    <w:rsid w:val="00AB6D41"/>
    <w:rsid w:val="00AB77D0"/>
    <w:rsid w:val="00AB78EF"/>
    <w:rsid w:val="00AB7AFE"/>
    <w:rsid w:val="00AC0437"/>
    <w:rsid w:val="00AC0C79"/>
    <w:rsid w:val="00AC205B"/>
    <w:rsid w:val="00AC28ED"/>
    <w:rsid w:val="00AC4599"/>
    <w:rsid w:val="00AC4A6E"/>
    <w:rsid w:val="00AC4A97"/>
    <w:rsid w:val="00AC4E7D"/>
    <w:rsid w:val="00AC5030"/>
    <w:rsid w:val="00AC53EF"/>
    <w:rsid w:val="00AC6201"/>
    <w:rsid w:val="00AC6224"/>
    <w:rsid w:val="00AC62BF"/>
    <w:rsid w:val="00AC68EC"/>
    <w:rsid w:val="00AC6BED"/>
    <w:rsid w:val="00AC707E"/>
    <w:rsid w:val="00AC730A"/>
    <w:rsid w:val="00AC7B7F"/>
    <w:rsid w:val="00AC7E3A"/>
    <w:rsid w:val="00AC7EA0"/>
    <w:rsid w:val="00AD0878"/>
    <w:rsid w:val="00AD0F56"/>
    <w:rsid w:val="00AD1032"/>
    <w:rsid w:val="00AD11FA"/>
    <w:rsid w:val="00AD1349"/>
    <w:rsid w:val="00AD37AE"/>
    <w:rsid w:val="00AD3D38"/>
    <w:rsid w:val="00AD41AB"/>
    <w:rsid w:val="00AD4A28"/>
    <w:rsid w:val="00AD4BA1"/>
    <w:rsid w:val="00AD4C20"/>
    <w:rsid w:val="00AD510A"/>
    <w:rsid w:val="00AD5308"/>
    <w:rsid w:val="00AD56B2"/>
    <w:rsid w:val="00AD5E06"/>
    <w:rsid w:val="00AD5E9A"/>
    <w:rsid w:val="00AE01D5"/>
    <w:rsid w:val="00AE101F"/>
    <w:rsid w:val="00AE1218"/>
    <w:rsid w:val="00AE13E6"/>
    <w:rsid w:val="00AE1710"/>
    <w:rsid w:val="00AE2D0C"/>
    <w:rsid w:val="00AE3300"/>
    <w:rsid w:val="00AE3A45"/>
    <w:rsid w:val="00AE3D39"/>
    <w:rsid w:val="00AE3FA0"/>
    <w:rsid w:val="00AE4437"/>
    <w:rsid w:val="00AE45ED"/>
    <w:rsid w:val="00AE460B"/>
    <w:rsid w:val="00AE50E2"/>
    <w:rsid w:val="00AE5638"/>
    <w:rsid w:val="00AE767E"/>
    <w:rsid w:val="00AE7C26"/>
    <w:rsid w:val="00AE7F0D"/>
    <w:rsid w:val="00AF101F"/>
    <w:rsid w:val="00AF12B6"/>
    <w:rsid w:val="00AF1AE3"/>
    <w:rsid w:val="00AF1EBB"/>
    <w:rsid w:val="00AF2130"/>
    <w:rsid w:val="00AF24FC"/>
    <w:rsid w:val="00AF2618"/>
    <w:rsid w:val="00AF27FA"/>
    <w:rsid w:val="00AF37AE"/>
    <w:rsid w:val="00AF3842"/>
    <w:rsid w:val="00AF3974"/>
    <w:rsid w:val="00AF3A05"/>
    <w:rsid w:val="00AF3FB5"/>
    <w:rsid w:val="00AF41A7"/>
    <w:rsid w:val="00AF44CF"/>
    <w:rsid w:val="00AF46C2"/>
    <w:rsid w:val="00AF47BF"/>
    <w:rsid w:val="00AF4F13"/>
    <w:rsid w:val="00AF547C"/>
    <w:rsid w:val="00AF62B6"/>
    <w:rsid w:val="00AF657D"/>
    <w:rsid w:val="00AF6607"/>
    <w:rsid w:val="00AF67AB"/>
    <w:rsid w:val="00AF6B65"/>
    <w:rsid w:val="00AF6B87"/>
    <w:rsid w:val="00AF6BB5"/>
    <w:rsid w:val="00AF71AA"/>
    <w:rsid w:val="00AF7DA0"/>
    <w:rsid w:val="00AF7E08"/>
    <w:rsid w:val="00B0084D"/>
    <w:rsid w:val="00B0085A"/>
    <w:rsid w:val="00B0089C"/>
    <w:rsid w:val="00B00A6B"/>
    <w:rsid w:val="00B01209"/>
    <w:rsid w:val="00B01615"/>
    <w:rsid w:val="00B0177A"/>
    <w:rsid w:val="00B01BF8"/>
    <w:rsid w:val="00B01E18"/>
    <w:rsid w:val="00B02454"/>
    <w:rsid w:val="00B026B3"/>
    <w:rsid w:val="00B02B61"/>
    <w:rsid w:val="00B02BDE"/>
    <w:rsid w:val="00B02C9D"/>
    <w:rsid w:val="00B0372E"/>
    <w:rsid w:val="00B03A50"/>
    <w:rsid w:val="00B03D6A"/>
    <w:rsid w:val="00B04572"/>
    <w:rsid w:val="00B04939"/>
    <w:rsid w:val="00B04995"/>
    <w:rsid w:val="00B05021"/>
    <w:rsid w:val="00B054DD"/>
    <w:rsid w:val="00B05FD7"/>
    <w:rsid w:val="00B060CA"/>
    <w:rsid w:val="00B0612B"/>
    <w:rsid w:val="00B06345"/>
    <w:rsid w:val="00B064CC"/>
    <w:rsid w:val="00B0681F"/>
    <w:rsid w:val="00B06D54"/>
    <w:rsid w:val="00B07747"/>
    <w:rsid w:val="00B07BAE"/>
    <w:rsid w:val="00B07EA2"/>
    <w:rsid w:val="00B11013"/>
    <w:rsid w:val="00B1103E"/>
    <w:rsid w:val="00B11126"/>
    <w:rsid w:val="00B11370"/>
    <w:rsid w:val="00B116C5"/>
    <w:rsid w:val="00B11997"/>
    <w:rsid w:val="00B121D2"/>
    <w:rsid w:val="00B12775"/>
    <w:rsid w:val="00B12AA6"/>
    <w:rsid w:val="00B12C3A"/>
    <w:rsid w:val="00B131D8"/>
    <w:rsid w:val="00B1366F"/>
    <w:rsid w:val="00B138CC"/>
    <w:rsid w:val="00B13A4A"/>
    <w:rsid w:val="00B140D8"/>
    <w:rsid w:val="00B14494"/>
    <w:rsid w:val="00B14711"/>
    <w:rsid w:val="00B1495A"/>
    <w:rsid w:val="00B15658"/>
    <w:rsid w:val="00B16B66"/>
    <w:rsid w:val="00B173C9"/>
    <w:rsid w:val="00B1758B"/>
    <w:rsid w:val="00B17B56"/>
    <w:rsid w:val="00B200A4"/>
    <w:rsid w:val="00B20724"/>
    <w:rsid w:val="00B20A05"/>
    <w:rsid w:val="00B20E09"/>
    <w:rsid w:val="00B214A0"/>
    <w:rsid w:val="00B2171C"/>
    <w:rsid w:val="00B21C9F"/>
    <w:rsid w:val="00B21CF0"/>
    <w:rsid w:val="00B21FA7"/>
    <w:rsid w:val="00B221F7"/>
    <w:rsid w:val="00B22EA4"/>
    <w:rsid w:val="00B237E4"/>
    <w:rsid w:val="00B23E50"/>
    <w:rsid w:val="00B24186"/>
    <w:rsid w:val="00B25010"/>
    <w:rsid w:val="00B251E4"/>
    <w:rsid w:val="00B25373"/>
    <w:rsid w:val="00B25433"/>
    <w:rsid w:val="00B25D17"/>
    <w:rsid w:val="00B25ED9"/>
    <w:rsid w:val="00B307F6"/>
    <w:rsid w:val="00B30A2B"/>
    <w:rsid w:val="00B30A4E"/>
    <w:rsid w:val="00B30C24"/>
    <w:rsid w:val="00B30E30"/>
    <w:rsid w:val="00B3108D"/>
    <w:rsid w:val="00B311D2"/>
    <w:rsid w:val="00B31216"/>
    <w:rsid w:val="00B31452"/>
    <w:rsid w:val="00B322C1"/>
    <w:rsid w:val="00B324F7"/>
    <w:rsid w:val="00B32525"/>
    <w:rsid w:val="00B32603"/>
    <w:rsid w:val="00B33518"/>
    <w:rsid w:val="00B33720"/>
    <w:rsid w:val="00B3378E"/>
    <w:rsid w:val="00B3428E"/>
    <w:rsid w:val="00B3465D"/>
    <w:rsid w:val="00B34776"/>
    <w:rsid w:val="00B34EBD"/>
    <w:rsid w:val="00B35362"/>
    <w:rsid w:val="00B35478"/>
    <w:rsid w:val="00B356D7"/>
    <w:rsid w:val="00B357C3"/>
    <w:rsid w:val="00B3589D"/>
    <w:rsid w:val="00B35CB8"/>
    <w:rsid w:val="00B35DCD"/>
    <w:rsid w:val="00B3626C"/>
    <w:rsid w:val="00B368E7"/>
    <w:rsid w:val="00B36E71"/>
    <w:rsid w:val="00B3730A"/>
    <w:rsid w:val="00B37627"/>
    <w:rsid w:val="00B37B48"/>
    <w:rsid w:val="00B37CD5"/>
    <w:rsid w:val="00B37EA7"/>
    <w:rsid w:val="00B41561"/>
    <w:rsid w:val="00B41888"/>
    <w:rsid w:val="00B41F5D"/>
    <w:rsid w:val="00B425A0"/>
    <w:rsid w:val="00B4260C"/>
    <w:rsid w:val="00B42E1B"/>
    <w:rsid w:val="00B42FC0"/>
    <w:rsid w:val="00B434B7"/>
    <w:rsid w:val="00B435ED"/>
    <w:rsid w:val="00B4361E"/>
    <w:rsid w:val="00B442A4"/>
    <w:rsid w:val="00B448F0"/>
    <w:rsid w:val="00B4496A"/>
    <w:rsid w:val="00B44E6D"/>
    <w:rsid w:val="00B452C4"/>
    <w:rsid w:val="00B45D1D"/>
    <w:rsid w:val="00B45F12"/>
    <w:rsid w:val="00B4614B"/>
    <w:rsid w:val="00B472A0"/>
    <w:rsid w:val="00B47313"/>
    <w:rsid w:val="00B47852"/>
    <w:rsid w:val="00B50170"/>
    <w:rsid w:val="00B50978"/>
    <w:rsid w:val="00B5098F"/>
    <w:rsid w:val="00B50BD8"/>
    <w:rsid w:val="00B50D57"/>
    <w:rsid w:val="00B51023"/>
    <w:rsid w:val="00B51352"/>
    <w:rsid w:val="00B51408"/>
    <w:rsid w:val="00B514B1"/>
    <w:rsid w:val="00B51CC7"/>
    <w:rsid w:val="00B520C4"/>
    <w:rsid w:val="00B520E4"/>
    <w:rsid w:val="00B52301"/>
    <w:rsid w:val="00B52378"/>
    <w:rsid w:val="00B53289"/>
    <w:rsid w:val="00B53345"/>
    <w:rsid w:val="00B54C2F"/>
    <w:rsid w:val="00B54CBD"/>
    <w:rsid w:val="00B55163"/>
    <w:rsid w:val="00B553C6"/>
    <w:rsid w:val="00B554DD"/>
    <w:rsid w:val="00B55AD0"/>
    <w:rsid w:val="00B560EA"/>
    <w:rsid w:val="00B564BC"/>
    <w:rsid w:val="00B565C2"/>
    <w:rsid w:val="00B57212"/>
    <w:rsid w:val="00B574C8"/>
    <w:rsid w:val="00B57903"/>
    <w:rsid w:val="00B579FC"/>
    <w:rsid w:val="00B60149"/>
    <w:rsid w:val="00B601C2"/>
    <w:rsid w:val="00B601CD"/>
    <w:rsid w:val="00B60AF1"/>
    <w:rsid w:val="00B60C12"/>
    <w:rsid w:val="00B60D7B"/>
    <w:rsid w:val="00B60FFC"/>
    <w:rsid w:val="00B611DB"/>
    <w:rsid w:val="00B614A9"/>
    <w:rsid w:val="00B6158E"/>
    <w:rsid w:val="00B61642"/>
    <w:rsid w:val="00B61B67"/>
    <w:rsid w:val="00B6203D"/>
    <w:rsid w:val="00B623EB"/>
    <w:rsid w:val="00B62506"/>
    <w:rsid w:val="00B628F5"/>
    <w:rsid w:val="00B629AD"/>
    <w:rsid w:val="00B62BF2"/>
    <w:rsid w:val="00B633C6"/>
    <w:rsid w:val="00B63E95"/>
    <w:rsid w:val="00B64434"/>
    <w:rsid w:val="00B648D6"/>
    <w:rsid w:val="00B64E04"/>
    <w:rsid w:val="00B65460"/>
    <w:rsid w:val="00B65473"/>
    <w:rsid w:val="00B656B9"/>
    <w:rsid w:val="00B66169"/>
    <w:rsid w:val="00B667A5"/>
    <w:rsid w:val="00B67187"/>
    <w:rsid w:val="00B7081C"/>
    <w:rsid w:val="00B7087A"/>
    <w:rsid w:val="00B70C22"/>
    <w:rsid w:val="00B70C5D"/>
    <w:rsid w:val="00B71AB8"/>
    <w:rsid w:val="00B71FD8"/>
    <w:rsid w:val="00B7227B"/>
    <w:rsid w:val="00B7285A"/>
    <w:rsid w:val="00B73DCC"/>
    <w:rsid w:val="00B73E48"/>
    <w:rsid w:val="00B745A6"/>
    <w:rsid w:val="00B75452"/>
    <w:rsid w:val="00B761CF"/>
    <w:rsid w:val="00B765FC"/>
    <w:rsid w:val="00B7716F"/>
    <w:rsid w:val="00B77A1B"/>
    <w:rsid w:val="00B80367"/>
    <w:rsid w:val="00B80BE3"/>
    <w:rsid w:val="00B81471"/>
    <w:rsid w:val="00B818EA"/>
    <w:rsid w:val="00B81A81"/>
    <w:rsid w:val="00B81EF9"/>
    <w:rsid w:val="00B8215B"/>
    <w:rsid w:val="00B82368"/>
    <w:rsid w:val="00B82A30"/>
    <w:rsid w:val="00B82B17"/>
    <w:rsid w:val="00B82CCB"/>
    <w:rsid w:val="00B83141"/>
    <w:rsid w:val="00B83384"/>
    <w:rsid w:val="00B83638"/>
    <w:rsid w:val="00B83649"/>
    <w:rsid w:val="00B847AD"/>
    <w:rsid w:val="00B85A80"/>
    <w:rsid w:val="00B868D7"/>
    <w:rsid w:val="00B87766"/>
    <w:rsid w:val="00B90073"/>
    <w:rsid w:val="00B900B4"/>
    <w:rsid w:val="00B9084E"/>
    <w:rsid w:val="00B91FAD"/>
    <w:rsid w:val="00B924C0"/>
    <w:rsid w:val="00B92822"/>
    <w:rsid w:val="00B92BEE"/>
    <w:rsid w:val="00B935B0"/>
    <w:rsid w:val="00B93828"/>
    <w:rsid w:val="00B939DB"/>
    <w:rsid w:val="00B944A9"/>
    <w:rsid w:val="00B94569"/>
    <w:rsid w:val="00B9584A"/>
    <w:rsid w:val="00B9673E"/>
    <w:rsid w:val="00B96E0A"/>
    <w:rsid w:val="00B9733D"/>
    <w:rsid w:val="00BA03EC"/>
    <w:rsid w:val="00BA0A91"/>
    <w:rsid w:val="00BA1054"/>
    <w:rsid w:val="00BA1359"/>
    <w:rsid w:val="00BA13D0"/>
    <w:rsid w:val="00BA24B2"/>
    <w:rsid w:val="00BA29C4"/>
    <w:rsid w:val="00BA2AAE"/>
    <w:rsid w:val="00BA368B"/>
    <w:rsid w:val="00BA39CB"/>
    <w:rsid w:val="00BA3E90"/>
    <w:rsid w:val="00BA465B"/>
    <w:rsid w:val="00BA4979"/>
    <w:rsid w:val="00BA4DF0"/>
    <w:rsid w:val="00BA52E6"/>
    <w:rsid w:val="00BA5332"/>
    <w:rsid w:val="00BA546D"/>
    <w:rsid w:val="00BA55B7"/>
    <w:rsid w:val="00BA5C64"/>
    <w:rsid w:val="00BA5F82"/>
    <w:rsid w:val="00BA6176"/>
    <w:rsid w:val="00BA633C"/>
    <w:rsid w:val="00BA6A5F"/>
    <w:rsid w:val="00BA6A87"/>
    <w:rsid w:val="00BA6BEE"/>
    <w:rsid w:val="00BA6C52"/>
    <w:rsid w:val="00BA6C61"/>
    <w:rsid w:val="00BA6F52"/>
    <w:rsid w:val="00BA78CD"/>
    <w:rsid w:val="00BA78E0"/>
    <w:rsid w:val="00BB01C9"/>
    <w:rsid w:val="00BB06D4"/>
    <w:rsid w:val="00BB0779"/>
    <w:rsid w:val="00BB1120"/>
    <w:rsid w:val="00BB1E51"/>
    <w:rsid w:val="00BB231F"/>
    <w:rsid w:val="00BB2499"/>
    <w:rsid w:val="00BB2ADA"/>
    <w:rsid w:val="00BB2DFF"/>
    <w:rsid w:val="00BB2E76"/>
    <w:rsid w:val="00BB2F10"/>
    <w:rsid w:val="00BB3793"/>
    <w:rsid w:val="00BB3827"/>
    <w:rsid w:val="00BB3D90"/>
    <w:rsid w:val="00BB3E1E"/>
    <w:rsid w:val="00BB3EC5"/>
    <w:rsid w:val="00BB44B5"/>
    <w:rsid w:val="00BB4A5F"/>
    <w:rsid w:val="00BB537C"/>
    <w:rsid w:val="00BB5525"/>
    <w:rsid w:val="00BB5A24"/>
    <w:rsid w:val="00BB5A2A"/>
    <w:rsid w:val="00BB5F5D"/>
    <w:rsid w:val="00BB62D8"/>
    <w:rsid w:val="00BB6329"/>
    <w:rsid w:val="00BB6831"/>
    <w:rsid w:val="00BB75AD"/>
    <w:rsid w:val="00BB7B02"/>
    <w:rsid w:val="00BC04B0"/>
    <w:rsid w:val="00BC0762"/>
    <w:rsid w:val="00BC0CA6"/>
    <w:rsid w:val="00BC1677"/>
    <w:rsid w:val="00BC1A6B"/>
    <w:rsid w:val="00BC1FB8"/>
    <w:rsid w:val="00BC26FA"/>
    <w:rsid w:val="00BC2FAA"/>
    <w:rsid w:val="00BC4221"/>
    <w:rsid w:val="00BC439D"/>
    <w:rsid w:val="00BC48D1"/>
    <w:rsid w:val="00BC4933"/>
    <w:rsid w:val="00BC4AC1"/>
    <w:rsid w:val="00BC50AB"/>
    <w:rsid w:val="00BC5415"/>
    <w:rsid w:val="00BC5689"/>
    <w:rsid w:val="00BC57E4"/>
    <w:rsid w:val="00BC58C6"/>
    <w:rsid w:val="00BC59AF"/>
    <w:rsid w:val="00BC61D6"/>
    <w:rsid w:val="00BC63BB"/>
    <w:rsid w:val="00BC6413"/>
    <w:rsid w:val="00BC6A22"/>
    <w:rsid w:val="00BC6BE7"/>
    <w:rsid w:val="00BC7414"/>
    <w:rsid w:val="00BC7990"/>
    <w:rsid w:val="00BC7C54"/>
    <w:rsid w:val="00BD07CF"/>
    <w:rsid w:val="00BD16D7"/>
    <w:rsid w:val="00BD1C47"/>
    <w:rsid w:val="00BD2031"/>
    <w:rsid w:val="00BD233E"/>
    <w:rsid w:val="00BD235D"/>
    <w:rsid w:val="00BD24D6"/>
    <w:rsid w:val="00BD2561"/>
    <w:rsid w:val="00BD26EE"/>
    <w:rsid w:val="00BD2BE3"/>
    <w:rsid w:val="00BD2CC8"/>
    <w:rsid w:val="00BD2D93"/>
    <w:rsid w:val="00BD2E13"/>
    <w:rsid w:val="00BD385A"/>
    <w:rsid w:val="00BD3966"/>
    <w:rsid w:val="00BD4157"/>
    <w:rsid w:val="00BD424D"/>
    <w:rsid w:val="00BD440C"/>
    <w:rsid w:val="00BD4DBC"/>
    <w:rsid w:val="00BD5ABC"/>
    <w:rsid w:val="00BD5AE9"/>
    <w:rsid w:val="00BD65C0"/>
    <w:rsid w:val="00BD6BE9"/>
    <w:rsid w:val="00BD6DAD"/>
    <w:rsid w:val="00BD6F01"/>
    <w:rsid w:val="00BD714B"/>
    <w:rsid w:val="00BD7166"/>
    <w:rsid w:val="00BD7643"/>
    <w:rsid w:val="00BD7FDB"/>
    <w:rsid w:val="00BE02CB"/>
    <w:rsid w:val="00BE0644"/>
    <w:rsid w:val="00BE0AF9"/>
    <w:rsid w:val="00BE0C44"/>
    <w:rsid w:val="00BE0C9E"/>
    <w:rsid w:val="00BE0E9A"/>
    <w:rsid w:val="00BE17EE"/>
    <w:rsid w:val="00BE1D90"/>
    <w:rsid w:val="00BE2336"/>
    <w:rsid w:val="00BE23DE"/>
    <w:rsid w:val="00BE2A19"/>
    <w:rsid w:val="00BE2B9C"/>
    <w:rsid w:val="00BE2D02"/>
    <w:rsid w:val="00BE2FBD"/>
    <w:rsid w:val="00BE30D2"/>
    <w:rsid w:val="00BE3357"/>
    <w:rsid w:val="00BE37F2"/>
    <w:rsid w:val="00BE3A89"/>
    <w:rsid w:val="00BE3EF7"/>
    <w:rsid w:val="00BE47BB"/>
    <w:rsid w:val="00BE4D14"/>
    <w:rsid w:val="00BE4D26"/>
    <w:rsid w:val="00BE4F14"/>
    <w:rsid w:val="00BE573F"/>
    <w:rsid w:val="00BE5E22"/>
    <w:rsid w:val="00BE6228"/>
    <w:rsid w:val="00BE6594"/>
    <w:rsid w:val="00BE6ADA"/>
    <w:rsid w:val="00BE6ECE"/>
    <w:rsid w:val="00BE6F2E"/>
    <w:rsid w:val="00BF0192"/>
    <w:rsid w:val="00BF0448"/>
    <w:rsid w:val="00BF0A11"/>
    <w:rsid w:val="00BF1A39"/>
    <w:rsid w:val="00BF1D90"/>
    <w:rsid w:val="00BF203B"/>
    <w:rsid w:val="00BF239C"/>
    <w:rsid w:val="00BF3041"/>
    <w:rsid w:val="00BF3223"/>
    <w:rsid w:val="00BF32B0"/>
    <w:rsid w:val="00BF39C5"/>
    <w:rsid w:val="00BF3CC0"/>
    <w:rsid w:val="00BF3E86"/>
    <w:rsid w:val="00BF4048"/>
    <w:rsid w:val="00BF44BA"/>
    <w:rsid w:val="00BF47F0"/>
    <w:rsid w:val="00BF4901"/>
    <w:rsid w:val="00BF4925"/>
    <w:rsid w:val="00BF4E1D"/>
    <w:rsid w:val="00BF53CD"/>
    <w:rsid w:val="00BF5728"/>
    <w:rsid w:val="00BF5A56"/>
    <w:rsid w:val="00BF5B53"/>
    <w:rsid w:val="00BF5E0D"/>
    <w:rsid w:val="00BF616C"/>
    <w:rsid w:val="00BF6553"/>
    <w:rsid w:val="00BF65E7"/>
    <w:rsid w:val="00BF6CFD"/>
    <w:rsid w:val="00BF6EA4"/>
    <w:rsid w:val="00BF78E6"/>
    <w:rsid w:val="00BF7942"/>
    <w:rsid w:val="00BF797B"/>
    <w:rsid w:val="00BF7B5A"/>
    <w:rsid w:val="00BF7ECF"/>
    <w:rsid w:val="00C00765"/>
    <w:rsid w:val="00C00A14"/>
    <w:rsid w:val="00C01EF6"/>
    <w:rsid w:val="00C01F98"/>
    <w:rsid w:val="00C0217E"/>
    <w:rsid w:val="00C02CA0"/>
    <w:rsid w:val="00C0348E"/>
    <w:rsid w:val="00C03A5A"/>
    <w:rsid w:val="00C03BC4"/>
    <w:rsid w:val="00C03FA0"/>
    <w:rsid w:val="00C0405D"/>
    <w:rsid w:val="00C04364"/>
    <w:rsid w:val="00C0470B"/>
    <w:rsid w:val="00C05432"/>
    <w:rsid w:val="00C05E2C"/>
    <w:rsid w:val="00C05F1E"/>
    <w:rsid w:val="00C06595"/>
    <w:rsid w:val="00C06A20"/>
    <w:rsid w:val="00C07272"/>
    <w:rsid w:val="00C0782A"/>
    <w:rsid w:val="00C07C25"/>
    <w:rsid w:val="00C07D18"/>
    <w:rsid w:val="00C07F41"/>
    <w:rsid w:val="00C10253"/>
    <w:rsid w:val="00C103F6"/>
    <w:rsid w:val="00C1124C"/>
    <w:rsid w:val="00C1153C"/>
    <w:rsid w:val="00C11C49"/>
    <w:rsid w:val="00C11FBB"/>
    <w:rsid w:val="00C125C8"/>
    <w:rsid w:val="00C13A02"/>
    <w:rsid w:val="00C13A90"/>
    <w:rsid w:val="00C14043"/>
    <w:rsid w:val="00C14FAD"/>
    <w:rsid w:val="00C14FC4"/>
    <w:rsid w:val="00C15334"/>
    <w:rsid w:val="00C154C3"/>
    <w:rsid w:val="00C1554A"/>
    <w:rsid w:val="00C1584F"/>
    <w:rsid w:val="00C16BCA"/>
    <w:rsid w:val="00C17518"/>
    <w:rsid w:val="00C17CE9"/>
    <w:rsid w:val="00C17F4E"/>
    <w:rsid w:val="00C17F78"/>
    <w:rsid w:val="00C20214"/>
    <w:rsid w:val="00C205A3"/>
    <w:rsid w:val="00C20734"/>
    <w:rsid w:val="00C21309"/>
    <w:rsid w:val="00C2145A"/>
    <w:rsid w:val="00C2189D"/>
    <w:rsid w:val="00C21FF2"/>
    <w:rsid w:val="00C230AB"/>
    <w:rsid w:val="00C232D8"/>
    <w:rsid w:val="00C233F3"/>
    <w:rsid w:val="00C233FA"/>
    <w:rsid w:val="00C2399A"/>
    <w:rsid w:val="00C23E31"/>
    <w:rsid w:val="00C246FA"/>
    <w:rsid w:val="00C24EE5"/>
    <w:rsid w:val="00C25342"/>
    <w:rsid w:val="00C256D3"/>
    <w:rsid w:val="00C263CE"/>
    <w:rsid w:val="00C26640"/>
    <w:rsid w:val="00C26FE6"/>
    <w:rsid w:val="00C275A5"/>
    <w:rsid w:val="00C279ED"/>
    <w:rsid w:val="00C27B4A"/>
    <w:rsid w:val="00C27C56"/>
    <w:rsid w:val="00C30495"/>
    <w:rsid w:val="00C3051D"/>
    <w:rsid w:val="00C30531"/>
    <w:rsid w:val="00C308D3"/>
    <w:rsid w:val="00C31470"/>
    <w:rsid w:val="00C319EB"/>
    <w:rsid w:val="00C334B9"/>
    <w:rsid w:val="00C337D6"/>
    <w:rsid w:val="00C33AD6"/>
    <w:rsid w:val="00C33E79"/>
    <w:rsid w:val="00C344B0"/>
    <w:rsid w:val="00C34DF7"/>
    <w:rsid w:val="00C35426"/>
    <w:rsid w:val="00C3590F"/>
    <w:rsid w:val="00C35967"/>
    <w:rsid w:val="00C35E59"/>
    <w:rsid w:val="00C35EFF"/>
    <w:rsid w:val="00C37AC7"/>
    <w:rsid w:val="00C37E6C"/>
    <w:rsid w:val="00C37F7D"/>
    <w:rsid w:val="00C40591"/>
    <w:rsid w:val="00C410EB"/>
    <w:rsid w:val="00C424AD"/>
    <w:rsid w:val="00C425E6"/>
    <w:rsid w:val="00C428D8"/>
    <w:rsid w:val="00C42C3E"/>
    <w:rsid w:val="00C42E50"/>
    <w:rsid w:val="00C43120"/>
    <w:rsid w:val="00C4365C"/>
    <w:rsid w:val="00C437F4"/>
    <w:rsid w:val="00C4392C"/>
    <w:rsid w:val="00C43F38"/>
    <w:rsid w:val="00C44FF7"/>
    <w:rsid w:val="00C45625"/>
    <w:rsid w:val="00C461B2"/>
    <w:rsid w:val="00C4688C"/>
    <w:rsid w:val="00C475B2"/>
    <w:rsid w:val="00C476CD"/>
    <w:rsid w:val="00C47ACB"/>
    <w:rsid w:val="00C50155"/>
    <w:rsid w:val="00C50281"/>
    <w:rsid w:val="00C50D2A"/>
    <w:rsid w:val="00C5103D"/>
    <w:rsid w:val="00C51364"/>
    <w:rsid w:val="00C51A87"/>
    <w:rsid w:val="00C51BCE"/>
    <w:rsid w:val="00C523AC"/>
    <w:rsid w:val="00C52BA8"/>
    <w:rsid w:val="00C53DF7"/>
    <w:rsid w:val="00C540F7"/>
    <w:rsid w:val="00C540F8"/>
    <w:rsid w:val="00C55AED"/>
    <w:rsid w:val="00C5603F"/>
    <w:rsid w:val="00C56637"/>
    <w:rsid w:val="00C56C31"/>
    <w:rsid w:val="00C57D98"/>
    <w:rsid w:val="00C57E71"/>
    <w:rsid w:val="00C6007C"/>
    <w:rsid w:val="00C60426"/>
    <w:rsid w:val="00C6071C"/>
    <w:rsid w:val="00C60C14"/>
    <w:rsid w:val="00C61185"/>
    <w:rsid w:val="00C61248"/>
    <w:rsid w:val="00C61B39"/>
    <w:rsid w:val="00C61D51"/>
    <w:rsid w:val="00C622AB"/>
    <w:rsid w:val="00C632D5"/>
    <w:rsid w:val="00C635C1"/>
    <w:rsid w:val="00C6374C"/>
    <w:rsid w:val="00C63A7A"/>
    <w:rsid w:val="00C63A9C"/>
    <w:rsid w:val="00C63B81"/>
    <w:rsid w:val="00C63FAB"/>
    <w:rsid w:val="00C64037"/>
    <w:rsid w:val="00C646CE"/>
    <w:rsid w:val="00C64901"/>
    <w:rsid w:val="00C64A26"/>
    <w:rsid w:val="00C64A60"/>
    <w:rsid w:val="00C64BB1"/>
    <w:rsid w:val="00C654F8"/>
    <w:rsid w:val="00C65E9A"/>
    <w:rsid w:val="00C66504"/>
    <w:rsid w:val="00C66ACC"/>
    <w:rsid w:val="00C6743E"/>
    <w:rsid w:val="00C676D8"/>
    <w:rsid w:val="00C67A51"/>
    <w:rsid w:val="00C70326"/>
    <w:rsid w:val="00C727FE"/>
    <w:rsid w:val="00C72A56"/>
    <w:rsid w:val="00C72A9B"/>
    <w:rsid w:val="00C737D1"/>
    <w:rsid w:val="00C73AF2"/>
    <w:rsid w:val="00C73CA7"/>
    <w:rsid w:val="00C73D04"/>
    <w:rsid w:val="00C740E3"/>
    <w:rsid w:val="00C744E7"/>
    <w:rsid w:val="00C7464C"/>
    <w:rsid w:val="00C74A6D"/>
    <w:rsid w:val="00C74F70"/>
    <w:rsid w:val="00C755A7"/>
    <w:rsid w:val="00C7565F"/>
    <w:rsid w:val="00C75A5A"/>
    <w:rsid w:val="00C765DF"/>
    <w:rsid w:val="00C7705F"/>
    <w:rsid w:val="00C77474"/>
    <w:rsid w:val="00C80198"/>
    <w:rsid w:val="00C80329"/>
    <w:rsid w:val="00C80B27"/>
    <w:rsid w:val="00C81061"/>
    <w:rsid w:val="00C81381"/>
    <w:rsid w:val="00C8164A"/>
    <w:rsid w:val="00C816CB"/>
    <w:rsid w:val="00C817DD"/>
    <w:rsid w:val="00C81B51"/>
    <w:rsid w:val="00C81F13"/>
    <w:rsid w:val="00C81F65"/>
    <w:rsid w:val="00C82208"/>
    <w:rsid w:val="00C82914"/>
    <w:rsid w:val="00C82BE1"/>
    <w:rsid w:val="00C8368B"/>
    <w:rsid w:val="00C83C57"/>
    <w:rsid w:val="00C83EAF"/>
    <w:rsid w:val="00C83F87"/>
    <w:rsid w:val="00C842E7"/>
    <w:rsid w:val="00C84473"/>
    <w:rsid w:val="00C846DA"/>
    <w:rsid w:val="00C84D93"/>
    <w:rsid w:val="00C84E7F"/>
    <w:rsid w:val="00C84F11"/>
    <w:rsid w:val="00C853D9"/>
    <w:rsid w:val="00C8544D"/>
    <w:rsid w:val="00C855DF"/>
    <w:rsid w:val="00C857F4"/>
    <w:rsid w:val="00C86062"/>
    <w:rsid w:val="00C865F0"/>
    <w:rsid w:val="00C865F8"/>
    <w:rsid w:val="00C86757"/>
    <w:rsid w:val="00C867A3"/>
    <w:rsid w:val="00C867CE"/>
    <w:rsid w:val="00C86B3C"/>
    <w:rsid w:val="00C878E0"/>
    <w:rsid w:val="00C9055E"/>
    <w:rsid w:val="00C905A5"/>
    <w:rsid w:val="00C90935"/>
    <w:rsid w:val="00C916AD"/>
    <w:rsid w:val="00C91A06"/>
    <w:rsid w:val="00C92BDF"/>
    <w:rsid w:val="00C92C43"/>
    <w:rsid w:val="00C93369"/>
    <w:rsid w:val="00C93BFD"/>
    <w:rsid w:val="00C94BCE"/>
    <w:rsid w:val="00C94DD5"/>
    <w:rsid w:val="00C95549"/>
    <w:rsid w:val="00C9588B"/>
    <w:rsid w:val="00C95B45"/>
    <w:rsid w:val="00C96126"/>
    <w:rsid w:val="00C967E0"/>
    <w:rsid w:val="00C97482"/>
    <w:rsid w:val="00C97665"/>
    <w:rsid w:val="00C979DA"/>
    <w:rsid w:val="00CA040E"/>
    <w:rsid w:val="00CA0716"/>
    <w:rsid w:val="00CA0E9E"/>
    <w:rsid w:val="00CA13EF"/>
    <w:rsid w:val="00CA168E"/>
    <w:rsid w:val="00CA1D43"/>
    <w:rsid w:val="00CA1D93"/>
    <w:rsid w:val="00CA2235"/>
    <w:rsid w:val="00CA228E"/>
    <w:rsid w:val="00CA31DD"/>
    <w:rsid w:val="00CA323C"/>
    <w:rsid w:val="00CA32CD"/>
    <w:rsid w:val="00CA35E3"/>
    <w:rsid w:val="00CA3646"/>
    <w:rsid w:val="00CA4034"/>
    <w:rsid w:val="00CA4B16"/>
    <w:rsid w:val="00CA4D4B"/>
    <w:rsid w:val="00CA52C3"/>
    <w:rsid w:val="00CA5800"/>
    <w:rsid w:val="00CA5A81"/>
    <w:rsid w:val="00CA64EA"/>
    <w:rsid w:val="00CA6606"/>
    <w:rsid w:val="00CA6769"/>
    <w:rsid w:val="00CA709B"/>
    <w:rsid w:val="00CA71BF"/>
    <w:rsid w:val="00CA77C8"/>
    <w:rsid w:val="00CA7882"/>
    <w:rsid w:val="00CB0468"/>
    <w:rsid w:val="00CB047C"/>
    <w:rsid w:val="00CB0E22"/>
    <w:rsid w:val="00CB10B0"/>
    <w:rsid w:val="00CB152A"/>
    <w:rsid w:val="00CB17DE"/>
    <w:rsid w:val="00CB1DA7"/>
    <w:rsid w:val="00CB2877"/>
    <w:rsid w:val="00CB38DA"/>
    <w:rsid w:val="00CB3A33"/>
    <w:rsid w:val="00CB3E5B"/>
    <w:rsid w:val="00CB3F47"/>
    <w:rsid w:val="00CB4E96"/>
    <w:rsid w:val="00CB4F0F"/>
    <w:rsid w:val="00CB4F35"/>
    <w:rsid w:val="00CB505C"/>
    <w:rsid w:val="00CB5A97"/>
    <w:rsid w:val="00CB5AE8"/>
    <w:rsid w:val="00CB5AFC"/>
    <w:rsid w:val="00CB5DB7"/>
    <w:rsid w:val="00CB648D"/>
    <w:rsid w:val="00CB6CCA"/>
    <w:rsid w:val="00CB703B"/>
    <w:rsid w:val="00CB70D4"/>
    <w:rsid w:val="00CB7B41"/>
    <w:rsid w:val="00CC0B54"/>
    <w:rsid w:val="00CC1442"/>
    <w:rsid w:val="00CC1B0F"/>
    <w:rsid w:val="00CC2127"/>
    <w:rsid w:val="00CC2592"/>
    <w:rsid w:val="00CC2B84"/>
    <w:rsid w:val="00CC2CF0"/>
    <w:rsid w:val="00CC3164"/>
    <w:rsid w:val="00CC3411"/>
    <w:rsid w:val="00CC37A7"/>
    <w:rsid w:val="00CC3CEA"/>
    <w:rsid w:val="00CC41B6"/>
    <w:rsid w:val="00CC44BE"/>
    <w:rsid w:val="00CC47C5"/>
    <w:rsid w:val="00CC4F30"/>
    <w:rsid w:val="00CC4F72"/>
    <w:rsid w:val="00CC508B"/>
    <w:rsid w:val="00CC5CA1"/>
    <w:rsid w:val="00CC5D35"/>
    <w:rsid w:val="00CC5E08"/>
    <w:rsid w:val="00CC5EAF"/>
    <w:rsid w:val="00CC6351"/>
    <w:rsid w:val="00CC6606"/>
    <w:rsid w:val="00CC6988"/>
    <w:rsid w:val="00CC7348"/>
    <w:rsid w:val="00CC7708"/>
    <w:rsid w:val="00CC7CFF"/>
    <w:rsid w:val="00CD02F9"/>
    <w:rsid w:val="00CD0519"/>
    <w:rsid w:val="00CD0948"/>
    <w:rsid w:val="00CD0959"/>
    <w:rsid w:val="00CD0DA4"/>
    <w:rsid w:val="00CD0FA0"/>
    <w:rsid w:val="00CD101E"/>
    <w:rsid w:val="00CD1039"/>
    <w:rsid w:val="00CD1741"/>
    <w:rsid w:val="00CD1A7D"/>
    <w:rsid w:val="00CD2701"/>
    <w:rsid w:val="00CD2A8D"/>
    <w:rsid w:val="00CD2AF9"/>
    <w:rsid w:val="00CD3C8F"/>
    <w:rsid w:val="00CD3DF5"/>
    <w:rsid w:val="00CD3E8D"/>
    <w:rsid w:val="00CD461E"/>
    <w:rsid w:val="00CD526F"/>
    <w:rsid w:val="00CD579A"/>
    <w:rsid w:val="00CD5956"/>
    <w:rsid w:val="00CD60DC"/>
    <w:rsid w:val="00CD6550"/>
    <w:rsid w:val="00CD67A8"/>
    <w:rsid w:val="00CD70C4"/>
    <w:rsid w:val="00CD7337"/>
    <w:rsid w:val="00CD7A54"/>
    <w:rsid w:val="00CD7CC5"/>
    <w:rsid w:val="00CD7F3D"/>
    <w:rsid w:val="00CE0ADD"/>
    <w:rsid w:val="00CE12C4"/>
    <w:rsid w:val="00CE1367"/>
    <w:rsid w:val="00CE170C"/>
    <w:rsid w:val="00CE1814"/>
    <w:rsid w:val="00CE2F7A"/>
    <w:rsid w:val="00CE3420"/>
    <w:rsid w:val="00CE3862"/>
    <w:rsid w:val="00CE3FE3"/>
    <w:rsid w:val="00CE4420"/>
    <w:rsid w:val="00CE48EF"/>
    <w:rsid w:val="00CE4CCB"/>
    <w:rsid w:val="00CE4E25"/>
    <w:rsid w:val="00CE4E46"/>
    <w:rsid w:val="00CE5886"/>
    <w:rsid w:val="00CE58F1"/>
    <w:rsid w:val="00CE6A10"/>
    <w:rsid w:val="00CE75BE"/>
    <w:rsid w:val="00CE7F73"/>
    <w:rsid w:val="00CF0B81"/>
    <w:rsid w:val="00CF1641"/>
    <w:rsid w:val="00CF17E5"/>
    <w:rsid w:val="00CF1910"/>
    <w:rsid w:val="00CF1971"/>
    <w:rsid w:val="00CF1BAB"/>
    <w:rsid w:val="00CF22B5"/>
    <w:rsid w:val="00CF2D65"/>
    <w:rsid w:val="00CF2E91"/>
    <w:rsid w:val="00CF5574"/>
    <w:rsid w:val="00CF587B"/>
    <w:rsid w:val="00CF649A"/>
    <w:rsid w:val="00CF65FC"/>
    <w:rsid w:val="00CF69B1"/>
    <w:rsid w:val="00CF716A"/>
    <w:rsid w:val="00CF7559"/>
    <w:rsid w:val="00CF7606"/>
    <w:rsid w:val="00CF7A53"/>
    <w:rsid w:val="00D004E2"/>
    <w:rsid w:val="00D00707"/>
    <w:rsid w:val="00D00BB1"/>
    <w:rsid w:val="00D00D9A"/>
    <w:rsid w:val="00D01658"/>
    <w:rsid w:val="00D018A1"/>
    <w:rsid w:val="00D018EA"/>
    <w:rsid w:val="00D02FCF"/>
    <w:rsid w:val="00D03972"/>
    <w:rsid w:val="00D039E4"/>
    <w:rsid w:val="00D03DFA"/>
    <w:rsid w:val="00D03E13"/>
    <w:rsid w:val="00D04245"/>
    <w:rsid w:val="00D0468F"/>
    <w:rsid w:val="00D046D7"/>
    <w:rsid w:val="00D0547C"/>
    <w:rsid w:val="00D06F47"/>
    <w:rsid w:val="00D07B8C"/>
    <w:rsid w:val="00D07C27"/>
    <w:rsid w:val="00D10229"/>
    <w:rsid w:val="00D11C6D"/>
    <w:rsid w:val="00D11F2F"/>
    <w:rsid w:val="00D12291"/>
    <w:rsid w:val="00D12BD5"/>
    <w:rsid w:val="00D12F90"/>
    <w:rsid w:val="00D132F4"/>
    <w:rsid w:val="00D135B5"/>
    <w:rsid w:val="00D1364F"/>
    <w:rsid w:val="00D13690"/>
    <w:rsid w:val="00D138F2"/>
    <w:rsid w:val="00D1409A"/>
    <w:rsid w:val="00D14941"/>
    <w:rsid w:val="00D149DD"/>
    <w:rsid w:val="00D14DA1"/>
    <w:rsid w:val="00D15130"/>
    <w:rsid w:val="00D15252"/>
    <w:rsid w:val="00D15550"/>
    <w:rsid w:val="00D1589F"/>
    <w:rsid w:val="00D15D54"/>
    <w:rsid w:val="00D16171"/>
    <w:rsid w:val="00D1623C"/>
    <w:rsid w:val="00D16281"/>
    <w:rsid w:val="00D168AB"/>
    <w:rsid w:val="00D171A1"/>
    <w:rsid w:val="00D17E72"/>
    <w:rsid w:val="00D21476"/>
    <w:rsid w:val="00D21483"/>
    <w:rsid w:val="00D22C7C"/>
    <w:rsid w:val="00D237A4"/>
    <w:rsid w:val="00D23EE1"/>
    <w:rsid w:val="00D24BEE"/>
    <w:rsid w:val="00D24FB1"/>
    <w:rsid w:val="00D25A1A"/>
    <w:rsid w:val="00D25D5A"/>
    <w:rsid w:val="00D260F7"/>
    <w:rsid w:val="00D261F1"/>
    <w:rsid w:val="00D26684"/>
    <w:rsid w:val="00D26B4E"/>
    <w:rsid w:val="00D26F23"/>
    <w:rsid w:val="00D27877"/>
    <w:rsid w:val="00D27BAA"/>
    <w:rsid w:val="00D27C16"/>
    <w:rsid w:val="00D300E6"/>
    <w:rsid w:val="00D3157C"/>
    <w:rsid w:val="00D31CCC"/>
    <w:rsid w:val="00D320C1"/>
    <w:rsid w:val="00D32B1B"/>
    <w:rsid w:val="00D32C03"/>
    <w:rsid w:val="00D34149"/>
    <w:rsid w:val="00D344C8"/>
    <w:rsid w:val="00D34A35"/>
    <w:rsid w:val="00D35097"/>
    <w:rsid w:val="00D35CCB"/>
    <w:rsid w:val="00D35CF6"/>
    <w:rsid w:val="00D3611C"/>
    <w:rsid w:val="00D3654B"/>
    <w:rsid w:val="00D366BC"/>
    <w:rsid w:val="00D36E81"/>
    <w:rsid w:val="00D37516"/>
    <w:rsid w:val="00D40115"/>
    <w:rsid w:val="00D405C1"/>
    <w:rsid w:val="00D413D0"/>
    <w:rsid w:val="00D41B34"/>
    <w:rsid w:val="00D42071"/>
    <w:rsid w:val="00D42A82"/>
    <w:rsid w:val="00D430EF"/>
    <w:rsid w:val="00D43237"/>
    <w:rsid w:val="00D43E9B"/>
    <w:rsid w:val="00D44279"/>
    <w:rsid w:val="00D44314"/>
    <w:rsid w:val="00D4446F"/>
    <w:rsid w:val="00D445A6"/>
    <w:rsid w:val="00D4502B"/>
    <w:rsid w:val="00D45A02"/>
    <w:rsid w:val="00D45B70"/>
    <w:rsid w:val="00D45EC7"/>
    <w:rsid w:val="00D46092"/>
    <w:rsid w:val="00D465C6"/>
    <w:rsid w:val="00D465EB"/>
    <w:rsid w:val="00D46A0A"/>
    <w:rsid w:val="00D4745E"/>
    <w:rsid w:val="00D476FF"/>
    <w:rsid w:val="00D478F7"/>
    <w:rsid w:val="00D4790E"/>
    <w:rsid w:val="00D50621"/>
    <w:rsid w:val="00D508EB"/>
    <w:rsid w:val="00D509D0"/>
    <w:rsid w:val="00D50AF7"/>
    <w:rsid w:val="00D5136F"/>
    <w:rsid w:val="00D514B9"/>
    <w:rsid w:val="00D51741"/>
    <w:rsid w:val="00D51D8D"/>
    <w:rsid w:val="00D52376"/>
    <w:rsid w:val="00D5269F"/>
    <w:rsid w:val="00D52B25"/>
    <w:rsid w:val="00D5321D"/>
    <w:rsid w:val="00D53311"/>
    <w:rsid w:val="00D53D2A"/>
    <w:rsid w:val="00D53D74"/>
    <w:rsid w:val="00D5414A"/>
    <w:rsid w:val="00D548AD"/>
    <w:rsid w:val="00D54BA8"/>
    <w:rsid w:val="00D54D50"/>
    <w:rsid w:val="00D54F40"/>
    <w:rsid w:val="00D55C76"/>
    <w:rsid w:val="00D55E6F"/>
    <w:rsid w:val="00D56506"/>
    <w:rsid w:val="00D566D5"/>
    <w:rsid w:val="00D56851"/>
    <w:rsid w:val="00D56BEF"/>
    <w:rsid w:val="00D56DFA"/>
    <w:rsid w:val="00D572E3"/>
    <w:rsid w:val="00D574F2"/>
    <w:rsid w:val="00D57B61"/>
    <w:rsid w:val="00D57B81"/>
    <w:rsid w:val="00D57FD2"/>
    <w:rsid w:val="00D60403"/>
    <w:rsid w:val="00D609B6"/>
    <w:rsid w:val="00D60A31"/>
    <w:rsid w:val="00D61301"/>
    <w:rsid w:val="00D615C3"/>
    <w:rsid w:val="00D61A69"/>
    <w:rsid w:val="00D61AF5"/>
    <w:rsid w:val="00D61EBB"/>
    <w:rsid w:val="00D623C1"/>
    <w:rsid w:val="00D6285A"/>
    <w:rsid w:val="00D62C53"/>
    <w:rsid w:val="00D62D19"/>
    <w:rsid w:val="00D63593"/>
    <w:rsid w:val="00D63BE5"/>
    <w:rsid w:val="00D63F4C"/>
    <w:rsid w:val="00D63FE8"/>
    <w:rsid w:val="00D6429E"/>
    <w:rsid w:val="00D64425"/>
    <w:rsid w:val="00D647D3"/>
    <w:rsid w:val="00D649B2"/>
    <w:rsid w:val="00D64A93"/>
    <w:rsid w:val="00D64EC3"/>
    <w:rsid w:val="00D661C1"/>
    <w:rsid w:val="00D663C9"/>
    <w:rsid w:val="00D66506"/>
    <w:rsid w:val="00D6652B"/>
    <w:rsid w:val="00D667A3"/>
    <w:rsid w:val="00D669C1"/>
    <w:rsid w:val="00D66C43"/>
    <w:rsid w:val="00D66C5B"/>
    <w:rsid w:val="00D66D36"/>
    <w:rsid w:val="00D67EC1"/>
    <w:rsid w:val="00D708CA"/>
    <w:rsid w:val="00D70AED"/>
    <w:rsid w:val="00D70D34"/>
    <w:rsid w:val="00D70DB8"/>
    <w:rsid w:val="00D71811"/>
    <w:rsid w:val="00D71F86"/>
    <w:rsid w:val="00D7224D"/>
    <w:rsid w:val="00D722B7"/>
    <w:rsid w:val="00D72414"/>
    <w:rsid w:val="00D7248E"/>
    <w:rsid w:val="00D72CDF"/>
    <w:rsid w:val="00D72E8B"/>
    <w:rsid w:val="00D73322"/>
    <w:rsid w:val="00D73848"/>
    <w:rsid w:val="00D744D4"/>
    <w:rsid w:val="00D74B13"/>
    <w:rsid w:val="00D74C5B"/>
    <w:rsid w:val="00D75583"/>
    <w:rsid w:val="00D756AF"/>
    <w:rsid w:val="00D756F8"/>
    <w:rsid w:val="00D75C7A"/>
    <w:rsid w:val="00D75F1D"/>
    <w:rsid w:val="00D768C7"/>
    <w:rsid w:val="00D76CC1"/>
    <w:rsid w:val="00D76ED4"/>
    <w:rsid w:val="00D76F4E"/>
    <w:rsid w:val="00D77304"/>
    <w:rsid w:val="00D77324"/>
    <w:rsid w:val="00D77A12"/>
    <w:rsid w:val="00D77AF4"/>
    <w:rsid w:val="00D8006E"/>
    <w:rsid w:val="00D80438"/>
    <w:rsid w:val="00D80451"/>
    <w:rsid w:val="00D808F3"/>
    <w:rsid w:val="00D80A5F"/>
    <w:rsid w:val="00D80B90"/>
    <w:rsid w:val="00D80B9A"/>
    <w:rsid w:val="00D80F9C"/>
    <w:rsid w:val="00D81572"/>
    <w:rsid w:val="00D81B99"/>
    <w:rsid w:val="00D81CBC"/>
    <w:rsid w:val="00D8211C"/>
    <w:rsid w:val="00D82769"/>
    <w:rsid w:val="00D829B2"/>
    <w:rsid w:val="00D82A4A"/>
    <w:rsid w:val="00D82C6F"/>
    <w:rsid w:val="00D831DD"/>
    <w:rsid w:val="00D8368F"/>
    <w:rsid w:val="00D83EE3"/>
    <w:rsid w:val="00D84AD8"/>
    <w:rsid w:val="00D855A3"/>
    <w:rsid w:val="00D85A22"/>
    <w:rsid w:val="00D85C09"/>
    <w:rsid w:val="00D86161"/>
    <w:rsid w:val="00D86324"/>
    <w:rsid w:val="00D86B8E"/>
    <w:rsid w:val="00D90669"/>
    <w:rsid w:val="00D90964"/>
    <w:rsid w:val="00D90CC6"/>
    <w:rsid w:val="00D9122F"/>
    <w:rsid w:val="00D91EE6"/>
    <w:rsid w:val="00D92220"/>
    <w:rsid w:val="00D92CEA"/>
    <w:rsid w:val="00D92E1F"/>
    <w:rsid w:val="00D93CB2"/>
    <w:rsid w:val="00D94AB6"/>
    <w:rsid w:val="00D94D14"/>
    <w:rsid w:val="00D94D4D"/>
    <w:rsid w:val="00D9544B"/>
    <w:rsid w:val="00D9604B"/>
    <w:rsid w:val="00D961F5"/>
    <w:rsid w:val="00D966EE"/>
    <w:rsid w:val="00D96B81"/>
    <w:rsid w:val="00D97253"/>
    <w:rsid w:val="00D97424"/>
    <w:rsid w:val="00D97D75"/>
    <w:rsid w:val="00DA08B2"/>
    <w:rsid w:val="00DA0A55"/>
    <w:rsid w:val="00DA0D19"/>
    <w:rsid w:val="00DA10BB"/>
    <w:rsid w:val="00DA137B"/>
    <w:rsid w:val="00DA173B"/>
    <w:rsid w:val="00DA1CFC"/>
    <w:rsid w:val="00DA2322"/>
    <w:rsid w:val="00DA244E"/>
    <w:rsid w:val="00DA29CD"/>
    <w:rsid w:val="00DA307C"/>
    <w:rsid w:val="00DA3130"/>
    <w:rsid w:val="00DA3328"/>
    <w:rsid w:val="00DA33C0"/>
    <w:rsid w:val="00DA361E"/>
    <w:rsid w:val="00DA372B"/>
    <w:rsid w:val="00DA37D7"/>
    <w:rsid w:val="00DA3AD4"/>
    <w:rsid w:val="00DA3E0C"/>
    <w:rsid w:val="00DA3E93"/>
    <w:rsid w:val="00DA41BA"/>
    <w:rsid w:val="00DA4FB6"/>
    <w:rsid w:val="00DA54F3"/>
    <w:rsid w:val="00DA57CB"/>
    <w:rsid w:val="00DA5FB0"/>
    <w:rsid w:val="00DA60F9"/>
    <w:rsid w:val="00DA6803"/>
    <w:rsid w:val="00DA6ADA"/>
    <w:rsid w:val="00DA74E0"/>
    <w:rsid w:val="00DA79B0"/>
    <w:rsid w:val="00DB01E0"/>
    <w:rsid w:val="00DB05A4"/>
    <w:rsid w:val="00DB0AD0"/>
    <w:rsid w:val="00DB0B82"/>
    <w:rsid w:val="00DB0E0A"/>
    <w:rsid w:val="00DB0FF9"/>
    <w:rsid w:val="00DB1273"/>
    <w:rsid w:val="00DB1441"/>
    <w:rsid w:val="00DB14A5"/>
    <w:rsid w:val="00DB1548"/>
    <w:rsid w:val="00DB1561"/>
    <w:rsid w:val="00DB15D7"/>
    <w:rsid w:val="00DB220C"/>
    <w:rsid w:val="00DB37FE"/>
    <w:rsid w:val="00DB3B75"/>
    <w:rsid w:val="00DB3EA2"/>
    <w:rsid w:val="00DB440A"/>
    <w:rsid w:val="00DB4C05"/>
    <w:rsid w:val="00DB502B"/>
    <w:rsid w:val="00DB511D"/>
    <w:rsid w:val="00DB5324"/>
    <w:rsid w:val="00DB53B4"/>
    <w:rsid w:val="00DB5450"/>
    <w:rsid w:val="00DB5477"/>
    <w:rsid w:val="00DB649D"/>
    <w:rsid w:val="00DB64EF"/>
    <w:rsid w:val="00DB66E3"/>
    <w:rsid w:val="00DB679F"/>
    <w:rsid w:val="00DB67D7"/>
    <w:rsid w:val="00DB6C75"/>
    <w:rsid w:val="00DB7089"/>
    <w:rsid w:val="00DB78D5"/>
    <w:rsid w:val="00DC0063"/>
    <w:rsid w:val="00DC0C58"/>
    <w:rsid w:val="00DC10A2"/>
    <w:rsid w:val="00DC123B"/>
    <w:rsid w:val="00DC17F4"/>
    <w:rsid w:val="00DC193A"/>
    <w:rsid w:val="00DC19EA"/>
    <w:rsid w:val="00DC1AB3"/>
    <w:rsid w:val="00DC1E42"/>
    <w:rsid w:val="00DC2184"/>
    <w:rsid w:val="00DC21BD"/>
    <w:rsid w:val="00DC2522"/>
    <w:rsid w:val="00DC26A8"/>
    <w:rsid w:val="00DC2F75"/>
    <w:rsid w:val="00DC4050"/>
    <w:rsid w:val="00DC4140"/>
    <w:rsid w:val="00DC43FB"/>
    <w:rsid w:val="00DC45F7"/>
    <w:rsid w:val="00DC473D"/>
    <w:rsid w:val="00DC4D44"/>
    <w:rsid w:val="00DC5283"/>
    <w:rsid w:val="00DC5BBF"/>
    <w:rsid w:val="00DC65AE"/>
    <w:rsid w:val="00DC66B8"/>
    <w:rsid w:val="00DC6B33"/>
    <w:rsid w:val="00DC7095"/>
    <w:rsid w:val="00DC7830"/>
    <w:rsid w:val="00DC792A"/>
    <w:rsid w:val="00DC7C2A"/>
    <w:rsid w:val="00DC7DBF"/>
    <w:rsid w:val="00DC7FF4"/>
    <w:rsid w:val="00DD041C"/>
    <w:rsid w:val="00DD077F"/>
    <w:rsid w:val="00DD08B0"/>
    <w:rsid w:val="00DD09E5"/>
    <w:rsid w:val="00DD13B7"/>
    <w:rsid w:val="00DD1727"/>
    <w:rsid w:val="00DD182A"/>
    <w:rsid w:val="00DD19A2"/>
    <w:rsid w:val="00DD1CDE"/>
    <w:rsid w:val="00DD20B4"/>
    <w:rsid w:val="00DD252F"/>
    <w:rsid w:val="00DD2D96"/>
    <w:rsid w:val="00DD37CA"/>
    <w:rsid w:val="00DD3F53"/>
    <w:rsid w:val="00DD3FCD"/>
    <w:rsid w:val="00DD4C9D"/>
    <w:rsid w:val="00DD5908"/>
    <w:rsid w:val="00DD648D"/>
    <w:rsid w:val="00DD66A4"/>
    <w:rsid w:val="00DD68B9"/>
    <w:rsid w:val="00DD6E19"/>
    <w:rsid w:val="00DD7926"/>
    <w:rsid w:val="00DD7B59"/>
    <w:rsid w:val="00DE0C1A"/>
    <w:rsid w:val="00DE0D84"/>
    <w:rsid w:val="00DE0E0D"/>
    <w:rsid w:val="00DE109B"/>
    <w:rsid w:val="00DE2641"/>
    <w:rsid w:val="00DE2971"/>
    <w:rsid w:val="00DE2E7F"/>
    <w:rsid w:val="00DE31FA"/>
    <w:rsid w:val="00DE347B"/>
    <w:rsid w:val="00DE34C2"/>
    <w:rsid w:val="00DE35C7"/>
    <w:rsid w:val="00DE40C7"/>
    <w:rsid w:val="00DE465E"/>
    <w:rsid w:val="00DE5178"/>
    <w:rsid w:val="00DE597F"/>
    <w:rsid w:val="00DE5D0C"/>
    <w:rsid w:val="00DE5D36"/>
    <w:rsid w:val="00DE6216"/>
    <w:rsid w:val="00DE624F"/>
    <w:rsid w:val="00DE6453"/>
    <w:rsid w:val="00DE660A"/>
    <w:rsid w:val="00DE6DA6"/>
    <w:rsid w:val="00DE71F4"/>
    <w:rsid w:val="00DE7235"/>
    <w:rsid w:val="00DE7DC7"/>
    <w:rsid w:val="00DF0531"/>
    <w:rsid w:val="00DF0D1B"/>
    <w:rsid w:val="00DF1123"/>
    <w:rsid w:val="00DF1345"/>
    <w:rsid w:val="00DF1403"/>
    <w:rsid w:val="00DF19D4"/>
    <w:rsid w:val="00DF1C53"/>
    <w:rsid w:val="00DF1FA6"/>
    <w:rsid w:val="00DF24FB"/>
    <w:rsid w:val="00DF25F1"/>
    <w:rsid w:val="00DF2D1E"/>
    <w:rsid w:val="00DF31B7"/>
    <w:rsid w:val="00DF34D2"/>
    <w:rsid w:val="00DF41D1"/>
    <w:rsid w:val="00DF46F7"/>
    <w:rsid w:val="00DF4A32"/>
    <w:rsid w:val="00DF4CCE"/>
    <w:rsid w:val="00DF5472"/>
    <w:rsid w:val="00DF563D"/>
    <w:rsid w:val="00DF6353"/>
    <w:rsid w:val="00DF6553"/>
    <w:rsid w:val="00DF660C"/>
    <w:rsid w:val="00DF6C4D"/>
    <w:rsid w:val="00DF7C0D"/>
    <w:rsid w:val="00DF7FF5"/>
    <w:rsid w:val="00E00702"/>
    <w:rsid w:val="00E00705"/>
    <w:rsid w:val="00E009FB"/>
    <w:rsid w:val="00E012C5"/>
    <w:rsid w:val="00E0182B"/>
    <w:rsid w:val="00E01DDF"/>
    <w:rsid w:val="00E03077"/>
    <w:rsid w:val="00E03089"/>
    <w:rsid w:val="00E031A4"/>
    <w:rsid w:val="00E03203"/>
    <w:rsid w:val="00E038C6"/>
    <w:rsid w:val="00E039AF"/>
    <w:rsid w:val="00E03B17"/>
    <w:rsid w:val="00E03B5A"/>
    <w:rsid w:val="00E03BEC"/>
    <w:rsid w:val="00E04AF9"/>
    <w:rsid w:val="00E0517C"/>
    <w:rsid w:val="00E05851"/>
    <w:rsid w:val="00E05999"/>
    <w:rsid w:val="00E05D5E"/>
    <w:rsid w:val="00E05E45"/>
    <w:rsid w:val="00E06077"/>
    <w:rsid w:val="00E06105"/>
    <w:rsid w:val="00E06404"/>
    <w:rsid w:val="00E06565"/>
    <w:rsid w:val="00E0656F"/>
    <w:rsid w:val="00E068B2"/>
    <w:rsid w:val="00E06E24"/>
    <w:rsid w:val="00E07107"/>
    <w:rsid w:val="00E0723A"/>
    <w:rsid w:val="00E0747D"/>
    <w:rsid w:val="00E075AC"/>
    <w:rsid w:val="00E07650"/>
    <w:rsid w:val="00E07AA8"/>
    <w:rsid w:val="00E07AB7"/>
    <w:rsid w:val="00E07F4E"/>
    <w:rsid w:val="00E10341"/>
    <w:rsid w:val="00E1044B"/>
    <w:rsid w:val="00E106B9"/>
    <w:rsid w:val="00E10998"/>
    <w:rsid w:val="00E10C5E"/>
    <w:rsid w:val="00E11AC8"/>
    <w:rsid w:val="00E125A4"/>
    <w:rsid w:val="00E125CD"/>
    <w:rsid w:val="00E12E34"/>
    <w:rsid w:val="00E13759"/>
    <w:rsid w:val="00E13A62"/>
    <w:rsid w:val="00E13AAA"/>
    <w:rsid w:val="00E1402E"/>
    <w:rsid w:val="00E1517F"/>
    <w:rsid w:val="00E1557E"/>
    <w:rsid w:val="00E158EE"/>
    <w:rsid w:val="00E168A8"/>
    <w:rsid w:val="00E169E6"/>
    <w:rsid w:val="00E16A10"/>
    <w:rsid w:val="00E16D37"/>
    <w:rsid w:val="00E16F05"/>
    <w:rsid w:val="00E174A9"/>
    <w:rsid w:val="00E17758"/>
    <w:rsid w:val="00E17C1D"/>
    <w:rsid w:val="00E20050"/>
    <w:rsid w:val="00E2013D"/>
    <w:rsid w:val="00E20A77"/>
    <w:rsid w:val="00E20CE1"/>
    <w:rsid w:val="00E20D8F"/>
    <w:rsid w:val="00E210C0"/>
    <w:rsid w:val="00E215AF"/>
    <w:rsid w:val="00E217AD"/>
    <w:rsid w:val="00E21DCB"/>
    <w:rsid w:val="00E21E34"/>
    <w:rsid w:val="00E2215E"/>
    <w:rsid w:val="00E2219E"/>
    <w:rsid w:val="00E22FE4"/>
    <w:rsid w:val="00E2311A"/>
    <w:rsid w:val="00E23531"/>
    <w:rsid w:val="00E23552"/>
    <w:rsid w:val="00E237E3"/>
    <w:rsid w:val="00E23E00"/>
    <w:rsid w:val="00E23E12"/>
    <w:rsid w:val="00E23E1C"/>
    <w:rsid w:val="00E24A6A"/>
    <w:rsid w:val="00E24C11"/>
    <w:rsid w:val="00E259B7"/>
    <w:rsid w:val="00E2685F"/>
    <w:rsid w:val="00E269FE"/>
    <w:rsid w:val="00E26CA6"/>
    <w:rsid w:val="00E27608"/>
    <w:rsid w:val="00E27D7C"/>
    <w:rsid w:val="00E27EBB"/>
    <w:rsid w:val="00E30DA2"/>
    <w:rsid w:val="00E30DB3"/>
    <w:rsid w:val="00E30E87"/>
    <w:rsid w:val="00E310CF"/>
    <w:rsid w:val="00E318F9"/>
    <w:rsid w:val="00E32552"/>
    <w:rsid w:val="00E3281A"/>
    <w:rsid w:val="00E3301F"/>
    <w:rsid w:val="00E33651"/>
    <w:rsid w:val="00E33FFC"/>
    <w:rsid w:val="00E34262"/>
    <w:rsid w:val="00E347CA"/>
    <w:rsid w:val="00E35228"/>
    <w:rsid w:val="00E353B2"/>
    <w:rsid w:val="00E355D2"/>
    <w:rsid w:val="00E35893"/>
    <w:rsid w:val="00E358D6"/>
    <w:rsid w:val="00E359DF"/>
    <w:rsid w:val="00E35A8D"/>
    <w:rsid w:val="00E35E63"/>
    <w:rsid w:val="00E368BD"/>
    <w:rsid w:val="00E36D42"/>
    <w:rsid w:val="00E37590"/>
    <w:rsid w:val="00E40275"/>
    <w:rsid w:val="00E404FD"/>
    <w:rsid w:val="00E41CDB"/>
    <w:rsid w:val="00E427F5"/>
    <w:rsid w:val="00E42934"/>
    <w:rsid w:val="00E42B4A"/>
    <w:rsid w:val="00E4354E"/>
    <w:rsid w:val="00E435B5"/>
    <w:rsid w:val="00E43C02"/>
    <w:rsid w:val="00E43C03"/>
    <w:rsid w:val="00E443A4"/>
    <w:rsid w:val="00E4499A"/>
    <w:rsid w:val="00E44A60"/>
    <w:rsid w:val="00E4543C"/>
    <w:rsid w:val="00E454D3"/>
    <w:rsid w:val="00E45574"/>
    <w:rsid w:val="00E45767"/>
    <w:rsid w:val="00E45A85"/>
    <w:rsid w:val="00E45E48"/>
    <w:rsid w:val="00E463EC"/>
    <w:rsid w:val="00E4699B"/>
    <w:rsid w:val="00E46E5B"/>
    <w:rsid w:val="00E47F8E"/>
    <w:rsid w:val="00E50620"/>
    <w:rsid w:val="00E507AE"/>
    <w:rsid w:val="00E50B9C"/>
    <w:rsid w:val="00E50F1D"/>
    <w:rsid w:val="00E51192"/>
    <w:rsid w:val="00E51D5F"/>
    <w:rsid w:val="00E5219D"/>
    <w:rsid w:val="00E526E9"/>
    <w:rsid w:val="00E5275A"/>
    <w:rsid w:val="00E53224"/>
    <w:rsid w:val="00E53C4C"/>
    <w:rsid w:val="00E53C54"/>
    <w:rsid w:val="00E54022"/>
    <w:rsid w:val="00E54258"/>
    <w:rsid w:val="00E54721"/>
    <w:rsid w:val="00E54722"/>
    <w:rsid w:val="00E54B71"/>
    <w:rsid w:val="00E54E0C"/>
    <w:rsid w:val="00E55914"/>
    <w:rsid w:val="00E5595C"/>
    <w:rsid w:val="00E55A05"/>
    <w:rsid w:val="00E55C27"/>
    <w:rsid w:val="00E55FDC"/>
    <w:rsid w:val="00E56230"/>
    <w:rsid w:val="00E56538"/>
    <w:rsid w:val="00E56CB2"/>
    <w:rsid w:val="00E56D28"/>
    <w:rsid w:val="00E57ADC"/>
    <w:rsid w:val="00E6054B"/>
    <w:rsid w:val="00E609E9"/>
    <w:rsid w:val="00E615C4"/>
    <w:rsid w:val="00E61E1D"/>
    <w:rsid w:val="00E62063"/>
    <w:rsid w:val="00E62D3D"/>
    <w:rsid w:val="00E62EDA"/>
    <w:rsid w:val="00E63042"/>
    <w:rsid w:val="00E632B5"/>
    <w:rsid w:val="00E634BE"/>
    <w:rsid w:val="00E63FE1"/>
    <w:rsid w:val="00E64714"/>
    <w:rsid w:val="00E64CA2"/>
    <w:rsid w:val="00E64DEC"/>
    <w:rsid w:val="00E64FCF"/>
    <w:rsid w:val="00E657AC"/>
    <w:rsid w:val="00E65C4C"/>
    <w:rsid w:val="00E65CBC"/>
    <w:rsid w:val="00E65E28"/>
    <w:rsid w:val="00E66ECD"/>
    <w:rsid w:val="00E67262"/>
    <w:rsid w:val="00E7147F"/>
    <w:rsid w:val="00E7230A"/>
    <w:rsid w:val="00E72789"/>
    <w:rsid w:val="00E7278B"/>
    <w:rsid w:val="00E72B39"/>
    <w:rsid w:val="00E72EAA"/>
    <w:rsid w:val="00E72F1A"/>
    <w:rsid w:val="00E7349F"/>
    <w:rsid w:val="00E734F0"/>
    <w:rsid w:val="00E73F19"/>
    <w:rsid w:val="00E74014"/>
    <w:rsid w:val="00E74068"/>
    <w:rsid w:val="00E740E8"/>
    <w:rsid w:val="00E74ADA"/>
    <w:rsid w:val="00E74DDE"/>
    <w:rsid w:val="00E7502E"/>
    <w:rsid w:val="00E750D8"/>
    <w:rsid w:val="00E752B5"/>
    <w:rsid w:val="00E75BE0"/>
    <w:rsid w:val="00E76487"/>
    <w:rsid w:val="00E76E5C"/>
    <w:rsid w:val="00E771F4"/>
    <w:rsid w:val="00E77B25"/>
    <w:rsid w:val="00E77C34"/>
    <w:rsid w:val="00E77FF7"/>
    <w:rsid w:val="00E80883"/>
    <w:rsid w:val="00E815A4"/>
    <w:rsid w:val="00E8165B"/>
    <w:rsid w:val="00E8221B"/>
    <w:rsid w:val="00E822D4"/>
    <w:rsid w:val="00E826A8"/>
    <w:rsid w:val="00E82868"/>
    <w:rsid w:val="00E82AB3"/>
    <w:rsid w:val="00E82C6D"/>
    <w:rsid w:val="00E83655"/>
    <w:rsid w:val="00E8367F"/>
    <w:rsid w:val="00E838B2"/>
    <w:rsid w:val="00E84803"/>
    <w:rsid w:val="00E84D6F"/>
    <w:rsid w:val="00E84E8F"/>
    <w:rsid w:val="00E84EDD"/>
    <w:rsid w:val="00E86299"/>
    <w:rsid w:val="00E867FC"/>
    <w:rsid w:val="00E86817"/>
    <w:rsid w:val="00E86EDF"/>
    <w:rsid w:val="00E87153"/>
    <w:rsid w:val="00E8760C"/>
    <w:rsid w:val="00E87EB8"/>
    <w:rsid w:val="00E9002C"/>
    <w:rsid w:val="00E90203"/>
    <w:rsid w:val="00E903D5"/>
    <w:rsid w:val="00E906E0"/>
    <w:rsid w:val="00E90C5D"/>
    <w:rsid w:val="00E90D96"/>
    <w:rsid w:val="00E929A5"/>
    <w:rsid w:val="00E92D84"/>
    <w:rsid w:val="00E92ED2"/>
    <w:rsid w:val="00E92F1D"/>
    <w:rsid w:val="00E937F4"/>
    <w:rsid w:val="00E939E6"/>
    <w:rsid w:val="00E940D1"/>
    <w:rsid w:val="00E94F9C"/>
    <w:rsid w:val="00E95A87"/>
    <w:rsid w:val="00E95EDC"/>
    <w:rsid w:val="00E95F5B"/>
    <w:rsid w:val="00E963E3"/>
    <w:rsid w:val="00E96943"/>
    <w:rsid w:val="00E9798F"/>
    <w:rsid w:val="00E979ED"/>
    <w:rsid w:val="00EA04A8"/>
    <w:rsid w:val="00EA17BC"/>
    <w:rsid w:val="00EA275B"/>
    <w:rsid w:val="00EA3B27"/>
    <w:rsid w:val="00EA4233"/>
    <w:rsid w:val="00EA495A"/>
    <w:rsid w:val="00EA50DD"/>
    <w:rsid w:val="00EA52B1"/>
    <w:rsid w:val="00EA52BF"/>
    <w:rsid w:val="00EA57DE"/>
    <w:rsid w:val="00EA6FA8"/>
    <w:rsid w:val="00EA7212"/>
    <w:rsid w:val="00EA764B"/>
    <w:rsid w:val="00EA7EB4"/>
    <w:rsid w:val="00EA7EBA"/>
    <w:rsid w:val="00EB0687"/>
    <w:rsid w:val="00EB0DE0"/>
    <w:rsid w:val="00EB0F2E"/>
    <w:rsid w:val="00EB13F4"/>
    <w:rsid w:val="00EB1895"/>
    <w:rsid w:val="00EB19C4"/>
    <w:rsid w:val="00EB1F84"/>
    <w:rsid w:val="00EB20DA"/>
    <w:rsid w:val="00EB2464"/>
    <w:rsid w:val="00EB2666"/>
    <w:rsid w:val="00EB2752"/>
    <w:rsid w:val="00EB27B5"/>
    <w:rsid w:val="00EB2807"/>
    <w:rsid w:val="00EB2C37"/>
    <w:rsid w:val="00EB2CA0"/>
    <w:rsid w:val="00EB3026"/>
    <w:rsid w:val="00EB315B"/>
    <w:rsid w:val="00EB33EA"/>
    <w:rsid w:val="00EB378B"/>
    <w:rsid w:val="00EB47EF"/>
    <w:rsid w:val="00EB487F"/>
    <w:rsid w:val="00EB4AAC"/>
    <w:rsid w:val="00EB4AE3"/>
    <w:rsid w:val="00EB51D1"/>
    <w:rsid w:val="00EB531D"/>
    <w:rsid w:val="00EB55FB"/>
    <w:rsid w:val="00EB5B03"/>
    <w:rsid w:val="00EB5CCB"/>
    <w:rsid w:val="00EB5CDA"/>
    <w:rsid w:val="00EB5E3D"/>
    <w:rsid w:val="00EB6709"/>
    <w:rsid w:val="00EB675A"/>
    <w:rsid w:val="00EB7339"/>
    <w:rsid w:val="00EB7373"/>
    <w:rsid w:val="00EB7690"/>
    <w:rsid w:val="00EB7D2B"/>
    <w:rsid w:val="00EC01E0"/>
    <w:rsid w:val="00EC0AD6"/>
    <w:rsid w:val="00EC0C16"/>
    <w:rsid w:val="00EC10CC"/>
    <w:rsid w:val="00EC1212"/>
    <w:rsid w:val="00EC145D"/>
    <w:rsid w:val="00EC15A9"/>
    <w:rsid w:val="00EC1A72"/>
    <w:rsid w:val="00EC1ED5"/>
    <w:rsid w:val="00EC2158"/>
    <w:rsid w:val="00EC2423"/>
    <w:rsid w:val="00EC289C"/>
    <w:rsid w:val="00EC2B1C"/>
    <w:rsid w:val="00EC3262"/>
    <w:rsid w:val="00EC3A12"/>
    <w:rsid w:val="00EC4B0A"/>
    <w:rsid w:val="00EC4B75"/>
    <w:rsid w:val="00EC4E33"/>
    <w:rsid w:val="00EC5251"/>
    <w:rsid w:val="00EC538C"/>
    <w:rsid w:val="00EC53B9"/>
    <w:rsid w:val="00EC576D"/>
    <w:rsid w:val="00EC5C29"/>
    <w:rsid w:val="00EC6153"/>
    <w:rsid w:val="00EC647C"/>
    <w:rsid w:val="00EC6EFA"/>
    <w:rsid w:val="00EC71E7"/>
    <w:rsid w:val="00EC77EA"/>
    <w:rsid w:val="00EC77FC"/>
    <w:rsid w:val="00EC79F5"/>
    <w:rsid w:val="00EC7DF8"/>
    <w:rsid w:val="00ED01AA"/>
    <w:rsid w:val="00ED0411"/>
    <w:rsid w:val="00ED0420"/>
    <w:rsid w:val="00ED0742"/>
    <w:rsid w:val="00ED0ADE"/>
    <w:rsid w:val="00ED0D39"/>
    <w:rsid w:val="00ED0D7A"/>
    <w:rsid w:val="00ED0FA0"/>
    <w:rsid w:val="00ED1A16"/>
    <w:rsid w:val="00ED1E02"/>
    <w:rsid w:val="00ED2100"/>
    <w:rsid w:val="00ED233B"/>
    <w:rsid w:val="00ED2A36"/>
    <w:rsid w:val="00ED32EA"/>
    <w:rsid w:val="00ED38A0"/>
    <w:rsid w:val="00ED3C78"/>
    <w:rsid w:val="00ED3CB9"/>
    <w:rsid w:val="00ED5326"/>
    <w:rsid w:val="00ED5B67"/>
    <w:rsid w:val="00ED5BC3"/>
    <w:rsid w:val="00ED5FBD"/>
    <w:rsid w:val="00ED632D"/>
    <w:rsid w:val="00ED641F"/>
    <w:rsid w:val="00ED691D"/>
    <w:rsid w:val="00ED6F97"/>
    <w:rsid w:val="00ED7326"/>
    <w:rsid w:val="00ED75D8"/>
    <w:rsid w:val="00ED7907"/>
    <w:rsid w:val="00ED7D2D"/>
    <w:rsid w:val="00ED7E46"/>
    <w:rsid w:val="00EE02A3"/>
    <w:rsid w:val="00EE04BC"/>
    <w:rsid w:val="00EE08D8"/>
    <w:rsid w:val="00EE0EB3"/>
    <w:rsid w:val="00EE10C0"/>
    <w:rsid w:val="00EE11DC"/>
    <w:rsid w:val="00EE1831"/>
    <w:rsid w:val="00EE18DB"/>
    <w:rsid w:val="00EE1905"/>
    <w:rsid w:val="00EE1A1E"/>
    <w:rsid w:val="00EE1C1F"/>
    <w:rsid w:val="00EE24A0"/>
    <w:rsid w:val="00EE27F0"/>
    <w:rsid w:val="00EE2A26"/>
    <w:rsid w:val="00EE2B7B"/>
    <w:rsid w:val="00EE2C28"/>
    <w:rsid w:val="00EE2F39"/>
    <w:rsid w:val="00EE3608"/>
    <w:rsid w:val="00EE403E"/>
    <w:rsid w:val="00EE47AB"/>
    <w:rsid w:val="00EE4819"/>
    <w:rsid w:val="00EE4919"/>
    <w:rsid w:val="00EE4BD9"/>
    <w:rsid w:val="00EE5472"/>
    <w:rsid w:val="00EE63FC"/>
    <w:rsid w:val="00EE6E57"/>
    <w:rsid w:val="00EE773E"/>
    <w:rsid w:val="00EE7F4A"/>
    <w:rsid w:val="00EF0103"/>
    <w:rsid w:val="00EF074F"/>
    <w:rsid w:val="00EF0A00"/>
    <w:rsid w:val="00EF101D"/>
    <w:rsid w:val="00EF1825"/>
    <w:rsid w:val="00EF1B6E"/>
    <w:rsid w:val="00EF2520"/>
    <w:rsid w:val="00EF2662"/>
    <w:rsid w:val="00EF29A3"/>
    <w:rsid w:val="00EF2B3F"/>
    <w:rsid w:val="00EF2EE4"/>
    <w:rsid w:val="00EF3294"/>
    <w:rsid w:val="00EF348E"/>
    <w:rsid w:val="00EF358E"/>
    <w:rsid w:val="00EF4482"/>
    <w:rsid w:val="00EF4608"/>
    <w:rsid w:val="00EF481E"/>
    <w:rsid w:val="00EF5194"/>
    <w:rsid w:val="00EF5622"/>
    <w:rsid w:val="00EF5654"/>
    <w:rsid w:val="00EF56A7"/>
    <w:rsid w:val="00EF5ADF"/>
    <w:rsid w:val="00EF5EF7"/>
    <w:rsid w:val="00EF6556"/>
    <w:rsid w:val="00EF657F"/>
    <w:rsid w:val="00EF67CE"/>
    <w:rsid w:val="00EF6E5F"/>
    <w:rsid w:val="00EF74B2"/>
    <w:rsid w:val="00EF7A06"/>
    <w:rsid w:val="00F00A8D"/>
    <w:rsid w:val="00F01055"/>
    <w:rsid w:val="00F01D5A"/>
    <w:rsid w:val="00F01E21"/>
    <w:rsid w:val="00F020FA"/>
    <w:rsid w:val="00F022C1"/>
    <w:rsid w:val="00F03658"/>
    <w:rsid w:val="00F03E31"/>
    <w:rsid w:val="00F044AC"/>
    <w:rsid w:val="00F0460A"/>
    <w:rsid w:val="00F0530E"/>
    <w:rsid w:val="00F05422"/>
    <w:rsid w:val="00F073F6"/>
    <w:rsid w:val="00F07A75"/>
    <w:rsid w:val="00F07D1A"/>
    <w:rsid w:val="00F07E34"/>
    <w:rsid w:val="00F1036D"/>
    <w:rsid w:val="00F10EB6"/>
    <w:rsid w:val="00F11266"/>
    <w:rsid w:val="00F116A3"/>
    <w:rsid w:val="00F11749"/>
    <w:rsid w:val="00F11E89"/>
    <w:rsid w:val="00F11E8A"/>
    <w:rsid w:val="00F12C2E"/>
    <w:rsid w:val="00F13524"/>
    <w:rsid w:val="00F13E3E"/>
    <w:rsid w:val="00F14304"/>
    <w:rsid w:val="00F14A49"/>
    <w:rsid w:val="00F14BB3"/>
    <w:rsid w:val="00F1532E"/>
    <w:rsid w:val="00F15719"/>
    <w:rsid w:val="00F15B93"/>
    <w:rsid w:val="00F15BCE"/>
    <w:rsid w:val="00F16184"/>
    <w:rsid w:val="00F168BD"/>
    <w:rsid w:val="00F16AF7"/>
    <w:rsid w:val="00F16E3C"/>
    <w:rsid w:val="00F16E52"/>
    <w:rsid w:val="00F176A4"/>
    <w:rsid w:val="00F202E3"/>
    <w:rsid w:val="00F2038A"/>
    <w:rsid w:val="00F203B6"/>
    <w:rsid w:val="00F2185D"/>
    <w:rsid w:val="00F2274D"/>
    <w:rsid w:val="00F22798"/>
    <w:rsid w:val="00F22A83"/>
    <w:rsid w:val="00F22B2C"/>
    <w:rsid w:val="00F23090"/>
    <w:rsid w:val="00F23199"/>
    <w:rsid w:val="00F23614"/>
    <w:rsid w:val="00F236C5"/>
    <w:rsid w:val="00F24075"/>
    <w:rsid w:val="00F244AC"/>
    <w:rsid w:val="00F25223"/>
    <w:rsid w:val="00F25590"/>
    <w:rsid w:val="00F257FA"/>
    <w:rsid w:val="00F2583A"/>
    <w:rsid w:val="00F2632A"/>
    <w:rsid w:val="00F2682F"/>
    <w:rsid w:val="00F27315"/>
    <w:rsid w:val="00F27446"/>
    <w:rsid w:val="00F276CF"/>
    <w:rsid w:val="00F279D2"/>
    <w:rsid w:val="00F301A4"/>
    <w:rsid w:val="00F3089E"/>
    <w:rsid w:val="00F30973"/>
    <w:rsid w:val="00F309AA"/>
    <w:rsid w:val="00F31042"/>
    <w:rsid w:val="00F3128B"/>
    <w:rsid w:val="00F31692"/>
    <w:rsid w:val="00F31830"/>
    <w:rsid w:val="00F32717"/>
    <w:rsid w:val="00F3277F"/>
    <w:rsid w:val="00F32F8E"/>
    <w:rsid w:val="00F33660"/>
    <w:rsid w:val="00F3412E"/>
    <w:rsid w:val="00F34179"/>
    <w:rsid w:val="00F34390"/>
    <w:rsid w:val="00F349E0"/>
    <w:rsid w:val="00F34A91"/>
    <w:rsid w:val="00F352BE"/>
    <w:rsid w:val="00F3575E"/>
    <w:rsid w:val="00F361B5"/>
    <w:rsid w:val="00F36269"/>
    <w:rsid w:val="00F36594"/>
    <w:rsid w:val="00F374FD"/>
    <w:rsid w:val="00F37828"/>
    <w:rsid w:val="00F37C51"/>
    <w:rsid w:val="00F402F3"/>
    <w:rsid w:val="00F405C6"/>
    <w:rsid w:val="00F40867"/>
    <w:rsid w:val="00F40907"/>
    <w:rsid w:val="00F40AAC"/>
    <w:rsid w:val="00F40B0F"/>
    <w:rsid w:val="00F40CAD"/>
    <w:rsid w:val="00F41383"/>
    <w:rsid w:val="00F4201D"/>
    <w:rsid w:val="00F421DE"/>
    <w:rsid w:val="00F42AE2"/>
    <w:rsid w:val="00F4337F"/>
    <w:rsid w:val="00F43650"/>
    <w:rsid w:val="00F43DCF"/>
    <w:rsid w:val="00F444C4"/>
    <w:rsid w:val="00F4489B"/>
    <w:rsid w:val="00F449A7"/>
    <w:rsid w:val="00F44F06"/>
    <w:rsid w:val="00F46B30"/>
    <w:rsid w:val="00F47621"/>
    <w:rsid w:val="00F47929"/>
    <w:rsid w:val="00F47B52"/>
    <w:rsid w:val="00F47C2A"/>
    <w:rsid w:val="00F47D63"/>
    <w:rsid w:val="00F506F8"/>
    <w:rsid w:val="00F507B2"/>
    <w:rsid w:val="00F507BE"/>
    <w:rsid w:val="00F512F9"/>
    <w:rsid w:val="00F518E7"/>
    <w:rsid w:val="00F5228B"/>
    <w:rsid w:val="00F525A4"/>
    <w:rsid w:val="00F525F7"/>
    <w:rsid w:val="00F5282B"/>
    <w:rsid w:val="00F52EF4"/>
    <w:rsid w:val="00F541E8"/>
    <w:rsid w:val="00F546E1"/>
    <w:rsid w:val="00F54BEB"/>
    <w:rsid w:val="00F54CED"/>
    <w:rsid w:val="00F55658"/>
    <w:rsid w:val="00F5586B"/>
    <w:rsid w:val="00F55F20"/>
    <w:rsid w:val="00F56839"/>
    <w:rsid w:val="00F569AC"/>
    <w:rsid w:val="00F570E2"/>
    <w:rsid w:val="00F57206"/>
    <w:rsid w:val="00F577EA"/>
    <w:rsid w:val="00F60955"/>
    <w:rsid w:val="00F60E6F"/>
    <w:rsid w:val="00F611B7"/>
    <w:rsid w:val="00F618D7"/>
    <w:rsid w:val="00F61BA7"/>
    <w:rsid w:val="00F61EF4"/>
    <w:rsid w:val="00F6234F"/>
    <w:rsid w:val="00F632A7"/>
    <w:rsid w:val="00F6363E"/>
    <w:rsid w:val="00F63ED9"/>
    <w:rsid w:val="00F6563A"/>
    <w:rsid w:val="00F6566C"/>
    <w:rsid w:val="00F659BB"/>
    <w:rsid w:val="00F66789"/>
    <w:rsid w:val="00F66B4D"/>
    <w:rsid w:val="00F67808"/>
    <w:rsid w:val="00F67B04"/>
    <w:rsid w:val="00F67E97"/>
    <w:rsid w:val="00F70D75"/>
    <w:rsid w:val="00F71013"/>
    <w:rsid w:val="00F710E0"/>
    <w:rsid w:val="00F726F2"/>
    <w:rsid w:val="00F72B81"/>
    <w:rsid w:val="00F72C6A"/>
    <w:rsid w:val="00F73BBA"/>
    <w:rsid w:val="00F73CF1"/>
    <w:rsid w:val="00F74A84"/>
    <w:rsid w:val="00F74B7B"/>
    <w:rsid w:val="00F74BDF"/>
    <w:rsid w:val="00F74C5F"/>
    <w:rsid w:val="00F7520D"/>
    <w:rsid w:val="00F75AA1"/>
    <w:rsid w:val="00F75CC5"/>
    <w:rsid w:val="00F762FE"/>
    <w:rsid w:val="00F766E4"/>
    <w:rsid w:val="00F76AE4"/>
    <w:rsid w:val="00F773C9"/>
    <w:rsid w:val="00F776D9"/>
    <w:rsid w:val="00F77DDD"/>
    <w:rsid w:val="00F77FDA"/>
    <w:rsid w:val="00F80C37"/>
    <w:rsid w:val="00F80FC8"/>
    <w:rsid w:val="00F8138E"/>
    <w:rsid w:val="00F8160D"/>
    <w:rsid w:val="00F81AC9"/>
    <w:rsid w:val="00F81E25"/>
    <w:rsid w:val="00F82322"/>
    <w:rsid w:val="00F82629"/>
    <w:rsid w:val="00F8270E"/>
    <w:rsid w:val="00F829C6"/>
    <w:rsid w:val="00F83098"/>
    <w:rsid w:val="00F83112"/>
    <w:rsid w:val="00F8384A"/>
    <w:rsid w:val="00F83EB4"/>
    <w:rsid w:val="00F851A1"/>
    <w:rsid w:val="00F87358"/>
    <w:rsid w:val="00F87CE3"/>
    <w:rsid w:val="00F90161"/>
    <w:rsid w:val="00F9072F"/>
    <w:rsid w:val="00F90AEC"/>
    <w:rsid w:val="00F91FA4"/>
    <w:rsid w:val="00F922CB"/>
    <w:rsid w:val="00F925A0"/>
    <w:rsid w:val="00F92962"/>
    <w:rsid w:val="00F933A9"/>
    <w:rsid w:val="00F945FD"/>
    <w:rsid w:val="00F946C9"/>
    <w:rsid w:val="00F94A1D"/>
    <w:rsid w:val="00F94BD9"/>
    <w:rsid w:val="00F94E6D"/>
    <w:rsid w:val="00F953D3"/>
    <w:rsid w:val="00F9565A"/>
    <w:rsid w:val="00F9574D"/>
    <w:rsid w:val="00F95C63"/>
    <w:rsid w:val="00F966BE"/>
    <w:rsid w:val="00F96BCC"/>
    <w:rsid w:val="00F96C00"/>
    <w:rsid w:val="00F9702F"/>
    <w:rsid w:val="00F97883"/>
    <w:rsid w:val="00FA07E0"/>
    <w:rsid w:val="00FA0822"/>
    <w:rsid w:val="00FA116F"/>
    <w:rsid w:val="00FA1979"/>
    <w:rsid w:val="00FA1BD4"/>
    <w:rsid w:val="00FA228E"/>
    <w:rsid w:val="00FA2CBA"/>
    <w:rsid w:val="00FA34AC"/>
    <w:rsid w:val="00FA3E25"/>
    <w:rsid w:val="00FA4207"/>
    <w:rsid w:val="00FA4F3B"/>
    <w:rsid w:val="00FA53CC"/>
    <w:rsid w:val="00FA5740"/>
    <w:rsid w:val="00FA59FA"/>
    <w:rsid w:val="00FA5B8A"/>
    <w:rsid w:val="00FA6147"/>
    <w:rsid w:val="00FA7BC6"/>
    <w:rsid w:val="00FA7DBD"/>
    <w:rsid w:val="00FA7E99"/>
    <w:rsid w:val="00FB006B"/>
    <w:rsid w:val="00FB0503"/>
    <w:rsid w:val="00FB06E4"/>
    <w:rsid w:val="00FB0873"/>
    <w:rsid w:val="00FB0C3F"/>
    <w:rsid w:val="00FB0F07"/>
    <w:rsid w:val="00FB1108"/>
    <w:rsid w:val="00FB1EBC"/>
    <w:rsid w:val="00FB2455"/>
    <w:rsid w:val="00FB2764"/>
    <w:rsid w:val="00FB2970"/>
    <w:rsid w:val="00FB35C1"/>
    <w:rsid w:val="00FB3611"/>
    <w:rsid w:val="00FB3903"/>
    <w:rsid w:val="00FB3986"/>
    <w:rsid w:val="00FB3DA1"/>
    <w:rsid w:val="00FB3E7F"/>
    <w:rsid w:val="00FB4D4A"/>
    <w:rsid w:val="00FB51D7"/>
    <w:rsid w:val="00FB5802"/>
    <w:rsid w:val="00FB5C80"/>
    <w:rsid w:val="00FB67C2"/>
    <w:rsid w:val="00FB6AA2"/>
    <w:rsid w:val="00FB6C1E"/>
    <w:rsid w:val="00FB6F6C"/>
    <w:rsid w:val="00FB71D5"/>
    <w:rsid w:val="00FB77CE"/>
    <w:rsid w:val="00FB7D4E"/>
    <w:rsid w:val="00FC00D7"/>
    <w:rsid w:val="00FC0A8C"/>
    <w:rsid w:val="00FC13B3"/>
    <w:rsid w:val="00FC14CD"/>
    <w:rsid w:val="00FC17E3"/>
    <w:rsid w:val="00FC1A30"/>
    <w:rsid w:val="00FC1C98"/>
    <w:rsid w:val="00FC2977"/>
    <w:rsid w:val="00FC3D99"/>
    <w:rsid w:val="00FC3EB4"/>
    <w:rsid w:val="00FC3EE7"/>
    <w:rsid w:val="00FC4086"/>
    <w:rsid w:val="00FC458A"/>
    <w:rsid w:val="00FC4762"/>
    <w:rsid w:val="00FC4A1A"/>
    <w:rsid w:val="00FC4B30"/>
    <w:rsid w:val="00FC500E"/>
    <w:rsid w:val="00FC57A8"/>
    <w:rsid w:val="00FC5A76"/>
    <w:rsid w:val="00FC5BB9"/>
    <w:rsid w:val="00FC5D25"/>
    <w:rsid w:val="00FC6C54"/>
    <w:rsid w:val="00FC6E28"/>
    <w:rsid w:val="00FC70BE"/>
    <w:rsid w:val="00FC728B"/>
    <w:rsid w:val="00FC7431"/>
    <w:rsid w:val="00FC786A"/>
    <w:rsid w:val="00FD0465"/>
    <w:rsid w:val="00FD0F05"/>
    <w:rsid w:val="00FD1082"/>
    <w:rsid w:val="00FD149F"/>
    <w:rsid w:val="00FD1A29"/>
    <w:rsid w:val="00FD1B04"/>
    <w:rsid w:val="00FD1F66"/>
    <w:rsid w:val="00FD25C0"/>
    <w:rsid w:val="00FD27E9"/>
    <w:rsid w:val="00FD2A71"/>
    <w:rsid w:val="00FD311E"/>
    <w:rsid w:val="00FD38D3"/>
    <w:rsid w:val="00FD40B6"/>
    <w:rsid w:val="00FD40EF"/>
    <w:rsid w:val="00FD41F2"/>
    <w:rsid w:val="00FD4897"/>
    <w:rsid w:val="00FD4942"/>
    <w:rsid w:val="00FD548D"/>
    <w:rsid w:val="00FD58E2"/>
    <w:rsid w:val="00FD5CD0"/>
    <w:rsid w:val="00FD5E4C"/>
    <w:rsid w:val="00FD69D2"/>
    <w:rsid w:val="00FD7B2C"/>
    <w:rsid w:val="00FE0E35"/>
    <w:rsid w:val="00FE10C7"/>
    <w:rsid w:val="00FE13BE"/>
    <w:rsid w:val="00FE1FC8"/>
    <w:rsid w:val="00FE2358"/>
    <w:rsid w:val="00FE2468"/>
    <w:rsid w:val="00FE3497"/>
    <w:rsid w:val="00FE354A"/>
    <w:rsid w:val="00FE3992"/>
    <w:rsid w:val="00FE3E03"/>
    <w:rsid w:val="00FE4786"/>
    <w:rsid w:val="00FE4804"/>
    <w:rsid w:val="00FE49D9"/>
    <w:rsid w:val="00FE4EED"/>
    <w:rsid w:val="00FE4FB1"/>
    <w:rsid w:val="00FE55A2"/>
    <w:rsid w:val="00FE70EC"/>
    <w:rsid w:val="00FE76AC"/>
    <w:rsid w:val="00FE7E2D"/>
    <w:rsid w:val="00FE7FF8"/>
    <w:rsid w:val="00FF007F"/>
    <w:rsid w:val="00FF00E2"/>
    <w:rsid w:val="00FF0718"/>
    <w:rsid w:val="00FF0DCD"/>
    <w:rsid w:val="00FF0EC4"/>
    <w:rsid w:val="00FF1407"/>
    <w:rsid w:val="00FF1A5F"/>
    <w:rsid w:val="00FF1BB1"/>
    <w:rsid w:val="00FF25C4"/>
    <w:rsid w:val="00FF4326"/>
    <w:rsid w:val="00FF43FF"/>
    <w:rsid w:val="00FF48A3"/>
    <w:rsid w:val="00FF4A85"/>
    <w:rsid w:val="00FF4C40"/>
    <w:rsid w:val="00FF52B3"/>
    <w:rsid w:val="00FF582E"/>
    <w:rsid w:val="00FF5C6D"/>
    <w:rsid w:val="00FF6399"/>
    <w:rsid w:val="00FF6EB9"/>
    <w:rsid w:val="00FF7093"/>
    <w:rsid w:val="00FF7409"/>
    <w:rsid w:val="00FF7B35"/>
    <w:rsid w:val="00FF7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58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2E42"/>
    <w:rPr>
      <w:rFonts w:ascii="Univers" w:hAnsi="Univers"/>
    </w:rPr>
  </w:style>
  <w:style w:type="paragraph" w:styleId="Heading1">
    <w:name w:val="heading 1"/>
    <w:basedOn w:val="Normal"/>
    <w:next w:val="Normal"/>
    <w:link w:val="Heading1Char"/>
    <w:qFormat/>
    <w:rsid w:val="000D209A"/>
    <w:pPr>
      <w:keepNext/>
      <w:numPr>
        <w:numId w:val="104"/>
      </w:numPr>
      <w:jc w:val="center"/>
      <w:outlineLvl w:val="0"/>
    </w:pPr>
    <w:rPr>
      <w:rFonts w:ascii="Garamond" w:hAnsi="Garamond"/>
      <w:b/>
      <w:sz w:val="24"/>
    </w:rPr>
  </w:style>
  <w:style w:type="paragraph" w:styleId="Heading2">
    <w:name w:val="heading 2"/>
    <w:basedOn w:val="Normal"/>
    <w:next w:val="Normal"/>
    <w:link w:val="Heading2Char"/>
    <w:qFormat/>
    <w:rsid w:val="0054650F"/>
    <w:pPr>
      <w:keepNext/>
      <w:numPr>
        <w:ilvl w:val="1"/>
        <w:numId w:val="1"/>
      </w:numPr>
      <w:outlineLvl w:val="1"/>
    </w:pPr>
    <w:rPr>
      <w:rFonts w:ascii="Times New Roman" w:hAnsi="Times New Roman"/>
      <w:b/>
      <w:color w:val="000000"/>
      <w:sz w:val="24"/>
    </w:rPr>
  </w:style>
  <w:style w:type="paragraph" w:styleId="Heading3">
    <w:name w:val="heading 3"/>
    <w:basedOn w:val="Normal"/>
    <w:next w:val="Normal"/>
    <w:qFormat/>
    <w:rsid w:val="0054650F"/>
    <w:pPr>
      <w:keepNext/>
      <w:numPr>
        <w:ilvl w:val="2"/>
        <w:numId w:val="1"/>
      </w:numPr>
      <w:tabs>
        <w:tab w:val="num" w:pos="810"/>
      </w:tabs>
      <w:spacing w:before="240" w:after="60"/>
      <w:ind w:left="450"/>
      <w:outlineLvl w:val="2"/>
    </w:pPr>
    <w:rPr>
      <w:rFonts w:ascii="Arial" w:hAnsi="Arial"/>
      <w:sz w:val="24"/>
    </w:rPr>
  </w:style>
  <w:style w:type="paragraph" w:styleId="Heading4">
    <w:name w:val="heading 4"/>
    <w:basedOn w:val="Normal"/>
    <w:next w:val="Normal"/>
    <w:qFormat/>
    <w:rsid w:val="0054650F"/>
    <w:pPr>
      <w:keepNext/>
      <w:numPr>
        <w:ilvl w:val="3"/>
        <w:numId w:val="1"/>
      </w:numPr>
      <w:spacing w:before="240" w:after="60"/>
      <w:outlineLvl w:val="3"/>
    </w:pPr>
    <w:rPr>
      <w:rFonts w:ascii="Arial" w:hAnsi="Arial"/>
      <w:b/>
      <w:sz w:val="24"/>
    </w:rPr>
  </w:style>
  <w:style w:type="paragraph" w:styleId="Heading5">
    <w:name w:val="heading 5"/>
    <w:basedOn w:val="Normal"/>
    <w:next w:val="Normal"/>
    <w:qFormat/>
    <w:rsid w:val="0054650F"/>
    <w:pPr>
      <w:numPr>
        <w:ilvl w:val="4"/>
        <w:numId w:val="1"/>
      </w:numPr>
      <w:spacing w:before="240" w:after="60"/>
      <w:outlineLvl w:val="4"/>
    </w:pPr>
    <w:rPr>
      <w:sz w:val="22"/>
    </w:rPr>
  </w:style>
  <w:style w:type="paragraph" w:styleId="Heading6">
    <w:name w:val="heading 6"/>
    <w:basedOn w:val="Normal"/>
    <w:next w:val="Normal"/>
    <w:qFormat/>
    <w:rsid w:val="0054650F"/>
    <w:pPr>
      <w:numPr>
        <w:ilvl w:val="5"/>
        <w:numId w:val="1"/>
      </w:numPr>
      <w:spacing w:before="240" w:after="60"/>
      <w:outlineLvl w:val="5"/>
    </w:pPr>
    <w:rPr>
      <w:rFonts w:ascii="Times New Roman" w:hAnsi="Times New Roman"/>
      <w:i/>
      <w:sz w:val="22"/>
    </w:rPr>
  </w:style>
  <w:style w:type="paragraph" w:styleId="Heading7">
    <w:name w:val="heading 7"/>
    <w:basedOn w:val="Normal"/>
    <w:next w:val="Normal"/>
    <w:qFormat/>
    <w:rsid w:val="0054650F"/>
    <w:pPr>
      <w:numPr>
        <w:ilvl w:val="6"/>
        <w:numId w:val="1"/>
      </w:numPr>
      <w:spacing w:before="240" w:after="60"/>
      <w:outlineLvl w:val="6"/>
    </w:pPr>
    <w:rPr>
      <w:rFonts w:ascii="Arial" w:hAnsi="Arial"/>
    </w:rPr>
  </w:style>
  <w:style w:type="paragraph" w:styleId="Heading8">
    <w:name w:val="heading 8"/>
    <w:basedOn w:val="Normal"/>
    <w:next w:val="Normal"/>
    <w:qFormat/>
    <w:rsid w:val="0054650F"/>
    <w:pPr>
      <w:numPr>
        <w:ilvl w:val="7"/>
        <w:numId w:val="1"/>
      </w:numPr>
      <w:spacing w:before="240" w:after="60"/>
      <w:outlineLvl w:val="7"/>
    </w:pPr>
    <w:rPr>
      <w:rFonts w:ascii="Arial" w:hAnsi="Arial"/>
      <w:i/>
    </w:rPr>
  </w:style>
  <w:style w:type="paragraph" w:styleId="Heading9">
    <w:name w:val="heading 9"/>
    <w:basedOn w:val="Normal"/>
    <w:next w:val="Normal"/>
    <w:qFormat/>
    <w:rsid w:val="0054650F"/>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54650F"/>
    <w:rPr>
      <w:vertAlign w:val="superscript"/>
    </w:rPr>
  </w:style>
  <w:style w:type="paragraph" w:styleId="Title">
    <w:name w:val="Title"/>
    <w:basedOn w:val="Normal"/>
    <w:qFormat/>
    <w:rsid w:val="0054650F"/>
    <w:pPr>
      <w:jc w:val="center"/>
    </w:pPr>
    <w:rPr>
      <w:b/>
    </w:rPr>
  </w:style>
  <w:style w:type="paragraph" w:styleId="TOC1">
    <w:name w:val="toc 1"/>
    <w:basedOn w:val="Normal"/>
    <w:next w:val="Normal"/>
    <w:autoRedefine/>
    <w:uiPriority w:val="39"/>
    <w:rsid w:val="000E4213"/>
    <w:pPr>
      <w:tabs>
        <w:tab w:val="left" w:pos="0"/>
        <w:tab w:val="left" w:pos="1440"/>
        <w:tab w:val="right" w:leader="dot" w:pos="9350"/>
      </w:tabs>
      <w:ind w:left="86" w:right="-720" w:firstLine="4"/>
    </w:pPr>
    <w:rPr>
      <w:rFonts w:ascii="Garamond" w:hAnsi="Garamond"/>
      <w:b/>
      <w:iCs/>
      <w:noProof/>
      <w:sz w:val="24"/>
      <w:szCs w:val="24"/>
    </w:rPr>
  </w:style>
  <w:style w:type="paragraph" w:styleId="TOC2">
    <w:name w:val="toc 2"/>
    <w:basedOn w:val="Normal"/>
    <w:next w:val="Normal"/>
    <w:autoRedefine/>
    <w:uiPriority w:val="39"/>
    <w:rsid w:val="000E4213"/>
    <w:pPr>
      <w:tabs>
        <w:tab w:val="left" w:pos="1440"/>
        <w:tab w:val="right" w:leader="dot" w:pos="8640"/>
      </w:tabs>
      <w:ind w:left="635" w:hanging="435"/>
    </w:pPr>
    <w:rPr>
      <w:rFonts w:ascii="Times New Roman" w:hAnsi="Times New Roman"/>
      <w:smallCaps/>
      <w:noProof/>
      <w:sz w:val="22"/>
      <w:szCs w:val="22"/>
    </w:rPr>
  </w:style>
  <w:style w:type="paragraph" w:styleId="BodyText">
    <w:name w:val="Body Text"/>
    <w:basedOn w:val="Normal"/>
    <w:link w:val="BodyTextChar"/>
    <w:rsid w:val="0054650F"/>
    <w:rPr>
      <w:color w:val="000000"/>
    </w:rPr>
  </w:style>
  <w:style w:type="paragraph" w:styleId="Header">
    <w:name w:val="header"/>
    <w:basedOn w:val="Normal"/>
    <w:link w:val="HeaderChar"/>
    <w:uiPriority w:val="99"/>
    <w:rsid w:val="0054650F"/>
    <w:pPr>
      <w:tabs>
        <w:tab w:val="center" w:pos="4320"/>
        <w:tab w:val="right" w:pos="8640"/>
      </w:tabs>
    </w:pPr>
  </w:style>
  <w:style w:type="paragraph" w:styleId="BodyTextIndent">
    <w:name w:val="Body Text Indent"/>
    <w:basedOn w:val="Normal"/>
    <w:link w:val="BodyTextIndentChar"/>
    <w:rsid w:val="0054650F"/>
    <w:pPr>
      <w:ind w:left="648"/>
    </w:pPr>
  </w:style>
  <w:style w:type="character" w:styleId="PageNumber">
    <w:name w:val="page number"/>
    <w:basedOn w:val="DefaultParagraphFont"/>
    <w:rsid w:val="0054650F"/>
  </w:style>
  <w:style w:type="paragraph" w:styleId="Footer">
    <w:name w:val="footer"/>
    <w:basedOn w:val="Normal"/>
    <w:link w:val="FooterChar"/>
    <w:uiPriority w:val="99"/>
    <w:rsid w:val="0054650F"/>
    <w:pPr>
      <w:tabs>
        <w:tab w:val="center" w:pos="4320"/>
        <w:tab w:val="right" w:pos="8640"/>
      </w:tabs>
    </w:pPr>
  </w:style>
  <w:style w:type="paragraph" w:styleId="BodyTextIndent2">
    <w:name w:val="Body Text Indent 2"/>
    <w:basedOn w:val="Normal"/>
    <w:rsid w:val="0054650F"/>
    <w:pPr>
      <w:ind w:left="360"/>
    </w:pPr>
    <w:rPr>
      <w:u w:val="single"/>
    </w:rPr>
  </w:style>
  <w:style w:type="paragraph" w:styleId="BodyTextIndent3">
    <w:name w:val="Body Text Indent 3"/>
    <w:basedOn w:val="Normal"/>
    <w:rsid w:val="0054650F"/>
    <w:pPr>
      <w:tabs>
        <w:tab w:val="left" w:pos="-1440"/>
      </w:tabs>
      <w:ind w:left="1080" w:hanging="1080"/>
    </w:pPr>
    <w:rPr>
      <w:sz w:val="21"/>
    </w:rPr>
  </w:style>
  <w:style w:type="paragraph" w:styleId="BodyText2">
    <w:name w:val="Body Text 2"/>
    <w:basedOn w:val="Normal"/>
    <w:rsid w:val="0054650F"/>
    <w:rPr>
      <w:rFonts w:ascii="Times New Roman" w:hAnsi="Times New Roman"/>
      <w:sz w:val="24"/>
    </w:rPr>
  </w:style>
  <w:style w:type="paragraph" w:customStyle="1" w:styleId="OmniPage1">
    <w:name w:val="OmniPage #1"/>
    <w:basedOn w:val="Normal"/>
    <w:rsid w:val="0054650F"/>
    <w:pPr>
      <w:spacing w:line="280" w:lineRule="exact"/>
    </w:pPr>
    <w:rPr>
      <w:rFonts w:ascii="Times New Roman" w:hAnsi="Times New Roman"/>
    </w:rPr>
  </w:style>
  <w:style w:type="paragraph" w:customStyle="1" w:styleId="OmniPage3">
    <w:name w:val="OmniPage #3"/>
    <w:basedOn w:val="Normal"/>
    <w:rsid w:val="0054650F"/>
    <w:pPr>
      <w:spacing w:line="280" w:lineRule="exact"/>
    </w:pPr>
    <w:rPr>
      <w:rFonts w:ascii="Times New Roman" w:hAnsi="Times New Roman"/>
    </w:rPr>
  </w:style>
  <w:style w:type="paragraph" w:customStyle="1" w:styleId="OmniPage4">
    <w:name w:val="OmniPage #4"/>
    <w:basedOn w:val="Normal"/>
    <w:rsid w:val="0054650F"/>
    <w:pPr>
      <w:spacing w:line="280" w:lineRule="exact"/>
    </w:pPr>
    <w:rPr>
      <w:rFonts w:ascii="Times New Roman" w:hAnsi="Times New Roman"/>
    </w:rPr>
  </w:style>
  <w:style w:type="paragraph" w:customStyle="1" w:styleId="OmniPage9">
    <w:name w:val="OmniPage #9"/>
    <w:basedOn w:val="Normal"/>
    <w:rsid w:val="0054650F"/>
    <w:pPr>
      <w:spacing w:line="560" w:lineRule="exact"/>
    </w:pPr>
    <w:rPr>
      <w:rFonts w:ascii="Times New Roman" w:hAnsi="Times New Roman"/>
    </w:rPr>
  </w:style>
  <w:style w:type="paragraph" w:styleId="FootnoteText">
    <w:name w:val="footnote text"/>
    <w:basedOn w:val="Normal"/>
    <w:semiHidden/>
    <w:rsid w:val="0054650F"/>
  </w:style>
  <w:style w:type="paragraph" w:styleId="DocumentMap">
    <w:name w:val="Document Map"/>
    <w:basedOn w:val="Normal"/>
    <w:semiHidden/>
    <w:rsid w:val="0054650F"/>
    <w:pPr>
      <w:shd w:val="clear" w:color="auto" w:fill="000080"/>
    </w:pPr>
    <w:rPr>
      <w:rFonts w:ascii="Tahoma" w:hAnsi="Tahoma"/>
    </w:rPr>
  </w:style>
  <w:style w:type="paragraph" w:styleId="TOC3">
    <w:name w:val="toc 3"/>
    <w:basedOn w:val="Normal"/>
    <w:next w:val="Normal"/>
    <w:autoRedefine/>
    <w:uiPriority w:val="39"/>
    <w:rsid w:val="0054650F"/>
    <w:pPr>
      <w:ind w:left="480"/>
    </w:pPr>
    <w:rPr>
      <w:rFonts w:ascii="Times New Roman" w:hAnsi="Times New Roman"/>
      <w:sz w:val="24"/>
      <w:szCs w:val="24"/>
    </w:rPr>
  </w:style>
  <w:style w:type="paragraph" w:styleId="TOC4">
    <w:name w:val="toc 4"/>
    <w:basedOn w:val="Normal"/>
    <w:next w:val="Normal"/>
    <w:autoRedefine/>
    <w:uiPriority w:val="39"/>
    <w:rsid w:val="000E4213"/>
    <w:pPr>
      <w:tabs>
        <w:tab w:val="left" w:pos="1440"/>
        <w:tab w:val="right" w:leader="dot" w:pos="9360"/>
      </w:tabs>
      <w:ind w:left="1440" w:hanging="1354"/>
    </w:pPr>
    <w:rPr>
      <w:rFonts w:ascii="Times New Roman" w:hAnsi="Times New Roman"/>
      <w:sz w:val="24"/>
      <w:szCs w:val="24"/>
    </w:rPr>
  </w:style>
  <w:style w:type="paragraph" w:styleId="TOC5">
    <w:name w:val="toc 5"/>
    <w:basedOn w:val="Normal"/>
    <w:next w:val="Normal"/>
    <w:autoRedefine/>
    <w:uiPriority w:val="39"/>
    <w:rsid w:val="0054650F"/>
    <w:pPr>
      <w:ind w:left="960"/>
    </w:pPr>
    <w:rPr>
      <w:rFonts w:ascii="Times New Roman" w:hAnsi="Times New Roman"/>
      <w:sz w:val="24"/>
      <w:szCs w:val="24"/>
    </w:rPr>
  </w:style>
  <w:style w:type="paragraph" w:styleId="TOC6">
    <w:name w:val="toc 6"/>
    <w:basedOn w:val="Normal"/>
    <w:next w:val="Normal"/>
    <w:autoRedefine/>
    <w:uiPriority w:val="39"/>
    <w:rsid w:val="0054650F"/>
    <w:pPr>
      <w:ind w:left="1200"/>
    </w:pPr>
    <w:rPr>
      <w:rFonts w:ascii="Times New Roman" w:hAnsi="Times New Roman"/>
      <w:sz w:val="24"/>
      <w:szCs w:val="24"/>
    </w:rPr>
  </w:style>
  <w:style w:type="paragraph" w:styleId="TOC7">
    <w:name w:val="toc 7"/>
    <w:basedOn w:val="Normal"/>
    <w:next w:val="Normal"/>
    <w:autoRedefine/>
    <w:uiPriority w:val="39"/>
    <w:rsid w:val="0054650F"/>
    <w:pPr>
      <w:ind w:left="1440"/>
    </w:pPr>
    <w:rPr>
      <w:rFonts w:ascii="Times New Roman" w:hAnsi="Times New Roman"/>
      <w:sz w:val="24"/>
      <w:szCs w:val="24"/>
    </w:rPr>
  </w:style>
  <w:style w:type="paragraph" w:styleId="TOC8">
    <w:name w:val="toc 8"/>
    <w:basedOn w:val="Normal"/>
    <w:next w:val="Normal"/>
    <w:autoRedefine/>
    <w:uiPriority w:val="39"/>
    <w:rsid w:val="0054650F"/>
    <w:pPr>
      <w:ind w:left="1680"/>
    </w:pPr>
    <w:rPr>
      <w:rFonts w:ascii="Times New Roman" w:hAnsi="Times New Roman"/>
      <w:sz w:val="24"/>
      <w:szCs w:val="24"/>
    </w:rPr>
  </w:style>
  <w:style w:type="paragraph" w:styleId="TOC9">
    <w:name w:val="toc 9"/>
    <w:basedOn w:val="Normal"/>
    <w:next w:val="Normal"/>
    <w:autoRedefine/>
    <w:uiPriority w:val="39"/>
    <w:rsid w:val="0054650F"/>
    <w:pPr>
      <w:ind w:left="1920"/>
    </w:pPr>
    <w:rPr>
      <w:rFonts w:ascii="Times New Roman" w:hAnsi="Times New Roman"/>
      <w:sz w:val="24"/>
      <w:szCs w:val="24"/>
    </w:rPr>
  </w:style>
  <w:style w:type="character" w:styleId="Hyperlink">
    <w:name w:val="Hyperlink"/>
    <w:basedOn w:val="DefaultParagraphFont"/>
    <w:uiPriority w:val="99"/>
    <w:rsid w:val="0054650F"/>
    <w:rPr>
      <w:color w:val="0000FF"/>
      <w:u w:val="single"/>
    </w:rPr>
  </w:style>
  <w:style w:type="paragraph" w:styleId="BalloonText">
    <w:name w:val="Balloon Text"/>
    <w:basedOn w:val="Normal"/>
    <w:semiHidden/>
    <w:rsid w:val="0054650F"/>
    <w:rPr>
      <w:rFonts w:ascii="Tahoma" w:hAnsi="Tahoma" w:cs="Tahoma"/>
      <w:sz w:val="16"/>
      <w:szCs w:val="16"/>
    </w:rPr>
  </w:style>
  <w:style w:type="paragraph" w:styleId="BlockText">
    <w:name w:val="Block Text"/>
    <w:basedOn w:val="Normal"/>
    <w:rsid w:val="0054650F"/>
    <w:pPr>
      <w:ind w:left="1440" w:right="1440"/>
    </w:pPr>
    <w:rPr>
      <w:rFonts w:ascii="Times New Roman" w:hAnsi="Times New Roman"/>
      <w:sz w:val="22"/>
    </w:rPr>
  </w:style>
  <w:style w:type="character" w:styleId="CommentReference">
    <w:name w:val="annotation reference"/>
    <w:basedOn w:val="DefaultParagraphFont"/>
    <w:semiHidden/>
    <w:rsid w:val="0054650F"/>
    <w:rPr>
      <w:sz w:val="16"/>
      <w:szCs w:val="16"/>
    </w:rPr>
  </w:style>
  <w:style w:type="numbering" w:customStyle="1" w:styleId="Style1">
    <w:name w:val="Style1"/>
    <w:rsid w:val="0054650F"/>
    <w:pPr>
      <w:numPr>
        <w:numId w:val="55"/>
      </w:numPr>
    </w:pPr>
  </w:style>
  <w:style w:type="paragraph" w:styleId="CommentText">
    <w:name w:val="annotation text"/>
    <w:basedOn w:val="Normal"/>
    <w:semiHidden/>
    <w:rsid w:val="0054650F"/>
  </w:style>
  <w:style w:type="paragraph" w:styleId="CommentSubject">
    <w:name w:val="annotation subject"/>
    <w:basedOn w:val="CommentText"/>
    <w:next w:val="CommentText"/>
    <w:semiHidden/>
    <w:rsid w:val="0054650F"/>
    <w:rPr>
      <w:b/>
      <w:bCs/>
    </w:rPr>
  </w:style>
  <w:style w:type="paragraph" w:customStyle="1" w:styleId="VickieHeading2">
    <w:name w:val="Vickie Heading 2"/>
    <w:basedOn w:val="Heading2"/>
    <w:rsid w:val="0054650F"/>
    <w:pPr>
      <w:numPr>
        <w:ilvl w:val="0"/>
        <w:numId w:val="79"/>
      </w:numPr>
      <w:jc w:val="center"/>
    </w:pPr>
    <w:rPr>
      <w:sz w:val="22"/>
    </w:rPr>
  </w:style>
  <w:style w:type="paragraph" w:styleId="PlainText">
    <w:name w:val="Plain Text"/>
    <w:basedOn w:val="Normal"/>
    <w:rsid w:val="0054650F"/>
    <w:rPr>
      <w:rFonts w:ascii="Courier New" w:hAnsi="Courier New" w:cs="Courier New"/>
    </w:rPr>
  </w:style>
  <w:style w:type="character" w:styleId="Strong">
    <w:name w:val="Strong"/>
    <w:basedOn w:val="DefaultParagraphFont"/>
    <w:qFormat/>
    <w:rsid w:val="0054650F"/>
    <w:rPr>
      <w:b/>
      <w:bCs/>
    </w:rPr>
  </w:style>
  <w:style w:type="paragraph" w:styleId="BodyText3">
    <w:name w:val="Body Text 3"/>
    <w:basedOn w:val="Normal"/>
    <w:rsid w:val="0054650F"/>
    <w:rPr>
      <w:rFonts w:ascii="Times New Roman" w:hAnsi="Times New Roman"/>
      <w:i/>
      <w:sz w:val="22"/>
      <w:szCs w:val="22"/>
    </w:rPr>
  </w:style>
  <w:style w:type="paragraph" w:customStyle="1" w:styleId="alphaBullet-u">
    <w:name w:val="alpha Bullet - u"/>
    <w:basedOn w:val="Normal"/>
    <w:rsid w:val="0054650F"/>
  </w:style>
  <w:style w:type="paragraph" w:customStyle="1" w:styleId="Default">
    <w:name w:val="Default"/>
    <w:rsid w:val="0054650F"/>
    <w:pPr>
      <w:autoSpaceDE w:val="0"/>
      <w:autoSpaceDN w:val="0"/>
      <w:adjustRightInd w:val="0"/>
    </w:pPr>
    <w:rPr>
      <w:color w:val="000000"/>
      <w:sz w:val="24"/>
      <w:szCs w:val="24"/>
    </w:rPr>
  </w:style>
  <w:style w:type="paragraph" w:styleId="Revision">
    <w:name w:val="Revision"/>
    <w:hidden/>
    <w:uiPriority w:val="99"/>
    <w:semiHidden/>
    <w:rsid w:val="0054650F"/>
    <w:rPr>
      <w:rFonts w:ascii="Univers" w:hAnsi="Univers"/>
    </w:rPr>
  </w:style>
  <w:style w:type="paragraph" w:styleId="ListParagraph">
    <w:name w:val="List Paragraph"/>
    <w:basedOn w:val="Normal"/>
    <w:uiPriority w:val="34"/>
    <w:qFormat/>
    <w:rsid w:val="002C4422"/>
    <w:pPr>
      <w:ind w:left="720"/>
    </w:pPr>
  </w:style>
  <w:style w:type="character" w:styleId="FollowedHyperlink">
    <w:name w:val="FollowedHyperlink"/>
    <w:basedOn w:val="DefaultParagraphFont"/>
    <w:rsid w:val="003E55EF"/>
    <w:rPr>
      <w:color w:val="800080"/>
      <w:u w:val="single"/>
    </w:rPr>
  </w:style>
  <w:style w:type="character" w:customStyle="1" w:styleId="HeaderChar">
    <w:name w:val="Header Char"/>
    <w:basedOn w:val="DefaultParagraphFont"/>
    <w:link w:val="Header"/>
    <w:uiPriority w:val="99"/>
    <w:rsid w:val="003235B2"/>
    <w:rPr>
      <w:rFonts w:ascii="Univers" w:hAnsi="Univers"/>
    </w:rPr>
  </w:style>
  <w:style w:type="paragraph" w:styleId="NormalWeb">
    <w:name w:val="Normal (Web)"/>
    <w:basedOn w:val="Normal"/>
    <w:uiPriority w:val="99"/>
    <w:unhideWhenUsed/>
    <w:rsid w:val="003D240C"/>
    <w:pPr>
      <w:spacing w:before="100" w:beforeAutospacing="1" w:after="100" w:afterAutospacing="1"/>
      <w:ind w:firstLine="480"/>
    </w:pPr>
    <w:rPr>
      <w:rFonts w:ascii="Times New Roman" w:hAnsi="Times New Roman"/>
      <w:sz w:val="24"/>
      <w:szCs w:val="24"/>
    </w:rPr>
  </w:style>
  <w:style w:type="character" w:customStyle="1" w:styleId="FooterChar">
    <w:name w:val="Footer Char"/>
    <w:basedOn w:val="DefaultParagraphFont"/>
    <w:link w:val="Footer"/>
    <w:uiPriority w:val="99"/>
    <w:rsid w:val="00EE27F0"/>
    <w:rPr>
      <w:rFonts w:ascii="Univers" w:hAnsi="Univers"/>
    </w:rPr>
  </w:style>
  <w:style w:type="character" w:customStyle="1" w:styleId="Heading1Char">
    <w:name w:val="Heading 1 Char"/>
    <w:basedOn w:val="DefaultParagraphFont"/>
    <w:link w:val="Heading1"/>
    <w:rsid w:val="000D209A"/>
    <w:rPr>
      <w:rFonts w:ascii="Garamond" w:hAnsi="Garamond"/>
      <w:b/>
      <w:sz w:val="24"/>
    </w:rPr>
  </w:style>
  <w:style w:type="character" w:styleId="Emphasis">
    <w:name w:val="Emphasis"/>
    <w:aliases w:val="Appendix"/>
    <w:basedOn w:val="DefaultParagraphFont"/>
    <w:qFormat/>
    <w:rsid w:val="00B65473"/>
    <w:rPr>
      <w:rFonts w:ascii="Garamond" w:hAnsi="Garamond"/>
      <w:i w:val="0"/>
      <w:iCs/>
    </w:rPr>
  </w:style>
  <w:style w:type="paragraph" w:styleId="TOCHeading">
    <w:name w:val="TOC Heading"/>
    <w:basedOn w:val="Heading1"/>
    <w:next w:val="Normal"/>
    <w:uiPriority w:val="39"/>
    <w:unhideWhenUsed/>
    <w:qFormat/>
    <w:rsid w:val="009A19CD"/>
    <w:pPr>
      <w:keepLines/>
      <w:numPr>
        <w:numId w:val="0"/>
      </w:numPr>
      <w:spacing w:before="48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Heading2Char">
    <w:name w:val="Heading 2 Char"/>
    <w:basedOn w:val="DefaultParagraphFont"/>
    <w:link w:val="Heading2"/>
    <w:rsid w:val="00A000E1"/>
    <w:rPr>
      <w:b/>
      <w:color w:val="000000"/>
      <w:sz w:val="24"/>
    </w:rPr>
  </w:style>
  <w:style w:type="character" w:styleId="UnresolvedMention">
    <w:name w:val="Unresolved Mention"/>
    <w:basedOn w:val="DefaultParagraphFont"/>
    <w:uiPriority w:val="99"/>
    <w:semiHidden/>
    <w:unhideWhenUsed/>
    <w:rsid w:val="00E74014"/>
    <w:rPr>
      <w:color w:val="808080"/>
      <w:shd w:val="clear" w:color="auto" w:fill="E6E6E6"/>
    </w:rPr>
  </w:style>
  <w:style w:type="paragraph" w:styleId="Bibliography">
    <w:name w:val="Bibliography"/>
    <w:basedOn w:val="Normal"/>
    <w:next w:val="Normal"/>
    <w:uiPriority w:val="37"/>
    <w:semiHidden/>
    <w:unhideWhenUsed/>
    <w:rsid w:val="00C30531"/>
  </w:style>
  <w:style w:type="paragraph" w:styleId="BodyTextFirstIndent">
    <w:name w:val="Body Text First Indent"/>
    <w:basedOn w:val="BodyText"/>
    <w:link w:val="BodyTextFirstIndentChar"/>
    <w:semiHidden/>
    <w:unhideWhenUsed/>
    <w:rsid w:val="00C30531"/>
    <w:pPr>
      <w:ind w:firstLine="360"/>
    </w:pPr>
    <w:rPr>
      <w:color w:val="auto"/>
    </w:rPr>
  </w:style>
  <w:style w:type="character" w:customStyle="1" w:styleId="BodyTextChar">
    <w:name w:val="Body Text Char"/>
    <w:basedOn w:val="DefaultParagraphFont"/>
    <w:link w:val="BodyText"/>
    <w:rsid w:val="00C30531"/>
    <w:rPr>
      <w:rFonts w:ascii="Univers" w:hAnsi="Univers"/>
      <w:color w:val="000000"/>
    </w:rPr>
  </w:style>
  <w:style w:type="character" w:customStyle="1" w:styleId="BodyTextFirstIndentChar">
    <w:name w:val="Body Text First Indent Char"/>
    <w:basedOn w:val="BodyTextChar"/>
    <w:link w:val="BodyTextFirstIndent"/>
    <w:semiHidden/>
    <w:rsid w:val="00C30531"/>
    <w:rPr>
      <w:rFonts w:ascii="Univers" w:hAnsi="Univers"/>
      <w:color w:val="000000"/>
    </w:rPr>
  </w:style>
  <w:style w:type="paragraph" w:styleId="BodyTextFirstIndent2">
    <w:name w:val="Body Text First Indent 2"/>
    <w:basedOn w:val="BodyTextIndent"/>
    <w:link w:val="BodyTextFirstIndent2Char"/>
    <w:semiHidden/>
    <w:unhideWhenUsed/>
    <w:rsid w:val="00C30531"/>
    <w:pPr>
      <w:ind w:left="360" w:firstLine="360"/>
    </w:pPr>
  </w:style>
  <w:style w:type="character" w:customStyle="1" w:styleId="BodyTextIndentChar">
    <w:name w:val="Body Text Indent Char"/>
    <w:basedOn w:val="DefaultParagraphFont"/>
    <w:link w:val="BodyTextIndent"/>
    <w:rsid w:val="00C30531"/>
    <w:rPr>
      <w:rFonts w:ascii="Univers" w:hAnsi="Univers"/>
    </w:rPr>
  </w:style>
  <w:style w:type="character" w:customStyle="1" w:styleId="BodyTextFirstIndent2Char">
    <w:name w:val="Body Text First Indent 2 Char"/>
    <w:basedOn w:val="BodyTextIndentChar"/>
    <w:link w:val="BodyTextFirstIndent2"/>
    <w:semiHidden/>
    <w:rsid w:val="00C30531"/>
    <w:rPr>
      <w:rFonts w:ascii="Univers" w:hAnsi="Univers"/>
    </w:rPr>
  </w:style>
  <w:style w:type="paragraph" w:styleId="Caption">
    <w:name w:val="caption"/>
    <w:basedOn w:val="Normal"/>
    <w:next w:val="Normal"/>
    <w:semiHidden/>
    <w:unhideWhenUsed/>
    <w:qFormat/>
    <w:rsid w:val="00C30531"/>
    <w:pPr>
      <w:spacing w:after="200"/>
    </w:pPr>
    <w:rPr>
      <w:i/>
      <w:iCs/>
      <w:color w:val="1F497D" w:themeColor="text2"/>
      <w:sz w:val="18"/>
      <w:szCs w:val="18"/>
    </w:rPr>
  </w:style>
  <w:style w:type="paragraph" w:styleId="Closing">
    <w:name w:val="Closing"/>
    <w:basedOn w:val="Normal"/>
    <w:link w:val="ClosingChar"/>
    <w:semiHidden/>
    <w:unhideWhenUsed/>
    <w:rsid w:val="00C30531"/>
    <w:pPr>
      <w:ind w:left="4320"/>
    </w:pPr>
  </w:style>
  <w:style w:type="character" w:customStyle="1" w:styleId="ClosingChar">
    <w:name w:val="Closing Char"/>
    <w:basedOn w:val="DefaultParagraphFont"/>
    <w:link w:val="Closing"/>
    <w:semiHidden/>
    <w:rsid w:val="00C30531"/>
    <w:rPr>
      <w:rFonts w:ascii="Univers" w:hAnsi="Univers"/>
    </w:rPr>
  </w:style>
  <w:style w:type="paragraph" w:styleId="Date">
    <w:name w:val="Date"/>
    <w:basedOn w:val="Normal"/>
    <w:next w:val="Normal"/>
    <w:link w:val="DateChar"/>
    <w:semiHidden/>
    <w:unhideWhenUsed/>
    <w:rsid w:val="00C30531"/>
  </w:style>
  <w:style w:type="character" w:customStyle="1" w:styleId="DateChar">
    <w:name w:val="Date Char"/>
    <w:basedOn w:val="DefaultParagraphFont"/>
    <w:link w:val="Date"/>
    <w:semiHidden/>
    <w:rsid w:val="00C30531"/>
    <w:rPr>
      <w:rFonts w:ascii="Univers" w:hAnsi="Univers"/>
    </w:rPr>
  </w:style>
  <w:style w:type="paragraph" w:styleId="E-mailSignature">
    <w:name w:val="E-mail Signature"/>
    <w:basedOn w:val="Normal"/>
    <w:link w:val="E-mailSignatureChar"/>
    <w:semiHidden/>
    <w:unhideWhenUsed/>
    <w:rsid w:val="00C30531"/>
  </w:style>
  <w:style w:type="character" w:customStyle="1" w:styleId="E-mailSignatureChar">
    <w:name w:val="E-mail Signature Char"/>
    <w:basedOn w:val="DefaultParagraphFont"/>
    <w:link w:val="E-mailSignature"/>
    <w:semiHidden/>
    <w:rsid w:val="00C30531"/>
    <w:rPr>
      <w:rFonts w:ascii="Univers" w:hAnsi="Univers"/>
    </w:rPr>
  </w:style>
  <w:style w:type="paragraph" w:styleId="EndnoteText">
    <w:name w:val="endnote text"/>
    <w:basedOn w:val="Normal"/>
    <w:link w:val="EndnoteTextChar"/>
    <w:semiHidden/>
    <w:unhideWhenUsed/>
    <w:rsid w:val="00C30531"/>
  </w:style>
  <w:style w:type="character" w:customStyle="1" w:styleId="EndnoteTextChar">
    <w:name w:val="Endnote Text Char"/>
    <w:basedOn w:val="DefaultParagraphFont"/>
    <w:link w:val="EndnoteText"/>
    <w:semiHidden/>
    <w:rsid w:val="00C30531"/>
    <w:rPr>
      <w:rFonts w:ascii="Univers" w:hAnsi="Univers"/>
    </w:rPr>
  </w:style>
  <w:style w:type="paragraph" w:styleId="EnvelopeAddress">
    <w:name w:val="envelope address"/>
    <w:basedOn w:val="Normal"/>
    <w:semiHidden/>
    <w:unhideWhenUsed/>
    <w:rsid w:val="00C3053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C30531"/>
    <w:rPr>
      <w:rFonts w:asciiTheme="majorHAnsi" w:eastAsiaTheme="majorEastAsia" w:hAnsiTheme="majorHAnsi" w:cstheme="majorBidi"/>
    </w:rPr>
  </w:style>
  <w:style w:type="paragraph" w:styleId="HTMLAddress">
    <w:name w:val="HTML Address"/>
    <w:basedOn w:val="Normal"/>
    <w:link w:val="HTMLAddressChar"/>
    <w:semiHidden/>
    <w:unhideWhenUsed/>
    <w:rsid w:val="00C30531"/>
    <w:rPr>
      <w:i/>
      <w:iCs/>
    </w:rPr>
  </w:style>
  <w:style w:type="character" w:customStyle="1" w:styleId="HTMLAddressChar">
    <w:name w:val="HTML Address Char"/>
    <w:basedOn w:val="DefaultParagraphFont"/>
    <w:link w:val="HTMLAddress"/>
    <w:semiHidden/>
    <w:rsid w:val="00C30531"/>
    <w:rPr>
      <w:rFonts w:ascii="Univers" w:hAnsi="Univers"/>
      <w:i/>
      <w:iCs/>
    </w:rPr>
  </w:style>
  <w:style w:type="paragraph" w:styleId="HTMLPreformatted">
    <w:name w:val="HTML Preformatted"/>
    <w:basedOn w:val="Normal"/>
    <w:link w:val="HTMLPreformattedChar"/>
    <w:semiHidden/>
    <w:unhideWhenUsed/>
    <w:rsid w:val="00C30531"/>
    <w:rPr>
      <w:rFonts w:ascii="Consolas" w:hAnsi="Consolas"/>
    </w:rPr>
  </w:style>
  <w:style w:type="character" w:customStyle="1" w:styleId="HTMLPreformattedChar">
    <w:name w:val="HTML Preformatted Char"/>
    <w:basedOn w:val="DefaultParagraphFont"/>
    <w:link w:val="HTMLPreformatted"/>
    <w:semiHidden/>
    <w:rsid w:val="00C30531"/>
    <w:rPr>
      <w:rFonts w:ascii="Consolas" w:hAnsi="Consolas"/>
    </w:rPr>
  </w:style>
  <w:style w:type="paragraph" w:styleId="Index1">
    <w:name w:val="index 1"/>
    <w:basedOn w:val="Normal"/>
    <w:next w:val="Normal"/>
    <w:autoRedefine/>
    <w:semiHidden/>
    <w:unhideWhenUsed/>
    <w:rsid w:val="00C30531"/>
    <w:pPr>
      <w:ind w:left="200" w:hanging="200"/>
    </w:pPr>
  </w:style>
  <w:style w:type="paragraph" w:styleId="Index2">
    <w:name w:val="index 2"/>
    <w:basedOn w:val="Normal"/>
    <w:next w:val="Normal"/>
    <w:autoRedefine/>
    <w:semiHidden/>
    <w:unhideWhenUsed/>
    <w:rsid w:val="00C30531"/>
    <w:pPr>
      <w:ind w:left="400" w:hanging="200"/>
    </w:pPr>
  </w:style>
  <w:style w:type="paragraph" w:styleId="Index3">
    <w:name w:val="index 3"/>
    <w:basedOn w:val="Normal"/>
    <w:next w:val="Normal"/>
    <w:autoRedefine/>
    <w:semiHidden/>
    <w:unhideWhenUsed/>
    <w:rsid w:val="00C30531"/>
    <w:pPr>
      <w:ind w:left="600" w:hanging="200"/>
    </w:pPr>
  </w:style>
  <w:style w:type="paragraph" w:styleId="Index4">
    <w:name w:val="index 4"/>
    <w:basedOn w:val="Normal"/>
    <w:next w:val="Normal"/>
    <w:autoRedefine/>
    <w:semiHidden/>
    <w:unhideWhenUsed/>
    <w:rsid w:val="00C30531"/>
    <w:pPr>
      <w:ind w:left="800" w:hanging="200"/>
    </w:pPr>
  </w:style>
  <w:style w:type="paragraph" w:styleId="Index5">
    <w:name w:val="index 5"/>
    <w:basedOn w:val="Normal"/>
    <w:next w:val="Normal"/>
    <w:autoRedefine/>
    <w:semiHidden/>
    <w:unhideWhenUsed/>
    <w:rsid w:val="00C30531"/>
    <w:pPr>
      <w:ind w:left="1000" w:hanging="200"/>
    </w:pPr>
  </w:style>
  <w:style w:type="paragraph" w:styleId="Index6">
    <w:name w:val="index 6"/>
    <w:basedOn w:val="Normal"/>
    <w:next w:val="Normal"/>
    <w:autoRedefine/>
    <w:semiHidden/>
    <w:unhideWhenUsed/>
    <w:rsid w:val="00C30531"/>
    <w:pPr>
      <w:ind w:left="1200" w:hanging="200"/>
    </w:pPr>
  </w:style>
  <w:style w:type="paragraph" w:styleId="Index7">
    <w:name w:val="index 7"/>
    <w:basedOn w:val="Normal"/>
    <w:next w:val="Normal"/>
    <w:autoRedefine/>
    <w:semiHidden/>
    <w:unhideWhenUsed/>
    <w:rsid w:val="00C30531"/>
    <w:pPr>
      <w:ind w:left="1400" w:hanging="200"/>
    </w:pPr>
  </w:style>
  <w:style w:type="paragraph" w:styleId="Index8">
    <w:name w:val="index 8"/>
    <w:basedOn w:val="Normal"/>
    <w:next w:val="Normal"/>
    <w:autoRedefine/>
    <w:semiHidden/>
    <w:unhideWhenUsed/>
    <w:rsid w:val="00C30531"/>
    <w:pPr>
      <w:ind w:left="1600" w:hanging="200"/>
    </w:pPr>
  </w:style>
  <w:style w:type="paragraph" w:styleId="Index9">
    <w:name w:val="index 9"/>
    <w:basedOn w:val="Normal"/>
    <w:next w:val="Normal"/>
    <w:autoRedefine/>
    <w:semiHidden/>
    <w:unhideWhenUsed/>
    <w:rsid w:val="00C30531"/>
    <w:pPr>
      <w:ind w:left="1800" w:hanging="200"/>
    </w:pPr>
  </w:style>
  <w:style w:type="paragraph" w:styleId="IndexHeading">
    <w:name w:val="index heading"/>
    <w:basedOn w:val="Normal"/>
    <w:next w:val="Index1"/>
    <w:semiHidden/>
    <w:unhideWhenUsed/>
    <w:rsid w:val="00C3053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3053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30531"/>
    <w:rPr>
      <w:rFonts w:ascii="Univers" w:hAnsi="Univers"/>
      <w:i/>
      <w:iCs/>
      <w:color w:val="4F81BD" w:themeColor="accent1"/>
    </w:rPr>
  </w:style>
  <w:style w:type="paragraph" w:styleId="List">
    <w:name w:val="List"/>
    <w:basedOn w:val="Normal"/>
    <w:semiHidden/>
    <w:unhideWhenUsed/>
    <w:rsid w:val="00C30531"/>
    <w:pPr>
      <w:ind w:left="360" w:hanging="360"/>
      <w:contextualSpacing/>
    </w:pPr>
  </w:style>
  <w:style w:type="paragraph" w:styleId="List2">
    <w:name w:val="List 2"/>
    <w:basedOn w:val="Normal"/>
    <w:semiHidden/>
    <w:unhideWhenUsed/>
    <w:rsid w:val="00C30531"/>
    <w:pPr>
      <w:ind w:left="720" w:hanging="360"/>
      <w:contextualSpacing/>
    </w:pPr>
  </w:style>
  <w:style w:type="paragraph" w:styleId="List3">
    <w:name w:val="List 3"/>
    <w:basedOn w:val="Normal"/>
    <w:semiHidden/>
    <w:unhideWhenUsed/>
    <w:rsid w:val="00C30531"/>
    <w:pPr>
      <w:ind w:left="1080" w:hanging="360"/>
      <w:contextualSpacing/>
    </w:pPr>
  </w:style>
  <w:style w:type="paragraph" w:styleId="List4">
    <w:name w:val="List 4"/>
    <w:basedOn w:val="Normal"/>
    <w:semiHidden/>
    <w:unhideWhenUsed/>
    <w:rsid w:val="00C30531"/>
    <w:pPr>
      <w:ind w:left="1440" w:hanging="360"/>
      <w:contextualSpacing/>
    </w:pPr>
  </w:style>
  <w:style w:type="paragraph" w:styleId="List5">
    <w:name w:val="List 5"/>
    <w:basedOn w:val="Normal"/>
    <w:semiHidden/>
    <w:unhideWhenUsed/>
    <w:rsid w:val="00C30531"/>
    <w:pPr>
      <w:ind w:left="1800" w:hanging="360"/>
      <w:contextualSpacing/>
    </w:pPr>
  </w:style>
  <w:style w:type="paragraph" w:styleId="ListBullet">
    <w:name w:val="List Bullet"/>
    <w:basedOn w:val="Normal"/>
    <w:rsid w:val="00C30531"/>
    <w:pPr>
      <w:numPr>
        <w:numId w:val="139"/>
      </w:numPr>
      <w:contextualSpacing/>
    </w:pPr>
  </w:style>
  <w:style w:type="paragraph" w:styleId="ListBullet2">
    <w:name w:val="List Bullet 2"/>
    <w:basedOn w:val="Normal"/>
    <w:semiHidden/>
    <w:unhideWhenUsed/>
    <w:rsid w:val="00C30531"/>
    <w:pPr>
      <w:numPr>
        <w:numId w:val="140"/>
      </w:numPr>
      <w:contextualSpacing/>
    </w:pPr>
  </w:style>
  <w:style w:type="paragraph" w:styleId="ListBullet3">
    <w:name w:val="List Bullet 3"/>
    <w:basedOn w:val="Normal"/>
    <w:semiHidden/>
    <w:unhideWhenUsed/>
    <w:rsid w:val="00C30531"/>
    <w:pPr>
      <w:numPr>
        <w:numId w:val="141"/>
      </w:numPr>
      <w:contextualSpacing/>
    </w:pPr>
  </w:style>
  <w:style w:type="paragraph" w:styleId="ListBullet4">
    <w:name w:val="List Bullet 4"/>
    <w:basedOn w:val="Normal"/>
    <w:semiHidden/>
    <w:unhideWhenUsed/>
    <w:rsid w:val="00C30531"/>
    <w:pPr>
      <w:numPr>
        <w:numId w:val="142"/>
      </w:numPr>
      <w:contextualSpacing/>
    </w:pPr>
  </w:style>
  <w:style w:type="paragraph" w:styleId="ListBullet5">
    <w:name w:val="List Bullet 5"/>
    <w:basedOn w:val="Normal"/>
    <w:semiHidden/>
    <w:unhideWhenUsed/>
    <w:rsid w:val="00C30531"/>
    <w:pPr>
      <w:numPr>
        <w:numId w:val="143"/>
      </w:numPr>
      <w:contextualSpacing/>
    </w:pPr>
  </w:style>
  <w:style w:type="paragraph" w:styleId="ListContinue">
    <w:name w:val="List Continue"/>
    <w:basedOn w:val="Normal"/>
    <w:semiHidden/>
    <w:unhideWhenUsed/>
    <w:rsid w:val="00C30531"/>
    <w:pPr>
      <w:spacing w:after="120"/>
      <w:ind w:left="360"/>
      <w:contextualSpacing/>
    </w:pPr>
  </w:style>
  <w:style w:type="paragraph" w:styleId="ListContinue2">
    <w:name w:val="List Continue 2"/>
    <w:basedOn w:val="Normal"/>
    <w:semiHidden/>
    <w:unhideWhenUsed/>
    <w:rsid w:val="00C30531"/>
    <w:pPr>
      <w:spacing w:after="120"/>
      <w:ind w:left="720"/>
      <w:contextualSpacing/>
    </w:pPr>
  </w:style>
  <w:style w:type="paragraph" w:styleId="ListContinue3">
    <w:name w:val="List Continue 3"/>
    <w:basedOn w:val="Normal"/>
    <w:rsid w:val="00C30531"/>
    <w:pPr>
      <w:spacing w:after="120"/>
      <w:ind w:left="1080"/>
      <w:contextualSpacing/>
    </w:pPr>
  </w:style>
  <w:style w:type="paragraph" w:styleId="ListContinue4">
    <w:name w:val="List Continue 4"/>
    <w:basedOn w:val="Normal"/>
    <w:rsid w:val="00C30531"/>
    <w:pPr>
      <w:spacing w:after="120"/>
      <w:ind w:left="1440"/>
      <w:contextualSpacing/>
    </w:pPr>
  </w:style>
  <w:style w:type="paragraph" w:styleId="ListContinue5">
    <w:name w:val="List Continue 5"/>
    <w:basedOn w:val="Normal"/>
    <w:rsid w:val="00C30531"/>
    <w:pPr>
      <w:spacing w:after="120"/>
      <w:ind w:left="1800"/>
      <w:contextualSpacing/>
    </w:pPr>
  </w:style>
  <w:style w:type="paragraph" w:styleId="ListNumber">
    <w:name w:val="List Number"/>
    <w:basedOn w:val="Normal"/>
    <w:rsid w:val="00C30531"/>
    <w:pPr>
      <w:numPr>
        <w:numId w:val="144"/>
      </w:numPr>
      <w:contextualSpacing/>
    </w:pPr>
  </w:style>
  <w:style w:type="paragraph" w:styleId="ListNumber2">
    <w:name w:val="List Number 2"/>
    <w:basedOn w:val="Normal"/>
    <w:semiHidden/>
    <w:unhideWhenUsed/>
    <w:rsid w:val="00C30531"/>
    <w:pPr>
      <w:numPr>
        <w:numId w:val="145"/>
      </w:numPr>
      <w:contextualSpacing/>
    </w:pPr>
  </w:style>
  <w:style w:type="paragraph" w:styleId="ListNumber3">
    <w:name w:val="List Number 3"/>
    <w:basedOn w:val="Normal"/>
    <w:semiHidden/>
    <w:unhideWhenUsed/>
    <w:rsid w:val="00C30531"/>
    <w:pPr>
      <w:numPr>
        <w:numId w:val="146"/>
      </w:numPr>
      <w:contextualSpacing/>
    </w:pPr>
  </w:style>
  <w:style w:type="paragraph" w:styleId="ListNumber4">
    <w:name w:val="List Number 4"/>
    <w:basedOn w:val="Normal"/>
    <w:semiHidden/>
    <w:unhideWhenUsed/>
    <w:rsid w:val="00C30531"/>
    <w:pPr>
      <w:numPr>
        <w:numId w:val="147"/>
      </w:numPr>
      <w:contextualSpacing/>
    </w:pPr>
  </w:style>
  <w:style w:type="paragraph" w:styleId="ListNumber5">
    <w:name w:val="List Number 5"/>
    <w:basedOn w:val="Normal"/>
    <w:semiHidden/>
    <w:unhideWhenUsed/>
    <w:rsid w:val="00C30531"/>
    <w:pPr>
      <w:numPr>
        <w:numId w:val="148"/>
      </w:numPr>
      <w:contextualSpacing/>
    </w:pPr>
  </w:style>
  <w:style w:type="paragraph" w:styleId="MacroText">
    <w:name w:val="macro"/>
    <w:link w:val="MacroTextChar"/>
    <w:rsid w:val="00C30531"/>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rsid w:val="00C30531"/>
    <w:rPr>
      <w:rFonts w:ascii="Consolas" w:hAnsi="Consolas"/>
    </w:rPr>
  </w:style>
  <w:style w:type="paragraph" w:styleId="MessageHeader">
    <w:name w:val="Message Header"/>
    <w:basedOn w:val="Normal"/>
    <w:link w:val="MessageHeaderChar"/>
    <w:rsid w:val="00C3053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30531"/>
    <w:rPr>
      <w:rFonts w:asciiTheme="majorHAnsi" w:eastAsiaTheme="majorEastAsia" w:hAnsiTheme="majorHAnsi" w:cstheme="majorBidi"/>
      <w:sz w:val="24"/>
      <w:szCs w:val="24"/>
      <w:shd w:val="pct20" w:color="auto" w:fill="auto"/>
    </w:rPr>
  </w:style>
  <w:style w:type="paragraph" w:styleId="NoSpacing">
    <w:name w:val="No Spacing"/>
    <w:uiPriority w:val="1"/>
    <w:qFormat/>
    <w:rsid w:val="00C30531"/>
    <w:rPr>
      <w:rFonts w:ascii="Univers" w:hAnsi="Univers"/>
    </w:rPr>
  </w:style>
  <w:style w:type="paragraph" w:styleId="NormalIndent">
    <w:name w:val="Normal Indent"/>
    <w:basedOn w:val="Normal"/>
    <w:semiHidden/>
    <w:unhideWhenUsed/>
    <w:rsid w:val="00C30531"/>
    <w:pPr>
      <w:ind w:left="720"/>
    </w:pPr>
  </w:style>
  <w:style w:type="paragraph" w:styleId="NoteHeading">
    <w:name w:val="Note Heading"/>
    <w:basedOn w:val="Normal"/>
    <w:next w:val="Normal"/>
    <w:link w:val="NoteHeadingChar"/>
    <w:semiHidden/>
    <w:unhideWhenUsed/>
    <w:rsid w:val="00C30531"/>
  </w:style>
  <w:style w:type="character" w:customStyle="1" w:styleId="NoteHeadingChar">
    <w:name w:val="Note Heading Char"/>
    <w:basedOn w:val="DefaultParagraphFont"/>
    <w:link w:val="NoteHeading"/>
    <w:semiHidden/>
    <w:rsid w:val="00C30531"/>
    <w:rPr>
      <w:rFonts w:ascii="Univers" w:hAnsi="Univers"/>
    </w:rPr>
  </w:style>
  <w:style w:type="paragraph" w:styleId="Quote">
    <w:name w:val="Quote"/>
    <w:basedOn w:val="Normal"/>
    <w:next w:val="Normal"/>
    <w:link w:val="QuoteChar"/>
    <w:uiPriority w:val="29"/>
    <w:qFormat/>
    <w:rsid w:val="00C3053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30531"/>
    <w:rPr>
      <w:rFonts w:ascii="Univers" w:hAnsi="Univers"/>
      <w:i/>
      <w:iCs/>
      <w:color w:val="404040" w:themeColor="text1" w:themeTint="BF"/>
    </w:rPr>
  </w:style>
  <w:style w:type="paragraph" w:styleId="Salutation">
    <w:name w:val="Salutation"/>
    <w:basedOn w:val="Normal"/>
    <w:next w:val="Normal"/>
    <w:link w:val="SalutationChar"/>
    <w:semiHidden/>
    <w:unhideWhenUsed/>
    <w:rsid w:val="00C30531"/>
  </w:style>
  <w:style w:type="character" w:customStyle="1" w:styleId="SalutationChar">
    <w:name w:val="Salutation Char"/>
    <w:basedOn w:val="DefaultParagraphFont"/>
    <w:link w:val="Salutation"/>
    <w:semiHidden/>
    <w:rsid w:val="00C30531"/>
    <w:rPr>
      <w:rFonts w:ascii="Univers" w:hAnsi="Univers"/>
    </w:rPr>
  </w:style>
  <w:style w:type="paragraph" w:styleId="Signature">
    <w:name w:val="Signature"/>
    <w:basedOn w:val="Normal"/>
    <w:link w:val="SignatureChar"/>
    <w:semiHidden/>
    <w:unhideWhenUsed/>
    <w:rsid w:val="00C30531"/>
    <w:pPr>
      <w:ind w:left="4320"/>
    </w:pPr>
  </w:style>
  <w:style w:type="character" w:customStyle="1" w:styleId="SignatureChar">
    <w:name w:val="Signature Char"/>
    <w:basedOn w:val="DefaultParagraphFont"/>
    <w:link w:val="Signature"/>
    <w:semiHidden/>
    <w:rsid w:val="00C30531"/>
    <w:rPr>
      <w:rFonts w:ascii="Univers" w:hAnsi="Univers"/>
    </w:rPr>
  </w:style>
  <w:style w:type="paragraph" w:styleId="Subtitle">
    <w:name w:val="Subtitle"/>
    <w:basedOn w:val="Normal"/>
    <w:next w:val="Normal"/>
    <w:link w:val="SubtitleChar"/>
    <w:qFormat/>
    <w:rsid w:val="00C3053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30531"/>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C30531"/>
    <w:pPr>
      <w:ind w:left="200" w:hanging="200"/>
    </w:pPr>
  </w:style>
  <w:style w:type="paragraph" w:styleId="TableofFigures">
    <w:name w:val="table of figures"/>
    <w:basedOn w:val="Normal"/>
    <w:next w:val="Normal"/>
    <w:semiHidden/>
    <w:unhideWhenUsed/>
    <w:rsid w:val="00C30531"/>
  </w:style>
  <w:style w:type="paragraph" w:styleId="TOAHeading">
    <w:name w:val="toa heading"/>
    <w:basedOn w:val="Normal"/>
    <w:next w:val="Normal"/>
    <w:semiHidden/>
    <w:unhideWhenUsed/>
    <w:rsid w:val="00C30531"/>
    <w:pPr>
      <w:spacing w:before="120"/>
    </w:pPr>
    <w:rPr>
      <w:rFonts w:asciiTheme="majorHAnsi" w:eastAsiaTheme="majorEastAsia" w:hAnsiTheme="majorHAnsi" w:cstheme="majorBidi"/>
      <w:b/>
      <w:bCs/>
      <w:sz w:val="24"/>
      <w:szCs w:val="24"/>
    </w:rPr>
  </w:style>
  <w:style w:type="table" w:styleId="TableGrid">
    <w:name w:val="Table Grid"/>
    <w:basedOn w:val="TableNormal"/>
    <w:rsid w:val="009214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889888">
      <w:bodyDiv w:val="1"/>
      <w:marLeft w:val="0"/>
      <w:marRight w:val="0"/>
      <w:marTop w:val="30"/>
      <w:marBottom w:val="750"/>
      <w:divBdr>
        <w:top w:val="none" w:sz="0" w:space="0" w:color="auto"/>
        <w:left w:val="none" w:sz="0" w:space="0" w:color="auto"/>
        <w:bottom w:val="none" w:sz="0" w:space="0" w:color="auto"/>
        <w:right w:val="none" w:sz="0" w:space="0" w:color="auto"/>
      </w:divBdr>
      <w:divsChild>
        <w:div w:id="1545561356">
          <w:marLeft w:val="0"/>
          <w:marRight w:val="0"/>
          <w:marTop w:val="0"/>
          <w:marBottom w:val="0"/>
          <w:divBdr>
            <w:top w:val="none" w:sz="0" w:space="0" w:color="auto"/>
            <w:left w:val="none" w:sz="0" w:space="0" w:color="auto"/>
            <w:bottom w:val="none" w:sz="0" w:space="0" w:color="auto"/>
            <w:right w:val="none" w:sz="0" w:space="0" w:color="auto"/>
          </w:divBdr>
        </w:div>
      </w:divsChild>
    </w:div>
    <w:div w:id="908879813">
      <w:bodyDiv w:val="1"/>
      <w:marLeft w:val="0"/>
      <w:marRight w:val="0"/>
      <w:marTop w:val="0"/>
      <w:marBottom w:val="0"/>
      <w:divBdr>
        <w:top w:val="none" w:sz="0" w:space="0" w:color="auto"/>
        <w:left w:val="none" w:sz="0" w:space="0" w:color="auto"/>
        <w:bottom w:val="none" w:sz="0" w:space="0" w:color="auto"/>
        <w:right w:val="none" w:sz="0" w:space="0" w:color="auto"/>
      </w:divBdr>
    </w:div>
    <w:div w:id="965041304">
      <w:bodyDiv w:val="1"/>
      <w:marLeft w:val="0"/>
      <w:marRight w:val="0"/>
      <w:marTop w:val="0"/>
      <w:marBottom w:val="0"/>
      <w:divBdr>
        <w:top w:val="none" w:sz="0" w:space="0" w:color="auto"/>
        <w:left w:val="none" w:sz="0" w:space="0" w:color="auto"/>
        <w:bottom w:val="none" w:sz="0" w:space="0" w:color="auto"/>
        <w:right w:val="none" w:sz="0" w:space="0" w:color="auto"/>
      </w:divBdr>
    </w:div>
    <w:div w:id="131649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www.epa.gov/fedrgstr/"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6.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mailto:chenrikson@mt.gov" TargetMode="External"/><Relationship Id="rId23" Type="http://schemas.openxmlformats.org/officeDocument/2006/relationships/footer" Target="footer7.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hyperlink" Target="mailto:shane.lacasse@chsinc.com" TargetMode="External"/><Relationship Id="rId14" Type="http://schemas.openxmlformats.org/officeDocument/2006/relationships/hyperlink" Target="mailto:eric.merchant2@mt.gov" TargetMode="External"/><Relationship Id="rId22" Type="http://schemas.openxmlformats.org/officeDocument/2006/relationships/footer" Target="footer6.xml"/><Relationship Id="rId27"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9968A-A1BC-4565-82C8-436F3677E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179</Pages>
  <Words>74607</Words>
  <Characters>425261</Characters>
  <Application>Microsoft Office Word</Application>
  <DocSecurity>8</DocSecurity>
  <Lines>3543</Lines>
  <Paragraphs>997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498871</CharactersWithSpaces>
  <SharedDoc>false</SharedDoc>
  <HLinks>
    <vt:vector size="6" baseType="variant">
      <vt:variant>
        <vt:i4>88</vt:i4>
      </vt:variant>
      <vt:variant>
        <vt:i4>6</vt:i4>
      </vt:variant>
      <vt:variant>
        <vt:i4>0</vt:i4>
      </vt:variant>
      <vt:variant>
        <vt:i4>5</vt:i4>
      </vt:variant>
      <vt:variant>
        <vt:lpwstr>http://www.epa.gov/fedrgstr/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2026-06-16T19:23:00Z</dcterms:created>
  <dcterms:modified xsi:type="dcterms:W3CDTF">2026-06-16T19:29:00Z</dcterms:modified>
</cp:coreProperties>
</file>